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0"/>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r>
      <w:r/>
    </w:p>
    <w:p>
      <w:pPr>
        <w:pStyle w:val="11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jc w:val="center"/>
        <w:rPr>
          <w:rFonts w:hint="eastAsia" w:ascii="仿宋" w:hAnsi="仿宋" w:eastAsia="仿宋" w:cs="仿宋"/>
          <w:b/>
          <w:color w:val="000000"/>
          <w:sz w:val="52"/>
          <w:szCs w:val="52"/>
          <w:highlight w:val="none"/>
        </w:rPr>
      </w:pPr>
      <w:r/>
      <w:bookmarkStart w:id="0" w:name="_Toc30748"/>
      <w:r>
        <w:rPr>
          <w:rFonts w:hint="eastAsia" w:ascii="仿宋" w:hAnsi="仿宋" w:eastAsia="仿宋" w:cs="仿宋"/>
          <w:b/>
          <w:color w:val="000000"/>
          <w:sz w:val="84"/>
          <w:szCs w:val="84"/>
          <w:highlight w:val="none"/>
        </w:rPr>
        <w:t xml:space="preserve">泰兴市政府采购项目</w:t>
      </w:r>
      <w:bookmarkEnd w:id="0"/>
      <w:r>
        <w:rPr>
          <w:rFonts w:hint="eastAsia" w:ascii="仿宋" w:hAnsi="仿宋" w:eastAsia="仿宋" w:cs="仿宋"/>
          <w:b/>
          <w:color w:val="000000"/>
          <w:sz w:val="52"/>
          <w:szCs w:val="52"/>
          <w:highlight w:val="none"/>
        </w:rPr>
      </w:r>
      <w:r/>
    </w:p>
    <w:p>
      <w:pPr>
        <w:pStyle w:val="1108"/>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11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10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1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jc w:val="center"/>
        <w:rPr>
          <w:rFonts w:hint="eastAsia" w:ascii="仿宋" w:hAnsi="仿宋" w:eastAsia="仿宋" w:cs="仿宋"/>
          <w:b/>
          <w:bCs/>
          <w:color w:val="000000"/>
          <w:sz w:val="84"/>
          <w:highlight w:val="none"/>
        </w:rPr>
      </w:pPr>
      <w:r>
        <w:rPr>
          <w:rFonts w:hint="eastAsia" w:ascii="仿宋" w:hAnsi="仿宋" w:eastAsia="仿宋" w:cs="仿宋"/>
          <w:b/>
          <w:bCs/>
          <w:color w:val="000000"/>
          <w:sz w:val="72"/>
          <w:szCs w:val="72"/>
          <w:highlight w:val="none"/>
        </w:rPr>
        <w:t xml:space="preserve">征集文件</w:t>
      </w:r>
      <w:r>
        <w:rPr>
          <w:rFonts w:hint="eastAsia" w:ascii="仿宋" w:hAnsi="仿宋" w:eastAsia="仿宋" w:cs="仿宋"/>
          <w:b/>
          <w:bCs/>
          <w:color w:val="000000"/>
          <w:sz w:val="84"/>
          <w:highlight w:val="none"/>
        </w:rPr>
      </w:r>
      <w:r/>
    </w:p>
    <w:p>
      <w:pPr>
        <w:pStyle w:val="1108"/>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（全流程电子化不见面开标）</w:t>
      </w:r>
      <w:r>
        <w:rPr>
          <w:rFonts w:hint="eastAsia" w:ascii="仿宋" w:hAnsi="仿宋" w:eastAsia="仿宋" w:cs="仿宋"/>
          <w:b/>
          <w:bCs/>
          <w:color w:val="000000"/>
          <w:sz w:val="32"/>
          <w:highlight w:val="none"/>
        </w:rPr>
      </w:r>
      <w:r/>
    </w:p>
    <w:p>
      <w:pPr>
        <w:pStyle w:val="1108"/>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108"/>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110"/>
        <w:ind w:left="0" w:firstLine="0"/>
        <w:jc w:val="center"/>
        <w:spacing w:after="0" w:line="360" w:lineRule="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110"/>
        <w:ind w:left="0" w:firstLine="0"/>
        <w:jc w:val="center"/>
        <w:spacing w:after="0" w:line="360" w:lineRule="auto"/>
        <w:rPr>
          <w:rFonts w:hint="eastAsia" w:ascii="仿宋" w:hAnsi="仿宋" w:eastAsia="仿宋" w:cs="仿宋"/>
          <w:b/>
          <w:bCs/>
          <w:color w:val="000000"/>
          <w:sz w:val="32"/>
          <w:highlight w:val="none"/>
        </w:rPr>
      </w:pPr>
      <w:r/>
      <w:bookmarkStart w:id="1" w:name="_Toc19317"/>
      <w:r>
        <w:rPr>
          <w:rFonts w:hint="eastAsia" w:ascii="仿宋" w:hAnsi="仿宋" w:eastAsia="仿宋" w:cs="仿宋"/>
          <w:b/>
          <w:bCs/>
          <w:color w:val="000000"/>
          <w:sz w:val="44"/>
          <w:szCs w:val="44"/>
          <w:highlight w:val="none"/>
        </w:rPr>
        <w:t xml:space="preserve">封闭式框架协议</w:t>
      </w:r>
      <w:bookmarkEnd w:id="1"/>
      <w:r>
        <w:rPr>
          <w:rFonts w:hint="eastAsia" w:ascii="仿宋" w:hAnsi="仿宋" w:eastAsia="仿宋" w:cs="仿宋"/>
          <w:b/>
          <w:bCs/>
          <w:color w:val="000000"/>
          <w:sz w:val="32"/>
          <w:highlight w:val="none"/>
        </w:rPr>
      </w:r>
      <w:r/>
    </w:p>
    <w:p>
      <w:pPr>
        <w:pStyle w:val="11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108"/>
        <w:ind w:left="124"/>
        <w:spacing w:line="360" w:lineRule="auto"/>
        <w:rPr>
          <w:rFonts w:hint="eastAsia" w:ascii="仿宋" w:hAnsi="仿宋" w:eastAsia="仿宋" w:cs="仿宋"/>
          <w:b/>
          <w:bCs/>
          <w:color w:val="000000"/>
          <w:sz w:val="28"/>
          <w:szCs w:val="28"/>
          <w:highlight w:val="none"/>
          <w:lang w:val="en-GB"/>
        </w:rPr>
      </w:pPr>
      <w:r>
        <w:rPr>
          <w:rFonts w:hint="eastAsia" w:ascii="仿宋" w:hAnsi="仿宋" w:eastAsia="仿宋" w:cs="仿宋"/>
          <w:b/>
          <w:bCs/>
          <w:color w:val="000000"/>
          <w:sz w:val="28"/>
          <w:szCs w:val="28"/>
          <w:highlight w:val="none"/>
          <w:lang w:val="en-GB"/>
        </w:rPr>
      </w:r>
      <w:r/>
    </w:p>
    <w:p>
      <w:pPr>
        <w:pStyle w:val="1108"/>
        <w:ind w:left="2276" w:hanging="1990"/>
        <w:rPr>
          <w:rFonts w:hint="eastAsia" w:ascii="仿宋" w:hAnsi="仿宋" w:eastAsia="仿宋" w:cs="仿宋"/>
          <w:b/>
          <w:bCs/>
          <w:color w:val="000000"/>
          <w:sz w:val="28"/>
          <w:szCs w:val="28"/>
          <w:highlight w:val="none"/>
          <w:lang w:val="en-GB"/>
        </w:rPr>
      </w:pPr>
      <w:r>
        <w:rPr>
          <w:rFonts w:hint="eastAsia" w:ascii="仿宋" w:hAnsi="仿宋" w:eastAsia="仿宋" w:cs="仿宋"/>
          <w:b/>
          <w:bCs/>
          <w:color w:val="000000"/>
          <w:sz w:val="28"/>
          <w:szCs w:val="28"/>
          <w:highlight w:val="none"/>
          <w:lang w:val="en-GB"/>
        </w:rPr>
      </w:r>
      <w:r/>
    </w:p>
    <w:p>
      <w:pPr>
        <w:pStyle w:val="1108"/>
        <w:ind w:firstLine="562"/>
        <w:spacing w:line="360" w:lineRule="auto"/>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val="en-GB"/>
        </w:rPr>
        <w:t xml:space="preserve">项目编号：</w:t>
      </w:r>
      <w:r>
        <w:rPr>
          <w:rFonts w:hint="eastAsia" w:ascii="仿宋" w:hAnsi="仿宋" w:eastAsia="仿宋" w:cs="仿宋"/>
          <w:b/>
          <w:bCs/>
          <w:color w:val="000000"/>
          <w:sz w:val="28"/>
          <w:szCs w:val="28"/>
          <w:highlight w:val="none"/>
          <w:lang w:val="en-GB" w:eastAsia="zh-CN"/>
        </w:rPr>
        <w:t xml:space="preserve">JSZC-321283-GXGL-K2026-0028</w:t>
      </w:r>
      <w:r>
        <w:rPr>
          <w:rFonts w:hint="eastAsia" w:ascii="仿宋" w:hAnsi="仿宋" w:eastAsia="仿宋" w:cs="仿宋"/>
          <w:b/>
          <w:bCs/>
          <w:color w:val="000000"/>
          <w:sz w:val="28"/>
          <w:szCs w:val="28"/>
          <w:highlight w:val="none"/>
          <w:lang w:eastAsia="zh-CN"/>
        </w:rPr>
      </w:r>
      <w:r/>
    </w:p>
    <w:p>
      <w:pPr>
        <w:pStyle w:val="1108"/>
        <w:ind w:firstLine="56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GB"/>
        </w:rPr>
        <w:t xml:space="preserve">项目名称：</w:t>
      </w:r>
      <w:bookmarkStart w:id="2" w:name="_Toc387685485"/>
      <w:r/>
      <w:bookmarkEnd w:id="2"/>
      <w:r/>
      <w:bookmarkStart w:id="3" w:name="_Toc387685404"/>
      <w:r/>
      <w:bookmarkEnd w:id="3"/>
      <w:r>
        <w:rPr>
          <w:rFonts w:hint="eastAsia" w:ascii="仿宋" w:hAnsi="仿宋" w:eastAsia="仿宋" w:cs="仿宋"/>
          <w:b/>
          <w:bCs/>
          <w:color w:val="000000"/>
          <w:sz w:val="28"/>
          <w:szCs w:val="28"/>
          <w:highlight w:val="none"/>
        </w:rPr>
        <w:t xml:space="preserve">“泰幸福”乡镇（街道）民政服务站(慈善社工站)实体化运行项目</w:t>
      </w:r>
      <w:r>
        <w:rPr>
          <w:rFonts w:hint="eastAsia" w:ascii="仿宋" w:hAnsi="仿宋" w:eastAsia="仿宋" w:cs="仿宋"/>
          <w:b/>
          <w:bCs/>
          <w:color w:val="000000"/>
          <w:sz w:val="28"/>
          <w:szCs w:val="28"/>
          <w:highlight w:val="none"/>
        </w:rPr>
      </w:r>
      <w:r/>
    </w:p>
    <w:p>
      <w:pPr>
        <w:pStyle w:val="1108"/>
        <w:ind w:firstLine="562"/>
        <w:spacing w:line="360" w:lineRule="auto"/>
        <w:rPr>
          <w:rFonts w:hint="eastAsia" w:ascii="仿宋" w:hAnsi="仿宋" w:eastAsia="仿宋" w:cs="仿宋"/>
          <w:b/>
          <w:bCs/>
          <w:color w:val="000000"/>
          <w:sz w:val="28"/>
          <w:szCs w:val="28"/>
          <w:highlight w:val="none"/>
          <w:lang w:val="en-GB"/>
        </w:rPr>
      </w:pPr>
      <w:r/>
      <w:bookmarkStart w:id="4" w:name="_Toc24683"/>
      <w:r>
        <w:rPr>
          <w:rFonts w:hint="eastAsia" w:ascii="仿宋" w:hAnsi="仿宋" w:eastAsia="仿宋" w:cs="仿宋"/>
          <w:b/>
          <w:bCs/>
          <w:color w:val="000000"/>
          <w:sz w:val="28"/>
          <w:szCs w:val="28"/>
          <w:highlight w:val="none"/>
        </w:rPr>
        <w:t xml:space="preserve">征集人</w:t>
      </w:r>
      <w:r>
        <w:rPr>
          <w:rFonts w:hint="eastAsia" w:ascii="仿宋" w:hAnsi="仿宋" w:eastAsia="仿宋" w:cs="仿宋"/>
          <w:b/>
          <w:bCs/>
          <w:color w:val="000000"/>
          <w:sz w:val="28"/>
          <w:szCs w:val="28"/>
          <w:highlight w:val="none"/>
          <w:lang w:val="en-GB"/>
        </w:rPr>
        <w:t xml:space="preserve">：</w:t>
      </w:r>
      <w:bookmarkEnd w:id="4"/>
      <w:r>
        <w:rPr>
          <w:rFonts w:hint="eastAsia" w:ascii="仿宋" w:hAnsi="仿宋" w:eastAsia="仿宋" w:cs="仿宋"/>
          <w:b/>
          <w:bCs/>
          <w:color w:val="000000"/>
          <w:sz w:val="28"/>
          <w:szCs w:val="28"/>
          <w:highlight w:val="none"/>
          <w:lang w:val="en-GB"/>
        </w:rPr>
        <w:t xml:space="preserve">泰兴市民政局</w:t>
      </w:r>
      <w:r>
        <w:rPr>
          <w:rFonts w:hint="eastAsia" w:ascii="仿宋" w:hAnsi="仿宋" w:eastAsia="仿宋" w:cs="仿宋"/>
          <w:b/>
          <w:bCs/>
          <w:color w:val="000000"/>
          <w:sz w:val="28"/>
          <w:szCs w:val="28"/>
          <w:highlight w:val="none"/>
          <w:lang w:val="en-GB"/>
        </w:rPr>
      </w:r>
      <w:r/>
    </w:p>
    <w:p>
      <w:pPr>
        <w:pStyle w:val="1108"/>
        <w:ind w:firstLine="562"/>
        <w:spacing w:line="360" w:lineRule="auto"/>
        <w:rPr>
          <w:rFonts w:hint="eastAsia" w:ascii="仿宋" w:hAnsi="仿宋" w:eastAsia="仿宋" w:cs="仿宋"/>
          <w:b/>
          <w:bCs/>
          <w:color w:val="000000"/>
          <w:sz w:val="32"/>
          <w:highlight w:val="none"/>
          <w:lang w:val="en-GB"/>
        </w:rPr>
      </w:pPr>
      <w:r/>
      <w:bookmarkStart w:id="5" w:name="_Toc25146"/>
      <w:r>
        <w:rPr>
          <w:rFonts w:hint="eastAsia" w:ascii="仿宋" w:hAnsi="仿宋" w:eastAsia="仿宋" w:cs="仿宋"/>
          <w:b/>
          <w:bCs/>
          <w:color w:val="000000"/>
          <w:sz w:val="28"/>
          <w:szCs w:val="28"/>
          <w:highlight w:val="none"/>
          <w:lang w:val="en-GB"/>
        </w:rPr>
        <w:t xml:space="preserve">代理机构：</w:t>
      </w:r>
      <w:bookmarkEnd w:id="5"/>
      <w:r>
        <w:rPr>
          <w:rFonts w:hint="eastAsia" w:ascii="仿宋" w:hAnsi="仿宋" w:eastAsia="仿宋" w:cs="仿宋"/>
          <w:b/>
          <w:bCs/>
          <w:color w:val="000000"/>
          <w:sz w:val="28"/>
          <w:szCs w:val="28"/>
          <w:highlight w:val="none"/>
          <w:lang w:val="en-GB"/>
        </w:rPr>
        <w:t xml:space="preserve">江苏国兴建设项目管理有限公司</w:t>
      </w:r>
      <w:r>
        <w:rPr>
          <w:rFonts w:hint="eastAsia" w:ascii="仿宋" w:hAnsi="仿宋" w:eastAsia="仿宋" w:cs="仿宋"/>
          <w:b/>
          <w:bCs/>
          <w:color w:val="000000"/>
          <w:sz w:val="32"/>
          <w:highlight w:val="none"/>
          <w:lang w:val="en-GB"/>
        </w:rPr>
      </w:r>
      <w:r/>
    </w:p>
    <w:p>
      <w:pPr>
        <w:pStyle w:val="1110"/>
        <w:rPr>
          <w:rFonts w:hint="eastAsia" w:ascii="仿宋" w:hAnsi="仿宋" w:eastAsia="仿宋" w:cs="仿宋"/>
          <w:color w:val="000000"/>
          <w:highlight w:val="none"/>
          <w:lang w:val="en-GB"/>
        </w:rPr>
      </w:pPr>
      <w:r>
        <w:rPr>
          <w:rFonts w:hint="eastAsia" w:ascii="仿宋" w:hAnsi="仿宋" w:eastAsia="仿宋" w:cs="仿宋"/>
          <w:color w:val="000000"/>
          <w:highlight w:val="none"/>
          <w:lang w:val="en-GB"/>
        </w:rPr>
      </w:r>
      <w:r/>
    </w:p>
    <w:p>
      <w:pPr>
        <w:pStyle w:val="1108"/>
        <w:rPr>
          <w:rFonts w:hint="eastAsia" w:ascii="仿宋" w:hAnsi="仿宋" w:eastAsia="仿宋" w:cs="仿宋"/>
          <w:color w:val="000000"/>
          <w:highlight w:val="none"/>
          <w:lang w:val="en-GB"/>
        </w:rPr>
      </w:pPr>
      <w:r>
        <w:rPr>
          <w:rFonts w:hint="eastAsia" w:ascii="仿宋" w:hAnsi="仿宋" w:eastAsia="仿宋" w:cs="仿宋"/>
          <w:color w:val="000000"/>
          <w:highlight w:val="none"/>
          <w:lang w:val="en-GB"/>
        </w:rPr>
      </w:r>
      <w:r/>
    </w:p>
    <w:p>
      <w:pPr>
        <w:pStyle w:val="1108"/>
        <w:jc w:val="center"/>
        <w:spacing w:line="360" w:lineRule="auto"/>
        <w:rPr>
          <w:rFonts w:hint="eastAsia" w:ascii="仿宋" w:hAnsi="仿宋" w:eastAsia="仿宋" w:cs="仿宋"/>
          <w:b/>
          <w:bCs/>
          <w:color w:val="000000"/>
          <w:sz w:val="24"/>
          <w:highlight w:val="none"/>
          <w:lang w:val="en-GB"/>
        </w:rPr>
      </w:pPr>
      <w:r/>
      <w:bookmarkStart w:id="6" w:name="_Toc4523"/>
      <w:r>
        <w:rPr>
          <w:rFonts w:hint="eastAsia" w:ascii="仿宋" w:hAnsi="仿宋" w:eastAsia="仿宋" w:cs="仿宋"/>
          <w:b/>
          <w:bCs/>
          <w:color w:val="000000"/>
          <w:sz w:val="28"/>
          <w:szCs w:val="28"/>
          <w:highlight w:val="none"/>
          <w:lang w:val="en-GB"/>
        </w:rPr>
        <w:t xml:space="preserve">发布日期：202</w:t>
      </w:r>
      <w:r>
        <w:rPr>
          <w:rFonts w:hint="eastAsia" w:ascii="仿宋" w:hAnsi="仿宋" w:eastAsia="仿宋" w:cs="仿宋"/>
          <w:b/>
          <w:bCs/>
          <w:color w:val="000000"/>
          <w:sz w:val="28"/>
          <w:szCs w:val="28"/>
          <w:highlight w:val="none"/>
        </w:rPr>
        <w:t xml:space="preserve">6</w:t>
      </w:r>
      <w:r>
        <w:rPr>
          <w:rFonts w:hint="eastAsia" w:ascii="仿宋" w:hAnsi="仿宋" w:eastAsia="仿宋" w:cs="仿宋"/>
          <w:b/>
          <w:bCs/>
          <w:color w:val="000000"/>
          <w:sz w:val="28"/>
          <w:szCs w:val="28"/>
          <w:highlight w:val="none"/>
          <w:lang w:val="en-GB"/>
        </w:rPr>
        <w:t xml:space="preserve">年</w:t>
      </w:r>
      <w:r>
        <w:rPr>
          <w:rFonts w:hint="eastAsia" w:ascii="仿宋" w:hAnsi="仿宋" w:eastAsia="仿宋" w:cs="仿宋"/>
          <w:b/>
          <w:bCs/>
          <w:color w:val="000000"/>
          <w:sz w:val="28"/>
          <w:szCs w:val="28"/>
          <w:highlight w:val="none"/>
          <w:lang w:val="en-US" w:eastAsia="zh-CN"/>
        </w:rPr>
        <w:t xml:space="preserve">1</w:t>
      </w:r>
      <w:r>
        <w:rPr>
          <w:rFonts w:hint="eastAsia" w:ascii="仿宋" w:hAnsi="仿宋" w:eastAsia="仿宋" w:cs="仿宋"/>
          <w:b/>
          <w:bCs/>
          <w:color w:val="000000"/>
          <w:sz w:val="28"/>
          <w:szCs w:val="28"/>
          <w:highlight w:val="none"/>
          <w:lang w:val="en-US" w:eastAsia="zh-CN"/>
        </w:rPr>
        <w:t xml:space="preserve">0</w:t>
      </w:r>
      <w:r>
        <w:rPr>
          <w:rFonts w:hint="eastAsia" w:ascii="仿宋" w:hAnsi="仿宋" w:eastAsia="仿宋" w:cs="仿宋"/>
          <w:b/>
          <w:bCs/>
          <w:color w:val="000000"/>
          <w:sz w:val="28"/>
          <w:szCs w:val="28"/>
          <w:highlight w:val="none"/>
          <w:lang w:val="en-GB"/>
        </w:rPr>
        <w:t xml:space="preserve">月</w:t>
      </w:r>
      <w:bookmarkEnd w:id="6"/>
      <w:r>
        <w:rPr>
          <w:rFonts w:hint="eastAsia" w:ascii="仿宋" w:hAnsi="仿宋" w:eastAsia="仿宋" w:cs="仿宋"/>
          <w:b/>
          <w:bCs/>
          <w:color w:val="000000"/>
          <w:sz w:val="24"/>
          <w:highlight w:val="none"/>
          <w:lang w:val="en-GB"/>
        </w:rPr>
      </w:r>
      <w:r/>
    </w:p>
    <w:p>
      <w:pPr>
        <w:pStyle w:val="1110"/>
        <w:rPr>
          <w:rFonts w:hint="eastAsia" w:ascii="仿宋" w:hAnsi="仿宋" w:eastAsia="仿宋" w:cs="仿宋"/>
          <w:color w:val="000000"/>
          <w:highlight w:val="none"/>
          <w:lang w:val="en-GB"/>
        </w:rPr>
      </w:pPr>
      <w:r>
        <w:rPr>
          <w:rFonts w:hint="eastAsia" w:ascii="仿宋" w:hAnsi="仿宋" w:eastAsia="仿宋" w:cs="仿宋"/>
          <w:color w:val="000000"/>
          <w:highlight w:val="none"/>
          <w:lang w:val="en-GB"/>
        </w:rPr>
      </w:r>
      <w:r/>
    </w:p>
    <w:p>
      <w:pPr>
        <w:pStyle w:val="1108"/>
        <w:jc w:val="center"/>
        <w:spacing w:line="50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r>
      <w:r/>
    </w:p>
    <w:p>
      <w:pPr>
        <w:pStyle w:val="1108"/>
        <w:jc w:val="center"/>
        <w:spacing w:line="500" w:lineRule="exact"/>
        <w:rPr>
          <w:rFonts w:hint="eastAsia" w:ascii="仿宋" w:hAnsi="仿宋" w:eastAsia="仿宋" w:cs="仿宋"/>
          <w:bCs/>
          <w:color w:val="000000"/>
          <w:sz w:val="30"/>
          <w:szCs w:val="3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Cs/>
          <w:color w:val="000000"/>
          <w:sz w:val="30"/>
          <w:szCs w:val="30"/>
          <w:highlight w:val="none"/>
        </w:rPr>
      </w:r>
      <w:r/>
    </w:p>
    <w:p>
      <w:pPr>
        <w:pStyle w:val="1088"/>
        <w:jc w:val="center"/>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32"/>
          <w:szCs w:val="32"/>
          <w:highlight w:val="none"/>
        </w:rPr>
        <w:t xml:space="preserve">关于政府采购线上合同信用融资功能告知提醒</w:t>
      </w:r>
      <w:r>
        <w:rPr>
          <w:rFonts w:hint="eastAsia" w:ascii="仿宋" w:hAnsi="仿宋" w:eastAsia="仿宋" w:cs="仿宋"/>
          <w:b/>
          <w:bCs/>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各政府采购供应商：</w:t>
      </w:r>
      <w:r>
        <w:rPr>
          <w:rFonts w:hint="eastAsia" w:ascii="仿宋" w:hAnsi="仿宋" w:eastAsia="仿宋" w:cs="仿宋"/>
          <w:color w:val="000000"/>
          <w:sz w:val="28"/>
          <w:szCs w:val="28"/>
          <w:highlight w:val="none"/>
        </w:rPr>
      </w:r>
      <w:r/>
    </w:p>
    <w:p>
      <w:pPr>
        <w:pStyle w:val="1119"/>
        <w:ind w:firstLine="56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我市已正式启用“苏采云”系统，目前已全面开通政府采购线上合同信用融资（以下简称“政采贷”）功能。成交供应商可凭政府采购合同在中征平台发起贷款申请贷款。</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“政采贷”业务流程</w:t>
      </w:r>
      <w:r>
        <w:rPr>
          <w:rFonts w:hint="eastAsia" w:ascii="仿宋" w:hAnsi="仿宋" w:eastAsia="仿宋" w:cs="仿宋"/>
          <w:color w:val="000000"/>
          <w:sz w:val="28"/>
          <w:szCs w:val="28"/>
          <w:highlight w:val="none"/>
        </w:rPr>
      </w:r>
      <w:r/>
    </w:p>
    <w:p>
      <w:pPr>
        <w:pStyle w:val="1119"/>
        <w:ind w:firstLine="0"/>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inline xmlns:wp="http://schemas.openxmlformats.org/drawingml/2006/wordprocessingDrawing" distT="0" distB="0" distL="0" distR="0">
                <wp:extent cx="6162624" cy="155262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5.2pt;height:122.3pt;mso-wrap-distance-left:0.0pt;mso-wrap-distance-top:0.0pt;mso-wrap-distance-right:0.0pt;mso-wrap-distance-bottom:0.0pt;" stroked="f">
                <v:path textboxrect="0,0,0,0"/>
                <v:imagedata r:id="rId23" o:title=""/>
              </v:shape>
            </w:pict>
          </mc:Fallback>
        </mc:AlternateConten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常见问题</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Q1：哪些企业能申请“政采贷”？</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答：江苏省内采用国库集中支付的政府采购项目的中标供应商，可凭政府采购合同申请"政采贷"。</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Q2：供应商在哪里申请“政采贷”？</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答：中标供应商在“中征应收账款融资服务平台”（简称“中征平台”）上向意向银行发起融资申请</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Q3：中标供应商要注意什么？</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答：中标供应商要加强和采购单位的沟通协调，尽早确定融资需求。需要“政采贷”融资的，政府采购合同付款账号应当空置。</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Q4：采购单位要做什么？</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Q5：“政采贷”融资失败怎么办？</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政采贷：</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"http://www.ccgp-jiangsu.gov.cn/jiangsu/paying.html"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8"/>
          <w:szCs w:val="28"/>
          <w:highlight w:val="none"/>
        </w:rPr>
        <w:t xml:space="preserve">http://www.ccgp-jiangsu.gov.cn/jiangsu/paying.html</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19"/>
        <w:ind w:firstLine="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中征平台：</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"https://www.crcrfsp.com/"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8"/>
          <w:szCs w:val="28"/>
          <w:highlight w:val="none"/>
        </w:rPr>
        <w:t xml:space="preserve">https://www.crcrfsp.com/</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088"/>
        <w:spacing w:line="360" w:lineRule="auto"/>
        <w:rPr>
          <w:rFonts w:hint="eastAsia" w:ascii="仿宋" w:hAnsi="仿宋" w:eastAsia="仿宋" w:cs="仿宋"/>
          <w:b/>
          <w:bCs/>
          <w:color w:val="000000"/>
          <w:sz w:val="52"/>
          <w:szCs w:val="52"/>
          <w:highlight w:val="none"/>
        </w:rPr>
      </w:pPr>
      <w:r>
        <w:rPr>
          <w:rFonts w:hint="eastAsia" w:ascii="仿宋" w:hAnsi="仿宋" w:eastAsia="仿宋" w:cs="仿宋"/>
          <w:color w:val="000000"/>
          <w:sz w:val="28"/>
          <w:szCs w:val="28"/>
          <w:highlight w:val="none"/>
        </w:rPr>
        <w:t xml:space="preserve">联系电话：0523-84821917</w:t>
      </w:r>
      <w:r>
        <w:rPr>
          <w:rFonts w:hint="eastAsia" w:ascii="仿宋" w:hAnsi="仿宋" w:eastAsia="仿宋" w:cs="仿宋"/>
          <w:b/>
          <w:bCs/>
          <w:color w:val="000000"/>
          <w:sz w:val="52"/>
          <w:szCs w:val="52"/>
          <w:highlight w:val="none"/>
        </w:rPr>
      </w:r>
      <w:r/>
    </w:p>
    <w:p>
      <w:pPr>
        <w:pStyle w:val="1088"/>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1088"/>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1088"/>
        <w:jc w:val="center"/>
        <w:spacing w:line="360" w:lineRule="auto"/>
        <w:rPr>
          <w:rFonts w:hint="eastAsia" w:ascii="仿宋" w:hAnsi="仿宋" w:eastAsia="仿宋" w:cs="仿宋"/>
          <w:b/>
          <w:bCs/>
          <w:color w:val="000000"/>
          <w:sz w:val="52"/>
          <w:szCs w:val="52"/>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sz w:val="52"/>
          <w:szCs w:val="52"/>
          <w:highlight w:val="none"/>
        </w:rPr>
      </w:r>
      <w:r/>
    </w:p>
    <w:p>
      <w:pPr>
        <w:pStyle w:val="1088"/>
        <w:jc w:val="center"/>
        <w:spacing w:line="360" w:lineRule="auto"/>
        <w:rPr>
          <w:rFonts w:hint="eastAsia" w:ascii="仿宋" w:hAnsi="仿宋" w:eastAsia="仿宋" w:cs="仿宋"/>
          <w:color w:val="000000"/>
          <w:highlight w:val="none"/>
        </w:rPr>
      </w:pPr>
      <w:r>
        <w:rPr>
          <w:rFonts w:hint="eastAsia" w:ascii="仿宋" w:hAnsi="仿宋" w:eastAsia="仿宋" w:cs="仿宋"/>
          <w:b/>
          <w:bCs/>
          <w:color w:val="000000"/>
          <w:sz w:val="52"/>
          <w:szCs w:val="52"/>
          <w:highlight w:val="none"/>
        </w:rPr>
        <w:t xml:space="preserve">目录</w:t>
      </w:r>
      <w:r>
        <w:rPr>
          <w:rFonts w:hint="eastAsia" w:ascii="仿宋" w:hAnsi="仿宋" w:eastAsia="仿宋" w:cs="仿宋"/>
          <w:color w:val="000000"/>
          <w:highlight w:val="none"/>
        </w:rPr>
      </w:r>
      <w:r/>
    </w:p>
    <w:p>
      <w:pPr>
        <w:pStyle w:val="1138"/>
        <w:spacing w:after="0" w:line="360" w:lineRule="auto"/>
        <w:tabs>
          <w:tab w:val="right" w:pos="9354" w:leader="dot"/>
        </w:tabs>
        <w:rPr>
          <w:rFonts w:hint="eastAsia" w:ascii="仿宋" w:hAnsi="仿宋" w:eastAsia="仿宋" w:cs="仿宋"/>
          <w:color w:val="000000"/>
          <w:sz w:val="28"/>
          <w:szCs w:val="28"/>
          <w:highlight w:val="none"/>
        </w:rPr>
      </w:pPr>
      <w:r>
        <w:rPr>
          <w:rFonts w:hint="eastAsia" w:ascii="仿宋" w:hAnsi="仿宋" w:eastAsia="仿宋" w:cs="仿宋"/>
          <w:b/>
          <w:bCs/>
          <w:color w:val="000000"/>
          <w:sz w:val="24"/>
          <w:highlight w:val="none"/>
          <w:lang w:val="en-GB"/>
        </w:rPr>
        <w:fldChar w:fldCharType="begin"/>
      </w:r>
      <w:r>
        <w:rPr>
          <w:rFonts w:hint="eastAsia" w:ascii="仿宋" w:hAnsi="仿宋" w:eastAsia="仿宋" w:cs="仿宋"/>
          <w:b/>
          <w:bCs/>
          <w:color w:val="000000"/>
          <w:sz w:val="24"/>
          <w:highlight w:val="none"/>
          <w:lang w:val="en-GB"/>
        </w:rPr>
        <w:instrText xml:space="preserve">TOC \o "1-1" \h \u </w:instrText>
      </w:r>
      <w:r>
        <w:rPr>
          <w:rFonts w:hint="eastAsia" w:ascii="仿宋" w:hAnsi="仿宋" w:eastAsia="仿宋" w:cs="仿宋"/>
          <w:b/>
          <w:bCs/>
          <w:color w:val="000000"/>
          <w:sz w:val="24"/>
          <w:highlight w:val="none"/>
          <w:lang w:val="en-GB"/>
        </w:rPr>
        <w:fldChar w:fldCharType="separate"/>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"_Toc26015" </w:instrText>
      </w:r>
      <w:r>
        <w:rPr>
          <w:rFonts w:hint="eastAsia" w:ascii="仿宋" w:hAnsi="仿宋" w:eastAsia="仿宋" w:cs="仿宋"/>
          <w:color w:val="000000"/>
          <w:highlight w:val="none"/>
        </w:rPr>
        <w:fldChar w:fldCharType="separate"/>
      </w:r>
      <w:r>
        <w:rPr>
          <w:rFonts w:hint="eastAsia" w:ascii="仿宋" w:hAnsi="仿宋" w:eastAsia="仿宋" w:cs="仿宋"/>
          <w:bCs/>
          <w:color w:val="000000"/>
          <w:sz w:val="28"/>
          <w:szCs w:val="28"/>
          <w:highlight w:val="none"/>
        </w:rPr>
        <w:t xml:space="preserve">第一章  征集公告</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_Toc26015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38"/>
        <w:spacing w:after="0" w:line="360" w:lineRule="auto"/>
        <w:tabs>
          <w:tab w:val="right" w:pos="9354" w:leader="dot"/>
        </w:tabs>
        <w:rPr>
          <w:rFonts w:hint="eastAsia" w:ascii="仿宋" w:hAnsi="仿宋" w:eastAsia="仿宋" w:cs="仿宋"/>
          <w:color w:val="000000"/>
          <w:sz w:val="28"/>
          <w:szCs w:val="28"/>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"_Toc21136" </w:instrText>
      </w:r>
      <w:r>
        <w:rPr>
          <w:rFonts w:hint="eastAsia" w:ascii="仿宋" w:hAnsi="仿宋" w:eastAsia="仿宋" w:cs="仿宋"/>
          <w:color w:val="000000"/>
          <w:highlight w:val="none"/>
        </w:rPr>
        <w:fldChar w:fldCharType="separate"/>
      </w:r>
      <w:r>
        <w:rPr>
          <w:rFonts w:hint="eastAsia" w:ascii="仿宋" w:hAnsi="仿宋" w:eastAsia="仿宋" w:cs="仿宋"/>
          <w:bCs/>
          <w:color w:val="000000"/>
          <w:sz w:val="28"/>
          <w:szCs w:val="28"/>
          <w:highlight w:val="none"/>
        </w:rPr>
        <w:t xml:space="preserve">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_Toc21136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38"/>
        <w:spacing w:after="0" w:line="360" w:lineRule="auto"/>
        <w:tabs>
          <w:tab w:val="right" w:pos="9354" w:leader="dot"/>
        </w:tabs>
        <w:rPr>
          <w:rFonts w:hint="eastAsia" w:ascii="仿宋" w:hAnsi="仿宋" w:eastAsia="仿宋" w:cs="仿宋"/>
          <w:color w:val="000000"/>
          <w:sz w:val="28"/>
          <w:szCs w:val="28"/>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"_Toc26995" </w:instrText>
      </w:r>
      <w:r>
        <w:rPr>
          <w:rFonts w:hint="eastAsia" w:ascii="仿宋" w:hAnsi="仿宋" w:eastAsia="仿宋" w:cs="仿宋"/>
          <w:color w:val="000000"/>
          <w:highlight w:val="none"/>
        </w:rPr>
        <w:fldChar w:fldCharType="separate"/>
      </w:r>
      <w:r>
        <w:rPr>
          <w:rFonts w:hint="eastAsia" w:ascii="仿宋" w:hAnsi="仿宋" w:eastAsia="仿宋" w:cs="仿宋"/>
          <w:bCs/>
          <w:color w:val="000000"/>
          <w:sz w:val="28"/>
          <w:szCs w:val="28"/>
          <w:highlight w:val="none"/>
        </w:rPr>
        <w:t xml:space="preserve">第三章  采购需求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_Toc26995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30</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38"/>
        <w:spacing w:after="0" w:line="360" w:lineRule="auto"/>
        <w:tabs>
          <w:tab w:val="right" w:pos="9354" w:leader="dot"/>
        </w:tabs>
        <w:rPr>
          <w:rFonts w:hint="eastAsia" w:ascii="仿宋" w:hAnsi="仿宋" w:eastAsia="仿宋" w:cs="仿宋"/>
          <w:color w:val="000000"/>
          <w:sz w:val="28"/>
          <w:szCs w:val="28"/>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"_Toc17495" </w:instrText>
      </w:r>
      <w:r>
        <w:rPr>
          <w:rFonts w:hint="eastAsia" w:ascii="仿宋" w:hAnsi="仿宋" w:eastAsia="仿宋" w:cs="仿宋"/>
          <w:color w:val="000000"/>
          <w:highlight w:val="none"/>
        </w:rPr>
        <w:fldChar w:fldCharType="separate"/>
      </w:r>
      <w:r>
        <w:rPr>
          <w:rFonts w:hint="eastAsia" w:ascii="仿宋" w:hAnsi="仿宋" w:eastAsia="仿宋" w:cs="仿宋"/>
          <w:bCs/>
          <w:color w:val="000000"/>
          <w:sz w:val="28"/>
          <w:szCs w:val="28"/>
          <w:highlight w:val="none"/>
        </w:rPr>
        <w:t xml:space="preserve">第四章  政府采购合同格式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_Toc17495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38"/>
        <w:spacing w:after="0" w:line="360" w:lineRule="auto"/>
        <w:tabs>
          <w:tab w:val="right" w:pos="9354" w:leader="dot"/>
        </w:tabs>
        <w:rPr>
          <w:rFonts w:hint="eastAsia" w:ascii="仿宋" w:hAnsi="仿宋" w:eastAsia="仿宋" w:cs="仿宋"/>
          <w:color w:val="000000"/>
          <w:sz w:val="28"/>
          <w:szCs w:val="28"/>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"_Toc27379" </w:instrText>
      </w:r>
      <w:r>
        <w:rPr>
          <w:rFonts w:hint="eastAsia" w:ascii="仿宋" w:hAnsi="仿宋" w:eastAsia="仿宋" w:cs="仿宋"/>
          <w:color w:val="000000"/>
          <w:highlight w:val="none"/>
        </w:rPr>
        <w:fldChar w:fldCharType="separate"/>
      </w:r>
      <w:r>
        <w:rPr>
          <w:rFonts w:hint="eastAsia" w:ascii="仿宋" w:hAnsi="仿宋" w:eastAsia="仿宋" w:cs="仿宋"/>
          <w:bCs/>
          <w:color w:val="000000"/>
          <w:sz w:val="28"/>
          <w:szCs w:val="28"/>
          <w:highlight w:val="none"/>
        </w:rPr>
        <w:t xml:space="preserve">第五章  评标办法（质量优先法）</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_Toc27379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35</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38"/>
        <w:spacing w:after="0" w:line="360" w:lineRule="auto"/>
        <w:tabs>
          <w:tab w:val="right" w:pos="9354" w:leader="dot"/>
        </w:tabs>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"_Toc20339"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8"/>
          <w:szCs w:val="28"/>
          <w:highlight w:val="none"/>
        </w:rPr>
        <w:t xml:space="preserve">第六章  </w:t>
      </w:r>
      <w:r>
        <w:rPr>
          <w:rFonts w:hint="eastAsia" w:ascii="仿宋" w:hAnsi="仿宋" w:eastAsia="仿宋" w:cs="仿宋"/>
          <w:color w:val="000000"/>
          <w:sz w:val="28"/>
          <w:szCs w:val="28"/>
          <w:highlight w:val="none"/>
          <w:lang w:val="zh-CN"/>
        </w:rPr>
        <w:t xml:space="preserve">响应文件格式及附件</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_Toc20339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highlight w:val="none"/>
        </w:rPr>
      </w:r>
      <w:r/>
    </w:p>
    <w:p>
      <w:pPr>
        <w:pStyle w:val="1108"/>
        <w:jc w:val="center"/>
        <w:spacing w:line="500" w:lineRule="exact"/>
        <w:rPr>
          <w:rFonts w:hint="eastAsia" w:ascii="仿宋" w:hAnsi="仿宋" w:eastAsia="仿宋" w:cs="仿宋"/>
          <w:b/>
          <w:color w:val="000000"/>
          <w:sz w:val="30"/>
          <w:szCs w:val="30"/>
          <w:highlight w:val="none"/>
        </w:rPr>
      </w:pPr>
      <w:r>
        <w:rPr>
          <w:rFonts w:hint="eastAsia" w:ascii="仿宋" w:hAnsi="仿宋" w:eastAsia="仿宋" w:cs="仿宋"/>
          <w:bCs/>
          <w:color w:val="000000"/>
          <w:highlight w:val="none"/>
          <w:lang w:val="en-GB"/>
        </w:rPr>
        <w:fldChar w:fldCharType="end"/>
      </w:r>
      <w:r>
        <w:rPr>
          <w:rFonts w:hint="eastAsia" w:ascii="仿宋" w:hAnsi="仿宋" w:eastAsia="仿宋" w:cs="仿宋"/>
          <w:b/>
          <w:color w:val="000000"/>
          <w:sz w:val="30"/>
          <w:szCs w:val="30"/>
          <w:highlight w:val="none"/>
        </w:rPr>
      </w:r>
      <w:r/>
    </w:p>
    <w:p>
      <w:pPr>
        <w:pStyle w:val="110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480"/>
        <w:jc w:val="center"/>
        <w:rPr>
          <w:rFonts w:hint="eastAsia" w:ascii="仿宋" w:hAnsi="仿宋" w:eastAsia="仿宋" w:cs="仿宋"/>
          <w:color w:val="000000"/>
          <w:sz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color w:val="000000"/>
          <w:sz w:val="24"/>
          <w:highlight w:val="none"/>
        </w:rPr>
      </w:r>
      <w:r/>
    </w:p>
    <w:p>
      <w:pPr>
        <w:pStyle w:val="1342"/>
        <w:jc w:val="center"/>
        <w:keepLines w:val="0"/>
        <w:keepNext w:val="0"/>
        <w:spacing w:line="360" w:lineRule="auto"/>
        <w:tabs>
          <w:tab w:val="left" w:pos="-142" w:leader="none"/>
          <w:tab w:val="left" w:pos="3165" w:leader="none"/>
          <w:tab w:val="center" w:pos="4153" w:leader="none"/>
        </w:tabs>
        <w:rPr>
          <w:rFonts w:hint="eastAsia" w:ascii="仿宋" w:hAnsi="仿宋" w:eastAsia="仿宋" w:cs="仿宋"/>
          <w:bCs/>
          <w:color w:val="000000"/>
          <w:sz w:val="28"/>
          <w:szCs w:val="28"/>
          <w:highlight w:val="none"/>
        </w:rPr>
      </w:pPr>
      <w:r/>
      <w:bookmarkStart w:id="7" w:name="_Toc26015"/>
      <w:r>
        <w:rPr>
          <w:rFonts w:hint="eastAsia" w:ascii="仿宋" w:hAnsi="仿宋" w:eastAsia="仿宋" w:cs="仿宋"/>
          <w:bCs/>
          <w:color w:val="000000"/>
          <w:szCs w:val="44"/>
          <w:highlight w:val="none"/>
        </w:rPr>
        <w:t xml:space="preserve">第一章  征集公告</w:t>
      </w:r>
      <w:bookmarkEnd w:id="7"/>
      <w:r>
        <w:rPr>
          <w:rFonts w:hint="eastAsia" w:ascii="仿宋" w:hAnsi="仿宋" w:eastAsia="仿宋" w:cs="仿宋"/>
          <w:bCs/>
          <w:color w:val="000000"/>
          <w:sz w:val="28"/>
          <w:szCs w:val="28"/>
          <w:highlight w:val="none"/>
        </w:rPr>
      </w:r>
      <w:r/>
    </w:p>
    <w:p>
      <w:pPr>
        <w:pStyle w:val="1108"/>
        <w:ind w:firstLine="480"/>
        <w:spacing w:line="300" w:lineRule="auto"/>
        <w:rPr>
          <w:rFonts w:hint="eastAsia" w:ascii="仿宋" w:hAnsi="仿宋" w:eastAsia="仿宋" w:cs="仿宋"/>
          <w:color w:val="000000"/>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highlight w:val="none"/>
          <w:u w:val="single"/>
          <w:lang w:val="zh-CN"/>
        </w:rPr>
        <w:t xml:space="preserve">江苏国兴建设项目管理有限公司</w:t>
      </w:r>
      <w:r>
        <w:rPr>
          <w:rFonts w:hint="eastAsia" w:ascii="仿宋" w:hAnsi="仿宋" w:eastAsia="仿宋" w:cs="仿宋"/>
          <w:color w:val="000000"/>
          <w:sz w:val="24"/>
          <w:highlight w:val="none"/>
          <w:lang w:val="en-GB"/>
        </w:rPr>
        <w:t xml:space="preserve">受</w:t>
      </w:r>
      <w:r>
        <w:rPr>
          <w:rFonts w:hint="eastAsia" w:ascii="仿宋" w:hAnsi="仿宋" w:eastAsia="仿宋" w:cs="仿宋"/>
          <w:color w:val="000000"/>
          <w:sz w:val="24"/>
          <w:highlight w:val="none"/>
          <w:u w:val="single"/>
          <w:lang w:val="zh-CN"/>
        </w:rPr>
        <w:t xml:space="preserve">泰兴市民政局</w:t>
      </w:r>
      <w:r>
        <w:rPr>
          <w:rFonts w:hint="eastAsia" w:ascii="仿宋" w:hAnsi="仿宋" w:eastAsia="仿宋" w:cs="仿宋"/>
          <w:color w:val="000000"/>
          <w:sz w:val="24"/>
          <w:highlight w:val="none"/>
          <w:lang w:val="zh-CN"/>
        </w:rPr>
        <w:t xml:space="preserve">委托对</w:t>
      </w:r>
      <w:r>
        <w:rPr>
          <w:rFonts w:hint="eastAsia" w:ascii="仿宋" w:hAnsi="仿宋" w:eastAsia="仿宋" w:cs="仿宋"/>
          <w:bCs/>
          <w:color w:val="000000"/>
          <w:sz w:val="24"/>
          <w:highlight w:val="none"/>
          <w:u w:val="single"/>
          <w:lang w:val="en-GB"/>
        </w:rPr>
        <w:t xml:space="preserve">“泰幸福”乡镇（街道）民政服务站(慈善社工站)实体化运行项目</w:t>
      </w:r>
      <w:r>
        <w:rPr>
          <w:rFonts w:hint="eastAsia" w:ascii="仿宋" w:hAnsi="仿宋" w:eastAsia="仿宋" w:cs="仿宋"/>
          <w:color w:val="000000"/>
          <w:sz w:val="24"/>
          <w:highlight w:val="none"/>
          <w:lang w:val="zh-CN"/>
        </w:rPr>
        <w:t xml:space="preserve">以框架协议方式组织政府采购。本次项目的公告及有关变更信息在江苏政府采购网（</w:t>
      </w:r>
      <w:r>
        <w:rPr>
          <w:rFonts w:hint="eastAsia" w:ascii="仿宋" w:hAnsi="仿宋" w:eastAsia="仿宋" w:cs="仿宋"/>
          <w:color w:val="000000"/>
          <w:sz w:val="24"/>
          <w:highlight w:val="none"/>
        </w:rPr>
        <w:t xml:space="preserve">http://www.ccgp-jiangsu.gov.cn/</w:t>
      </w:r>
      <w:r>
        <w:rPr>
          <w:rFonts w:hint="eastAsia" w:ascii="仿宋" w:hAnsi="仿宋" w:eastAsia="仿宋" w:cs="仿宋"/>
          <w:color w:val="000000"/>
          <w:sz w:val="24"/>
          <w:highlight w:val="none"/>
          <w:lang w:val="zh-CN"/>
        </w:rPr>
        <w:t xml:space="preserve">）发布，请潜在供应商及时关注网站信息。本项目的潜在</w:t>
      </w: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lang w:val="zh-CN"/>
        </w:rPr>
        <w:t xml:space="preserve">可在江苏政府采购“苏采云”系统（</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"http://jszfcg.jsczt.cn/）获取采购文件，并于2023年2月"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4"/>
          <w:highlight w:val="none"/>
          <w:lang w:val="zh-CN"/>
        </w:rPr>
        <w:t xml:space="preserve">http://jszfcg.jsczt.cn/）</w:t>
      </w:r>
      <w:r>
        <w:rPr>
          <w:rFonts w:hint="eastAsia" w:ascii="仿宋" w:hAnsi="仿宋" w:eastAsia="仿宋" w:cs="仿宋"/>
          <w:color w:val="000000"/>
          <w:sz w:val="24"/>
          <w:highlight w:val="none"/>
          <w:lang w:val="zh-CN"/>
        </w:rPr>
        <w:fldChar w:fldCharType="end"/>
      </w:r>
      <w:r>
        <w:rPr>
          <w:rFonts w:hint="eastAsia" w:ascii="仿宋" w:hAnsi="仿宋" w:eastAsia="仿宋" w:cs="仿宋"/>
          <w:color w:val="000000"/>
          <w:sz w:val="24"/>
          <w:highlight w:val="none"/>
          <w:lang w:val="zh-CN"/>
        </w:rPr>
        <w:t xml:space="preserve">自行免费下载</w:t>
      </w:r>
      <w:r>
        <w:rPr>
          <w:rFonts w:hint="eastAsia" w:ascii="仿宋" w:hAnsi="仿宋" w:eastAsia="仿宋" w:cs="仿宋"/>
          <w:color w:val="000000"/>
          <w:sz w:val="24"/>
          <w:highlight w:val="none"/>
        </w:rPr>
        <w:t xml:space="preserve">征集</w:t>
      </w:r>
      <w:r>
        <w:rPr>
          <w:rFonts w:hint="eastAsia" w:ascii="仿宋" w:hAnsi="仿宋" w:eastAsia="仿宋" w:cs="仿宋"/>
          <w:color w:val="000000"/>
          <w:sz w:val="24"/>
          <w:highlight w:val="none"/>
          <w:lang w:val="zh-CN"/>
        </w:rPr>
        <w:t xml:space="preserve">文件，并于</w:t>
      </w:r>
      <w:r>
        <w:rPr>
          <w:rFonts w:hint="eastAsia" w:ascii="仿宋" w:hAnsi="仿宋" w:eastAsia="仿宋" w:cs="仿宋"/>
          <w:color w:val="000000"/>
          <w:sz w:val="24"/>
          <w:highlight w:val="none"/>
          <w:u w:val="single"/>
          <w:lang w:val="zh-CN"/>
        </w:rPr>
        <w:t xml:space="preserve">202</w:t>
      </w:r>
      <w:r>
        <w:rPr>
          <w:rFonts w:hint="eastAsia" w:ascii="仿宋" w:hAnsi="仿宋" w:eastAsia="仿宋" w:cs="仿宋"/>
          <w:color w:val="000000"/>
          <w:sz w:val="24"/>
          <w:highlight w:val="none"/>
          <w:u w:val="single"/>
        </w:rPr>
        <w:t xml:space="preserve">6</w:t>
      </w:r>
      <w:r>
        <w:rPr>
          <w:rFonts w:hint="eastAsia" w:ascii="仿宋" w:hAnsi="仿宋" w:eastAsia="仿宋" w:cs="仿宋"/>
          <w:color w:val="000000"/>
          <w:sz w:val="24"/>
          <w:highlight w:val="none"/>
          <w:u w:val="single"/>
          <w:lang w:val="zh-CN"/>
        </w:rPr>
        <w:t xml:space="preserve">年</w:t>
      </w:r>
      <w:r>
        <w:rPr>
          <w:rFonts w:hint="eastAsia" w:ascii="仿宋" w:hAnsi="仿宋" w:eastAsia="仿宋" w:cs="仿宋"/>
          <w:color w:val="000000"/>
          <w:sz w:val="24"/>
          <w:highlight w:val="none"/>
          <w:u w:val="single"/>
        </w:rPr>
        <w:t xml:space="preserve">10</w:t>
      </w:r>
      <w:r>
        <w:rPr>
          <w:rFonts w:hint="eastAsia" w:ascii="仿宋" w:hAnsi="仿宋" w:eastAsia="仿宋" w:cs="仿宋"/>
          <w:color w:val="000000"/>
          <w:sz w:val="24"/>
          <w:highlight w:val="none"/>
          <w:u w:val="single"/>
          <w:lang w:val="zh-CN"/>
        </w:rPr>
        <w:t xml:space="preserve">月</w:t>
      </w:r>
      <w:r>
        <w:rPr>
          <w:rFonts w:hint="eastAsia" w:ascii="仿宋" w:hAnsi="仿宋" w:eastAsia="仿宋" w:cs="仿宋"/>
          <w:color w:val="000000"/>
          <w:sz w:val="24"/>
          <w:highlight w:val="none"/>
          <w:u w:val="single"/>
          <w:lang w:val="en-US" w:eastAsia="zh-CN"/>
        </w:rPr>
        <w:t xml:space="preserve">30</w:t>
      </w:r>
      <w:r>
        <w:rPr>
          <w:rFonts w:hint="eastAsia" w:ascii="仿宋" w:hAnsi="仿宋" w:eastAsia="仿宋" w:cs="仿宋"/>
          <w:color w:val="000000"/>
          <w:sz w:val="24"/>
          <w:highlight w:val="none"/>
          <w:u w:val="single"/>
          <w:lang w:val="zh-CN"/>
        </w:rPr>
        <w:t xml:space="preserve">日</w:t>
      </w:r>
      <w:r>
        <w:rPr>
          <w:rFonts w:hint="eastAsia" w:ascii="仿宋" w:hAnsi="仿宋" w:eastAsia="仿宋" w:cs="仿宋"/>
          <w:color w:val="000000"/>
          <w:sz w:val="24"/>
          <w:highlight w:val="none"/>
          <w:u w:val="single"/>
        </w:rPr>
        <w:t xml:space="preserve">9</w:t>
      </w:r>
      <w:r>
        <w:rPr>
          <w:rFonts w:hint="eastAsia" w:ascii="仿宋" w:hAnsi="仿宋" w:eastAsia="仿宋" w:cs="仿宋"/>
          <w:color w:val="000000"/>
          <w:sz w:val="24"/>
          <w:highlight w:val="none"/>
          <w:u w:val="single"/>
          <w:lang w:val="zh-CN"/>
        </w:rPr>
        <w:t xml:space="preserve">时</w:t>
      </w:r>
      <w:r>
        <w:rPr>
          <w:rFonts w:hint="eastAsia" w:ascii="仿宋" w:hAnsi="仿宋" w:eastAsia="仿宋" w:cs="仿宋"/>
          <w:color w:val="000000"/>
          <w:sz w:val="24"/>
          <w:highlight w:val="none"/>
          <w:u w:val="single"/>
        </w:rPr>
        <w:t xml:space="preserve">0</w:t>
      </w:r>
      <w:r>
        <w:rPr>
          <w:rFonts w:hint="eastAsia" w:ascii="仿宋" w:hAnsi="仿宋" w:eastAsia="仿宋" w:cs="仿宋"/>
          <w:color w:val="000000"/>
          <w:sz w:val="24"/>
          <w:highlight w:val="none"/>
          <w:u w:val="single"/>
          <w:lang w:val="zh-CN"/>
        </w:rPr>
        <w:t xml:space="preserve">0分</w:t>
      </w:r>
      <w:r>
        <w:rPr>
          <w:rFonts w:hint="eastAsia" w:ascii="仿宋" w:hAnsi="仿宋" w:eastAsia="仿宋" w:cs="仿宋"/>
          <w:color w:val="000000"/>
          <w:sz w:val="24"/>
          <w:highlight w:val="none"/>
          <w:lang w:val="zh-CN"/>
        </w:rPr>
        <w:t xml:space="preserve">（北京时间）前</w:t>
      </w:r>
      <w:r>
        <w:rPr>
          <w:rFonts w:hint="eastAsia" w:ascii="仿宋" w:hAnsi="仿宋" w:eastAsia="仿宋" w:cs="仿宋"/>
          <w:color w:val="000000"/>
          <w:sz w:val="24"/>
          <w:highlight w:val="none"/>
        </w:rPr>
        <w:t xml:space="preserve">提</w:t>
      </w:r>
      <w:r>
        <w:rPr>
          <w:rFonts w:hint="eastAsia" w:ascii="仿宋" w:hAnsi="仿宋" w:eastAsia="仿宋" w:cs="仿宋"/>
          <w:color w:val="000000"/>
          <w:sz w:val="24"/>
          <w:highlight w:val="none"/>
          <w:lang w:val="zh-CN"/>
        </w:rPr>
        <w:t xml:space="preserve">交响应文件。</w:t>
      </w:r>
      <w:r>
        <w:rPr>
          <w:rFonts w:hint="eastAsia" w:ascii="仿宋" w:hAnsi="仿宋" w:eastAsia="仿宋" w:cs="仿宋"/>
          <w:color w:val="000000"/>
          <w:sz w:val="24"/>
          <w:highlight w:val="none"/>
          <w:lang w:val="zh-CN"/>
        </w:rPr>
      </w:r>
      <w:r/>
    </w:p>
    <w:p>
      <w:pPr>
        <w:pStyle w:val="1344"/>
        <w:ind w:firstLine="482"/>
        <w:keepLines w:val="0"/>
        <w:keepNext w:val="0"/>
        <w:spacing w:before="0" w:after="0" w:line="360" w:lineRule="auto"/>
        <w:rPr>
          <w:rFonts w:hint="eastAsia" w:ascii="仿宋" w:hAnsi="仿宋" w:eastAsia="仿宋" w:cs="仿宋"/>
          <w:bCs w:val="0"/>
          <w:color w:val="000000"/>
          <w:sz w:val="24"/>
          <w:szCs w:val="24"/>
          <w:highlight w:val="none"/>
          <w:lang w:val="zh-CN"/>
        </w:rPr>
      </w:pPr>
      <w:r/>
      <w:bookmarkStart w:id="8" w:name="_Toc28359002"/>
      <w:r/>
      <w:bookmarkStart w:id="9" w:name="_Toc35393790"/>
      <w:r/>
      <w:bookmarkStart w:id="10" w:name="_Toc28359079"/>
      <w:r/>
      <w:bookmarkStart w:id="11" w:name="_Toc35393621"/>
      <w:r/>
      <w:bookmarkStart w:id="12" w:name="_Hlk24379207"/>
      <w:r>
        <w:rPr>
          <w:rFonts w:hint="eastAsia" w:ascii="仿宋" w:hAnsi="仿宋" w:eastAsia="仿宋" w:cs="仿宋"/>
          <w:bCs w:val="0"/>
          <w:color w:val="000000"/>
          <w:sz w:val="24"/>
          <w:szCs w:val="24"/>
          <w:highlight w:val="none"/>
          <w:lang w:val="zh-CN"/>
        </w:rPr>
        <w:t xml:space="preserve">一、项目基本情况</w:t>
      </w:r>
      <w:bookmarkEnd w:id="8"/>
      <w:r/>
      <w:bookmarkEnd w:id="9"/>
      <w:r/>
      <w:bookmarkEnd w:id="10"/>
      <w:r/>
      <w:bookmarkEnd w:id="11"/>
      <w:r>
        <w:rPr>
          <w:rFonts w:hint="eastAsia" w:ascii="仿宋" w:hAnsi="仿宋" w:eastAsia="仿宋" w:cs="仿宋"/>
          <w:bCs w:val="0"/>
          <w:color w:val="000000"/>
          <w:sz w:val="24"/>
          <w:szCs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1、项目编号：</w:t>
      </w:r>
      <w:bookmarkEnd w:id="12"/>
      <w:r>
        <w:rPr>
          <w:rFonts w:hint="eastAsia" w:ascii="仿宋" w:hAnsi="仿宋" w:eastAsia="仿宋" w:cs="仿宋"/>
          <w:color w:val="000000"/>
          <w:sz w:val="24"/>
          <w:highlight w:val="none"/>
          <w:lang w:val="zh-CN"/>
        </w:rPr>
        <w:t xml:space="preserve">JSZC-321283-GXGL-K2026-0028</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bCs/>
          <w:color w:val="000000"/>
          <w:sz w:val="24"/>
          <w:highlight w:val="none"/>
          <w:lang w:val="en-GB"/>
        </w:rPr>
      </w:pPr>
      <w:r/>
      <w:bookmarkStart w:id="13" w:name="_Toc35393791"/>
      <w:r/>
      <w:bookmarkStart w:id="14" w:name="_Toc35393622"/>
      <w:r/>
      <w:bookmarkStart w:id="15" w:name="_Toc28359080"/>
      <w:r/>
      <w:bookmarkStart w:id="16" w:name="_Toc28359003"/>
      <w:r>
        <w:rPr>
          <w:rFonts w:hint="eastAsia" w:ascii="仿宋" w:hAnsi="仿宋" w:eastAsia="仿宋" w:cs="仿宋"/>
          <w:color w:val="000000"/>
          <w:sz w:val="24"/>
          <w:highlight w:val="none"/>
          <w:lang w:val="zh-CN"/>
        </w:rPr>
        <w:t xml:space="preserve">2、项目名称：“泰幸福”乡镇（街道）民政服务站(慈善社工站)实体化运行项目</w:t>
      </w:r>
      <w:r>
        <w:rPr>
          <w:rFonts w:hint="eastAsia" w:ascii="仿宋" w:hAnsi="仿宋" w:eastAsia="仿宋" w:cs="仿宋"/>
          <w:bCs/>
          <w:color w:val="000000"/>
          <w:sz w:val="24"/>
          <w:highlight w:val="none"/>
          <w:lang w:val="en-GB"/>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3、预算金额：</w:t>
      </w:r>
      <w:r>
        <w:rPr>
          <w:rFonts w:hint="eastAsia" w:ascii="仿宋" w:hAnsi="仿宋" w:eastAsia="仿宋" w:cs="仿宋"/>
          <w:color w:val="000000"/>
          <w:sz w:val="24"/>
          <w:highlight w:val="none"/>
        </w:rPr>
        <w:t xml:space="preserve">270万元/年（报价不参与竞争）</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最高限制单价：270万元/年（报价不参与竞争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所有投标单位报价统一填写270万元/年</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服务期限：本次征集有效期原则上为2年（至2028年10月31日止，合同一年一签，考核合格方续签合同），期间如因政府采购政策或集中采购目录调整等影响本项目执行，或者考核评估不合格，本项目将做出相应调整或即时终止。</w:t>
      </w:r>
      <w:r>
        <w:rPr>
          <w:rFonts w:hint="eastAsia" w:ascii="仿宋" w:hAnsi="仿宋" w:eastAsia="仿宋" w:cs="仿宋"/>
          <w:color w:val="000000"/>
          <w:sz w:val="24"/>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采购需求：根据《江苏省民政厅关于支持开展政府购买服务进一步增强基层民政服务能力的实施意见》、市政府办公室关于印发《“泰幸福”慈善和社会工作站实体化运行工作方案》的通知和泰兴市民政局、泰兴市慈善总会</w:t>
      </w:r>
      <w:r>
        <w:rPr>
          <w:rFonts w:hint="eastAsia" w:ascii="仿宋" w:hAnsi="仿宋" w:eastAsia="仿宋" w:cs="仿宋"/>
          <w:color w:val="000000"/>
          <w:highlight w:val="none"/>
          <w:lang w:val="en-US" w:eastAsia="zh-CN"/>
        </w:rPr>
        <w:t xml:space="preserve">关于</w:t>
      </w:r>
      <w:r>
        <w:rPr>
          <w:rFonts w:hint="eastAsia" w:ascii="仿宋" w:hAnsi="仿宋" w:eastAsia="仿宋" w:cs="仿宋"/>
          <w:color w:val="000000"/>
          <w:highlight w:val="none"/>
        </w:rPr>
        <w:t xml:space="preserve">印发《泰兴市乡镇（街道）民政服务站（慈善和社会工作站）实体化运行考核评估办法》三个文件，拟引进专业社会组织承接17个乡镇(街道)民政服务站(慈善社工站)实体化运行项目，协助乡镇(街道)开展社会救助、未成年关爱保护、养老服务、区划地名、社会组织、公益慈善、婚姻家庭、救助管理、社会事务等服务。</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7、本项目（是/否）接受联合体投标：否 。</w:t>
      </w:r>
      <w:r>
        <w:rPr>
          <w:rFonts w:hint="eastAsia" w:ascii="仿宋" w:hAnsi="仿宋" w:eastAsia="仿宋" w:cs="仿宋"/>
          <w:color w:val="000000"/>
          <w:highlight w:val="none"/>
        </w:rPr>
      </w:r>
      <w:r/>
    </w:p>
    <w:p>
      <w:pPr>
        <w:pStyle w:val="1344"/>
        <w:ind w:firstLine="482"/>
        <w:keepLines w:val="0"/>
        <w:keepNext w:val="0"/>
        <w:spacing w:before="0" w:after="0" w:line="360" w:lineRule="auto"/>
        <w:rPr>
          <w:rFonts w:hint="eastAsia" w:ascii="仿宋" w:hAnsi="仿宋" w:eastAsia="仿宋" w:cs="仿宋"/>
          <w:bCs w:val="0"/>
          <w:color w:val="000000"/>
          <w:sz w:val="24"/>
          <w:szCs w:val="24"/>
          <w:highlight w:val="none"/>
          <w:lang w:val="zh-CN"/>
        </w:rPr>
      </w:pPr>
      <w:r>
        <w:rPr>
          <w:rFonts w:hint="eastAsia" w:ascii="仿宋" w:hAnsi="仿宋" w:eastAsia="仿宋" w:cs="仿宋"/>
          <w:bCs w:val="0"/>
          <w:color w:val="000000"/>
          <w:sz w:val="24"/>
          <w:szCs w:val="24"/>
          <w:highlight w:val="none"/>
          <w:lang w:val="zh-CN"/>
        </w:rPr>
        <w:t xml:space="preserve">二、供应商的资格要求：</w:t>
      </w:r>
      <w:bookmarkEnd w:id="13"/>
      <w:r/>
      <w:bookmarkEnd w:id="14"/>
      <w:r/>
      <w:bookmarkEnd w:id="15"/>
      <w:r/>
      <w:bookmarkEnd w:id="16"/>
      <w:r>
        <w:rPr>
          <w:rFonts w:hint="eastAsia" w:ascii="仿宋" w:hAnsi="仿宋" w:eastAsia="仿宋" w:cs="仿宋"/>
          <w:bCs w:val="0"/>
          <w:color w:val="000000"/>
          <w:sz w:val="24"/>
          <w:szCs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bookmarkStart w:id="17" w:name="_Toc28359081"/>
      <w:r/>
      <w:bookmarkStart w:id="18" w:name="_Toc28359004"/>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zh-CN"/>
        </w:rPr>
        <w:t xml:space="preserve">）满足《中华人民共和国政府采购法》第二十二条规定，并提供下列材料：</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1.符合法律、行政法规规定、政策性文件及行业标准的相关条件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2.具有独立承担民事责任的能力</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3.具有良好的商业信誉和健全的财务会计制度（承诺制）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4.具备履行合同所必需的设备和专业技术能力（承诺制）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5.有依法缴纳税收和社会保障资金的良好记录（承诺制）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6.参加政府采购活动前3年内在经营活动中没有重大违法记录（承诺制）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7.未被列入“信用中国”网站（www.creditchina.gov.cn）严重失信主体名单，未被列入中国政府采购网（www.ccgp.gov.cn）政府采购严重违法失信行为记录名单（承诺制）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二</w:t>
      </w:r>
      <w:r>
        <w:rPr>
          <w:rFonts w:hint="eastAsia" w:ascii="仿宋" w:hAnsi="仿宋" w:eastAsia="仿宋" w:cs="仿宋"/>
          <w:color w:val="000000"/>
          <w:sz w:val="24"/>
          <w:highlight w:val="none"/>
          <w:lang w:val="zh-CN"/>
        </w:rPr>
        <w:t xml:space="preserve">）落实政府采购政策需满足的资格要求：根据《政府采购促进中小企业发展管理办法》的</w:t>
      </w:r>
      <w:r>
        <w:rPr>
          <w:rFonts w:hint="eastAsia" w:ascii="仿宋" w:hAnsi="仿宋" w:eastAsia="仿宋" w:cs="仿宋"/>
          <w:color w:val="000000"/>
          <w:sz w:val="24"/>
          <w:highlight w:val="none"/>
        </w:rPr>
        <w:t xml:space="preserve">规定</w:t>
      </w:r>
      <w:r>
        <w:rPr>
          <w:rFonts w:hint="eastAsia" w:ascii="仿宋" w:hAnsi="仿宋" w:eastAsia="仿宋" w:cs="仿宋"/>
          <w:color w:val="000000"/>
          <w:sz w:val="24"/>
          <w:highlight w:val="none"/>
          <w:lang w:val="zh-CN"/>
        </w:rPr>
        <w:t xml:space="preserve">，本项目</w:t>
      </w:r>
      <w:r>
        <w:rPr>
          <w:rFonts w:hint="eastAsia" w:ascii="仿宋" w:hAnsi="仿宋" w:eastAsia="仿宋" w:cs="仿宋"/>
          <w:color w:val="000000"/>
          <w:sz w:val="24"/>
          <w:highlight w:val="none"/>
        </w:rPr>
        <w:t xml:space="preserve">非</w:t>
      </w:r>
      <w:r>
        <w:rPr>
          <w:rFonts w:hint="eastAsia" w:ascii="仿宋" w:hAnsi="仿宋" w:eastAsia="仿宋" w:cs="仿宋"/>
          <w:color w:val="000000"/>
          <w:sz w:val="24"/>
          <w:highlight w:val="none"/>
          <w:lang w:val="zh-CN"/>
        </w:rPr>
        <w:t xml:space="preserve">专门面向中小企业</w:t>
      </w:r>
      <w:r>
        <w:rPr>
          <w:rFonts w:hint="eastAsia" w:ascii="仿宋" w:hAnsi="仿宋" w:eastAsia="仿宋" w:cs="仿宋"/>
          <w:color w:val="000000"/>
          <w:sz w:val="24"/>
          <w:highlight w:val="none"/>
        </w:rPr>
        <w:t xml:space="preserve">采购</w:t>
      </w:r>
      <w:r>
        <w:rPr>
          <w:rFonts w:hint="eastAsia" w:ascii="仿宋" w:hAnsi="仿宋" w:eastAsia="仿宋" w:cs="仿宋"/>
          <w:color w:val="000000"/>
          <w:sz w:val="24"/>
          <w:highlight w:val="none"/>
          <w:lang w:val="zh-CN"/>
        </w:rPr>
        <w:t xml:space="preserve">（监狱企业、残疾人福利性单位、退役军人企业视同中小企业）。</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注：中小微企业划分标准参照工信部联企业〔2011〕300号文规定，</w:t>
      </w:r>
      <w:r>
        <w:rPr>
          <w:rFonts w:hint="eastAsia" w:ascii="仿宋" w:hAnsi="仿宋" w:eastAsia="仿宋" w:cs="仿宋"/>
          <w:b/>
          <w:bCs/>
          <w:color w:val="000000"/>
          <w:sz w:val="24"/>
          <w:highlight w:val="none"/>
        </w:rPr>
        <w:t xml:space="preserve">本项目属于其他未列明行业</w:t>
      </w:r>
      <w:r>
        <w:rPr>
          <w:rFonts w:hint="eastAsia" w:ascii="仿宋" w:hAnsi="仿宋" w:eastAsia="仿宋" w:cs="仿宋"/>
          <w:b/>
          <w:bCs/>
          <w:color w:val="000000"/>
          <w:sz w:val="24"/>
          <w:highlight w:val="none"/>
          <w:lang w:val="zh-CN"/>
        </w:rPr>
        <w:t xml:space="preserve">。</w:t>
      </w:r>
      <w:r>
        <w:rPr>
          <w:rFonts w:hint="eastAsia" w:ascii="仿宋" w:hAnsi="仿宋" w:eastAsia="仿宋" w:cs="仿宋"/>
          <w:b/>
          <w:bCs/>
          <w:color w:val="000000"/>
          <w:sz w:val="24"/>
          <w:highlight w:val="none"/>
          <w:lang w:val="zh-CN"/>
        </w:rPr>
      </w:r>
      <w:r/>
    </w:p>
    <w:p>
      <w:pPr>
        <w:pStyle w:val="1108"/>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zh-CN"/>
        </w:rPr>
        <w:t xml:space="preserve">（</w:t>
      </w:r>
      <w:r>
        <w:rPr>
          <w:rFonts w:hint="eastAsia" w:ascii="仿宋" w:hAnsi="仿宋" w:eastAsia="仿宋" w:cs="仿宋"/>
          <w:b/>
          <w:bCs/>
          <w:color w:val="000000"/>
          <w:sz w:val="24"/>
          <w:highlight w:val="none"/>
        </w:rPr>
        <w:t xml:space="preserve">三</w:t>
      </w:r>
      <w:r>
        <w:rPr>
          <w:rFonts w:hint="eastAsia" w:ascii="仿宋" w:hAnsi="仿宋" w:eastAsia="仿宋" w:cs="仿宋"/>
          <w:b/>
          <w:bCs/>
          <w:color w:val="000000"/>
          <w:sz w:val="24"/>
          <w:highlight w:val="none"/>
          <w:lang w:val="zh-CN"/>
        </w:rPr>
        <w:t xml:space="preserve">）供应商的特定资格要求：供应商须为依法在民政部门注册登记的社会组织（社会团体、社会服务机构 / 民办非企业单位、基金会），提供法人登记证书（副本）原件扫描件，加盖电子签章</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（四）本项目不接受分公司（分支机构）直接投标。</w:t>
      </w:r>
      <w:r>
        <w:rPr>
          <w:rFonts w:hint="eastAsia" w:ascii="仿宋" w:hAnsi="仿宋" w:eastAsia="仿宋" w:cs="仿宋"/>
          <w:bCs/>
          <w:color w:val="000000"/>
          <w:sz w:val="24"/>
          <w:highlight w:val="none"/>
        </w:rPr>
      </w:r>
      <w:r/>
    </w:p>
    <w:p>
      <w:pPr>
        <w:pStyle w:val="1344"/>
        <w:ind w:firstLine="482"/>
        <w:keepLines w:val="0"/>
        <w:keepNext w:val="0"/>
        <w:spacing w:before="0" w:after="0" w:line="360" w:lineRule="auto"/>
        <w:rPr>
          <w:rFonts w:hint="eastAsia" w:ascii="仿宋" w:hAnsi="仿宋" w:eastAsia="仿宋" w:cs="仿宋"/>
          <w:bCs w:val="0"/>
          <w:color w:val="000000"/>
          <w:sz w:val="24"/>
          <w:szCs w:val="24"/>
          <w:highlight w:val="none"/>
          <w:lang w:val="zh-CN"/>
        </w:rPr>
      </w:pPr>
      <w:r/>
      <w:bookmarkStart w:id="19" w:name="_Toc35393792"/>
      <w:r/>
      <w:bookmarkStart w:id="20" w:name="_Toc35393623"/>
      <w:r>
        <w:rPr>
          <w:rFonts w:hint="eastAsia" w:ascii="仿宋" w:hAnsi="仿宋" w:eastAsia="仿宋" w:cs="仿宋"/>
          <w:bCs w:val="0"/>
          <w:color w:val="000000"/>
          <w:sz w:val="24"/>
          <w:szCs w:val="24"/>
          <w:highlight w:val="none"/>
          <w:lang w:val="zh-CN"/>
        </w:rPr>
        <w:t xml:space="preserve">三、获取</w:t>
      </w:r>
      <w:bookmarkEnd w:id="17"/>
      <w:r/>
      <w:bookmarkEnd w:id="18"/>
      <w:r/>
      <w:bookmarkEnd w:id="19"/>
      <w:r/>
      <w:bookmarkEnd w:id="20"/>
      <w:r>
        <w:rPr>
          <w:rFonts w:hint="eastAsia" w:ascii="仿宋" w:hAnsi="仿宋" w:eastAsia="仿宋" w:cs="仿宋"/>
          <w:bCs w:val="0"/>
          <w:color w:val="000000"/>
          <w:sz w:val="24"/>
          <w:szCs w:val="24"/>
          <w:highlight w:val="none"/>
          <w:lang w:val="zh-CN"/>
        </w:rPr>
        <w:t xml:space="preserve">征集文件</w:t>
      </w:r>
      <w:r>
        <w:rPr>
          <w:rFonts w:hint="eastAsia" w:ascii="仿宋" w:hAnsi="仿宋" w:eastAsia="仿宋" w:cs="仿宋"/>
          <w:bCs w:val="0"/>
          <w:color w:val="000000"/>
          <w:sz w:val="24"/>
          <w:szCs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bookmarkStart w:id="21" w:name="_Toc28359082"/>
      <w:r/>
      <w:bookmarkStart w:id="22" w:name="_Toc28359005"/>
      <w:r/>
      <w:bookmarkStart w:id="23" w:name="_Toc35393624"/>
      <w:r/>
      <w:bookmarkStart w:id="24" w:name="_Toc35393793"/>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时间</w:t>
      </w:r>
      <w:r>
        <w:rPr>
          <w:rFonts w:hint="eastAsia" w:ascii="仿宋" w:hAnsi="仿宋" w:eastAsia="仿宋" w:cs="仿宋"/>
          <w:color w:val="000000"/>
          <w:sz w:val="24"/>
          <w:highlight w:val="none"/>
          <w:lang w:val="zh-CN"/>
        </w:rPr>
        <w:t xml:space="preserve">：自本公告发布之日起5个工作日，202</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lang w:val="zh-CN"/>
        </w:rPr>
        <w:t xml:space="preserve">日起至202</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val="zh-CN"/>
        </w:rPr>
        <w:t xml:space="preserve">日止。</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获取</w:t>
      </w:r>
      <w:r>
        <w:rPr>
          <w:rFonts w:hint="eastAsia" w:ascii="仿宋" w:hAnsi="仿宋" w:eastAsia="仿宋" w:cs="仿宋"/>
          <w:color w:val="000000"/>
          <w:sz w:val="24"/>
          <w:highlight w:val="none"/>
          <w:lang w:val="zh-CN"/>
        </w:rPr>
        <w:t xml:space="preserve">方式：</w:t>
      </w:r>
      <w:r>
        <w:rPr>
          <w:rFonts w:hint="eastAsia" w:ascii="仿宋" w:hAnsi="仿宋" w:eastAsia="仿宋" w:cs="仿宋"/>
          <w:color w:val="000000"/>
          <w:sz w:val="24"/>
          <w:highlight w:val="none"/>
        </w:rPr>
        <w:t xml:space="preserve">在</w:t>
      </w:r>
      <w:r>
        <w:rPr>
          <w:rFonts w:hint="eastAsia" w:ascii="仿宋" w:hAnsi="仿宋" w:eastAsia="仿宋" w:cs="仿宋"/>
          <w:color w:val="000000"/>
          <w:sz w:val="24"/>
          <w:highlight w:val="none"/>
          <w:lang w:val="zh-CN"/>
        </w:rPr>
        <w:t xml:space="preserve">“苏采云”系统（网址：http://jszfcg.jsczt.cn/）网上注册登记成功后免费下载。</w:t>
      </w:r>
      <w:r>
        <w:rPr>
          <w:rFonts w:hint="eastAsia" w:ascii="仿宋" w:hAnsi="仿宋" w:eastAsia="仿宋" w:cs="仿宋"/>
          <w:color w:val="000000"/>
          <w:sz w:val="24"/>
          <w:highlight w:val="none"/>
          <w:lang w:val="zh-CN"/>
        </w:rPr>
      </w:r>
      <w:r/>
    </w:p>
    <w:p>
      <w:pPr>
        <w:pStyle w:val="1344"/>
        <w:ind w:firstLine="482"/>
        <w:keepLines w:val="0"/>
        <w:keepNext w:val="0"/>
        <w:spacing w:before="0" w:after="0" w:line="360" w:lineRule="auto"/>
        <w:rPr>
          <w:rFonts w:hint="eastAsia" w:ascii="仿宋" w:hAnsi="仿宋" w:eastAsia="仿宋" w:cs="仿宋"/>
          <w:bCs w:val="0"/>
          <w:color w:val="000000"/>
          <w:sz w:val="24"/>
          <w:szCs w:val="24"/>
          <w:highlight w:val="none"/>
          <w:lang w:val="zh-CN"/>
        </w:rPr>
      </w:pPr>
      <w:r>
        <w:rPr>
          <w:rFonts w:hint="eastAsia" w:ascii="仿宋" w:hAnsi="仿宋" w:eastAsia="仿宋" w:cs="仿宋"/>
          <w:bCs w:val="0"/>
          <w:color w:val="000000"/>
          <w:sz w:val="24"/>
          <w:szCs w:val="24"/>
          <w:highlight w:val="none"/>
          <w:lang w:val="zh-CN"/>
        </w:rPr>
        <w:t xml:space="preserve">四、</w:t>
      </w:r>
      <w:bookmarkEnd w:id="21"/>
      <w:r/>
      <w:bookmarkEnd w:id="22"/>
      <w:r>
        <w:rPr>
          <w:rFonts w:hint="eastAsia" w:ascii="仿宋" w:hAnsi="仿宋" w:eastAsia="仿宋" w:cs="仿宋"/>
          <w:bCs w:val="0"/>
          <w:color w:val="000000"/>
          <w:sz w:val="24"/>
          <w:szCs w:val="24"/>
          <w:highlight w:val="none"/>
          <w:lang w:val="zh-CN"/>
        </w:rPr>
        <w:t xml:space="preserve">响应文件提交截止时间和地点</w:t>
      </w:r>
      <w:bookmarkEnd w:id="23"/>
      <w:r/>
      <w:bookmarkEnd w:id="24"/>
      <w:r>
        <w:rPr>
          <w:rFonts w:hint="eastAsia" w:ascii="仿宋" w:hAnsi="仿宋" w:eastAsia="仿宋" w:cs="仿宋"/>
          <w:bCs w:val="0"/>
          <w:color w:val="000000"/>
          <w:sz w:val="24"/>
          <w:szCs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bookmarkStart w:id="25" w:name="_Toc28359007"/>
      <w:r/>
      <w:bookmarkStart w:id="26" w:name="_Toc35393794"/>
      <w:r/>
      <w:bookmarkStart w:id="27" w:name="_Toc28359084"/>
      <w:r/>
      <w:bookmarkStart w:id="28" w:name="_Toc35393625"/>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响应文件提交截止时间</w:t>
      </w:r>
      <w:r>
        <w:rPr>
          <w:rFonts w:hint="eastAsia" w:ascii="仿宋" w:hAnsi="仿宋" w:eastAsia="仿宋" w:cs="仿宋"/>
          <w:color w:val="000000"/>
          <w:sz w:val="24"/>
          <w:highlight w:val="none"/>
          <w:lang w:val="zh-CN"/>
        </w:rPr>
        <w:t xml:space="preserve">：202</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lang w:val="zh-CN"/>
        </w:rPr>
        <w:t xml:space="preserve">日</w:t>
      </w:r>
      <w:r>
        <w:rPr>
          <w:rFonts w:hint="eastAsia" w:ascii="仿宋" w:hAnsi="仿宋" w:eastAsia="仿宋" w:cs="仿宋"/>
          <w:color w:val="000000"/>
          <w:sz w:val="24"/>
          <w:highlight w:val="none"/>
        </w:rPr>
        <w:t xml:space="preserve">9</w:t>
      </w:r>
      <w:r>
        <w:rPr>
          <w:rFonts w:hint="eastAsia" w:ascii="仿宋" w:hAnsi="仿宋" w:eastAsia="仿宋" w:cs="仿宋"/>
          <w:color w:val="000000"/>
          <w:sz w:val="24"/>
          <w:highlight w:val="none"/>
          <w:lang w:val="zh-CN"/>
        </w:rPr>
        <w:t xml:space="preserve">时</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val="zh-CN"/>
        </w:rPr>
        <w:t xml:space="preserve">0分（北京时间）；</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2、地点：登录“苏采云”系统（网址：http://jszfcg.jsczt.cn/），按照要求通过互联网方式提交响应文件。</w:t>
      </w:r>
      <w:r>
        <w:rPr>
          <w:rFonts w:hint="eastAsia" w:ascii="仿宋" w:hAnsi="仿宋" w:eastAsia="仿宋" w:cs="仿宋"/>
          <w:color w:val="000000"/>
          <w:sz w:val="24"/>
          <w:highlight w:val="none"/>
          <w:lang w:val="zh-CN"/>
        </w:rPr>
      </w:r>
      <w:r/>
    </w:p>
    <w:p>
      <w:pPr>
        <w:pStyle w:val="1344"/>
        <w:ind w:firstLine="482"/>
        <w:keepLines w:val="0"/>
        <w:keepNext w:val="0"/>
        <w:spacing w:before="0" w:after="0" w:line="360" w:lineRule="auto"/>
        <w:rPr>
          <w:rFonts w:hint="eastAsia" w:ascii="仿宋" w:hAnsi="仿宋" w:eastAsia="仿宋" w:cs="仿宋"/>
          <w:bCs w:val="0"/>
          <w:color w:val="000000"/>
          <w:sz w:val="24"/>
          <w:szCs w:val="24"/>
          <w:highlight w:val="none"/>
          <w:lang w:val="zh-CN"/>
        </w:rPr>
      </w:pPr>
      <w:r>
        <w:rPr>
          <w:rFonts w:hint="eastAsia" w:ascii="仿宋" w:hAnsi="仿宋" w:eastAsia="仿宋" w:cs="仿宋"/>
          <w:bCs w:val="0"/>
          <w:color w:val="000000"/>
          <w:sz w:val="24"/>
          <w:szCs w:val="24"/>
          <w:highlight w:val="none"/>
        </w:rPr>
        <w:t xml:space="preserve">五</w:t>
      </w:r>
      <w:r>
        <w:rPr>
          <w:rFonts w:hint="eastAsia" w:ascii="仿宋" w:hAnsi="仿宋" w:eastAsia="仿宋" w:cs="仿宋"/>
          <w:bCs w:val="0"/>
          <w:color w:val="000000"/>
          <w:sz w:val="24"/>
          <w:szCs w:val="24"/>
          <w:highlight w:val="none"/>
          <w:lang w:val="zh-CN"/>
        </w:rPr>
        <w:t xml:space="preserve">、开标时间和地点</w:t>
      </w:r>
      <w:r>
        <w:rPr>
          <w:rFonts w:hint="eastAsia" w:ascii="仿宋" w:hAnsi="仿宋" w:eastAsia="仿宋" w:cs="仿宋"/>
          <w:bCs w:val="0"/>
          <w:color w:val="000000"/>
          <w:sz w:val="24"/>
          <w:szCs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开标时间</w:t>
      </w:r>
      <w:r>
        <w:rPr>
          <w:rFonts w:hint="eastAsia" w:ascii="仿宋" w:hAnsi="仿宋" w:eastAsia="仿宋" w:cs="仿宋"/>
          <w:color w:val="000000"/>
          <w:sz w:val="24"/>
          <w:highlight w:val="none"/>
          <w:lang w:val="zh-CN"/>
        </w:rPr>
        <w:t xml:space="preserve">：202</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lang w:val="en-US" w:eastAsia="zh-CN"/>
        </w:rPr>
        <w:t xml:space="preserve">30</w:t>
      </w:r>
      <w:r>
        <w:rPr>
          <w:rFonts w:hint="eastAsia" w:ascii="仿宋" w:hAnsi="仿宋" w:eastAsia="仿宋" w:cs="仿宋"/>
          <w:color w:val="000000"/>
          <w:sz w:val="24"/>
          <w:highlight w:val="none"/>
          <w:lang w:val="zh-CN"/>
        </w:rPr>
        <w:t xml:space="preserve">日</w:t>
      </w:r>
      <w:r>
        <w:rPr>
          <w:rFonts w:hint="eastAsia" w:ascii="仿宋" w:hAnsi="仿宋" w:eastAsia="仿宋" w:cs="仿宋"/>
          <w:color w:val="000000"/>
          <w:sz w:val="24"/>
          <w:highlight w:val="none"/>
        </w:rPr>
        <w:t xml:space="preserve">9</w:t>
      </w:r>
      <w:r>
        <w:rPr>
          <w:rFonts w:hint="eastAsia" w:ascii="仿宋" w:hAnsi="仿宋" w:eastAsia="仿宋" w:cs="仿宋"/>
          <w:color w:val="000000"/>
          <w:sz w:val="24"/>
          <w:highlight w:val="none"/>
          <w:lang w:val="zh-CN"/>
        </w:rPr>
        <w:t xml:space="preserve">时</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val="zh-CN"/>
        </w:rPr>
        <w:t xml:space="preserve">0分（北京时间）；</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b/>
          <w:bCs/>
          <w:color w:val="000000"/>
          <w:sz w:val="24"/>
          <w:highlight w:val="none"/>
          <w:lang w:val="zh-CN"/>
        </w:rPr>
      </w:pPr>
      <w:r>
        <w:rPr>
          <w:rFonts w:hint="eastAsia" w:ascii="仿宋" w:hAnsi="仿宋" w:eastAsia="仿宋" w:cs="仿宋"/>
          <w:color w:val="000000"/>
          <w:sz w:val="24"/>
          <w:highlight w:val="none"/>
          <w:lang w:val="zh-CN"/>
        </w:rPr>
        <w:t xml:space="preserve">2、地点：“苏采云”系统（网址：http://jszfcg.jsczt.cn/）“开标大厅”，点击“苏采云”进入系统“开标大厅”。</w:t>
      </w:r>
      <w:r>
        <w:rPr>
          <w:rFonts w:hint="eastAsia" w:ascii="仿宋" w:hAnsi="仿宋" w:eastAsia="仿宋" w:cs="仿宋"/>
          <w:b/>
          <w:bCs/>
          <w:color w:val="000000"/>
          <w:sz w:val="24"/>
          <w:highlight w:val="none"/>
          <w:lang w:val="zh-CN"/>
        </w:rPr>
      </w:r>
      <w:r/>
    </w:p>
    <w:p>
      <w:pPr>
        <w:pStyle w:val="1108"/>
        <w:ind w:firstLine="482"/>
        <w:spacing w:line="360" w:lineRule="auto"/>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rPr>
        <w:t xml:space="preserve">六</w:t>
      </w:r>
      <w:r>
        <w:rPr>
          <w:rFonts w:hint="eastAsia" w:ascii="仿宋" w:hAnsi="仿宋" w:eastAsia="仿宋" w:cs="仿宋"/>
          <w:b/>
          <w:bCs/>
          <w:color w:val="000000"/>
          <w:sz w:val="24"/>
          <w:highlight w:val="none"/>
          <w:lang w:val="zh-CN"/>
        </w:rPr>
        <w:t xml:space="preserve">、公告期限</w:t>
      </w:r>
      <w:bookmarkEnd w:id="25"/>
      <w:r/>
      <w:bookmarkEnd w:id="26"/>
      <w:r/>
      <w:bookmarkEnd w:id="27"/>
      <w:r/>
      <w:bookmarkEnd w:id="28"/>
      <w:r>
        <w:rPr>
          <w:rFonts w:hint="eastAsia" w:ascii="仿宋" w:hAnsi="仿宋" w:eastAsia="仿宋" w:cs="仿宋"/>
          <w:b/>
          <w:bCs/>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bookmarkStart w:id="29" w:name="_Toc35393795"/>
      <w:r/>
      <w:bookmarkStart w:id="30" w:name="_Toc35393626"/>
      <w:r>
        <w:rPr>
          <w:rFonts w:hint="eastAsia" w:ascii="仿宋" w:hAnsi="仿宋" w:eastAsia="仿宋" w:cs="仿宋"/>
          <w:color w:val="000000"/>
          <w:sz w:val="24"/>
          <w:highlight w:val="none"/>
          <w:lang w:val="zh-CN"/>
        </w:rPr>
        <w:t xml:space="preserve">自本公告发布之日起5个工作日，20</w:t>
      </w: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lang w:val="zh-CN"/>
        </w:rPr>
        <w:t xml:space="preserve">日起至202</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rPr>
        <w:t xml:space="preserve">10</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val="zh-CN"/>
        </w:rPr>
        <w:t xml:space="preserve">日止。</w:t>
      </w:r>
      <w:r>
        <w:rPr>
          <w:rFonts w:hint="eastAsia" w:ascii="仿宋" w:hAnsi="仿宋" w:eastAsia="仿宋" w:cs="仿宋"/>
          <w:color w:val="000000"/>
          <w:sz w:val="24"/>
          <w:highlight w:val="none"/>
          <w:lang w:val="zh-CN"/>
        </w:rPr>
      </w:r>
      <w:r/>
    </w:p>
    <w:p>
      <w:pPr>
        <w:pStyle w:val="1344"/>
        <w:ind w:firstLine="482"/>
        <w:keepLines w:val="0"/>
        <w:keepNext w:val="0"/>
        <w:spacing w:before="0" w:after="0" w:line="360" w:lineRule="auto"/>
        <w:rPr>
          <w:rFonts w:hint="eastAsia" w:ascii="仿宋" w:hAnsi="仿宋" w:eastAsia="仿宋" w:cs="仿宋"/>
          <w:bCs w:val="0"/>
          <w:color w:val="000000"/>
          <w:sz w:val="24"/>
          <w:szCs w:val="24"/>
          <w:highlight w:val="none"/>
        </w:rPr>
        <w:outlineLvl w:val="9"/>
      </w:pPr>
      <w:r>
        <w:rPr>
          <w:rFonts w:hint="eastAsia" w:ascii="仿宋" w:hAnsi="仿宋" w:eastAsia="仿宋" w:cs="仿宋"/>
          <w:bCs w:val="0"/>
          <w:color w:val="000000"/>
          <w:sz w:val="24"/>
          <w:szCs w:val="24"/>
          <w:highlight w:val="none"/>
        </w:rPr>
        <w:t xml:space="preserve">七、</w:t>
      </w:r>
      <w:r>
        <w:rPr>
          <w:rFonts w:hint="eastAsia" w:ascii="仿宋" w:hAnsi="仿宋" w:eastAsia="仿宋" w:cs="仿宋"/>
          <w:bCs w:val="0"/>
          <w:color w:val="000000"/>
          <w:sz w:val="24"/>
          <w:szCs w:val="24"/>
          <w:highlight w:val="none"/>
          <w:lang w:val="zh-CN"/>
        </w:rPr>
        <w:t xml:space="preserve">其他补充</w:t>
      </w:r>
      <w:r>
        <w:rPr>
          <w:rFonts w:hint="eastAsia" w:ascii="仿宋" w:hAnsi="仿宋" w:eastAsia="仿宋" w:cs="仿宋"/>
          <w:bCs w:val="0"/>
          <w:color w:val="000000"/>
          <w:sz w:val="24"/>
          <w:szCs w:val="24"/>
          <w:highlight w:val="none"/>
        </w:rPr>
        <w:t xml:space="preserve">事宜</w:t>
      </w:r>
      <w:bookmarkEnd w:id="29"/>
      <w:r/>
      <w:bookmarkEnd w:id="30"/>
      <w:r>
        <w:rPr>
          <w:rFonts w:hint="eastAsia" w:ascii="仿宋" w:hAnsi="仿宋" w:eastAsia="仿宋" w:cs="仿宋"/>
          <w:bCs w:val="0"/>
          <w:color w:val="000000"/>
          <w:sz w:val="24"/>
          <w:szCs w:val="24"/>
          <w:highlight w:val="none"/>
        </w:rPr>
      </w:r>
      <w:r/>
    </w:p>
    <w:p>
      <w:pPr>
        <w:pStyle w:val="1121"/>
        <w:ind w:firstLine="480"/>
        <w:spacing w:line="5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.采购信息发布媒介：江苏政府采购网（www.ccgp-jiangsu.gov.cn）。</w:t>
      </w:r>
      <w:r>
        <w:rPr>
          <w:rFonts w:hint="eastAsia" w:ascii="仿宋" w:hAnsi="仿宋" w:eastAsia="仿宋" w:cs="仿宋"/>
          <w:color w:val="000000"/>
          <w:sz w:val="24"/>
          <w:szCs w:val="24"/>
          <w:highlight w:val="none"/>
          <w:lang w:val="zh-CN"/>
        </w:rPr>
      </w:r>
      <w:r/>
    </w:p>
    <w:p>
      <w:pPr>
        <w:pStyle w:val="1088"/>
        <w:ind w:firstLine="480"/>
        <w:spacing w:line="5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.注意事项：</w:t>
      </w:r>
      <w:r>
        <w:rPr>
          <w:rFonts w:hint="eastAsia" w:ascii="仿宋" w:hAnsi="仿宋" w:eastAsia="仿宋" w:cs="仿宋"/>
          <w:color w:val="000000"/>
          <w:sz w:val="24"/>
          <w:szCs w:val="24"/>
          <w:highlight w:val="none"/>
          <w:lang w:val="zh-CN"/>
        </w:rPr>
      </w:r>
      <w:r/>
    </w:p>
    <w:p>
      <w:pPr>
        <w:pStyle w:val="1088"/>
        <w:ind w:firstLine="480"/>
        <w:spacing w:line="5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rPr>
          <w:rFonts w:hint="eastAsia" w:ascii="仿宋" w:hAnsi="仿宋" w:eastAsia="仿宋" w:cs="仿宋"/>
          <w:color w:val="000000"/>
          <w:sz w:val="24"/>
          <w:szCs w:val="24"/>
          <w:highlight w:val="none"/>
          <w:lang w:val="zh-CN"/>
        </w:rPr>
      </w:r>
      <w:r/>
    </w:p>
    <w:p>
      <w:pPr>
        <w:pStyle w:val="1088"/>
        <w:ind w:firstLine="480"/>
        <w:spacing w:line="5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rPr>
          <w:rFonts w:hint="eastAsia" w:ascii="仿宋" w:hAnsi="仿宋" w:eastAsia="仿宋" w:cs="仿宋"/>
          <w:color w:val="000000"/>
          <w:sz w:val="24"/>
          <w:szCs w:val="24"/>
          <w:highlight w:val="none"/>
          <w:lang w:val="zh-CN"/>
        </w:rPr>
      </w:r>
      <w:r/>
    </w:p>
    <w:p>
      <w:pPr>
        <w:pStyle w:val="1088"/>
        <w:ind w:firstLine="480"/>
        <w:spacing w:line="5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（3）有关本次招标的事项若存在变动或修改，敬请及时关注“江苏政府采购网”发布的更正公告。</w:t>
      </w:r>
      <w:r>
        <w:rPr>
          <w:rFonts w:hint="eastAsia" w:ascii="仿宋" w:hAnsi="仿宋" w:eastAsia="仿宋" w:cs="仿宋"/>
          <w:color w:val="000000"/>
          <w:sz w:val="24"/>
          <w:szCs w:val="24"/>
          <w:highlight w:val="none"/>
          <w:lang w:val="zh-CN"/>
        </w:rPr>
      </w:r>
      <w:r/>
    </w:p>
    <w:p>
      <w:pPr>
        <w:pStyle w:val="1346"/>
        <w:ind w:left="0" w:firstLine="480"/>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如潜在供应商未按上述要求操作，将自行承担所产生的风险。</w:t>
      </w:r>
      <w:r>
        <w:rPr>
          <w:rFonts w:hint="eastAsia" w:ascii="仿宋" w:hAnsi="仿宋" w:eastAsia="仿宋" w:cs="仿宋"/>
          <w:color w:val="000000"/>
          <w:sz w:val="24"/>
          <w:highlight w:val="none"/>
          <w:lang w:val="zh-CN"/>
        </w:rPr>
      </w:r>
      <w:r/>
    </w:p>
    <w:p>
      <w:pPr>
        <w:pStyle w:val="1344"/>
        <w:ind w:firstLine="482"/>
        <w:keepLines w:val="0"/>
        <w:keepNext w:val="0"/>
        <w:spacing w:before="0" w:after="0" w:line="360" w:lineRule="auto"/>
        <w:rPr>
          <w:rFonts w:hint="eastAsia" w:ascii="仿宋" w:hAnsi="仿宋" w:eastAsia="仿宋" w:cs="仿宋"/>
          <w:bCs w:val="0"/>
          <w:color w:val="000000"/>
          <w:sz w:val="24"/>
          <w:szCs w:val="24"/>
          <w:highlight w:val="none"/>
          <w:lang w:val="zh-CN"/>
        </w:rPr>
      </w:pPr>
      <w:r/>
      <w:bookmarkStart w:id="31" w:name="_Toc28359085"/>
      <w:r/>
      <w:bookmarkStart w:id="32" w:name="_Toc35393796"/>
      <w:r/>
      <w:bookmarkStart w:id="33" w:name="_Toc35393627"/>
      <w:r/>
      <w:bookmarkStart w:id="34" w:name="_Toc28359008"/>
      <w:r>
        <w:rPr>
          <w:rFonts w:hint="eastAsia" w:ascii="仿宋" w:hAnsi="仿宋" w:eastAsia="仿宋" w:cs="仿宋"/>
          <w:bCs w:val="0"/>
          <w:color w:val="000000"/>
          <w:sz w:val="24"/>
          <w:szCs w:val="24"/>
          <w:highlight w:val="none"/>
        </w:rPr>
        <w:t xml:space="preserve">八</w:t>
      </w:r>
      <w:r>
        <w:rPr>
          <w:rFonts w:hint="eastAsia" w:ascii="仿宋" w:hAnsi="仿宋" w:eastAsia="仿宋" w:cs="仿宋"/>
          <w:bCs w:val="0"/>
          <w:color w:val="000000"/>
          <w:sz w:val="24"/>
          <w:szCs w:val="24"/>
          <w:highlight w:val="none"/>
          <w:lang w:val="zh-CN"/>
        </w:rPr>
        <w:t xml:space="preserve">、对本次</w:t>
      </w:r>
      <w:r>
        <w:rPr>
          <w:rFonts w:hint="eastAsia" w:ascii="仿宋" w:hAnsi="仿宋" w:eastAsia="仿宋" w:cs="仿宋"/>
          <w:bCs w:val="0"/>
          <w:color w:val="000000"/>
          <w:sz w:val="24"/>
          <w:szCs w:val="24"/>
          <w:highlight w:val="none"/>
        </w:rPr>
        <w:t xml:space="preserve">征集</w:t>
      </w:r>
      <w:r>
        <w:rPr>
          <w:rFonts w:hint="eastAsia" w:ascii="仿宋" w:hAnsi="仿宋" w:eastAsia="仿宋" w:cs="仿宋"/>
          <w:bCs w:val="0"/>
          <w:color w:val="000000"/>
          <w:sz w:val="24"/>
          <w:szCs w:val="24"/>
          <w:highlight w:val="none"/>
          <w:lang w:val="zh-CN"/>
        </w:rPr>
        <w:t xml:space="preserve">提出询问，请按以下方式联系。</w:t>
      </w:r>
      <w:bookmarkEnd w:id="31"/>
      <w:r/>
      <w:bookmarkEnd w:id="32"/>
      <w:r/>
      <w:bookmarkEnd w:id="33"/>
      <w:r/>
      <w:bookmarkEnd w:id="34"/>
      <w:r>
        <w:rPr>
          <w:rFonts w:hint="eastAsia" w:ascii="仿宋" w:hAnsi="仿宋" w:eastAsia="仿宋" w:cs="仿宋"/>
          <w:bCs w:val="0"/>
          <w:color w:val="000000"/>
          <w:sz w:val="24"/>
          <w:szCs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1、征集人信息</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名称：泰兴市民政局</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地址：</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"https://cn.bing.com/local?lid=YN4067x13182248&amp;id=YN4067x13182248&amp;q=%e9%9d%96%e6%b1%9f%e5%b8%82%e5%8</w:instrText>
      </w:r>
      <w:r>
        <w:rPr>
          <w:rFonts w:hint="eastAsia" w:ascii="仿宋" w:hAnsi="仿宋" w:eastAsia="仿宋" w:cs="仿宋"/>
          <w:color w:val="000000"/>
          <w:highlight w:val="none"/>
        </w:rPr>
        <w:instrText xml:space="preserve">5%ac%e5%ae%89%e5%b1%80&amp;name=%e9%9d%96%e6%b1%9f%e5%b8%82%e5%85%ac%e5%ae%89%e5%b1%80&amp;cp=31.982318878173828~120.27059173583984&amp;ppois=31.982318878173828_120.27059173583984_%e9%9d%96%e6%b1%9f%e5%b8%82%e5%85%ac%e5%ae%89%e5%b1%80" \t "https://cn.bing.com/_blank"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4"/>
          <w:highlight w:val="none"/>
          <w:lang w:val="zh-CN"/>
        </w:rPr>
        <w:t xml:space="preserve">江苏省泰州市泰兴市文昌中路30号</w:t>
      </w:r>
      <w:r>
        <w:rPr>
          <w:rFonts w:hint="eastAsia" w:ascii="仿宋" w:hAnsi="仿宋" w:eastAsia="仿宋" w:cs="仿宋"/>
          <w:color w:val="000000"/>
          <w:sz w:val="24"/>
          <w:highlight w:val="none"/>
          <w:lang w:val="zh-CN"/>
        </w:rPr>
        <w:fldChar w:fldCharType="end"/>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联系人：</w:t>
      </w:r>
      <w:r>
        <w:rPr>
          <w:rFonts w:hint="eastAsia" w:ascii="仿宋" w:hAnsi="仿宋" w:eastAsia="仿宋" w:cs="仿宋"/>
          <w:color w:val="000000"/>
          <w:sz w:val="24"/>
          <w:highlight w:val="none"/>
        </w:rPr>
        <w:t xml:space="preserve">王靖 </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联系方式：</w:t>
      </w:r>
      <w:r>
        <w:rPr>
          <w:rFonts w:hint="eastAsia" w:ascii="仿宋" w:hAnsi="仿宋" w:eastAsia="仿宋" w:cs="仿宋"/>
          <w:color w:val="000000"/>
          <w:sz w:val="24"/>
          <w:highlight w:val="none"/>
        </w:rPr>
        <w:t xml:space="preserve">0523-87711814</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bookmarkStart w:id="35" w:name="_Toc28359086"/>
      <w:r/>
      <w:bookmarkStart w:id="36" w:name="_Toc28359009"/>
      <w:r>
        <w:rPr>
          <w:rFonts w:hint="eastAsia" w:ascii="仿宋" w:hAnsi="仿宋" w:eastAsia="仿宋" w:cs="仿宋"/>
          <w:color w:val="000000"/>
          <w:sz w:val="24"/>
          <w:highlight w:val="none"/>
          <w:lang w:val="zh-CN"/>
        </w:rPr>
        <w:t xml:space="preserve">2.代理机构信息</w:t>
      </w:r>
      <w:bookmarkEnd w:id="35"/>
      <w:r/>
      <w:bookmarkEnd w:id="36"/>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名称：江苏国兴建设项目管理有限公司</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地址：泰兴市政务服务中心十楼</w:t>
      </w:r>
      <w:r>
        <w:rPr>
          <w:rFonts w:hint="eastAsia" w:ascii="仿宋" w:hAnsi="仿宋" w:eastAsia="仿宋" w:cs="仿宋"/>
          <w:color w:val="000000"/>
          <w:sz w:val="24"/>
          <w:highlight w:val="none"/>
          <w:lang w:val="zh-CN"/>
        </w:rPr>
      </w:r>
      <w:r/>
    </w:p>
    <w:p>
      <w:pPr>
        <w:pStyle w:val="1110"/>
        <w:ind w:left="0" w:firstLine="480"/>
        <w:rPr>
          <w:rFonts w:hint="eastAsia" w:ascii="仿宋" w:hAnsi="仿宋" w:eastAsia="仿宋" w:cs="仿宋"/>
          <w:color w:val="000000"/>
          <w:highlight w:val="none"/>
        </w:rPr>
      </w:pPr>
      <w:r>
        <w:rPr>
          <w:rFonts w:hint="eastAsia" w:ascii="仿宋" w:hAnsi="仿宋" w:eastAsia="仿宋" w:cs="仿宋"/>
          <w:color w:val="000000"/>
          <w:highlight w:val="none"/>
          <w:lang w:val="zh-CN"/>
        </w:rPr>
        <w:t xml:space="preserve">联系人：</w:t>
      </w:r>
      <w:r>
        <w:rPr>
          <w:rFonts w:hint="eastAsia" w:ascii="仿宋" w:hAnsi="仿宋" w:eastAsia="仿宋" w:cs="仿宋"/>
          <w:color w:val="000000"/>
          <w:highlight w:val="none"/>
        </w:rPr>
        <w:t xml:space="preserve">刘雪芬</w:t>
      </w:r>
      <w:r>
        <w:rPr>
          <w:rFonts w:hint="eastAsia" w:ascii="仿宋" w:hAnsi="仿宋" w:eastAsia="仿宋" w:cs="仿宋"/>
          <w:color w:val="000000"/>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联系方式：</w:t>
      </w:r>
      <w:bookmarkStart w:id="37" w:name="_Toc28359087"/>
      <w:r/>
      <w:bookmarkStart w:id="38" w:name="_Toc28359010"/>
      <w:r>
        <w:rPr>
          <w:rFonts w:hint="eastAsia" w:ascii="仿宋" w:hAnsi="仿宋" w:eastAsia="仿宋" w:cs="仿宋"/>
          <w:color w:val="000000"/>
          <w:sz w:val="24"/>
          <w:highlight w:val="none"/>
        </w:rPr>
        <w:t xml:space="preserve">17701421886</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3.项目联系方式</w:t>
      </w:r>
      <w:bookmarkEnd w:id="37"/>
      <w:r/>
      <w:bookmarkEnd w:id="38"/>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项目联系人：</w:t>
      </w:r>
      <w:r>
        <w:rPr>
          <w:rFonts w:hint="eastAsia" w:ascii="仿宋" w:hAnsi="仿宋" w:eastAsia="仿宋" w:cs="仿宋"/>
          <w:color w:val="000000"/>
          <w:sz w:val="24"/>
          <w:highlight w:val="none"/>
        </w:rPr>
        <w:t xml:space="preserve">刘雪芬</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电话：</w:t>
      </w:r>
      <w:r>
        <w:rPr>
          <w:rFonts w:hint="eastAsia" w:ascii="仿宋" w:hAnsi="仿宋" w:eastAsia="仿宋" w:cs="仿宋"/>
          <w:color w:val="000000"/>
          <w:sz w:val="24"/>
          <w:highlight w:val="none"/>
        </w:rPr>
        <w:t xml:space="preserve">17701421886</w:t>
      </w:r>
      <w:r>
        <w:rPr>
          <w:rFonts w:hint="eastAsia" w:ascii="仿宋" w:hAnsi="仿宋" w:eastAsia="仿宋" w:cs="仿宋"/>
          <w:color w:val="000000"/>
          <w:sz w:val="24"/>
          <w:highlight w:val="none"/>
        </w:rPr>
      </w:r>
      <w:r/>
    </w:p>
    <w:p>
      <w:pPr>
        <w:pStyle w:val="1110"/>
        <w:ind w:left="0" w:firstLine="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108"/>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江苏国兴建设项目管理有限公司</w:t>
      </w:r>
      <w:r>
        <w:rPr>
          <w:rFonts w:hint="eastAsia" w:ascii="仿宋" w:hAnsi="仿宋" w:eastAsia="仿宋" w:cs="仿宋"/>
          <w:color w:val="000000"/>
          <w:sz w:val="24"/>
          <w:highlight w:val="none"/>
        </w:rPr>
      </w:r>
      <w:r/>
    </w:p>
    <w:p>
      <w:pPr>
        <w:pStyle w:val="1110"/>
        <w:ind w:left="0" w:firstLine="0"/>
        <w:jc w:val="right"/>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2026年10月09日</w:t>
      </w:r>
      <w:r>
        <w:rPr>
          <w:rFonts w:hint="eastAsia" w:ascii="仿宋" w:hAnsi="仿宋" w:eastAsia="仿宋" w:cs="仿宋"/>
          <w:color w:val="000000"/>
          <w:highlight w:val="none"/>
        </w:rPr>
      </w:r>
      <w:r/>
    </w:p>
    <w:p>
      <w:pPr>
        <w:pStyle w:val="1108"/>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108"/>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463"/>
        <w:ind w:firstLine="0"/>
        <w:jc w:val="center"/>
        <w:spacing w:line="360" w:lineRule="auto"/>
        <w:rPr>
          <w:rFonts w:hint="eastAsia" w:ascii="仿宋" w:hAnsi="仿宋" w:eastAsia="仿宋" w:cs="仿宋"/>
          <w:color w:val="000000"/>
          <w:sz w:val="30"/>
          <w:highlight w:val="none"/>
        </w:rPr>
        <w:sectPr>
          <w:footerReference w:type="default" r:id="rId13"/>
          <w:footerReference w:type="first" r:id="rId14"/>
          <w:footnotePr/>
          <w:endnotePr/>
          <w:type w:val="nextPage"/>
          <w:pgSz w:w="11906" w:h="16838" w:orient="portrait"/>
          <w:pgMar w:top="1417" w:right="1276" w:bottom="1417" w:left="1276" w:header="850" w:footer="992" w:gutter="0"/>
          <w:pgNumType w:start="1"/>
          <w:cols w:num="1" w:sep="0" w:space="1701" w:equalWidth="1"/>
          <w:docGrid w:linePitch="360"/>
          <w:titlePg/>
        </w:sectPr>
      </w:pPr>
      <w:r/>
      <w:bookmarkStart w:id="39" w:name="_Toc302967369"/>
      <w:r>
        <w:rPr>
          <w:rFonts w:hint="eastAsia" w:ascii="仿宋" w:hAnsi="仿宋" w:eastAsia="仿宋" w:cs="仿宋"/>
          <w:color w:val="000000"/>
          <w:sz w:val="30"/>
          <w:highlight w:val="none"/>
        </w:rPr>
      </w:r>
      <w:r/>
    </w:p>
    <w:p>
      <w:pPr>
        <w:pStyle w:val="1463"/>
        <w:ind w:firstLine="0"/>
        <w:jc w:val="center"/>
        <w:spacing w:line="360" w:lineRule="auto"/>
        <w:rPr>
          <w:rFonts w:hint="eastAsia" w:ascii="仿宋" w:hAnsi="仿宋" w:eastAsia="仿宋" w:cs="仿宋"/>
          <w:color w:val="000000"/>
          <w:sz w:val="30"/>
          <w:highlight w:val="none"/>
        </w:rPr>
        <w:outlineLvl w:val="0"/>
      </w:pPr>
      <w:r/>
      <w:bookmarkStart w:id="40" w:name="_Toc21136"/>
      <w:r>
        <w:rPr>
          <w:rFonts w:hint="eastAsia" w:ascii="仿宋" w:hAnsi="仿宋" w:eastAsia="仿宋" w:cs="仿宋"/>
          <w:b/>
          <w:bCs/>
          <w:color w:val="000000"/>
          <w:sz w:val="44"/>
          <w:szCs w:val="44"/>
          <w:highlight w:val="none"/>
        </w:rPr>
        <w:t xml:space="preserve">第二章  供应商须知</w:t>
      </w:r>
      <w:bookmarkEnd w:id="39"/>
      <w:r/>
      <w:bookmarkEnd w:id="40"/>
      <w:r>
        <w:rPr>
          <w:rFonts w:hint="eastAsia" w:ascii="仿宋" w:hAnsi="仿宋" w:eastAsia="仿宋" w:cs="仿宋"/>
          <w:color w:val="000000"/>
          <w:sz w:val="30"/>
          <w:highlight w:val="none"/>
        </w:rPr>
      </w:r>
      <w:r/>
    </w:p>
    <w:p>
      <w:pPr>
        <w:pStyle w:val="1108"/>
        <w:jc w:val="center"/>
        <w:spacing w:line="360" w:lineRule="auto"/>
        <w:rPr>
          <w:rFonts w:hint="eastAsia" w:ascii="仿宋" w:hAnsi="仿宋" w:eastAsia="仿宋" w:cs="仿宋"/>
          <w:b/>
          <w:bCs/>
          <w:color w:val="000000"/>
          <w:sz w:val="28"/>
          <w:szCs w:val="28"/>
          <w:highlight w:val="none"/>
          <w:lang w:val="en-GB"/>
        </w:rPr>
      </w:pPr>
      <w:r>
        <w:rPr>
          <w:rFonts w:hint="eastAsia" w:ascii="仿宋" w:hAnsi="仿宋" w:eastAsia="仿宋" w:cs="仿宋"/>
          <w:b/>
          <w:bCs/>
          <w:color w:val="000000"/>
          <w:sz w:val="28"/>
          <w:szCs w:val="28"/>
          <w:highlight w:val="none"/>
        </w:rPr>
        <w:t xml:space="preserve">第一节  </w:t>
      </w:r>
      <w:r>
        <w:rPr>
          <w:rFonts w:hint="eastAsia" w:ascii="仿宋" w:hAnsi="仿宋" w:eastAsia="仿宋" w:cs="仿宋"/>
          <w:b/>
          <w:bCs/>
          <w:color w:val="000000"/>
          <w:sz w:val="28"/>
          <w:szCs w:val="28"/>
          <w:highlight w:val="none"/>
          <w:lang w:val="en-GB"/>
        </w:rPr>
        <w:t xml:space="preserve">供应商须知前附表</w:t>
      </w:r>
      <w:r>
        <w:rPr>
          <w:rFonts w:hint="eastAsia" w:ascii="仿宋" w:hAnsi="仿宋" w:eastAsia="仿宋" w:cs="仿宋"/>
          <w:b/>
          <w:bCs/>
          <w:color w:val="000000"/>
          <w:sz w:val="28"/>
          <w:szCs w:val="28"/>
          <w:highlight w:val="none"/>
          <w:lang w:val="en-GB"/>
        </w:rPr>
      </w:r>
      <w:r/>
    </w:p>
    <w:tbl>
      <w:tblPr>
        <w:tblW w:w="9354"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2"/>
        <w:gridCol w:w="2802"/>
        <w:gridCol w:w="5590"/>
      </w:tblGrid>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b/>
                <w:bCs/>
                <w:color w:val="000000"/>
                <w:sz w:val="24"/>
                <w:szCs w:val="24"/>
                <w:highlight w:val="none"/>
              </w:rPr>
            </w:pPr>
            <w:r/>
            <w:bookmarkStart w:id="41" w:name="_Toc329009667"/>
            <w:r/>
            <w:bookmarkStart w:id="42" w:name="_Toc302967378"/>
            <w:r>
              <w:rPr>
                <w:rFonts w:hint="eastAsia" w:ascii="仿宋" w:hAnsi="仿宋" w:eastAsia="仿宋" w:cs="仿宋"/>
                <w:b/>
                <w:bCs/>
                <w:color w:val="000000"/>
                <w:sz w:val="24"/>
                <w:szCs w:val="24"/>
                <w:highlight w:val="none"/>
              </w:rPr>
              <w:t xml:space="preserve">条款号</w:t>
            </w:r>
            <w:r>
              <w:rPr>
                <w:rFonts w:hint="eastAsia" w:ascii="仿宋" w:hAnsi="仿宋" w:eastAsia="仿宋" w:cs="仿宋"/>
                <w:b/>
                <w:bCs/>
                <w:color w:val="000000"/>
                <w:sz w:val="24"/>
                <w:szCs w:val="24"/>
                <w:highlight w:val="none"/>
              </w:rPr>
            </w:r>
            <w:r/>
          </w:p>
        </w:tc>
        <w:tc>
          <w:tcPr>
            <w:tcW w:w="2802" w:type="dxa"/>
            <w:vAlign w:val="center"/>
            <w:textDirection w:val="lrTb"/>
            <w:noWrap/>
          </w:tcPr>
          <w:p>
            <w:pPr>
              <w:pStyle w:val="1088"/>
              <w:ind w:left="100" w:right="100"/>
              <w:jc w:val="center"/>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项目内容</w:t>
            </w:r>
            <w:r>
              <w:rPr>
                <w:rFonts w:hint="eastAsia" w:ascii="仿宋" w:hAnsi="仿宋" w:eastAsia="仿宋" w:cs="仿宋"/>
                <w:b/>
                <w:bCs/>
                <w:color w:val="000000"/>
                <w:sz w:val="24"/>
                <w:szCs w:val="24"/>
                <w:highlight w:val="none"/>
              </w:rPr>
            </w:r>
            <w:r/>
          </w:p>
        </w:tc>
        <w:tc>
          <w:tcPr>
            <w:tcW w:w="5590" w:type="dxa"/>
            <w:vAlign w:val="center"/>
            <w:textDirection w:val="lrTb"/>
            <w:noWrap/>
          </w:tcPr>
          <w:p>
            <w:pPr>
              <w:pStyle w:val="1088"/>
              <w:ind w:left="100" w:right="100"/>
              <w:jc w:val="center"/>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内容与要求</w:t>
            </w:r>
            <w:r>
              <w:rPr>
                <w:rFonts w:hint="eastAsia" w:ascii="仿宋" w:hAnsi="仿宋" w:eastAsia="仿宋" w:cs="仿宋"/>
                <w:b/>
                <w:bCs/>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征集人</w:t>
            </w:r>
            <w:r>
              <w:rPr>
                <w:rFonts w:hint="eastAsia" w:ascii="仿宋" w:hAnsi="仿宋" w:eastAsia="仿宋" w:cs="仿宋"/>
                <w:color w:val="000000"/>
                <w:sz w:val="24"/>
                <w:szCs w:val="24"/>
                <w:highlight w:val="none"/>
              </w:rPr>
            </w:r>
            <w:r/>
          </w:p>
        </w:tc>
        <w:tc>
          <w:tcPr>
            <w:tcW w:w="5590" w:type="dxa"/>
            <w:vAlign w:val="center"/>
            <w:textDirection w:val="lrTb"/>
            <w:noWrap/>
          </w:tcPr>
          <w:p>
            <w:pPr>
              <w:pStyle w:val="1108"/>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名称：泰兴市民政局</w:t>
            </w:r>
            <w:r>
              <w:rPr>
                <w:rFonts w:hint="eastAsia" w:ascii="仿宋" w:hAnsi="仿宋" w:eastAsia="仿宋" w:cs="仿宋"/>
                <w:color w:val="000000"/>
                <w:sz w:val="24"/>
                <w:highlight w:val="none"/>
              </w:rPr>
            </w:r>
            <w:r/>
          </w:p>
          <w:p>
            <w:pPr>
              <w:pStyle w:val="1108"/>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地址：江苏省泰州市泰兴市文昌中路30号</w:t>
            </w:r>
            <w:r>
              <w:rPr>
                <w:rFonts w:hint="eastAsia" w:ascii="仿宋" w:hAnsi="仿宋" w:eastAsia="仿宋" w:cs="仿宋"/>
                <w:color w:val="000000"/>
                <w:sz w:val="24"/>
                <w:highlight w:val="none"/>
              </w:rPr>
            </w:r>
            <w:r/>
          </w:p>
          <w:p>
            <w:pPr>
              <w:pStyle w:val="1108"/>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联系人：王靖 </w:t>
            </w:r>
            <w:r>
              <w:rPr>
                <w:rFonts w:hint="eastAsia" w:ascii="仿宋" w:hAnsi="仿宋" w:eastAsia="仿宋" w:cs="仿宋"/>
                <w:color w:val="000000"/>
                <w:sz w:val="24"/>
                <w:highlight w:val="none"/>
              </w:rPr>
            </w:r>
            <w:r/>
          </w:p>
          <w:p>
            <w:pPr>
              <w:pStyle w:val="1108"/>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联系电话：0523-87711814</w:t>
            </w:r>
            <w:r>
              <w:rPr>
                <w:rFonts w:hint="eastAsia" w:ascii="仿宋" w:hAnsi="仿宋" w:eastAsia="仿宋" w:cs="仿宋"/>
                <w:color w:val="000000"/>
                <w:sz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名称：江苏国兴建设项目管理有限公司</w:t>
            </w:r>
            <w:r>
              <w:rPr>
                <w:rFonts w:hint="eastAsia" w:ascii="仿宋" w:hAnsi="仿宋" w:eastAsia="仿宋" w:cs="仿宋"/>
                <w:color w:val="000000"/>
                <w:sz w:val="24"/>
                <w:szCs w:val="24"/>
                <w:highlight w:val="none"/>
              </w:rPr>
            </w:r>
            <w:r/>
          </w:p>
          <w:p>
            <w:pPr>
              <w:pStyle w:val="1088"/>
              <w:ind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址：泰兴市政务服务中心十楼</w:t>
            </w:r>
            <w:r>
              <w:rPr>
                <w:rFonts w:hint="eastAsia" w:ascii="仿宋" w:hAnsi="仿宋" w:eastAsia="仿宋" w:cs="仿宋"/>
                <w:color w:val="000000"/>
                <w:sz w:val="24"/>
                <w:szCs w:val="24"/>
                <w:highlight w:val="none"/>
              </w:rPr>
            </w:r>
            <w:r/>
          </w:p>
          <w:p>
            <w:pPr>
              <w:pStyle w:val="1088"/>
              <w:ind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联系人：刘雪芬</w:t>
            </w:r>
            <w:r>
              <w:rPr>
                <w:rFonts w:hint="eastAsia" w:ascii="仿宋" w:hAnsi="仿宋" w:eastAsia="仿宋" w:cs="仿宋"/>
                <w:color w:val="000000"/>
                <w:sz w:val="24"/>
                <w:szCs w:val="24"/>
                <w:highlight w:val="none"/>
              </w:rPr>
            </w:r>
            <w:r/>
          </w:p>
          <w:p>
            <w:pPr>
              <w:pStyle w:val="1088"/>
              <w:ind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联系方式：17701421886</w:t>
            </w:r>
            <w:r>
              <w:rPr>
                <w:rFonts w:hint="eastAsia" w:ascii="仿宋" w:hAnsi="仿宋" w:eastAsia="仿宋" w:cs="仿宋"/>
                <w:color w:val="000000"/>
                <w:sz w:val="24"/>
                <w:szCs w:val="24"/>
                <w:highlight w:val="none"/>
              </w:rPr>
            </w:r>
            <w:r/>
          </w:p>
          <w:p>
            <w:pPr>
              <w:pStyle w:val="1152"/>
              <w:ind w:firstLine="0"/>
              <w:spacing w:line="44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邮箱：574571823@qq.com</w:t>
            </w:r>
            <w:r>
              <w:rPr>
                <w:rFonts w:hint="eastAsia" w:ascii="仿宋" w:hAnsi="仿宋" w:eastAsia="仿宋" w:cs="仿宋"/>
                <w:color w:val="000000"/>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“泰幸福”乡镇（街道）民政服务站(慈善社工站)实体化运行项目</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项目实施地点</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征集人指定地点</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征集内容</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根据《江苏省民政厅关于支持开展政府购买服务进一步增强基层民政服务能力的实施意见》、市政府办公室关于印发《“泰幸福”慈善和社会工作站实体化运行工作方案》的通知和泰兴市民政局、泰兴市慈善总会</w:t>
            </w:r>
            <w:r>
              <w:rPr>
                <w:rFonts w:hint="eastAsia" w:ascii="仿宋" w:hAnsi="仿宋" w:eastAsia="仿宋" w:cs="仿宋"/>
                <w:color w:val="000000"/>
                <w:sz w:val="24"/>
                <w:szCs w:val="24"/>
                <w:highlight w:val="none"/>
                <w:lang w:val="en-US" w:eastAsia="zh-CN"/>
              </w:rPr>
              <w:t xml:space="preserve">关于</w:t>
            </w:r>
            <w:r>
              <w:rPr>
                <w:rFonts w:hint="eastAsia" w:ascii="仿宋" w:hAnsi="仿宋" w:eastAsia="仿宋" w:cs="仿宋"/>
                <w:color w:val="000000"/>
                <w:sz w:val="24"/>
                <w:szCs w:val="24"/>
                <w:highlight w:val="none"/>
              </w:rPr>
              <w:t xml:space="preserve">印发《泰兴市乡镇（街道）民政服务站（慈善和社会工作站）实体化运行考核评估办法》三个文件要求，拟引进专业社会组织承接17个乡镇(街道)民政服务站(慈善社工站)实体化运行项目，协助乡镇(街道)开展社会救助、未成年关爱保护、养老服务、区划地名、社会组织、公益慈善、婚姻家庭、救助管理、社会事务等服务。</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质量要求</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达到现行的国家或行业合格标准要求，服务要求详见“第三章 采购需求”。</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本次征集有效期原则上为2年（至2028年10月31日止，合同一年一签，考核合格方续签合同），期间如因政府采购政策或集中采购目录调整等影响本项目执行，或者考核评估不合格，本项目将做出相应调整或即时终止。</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资金来源</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资金来源：民政、慈善总会、乡镇配套</w:t>
            </w:r>
            <w:r>
              <w:rPr>
                <w:rFonts w:hint="eastAsia" w:ascii="仿宋" w:hAnsi="仿宋" w:eastAsia="仿宋" w:cs="仿宋"/>
                <w:color w:val="000000"/>
                <w:sz w:val="24"/>
                <w:szCs w:val="24"/>
                <w:highlight w:val="none"/>
              </w:rPr>
            </w:r>
            <w:r/>
          </w:p>
          <w:p>
            <w:pPr>
              <w:pStyle w:val="1100"/>
              <w:spacing w:line="440" w:lineRule="exact"/>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出资比例：50%、40%、10%</w:t>
            </w:r>
            <w:r>
              <w:rPr>
                <w:rFonts w:hint="eastAsia" w:ascii="仿宋" w:hAnsi="仿宋" w:eastAsia="仿宋" w:cs="仿宋"/>
                <w:color w:val="000000"/>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资金落实情况</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已落实</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付款方式</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项目资金分三期拨付，合同签订生效拨付首期，合同签订满六个月拨付第二期，合同签订满</w:t>
            </w:r>
            <w:r>
              <w:rPr>
                <w:rFonts w:hint="eastAsia" w:ascii="仿宋" w:hAnsi="仿宋" w:eastAsia="仿宋" w:cs="仿宋"/>
                <w:color w:val="000000"/>
                <w:sz w:val="24"/>
                <w:szCs w:val="24"/>
                <w:highlight w:val="none"/>
                <w:lang w:eastAsia="zh-CN"/>
              </w:rPr>
              <w:t xml:space="preserve">一年</w:t>
            </w:r>
            <w:r>
              <w:rPr>
                <w:rFonts w:hint="eastAsia" w:ascii="仿宋" w:hAnsi="仿宋" w:eastAsia="仿宋" w:cs="仿宋"/>
                <w:color w:val="000000"/>
                <w:sz w:val="24"/>
                <w:szCs w:val="24"/>
                <w:highlight w:val="none"/>
              </w:rPr>
              <w:t xml:space="preserve">拨付末期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第二期</w:t>
            </w:r>
            <w:r>
              <w:rPr>
                <w:rFonts w:hint="eastAsia" w:ascii="仿宋" w:hAnsi="仿宋" w:eastAsia="仿宋" w:cs="仿宋"/>
                <w:color w:val="000000"/>
                <w:sz w:val="24"/>
                <w:szCs w:val="24"/>
                <w:highlight w:val="none"/>
                <w:lang w:eastAsia="zh-CN"/>
              </w:rPr>
              <w:t xml:space="preserve">及末期需</w:t>
            </w:r>
            <w:r>
              <w:rPr>
                <w:rFonts w:hint="eastAsia" w:ascii="仿宋" w:hAnsi="仿宋" w:eastAsia="仿宋" w:cs="仿宋"/>
                <w:color w:val="000000"/>
                <w:sz w:val="24"/>
                <w:szCs w:val="24"/>
                <w:highlight w:val="none"/>
              </w:rPr>
              <w:t xml:space="preserve">根据考核评估结果拨付</w:t>
            </w:r>
            <w:r>
              <w:rPr>
                <w:rFonts w:hint="eastAsia" w:ascii="仿宋" w:hAnsi="仿宋" w:eastAsia="仿宋" w:cs="仿宋"/>
                <w:color w:val="000000"/>
                <w:sz w:val="24"/>
                <w:szCs w:val="24"/>
                <w:highlight w:val="none"/>
                <w:lang w:eastAsia="zh-CN"/>
              </w:rPr>
              <w:t xml:space="preserve">相应资金</w:t>
            </w:r>
            <w:r>
              <w:rPr>
                <w:rFonts w:hint="eastAsia" w:ascii="仿宋" w:hAnsi="仿宋" w:eastAsia="仿宋" w:cs="仿宋"/>
                <w:color w:val="000000"/>
                <w:sz w:val="24"/>
                <w:szCs w:val="24"/>
                <w:highlight w:val="none"/>
              </w:rPr>
              <w:t xml:space="preserve">。拨付比例以合同为准，实际拨付金额依据考核结果核定；服务期满续签合同的，付款按本规则执行。</w:t>
            </w:r>
            <w:r>
              <w:rPr>
                <w:rFonts w:hint="eastAsia" w:ascii="仿宋" w:hAnsi="仿宋" w:eastAsia="仿宋" w:cs="仿宋"/>
                <w:color w:val="000000"/>
                <w:sz w:val="24"/>
                <w:szCs w:val="24"/>
                <w:highlight w:val="none"/>
              </w:rPr>
            </w:r>
            <w:r/>
          </w:p>
        </w:tc>
      </w:tr>
      <w:tr>
        <w:trPr>
          <w:trHeight w:val="40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本项目不设置履约保证金。</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供应商资格要求</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zh-CN"/>
              </w:rPr>
              <w:t xml:space="preserve">见公告要求。</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是否接受联合体投标</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本项目不接受联合体投标，不得转包</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踏勘现场</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不组织</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供应商提出问题的截止时间</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2026年10月1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日17点30分</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征集人书面澄清的时间</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提交响应文件截至时间至少15日前</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不允许</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不允许</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构成征集文件的其他材料</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澄清、修改、补充文件等</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供应商确认收到征集文件澄清的时间</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tabs>
                <w:tab w:val="left" w:pos="22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响应截止时间前</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供应商自行关注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江苏政府采购网</w:t>
            </w:r>
            <w:r>
              <w:rPr>
                <w:rFonts w:hint="eastAsia" w:ascii="仿宋" w:hAnsi="仿宋" w:eastAsia="仿宋" w:cs="仿宋"/>
                <w:color w:val="000000"/>
                <w:sz w:val="24"/>
                <w:szCs w:val="24"/>
                <w:highlight w:val="none"/>
              </w:rPr>
              <w:t xml:space="preserve">（http://www.ccgp-jiangsu.gov.cn/）”</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供应商确认收到征集文件修改的时间</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tabs>
                <w:tab w:val="left" w:pos="22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响应截止时间前</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供应商自行关注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江苏政府采购网</w:t>
            </w:r>
            <w:r>
              <w:rPr>
                <w:rFonts w:hint="eastAsia" w:ascii="仿宋" w:hAnsi="仿宋" w:eastAsia="仿宋" w:cs="仿宋"/>
                <w:color w:val="000000"/>
                <w:sz w:val="24"/>
                <w:szCs w:val="24"/>
                <w:highlight w:val="none"/>
              </w:rPr>
              <w:t xml:space="preserve">（http://www.ccgp-jiangsu.gov.cn/）”</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构成响应文件的其他材料</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征集文件要求的其它材料</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响应报价要求</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firstLine="240"/>
              <w:spacing w:line="440" w:lineRule="exact"/>
              <w:widowControl w:val="off"/>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报价不参与竞争</w:t>
            </w:r>
            <w:r>
              <w:rPr>
                <w:rFonts w:hint="eastAsia" w:ascii="仿宋" w:hAnsi="仿宋" w:eastAsia="仿宋" w:cs="仿宋"/>
                <w:color w:val="000000"/>
                <w:highlight w:val="none"/>
              </w:rPr>
            </w:r>
            <w:r/>
          </w:p>
        </w:tc>
      </w:tr>
      <w:tr>
        <w:trPr>
          <w:trHeight w:val="301"/>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2" w:right="102"/>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响应有效期</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2" w:right="102"/>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4252278</wp:posOffset>
                      </wp:positionH>
                      <wp:positionV relativeFrom="page">
                        <wp:posOffset>4695508</wp:posOffset>
                      </wp:positionV>
                      <wp:extent cx="114300" cy="16700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rot="18300000">
                                <a:off x="0" y="0"/>
                                <a:ext cx="114300" cy="167005"/>
                              </a:xfrm>
                              <a:prstGeom prst="rect">
                                <a:avLst/>
                              </a:prstGeom>
                              <a:noFill/>
                              <a:ln>
                                <a:noFill/>
                              </a:ln>
                            </wps:spPr>
                            <wps:txbx>
                              <w:txbxContent>
                                <w:p>
                                  <w:pPr>
                                    <w:pStyle w:val="1088"/>
                                    <w:ind w:left="20"/>
                                    <w:spacing w:before="20" w:line="130" w:lineRule="exact"/>
                                    <w:rPr>
                                      <w:rFonts w:ascii="宋体" w:hAnsi="宋体" w:cs="宋体"/>
                                      <w:sz w:val="31"/>
                                      <w:szCs w:val="31"/>
                                    </w:rPr>
                                  </w:pPr>
                                  <w:r>
                                    <w:rPr>
                                      <w:rFonts w:ascii="宋体" w:hAnsi="宋体" w:cs="宋体"/>
                                      <w:color w:val="808080"/>
                                      <w:position w:val="2"/>
                                      <w:sz w:val="31"/>
                                      <w:szCs w:val="31"/>
                                    </w:rPr>
                                    <w:t xml:space="preserve">.</w:t>
                                  </w:r>
                                  <w:r>
                                    <w:rPr>
                                      <w:rFonts w:ascii="宋体" w:hAnsi="宋体" w:cs="宋体"/>
                                      <w:sz w:val="31"/>
                                      <w:szCs w:val="31"/>
                                    </w:rPr>
                                  </w:r>
                                  <w:r/>
                                </w:p>
                                <w:p>
                                  <w:pPr>
                                    <w:pStyle w:val="1088"/>
                                  </w:pPr>
                                  <w:r/>
                                  <w:r/>
                                </w:p>
                              </w:txbxContent>
                            </wps:txbx>
                            <wps:bodyPr wrap="square" lIns="0" tIns="0" rIns="0" bIns="0" upright="1"/>
                          </wps:wsp>
                        </a:graphicData>
                      </a:graphic>
                    </wp:anchor>
                  </w:drawing>
                </mc:Choice>
                <mc:Fallback>
                  <w:pict>
                    <v:shape id="shape 9" o:spid="_x0000_s9" o:spt="202" type="#_x0000_t202" style="position:absolute;z-index:524288;o:allowoverlap:true;o:allowincell:true;mso-position-horizontal-relative:page;margin-left:334.8pt;mso-position-horizontal:absolute;mso-position-vertical-relative:page;margin-top:369.7pt;mso-position-vertical:absolute;width:9.0pt;height:13.1pt;mso-wrap-distance-left:9.0pt;mso-wrap-distance-top:0.0pt;mso-wrap-distance-right:9.0pt;mso-wrap-distance-bottom:0.0pt;rotation:305;visibility:visible;" filled="f" stroked="f">
                      <v:textbox inset="0,0,0,0">
                        <w:txbxContent>
                          <w:p>
                            <w:pPr>
                              <w:pStyle w:val="1088"/>
                              <w:ind w:left="20"/>
                              <w:spacing w:before="20" w:line="130" w:lineRule="exact"/>
                              <w:rPr>
                                <w:rFonts w:ascii="宋体" w:hAnsi="宋体" w:cs="宋体"/>
                                <w:sz w:val="31"/>
                                <w:szCs w:val="31"/>
                              </w:rPr>
                            </w:pPr>
                            <w:r>
                              <w:rPr>
                                <w:rFonts w:ascii="宋体" w:hAnsi="宋体" w:cs="宋体"/>
                                <w:color w:val="808080"/>
                                <w:position w:val="2"/>
                                <w:sz w:val="31"/>
                                <w:szCs w:val="31"/>
                              </w:rPr>
                              <w:t xml:space="preserve">.</w:t>
                            </w:r>
                            <w:r>
                              <w:rPr>
                                <w:rFonts w:ascii="宋体" w:hAnsi="宋体" w:cs="宋体"/>
                                <w:sz w:val="31"/>
                                <w:szCs w:val="31"/>
                              </w:rPr>
                            </w:r>
                            <w:r/>
                          </w:p>
                          <w:p>
                            <w:pPr>
                              <w:pStyle w:val="1088"/>
                            </w:pPr>
                            <w:r/>
                            <w:r/>
                          </w:p>
                        </w:txbxContent>
                      </v:textbox>
                    </v:shape>
                  </w:pict>
                </mc:Fallback>
              </mc:AlternateContent>
            </w:r>
            <w:r>
              <w:rPr>
                <w:rFonts w:hint="eastAsia" w:ascii="仿宋" w:hAnsi="仿宋" w:eastAsia="仿宋" w:cs="仿宋"/>
                <w:color w:val="000000"/>
                <w:sz w:val="24"/>
                <w:szCs w:val="24"/>
                <w:highlight w:val="none"/>
              </w:rPr>
              <w:t xml:space="preserve">自响应截止之日起90日历天。</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备份响应文件</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本项目不接受备份响应文件</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响应文件提交截止时间和地点</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本项目通过“苏采云”系统进行电子采购，即供应商响应文件从政府采购客户端工具制作并通过“苏采云”系统提交。</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4"/>
                <w:szCs w:val="24"/>
                <w:highlight w:val="none"/>
              </w:rPr>
              <w:t xml:space="preserve">http://jszfcg.jsczt.cn/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），按照要求通过互联网方式提交首次响应文件。</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“苏采云”系统使用要求：</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使用谷歌浏览器参与不见面开标及开标环节。</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电脑需提前准备好麦克风、音响，摄像头，提前检查保证能够正常使用。</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操作系统至少win7以上，建议使用win10操作系统。</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响应</w:t>
            </w:r>
            <w:r>
              <w:rPr>
                <w:rFonts w:hint="eastAsia" w:ascii="仿宋" w:hAnsi="仿宋" w:eastAsia="仿宋" w:cs="仿宋"/>
                <w:b/>
                <w:bCs/>
                <w:color w:val="000000"/>
                <w:sz w:val="24"/>
                <w:szCs w:val="24"/>
                <w:highlight w:val="none"/>
              </w:rPr>
              <w:t xml:space="preserve">文件提交</w:t>
            </w:r>
            <w:r>
              <w:rPr>
                <w:rFonts w:hint="eastAsia" w:ascii="仿宋" w:hAnsi="仿宋" w:eastAsia="仿宋" w:cs="仿宋"/>
                <w:b/>
                <w:bCs/>
                <w:color w:val="000000"/>
                <w:sz w:val="24"/>
                <w:szCs w:val="24"/>
                <w:highlight w:val="none"/>
                <w:lang w:val="zh-CN"/>
              </w:rPr>
              <w:t xml:space="preserve">截止时间：202</w:t>
            </w: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val="zh-CN"/>
              </w:rPr>
              <w:t xml:space="preserve">年</w:t>
            </w:r>
            <w:r>
              <w:rPr>
                <w:rFonts w:hint="eastAsia" w:ascii="仿宋" w:hAnsi="仿宋" w:eastAsia="仿宋" w:cs="仿宋"/>
                <w:b/>
                <w:bCs/>
                <w:color w:val="000000"/>
                <w:sz w:val="24"/>
                <w:szCs w:val="24"/>
                <w:highlight w:val="none"/>
              </w:rPr>
              <w:t xml:space="preserve">10</w:t>
            </w:r>
            <w:r>
              <w:rPr>
                <w:rFonts w:hint="eastAsia" w:ascii="仿宋" w:hAnsi="仿宋" w:eastAsia="仿宋" w:cs="仿宋"/>
                <w:b/>
                <w:bCs/>
                <w:color w:val="000000"/>
                <w:sz w:val="24"/>
                <w:szCs w:val="24"/>
                <w:highlight w:val="none"/>
                <w:lang w:val="zh-CN"/>
              </w:rPr>
              <w:t xml:space="preserve">月</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lang w:val="en-US" w:eastAsia="zh-CN"/>
              </w:rPr>
              <w:t xml:space="preserve">0</w:t>
            </w:r>
            <w:r>
              <w:rPr>
                <w:rFonts w:hint="eastAsia" w:ascii="仿宋" w:hAnsi="仿宋" w:eastAsia="仿宋" w:cs="仿宋"/>
                <w:b/>
                <w:bCs/>
                <w:color w:val="000000"/>
                <w:sz w:val="24"/>
                <w:szCs w:val="24"/>
                <w:highlight w:val="none"/>
                <w:lang w:val="zh-CN"/>
              </w:rPr>
              <w:t xml:space="preserve">日9时00分（北京时间）；</w:t>
            </w:r>
            <w:r>
              <w:rPr>
                <w:rFonts w:hint="eastAsia" w:ascii="仿宋" w:hAnsi="仿宋" w:eastAsia="仿宋" w:cs="仿宋"/>
                <w:b/>
                <w:bCs/>
                <w:color w:val="000000"/>
                <w:sz w:val="24"/>
                <w:szCs w:val="24"/>
                <w:highlight w:val="none"/>
                <w:lang w:val="zh-CN"/>
              </w:rPr>
            </w:r>
            <w:r/>
          </w:p>
          <w:p>
            <w:pPr>
              <w:pStyle w:val="1088"/>
              <w:ind w:left="100" w:right="100"/>
              <w:jc w:val="both"/>
              <w:spacing w:line="440" w:lineRule="exact"/>
              <w:widowControl w:val="off"/>
              <w:rPr>
                <w:rFonts w:hint="eastAsia" w:ascii="仿宋" w:hAnsi="仿宋" w:eastAsia="仿宋" w:cs="仿宋"/>
                <w:color w:val="000000"/>
                <w:highlight w:val="none"/>
                <w:lang w:val="en-GB"/>
              </w:rPr>
            </w:pPr>
            <w:r>
              <w:rPr>
                <w:rFonts w:hint="eastAsia" w:ascii="仿宋" w:hAnsi="仿宋" w:eastAsia="仿宋" w:cs="仿宋"/>
                <w:color w:val="000000"/>
                <w:sz w:val="24"/>
                <w:szCs w:val="24"/>
                <w:highlight w:val="none"/>
                <w:lang w:val="zh-CN"/>
              </w:rPr>
              <w:t xml:space="preserve">地点：登录</w:t>
            </w:r>
            <w:r>
              <w:rPr>
                <w:rFonts w:hint="eastAsia" w:ascii="仿宋" w:hAnsi="仿宋" w:eastAsia="仿宋" w:cs="仿宋"/>
                <w:color w:val="000000"/>
                <w:sz w:val="24"/>
                <w:szCs w:val="24"/>
                <w:highlight w:val="none"/>
              </w:rPr>
              <w:t xml:space="preserve">“苏采云”</w:t>
            </w:r>
            <w:r>
              <w:rPr>
                <w:rFonts w:hint="eastAsia" w:ascii="仿宋" w:hAnsi="仿宋" w:eastAsia="仿宋" w:cs="仿宋"/>
                <w:color w:val="000000"/>
                <w:sz w:val="24"/>
                <w:szCs w:val="24"/>
                <w:highlight w:val="none"/>
                <w:lang w:val="zh-CN"/>
              </w:rPr>
              <w:t xml:space="preserve">系统（网址：http://jszfcg.jsczt.cn/），按照要求通过互联网方式提交响应文件。</w:t>
            </w:r>
            <w:r>
              <w:rPr>
                <w:rFonts w:hint="eastAsia" w:ascii="仿宋" w:hAnsi="仿宋" w:eastAsia="仿宋" w:cs="仿宋"/>
                <w:color w:val="000000"/>
                <w:highlight w:val="none"/>
                <w:lang w:val="en-GB"/>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rPr>
            </w:r>
            <w:r/>
          </w:p>
        </w:tc>
        <w:tc>
          <w:tcPr>
            <w:tcW w:w="2802" w:type="dxa"/>
            <w:vAlign w:val="center"/>
            <w:textDirection w:val="lrTb"/>
            <w:noWrap/>
          </w:tcPr>
          <w:p>
            <w:pPr>
              <w:pStyle w:val="1108"/>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szCs w:val="22"/>
                <w:highlight w:val="none"/>
              </w:rPr>
              <w:t xml:space="preserve">开标</w:t>
            </w:r>
            <w:r>
              <w:rPr>
                <w:rFonts w:hint="eastAsia" w:ascii="仿宋" w:hAnsi="仿宋" w:eastAsia="仿宋" w:cs="仿宋"/>
                <w:color w:val="000000"/>
                <w:sz w:val="24"/>
                <w:szCs w:val="22"/>
                <w:highlight w:val="none"/>
                <w:lang w:val="zh-CN"/>
              </w:rPr>
              <w:t xml:space="preserve">时间和地点</w:t>
            </w:r>
            <w:r>
              <w:rPr>
                <w:rFonts w:hint="eastAsia" w:ascii="仿宋" w:hAnsi="仿宋" w:eastAsia="仿宋" w:cs="仿宋"/>
                <w:color w:val="000000"/>
                <w:sz w:val="24"/>
                <w:highlight w:val="none"/>
              </w:rPr>
            </w:r>
            <w:r/>
          </w:p>
        </w:tc>
        <w:tc>
          <w:tcPr>
            <w:tcW w:w="5590" w:type="dxa"/>
            <w:vAlign w:val="center"/>
            <w:textDirection w:val="lrTb"/>
            <w:noWrap/>
          </w:tcPr>
          <w:p>
            <w:pPr>
              <w:pStyle w:val="1108"/>
              <w:ind w:left="102" w:right="102"/>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rPr>
              <w:t xml:space="preserve">1、</w:t>
            </w:r>
            <w:r>
              <w:rPr>
                <w:rFonts w:hint="eastAsia" w:ascii="仿宋" w:hAnsi="仿宋" w:eastAsia="仿宋" w:cs="仿宋"/>
                <w:color w:val="000000"/>
                <w:sz w:val="24"/>
                <w:szCs w:val="22"/>
                <w:highlight w:val="none"/>
                <w:lang w:val="zh-CN"/>
              </w:rPr>
              <w:t xml:space="preserve">开标时间：同响应文件</w:t>
            </w:r>
            <w:r>
              <w:rPr>
                <w:rFonts w:hint="eastAsia" w:ascii="仿宋" w:hAnsi="仿宋" w:eastAsia="仿宋" w:cs="仿宋"/>
                <w:color w:val="000000"/>
                <w:sz w:val="24"/>
                <w:szCs w:val="22"/>
                <w:highlight w:val="none"/>
              </w:rPr>
              <w:t xml:space="preserve">提交</w:t>
            </w:r>
            <w:r>
              <w:rPr>
                <w:rFonts w:hint="eastAsia" w:ascii="仿宋" w:hAnsi="仿宋" w:eastAsia="仿宋" w:cs="仿宋"/>
                <w:color w:val="000000"/>
                <w:sz w:val="24"/>
                <w:szCs w:val="22"/>
                <w:highlight w:val="none"/>
                <w:lang w:val="zh-CN"/>
              </w:rPr>
              <w:t xml:space="preserve">截止时间</w:t>
            </w:r>
            <w:r>
              <w:rPr>
                <w:rFonts w:hint="eastAsia" w:ascii="仿宋" w:hAnsi="仿宋" w:eastAsia="仿宋" w:cs="仿宋"/>
                <w:color w:val="000000"/>
                <w:sz w:val="24"/>
                <w:szCs w:val="22"/>
                <w:highlight w:val="none"/>
                <w:lang w:val="zh-CN"/>
              </w:rPr>
            </w:r>
            <w:r/>
          </w:p>
          <w:p>
            <w:pPr>
              <w:pStyle w:val="1088"/>
              <w:ind w:left="102" w:right="102"/>
              <w:jc w:val="both"/>
              <w:spacing w:line="440" w:lineRule="exact"/>
              <w:widowControl w:val="off"/>
              <w:rPr>
                <w:rFonts w:hint="eastAsia" w:ascii="仿宋" w:hAnsi="仿宋" w:eastAsia="仿宋" w:cs="仿宋"/>
                <w:color w:val="000000"/>
                <w:sz w:val="24"/>
                <w:szCs w:val="24"/>
                <w:highlight w:val="none"/>
                <w:lang w:val="en-GB"/>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地点：</w:t>
            </w:r>
            <w:r>
              <w:rPr>
                <w:rFonts w:hint="eastAsia" w:ascii="仿宋" w:hAnsi="仿宋" w:eastAsia="仿宋" w:cs="仿宋"/>
                <w:color w:val="000000"/>
                <w:sz w:val="24"/>
                <w:szCs w:val="24"/>
                <w:highlight w:val="none"/>
              </w:rPr>
              <w:t xml:space="preserve">“苏采云”</w:t>
            </w:r>
            <w:r>
              <w:rPr>
                <w:rFonts w:hint="eastAsia" w:ascii="仿宋" w:hAnsi="仿宋" w:eastAsia="仿宋" w:cs="仿宋"/>
                <w:color w:val="000000"/>
                <w:sz w:val="24"/>
                <w:highlight w:val="none"/>
                <w:lang w:val="zh-CN"/>
              </w:rPr>
              <w:t xml:space="preserve">系统（网址：http://jszfcg.jsczt.cn/）“开标大厅”。</w:t>
            </w:r>
            <w:r>
              <w:rPr>
                <w:rFonts w:hint="eastAsia" w:ascii="仿宋" w:hAnsi="仿宋" w:eastAsia="仿宋" w:cs="仿宋"/>
                <w:color w:val="000000"/>
                <w:sz w:val="24"/>
                <w:szCs w:val="24"/>
                <w:highlight w:val="none"/>
                <w:lang w:val="en-GB"/>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rPr>
            </w:r>
            <w:r/>
          </w:p>
        </w:tc>
        <w:tc>
          <w:tcPr>
            <w:tcW w:w="2802" w:type="dxa"/>
            <w:vAlign w:val="center"/>
            <w:textDirection w:val="lrTb"/>
            <w:noWrap/>
          </w:tcPr>
          <w:p>
            <w:pPr>
              <w:pStyle w:val="1108"/>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电子响应文件的制 </w:t>
            </w:r>
            <w:r>
              <w:rPr>
                <w:rFonts w:hint="eastAsia" w:ascii="仿宋" w:hAnsi="仿宋" w:eastAsia="仿宋" w:cs="仿宋"/>
                <w:color w:val="000000"/>
                <w:sz w:val="24"/>
                <w:highlight w:val="none"/>
              </w:rPr>
            </w:r>
            <w:r/>
          </w:p>
          <w:p>
            <w:pPr>
              <w:pStyle w:val="1108"/>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作、加密、传输提交</w:t>
            </w:r>
            <w:r>
              <w:rPr>
                <w:rFonts w:hint="eastAsia" w:ascii="仿宋" w:hAnsi="仿宋" w:eastAsia="仿宋" w:cs="仿宋"/>
                <w:color w:val="000000"/>
                <w:sz w:val="24"/>
                <w:highlight w:val="none"/>
              </w:rPr>
            </w:r>
            <w:r/>
          </w:p>
        </w:tc>
        <w:tc>
          <w:tcPr>
            <w:tcW w:w="5590" w:type="dxa"/>
            <w:vAlign w:val="center"/>
            <w:textDirection w:val="lrTb"/>
            <w:noWrap/>
          </w:tcPr>
          <w:p>
            <w:pPr>
              <w:pStyle w:val="1088"/>
              <w:ind w:left="102" w:right="102"/>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苏采云系统操作手册（供应商）》（网址：http://czj.taizhou.gov.cn/art/2022/12/9/art_61762_3436049.html）及本征集文件要求制作、加密，电子响应文件中所须加盖公章部分均采用CA签章。供应商应当在响应截止时间前完成电子响应文件的传输提交，响应截止时间前可以补充、修改或者撤回电子响应文件。补充或者修改电子响应文件的，应当先行撤回原文件，补充、修改后重新传输提交。响应截止时间前未完成传输的，视为放弃投标。</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组建评标委员会</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评标委员会的人数：5人。</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评标专家确定方式：征集人代表1名，其余4名评标专家从江苏政府采购专家库中随机抽取。</w:t>
            </w:r>
            <w:r>
              <w:rPr>
                <w:rFonts w:hint="eastAsia" w:ascii="仿宋" w:hAnsi="仿宋" w:eastAsia="仿宋" w:cs="仿宋"/>
                <w:color w:val="000000"/>
                <w:sz w:val="24"/>
                <w:szCs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是否授权评标委员会确定入围单位</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lang w:val="en-GB"/>
              </w:rPr>
            </w:pPr>
            <w:r>
              <w:rPr>
                <w:rFonts w:hint="eastAsia" w:ascii="仿宋" w:hAnsi="仿宋" w:eastAsia="仿宋" w:cs="仿宋"/>
                <w:b/>
                <w:bCs/>
                <w:color w:val="000000"/>
                <w:sz w:val="24"/>
                <w:szCs w:val="24"/>
                <w:highlight w:val="none"/>
              </w:rPr>
              <w:t xml:space="preserve">否，推荐的入围候选人数：不高于6家，且不超过有效投标单位数量的80%（舍尾取整）。</w:t>
            </w:r>
            <w:r>
              <w:rPr>
                <w:rFonts w:hint="eastAsia" w:ascii="仿宋" w:hAnsi="仿宋" w:eastAsia="仿宋" w:cs="仿宋"/>
                <w:color w:val="000000"/>
                <w:sz w:val="24"/>
                <w:szCs w:val="24"/>
                <w:highlight w:val="none"/>
                <w:lang w:val="en-GB"/>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rPr>
            </w:r>
            <w:r/>
          </w:p>
        </w:tc>
        <w:tc>
          <w:tcPr>
            <w:tcW w:w="2802" w:type="dxa"/>
            <w:vAlign w:val="center"/>
            <w:textDirection w:val="lrTb"/>
            <w:noWrap/>
          </w:tcPr>
          <w:p>
            <w:pPr>
              <w:pStyle w:val="1108"/>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szCs w:val="22"/>
                <w:highlight w:val="none"/>
                <w:lang w:val="zh-CN"/>
              </w:rPr>
              <w:t xml:space="preserve">废标条款</w:t>
            </w:r>
            <w:r>
              <w:rPr>
                <w:rFonts w:hint="eastAsia" w:ascii="仿宋" w:hAnsi="仿宋" w:eastAsia="仿宋" w:cs="仿宋"/>
                <w:color w:val="000000"/>
                <w:sz w:val="24"/>
                <w:highlight w:val="none"/>
              </w:rPr>
            </w:r>
            <w:r/>
          </w:p>
        </w:tc>
        <w:tc>
          <w:tcPr>
            <w:tcW w:w="5590" w:type="dxa"/>
            <w:vAlign w:val="center"/>
            <w:textDirection w:val="lrTb"/>
            <w:noWrap/>
          </w:tcPr>
          <w:p>
            <w:pPr>
              <w:pStyle w:val="1108"/>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在项目采购中，出现下列情形之一的，应予废标：</w:t>
            </w:r>
            <w:r>
              <w:rPr>
                <w:rFonts w:hint="eastAsia" w:ascii="仿宋" w:hAnsi="仿宋" w:eastAsia="仿宋" w:cs="仿宋"/>
                <w:color w:val="000000"/>
                <w:sz w:val="24"/>
                <w:szCs w:val="22"/>
                <w:highlight w:val="none"/>
                <w:lang w:val="zh-CN"/>
              </w:rPr>
            </w:r>
            <w:r/>
          </w:p>
          <w:p>
            <w:pPr>
              <w:pStyle w:val="1108"/>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（1）符合专业条件的供应商或者对征集文件作出实质性响应的供应商不足3家；</w:t>
            </w:r>
            <w:r>
              <w:rPr>
                <w:rFonts w:hint="eastAsia" w:ascii="仿宋" w:hAnsi="仿宋" w:eastAsia="仿宋" w:cs="仿宋"/>
                <w:color w:val="000000"/>
                <w:sz w:val="24"/>
                <w:szCs w:val="22"/>
                <w:highlight w:val="none"/>
                <w:lang w:val="zh-CN"/>
              </w:rPr>
            </w:r>
            <w:r/>
          </w:p>
          <w:p>
            <w:pPr>
              <w:pStyle w:val="1108"/>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（2）出现影响采购公正的违法、违规行为的；</w:t>
            </w:r>
            <w:r>
              <w:rPr>
                <w:rFonts w:hint="eastAsia" w:ascii="仿宋" w:hAnsi="仿宋" w:eastAsia="仿宋" w:cs="仿宋"/>
                <w:color w:val="000000"/>
                <w:sz w:val="24"/>
                <w:szCs w:val="22"/>
                <w:highlight w:val="none"/>
                <w:lang w:val="zh-CN"/>
              </w:rPr>
            </w:r>
            <w:r/>
          </w:p>
          <w:p>
            <w:pPr>
              <w:pStyle w:val="1108"/>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（3）评标委员会认定征集文件存在歧义、重大缺陷导致评标工作无法进行；</w:t>
            </w:r>
            <w:r>
              <w:rPr>
                <w:rFonts w:hint="eastAsia" w:ascii="仿宋" w:hAnsi="仿宋" w:eastAsia="仿宋" w:cs="仿宋"/>
                <w:color w:val="000000"/>
                <w:sz w:val="24"/>
                <w:szCs w:val="22"/>
                <w:highlight w:val="none"/>
                <w:lang w:val="zh-CN"/>
              </w:rPr>
            </w:r>
            <w:r/>
          </w:p>
          <w:p>
            <w:pPr>
              <w:pStyle w:val="1108"/>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（4）在采购过程中符合竞争要求的供应商或者报价未超过采购预算的供应商不足3家的（财库〔2014〕214号文第二十一条第三款规定的情形外）；</w:t>
            </w:r>
            <w:r>
              <w:rPr>
                <w:rFonts w:hint="eastAsia" w:ascii="仿宋" w:hAnsi="仿宋" w:eastAsia="仿宋" w:cs="仿宋"/>
                <w:color w:val="000000"/>
                <w:sz w:val="24"/>
                <w:szCs w:val="22"/>
                <w:highlight w:val="none"/>
                <w:lang w:val="zh-CN"/>
              </w:rPr>
            </w:r>
            <w:r/>
          </w:p>
          <w:p>
            <w:pPr>
              <w:pStyle w:val="1108"/>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（5）因重大变故，采购任务取消的；</w:t>
            </w:r>
            <w:r>
              <w:rPr>
                <w:rFonts w:hint="eastAsia" w:ascii="仿宋" w:hAnsi="仿宋" w:eastAsia="仿宋" w:cs="仿宋"/>
                <w:color w:val="000000"/>
                <w:sz w:val="24"/>
                <w:szCs w:val="22"/>
                <w:highlight w:val="none"/>
                <w:lang w:val="zh-CN"/>
              </w:rPr>
            </w:r>
            <w:r/>
          </w:p>
          <w:p>
            <w:pPr>
              <w:pStyle w:val="1108"/>
              <w:spacing w:line="440" w:lineRule="exact"/>
              <w:rPr>
                <w:rFonts w:hint="eastAsia" w:ascii="仿宋" w:hAnsi="仿宋" w:eastAsia="仿宋" w:cs="仿宋"/>
                <w:color w:val="000000"/>
                <w:sz w:val="24"/>
                <w:szCs w:val="22"/>
                <w:highlight w:val="none"/>
                <w:lang w:val="zh-CN"/>
              </w:rPr>
            </w:pPr>
            <w:r>
              <w:rPr>
                <w:rFonts w:hint="eastAsia" w:ascii="仿宋" w:hAnsi="仿宋" w:eastAsia="仿宋" w:cs="仿宋"/>
                <w:color w:val="000000"/>
                <w:sz w:val="24"/>
                <w:szCs w:val="22"/>
                <w:highlight w:val="none"/>
                <w:lang w:val="zh-CN"/>
              </w:rPr>
              <w:t xml:space="preserve">（6）因江苏政府采购“苏采云”系统重大故障原因无法继续开评标的；</w:t>
            </w:r>
            <w:r>
              <w:rPr>
                <w:rFonts w:hint="eastAsia" w:ascii="仿宋" w:hAnsi="仿宋" w:eastAsia="仿宋" w:cs="仿宋"/>
                <w:color w:val="000000"/>
                <w:sz w:val="24"/>
                <w:szCs w:val="22"/>
                <w:highlight w:val="none"/>
                <w:lang w:val="zh-CN"/>
              </w:rPr>
            </w:r>
            <w:r/>
          </w:p>
          <w:p>
            <w:pPr>
              <w:pStyle w:val="1108"/>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szCs w:val="22"/>
                <w:highlight w:val="none"/>
                <w:lang w:val="zh-CN"/>
              </w:rPr>
              <w:t xml:space="preserve">（</w:t>
            </w:r>
            <w:r>
              <w:rPr>
                <w:rFonts w:hint="eastAsia" w:ascii="仿宋" w:hAnsi="仿宋" w:eastAsia="仿宋" w:cs="仿宋"/>
                <w:color w:val="000000"/>
                <w:sz w:val="24"/>
                <w:szCs w:val="22"/>
                <w:highlight w:val="none"/>
              </w:rPr>
              <w:t xml:space="preserve">7</w:t>
            </w:r>
            <w:r>
              <w:rPr>
                <w:rFonts w:hint="eastAsia" w:ascii="仿宋" w:hAnsi="仿宋" w:eastAsia="仿宋" w:cs="仿宋"/>
                <w:color w:val="000000"/>
                <w:sz w:val="24"/>
                <w:szCs w:val="22"/>
                <w:highlight w:val="none"/>
                <w:lang w:val="zh-CN"/>
              </w:rPr>
              <w:t xml:space="preserve">）法律、法规以及</w:t>
            </w:r>
            <w:r>
              <w:rPr>
                <w:rFonts w:hint="eastAsia" w:ascii="仿宋" w:hAnsi="仿宋" w:eastAsia="仿宋" w:cs="仿宋"/>
                <w:color w:val="000000"/>
                <w:sz w:val="24"/>
                <w:szCs w:val="22"/>
                <w:highlight w:val="none"/>
              </w:rPr>
              <w:t xml:space="preserve">征集</w:t>
            </w:r>
            <w:r>
              <w:rPr>
                <w:rFonts w:hint="eastAsia" w:ascii="仿宋" w:hAnsi="仿宋" w:eastAsia="仿宋" w:cs="仿宋"/>
                <w:color w:val="000000"/>
                <w:sz w:val="24"/>
                <w:szCs w:val="22"/>
                <w:highlight w:val="none"/>
                <w:lang w:val="zh-CN"/>
              </w:rPr>
              <w:t xml:space="preserve">文件规定废标情形。</w:t>
            </w:r>
            <w:r>
              <w:rPr>
                <w:rFonts w:hint="eastAsia" w:ascii="仿宋" w:hAnsi="仿宋" w:eastAsia="仿宋" w:cs="仿宋"/>
                <w:color w:val="000000"/>
                <w:sz w:val="24"/>
                <w:highlight w:val="none"/>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定标标准</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1、根据中华人民共和国财政部令第110号《政府采购框架协议采购方式管理暂行办法》，确定第一阶段入围供应商的评标办法为质量优先法，确定第二阶段中标供应商的方式为直接选定；</w:t>
            </w:r>
            <w:r>
              <w:rPr>
                <w:rFonts w:hint="eastAsia" w:ascii="仿宋" w:hAnsi="仿宋" w:eastAsia="仿宋" w:cs="仿宋"/>
                <w:color w:val="000000"/>
                <w:sz w:val="24"/>
                <w:szCs w:val="24"/>
                <w:highlight w:val="none"/>
              </w:rPr>
            </w:r>
            <w:r/>
          </w:p>
          <w:p>
            <w:pPr>
              <w:pStyle w:val="1088"/>
              <w:ind w:firstLine="48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质量优先法是指对满足采购需求且按规定进行报价承诺的服务进行质量综合评分，按照质量评分从高到低排序，根据征集文件规定的淘汰率或者入围供应商数量上限，确定入围供应商的评标办法；</w:t>
            </w:r>
            <w:r>
              <w:rPr>
                <w:rFonts w:hint="eastAsia" w:ascii="仿宋" w:hAnsi="仿宋" w:eastAsia="仿宋" w:cs="仿宋"/>
                <w:color w:val="000000"/>
                <w:sz w:val="24"/>
                <w:szCs w:val="24"/>
                <w:highlight w:val="none"/>
              </w:rPr>
            </w:r>
            <w:r/>
          </w:p>
          <w:p>
            <w:pPr>
              <w:pStyle w:val="1100"/>
              <w:ind w:firstLine="480"/>
              <w:spacing w:before="0" w:line="440" w:lineRule="exact"/>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直接选定是指由采购人或者使用单位依据项目专业、考核评价结果、服务便利性、信用排名等因素，从第一阶段入围供应商中直接选定。</w:t>
            </w:r>
            <w:r>
              <w:rPr>
                <w:rFonts w:hint="eastAsia" w:ascii="仿宋" w:hAnsi="仿宋" w:eastAsia="仿宋" w:cs="仿宋"/>
                <w:color w:val="000000"/>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推荐入围供应商时，得分相同的，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同分并退）</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lang w:val="en-GB"/>
              </w:rPr>
            </w:pPr>
            <w:r>
              <w:rPr>
                <w:rFonts w:hint="eastAsia" w:ascii="仿宋" w:hAnsi="仿宋" w:eastAsia="仿宋" w:cs="仿宋"/>
                <w:color w:val="000000"/>
                <w:sz w:val="24"/>
                <w:szCs w:val="24"/>
                <w:highlight w:val="none"/>
              </w:rPr>
              <w:t xml:space="preserve">3、本项目给定了入围供应商的数量，评标委员会按照征集文件中规定的各项因素进行综合评审后，以评标总得分高低的顺序依次确定入围服务供应商。</w:t>
            </w:r>
            <w:r>
              <w:rPr>
                <w:rFonts w:hint="eastAsia" w:ascii="仿宋" w:hAnsi="仿宋" w:eastAsia="仿宋" w:cs="仿宋"/>
                <w:color w:val="000000"/>
                <w:sz w:val="24"/>
                <w:szCs w:val="24"/>
                <w:highlight w:val="none"/>
                <w:lang w:val="en-GB"/>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33</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代理服务费支付方式</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lang w:val="en-GB"/>
              </w:rPr>
            </w:pPr>
            <w:r>
              <w:rPr>
                <w:rFonts w:hint="eastAsia" w:ascii="仿宋" w:hAnsi="仿宋" w:eastAsia="仿宋" w:cs="仿宋"/>
                <w:color w:val="000000"/>
                <w:sz w:val="24"/>
                <w:szCs w:val="24"/>
                <w:highlight w:val="none"/>
              </w:rPr>
              <w:t xml:space="preserve">本项目招标代理服务费由中标人在领取入围通知书前支付。招标代理服务费收费标准按照苏招协[2022]002号文件规定的70%计算。由入围单位代为支付。</w:t>
            </w:r>
            <w:r>
              <w:rPr>
                <w:rFonts w:hint="eastAsia" w:ascii="仿宋" w:hAnsi="仿宋" w:eastAsia="仿宋" w:cs="仿宋"/>
                <w:color w:val="000000"/>
                <w:sz w:val="24"/>
                <w:szCs w:val="24"/>
                <w:highlight w:val="none"/>
                <w:lang w:val="en-GB"/>
              </w:rPr>
            </w:r>
            <w:r/>
          </w:p>
        </w:tc>
      </w:tr>
      <w:tr>
        <w:trPr>
          <w:trHeight w:val="425"/>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w:t>
            </w:r>
            <w:r>
              <w:rPr>
                <w:rFonts w:hint="eastAsia" w:ascii="仿宋" w:hAnsi="仿宋" w:eastAsia="仿宋" w:cs="仿宋"/>
                <w:color w:val="000000"/>
                <w:sz w:val="24"/>
                <w:szCs w:val="24"/>
                <w:highlight w:val="none"/>
              </w:rPr>
            </w:r>
            <w:r/>
          </w:p>
        </w:tc>
        <w:tc>
          <w:tcPr>
            <w:tcW w:w="2802" w:type="dxa"/>
            <w:vAlign w:val="center"/>
            <w:textDirection w:val="lrTb"/>
            <w:noWrap/>
          </w:tcPr>
          <w:p>
            <w:pPr>
              <w:pStyle w:val="1088"/>
              <w:ind w:left="100" w:right="100"/>
              <w:jc w:val="center"/>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解释</w:t>
            </w:r>
            <w:r>
              <w:rPr>
                <w:rFonts w:hint="eastAsia" w:ascii="仿宋" w:hAnsi="仿宋" w:eastAsia="仿宋" w:cs="仿宋"/>
                <w:color w:val="000000"/>
                <w:sz w:val="24"/>
                <w:szCs w:val="24"/>
                <w:highlight w:val="none"/>
              </w:rPr>
            </w:r>
            <w:r/>
          </w:p>
        </w:tc>
        <w:tc>
          <w:tcPr>
            <w:tcW w:w="5590" w:type="dxa"/>
            <w:vAlign w:val="center"/>
            <w:textDirection w:val="lrTb"/>
            <w:noWrap/>
          </w:tcPr>
          <w:p>
            <w:pPr>
              <w:pStyle w:val="1088"/>
              <w:ind w:left="100" w:right="100"/>
              <w:jc w:val="both"/>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释权：构成本征集文件的各个组成文件应互为解释，互为说明；除征集文件中有特别规定外，仅适用于征集响应阶段的规定，按更正公告（澄清公告）、征集公告、供应商须知、采购需求、评标办法、政府采购合同格式、响应文件格式的先后顺序解释；同一组成文件中就同一事项的规定或者约定不一致的，以编排顺序在后者为准；同一组成文件不同版本之间有不一致的，以形成时间在后者为准；更正公告（澄清公告）与同步更新的征集文件不一致时以更正公告（澄清公告）为准。按本款前述规定仍不能形成结论的，由征集人或者代理机构负责解释。</w:t>
            </w:r>
            <w:r>
              <w:rPr>
                <w:rFonts w:hint="eastAsia" w:ascii="仿宋" w:hAnsi="仿宋" w:eastAsia="仿宋" w:cs="仿宋"/>
                <w:color w:val="000000"/>
                <w:sz w:val="24"/>
                <w:szCs w:val="24"/>
                <w:highlight w:val="none"/>
              </w:rPr>
            </w:r>
            <w:r/>
          </w:p>
          <w:p>
            <w:pPr>
              <w:pStyle w:val="1088"/>
              <w:ind w:left="100" w:right="100"/>
              <w:jc w:val="both"/>
              <w:spacing w:line="440" w:lineRule="exact"/>
              <w:widowControl w:val="off"/>
              <w:rPr>
                <w:rFonts w:hint="eastAsia" w:ascii="仿宋" w:hAnsi="仿宋" w:eastAsia="仿宋" w:cs="仿宋"/>
                <w:color w:val="000000"/>
                <w:sz w:val="24"/>
                <w:szCs w:val="24"/>
                <w:highlight w:val="none"/>
                <w:lang w:val="en-GB"/>
              </w:rPr>
            </w:pPr>
            <w:r>
              <w:rPr>
                <w:rFonts w:hint="eastAsia" w:ascii="仿宋" w:hAnsi="仿宋" w:eastAsia="仿宋" w:cs="仿宋"/>
                <w:color w:val="000000"/>
                <w:sz w:val="24"/>
                <w:szCs w:val="24"/>
                <w:highlight w:val="none"/>
              </w:rPr>
              <w:t xml:space="preserve">法律责任：本征集文件根据《中华人民共和国政府采购法》、《中华人民共和国民法典》；《中华人民共和国政府采购法实施条例》、《政府采购非招标采购方式管理办法》和《政府采购框架协议采购方式管理暂行办法》等有关法律、法规编制，参与本项目的各政府采购当事人依法享有上述法律法规所赋予的权利与义务。</w:t>
            </w:r>
            <w:r>
              <w:rPr>
                <w:rFonts w:hint="eastAsia" w:ascii="仿宋" w:hAnsi="仿宋" w:eastAsia="仿宋" w:cs="仿宋"/>
                <w:color w:val="000000"/>
                <w:sz w:val="24"/>
                <w:szCs w:val="24"/>
                <w:highlight w:val="none"/>
                <w:lang w:val="en-GB"/>
              </w:rPr>
            </w:r>
            <w:r/>
          </w:p>
        </w:tc>
      </w:tr>
      <w:tr>
        <w:trPr>
          <w:trHeight w:val="713"/>
        </w:trPr>
        <w:tc>
          <w:tcPr>
            <w:tcW w:w="962" w:type="dxa"/>
            <w:vAlign w:val="center"/>
            <w:textDirection w:val="lrTb"/>
            <w:noWrap/>
          </w:tcPr>
          <w:p>
            <w:pPr>
              <w:pStyle w:val="1088"/>
              <w:ind w:left="100" w:right="100"/>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w:t>
            </w:r>
            <w:r>
              <w:rPr>
                <w:rFonts w:hint="eastAsia" w:ascii="仿宋" w:hAnsi="仿宋" w:eastAsia="仿宋" w:cs="仿宋"/>
                <w:color w:val="000000"/>
                <w:sz w:val="24"/>
                <w:szCs w:val="24"/>
                <w:highlight w:val="none"/>
              </w:rPr>
            </w:r>
            <w:r/>
          </w:p>
        </w:tc>
        <w:tc>
          <w:tcPr>
            <w:tcW w:w="2802" w:type="dxa"/>
            <w:vAlign w:val="center"/>
            <w:textDirection w:val="lrTb"/>
            <w:noWrap/>
          </w:tcPr>
          <w:p>
            <w:pPr>
              <w:pStyle w:val="1108"/>
              <w:jc w:val="cente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szCs w:val="22"/>
                <w:highlight w:val="none"/>
                <w:lang w:val="en-GB"/>
              </w:rPr>
              <w:t xml:space="preserve">其他说明</w:t>
            </w:r>
            <w:r>
              <w:rPr>
                <w:rFonts w:hint="eastAsia" w:ascii="仿宋" w:hAnsi="仿宋" w:eastAsia="仿宋" w:cs="仿宋"/>
                <w:color w:val="000000"/>
                <w:sz w:val="24"/>
                <w:highlight w:val="none"/>
              </w:rPr>
            </w:r>
            <w:r/>
          </w:p>
        </w:tc>
        <w:tc>
          <w:tcPr>
            <w:tcW w:w="5590" w:type="dxa"/>
            <w:vAlign w:val="center"/>
            <w:textDirection w:val="lrTb"/>
            <w:noWrap/>
          </w:tcPr>
          <w:p>
            <w:pPr>
              <w:pStyle w:val="1108"/>
              <w:ind w:left="102" w:right="102"/>
              <w:spacing w:line="440" w:lineRule="exact"/>
              <w:rPr>
                <w:rFonts w:hint="eastAsia" w:ascii="仿宋" w:hAnsi="仿宋" w:eastAsia="仿宋" w:cs="仿宋"/>
                <w:b/>
                <w:bCs/>
                <w:color w:val="000000"/>
                <w:sz w:val="24"/>
                <w:highlight w:val="none"/>
                <w:lang w:val="en-GB"/>
              </w:rPr>
            </w:pPr>
            <w:r>
              <w:rPr>
                <w:rFonts w:hint="eastAsia" w:ascii="仿宋" w:hAnsi="仿宋" w:eastAsia="仿宋" w:cs="仿宋"/>
                <w:b/>
                <w:bCs/>
                <w:color w:val="000000"/>
                <w:sz w:val="24"/>
                <w:highlight w:val="none"/>
              </w:rPr>
              <w:t xml:space="preserve">1、</w:t>
            </w:r>
            <w:r>
              <w:rPr>
                <w:rFonts w:hint="eastAsia" w:ascii="仿宋" w:hAnsi="仿宋" w:eastAsia="仿宋" w:cs="仿宋"/>
                <w:b/>
                <w:bCs/>
                <w:color w:val="000000"/>
                <w:sz w:val="24"/>
                <w:highlight w:val="none"/>
                <w:lang w:val="en-GB"/>
              </w:rPr>
              <w:t xml:space="preserve">本征集文件与前附表相矛盾或冲突的部分以前附表为准，但采购需求中的技术要求优先执行；供应商在编制响应文件中，征集文件中没有</w:t>
            </w:r>
            <w:r>
              <w:rPr>
                <w:rFonts w:hint="eastAsia" w:ascii="仿宋" w:hAnsi="仿宋" w:eastAsia="仿宋" w:cs="仿宋"/>
                <w:b/>
                <w:bCs/>
                <w:color w:val="000000"/>
                <w:sz w:val="24"/>
                <w:highlight w:val="none"/>
              </w:rPr>
              <w:t xml:space="preserve">参考格式</w:t>
            </w:r>
            <w:r>
              <w:rPr>
                <w:rFonts w:hint="eastAsia" w:ascii="仿宋" w:hAnsi="仿宋" w:eastAsia="仿宋" w:cs="仿宋"/>
                <w:b/>
                <w:bCs/>
                <w:color w:val="000000"/>
                <w:sz w:val="24"/>
                <w:highlight w:val="none"/>
                <w:lang w:val="en-GB"/>
              </w:rPr>
              <w:t xml:space="preserve">的，格式自拟。</w:t>
            </w:r>
            <w:r>
              <w:rPr>
                <w:rFonts w:hint="eastAsia" w:ascii="仿宋" w:hAnsi="仿宋" w:eastAsia="仿宋" w:cs="仿宋"/>
                <w:b/>
                <w:bCs/>
                <w:color w:val="000000"/>
                <w:sz w:val="24"/>
                <w:highlight w:val="none"/>
                <w:lang w:val="en-GB"/>
              </w:rPr>
            </w:r>
            <w:r/>
          </w:p>
          <w:p>
            <w:pPr>
              <w:pStyle w:val="1110"/>
              <w:ind w:left="102" w:right="102" w:firstLine="0"/>
              <w:spacing w:after="0" w:line="44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2、征集文件中如有不明确的地方，按照中华人民共和国财政部令第110号《政府采购框架协议采购方式管理暂行办法》执行。</w:t>
            </w:r>
            <w:r>
              <w:rPr>
                <w:rFonts w:hint="eastAsia" w:ascii="仿宋" w:hAnsi="仿宋" w:eastAsia="仿宋" w:cs="仿宋"/>
                <w:b/>
                <w:bCs/>
                <w:color w:val="000000"/>
                <w:highlight w:val="none"/>
              </w:rPr>
            </w:r>
            <w:r/>
          </w:p>
          <w:p>
            <w:pPr>
              <w:pStyle w:val="1110"/>
              <w:ind w:left="102" w:right="102" w:firstLine="0"/>
              <w:spacing w:after="0" w:line="440" w:lineRule="exact"/>
              <w:rPr>
                <w:rFonts w:hint="eastAsia" w:ascii="仿宋" w:hAnsi="仿宋" w:eastAsia="仿宋" w:cs="仿宋"/>
                <w:color w:val="000000"/>
                <w:highlight w:val="none"/>
                <w:lang w:val="en-GB"/>
              </w:rPr>
            </w:pPr>
            <w:r>
              <w:rPr>
                <w:rFonts w:hint="eastAsia" w:ascii="仿宋" w:hAnsi="仿宋" w:eastAsia="仿宋" w:cs="仿宋"/>
                <w:b/>
                <w:bCs/>
                <w:color w:val="000000"/>
                <w:highlight w:val="none"/>
              </w:rPr>
              <w:t xml:space="preserve">3、本项目依据《政府采购框架协议采购方式管理暂行办法》相关规定进行公开征集，如征集采购后发现尚未明确的内容，由双方协调解决。</w:t>
            </w:r>
            <w:r>
              <w:rPr>
                <w:rFonts w:hint="eastAsia" w:ascii="仿宋" w:hAnsi="仿宋" w:eastAsia="仿宋" w:cs="仿宋"/>
                <w:color w:val="000000"/>
                <w:highlight w:val="none"/>
                <w:lang w:val="en-GB"/>
              </w:rPr>
            </w:r>
            <w:r/>
          </w:p>
        </w:tc>
      </w:tr>
    </w:tbl>
    <w:p>
      <w:pPr>
        <w:pStyle w:val="1381"/>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381"/>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第二节  </w:t>
      </w:r>
      <w:r>
        <w:rPr>
          <w:rFonts w:hint="eastAsia" w:ascii="仿宋" w:hAnsi="仿宋" w:eastAsia="仿宋" w:cs="仿宋"/>
          <w:b/>
          <w:bCs/>
          <w:color w:val="000000"/>
          <w:sz w:val="28"/>
          <w:szCs w:val="28"/>
          <w:highlight w:val="none"/>
          <w:lang w:val="en-GB"/>
        </w:rPr>
        <w:t xml:space="preserve">供应商须知</w:t>
      </w:r>
      <w:r>
        <w:rPr>
          <w:rFonts w:hint="eastAsia" w:ascii="仿宋" w:hAnsi="仿宋" w:eastAsia="仿宋" w:cs="仿宋"/>
          <w:b/>
          <w:bCs/>
          <w:color w:val="000000"/>
          <w:sz w:val="28"/>
          <w:szCs w:val="28"/>
          <w:highlight w:val="none"/>
        </w:rPr>
        <w:t xml:space="preserve">正文</w:t>
      </w:r>
      <w:bookmarkEnd w:id="41"/>
      <w:r/>
      <w:bookmarkEnd w:id="42"/>
      <w:r>
        <w:rPr>
          <w:rFonts w:hint="eastAsia" w:ascii="仿宋" w:hAnsi="仿宋" w:eastAsia="仿宋" w:cs="仿宋"/>
          <w:b/>
          <w:bCs/>
          <w:color w:val="000000"/>
          <w:sz w:val="28"/>
          <w:szCs w:val="28"/>
          <w:highlight w:val="none"/>
        </w:rPr>
      </w:r>
      <w:r/>
    </w:p>
    <w:p>
      <w:pPr>
        <w:pStyle w:val="1108"/>
        <w:spacing w:line="300" w:lineRule="auto"/>
        <w:rPr>
          <w:rFonts w:hint="eastAsia" w:ascii="仿宋" w:hAnsi="仿宋" w:eastAsia="仿宋" w:cs="仿宋"/>
          <w:color w:val="000000"/>
          <w:sz w:val="24"/>
          <w:highlight w:val="none"/>
          <w:lang w:val="zh-CN"/>
        </w:rPr>
      </w:pPr>
      <w:r/>
      <w:bookmarkStart w:id="43" w:name="_Toc245133950"/>
      <w:r/>
      <w:bookmarkStart w:id="44" w:name="_Toc329009673"/>
      <w:r/>
      <w:bookmarkStart w:id="45" w:name="_Toc228850282"/>
      <w:r/>
      <w:bookmarkStart w:id="46" w:name="_Toc294814633"/>
      <w:r/>
      <w:bookmarkStart w:id="47" w:name="_Toc365752095"/>
      <w:r/>
      <w:bookmarkStart w:id="48" w:name="_Toc294814447"/>
      <w:r/>
      <w:bookmarkStart w:id="49" w:name="_Toc365292223"/>
      <w:r/>
      <w:bookmarkStart w:id="50" w:name="_Toc294814255"/>
      <w:r/>
      <w:bookmarkStart w:id="51" w:name="_Toc309596157"/>
      <w:r/>
      <w:bookmarkStart w:id="52" w:name="_Toc292632465"/>
      <w:r/>
      <w:bookmarkStart w:id="53" w:name="_Toc294814069"/>
      <w:r>
        <w:rPr>
          <w:rFonts w:hint="eastAsia" w:ascii="仿宋" w:hAnsi="仿宋" w:eastAsia="仿宋" w:cs="仿宋"/>
          <w:b/>
          <w:bCs/>
          <w:color w:val="000000"/>
          <w:sz w:val="28"/>
          <w:szCs w:val="28"/>
          <w:highlight w:val="none"/>
          <w:lang w:val="zh-CN"/>
        </w:rPr>
        <w:t xml:space="preserve">一、总则</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1、适用法律</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1.1本次征集适用《中华人民共和国政府采购法》（以下简称政府采购法）、《中华人民共和国政府采购法实施条例》（以下简称政府采购法实施条例）、《政府采购货物和服务招标投标管理办法》、《政府采购框架协议采购方式管理暂行办法》等法律、行政法规、部门规章和规范性文件。</w:t>
      </w:r>
      <w:r>
        <w:rPr>
          <w:rFonts w:hint="eastAsia" w:ascii="仿宋" w:hAnsi="仿宋" w:eastAsia="仿宋" w:cs="仿宋"/>
          <w:color w:val="000000"/>
          <w:sz w:val="24"/>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1.2本征集文件适用于本项目的所有采购程序和环节（法律、法规另有规定的，从其规定）。</w:t>
      </w:r>
      <w:r>
        <w:rPr>
          <w:rFonts w:hint="eastAsia" w:ascii="仿宋" w:hAnsi="仿宋" w:eastAsia="仿宋" w:cs="仿宋"/>
          <w:color w:val="000000"/>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2、定义</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2.1“征集人”、“</w:t>
      </w:r>
      <w:r>
        <w:rPr>
          <w:rFonts w:hint="eastAsia" w:ascii="仿宋" w:hAnsi="仿宋" w:eastAsia="仿宋" w:cs="仿宋"/>
          <w:color w:val="000000"/>
          <w:sz w:val="24"/>
          <w:highlight w:val="none"/>
        </w:rPr>
        <w:t xml:space="preserve">采购</w:t>
      </w:r>
      <w:r>
        <w:rPr>
          <w:rFonts w:hint="eastAsia" w:ascii="仿宋" w:hAnsi="仿宋" w:eastAsia="仿宋" w:cs="仿宋"/>
          <w:color w:val="000000"/>
          <w:sz w:val="24"/>
          <w:highlight w:val="none"/>
          <w:lang w:val="zh-CN"/>
        </w:rPr>
        <w:t xml:space="preserve">人”是指依法进行政府采购的国家机关、事业单位、团体组织，</w:t>
      </w:r>
      <w:r>
        <w:rPr>
          <w:rFonts w:hint="eastAsia" w:ascii="仿宋" w:hAnsi="仿宋" w:eastAsia="仿宋" w:cs="仿宋"/>
          <w:color w:val="000000"/>
          <w:sz w:val="24"/>
          <w:highlight w:val="none"/>
        </w:rPr>
        <w:t xml:space="preserve">本项目</w:t>
      </w:r>
      <w:r>
        <w:rPr>
          <w:rFonts w:hint="eastAsia" w:ascii="仿宋" w:hAnsi="仿宋" w:eastAsia="仿宋" w:cs="仿宋"/>
          <w:color w:val="000000"/>
          <w:sz w:val="24"/>
          <w:highlight w:val="none"/>
          <w:lang w:val="zh-CN"/>
        </w:rPr>
        <w:t xml:space="preserve">是“征集人”指泰兴市民政局。“采购人”是指17个乡镇(街道)民政服务站(慈善社工站)。</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2.2“代理机构”是指集中采购机构以外的代理机构，集中采购机构以外的代理机构，是从事采购代理业务的社会中介机构，本项目是指</w:t>
      </w:r>
      <w:r>
        <w:rPr>
          <w:rFonts w:hint="eastAsia" w:ascii="仿宋" w:hAnsi="仿宋" w:eastAsia="仿宋" w:cs="仿宋"/>
          <w:color w:val="000000"/>
          <w:sz w:val="24"/>
          <w:highlight w:val="none"/>
        </w:rPr>
        <w:t xml:space="preserve">江苏国兴建设项目管理有限公司</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2.3</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zh-CN"/>
        </w:rPr>
        <w:t xml:space="preserve">监督人</w:t>
      </w:r>
      <w:r>
        <w:rPr>
          <w:rFonts w:hint="eastAsia" w:ascii="仿宋" w:hAnsi="仿宋" w:eastAsia="仿宋" w:cs="仿宋"/>
          <w:color w:val="000000"/>
          <w:highlight w:val="none"/>
        </w:rPr>
        <w:t xml:space="preserve">”是指泰兴市</w:t>
      </w:r>
      <w:r>
        <w:rPr>
          <w:rFonts w:hint="eastAsia" w:ascii="仿宋" w:hAnsi="仿宋" w:eastAsia="仿宋" w:cs="仿宋"/>
          <w:color w:val="000000"/>
          <w:highlight w:val="none"/>
          <w:lang w:val="zh-CN"/>
        </w:rPr>
        <w:t xml:space="preserve">政府采购管理办公室。</w:t>
      </w:r>
      <w:r>
        <w:rPr>
          <w:rFonts w:hint="eastAsia" w:ascii="仿宋" w:hAnsi="仿宋" w:eastAsia="仿宋" w:cs="仿宋"/>
          <w:color w:val="000000"/>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2.4 </w:t>
      </w:r>
      <w:r>
        <w:rPr>
          <w:rFonts w:hint="eastAsia" w:ascii="仿宋" w:hAnsi="仿宋" w:eastAsia="仿宋" w:cs="仿宋"/>
          <w:color w:val="000000"/>
          <w:sz w:val="24"/>
          <w:highlight w:val="none"/>
          <w:lang w:val="zh-CN"/>
        </w:rPr>
        <w:t xml:space="preserve">“供应商（投标供应商）”是指参加投标竞争，并符合征集文件规定资格条件的法人、其他组织或者自然人。</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2.5 “</w:t>
      </w:r>
      <w:r>
        <w:rPr>
          <w:rFonts w:hint="eastAsia" w:ascii="仿宋" w:hAnsi="仿宋" w:eastAsia="仿宋" w:cs="仿宋"/>
          <w:color w:val="000000"/>
          <w:sz w:val="24"/>
          <w:highlight w:val="none"/>
          <w:lang w:val="zh-CN"/>
        </w:rPr>
        <w:t xml:space="preserve">评标委员会</w:t>
      </w:r>
      <w:r>
        <w:rPr>
          <w:rFonts w:hint="eastAsia" w:ascii="仿宋" w:hAnsi="仿宋" w:eastAsia="仿宋" w:cs="仿宋"/>
          <w:color w:val="000000"/>
          <w:sz w:val="24"/>
          <w:highlight w:val="none"/>
        </w:rPr>
        <w:t xml:space="preserve">”是</w:t>
      </w:r>
      <w:r>
        <w:rPr>
          <w:rFonts w:hint="eastAsia" w:ascii="仿宋" w:hAnsi="仿宋" w:eastAsia="仿宋" w:cs="仿宋"/>
          <w:color w:val="000000"/>
          <w:sz w:val="24"/>
          <w:highlight w:val="none"/>
          <w:lang w:val="zh-CN"/>
        </w:rPr>
        <w:t xml:space="preserve">指根据《中华人民共和国政府采购法》以及相关法律法规以及规定，由征集人代表和有关专家组成以确定中标人或者推荐中标候选人的临时组织。</w:t>
      </w:r>
      <w:r>
        <w:rPr>
          <w:rFonts w:hint="eastAsia" w:ascii="仿宋" w:hAnsi="仿宋" w:eastAsia="仿宋" w:cs="仿宋"/>
          <w:color w:val="000000"/>
          <w:sz w:val="24"/>
          <w:highlight w:val="none"/>
          <w:lang w:val="zh-CN"/>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2.6 响应：供应商根据采购人或代理机构发售的征集文件，编制响应文件并按规定投标的行为。</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2.7 “</w:t>
      </w:r>
      <w:r>
        <w:rPr>
          <w:rFonts w:hint="eastAsia" w:ascii="仿宋" w:hAnsi="仿宋" w:eastAsia="仿宋" w:cs="仿宋"/>
          <w:color w:val="000000"/>
          <w:highlight w:val="none"/>
          <w:lang w:val="zh-CN"/>
        </w:rPr>
        <w:t xml:space="preserve">中标人</w:t>
      </w:r>
      <w:r>
        <w:rPr>
          <w:rFonts w:hint="eastAsia" w:ascii="仿宋" w:hAnsi="仿宋" w:eastAsia="仿宋" w:cs="仿宋"/>
          <w:color w:val="000000"/>
          <w:highlight w:val="none"/>
        </w:rPr>
        <w:t xml:space="preserve">”是</w:t>
      </w:r>
      <w:r>
        <w:rPr>
          <w:rFonts w:hint="eastAsia" w:ascii="仿宋" w:hAnsi="仿宋" w:eastAsia="仿宋" w:cs="仿宋"/>
          <w:color w:val="000000"/>
          <w:highlight w:val="none"/>
          <w:lang w:val="zh-CN"/>
        </w:rPr>
        <w:t xml:space="preserve">指通过公开</w:t>
      </w:r>
      <w:r>
        <w:rPr>
          <w:rFonts w:hint="eastAsia" w:ascii="仿宋" w:hAnsi="仿宋" w:eastAsia="仿宋" w:cs="仿宋"/>
          <w:color w:val="000000"/>
          <w:highlight w:val="none"/>
        </w:rPr>
        <w:t xml:space="preserve">征集</w:t>
      </w:r>
      <w:r>
        <w:rPr>
          <w:rFonts w:hint="eastAsia" w:ascii="仿宋" w:hAnsi="仿宋" w:eastAsia="仿宋" w:cs="仿宋"/>
          <w:color w:val="000000"/>
          <w:highlight w:val="none"/>
          <w:lang w:val="zh-CN"/>
        </w:rPr>
        <w:t xml:space="preserve">，经评标委员会评审确定的符合采购需求、质量和服务要求，并对征集文件做出实质性响应，取得与征集人签订合同资格的供应商。</w:t>
      </w:r>
      <w:r>
        <w:rPr>
          <w:rFonts w:hint="eastAsia" w:ascii="仿宋" w:hAnsi="仿宋" w:eastAsia="仿宋" w:cs="仿宋"/>
          <w:color w:val="000000"/>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8 </w:t>
      </w:r>
      <w:r>
        <w:rPr>
          <w:rFonts w:hint="eastAsia" w:ascii="仿宋" w:hAnsi="仿宋" w:eastAsia="仿宋" w:cs="仿宋"/>
          <w:color w:val="000000"/>
          <w:sz w:val="24"/>
          <w:highlight w:val="none"/>
          <w:lang w:val="zh-CN"/>
        </w:rPr>
        <w:t xml:space="preserve">“服务”指本征集文件中所述</w:t>
      </w:r>
      <w:r>
        <w:rPr>
          <w:rFonts w:hint="eastAsia" w:ascii="仿宋" w:hAnsi="仿宋" w:eastAsia="仿宋" w:cs="仿宋"/>
          <w:color w:val="000000"/>
          <w:sz w:val="24"/>
          <w:highlight w:val="none"/>
        </w:rPr>
        <w:t xml:space="preserve">协助乡镇(街道)开展社会救助、未成年关爱保护、养老服务、区划地名、社会组织、公益慈善、婚姻家庭、救助管理、社会事务等服务</w:t>
      </w:r>
      <w:r>
        <w:rPr>
          <w:rFonts w:hint="eastAsia" w:ascii="仿宋" w:hAnsi="仿宋" w:eastAsia="仿宋" w:cs="仿宋"/>
          <w:color w:val="000000"/>
          <w:sz w:val="24"/>
          <w:highlight w:val="none"/>
          <w:lang w:val="zh-CN"/>
        </w:rPr>
        <w:t xml:space="preserve">服务。</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9 </w:t>
      </w:r>
      <w:r>
        <w:rPr>
          <w:rFonts w:hint="eastAsia" w:ascii="仿宋" w:hAnsi="仿宋" w:eastAsia="仿宋" w:cs="仿宋"/>
          <w:color w:val="000000"/>
          <w:sz w:val="24"/>
          <w:highlight w:val="none"/>
          <w:lang w:val="zh-CN"/>
        </w:rPr>
        <w:t xml:space="preserve">“用户或使用单位”是指接受服务的单位。</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3、政策功能</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根据苏财购〔2021〕34号文关于“转发财政部 工业和信息化部关于印发《政府采购促进中小企业发展管理办法》的通知”要求，本项目</w:t>
      </w:r>
      <w:r>
        <w:rPr>
          <w:rFonts w:hint="eastAsia" w:ascii="仿宋" w:hAnsi="仿宋" w:eastAsia="仿宋" w:cs="仿宋"/>
          <w:color w:val="000000"/>
          <w:sz w:val="24"/>
          <w:highlight w:val="none"/>
        </w:rPr>
        <w:t xml:space="preserve">非</w:t>
      </w:r>
      <w:r>
        <w:rPr>
          <w:rFonts w:hint="eastAsia" w:ascii="仿宋" w:hAnsi="仿宋" w:eastAsia="仿宋" w:cs="仿宋"/>
          <w:color w:val="000000"/>
          <w:sz w:val="24"/>
          <w:highlight w:val="none"/>
          <w:lang w:val="zh-CN"/>
        </w:rPr>
        <w:t xml:space="preserve">专门面向中小企业。根据财政部、工业和信息化部《关于印发政府采购促进中小企业发展管理办法的通知》（财库〔2020〕46号），财政部、民政部、中国残疾人联合会《关于促进残疾人就业政府采购政策的通知》（财库〔2017〕141号），财政部《关于政府采购支持监狱企业发展有关问题的通知》（财库〔2014〕68号），《关于促进新时代退役军人就业创业工作的意见》（退役军人发〔2018〕26号），监狱企业、残疾人福利性单位、退役军人企业视同中小企业，</w:t>
      </w:r>
      <w:r>
        <w:rPr>
          <w:rFonts w:hint="eastAsia" w:ascii="仿宋" w:hAnsi="仿宋" w:eastAsia="仿宋" w:cs="仿宋"/>
          <w:color w:val="000000"/>
          <w:sz w:val="24"/>
          <w:highlight w:val="none"/>
        </w:rPr>
        <w:t xml:space="preserve">供应商须提供《企业类型声明函》（格式见附件），《企业类型声明函》不符合要求或未提供的，响应文件无效。注：中小微企业划分标准参照工信部联企业〔2011〕300号文规定，本项目属于</w:t>
      </w:r>
      <w:r>
        <w:rPr>
          <w:rFonts w:hint="eastAsia" w:ascii="仿宋" w:hAnsi="仿宋" w:eastAsia="仿宋" w:cs="仿宋"/>
          <w:b/>
          <w:bCs/>
          <w:color w:val="000000"/>
          <w:sz w:val="24"/>
          <w:highlight w:val="none"/>
        </w:rPr>
        <w:t xml:space="preserve">其他未列明行业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bookmarkStart w:id="54" w:name="_Toc302967374"/>
      <w:r>
        <w:rPr>
          <w:rFonts w:hint="eastAsia" w:ascii="仿宋" w:hAnsi="仿宋" w:eastAsia="仿宋" w:cs="仿宋"/>
          <w:b/>
          <w:bCs/>
          <w:color w:val="000000"/>
          <w:sz w:val="24"/>
          <w:highlight w:val="none"/>
        </w:rPr>
        <w:t xml:space="preserve">4、征集</w:t>
      </w:r>
      <w:r>
        <w:rPr>
          <w:rFonts w:hint="eastAsia" w:ascii="仿宋" w:hAnsi="仿宋" w:eastAsia="仿宋" w:cs="仿宋"/>
          <w:b/>
          <w:bCs/>
          <w:color w:val="000000"/>
          <w:sz w:val="24"/>
          <w:highlight w:val="none"/>
          <w:lang w:val="zh-CN"/>
        </w:rPr>
        <w:t xml:space="preserve">依据以及原则</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4.1《中华人民共和国政府采购法》；</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4.2《中华人民共和国政府采购法实施条例》；</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4.3《中华人民共和国民法典》；</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4.4《电子招标投标办法》；</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4.5《政府采购货物和服务招标投标管理办法》；</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4.6《政府采购质疑和投诉办法》；</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4.7《政府采购需求管理办法》；</w:t>
      </w:r>
      <w:r>
        <w:rPr>
          <w:rFonts w:hint="eastAsia" w:ascii="仿宋" w:hAnsi="仿宋" w:eastAsia="仿宋" w:cs="仿宋"/>
          <w:color w:val="000000"/>
          <w:sz w:val="24"/>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4.8 </w:t>
      </w:r>
      <w:r>
        <w:rPr>
          <w:rFonts w:hint="eastAsia" w:ascii="仿宋" w:hAnsi="仿宋" w:eastAsia="仿宋" w:cs="仿宋"/>
          <w:color w:val="000000"/>
          <w:highlight w:val="none"/>
          <w:lang w:val="zh-CN"/>
        </w:rPr>
        <w:t xml:space="preserve">《政府采购框架协议采购方式管理暂行办法》；</w:t>
      </w:r>
      <w:r>
        <w:rPr>
          <w:rFonts w:hint="eastAsia" w:ascii="仿宋" w:hAnsi="仿宋" w:eastAsia="仿宋" w:cs="仿宋"/>
          <w:color w:val="000000"/>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w:t>
      </w:r>
      <w:r>
        <w:rPr>
          <w:rFonts w:hint="eastAsia" w:ascii="仿宋" w:hAnsi="仿宋" w:eastAsia="仿宋" w:cs="仿宋"/>
          <w:color w:val="000000"/>
          <w:sz w:val="24"/>
          <w:highlight w:val="none"/>
        </w:rPr>
        <w:t xml:space="preserve">9</w:t>
      </w:r>
      <w:r>
        <w:rPr>
          <w:rFonts w:hint="eastAsia" w:ascii="仿宋" w:hAnsi="仿宋" w:eastAsia="仿宋" w:cs="仿宋"/>
          <w:color w:val="000000"/>
          <w:sz w:val="24"/>
          <w:highlight w:val="none"/>
          <w:lang w:val="zh-CN"/>
        </w:rPr>
        <w:t xml:space="preserve"> 其他有关法律、行政法规以及省市规范性文件规定。</w:t>
      </w:r>
      <w:bookmarkEnd w:id="54"/>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5、合格的供应商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5.1符合《中华人民共和国政府采购法》第二十二条规定的条件；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5.2符合本征集文件规定的资格要求，并按照要求提供相关证明材料；</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5.3法定代表人为同一个人的两个以及两个以上法人，母公司、全资子公司以及其控股公司或者存在管理关系的不同单位，都不得在同一标段或者未划分标段的同一征集项目同时投标；</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5.4</w:t>
      </w:r>
      <w:r>
        <w:rPr>
          <w:rFonts w:hint="eastAsia" w:ascii="仿宋" w:hAnsi="仿宋" w:eastAsia="仿宋" w:cs="仿宋"/>
          <w:color w:val="000000"/>
          <w:sz w:val="24"/>
          <w:highlight w:val="none"/>
        </w:rPr>
        <w:t xml:space="preserve"> 本项目不接受联合体投标；</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5.5征集文件中带“★”条款为实质性条款，供应商必须按照征集文件的要求做出实质性响应，否则响应无效。</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w:t>
      </w:r>
      <w:r>
        <w:rPr>
          <w:rFonts w:hint="eastAsia" w:ascii="仿宋" w:hAnsi="仿宋" w:eastAsia="仿宋" w:cs="仿宋"/>
          <w:color w:val="000000"/>
          <w:sz w:val="24"/>
          <w:highlight w:val="none"/>
        </w:rPr>
        <w:t xml:space="preserve">6 </w:t>
      </w:r>
      <w:r>
        <w:rPr>
          <w:rFonts w:hint="eastAsia" w:ascii="仿宋" w:hAnsi="仿宋" w:eastAsia="仿宋" w:cs="仿宋"/>
          <w:color w:val="000000"/>
          <w:sz w:val="24"/>
          <w:highlight w:val="none"/>
          <w:lang w:val="zh-CN"/>
        </w:rPr>
        <w:t xml:space="preserve">供应商提供的证明材料内容必须真实可靠。</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符合上述条件的供应商即为合格供应商，具有参与</w:t>
      </w:r>
      <w:r>
        <w:rPr>
          <w:rFonts w:hint="eastAsia" w:ascii="仿宋" w:hAnsi="仿宋" w:eastAsia="仿宋" w:cs="仿宋"/>
          <w:color w:val="000000"/>
          <w:sz w:val="24"/>
          <w:highlight w:val="none"/>
        </w:rPr>
        <w:t xml:space="preserve">本次征集活动</w:t>
      </w:r>
      <w:r>
        <w:rPr>
          <w:rFonts w:hint="eastAsia" w:ascii="仿宋" w:hAnsi="仿宋" w:eastAsia="仿宋" w:cs="仿宋"/>
          <w:color w:val="000000"/>
          <w:sz w:val="24"/>
          <w:highlight w:val="none"/>
          <w:lang w:val="zh-CN"/>
        </w:rPr>
        <w:t xml:space="preserve">的资格。</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6、保密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参与征集活动的当事人应对征集文件和响应文件中的商业和技术等秘密保密，违者应对由此造成的后果承担法律责任。</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bookmarkStart w:id="55" w:name="_Toc302967375"/>
      <w:r>
        <w:rPr>
          <w:rFonts w:hint="eastAsia" w:ascii="仿宋" w:hAnsi="仿宋" w:eastAsia="仿宋" w:cs="仿宋"/>
          <w:b/>
          <w:bCs/>
          <w:color w:val="000000"/>
          <w:sz w:val="24"/>
          <w:highlight w:val="none"/>
          <w:lang w:val="zh-CN"/>
        </w:rPr>
        <w:t xml:space="preserve">7、语言文字以及度量衡单位</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7.1所有文件使用的语言文字为中文。专用术语使用外文的，应附有中文注释；</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7.2所有计量均采用中华人民共和国法定的计量单位；</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7.3所有报价一律用人民币，货币单位：元。</w:t>
      </w:r>
      <w:bookmarkEnd w:id="55"/>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8、</w:t>
      </w:r>
      <w:r>
        <w:rPr>
          <w:rFonts w:hint="eastAsia" w:ascii="仿宋" w:hAnsi="仿宋" w:eastAsia="仿宋" w:cs="仿宋"/>
          <w:b/>
          <w:bCs/>
          <w:color w:val="000000"/>
          <w:sz w:val="24"/>
          <w:highlight w:val="none"/>
          <w:lang w:val="zh-CN"/>
        </w:rPr>
        <w:t xml:space="preserve">偏离</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征集人</w:t>
      </w:r>
      <w:r>
        <w:rPr>
          <w:rFonts w:hint="eastAsia" w:ascii="仿宋" w:hAnsi="仿宋" w:eastAsia="仿宋" w:cs="仿宋"/>
          <w:color w:val="000000"/>
          <w:sz w:val="24"/>
          <w:highlight w:val="none"/>
        </w:rPr>
        <w:t xml:space="preserve">不</w:t>
      </w:r>
      <w:r>
        <w:rPr>
          <w:rFonts w:hint="eastAsia" w:ascii="仿宋" w:hAnsi="仿宋" w:eastAsia="仿宋" w:cs="仿宋"/>
          <w:color w:val="000000"/>
          <w:sz w:val="24"/>
          <w:highlight w:val="none"/>
          <w:lang w:val="zh-CN"/>
        </w:rPr>
        <w:t xml:space="preserve">允许响应文件偏离征集文件某些非实质性要求的，偏离应当符合征集文件规定的偏离范围和幅度，否则为无效响应。</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9、</w:t>
      </w:r>
      <w:r>
        <w:rPr>
          <w:rFonts w:hint="eastAsia" w:ascii="仿宋" w:hAnsi="仿宋" w:eastAsia="仿宋" w:cs="仿宋"/>
          <w:b/>
          <w:bCs/>
          <w:color w:val="000000"/>
          <w:sz w:val="24"/>
          <w:highlight w:val="none"/>
          <w:lang w:val="zh-CN"/>
        </w:rPr>
        <w:t xml:space="preserve">履约保证金</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本项目不设置履约保证金。</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1</w:t>
      </w:r>
      <w:r>
        <w:rPr>
          <w:rFonts w:hint="eastAsia" w:ascii="仿宋" w:hAnsi="仿宋" w:eastAsia="仿宋" w:cs="仿宋"/>
          <w:b/>
          <w:bCs/>
          <w:color w:val="000000"/>
          <w:sz w:val="24"/>
          <w:highlight w:val="none"/>
        </w:rPr>
        <w:t xml:space="preserve">0</w:t>
      </w:r>
      <w:bookmarkStart w:id="56" w:name="_Toc302967376"/>
      <w:r>
        <w:rPr>
          <w:rFonts w:hint="eastAsia" w:ascii="仿宋" w:hAnsi="仿宋" w:eastAsia="仿宋" w:cs="仿宋"/>
          <w:b/>
          <w:bCs/>
          <w:color w:val="000000"/>
          <w:sz w:val="24"/>
          <w:highlight w:val="none"/>
          <w:lang w:val="zh-CN"/>
        </w:rPr>
        <w:t xml:space="preserve">、其他</w:t>
      </w:r>
      <w:bookmarkEnd w:id="56"/>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val="zh-CN"/>
        </w:rPr>
        <w:t xml:space="preserve">.1供应商中标后直至验收止，中标人不得以任何形式和理由转包和分包。</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 </w:t>
      </w:r>
      <w:r>
        <w:rPr>
          <w:rFonts w:hint="eastAsia" w:ascii="仿宋" w:hAnsi="仿宋" w:eastAsia="仿宋" w:cs="仿宋"/>
          <w:color w:val="000000"/>
          <w:sz w:val="24"/>
          <w:highlight w:val="none"/>
          <w:lang w:val="zh-CN"/>
        </w:rPr>
        <w:t xml:space="preserve">不论征集过程和结果如何，供应商的</w:t>
      </w:r>
      <w:r>
        <w:rPr>
          <w:rFonts w:hint="eastAsia" w:ascii="仿宋" w:hAnsi="仿宋" w:eastAsia="仿宋" w:cs="仿宋"/>
          <w:color w:val="000000"/>
          <w:sz w:val="24"/>
          <w:highlight w:val="none"/>
        </w:rPr>
        <w:t xml:space="preserve">响应</w:t>
      </w:r>
      <w:r>
        <w:rPr>
          <w:rFonts w:hint="eastAsia" w:ascii="仿宋" w:hAnsi="仿宋" w:eastAsia="仿宋" w:cs="仿宋"/>
          <w:color w:val="000000"/>
          <w:sz w:val="24"/>
          <w:highlight w:val="none"/>
          <w:lang w:val="zh-CN"/>
        </w:rPr>
        <w:t xml:space="preserve">文件均不退还。</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 </w:t>
      </w:r>
      <w:r>
        <w:rPr>
          <w:rFonts w:hint="eastAsia" w:ascii="仿宋" w:hAnsi="仿宋" w:eastAsia="仿宋" w:cs="仿宋"/>
          <w:color w:val="000000"/>
          <w:sz w:val="24"/>
          <w:highlight w:val="none"/>
          <w:lang w:val="zh-CN"/>
        </w:rPr>
        <w:t xml:space="preserve">根据有关规定，凡有意参加本次</w:t>
      </w:r>
      <w:r>
        <w:rPr>
          <w:rFonts w:hint="eastAsia" w:ascii="仿宋" w:hAnsi="仿宋" w:eastAsia="仿宋" w:cs="仿宋"/>
          <w:color w:val="000000"/>
          <w:sz w:val="24"/>
          <w:highlight w:val="none"/>
        </w:rPr>
        <w:t xml:space="preserve">征集</w:t>
      </w:r>
      <w:r>
        <w:rPr>
          <w:rFonts w:hint="eastAsia" w:ascii="仿宋" w:hAnsi="仿宋" w:eastAsia="仿宋" w:cs="仿宋"/>
          <w:color w:val="000000"/>
          <w:sz w:val="24"/>
          <w:highlight w:val="none"/>
          <w:lang w:val="zh-CN"/>
        </w:rPr>
        <w:t xml:space="preserve">的各供应商请务必于规定时间内</w:t>
      </w:r>
      <w:r>
        <w:rPr>
          <w:rFonts w:hint="eastAsia" w:ascii="仿宋" w:hAnsi="仿宋" w:eastAsia="仿宋" w:cs="仿宋"/>
          <w:color w:val="000000"/>
          <w:sz w:val="24"/>
          <w:highlight w:val="none"/>
        </w:rPr>
        <w:t xml:space="preserve">报名并下载</w:t>
      </w:r>
      <w:r>
        <w:rPr>
          <w:rFonts w:hint="eastAsia" w:ascii="仿宋" w:hAnsi="仿宋" w:eastAsia="仿宋" w:cs="仿宋"/>
          <w:color w:val="000000"/>
          <w:sz w:val="24"/>
          <w:highlight w:val="none"/>
          <w:lang w:val="zh-CN"/>
        </w:rPr>
        <w:t xml:space="preserve">征集文件。否则，供应商将不能有效地进入招投标程序，由此引起的一切后果，供应商自负。</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 不论中标与否，已领取征集文件的供应商应对征集文件负保密责任。参与</w:t>
      </w:r>
      <w:r>
        <w:rPr>
          <w:rFonts w:hint="eastAsia" w:ascii="仿宋" w:hAnsi="仿宋" w:eastAsia="仿宋" w:cs="仿宋"/>
          <w:color w:val="000000"/>
          <w:sz w:val="24"/>
          <w:highlight w:val="none"/>
        </w:rPr>
        <w:t xml:space="preserve">征集</w:t>
      </w:r>
      <w:r>
        <w:rPr>
          <w:rFonts w:hint="eastAsia" w:ascii="仿宋" w:hAnsi="仿宋" w:eastAsia="仿宋" w:cs="仿宋"/>
          <w:color w:val="000000"/>
          <w:sz w:val="24"/>
          <w:highlight w:val="none"/>
          <w:lang w:val="zh-CN"/>
        </w:rPr>
        <w:t xml:space="preserve">活动的各方应对征集文件和响应文件中的商业和技术等秘密保密，违者应对由此造成的后果承担法律责任。</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b/>
          <w:bCs/>
          <w:color w:val="000000"/>
          <w:sz w:val="28"/>
          <w:szCs w:val="28"/>
          <w:highlight w:val="none"/>
          <w:lang w:val="zh-CN"/>
        </w:rPr>
      </w:pPr>
      <w:r>
        <w:rPr>
          <w:rFonts w:hint="eastAsia"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rPr>
        <w:t xml:space="preserve">0</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5 </w:t>
      </w:r>
      <w:r>
        <w:rPr>
          <w:rFonts w:hint="eastAsia" w:ascii="仿宋" w:hAnsi="仿宋" w:eastAsia="仿宋" w:cs="仿宋"/>
          <w:color w:val="000000"/>
          <w:sz w:val="24"/>
          <w:highlight w:val="none"/>
          <w:lang w:val="zh-CN"/>
        </w:rPr>
        <w:t xml:space="preserve">供应商应自行承担其准备和参加</w:t>
      </w:r>
      <w:r>
        <w:rPr>
          <w:rFonts w:hint="eastAsia" w:ascii="仿宋" w:hAnsi="仿宋" w:eastAsia="仿宋" w:cs="仿宋"/>
          <w:color w:val="000000"/>
          <w:sz w:val="24"/>
          <w:highlight w:val="none"/>
        </w:rPr>
        <w:t xml:space="preserve">征集</w:t>
      </w:r>
      <w:r>
        <w:rPr>
          <w:rFonts w:hint="eastAsia" w:ascii="仿宋" w:hAnsi="仿宋" w:eastAsia="仿宋" w:cs="仿宋"/>
          <w:color w:val="000000"/>
          <w:sz w:val="24"/>
          <w:highlight w:val="none"/>
          <w:lang w:val="zh-CN"/>
        </w:rPr>
        <w:t xml:space="preserve">活动发生的所有费用。不论投标结果如何，征集人及代理机构在任何情况下无义务也无责任承担这些费用。</w:t>
      </w:r>
      <w:r>
        <w:rPr>
          <w:rFonts w:hint="eastAsia" w:ascii="仿宋" w:hAnsi="仿宋" w:eastAsia="仿宋" w:cs="仿宋"/>
          <w:b/>
          <w:bCs/>
          <w:color w:val="000000"/>
          <w:sz w:val="28"/>
          <w:szCs w:val="28"/>
          <w:highlight w:val="none"/>
          <w:lang w:val="zh-CN"/>
        </w:rPr>
      </w:r>
      <w:r/>
    </w:p>
    <w:p>
      <w:pPr>
        <w:pStyle w:val="1108"/>
        <w:spacing w:line="30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8"/>
          <w:szCs w:val="28"/>
          <w:highlight w:val="none"/>
          <w:lang w:val="zh-CN"/>
        </w:rPr>
        <w:t xml:space="preserve">二、征集文件构成</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11</w:t>
      </w:r>
      <w:r>
        <w:rPr>
          <w:rFonts w:hint="eastAsia" w:ascii="仿宋" w:hAnsi="仿宋" w:eastAsia="仿宋" w:cs="仿宋"/>
          <w:b/>
          <w:bCs/>
          <w:color w:val="000000"/>
          <w:sz w:val="24"/>
          <w:highlight w:val="none"/>
          <w:lang w:val="zh-CN"/>
        </w:rPr>
        <w:t xml:space="preserve">、征集文件组成</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11.1 征集文件包括（但并不仅限于）：</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第一章  征集公告；</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第二章  供应商须知；</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第三章  采购需求；</w:t>
      </w:r>
      <w:r>
        <w:rPr>
          <w:rFonts w:hint="eastAsia" w:ascii="仿宋" w:hAnsi="仿宋" w:eastAsia="仿宋" w:cs="仿宋"/>
          <w:color w:val="000000"/>
          <w:sz w:val="24"/>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第四章  政府采购合同格式；</w:t>
      </w:r>
      <w:r>
        <w:rPr>
          <w:rFonts w:hint="eastAsia" w:ascii="仿宋" w:hAnsi="仿宋" w:eastAsia="仿宋" w:cs="仿宋"/>
          <w:color w:val="000000"/>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第五章  评标办法；</w:t>
      </w:r>
      <w:r>
        <w:rPr>
          <w:rFonts w:hint="eastAsia" w:ascii="仿宋" w:hAnsi="仿宋" w:eastAsia="仿宋" w:cs="仿宋"/>
          <w:color w:val="000000"/>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第六章  响应文件格式及附件。</w:t>
      </w:r>
      <w:r>
        <w:rPr>
          <w:rFonts w:hint="eastAsia" w:ascii="仿宋" w:hAnsi="仿宋" w:eastAsia="仿宋" w:cs="仿宋"/>
          <w:color w:val="000000"/>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11.2 </w:t>
      </w:r>
      <w:r>
        <w:rPr>
          <w:rFonts w:hint="eastAsia" w:ascii="仿宋" w:hAnsi="仿宋" w:eastAsia="仿宋" w:cs="仿宋"/>
          <w:color w:val="000000"/>
          <w:highlight w:val="none"/>
          <w:lang w:val="zh-CN"/>
        </w:rPr>
        <w:t xml:space="preserve">供应商应当完整地阅读、理解构成征集文件的所有内容。征集文件所作的答疑、澄清、修改，构成征集文件的组成部分。当上述文件相互之间发生矛盾时，以后发出的文件为准。</w:t>
      </w:r>
      <w:r>
        <w:rPr>
          <w:rFonts w:hint="eastAsia" w:ascii="仿宋" w:hAnsi="仿宋" w:eastAsia="仿宋" w:cs="仿宋"/>
          <w:color w:val="000000"/>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11.3 </w:t>
      </w:r>
      <w:r>
        <w:rPr>
          <w:rFonts w:hint="eastAsia" w:ascii="仿宋" w:hAnsi="仿宋" w:eastAsia="仿宋" w:cs="仿宋"/>
          <w:color w:val="000000"/>
          <w:highlight w:val="none"/>
          <w:lang w:val="zh-CN"/>
        </w:rPr>
        <w:t xml:space="preserve">供应商应仔细阅读和检查征集文件的全部内容。如发现缺页或附件不全，应及时向代理机构提出，以便补齐。如有疑问，应在供应商须知前附表规定的时间前提交书面提疑，迟于该时间的，</w:t>
      </w:r>
      <w:r>
        <w:rPr>
          <w:rFonts w:hint="eastAsia" w:ascii="仿宋" w:hAnsi="仿宋" w:eastAsia="仿宋" w:cs="仿宋"/>
          <w:color w:val="000000"/>
          <w:highlight w:val="none"/>
        </w:rPr>
        <w:t xml:space="preserve">征集</w:t>
      </w:r>
      <w:r>
        <w:rPr>
          <w:rFonts w:hint="eastAsia" w:ascii="仿宋" w:hAnsi="仿宋" w:eastAsia="仿宋" w:cs="仿宋"/>
          <w:color w:val="000000"/>
          <w:highlight w:val="none"/>
          <w:lang w:val="zh-CN"/>
        </w:rPr>
        <w:t xml:space="preserve">人、代理机构有权拒绝回答其提疑。</w:t>
      </w:r>
      <w:r>
        <w:rPr>
          <w:rFonts w:hint="eastAsia" w:ascii="仿宋" w:hAnsi="仿宋" w:eastAsia="仿宋" w:cs="仿宋"/>
          <w:color w:val="000000"/>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11.4 </w:t>
      </w:r>
      <w:r>
        <w:rPr>
          <w:rFonts w:hint="eastAsia" w:ascii="仿宋" w:hAnsi="仿宋" w:eastAsia="仿宋" w:cs="仿宋"/>
          <w:color w:val="000000"/>
          <w:highlight w:val="none"/>
          <w:lang w:val="zh-CN"/>
        </w:rPr>
        <w:t xml:space="preserve">征集文件的答疑文件将通过“江苏政府采购网”公开发布，但不指明问题的来源。如果答疑内容影响响应文件编制且不能满足供应商编制响应文件时间，</w:t>
      </w:r>
      <w:r>
        <w:rPr>
          <w:rFonts w:hint="eastAsia" w:ascii="仿宋" w:hAnsi="仿宋" w:eastAsia="仿宋" w:cs="仿宋"/>
          <w:color w:val="000000"/>
          <w:highlight w:val="none"/>
        </w:rPr>
        <w:t xml:space="preserve">征集</w:t>
      </w:r>
      <w:r>
        <w:rPr>
          <w:rFonts w:hint="eastAsia" w:ascii="仿宋" w:hAnsi="仿宋" w:eastAsia="仿宋" w:cs="仿宋"/>
          <w:color w:val="000000"/>
          <w:highlight w:val="none"/>
          <w:lang w:val="zh-CN"/>
        </w:rPr>
        <w:t xml:space="preserve">人或代理机构将视情况可能适当顺延响应文件</w:t>
      </w:r>
      <w:r>
        <w:rPr>
          <w:rFonts w:hint="eastAsia" w:ascii="仿宋" w:hAnsi="仿宋" w:eastAsia="仿宋" w:cs="仿宋"/>
          <w:color w:val="000000"/>
          <w:highlight w:val="none"/>
        </w:rPr>
        <w:t xml:space="preserve">提交</w:t>
      </w:r>
      <w:r>
        <w:rPr>
          <w:rFonts w:hint="eastAsia" w:ascii="仿宋" w:hAnsi="仿宋" w:eastAsia="仿宋" w:cs="仿宋"/>
          <w:color w:val="000000"/>
          <w:highlight w:val="none"/>
          <w:lang w:val="zh-CN"/>
        </w:rPr>
        <w:t xml:space="preserve">截止时间。</w:t>
      </w:r>
      <w:r>
        <w:rPr>
          <w:rFonts w:hint="eastAsia" w:ascii="仿宋" w:hAnsi="仿宋" w:eastAsia="仿宋" w:cs="仿宋"/>
          <w:color w:val="000000"/>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11.5 </w:t>
      </w:r>
      <w:r>
        <w:rPr>
          <w:rFonts w:hint="eastAsia" w:ascii="仿宋" w:hAnsi="仿宋" w:eastAsia="仿宋" w:cs="仿宋"/>
          <w:color w:val="000000"/>
          <w:highlight w:val="none"/>
          <w:lang w:val="zh-CN"/>
        </w:rPr>
        <w:t xml:space="preserve">供应商应及时通过“江苏政府采购网”查询和下载答疑文件，查询和下载如有遗漏，其风险由供应商自行承担。未按答疑后的征集文件编制的响应文件有可能被</w:t>
      </w:r>
      <w:r>
        <w:rPr>
          <w:rFonts w:hint="eastAsia" w:ascii="仿宋" w:hAnsi="仿宋" w:eastAsia="仿宋" w:cs="仿宋"/>
          <w:color w:val="000000"/>
          <w:highlight w:val="none"/>
        </w:rPr>
        <w:t xml:space="preserve">评标委员会</w:t>
      </w:r>
      <w:r>
        <w:rPr>
          <w:rFonts w:hint="eastAsia" w:ascii="仿宋" w:hAnsi="仿宋" w:eastAsia="仿宋" w:cs="仿宋"/>
          <w:color w:val="000000"/>
          <w:highlight w:val="none"/>
          <w:lang w:val="zh-CN"/>
        </w:rPr>
        <w:t xml:space="preserve">否决。</w:t>
      </w:r>
      <w:r>
        <w:rPr>
          <w:rFonts w:hint="eastAsia" w:ascii="仿宋" w:hAnsi="仿宋" w:eastAsia="仿宋" w:cs="仿宋"/>
          <w:color w:val="000000"/>
          <w:highlight w:val="none"/>
          <w:lang w:val="zh-CN"/>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12、征集文件的澄清与修改</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12.1 供应商在提交响应文件前，应随时通过“江苏政府采购网”查看有关征集文件的澄清、修改等内容。查询如有遗漏，其风险由供应商自行承担。</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 征集人可以视采购项目具体情况，酌情顺延响应文件提交截止时间，并将变更时间在“江苏政府采购网”上发布。</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12.3 供应商均有义务定期登陆征集人公布的网站获取相关信息，征集人发布在上述网站的答疑、澄清、修改和补充等视为已送达各供应商且已为各供应商知悉，请各供应商密切关注。</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12.4 当征集文件、征集文件的答疑内容相互矛盾时，以后发出的文件为准。</w:t>
      </w:r>
      <w:r>
        <w:rPr>
          <w:rFonts w:hint="eastAsia" w:ascii="仿宋" w:hAnsi="仿宋" w:eastAsia="仿宋" w:cs="仿宋"/>
          <w:color w:val="000000"/>
          <w:sz w:val="24"/>
          <w:highlight w:val="none"/>
          <w:lang w:val="zh-CN"/>
        </w:rPr>
      </w:r>
      <w:r/>
    </w:p>
    <w:p>
      <w:pPr>
        <w:pStyle w:val="1108"/>
        <w:spacing w:line="30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8"/>
          <w:szCs w:val="28"/>
          <w:highlight w:val="none"/>
          <w:lang w:val="zh-CN"/>
        </w:rPr>
        <w:t xml:space="preserve">三、响应文件的编制</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13、响应文件计量单位和使用文字</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13.1 响应文件中所使用的计量单位，除征集文件中有特殊要求外，均应使用中华人民共和国法定计量单位。</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13.2 响应文件应使用中文编制，响应文件中必须使用其他文字的，必须附有中文译本，且以中文译本为准。对于未附有中文译本和中文译本不准确的响应文件可能引起的对供应商不利的后果，征集人概不负责。</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13.3 供应商应当同时凭CA数字证书登录“江苏政府采购‘苏采云’系统”，并在响应截止时间前上传电子响应文件。</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14、响应文件的组成</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本项目所涉响应文件格式请详见第六章，未给出的格式请自拟。</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14.1 投标函（加盖电子签章，格式见附件1）</w:t>
      </w:r>
      <w:r>
        <w:rPr>
          <w:rFonts w:hint="eastAsia" w:ascii="仿宋" w:hAnsi="仿宋" w:eastAsia="仿宋" w:cs="仿宋"/>
          <w:color w:val="000000"/>
          <w:sz w:val="24"/>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14.2 法定代表人授权委托书（加盖电子签章，格式见附件2）</w:t>
      </w:r>
      <w:r>
        <w:rPr>
          <w:rFonts w:hint="eastAsia" w:ascii="仿宋" w:hAnsi="仿宋" w:eastAsia="仿宋" w:cs="仿宋"/>
          <w:color w:val="000000"/>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14.3 资格证明文件：</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（1）关于资格的声明函（加盖电子签章，格式件附件3）；</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（2）提供法人或者其他组织的营业执照、事业单位登记证书等证明文件（提供原件扫描件，加盖电子签章）；</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（3）2026年以来任意1个月的资产负债表、损益表、现金流量表</w:t>
      </w:r>
      <w:r>
        <w:rPr>
          <w:rFonts w:hint="eastAsia" w:ascii="仿宋" w:hAnsi="仿宋" w:eastAsia="仿宋" w:cs="仿宋"/>
          <w:b/>
          <w:bCs/>
          <w:color w:val="000000"/>
          <w:sz w:val="24"/>
          <w:highlight w:val="none"/>
        </w:rPr>
        <w:t xml:space="preserve">或者</w:t>
      </w:r>
      <w:r>
        <w:rPr>
          <w:rFonts w:hint="eastAsia" w:ascii="仿宋" w:hAnsi="仿宋" w:eastAsia="仿宋" w:cs="仿宋"/>
          <w:color w:val="000000"/>
          <w:sz w:val="24"/>
          <w:highlight w:val="none"/>
        </w:rPr>
        <w:t xml:space="preserve">2025年度会计师事务所出具的财务审计报告或承诺书（加盖电子签章）；</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）2026年7月至2026年9月中任意1个月的纳税证明和社保缴费记录（如供应商为依法免税或无应税收入的其他组织，须提供免税认定文件或纳税零佐证材料）（加盖电子签章）；</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）供应商基本资格条件承诺书（加盖电子签章，格式见附件4）；</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）企业类型声明函（加盖电子签章，格式见附件5）；</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）征集人要求的特定资格证明：</w:t>
      </w:r>
      <w:r>
        <w:rPr>
          <w:rFonts w:hint="eastAsia" w:ascii="仿宋" w:hAnsi="仿宋" w:eastAsia="仿宋" w:cs="仿宋"/>
          <w:b/>
          <w:bCs/>
          <w:color w:val="000000"/>
          <w:sz w:val="24"/>
          <w:highlight w:val="none"/>
          <w:lang w:val="zh-CN"/>
        </w:rPr>
        <w:t xml:space="preserve">供应商须为依法在民政部门注册登记的社会组织（社会团体、社会服务机构 / 民办非企业单位、基金会），提供法人登记证书（副本）原件扫描件，加盖电子签章</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14.4 报价承诺函（加盖电子签章，格式见附件6）；</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14.5 采购需求响应表（加盖电子签章，格式见附件7）；</w:t>
      </w:r>
      <w:r>
        <w:rPr>
          <w:rFonts w:hint="eastAsia" w:ascii="仿宋" w:hAnsi="仿宋" w:eastAsia="仿宋" w:cs="仿宋"/>
          <w:color w:val="000000"/>
          <w:sz w:val="24"/>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14.6 政府采购诚信承诺书（加盖电子签章，格式见附件8）；</w:t>
      </w:r>
      <w:r>
        <w:rPr>
          <w:rFonts w:hint="eastAsia" w:ascii="仿宋" w:hAnsi="仿宋" w:eastAsia="仿宋" w:cs="仿宋"/>
          <w:color w:val="000000"/>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14.7 服务方案；</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14.8 供应商认为需要提供的其它文件（响应文件要求没有体现的格式，供应商可自行拟定）。</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14.9 如上述资格证明文件遇年检、换证，则必须提供法定年检、换证单位出具的有效证明复印件。供应商法定代表人或委托代理人为外籍、港、澳、台地区人士的，其身份证明须提供有效的护照或港澳同胞来往内地通行证、台湾同胞来往大陆通行证，或其它可在中国大陆有效居留的许可证明。</w:t>
      </w:r>
      <w:r>
        <w:rPr>
          <w:rFonts w:hint="eastAsia" w:ascii="仿宋" w:hAnsi="仿宋" w:eastAsia="仿宋" w:cs="仿宋"/>
          <w:color w:val="000000"/>
          <w:sz w:val="24"/>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14.10如标书制作工具中格式和内容与“江苏省政府采购网”发布的征集文件不一致，请以“江苏省政府采购网”发布的征集文件为准。</w:t>
      </w:r>
      <w:r>
        <w:rPr>
          <w:rFonts w:hint="eastAsia" w:ascii="仿宋" w:hAnsi="仿宋" w:eastAsia="仿宋" w:cs="仿宋"/>
          <w:color w:val="000000"/>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15、响应文件编制及提交要求</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15.1所有文件、往来函件均应使用简体中文。</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15.2 响应文件由供应商按要求参考给定格式如实填写（编写），须有供应商（盖章）、法定代表人或法定代表人授权代表签字或盖章，方为有效，未尽事宜可自行补充。</w:t>
      </w:r>
      <w:r>
        <w:rPr>
          <w:rFonts w:hint="eastAsia" w:ascii="仿宋" w:hAnsi="仿宋" w:eastAsia="仿宋" w:cs="仿宋"/>
          <w:color w:val="000000"/>
          <w:sz w:val="24"/>
          <w:highlight w:val="none"/>
        </w:rPr>
      </w:r>
      <w:r/>
    </w:p>
    <w:p>
      <w:pPr>
        <w:pStyle w:val="1110"/>
        <w:ind w:left="0" w:firstLine="0"/>
        <w:rPr>
          <w:rFonts w:hint="eastAsia" w:ascii="仿宋" w:hAnsi="仿宋" w:eastAsia="仿宋" w:cs="仿宋"/>
          <w:b/>
          <w:bCs/>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b/>
          <w:bCs/>
          <w:color w:val="000000"/>
          <w:highlight w:val="none"/>
        </w:rPr>
        <w:t xml:space="preserve">    15.3响应文件须按照征集文件的目录要求进行排版，若因供应商改动目录顺序导致评审出现误差，由此造成的一切后果由供应商自行承担。</w:t>
      </w:r>
      <w:r>
        <w:rPr>
          <w:rFonts w:hint="eastAsia" w:ascii="仿宋" w:hAnsi="仿宋" w:eastAsia="仿宋" w:cs="仿宋"/>
          <w:b/>
          <w:bCs/>
          <w:color w:val="000000"/>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15.4如无特别说明，供应商报价一律以人民币为投标结算货币,结算单位为“元”。</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15.5 供应商应当同时凭CA数字证书登录“江苏政府采购“苏采云”系统”，并在响应截止时间前上传电子响应文件。</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16、响应报价（编制）要求的说明</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16.1 响应报价要求详见“供应商须知前附表”。</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17、响应保证金</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参照省财政厅《关于做好政府采购支持企业发展有关事项的通知》（苏财购〔2020〕52号）规定，本项目无响应保证金要求。</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18、响应文件的有效期</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18.1在本征集文件前附表规定的响应文件有效期内，供应商所提交的响应文件应保持有效。有效期短于这个规定期限的响应文件，将被认定为未实质性响应征集文件要求。</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18.2在特殊情况下，征集人可与供应商协商延长响应文件的有效期。这种要求和答复都应以书面形式进行。同意延长有效期的供应商不能修改响应文件。拒绝接受延期要求的供应商的投标将被拒绝。</w:t>
      </w:r>
      <w:r>
        <w:rPr>
          <w:rFonts w:hint="eastAsia" w:ascii="仿宋" w:hAnsi="仿宋" w:eastAsia="仿宋" w:cs="仿宋"/>
          <w:color w:val="000000"/>
          <w:sz w:val="24"/>
          <w:highlight w:val="none"/>
        </w:rPr>
      </w:r>
      <w:r/>
    </w:p>
    <w:p>
      <w:pPr>
        <w:pStyle w:val="1108"/>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8"/>
          <w:szCs w:val="28"/>
          <w:highlight w:val="none"/>
          <w:lang w:val="zh-CN"/>
        </w:rPr>
        <w:t xml:space="preserve">四、响应文件的提交</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19、响应文件的密封和标记</w:t>
      </w:r>
      <w:r>
        <w:rPr>
          <w:rFonts w:hint="eastAsia" w:ascii="仿宋" w:hAnsi="仿宋" w:eastAsia="仿宋" w:cs="仿宋"/>
          <w:b/>
          <w:bCs/>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bookmarkStart w:id="57" w:name="4.2_首次响应文件的递交"/>
      <w:r/>
      <w:bookmarkEnd w:id="57"/>
      <w:r>
        <w:rPr>
          <w:rFonts w:hint="eastAsia" w:ascii="仿宋" w:hAnsi="仿宋" w:eastAsia="仿宋" w:cs="仿宋"/>
          <w:color w:val="000000"/>
          <w:sz w:val="24"/>
          <w:highlight w:val="none"/>
        </w:rPr>
        <w:t xml:space="preserve">19.1 密封（加密）要求：</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供应商应当按照《征集文件》和“苏采云”系统的要求编制并加密响应文件。本项目供应商须通过“苏采云”系统提供的政府采购客户端工具（使用“CA数字证书”）对其数据电文形式的响应文件加密。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19.2 签署要求：见《征集文件》附件中相关格式要求。</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19.3 盖章要求：见《征集文件》附件中相关格式要求。供应商须通过“苏采云”系统提供的政府采购客户端工具（使用“CA数字证书”）加盖电子签章。</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19.4 特别提醒：征集文件中如需“委托代理人签字或盖章”，供应商可打印成文档，签字或盖章后再扫描上传，最后再电子签章。</w:t>
      </w:r>
      <w:r>
        <w:rPr>
          <w:rFonts w:hint="eastAsia" w:ascii="仿宋" w:hAnsi="仿宋" w:eastAsia="仿宋" w:cs="仿宋"/>
          <w:b/>
          <w:bCs/>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20、响应文件的拒收</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代理机构拒绝接收在其规定的响应截止时间后上传的任何响应文件。</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21、响应文件的提交</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21.1 供应商应当按照《操作手册》规定，在响应文件提交截止时间前制作并上传电子响应文件。本项目通过“苏采云”系统进行电子采购，即供应商响应文件从政府采购客户端工具制作并通过“苏采云”系统提交。供应商应当通过“苏采云”系统提交数据电文形式的响应文件（即电子投标）。未进行线上响应文件提交并解密（因“苏采云”系统导致解密失败的除外）的供应商，响应无效。其线下提交的（纸质）响应文件，代理机构退回拒收。</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21.2 “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21.3 使用需要第三方认证的电子签名、数据电文，通过互联网方式提交响应文件。即：使用“电子签名认证证书（CA数字证书）”登录“苏采云”系统（网址：</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4"/>
          <w:highlight w:val="none"/>
        </w:rPr>
        <w:t xml:space="preserve">http://jszfcg.jsczt.cn/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，点击“苏采云”进入系统），按照要求通过互联网方式提交响应文件。</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21.4 “苏采云”系统使用要求：</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（1）使用谷歌浏览器参与不见面开标环节。</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（2）电脑需提前准备好麦克风、音响，摄像头，提前检查保证能够正常使用。</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（3）操作系统至少win7以上，建议使用win10操作系统。</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21.5 通过“苏采云”系统提交政府采购客户端工具导出加密的响应文件（后缀名为zip）。响应文件不得超过300M（以系统要求为准）！</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注：供应商应当按照《征集文件》的要求编制响应文件，并对其提交的响应文件的真实性、合法性承担法律责任。</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22、响应截止日期</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22.1 供应商上传电子响应文件的时间不得迟于征集公告中规定的响应截止时间。供应商应充分考虑到网络环境、网络带宽等风险因素，如因供应商自身原因造成的电子响应文件上传不成功由供应商自行承担全部责任。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22.2征集人可以按照规定，通过修改征集文件酌情延长响应截止日期，在此情况下，供应商的所有权利和义务以及供应商受制的截止日期均应以延长后新的截止日期为准。</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23、响应文件的修改和撤回</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在响应文件提交的截止时间前，可以对所提交的响应文件进行补充、修改或者撤回，具体操作方法见《江苏省政府采购管理交易系统（苏采云）供应商操作手册及政府采购客户端》。补充、修改的内容作为响应文件的组成部分。补充、修改的内容与首次响应文件不一致的，以补充、修改的内容为准。</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在响应截止时间之后，供应商不得对其电子响应文件作任何修改。</w:t>
      </w:r>
      <w:r>
        <w:rPr>
          <w:rFonts w:hint="eastAsia" w:ascii="仿宋" w:hAnsi="仿宋" w:eastAsia="仿宋" w:cs="仿宋"/>
          <w:color w:val="000000"/>
          <w:sz w:val="24"/>
          <w:highlight w:val="none"/>
          <w:lang w:val="zh-CN"/>
        </w:rPr>
      </w:r>
      <w:r/>
    </w:p>
    <w:p>
      <w:pPr>
        <w:pStyle w:val="1108"/>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8"/>
          <w:szCs w:val="28"/>
          <w:highlight w:val="none"/>
          <w:lang w:val="zh-CN"/>
        </w:rPr>
        <w:t xml:space="preserve">五、</w:t>
      </w:r>
      <w:r>
        <w:rPr>
          <w:rFonts w:hint="eastAsia" w:ascii="仿宋" w:hAnsi="仿宋" w:eastAsia="仿宋" w:cs="仿宋"/>
          <w:b/>
          <w:bCs/>
          <w:color w:val="000000"/>
          <w:sz w:val="28"/>
          <w:szCs w:val="28"/>
          <w:highlight w:val="none"/>
        </w:rPr>
        <w:t xml:space="preserve">开标</w:t>
      </w:r>
      <w:r>
        <w:rPr>
          <w:rFonts w:hint="eastAsia" w:ascii="仿宋" w:hAnsi="仿宋" w:eastAsia="仿宋" w:cs="仿宋"/>
          <w:b/>
          <w:bCs/>
          <w:color w:val="000000"/>
          <w:sz w:val="28"/>
          <w:szCs w:val="28"/>
          <w:highlight w:val="none"/>
          <w:lang w:val="zh-CN"/>
        </w:rPr>
        <w:t xml:space="preserve">、</w:t>
      </w:r>
      <w:r>
        <w:rPr>
          <w:rFonts w:hint="eastAsia" w:ascii="仿宋" w:hAnsi="仿宋" w:eastAsia="仿宋" w:cs="仿宋"/>
          <w:b/>
          <w:bCs/>
          <w:color w:val="000000"/>
          <w:sz w:val="28"/>
          <w:szCs w:val="28"/>
          <w:highlight w:val="none"/>
        </w:rPr>
        <w:t xml:space="preserve">评标</w:t>
      </w:r>
      <w:r>
        <w:rPr>
          <w:rFonts w:hint="eastAsia" w:ascii="仿宋" w:hAnsi="仿宋" w:eastAsia="仿宋" w:cs="仿宋"/>
          <w:b/>
          <w:bCs/>
          <w:color w:val="000000"/>
          <w:sz w:val="28"/>
          <w:szCs w:val="28"/>
          <w:highlight w:val="none"/>
          <w:lang w:val="zh-CN"/>
        </w:rPr>
        <w:t xml:space="preserve">与定标</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2</w:t>
      </w:r>
      <w:r>
        <w:rPr>
          <w:rFonts w:hint="eastAsia" w:ascii="仿宋" w:hAnsi="仿宋" w:eastAsia="仿宋" w:cs="仿宋"/>
          <w:b/>
          <w:bCs/>
          <w:color w:val="000000"/>
          <w:sz w:val="24"/>
          <w:highlight w:val="none"/>
        </w:rPr>
        <w:t xml:space="preserve">4</w:t>
      </w:r>
      <w:r>
        <w:rPr>
          <w:rFonts w:hint="eastAsia" w:ascii="仿宋" w:hAnsi="仿宋" w:eastAsia="仿宋" w:cs="仿宋"/>
          <w:b/>
          <w:bCs/>
          <w:color w:val="000000"/>
          <w:sz w:val="24"/>
          <w:highlight w:val="none"/>
          <w:lang w:val="zh-CN"/>
        </w:rPr>
        <w:t xml:space="preserve">、</w:t>
      </w:r>
      <w:r>
        <w:rPr>
          <w:rFonts w:hint="eastAsia" w:ascii="仿宋" w:hAnsi="仿宋" w:eastAsia="仿宋" w:cs="仿宋"/>
          <w:b/>
          <w:bCs/>
          <w:color w:val="000000"/>
          <w:sz w:val="24"/>
          <w:highlight w:val="none"/>
        </w:rPr>
        <w:t xml:space="preserve">开标时间</w:t>
      </w:r>
      <w:r>
        <w:rPr>
          <w:rFonts w:hint="eastAsia" w:ascii="仿宋" w:hAnsi="仿宋" w:eastAsia="仿宋" w:cs="仿宋"/>
          <w:b/>
          <w:bCs/>
          <w:color w:val="000000"/>
          <w:sz w:val="24"/>
          <w:highlight w:val="none"/>
          <w:lang w:val="zh-CN"/>
        </w:rPr>
        <w:t xml:space="preserve">和地点</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24.1 征集</w:t>
      </w:r>
      <w:r>
        <w:rPr>
          <w:rFonts w:hint="eastAsia" w:ascii="仿宋" w:hAnsi="仿宋" w:eastAsia="仿宋" w:cs="仿宋"/>
          <w:color w:val="000000"/>
          <w:sz w:val="24"/>
          <w:highlight w:val="none"/>
          <w:lang w:val="zh-CN"/>
        </w:rPr>
        <w:t xml:space="preserve">人或代理机构在供应商须知前附表规定的时间和地点举行</w:t>
      </w:r>
      <w:r>
        <w:rPr>
          <w:rFonts w:hint="eastAsia" w:ascii="仿宋" w:hAnsi="仿宋" w:eastAsia="仿宋" w:cs="仿宋"/>
          <w:color w:val="000000"/>
          <w:sz w:val="24"/>
          <w:highlight w:val="none"/>
        </w:rPr>
        <w:t xml:space="preserve">开标</w:t>
      </w:r>
      <w:r>
        <w:rPr>
          <w:rFonts w:hint="eastAsia" w:ascii="仿宋" w:hAnsi="仿宋" w:eastAsia="仿宋" w:cs="仿宋"/>
          <w:color w:val="000000"/>
          <w:sz w:val="24"/>
          <w:highlight w:val="none"/>
          <w:lang w:val="zh-CN"/>
        </w:rPr>
        <w:t xml:space="preserve">会议。</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24.2 </w:t>
      </w:r>
      <w:r>
        <w:rPr>
          <w:rFonts w:hint="eastAsia" w:ascii="仿宋" w:hAnsi="仿宋" w:eastAsia="仿宋" w:cs="仿宋"/>
          <w:color w:val="000000"/>
          <w:sz w:val="24"/>
          <w:highlight w:val="none"/>
          <w:lang w:val="zh-CN"/>
        </w:rPr>
        <w:t xml:space="preserve">在截止时间后提交的响应文件为无效文件，将被拒收。</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2</w:t>
      </w:r>
      <w:r>
        <w:rPr>
          <w:rFonts w:hint="eastAsia" w:ascii="仿宋" w:hAnsi="仿宋" w:eastAsia="仿宋" w:cs="仿宋"/>
          <w:b/>
          <w:bCs/>
          <w:color w:val="000000"/>
          <w:sz w:val="24"/>
          <w:highlight w:val="none"/>
        </w:rPr>
        <w:t xml:space="preserve">5</w:t>
      </w:r>
      <w:r>
        <w:rPr>
          <w:rFonts w:hint="eastAsia" w:ascii="仿宋" w:hAnsi="仿宋" w:eastAsia="仿宋" w:cs="仿宋"/>
          <w:b/>
          <w:bCs/>
          <w:color w:val="000000"/>
          <w:sz w:val="24"/>
          <w:highlight w:val="none"/>
          <w:lang w:val="zh-CN"/>
        </w:rPr>
        <w:t xml:space="preserve">、开标</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25.</w:t>
      </w:r>
      <w:r>
        <w:rPr>
          <w:rFonts w:hint="eastAsia" w:ascii="仿宋" w:hAnsi="仿宋" w:eastAsia="仿宋" w:cs="仿宋"/>
          <w:color w:val="000000"/>
          <w:sz w:val="24"/>
          <w:highlight w:val="none"/>
          <w:lang w:val="zh-CN"/>
        </w:rPr>
        <w:t xml:space="preserve">1供应商应当按照《江苏省政府采购管理交易系统（苏采云）供应商操作手册及政府采购客户端》规定，参加开标活动和在“苏采云”系统规定的时间内对电子响应文件进行解密。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w:t>
      </w:r>
      <w:r>
        <w:rPr>
          <w:rFonts w:hint="eastAsia" w:ascii="仿宋" w:hAnsi="仿宋" w:eastAsia="仿宋" w:cs="仿宋"/>
          <w:color w:val="000000"/>
          <w:sz w:val="24"/>
          <w:highlight w:val="none"/>
          <w:lang w:val="zh-CN"/>
        </w:rPr>
        <w:t xml:space="preserve">2开标</w:t>
      </w:r>
      <w:r>
        <w:rPr>
          <w:rFonts w:hint="eastAsia" w:ascii="仿宋" w:hAnsi="仿宋" w:eastAsia="仿宋" w:cs="仿宋"/>
          <w:color w:val="000000"/>
          <w:sz w:val="24"/>
          <w:highlight w:val="none"/>
        </w:rPr>
        <w:t xml:space="preserve">会议</w:t>
      </w:r>
      <w:r>
        <w:rPr>
          <w:rFonts w:hint="eastAsia" w:ascii="仿宋" w:hAnsi="仿宋" w:eastAsia="仿宋" w:cs="仿宋"/>
          <w:color w:val="000000"/>
          <w:sz w:val="24"/>
          <w:highlight w:val="none"/>
          <w:lang w:val="zh-CN"/>
        </w:rPr>
        <w:t xml:space="preserve">由代理机构组织。到达</w:t>
      </w:r>
      <w:r>
        <w:rPr>
          <w:rFonts w:hint="eastAsia" w:ascii="仿宋" w:hAnsi="仿宋" w:eastAsia="仿宋" w:cs="仿宋"/>
          <w:color w:val="000000"/>
          <w:sz w:val="24"/>
          <w:highlight w:val="none"/>
        </w:rPr>
        <w:t xml:space="preserve">开启</w:t>
      </w:r>
      <w:r>
        <w:rPr>
          <w:rFonts w:hint="eastAsia" w:ascii="仿宋" w:hAnsi="仿宋" w:eastAsia="仿宋" w:cs="仿宋"/>
          <w:color w:val="000000"/>
          <w:sz w:val="24"/>
          <w:highlight w:val="none"/>
          <w:lang w:val="zh-CN"/>
        </w:rPr>
        <w:t xml:space="preserve">时间，“苏采云”系统自动提取所有投标文件，供应商按采购文件规定方式按时在线解密。本项目采购文件规定的供应商按时在线解密方式：开启时间后30分钟内，通过“苏采云”系统（使用“CA数字证书”）解密。</w:t>
      </w:r>
      <w:r>
        <w:rPr>
          <w:rFonts w:hint="eastAsia" w:ascii="仿宋" w:hAnsi="仿宋" w:eastAsia="仿宋" w:cs="仿宋"/>
          <w:b/>
          <w:bCs/>
          <w:color w:val="000000"/>
          <w:sz w:val="24"/>
          <w:highlight w:val="none"/>
          <w:lang w:val="zh-CN"/>
        </w:rPr>
        <w:t xml:space="preserve">每个供应商的解密时长为</w:t>
      </w:r>
      <w:r>
        <w:rPr>
          <w:rFonts w:hint="eastAsia" w:ascii="仿宋" w:hAnsi="仿宋" w:eastAsia="仿宋" w:cs="仿宋"/>
          <w:b/>
          <w:bCs/>
          <w:color w:val="000000"/>
          <w:sz w:val="24"/>
          <w:highlight w:val="none"/>
        </w:rPr>
        <w:t xml:space="preserve">30</w:t>
      </w:r>
      <w:r>
        <w:rPr>
          <w:rFonts w:hint="eastAsia" w:ascii="仿宋" w:hAnsi="仿宋" w:eastAsia="仿宋" w:cs="仿宋"/>
          <w:b/>
          <w:bCs/>
          <w:color w:val="000000"/>
          <w:sz w:val="24"/>
          <w:highlight w:val="none"/>
          <w:lang w:val="zh-CN"/>
        </w:rPr>
        <w:t xml:space="preserve">分钟，超时视同解密失败</w:t>
      </w:r>
      <w:r>
        <w:rPr>
          <w:rFonts w:hint="eastAsia" w:ascii="仿宋" w:hAnsi="仿宋" w:eastAsia="仿宋" w:cs="仿宋"/>
          <w:color w:val="000000"/>
          <w:sz w:val="24"/>
          <w:highlight w:val="none"/>
          <w:lang w:val="zh-CN"/>
        </w:rPr>
        <w:t xml:space="preserve">。供应商在开标过程中涉及到的响应文件解密、开标结果确认等工作，应按照《江苏省政府采购管理交易系统（苏采云）供应商操作手册及政府采购客户端》规定执行。</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25.3 开标要求</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（1）参与投标的供应商需按征集文件要求的截止时间、方式（地点）提交响应文件，同时派人通过“苏采云”系统在“开标大厅”等待开标。</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（2）供应商可通过CA数字证书，在响应文件开启时间后，使用CA数字证书在规定时间内解密各自响应文件。</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（3）开标顺序按照电子标书解密先后时间进行，解密时间相同的，不分先后顺序。</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（4）开标方式：本次开标采用“苏采云”系统中的视频会议，供应商自行选择任意地点参加远程开标会议。</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（5）供应商如果对开标过程和开标记录有疑义，应当根据《江苏省政府采购管理交易系统（苏采云）供应商操作手册及政府采购客户端》规定提出，如在规定时间内未提出的，视同认可开标结果。</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（6）供应商未参加开标的，视同认可开标结果。</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（7）参与开标的供应商如未按上述要求执行，视同放弃开标的权利。</w:t>
      </w:r>
      <w:r>
        <w:rPr>
          <w:rFonts w:hint="eastAsia" w:ascii="仿宋" w:hAnsi="仿宋" w:eastAsia="仿宋" w:cs="仿宋"/>
          <w:color w:val="000000"/>
          <w:sz w:val="24"/>
          <w:highlight w:val="none"/>
        </w:rPr>
      </w:r>
      <w:r/>
    </w:p>
    <w:p>
      <w:pPr>
        <w:pStyle w:val="1420"/>
        <w:ind w:firstLine="480"/>
        <w:tabs>
          <w:tab w:val="center" w:pos="4201" w:leader="none"/>
          <w:tab w:val="right" w:pos="9298" w:leader="dot"/>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25.4 开标注意事项</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）供应商法定代表人或其授权委托人在</w:t>
      </w:r>
      <w:r>
        <w:rPr>
          <w:rFonts w:hint="eastAsia" w:ascii="仿宋" w:hAnsi="仿宋" w:eastAsia="仿宋" w:cs="仿宋"/>
          <w:color w:val="000000"/>
          <w:sz w:val="24"/>
          <w:highlight w:val="none"/>
        </w:rPr>
        <w:t xml:space="preserve">开标</w:t>
      </w:r>
      <w:r>
        <w:rPr>
          <w:rFonts w:hint="eastAsia" w:ascii="仿宋" w:hAnsi="仿宋" w:eastAsia="仿宋" w:cs="仿宋"/>
          <w:color w:val="000000"/>
          <w:sz w:val="24"/>
          <w:highlight w:val="none"/>
          <w:lang w:val="zh-CN"/>
        </w:rPr>
        <w:t xml:space="preserve">会议期间，不得擅自离开</w:t>
      </w:r>
      <w:r>
        <w:rPr>
          <w:rFonts w:hint="eastAsia" w:ascii="仿宋" w:hAnsi="仿宋" w:eastAsia="仿宋" w:cs="仿宋"/>
          <w:color w:val="000000"/>
          <w:sz w:val="24"/>
          <w:highlight w:val="none"/>
        </w:rPr>
        <w:t xml:space="preserve">开标</w:t>
      </w:r>
      <w:r>
        <w:rPr>
          <w:rFonts w:hint="eastAsia" w:ascii="仿宋" w:hAnsi="仿宋" w:eastAsia="仿宋" w:cs="仿宋"/>
          <w:color w:val="000000"/>
          <w:sz w:val="24"/>
          <w:highlight w:val="none"/>
          <w:lang w:val="zh-CN"/>
        </w:rPr>
        <w:t xml:space="preserve">会议现场。否则，由此造成的一切后果均由供应商自己承担。</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）采购文件（后缀名为“.kedt”）、供应商操作手册及政府采购客户端工具可通过“苏采云”系统（网址：</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4"/>
          <w:highlight w:val="none"/>
          <w:lang w:val="zh-CN"/>
        </w:rPr>
        <w:t xml:space="preserve">http://jszfcg.jsczt.cn/</w:t>
      </w:r>
      <w:r>
        <w:rPr>
          <w:rFonts w:hint="eastAsia" w:ascii="仿宋" w:hAnsi="仿宋" w:eastAsia="仿宋" w:cs="仿宋"/>
          <w:color w:val="000000"/>
          <w:sz w:val="24"/>
          <w:highlight w:val="none"/>
          <w:lang w:val="zh-CN"/>
        </w:rPr>
        <w:fldChar w:fldCharType="end"/>
      </w:r>
      <w:r>
        <w:rPr>
          <w:rFonts w:hint="eastAsia" w:ascii="仿宋" w:hAnsi="仿宋" w:eastAsia="仿宋" w:cs="仿宋"/>
          <w:color w:val="000000"/>
          <w:sz w:val="24"/>
          <w:highlight w:val="none"/>
          <w:lang w:val="zh-CN"/>
        </w:rPr>
        <w:t xml:space="preserve">）--已报名项目--报名详情页面内相应链接进行下载；供应商操作手册及政府采购客户端工具可通过泰州政府采购网—服务指南--下载中心，点击进入“</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"http://czj.taizhou.gov.cn/art/2022/12/9/art_61762_3436049.html" \t "_blank" \o "苏采云系统操作手册（供应商）" </w:instrText>
      </w:r>
      <w:r>
        <w:rPr>
          <w:rFonts w:hint="eastAsia" w:ascii="仿宋" w:hAnsi="仿宋" w:eastAsia="仿宋" w:cs="仿宋"/>
          <w:color w:val="000000"/>
          <w:highlight w:val="none"/>
        </w:rPr>
        <w:fldChar w:fldCharType="separate"/>
      </w:r>
      <w:r>
        <w:rPr>
          <w:rFonts w:hint="eastAsia" w:ascii="仿宋" w:hAnsi="仿宋" w:eastAsia="仿宋" w:cs="仿宋"/>
          <w:color w:val="000000"/>
          <w:sz w:val="24"/>
          <w:highlight w:val="none"/>
          <w:lang w:val="zh-CN"/>
        </w:rPr>
        <w:t xml:space="preserve">苏采云系统操作手册（供应商）</w:t>
      </w:r>
      <w:r>
        <w:rPr>
          <w:rFonts w:hint="eastAsia" w:ascii="仿宋" w:hAnsi="仿宋" w:eastAsia="仿宋" w:cs="仿宋"/>
          <w:color w:val="000000"/>
          <w:sz w:val="24"/>
          <w:highlight w:val="none"/>
          <w:lang w:val="zh-CN"/>
        </w:rPr>
        <w:fldChar w:fldCharType="end"/>
      </w:r>
      <w:r>
        <w:rPr>
          <w:rFonts w:hint="eastAsia" w:ascii="仿宋" w:hAnsi="仿宋" w:eastAsia="仿宋" w:cs="仿宋"/>
          <w:color w:val="000000"/>
          <w:sz w:val="24"/>
          <w:highlight w:val="none"/>
          <w:lang w:val="zh-CN"/>
        </w:rPr>
        <w:t xml:space="preserve">”，进行下载。</w:t>
      </w:r>
      <w:r>
        <w:rPr>
          <w:rFonts w:hint="eastAsia" w:ascii="仿宋" w:hAnsi="仿宋" w:eastAsia="仿宋" w:cs="仿宋"/>
          <w:color w:val="000000"/>
          <w:sz w:val="24"/>
          <w:highlight w:val="none"/>
          <w:lang w:val="zh-CN"/>
        </w:rPr>
      </w:r>
      <w:r/>
    </w:p>
    <w:p>
      <w:pPr>
        <w:pStyle w:val="1088"/>
        <w:ind w:firstLine="482"/>
        <w:jc w:val="both"/>
        <w:spacing w:line="360" w:lineRule="auto"/>
        <w:widowControl w:val="off"/>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w:t>
      </w:r>
      <w:r>
        <w:rPr>
          <w:rFonts w:hint="eastAsia" w:ascii="仿宋" w:hAnsi="仿宋" w:eastAsia="仿宋" w:cs="仿宋"/>
          <w:b/>
          <w:bCs/>
          <w:color w:val="000000"/>
          <w:sz w:val="24"/>
          <w:highlight w:val="none"/>
        </w:rPr>
        <w:t xml:space="preserve">3</w:t>
      </w:r>
      <w:r>
        <w:rPr>
          <w:rFonts w:hint="eastAsia" w:ascii="仿宋" w:hAnsi="仿宋" w:eastAsia="仿宋" w:cs="仿宋"/>
          <w:b/>
          <w:bCs/>
          <w:color w:val="000000"/>
          <w:sz w:val="24"/>
          <w:highlight w:val="none"/>
          <w:lang w:val="zh-CN"/>
        </w:rPr>
        <w:t xml:space="preserve">）相关说明：供应商在“苏采云”系统中提交响应文件的时间即为数据电文（响应文件）的发送时间和接收时间。</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2</w:t>
      </w:r>
      <w:r>
        <w:rPr>
          <w:rFonts w:hint="eastAsia" w:ascii="仿宋" w:hAnsi="仿宋" w:eastAsia="仿宋" w:cs="仿宋"/>
          <w:b/>
          <w:bCs/>
          <w:color w:val="000000"/>
          <w:sz w:val="24"/>
          <w:highlight w:val="none"/>
        </w:rPr>
        <w:t xml:space="preserve">6</w:t>
      </w:r>
      <w:r>
        <w:rPr>
          <w:rFonts w:hint="eastAsia" w:ascii="仿宋" w:hAnsi="仿宋" w:eastAsia="仿宋" w:cs="仿宋"/>
          <w:b/>
          <w:bCs/>
          <w:color w:val="000000"/>
          <w:sz w:val="24"/>
          <w:highlight w:val="none"/>
          <w:lang w:val="zh-CN"/>
        </w:rPr>
        <w:t xml:space="preserve">、评标委员会</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.1评标委员会的组成</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征集人按照《中华人民共和国政府采购法》以及有关规定组建评标委员会。评标委员会由征集人代表和有关技术、经济等方面的专家组成，成员人数为5人（含）以上单数。其中，技术、经济等方面的专家不少于成员总数的三分之二，征集人代表只限一人。</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.2评审专家的抽取</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）采用随机抽取方式从财政部门依法设立的专家库中确定评标委员会成员。任何单位和个人都不得指定评审专家或干预评审专家的抽取工作。</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）参加评审专家抽取的有关人员对被抽取的专家的姓名、单位和联系方式等内容负有保密的义务。评标委员会成员的名单在中标结果确定前必须严格保密。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lang w:val="zh-CN"/>
        </w:rPr>
        <w:t xml:space="preserve">.3评标委员会成员不得参加与自己有利害关系的评审活动，与自己有利害关系的应当回避，已经进入的必须更换。</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lang w:val="zh-CN"/>
        </w:rPr>
        <w:t xml:space="preserve">.4评标委员会负责对各响应文件进行评审、比较、评定，并按本征集文件的规定确定中标人或者推荐中标候选人。</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lang w:val="zh-CN"/>
        </w:rPr>
        <w:t xml:space="preserve">.5评标委员会具有依据征集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标委员会成员拒绝评审或者拒绝在评标报告上签字并且又不书面说明其不同意见和理由的，视为同意评标结果。</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lang w:val="zh-CN"/>
        </w:rPr>
        <w:t xml:space="preserve">.6评标委员会的职责：</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）审查响应文件是否符合征集文件要求，进行符合性审查，并做出评价；</w:t>
      </w:r>
      <w:r>
        <w:rPr>
          <w:rFonts w:hint="eastAsia" w:ascii="仿宋" w:hAnsi="仿宋" w:eastAsia="仿宋" w:cs="仿宋"/>
          <w:color w:val="000000"/>
          <w:sz w:val="24"/>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）审查、评价响应文件是否符合</w:t>
      </w:r>
      <w:r>
        <w:rPr>
          <w:rFonts w:hint="eastAsia" w:ascii="仿宋" w:hAnsi="仿宋" w:eastAsia="仿宋" w:cs="仿宋"/>
          <w:color w:val="000000"/>
          <w:highlight w:val="none"/>
        </w:rPr>
        <w:t xml:space="preserve">征集</w:t>
      </w:r>
      <w:r>
        <w:rPr>
          <w:rFonts w:hint="eastAsia" w:ascii="仿宋" w:hAnsi="仿宋" w:eastAsia="仿宋" w:cs="仿宋"/>
          <w:color w:val="000000"/>
          <w:highlight w:val="none"/>
          <w:lang w:val="zh-CN"/>
        </w:rPr>
        <w:t xml:space="preserve">文件的商务、技术等实质性要求；</w:t>
      </w:r>
      <w:r>
        <w:rPr>
          <w:rFonts w:hint="eastAsia" w:ascii="仿宋" w:hAnsi="仿宋" w:eastAsia="仿宋" w:cs="仿宋"/>
          <w:color w:val="000000"/>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）要求供应商对响应文件有关事项做出解释或者澄清；</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）推荐中标候选人名单，或者受征集人委托按照事先确定的办法直接确定中标人；</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）向征集人、代理机构或者有关部门报告非法干预评标工作的行为。</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lang w:val="zh-CN"/>
        </w:rPr>
        <w:t xml:space="preserve">.7评标委员会的义务：</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）遵纪守法，客观、公正、廉洁地履行职责；</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）提出真实、可靠的评审意见；</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）严格遵守评标纪律，不得向外界泄露评标情况；</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）发现供应商在招投标活动中有不正当竞争或者恶意串通等违规行为，应及时向</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部门报告并加以制止；</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）按照征集文件规定的评标办法和评</w:t>
      </w:r>
      <w:r>
        <w:rPr>
          <w:rFonts w:hint="eastAsia" w:ascii="仿宋" w:hAnsi="仿宋" w:eastAsia="仿宋" w:cs="仿宋"/>
          <w:color w:val="000000"/>
          <w:sz w:val="24"/>
          <w:highlight w:val="none"/>
        </w:rPr>
        <w:t xml:space="preserve">审</w:t>
      </w:r>
      <w:r>
        <w:rPr>
          <w:rFonts w:hint="eastAsia" w:ascii="仿宋" w:hAnsi="仿宋" w:eastAsia="仿宋" w:cs="仿宋"/>
          <w:color w:val="000000"/>
          <w:sz w:val="24"/>
          <w:highlight w:val="none"/>
          <w:lang w:val="zh-CN"/>
        </w:rPr>
        <w:t xml:space="preserve">标准进行评标，对评标意见承担个人责任；</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）参与并审定评标报告；</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zh-CN"/>
        </w:rPr>
        <w:t xml:space="preserve">）配合征集人或者代理机构答复供应商提出的质疑；</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lang w:val="zh-CN"/>
        </w:rPr>
        <w:t xml:space="preserve">）对评标过程和结果，以及征集人、供应商的商业秘密保密；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9</w:t>
      </w:r>
      <w:r>
        <w:rPr>
          <w:rFonts w:hint="eastAsia" w:ascii="仿宋" w:hAnsi="仿宋" w:eastAsia="仿宋" w:cs="仿宋"/>
          <w:color w:val="000000"/>
          <w:sz w:val="24"/>
          <w:highlight w:val="none"/>
          <w:lang w:val="zh-CN"/>
        </w:rPr>
        <w:t xml:space="preserve">）配合</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部门处理投诉。</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26</w:t>
      </w:r>
      <w:r>
        <w:rPr>
          <w:rFonts w:hint="eastAsia" w:ascii="仿宋" w:hAnsi="仿宋" w:eastAsia="仿宋" w:cs="仿宋"/>
          <w:color w:val="000000"/>
          <w:sz w:val="24"/>
          <w:highlight w:val="none"/>
          <w:lang w:val="zh-CN"/>
        </w:rPr>
        <w:t xml:space="preserve">.8评标委员会成员有下列情形之一的，应当回避:</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）供应商或者供应商主要负责人的近亲属；</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）项目主管部门或者行政监督部门的人员；</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）与供应商有经济利益关系；</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）曾因在招标、评标以及其他与招标投标有关系活动中从事违法行为而受到行政处罚或者刑事处罚的；</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）与供应商有其他利害关系。</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27</w:t>
      </w:r>
      <w:r>
        <w:rPr>
          <w:rFonts w:hint="eastAsia" w:ascii="仿宋" w:hAnsi="仿宋" w:eastAsia="仿宋" w:cs="仿宋"/>
          <w:b/>
          <w:bCs/>
          <w:color w:val="000000"/>
          <w:sz w:val="24"/>
          <w:highlight w:val="none"/>
          <w:lang w:val="zh-CN"/>
        </w:rPr>
        <w:t xml:space="preserve">、评标程序</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.1宣布评标纪律以及回避提示；</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.2组织推荐评标委员会组长；</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.3资格性审查；</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.4符合性审查；</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.5技术评审；</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.6澄清有关问题；</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.7综合打分；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27</w:t>
      </w:r>
      <w:r>
        <w:rPr>
          <w:rFonts w:hint="eastAsia" w:ascii="仿宋" w:hAnsi="仿宋" w:eastAsia="仿宋" w:cs="仿宋"/>
          <w:color w:val="000000"/>
          <w:sz w:val="24"/>
          <w:highlight w:val="none"/>
          <w:lang w:val="zh-CN"/>
        </w:rPr>
        <w:t xml:space="preserve">.8确定中标人或者推荐中标候选人名单；</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zh-CN"/>
        </w:rPr>
        <w:t xml:space="preserve">.9编写评标报告。</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zh-CN"/>
        </w:rPr>
        <w:t xml:space="preserve">.10宣布评标结果。</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28</w:t>
      </w:r>
      <w:r>
        <w:rPr>
          <w:rFonts w:hint="eastAsia" w:ascii="仿宋" w:hAnsi="仿宋" w:eastAsia="仿宋" w:cs="仿宋"/>
          <w:b/>
          <w:bCs/>
          <w:color w:val="000000"/>
          <w:sz w:val="24"/>
          <w:highlight w:val="none"/>
          <w:lang w:val="zh-CN"/>
        </w:rPr>
        <w:t xml:space="preserve">、响应文件的初审</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28.1 响应文件初审分为资格审查和符合性审查。</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资格审查：依据法律法规和征集文件规定的资格要求，由征集人或者代理机构对供应商的资格证明文件进行审查。符合资格审查标准的供应商均通过资格审查，并进入评标。未能通过资格审查的供应商响应文件作无效响应文件处理，其响应文件不再提交评标委员会进行评标。征集人或者代理机构完成资格审查后，确定通过资格审查的供应商名单，并提交审查报告。通过资格审查供应商的数量不足3个的，不再进行评标。</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（2）符合性审查：依据征集活动的规定，由评标委员会对通过资格审查的响应文件的有效性、完整性和对征集文件的响应程度进行审查，以确定是否对征集文件的实质性要求作出响应。</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（3）未通过资格审查或符合性审查的供应商，代理机构将在“苏采云”系统中告知未通过资格审查或符合性审查的原因，评审结束后，代理机构将不再告知未通过资格审查或符合性审查的原因。</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28.2 在详细评审之前，评标委员会将首先审查每份响应文件是否实质性响应了征集文件的要求。实质性响应是与征集文件要求的全部条款、条件和规格相符，没有重大偏离或保留的响应。</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标委员会以少数服从多数的原则作出结论。评标委员会决定响应文件的响应性只根据响应文件本身的内容，而不寻求外部的证据。</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28.3 如果响应文件实质上没有响应征集文件的要求，评标委员会将予以拒绝，供应商不得通过修改或撤销不合要求的偏离或保留而使其响应文件成为实质性响应文件。</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28.4 评标委员会将允许修正响应文件中不构成重大偏离的、微小的、非正规的、不一致的或不规则的地方，但这些修改不能影响任何供应商相应的名次排列。</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28.5 供应商在响应文件开启及项目评审全过程中应保持通讯畅通，及时登录“苏采云”系统查阅、答复相关信息，并安排专人与代理机构及评标委员会联系。</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29、响应文件的</w:t>
      </w:r>
      <w:r>
        <w:rPr>
          <w:rFonts w:hint="eastAsia" w:ascii="仿宋" w:hAnsi="仿宋" w:eastAsia="仿宋" w:cs="仿宋"/>
          <w:b/>
          <w:bCs/>
          <w:color w:val="000000"/>
          <w:sz w:val="24"/>
          <w:highlight w:val="none"/>
          <w:lang w:val="zh-CN"/>
        </w:rPr>
        <w:t xml:space="preserve">澄清</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29.1 评标期间，为有助于对响应文件的审查、评价和比较，评标委员会将在“苏采云”系统中要求供应商作出必要的澄清、说明和补正。</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29.2 收到评标委员会澄清要求的供应商应派人按评标委员会规定的时间和格式在“苏采云”系统中做出澄清，澄清的内容作为响应文件的补充部分，但价格和实质性的内容不得做任何更改。具体操作方式见《操作手册》。</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29.3 接到评标委员会澄清要求的供应商如未按规定做出澄清，其风险由供应商自行承担。</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30、评标办法及评审标准</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30</w:t>
      </w:r>
      <w:r>
        <w:rPr>
          <w:rFonts w:hint="eastAsia" w:ascii="仿宋" w:hAnsi="仿宋" w:eastAsia="仿宋" w:cs="仿宋"/>
          <w:color w:val="000000"/>
          <w:sz w:val="24"/>
          <w:highlight w:val="none"/>
          <w:lang w:val="zh-CN"/>
        </w:rPr>
        <w:t xml:space="preserve">.1 </w:t>
      </w:r>
      <w:r>
        <w:rPr>
          <w:rFonts w:hint="eastAsia" w:ascii="仿宋" w:hAnsi="仿宋" w:eastAsia="仿宋" w:cs="仿宋"/>
          <w:color w:val="000000"/>
          <w:sz w:val="24"/>
          <w:highlight w:val="none"/>
        </w:rPr>
        <w:t xml:space="preserve">本项目评标办法采用</w:t>
      </w:r>
      <w:r>
        <w:rPr>
          <w:rFonts w:hint="eastAsia" w:ascii="仿宋" w:hAnsi="仿宋" w:eastAsia="仿宋" w:cs="仿宋"/>
          <w:color w:val="000000"/>
          <w:sz w:val="24"/>
          <w:highlight w:val="none"/>
          <w:lang w:val="zh-CN"/>
        </w:rPr>
        <w:t xml:space="preserve">质量优先法。本次征集的评标办法和标准，详见本征集文件“第</w:t>
      </w:r>
      <w:r>
        <w:rPr>
          <w:rFonts w:hint="eastAsia" w:ascii="仿宋" w:hAnsi="仿宋" w:eastAsia="仿宋" w:cs="仿宋"/>
          <w:color w:val="000000"/>
          <w:sz w:val="24"/>
          <w:highlight w:val="none"/>
        </w:rPr>
        <w:t xml:space="preserve">五</w:t>
      </w:r>
      <w:r>
        <w:rPr>
          <w:rFonts w:hint="eastAsia" w:ascii="仿宋" w:hAnsi="仿宋" w:eastAsia="仿宋" w:cs="仿宋"/>
          <w:color w:val="000000"/>
          <w:sz w:val="24"/>
          <w:highlight w:val="none"/>
          <w:lang w:val="zh-CN"/>
        </w:rPr>
        <w:t xml:space="preserve">章</w:t>
      </w:r>
      <w:r>
        <w:rPr>
          <w:rFonts w:hint="eastAsia" w:ascii="仿宋" w:hAnsi="仿宋" w:eastAsia="仿宋" w:cs="仿宋"/>
          <w:color w:val="000000"/>
          <w:sz w:val="24"/>
          <w:highlight w:val="none"/>
        </w:rPr>
        <w:t xml:space="preserve"> 评标办法</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30</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 质量优先法是指对满足采购需求且按规定进行报价承诺的服务进行质量综合评分，按照质量评分从高到低排序，根据征集文件规定的淘汰率或者入围供应商数量上限，确定入围供应商的评标办法。服务项目质量因素包括服务内容、服务水平、供应商的履约能力、服务经验等。</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评标时，评标委员会各成员应当独立对每个供应商的响应文件进行评价，并汇总每个供应商的得分。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评标总得分＝F1＋F2＋……＋Fn</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F1、F2……Fn分别为各项评审因素的得分；</w:t>
      </w:r>
      <w:r>
        <w:rPr>
          <w:rFonts w:hint="eastAsia" w:ascii="仿宋" w:hAnsi="仿宋" w:eastAsia="仿宋" w:cs="仿宋"/>
          <w:color w:val="000000"/>
          <w:sz w:val="24"/>
          <w:highlight w:val="none"/>
          <w:lang w:val="zh-CN"/>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30.3 电子交易活动的中止。采购过程中出现以下情形，导致电子交易平台无法正常运行，或者无法保证电子交易的公平、公正和安全时，征集人可中止电子交易活动：</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（1）电子交易平台发生故障而无法登录访问的；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（2）电子交易平台应用或数据库出现错误，不能进行正常操作的；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（3）电子交易平台发现严重安全漏洞，有潜在泄密危险的；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（4）电子交易平台因病毒发作导致不能进行正常操作的；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（5）其他无法保证电子交易的公平、公正和安全的情况。</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出现前款规定情形，不影响采购公平、公正性的，征集人可以待上述情形消除后继续组织电子交易活动；影响或可能影响采购公平、公正性的，应当重新采购。</w:t>
      </w:r>
      <w:r>
        <w:rPr>
          <w:rFonts w:hint="eastAsia" w:ascii="仿宋" w:hAnsi="仿宋" w:eastAsia="仿宋" w:cs="仿宋"/>
          <w:color w:val="000000"/>
          <w:highlight w:val="none"/>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31、</w:t>
      </w:r>
      <w:r>
        <w:rPr>
          <w:rFonts w:hint="eastAsia" w:ascii="仿宋" w:hAnsi="仿宋" w:eastAsia="仿宋" w:cs="仿宋"/>
          <w:b/>
          <w:bCs/>
          <w:color w:val="000000"/>
          <w:sz w:val="24"/>
          <w:highlight w:val="none"/>
          <w:lang w:val="zh-CN"/>
        </w:rPr>
        <w:t xml:space="preserve">确定入围供应商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31</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 评标结果按评审后得分由高到低顺序排列。得分相同的，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响应文件满足征集文件全部实质性要求，且按照评审因素的量化指标评审得分由高到低顺序排列前</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名的供应商为中标候选人，</w:t>
      </w:r>
      <w:r>
        <w:rPr>
          <w:rFonts w:hint="eastAsia" w:ascii="仿宋" w:hAnsi="仿宋" w:eastAsia="仿宋" w:cs="仿宋"/>
          <w:color w:val="000000"/>
          <w:sz w:val="24"/>
          <w:highlight w:val="none"/>
        </w:rPr>
        <w:t xml:space="preserve">且不超过有效投标单位数量的80%（舍尾取整）。</w:t>
      </w:r>
      <w:r>
        <w:rPr>
          <w:rFonts w:hint="eastAsia" w:ascii="仿宋" w:hAnsi="仿宋" w:eastAsia="仿宋" w:cs="仿宋"/>
          <w:color w:val="000000"/>
          <w:sz w:val="24"/>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31.2 </w:t>
      </w:r>
      <w:r>
        <w:rPr>
          <w:rFonts w:hint="eastAsia" w:ascii="仿宋" w:hAnsi="仿宋" w:eastAsia="仿宋" w:cs="仿宋"/>
          <w:color w:val="000000"/>
          <w:highlight w:val="none"/>
          <w:lang w:val="zh-CN"/>
        </w:rPr>
        <w:t xml:space="preserve">代理机构应当在评标结束后2个工作日内将评标报告送</w:t>
      </w:r>
      <w:r>
        <w:rPr>
          <w:rFonts w:hint="eastAsia" w:ascii="仿宋" w:hAnsi="仿宋" w:eastAsia="仿宋" w:cs="仿宋"/>
          <w:color w:val="000000"/>
          <w:highlight w:val="none"/>
        </w:rPr>
        <w:t xml:space="preserve">征集</w:t>
      </w:r>
      <w:r>
        <w:rPr>
          <w:rFonts w:hint="eastAsia" w:ascii="仿宋" w:hAnsi="仿宋" w:eastAsia="仿宋" w:cs="仿宋"/>
          <w:color w:val="000000"/>
          <w:highlight w:val="none"/>
          <w:lang w:val="zh-CN"/>
        </w:rPr>
        <w:t xml:space="preserve">人</w:t>
      </w:r>
      <w:r>
        <w:rPr>
          <w:rFonts w:hint="eastAsia" w:ascii="仿宋" w:hAnsi="仿宋" w:eastAsia="仿宋" w:cs="仿宋"/>
          <w:color w:val="000000"/>
          <w:highlight w:val="none"/>
        </w:rPr>
        <w:t xml:space="preserve">确认</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zh-CN"/>
        </w:rPr>
      </w:r>
      <w:r/>
    </w:p>
    <w:p>
      <w:pPr>
        <w:pStyle w:val="1110"/>
        <w:ind w:left="0" w:firstLine="480"/>
        <w:spacing w:after="0"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31.3 征集</w:t>
      </w:r>
      <w:r>
        <w:rPr>
          <w:rFonts w:hint="eastAsia" w:ascii="仿宋" w:hAnsi="仿宋" w:eastAsia="仿宋" w:cs="仿宋"/>
          <w:color w:val="000000"/>
          <w:highlight w:val="none"/>
          <w:lang w:val="zh-CN"/>
        </w:rPr>
        <w:t xml:space="preserve">人应当自收到评标报告之日起5个工作日内，按评标报告推荐的中标候选人顺序确定入围供应商，</w:t>
      </w:r>
      <w:r>
        <w:rPr>
          <w:rFonts w:hint="eastAsia" w:ascii="仿宋" w:hAnsi="仿宋" w:eastAsia="仿宋" w:cs="仿宋"/>
          <w:color w:val="000000"/>
          <w:highlight w:val="none"/>
        </w:rPr>
        <w:t xml:space="preserve">征集</w:t>
      </w:r>
      <w:r>
        <w:rPr>
          <w:rFonts w:hint="eastAsia" w:ascii="仿宋" w:hAnsi="仿宋" w:eastAsia="仿宋" w:cs="仿宋"/>
          <w:color w:val="000000"/>
          <w:highlight w:val="none"/>
          <w:lang w:val="zh-CN"/>
        </w:rPr>
        <w:t xml:space="preserve">人逾期未确定</w:t>
      </w:r>
      <w:r>
        <w:rPr>
          <w:rFonts w:hint="eastAsia" w:ascii="仿宋" w:hAnsi="仿宋" w:eastAsia="仿宋" w:cs="仿宋"/>
          <w:color w:val="000000"/>
          <w:highlight w:val="none"/>
        </w:rPr>
        <w:t xml:space="preserve">入围供应商</w:t>
      </w:r>
      <w:r>
        <w:rPr>
          <w:rFonts w:hint="eastAsia" w:ascii="仿宋" w:hAnsi="仿宋" w:eastAsia="仿宋" w:cs="仿宋"/>
          <w:color w:val="000000"/>
          <w:highlight w:val="none"/>
          <w:lang w:val="zh-CN"/>
        </w:rPr>
        <w:t xml:space="preserve">且不提出异议的，视同按评标报告推荐的顺序确定排名前</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位的中标候选人（</w:t>
      </w:r>
      <w:r>
        <w:rPr>
          <w:rFonts w:hint="eastAsia" w:ascii="仿宋" w:hAnsi="仿宋" w:eastAsia="仿宋" w:cs="仿宋"/>
          <w:color w:val="000000"/>
          <w:highlight w:val="none"/>
        </w:rPr>
        <w:t xml:space="preserve">且不超过有效投标单位数量的80%</w:t>
      </w:r>
      <w:r>
        <w:rPr>
          <w:rFonts w:hint="eastAsia" w:ascii="仿宋" w:hAnsi="仿宋" w:eastAsia="仿宋" w:cs="仿宋"/>
          <w:color w:val="000000"/>
          <w:highlight w:val="none"/>
          <w:lang w:val="zh-CN"/>
        </w:rPr>
        <w:t xml:space="preserve">）为入围供应商。</w:t>
      </w:r>
      <w:r>
        <w:rPr>
          <w:rFonts w:hint="eastAsia" w:ascii="仿宋" w:hAnsi="仿宋" w:eastAsia="仿宋" w:cs="仿宋"/>
          <w:color w:val="000000"/>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31</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 入围供应商确定后，</w:t>
      </w:r>
      <w:r>
        <w:rPr>
          <w:rFonts w:hint="eastAsia" w:ascii="仿宋" w:hAnsi="仿宋" w:eastAsia="仿宋" w:cs="仿宋"/>
          <w:color w:val="000000"/>
          <w:sz w:val="24"/>
          <w:highlight w:val="none"/>
        </w:rPr>
        <w:t xml:space="preserve">征集</w:t>
      </w:r>
      <w:r>
        <w:rPr>
          <w:rFonts w:hint="eastAsia" w:ascii="仿宋" w:hAnsi="仿宋" w:eastAsia="仿宋" w:cs="仿宋"/>
          <w:color w:val="000000"/>
          <w:sz w:val="24"/>
          <w:highlight w:val="none"/>
          <w:lang w:val="zh-CN"/>
        </w:rPr>
        <w:t xml:space="preserve">人和代理机构应当在2日内在</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zh-CN"/>
        </w:rPr>
        <w:t xml:space="preserve">江苏政府采购网</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zh-CN"/>
        </w:rPr>
        <w:t xml:space="preserve">（http://www.ccgp-jiangsu.gov.cn/）发布中标公告，公示期限为1个工作日。</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31</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5 </w:t>
      </w:r>
      <w:r>
        <w:rPr>
          <w:rFonts w:hint="eastAsia" w:ascii="仿宋" w:hAnsi="仿宋" w:eastAsia="仿宋" w:cs="仿宋"/>
          <w:color w:val="000000"/>
          <w:sz w:val="24"/>
          <w:highlight w:val="none"/>
          <w:lang w:val="zh-CN"/>
        </w:rPr>
        <w:t xml:space="preserve">中标公示期满，代理机构将签发中标通知书，代理机构不按照规定发布中标公告或者发布中标公告后不签发中标通知书的，应当承担法律责任，给中标人造成经济损失的应承担赔偿责任。</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31</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6 </w:t>
      </w:r>
      <w:r>
        <w:rPr>
          <w:rFonts w:hint="eastAsia" w:ascii="仿宋" w:hAnsi="仿宋" w:eastAsia="仿宋" w:cs="仿宋"/>
          <w:color w:val="000000"/>
          <w:sz w:val="24"/>
          <w:highlight w:val="none"/>
          <w:lang w:val="zh-CN"/>
        </w:rPr>
        <w:t xml:space="preserve">中标通知书对征集人和中标人都具有法律效力。中标通知书发出后，征集人改变中标结果的，或者中标人放弃中标，应当依法承担法律责任。</w:t>
      </w:r>
      <w:r>
        <w:rPr>
          <w:rFonts w:hint="eastAsia" w:ascii="仿宋" w:hAnsi="仿宋" w:eastAsia="仿宋" w:cs="仿宋"/>
          <w:color w:val="000000"/>
          <w:sz w:val="24"/>
          <w:highlight w:val="none"/>
          <w:lang w:val="zh-CN"/>
        </w:rPr>
      </w:r>
      <w:r/>
    </w:p>
    <w:p>
      <w:pPr>
        <w:pStyle w:val="1207"/>
        <w:ind w:firstLine="482"/>
        <w:tabs>
          <w:tab w:val="right" w:pos="9060" w:leader="dot"/>
        </w:tabs>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32、无效响应条款</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响应文件属下列情况之一的，将作为无效响应文件处理：</w:t>
      </w:r>
      <w:r>
        <w:rPr>
          <w:rFonts w:hint="eastAsia" w:ascii="仿宋" w:hAnsi="仿宋" w:eastAsia="仿宋" w:cs="仿宋"/>
          <w:color w:val="000000"/>
          <w:highlight w:val="none"/>
          <w:lang w:val="zh-CN"/>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32.1 供应商在“苏采云”系统规定的时间内未成功解密电子响应文件的。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32.2 供应商未按照征集文件要求上传电子响应文件的。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32.3 供应商同一分包提交两个（含两个）以上不同的报价的。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32.4 供应商不具备征集文件中规定资格要求的。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32.5 供应商未按征集文件要求提供《报价承诺函》的。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32.6 供应商未通过符合性审查的。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32.7 不符合征集文件中规定的其他实质性要求和条件的。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32.8 供应商被“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32.9 响应文件含有征集人不能接受的附加条件的。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32.10 响应文件未按照征集文件要求签字、盖章或加盖电子签章的。</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32.11 其他法律、法规及本征集文件规定的属无效响应的情形。</w:t>
      </w:r>
      <w:r>
        <w:rPr>
          <w:rFonts w:hint="eastAsia" w:ascii="仿宋" w:hAnsi="仿宋" w:eastAsia="仿宋" w:cs="仿宋"/>
          <w:color w:val="000000"/>
          <w:highlight w:val="none"/>
          <w:lang w:val="zh-CN"/>
        </w:rPr>
      </w:r>
      <w:r/>
    </w:p>
    <w:p>
      <w:pPr>
        <w:pStyle w:val="1478"/>
        <w:ind w:firstLine="482"/>
        <w:jc w:val="both"/>
        <w:spacing w:before="0" w:beforeAutospacing="0" w:after="0" w:afterAutospacing="0" w:line="360" w:lineRule="auto"/>
        <w:rPr>
          <w:rFonts w:hint="eastAsia" w:ascii="仿宋" w:hAnsi="仿宋" w:eastAsia="仿宋" w:cs="仿宋"/>
          <w:b/>
          <w:color w:val="000000"/>
          <w:highlight w:val="none"/>
        </w:rPr>
      </w:pPr>
      <w:r>
        <w:rPr>
          <w:rFonts w:hint="eastAsia" w:ascii="仿宋" w:hAnsi="仿宋" w:eastAsia="仿宋" w:cs="仿宋"/>
          <w:b/>
          <w:color w:val="000000"/>
          <w:highlight w:val="none"/>
        </w:rPr>
        <w:t xml:space="preserve">33、废标</w:t>
      </w:r>
      <w:r>
        <w:rPr>
          <w:rFonts w:hint="eastAsia" w:ascii="仿宋" w:hAnsi="仿宋" w:eastAsia="仿宋" w:cs="仿宋"/>
          <w:b/>
          <w:color w:val="000000"/>
          <w:highlight w:val="none"/>
        </w:rPr>
      </w:r>
      <w:r/>
    </w:p>
    <w:p>
      <w:pPr>
        <w:pStyle w:val="1478"/>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33.1 征集活动中出现下列情形之一的，应予废标：</w:t>
      </w:r>
      <w:r>
        <w:rPr>
          <w:rFonts w:hint="eastAsia" w:ascii="仿宋" w:hAnsi="仿宋" w:eastAsia="仿宋" w:cs="仿宋"/>
          <w:color w:val="000000"/>
          <w:highlight w:val="none"/>
        </w:rPr>
      </w:r>
      <w:r/>
    </w:p>
    <w:p>
      <w:pPr>
        <w:pStyle w:val="1478"/>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（1）符合专业条件的供应商或者对征集文件作出实质性响应的供应商不足3家；</w:t>
      </w:r>
      <w:r>
        <w:rPr>
          <w:rFonts w:hint="eastAsia" w:ascii="仿宋" w:hAnsi="仿宋" w:eastAsia="仿宋" w:cs="仿宋"/>
          <w:color w:val="000000"/>
          <w:highlight w:val="none"/>
        </w:rPr>
      </w:r>
      <w:r/>
    </w:p>
    <w:p>
      <w:pPr>
        <w:pStyle w:val="1478"/>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rPr>
          <w:rFonts w:hint="eastAsia" w:ascii="仿宋" w:hAnsi="仿宋" w:eastAsia="仿宋" w:cs="仿宋"/>
          <w:color w:val="000000"/>
          <w:highlight w:val="none"/>
        </w:rPr>
      </w:r>
      <w:r/>
    </w:p>
    <w:p>
      <w:pPr>
        <w:pStyle w:val="1478"/>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（3）评标委员会认定征集文件存在歧义、重大缺陷导致评标工作无法进行；</w:t>
      </w:r>
      <w:r>
        <w:rPr>
          <w:rFonts w:hint="eastAsia" w:ascii="仿宋" w:hAnsi="仿宋" w:eastAsia="仿宋" w:cs="仿宋"/>
          <w:color w:val="000000"/>
          <w:highlight w:val="none"/>
        </w:rPr>
      </w:r>
      <w:r/>
    </w:p>
    <w:p>
      <w:pPr>
        <w:pStyle w:val="1478"/>
        <w:ind w:firstLine="480"/>
        <w:jc w:val="both"/>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（4）在采购过程中符合竞争要求的供应商或者报价未超过采购预算的供应商不足3家的（财库〔2014〕214号文第二十一条第三款规定的情形外）；</w:t>
      </w:r>
      <w:r>
        <w:rPr>
          <w:rFonts w:hint="eastAsia" w:ascii="仿宋" w:hAnsi="仿宋" w:eastAsia="仿宋" w:cs="仿宋"/>
          <w:color w:val="000000"/>
          <w:highlight w:val="none"/>
        </w:rPr>
      </w:r>
      <w:r/>
    </w:p>
    <w:p>
      <w:pPr>
        <w:pStyle w:val="1207"/>
        <w:ind w:firstLine="480"/>
        <w:tabs>
          <w:tab w:val="right" w:pos="9060" w:leader="dot"/>
        </w:tabs>
        <w:rPr>
          <w:rFonts w:hint="eastAsia" w:ascii="仿宋" w:hAnsi="仿宋" w:eastAsia="仿宋" w:cs="仿宋"/>
          <w:color w:val="000000"/>
          <w:highlight w:val="none"/>
        </w:rPr>
      </w:pPr>
      <w:r>
        <w:rPr>
          <w:rFonts w:hint="eastAsia" w:ascii="仿宋" w:hAnsi="仿宋" w:eastAsia="仿宋" w:cs="仿宋"/>
          <w:color w:val="000000"/>
          <w:highlight w:val="none"/>
        </w:rPr>
        <w:t xml:space="preserve">（5）因重大变故，采购任务取消的；</w:t>
      </w:r>
      <w:r>
        <w:rPr>
          <w:rFonts w:hint="eastAsia" w:ascii="仿宋" w:hAnsi="仿宋" w:eastAsia="仿宋" w:cs="仿宋"/>
          <w:color w:val="000000"/>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（6）因江苏政府采购“苏采云”系统重大故障原因无法继续开评标的。</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highlight w:val="none"/>
          <w:lang w:val="zh-CN"/>
        </w:rPr>
      </w:pPr>
      <w:r>
        <w:rPr>
          <w:rFonts w:hint="eastAsia" w:ascii="仿宋" w:hAnsi="仿宋" w:eastAsia="仿宋" w:cs="仿宋"/>
          <w:color w:val="000000"/>
          <w:sz w:val="24"/>
          <w:highlight w:val="none"/>
        </w:rPr>
        <w:t xml:space="preserve">33.2 废标后，征集人应当将废标理由通知所有供应商。</w:t>
      </w:r>
      <w:r>
        <w:rPr>
          <w:rFonts w:hint="eastAsia" w:ascii="仿宋" w:hAnsi="仿宋" w:eastAsia="仿宋" w:cs="仿宋"/>
          <w:color w:val="000000"/>
          <w:highlight w:val="none"/>
          <w:lang w:val="zh-CN"/>
        </w:rPr>
      </w:r>
      <w:r/>
    </w:p>
    <w:p>
      <w:pPr>
        <w:pStyle w:val="1108"/>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8"/>
          <w:szCs w:val="28"/>
          <w:highlight w:val="none"/>
          <w:lang w:val="zh-CN"/>
        </w:rPr>
        <w:t xml:space="preserve">六、签订</w:t>
      </w:r>
      <w:r>
        <w:rPr>
          <w:rFonts w:hint="eastAsia" w:ascii="仿宋" w:hAnsi="仿宋" w:eastAsia="仿宋" w:cs="仿宋"/>
          <w:b/>
          <w:bCs/>
          <w:color w:val="000000"/>
          <w:sz w:val="28"/>
          <w:szCs w:val="28"/>
          <w:highlight w:val="none"/>
        </w:rPr>
        <w:t xml:space="preserve">框架协议</w:t>
      </w:r>
      <w:r>
        <w:rPr>
          <w:rFonts w:hint="eastAsia" w:ascii="仿宋" w:hAnsi="仿宋" w:eastAsia="仿宋" w:cs="仿宋"/>
          <w:color w:val="000000"/>
          <w:sz w:val="24"/>
          <w:highlight w:val="none"/>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34</w:t>
      </w:r>
      <w:r>
        <w:rPr>
          <w:rFonts w:hint="eastAsia" w:ascii="仿宋" w:hAnsi="仿宋" w:eastAsia="仿宋" w:cs="仿宋"/>
          <w:b/>
          <w:bCs/>
          <w:color w:val="000000"/>
          <w:sz w:val="24"/>
          <w:highlight w:val="none"/>
          <w:lang w:val="zh-CN"/>
        </w:rPr>
        <w:t xml:space="preserve">、签订</w:t>
      </w:r>
      <w:r>
        <w:rPr>
          <w:rFonts w:hint="eastAsia" w:ascii="仿宋" w:hAnsi="仿宋" w:eastAsia="仿宋" w:cs="仿宋"/>
          <w:b/>
          <w:bCs/>
          <w:color w:val="000000"/>
          <w:sz w:val="24"/>
          <w:highlight w:val="none"/>
        </w:rPr>
        <w:t xml:space="preserve">框架协议</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34.l 征集人在中标通知书发出之日起30日内和入围供应商签订电子框架协议，入围供应商在接到代理机构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34.2 征集文件、入围供应商的响应文件及审核过程中有关澄清、承诺文件均应作为框架协议的附件。</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34.3 签订框架协议后，</w:t>
      </w:r>
      <w:r>
        <w:rPr>
          <w:rFonts w:hint="eastAsia" w:ascii="仿宋" w:hAnsi="仿宋" w:eastAsia="仿宋" w:cs="仿宋"/>
          <w:b/>
          <w:bCs/>
          <w:color w:val="000000"/>
          <w:sz w:val="24"/>
          <w:highlight w:val="none"/>
          <w:u w:val="single"/>
        </w:rPr>
        <w:t xml:space="preserve">入围供应商不得将本项目服务进行转包或分包</w:t>
      </w:r>
      <w:r>
        <w:rPr>
          <w:rFonts w:hint="eastAsia" w:ascii="仿宋" w:hAnsi="仿宋" w:eastAsia="仿宋" w:cs="仿宋"/>
          <w:color w:val="000000"/>
          <w:sz w:val="24"/>
          <w:highlight w:val="none"/>
        </w:rPr>
        <w:t xml:space="preserve">，否则征集人有权终止框架协议，有权终止采购合同。转包或分包造成采购人损失的，入围供应商及其授权分支机构应承担相应赔偿责任。</w:t>
      </w:r>
      <w:r>
        <w:rPr>
          <w:rFonts w:hint="eastAsia" w:ascii="仿宋" w:hAnsi="仿宋" w:eastAsia="仿宋" w:cs="仿宋"/>
          <w:color w:val="000000"/>
          <w:sz w:val="24"/>
          <w:highlight w:val="none"/>
          <w:lang w:val="zh-CN"/>
        </w:rPr>
      </w:r>
      <w:r/>
    </w:p>
    <w:p>
      <w:pPr>
        <w:pStyle w:val="1108"/>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8"/>
          <w:szCs w:val="28"/>
          <w:highlight w:val="none"/>
          <w:lang w:val="zh-CN"/>
        </w:rPr>
        <w:t xml:space="preserve">七、纪律和监督</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35、纪律和监督</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35</w:t>
      </w:r>
      <w:r>
        <w:rPr>
          <w:rFonts w:hint="eastAsia" w:ascii="仿宋" w:hAnsi="仿宋" w:eastAsia="仿宋" w:cs="仿宋"/>
          <w:color w:val="000000"/>
          <w:sz w:val="24"/>
          <w:highlight w:val="none"/>
          <w:lang w:val="zh-CN"/>
        </w:rPr>
        <w:t xml:space="preserve">.1 对征集人的纪律要求</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征集人不得泄漏</w:t>
      </w:r>
      <w:r>
        <w:rPr>
          <w:rFonts w:hint="eastAsia" w:ascii="仿宋" w:hAnsi="仿宋" w:eastAsia="仿宋" w:cs="仿宋"/>
          <w:color w:val="000000"/>
          <w:sz w:val="24"/>
          <w:highlight w:val="none"/>
        </w:rPr>
        <w:t xml:space="preserve">征集</w:t>
      </w:r>
      <w:r>
        <w:rPr>
          <w:rFonts w:hint="eastAsia" w:ascii="仿宋" w:hAnsi="仿宋" w:eastAsia="仿宋" w:cs="仿宋"/>
          <w:color w:val="000000"/>
          <w:sz w:val="24"/>
          <w:highlight w:val="none"/>
          <w:lang w:val="zh-CN"/>
        </w:rPr>
        <w:t xml:space="preserve">活动中应当保密的情况和资料，不得与供应商串通损害国家利益、社会公共利益或者他人合法权益。</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.2 对供应商的纪律要求</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供应商不得互相串通或者与征集人串通投标，不得向征集人或者评标委员会成员行贿谋取中标；不得以他人名义投标或者以其他方式弄虚作假骗取中标；供应商不得以任何方式干扰、影响评标工作。</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.3 对评标委员会成员的纪律要求</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评标委员会成员不得收受他人的财物或者其他好处，不得向他人透漏对响应文件的评审和比较、中标候选人的推荐情况以及评标有关的其他情况。在评标活动中，评标委员会成员应当客观、公正地履行职责，遵守职业道德，不得擅离职守，影响评标程序正常进行，不得使用超出本征集文件有关规定的评审因素和评标标准进行评标。</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.4 对与评标活动有关的工作人员的纪律要求</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b/>
          <w:bCs/>
          <w:color w:val="000000"/>
          <w:sz w:val="28"/>
          <w:szCs w:val="28"/>
          <w:highlight w:val="none"/>
          <w:lang w:val="zh-CN"/>
        </w:rPr>
      </w:pPr>
      <w:r>
        <w:rPr>
          <w:rFonts w:hint="eastAsia" w:ascii="仿宋" w:hAnsi="仿宋" w:eastAsia="仿宋" w:cs="仿宋"/>
          <w:color w:val="000000"/>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r>
        <w:rPr>
          <w:rFonts w:hint="eastAsia" w:ascii="仿宋" w:hAnsi="仿宋" w:eastAsia="仿宋" w:cs="仿宋"/>
          <w:b/>
          <w:bCs/>
          <w:color w:val="000000"/>
          <w:sz w:val="28"/>
          <w:szCs w:val="28"/>
          <w:highlight w:val="none"/>
          <w:lang w:val="zh-CN"/>
        </w:rPr>
      </w:r>
      <w:r/>
    </w:p>
    <w:p>
      <w:pPr>
        <w:pStyle w:val="1108"/>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8"/>
          <w:szCs w:val="28"/>
          <w:highlight w:val="none"/>
        </w:rPr>
        <w:t xml:space="preserve">八</w:t>
      </w:r>
      <w:r>
        <w:rPr>
          <w:rFonts w:hint="eastAsia" w:ascii="仿宋" w:hAnsi="仿宋" w:eastAsia="仿宋" w:cs="仿宋"/>
          <w:b/>
          <w:bCs/>
          <w:color w:val="000000"/>
          <w:sz w:val="28"/>
          <w:szCs w:val="28"/>
          <w:highlight w:val="none"/>
          <w:lang w:val="zh-CN"/>
        </w:rPr>
        <w:t xml:space="preserve">、质疑和投诉</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36</w:t>
      </w:r>
      <w:r>
        <w:rPr>
          <w:rFonts w:hint="eastAsia" w:ascii="仿宋" w:hAnsi="仿宋" w:eastAsia="仿宋" w:cs="仿宋"/>
          <w:b/>
          <w:bCs/>
          <w:color w:val="000000"/>
          <w:sz w:val="24"/>
          <w:highlight w:val="none"/>
          <w:lang w:val="zh-CN"/>
        </w:rPr>
        <w:t xml:space="preserve">、质疑</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lang w:val="zh-CN"/>
        </w:rPr>
        <w:t xml:space="preserve">.1 供应商认为征集文件、采购过程、入围结果使自己的权益受到损害的，可以在知道或应知其权益受到损害之日起七个工作日内，以书面形式向征集人、代理机构提出质疑，质疑有效期结束后，征集人或代理机构不再受理该项目质疑。具体质疑起算时间及处理方式如下：</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潜在供应商依法获取公开征集文件后，认为征集文件使自己的权益受到损害的，应当在公开征集文件公告期限届满之日起7个工作日内提出质疑。委托代理协议无特殊约定的，对公开征集文件中采购需求（含资格要求、采购预算和评标办法）的质疑由征集人和代理机构受理并负责答复；对公开征集文件中的采购执行程序的质疑由代理机构受理并负责答复。</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供应商认为采购过程使自己的权益受到损害的，应当在各采购程序环节结束之日起7个工作日内提出质疑。对采购过程中资格审查、符合性审查等具体评审情况的质疑应向征集人或代理机构提出，由征集人或代理机构受理并负责答复；对采购过程中采购执行程序的质疑由代理机构受理并负责答复。</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（3）供应商认为入围或者成交结果使自己的权益受到损害的，应当在入围或者成交结果公告期限届满之日起7个工作日内提出质疑，由征集人受理并负责答复。</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lang w:val="zh-CN"/>
        </w:rPr>
        <w:t xml:space="preserve">2 供应商质疑实行实名制，其质疑应当有具体的质疑事项及事实根据，质疑应当坚持依法依规、诚实信用原则，不得进行虚假、恶意质疑。</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lang w:val="zh-CN"/>
        </w:rPr>
        <w:t xml:space="preserve">.3 质疑供应商可以委托代理人办理质疑事务。委托代理人应熟悉相关业务情况。代理人办理质疑事务时，除提交质疑书外，还应当提交质疑供应商的授权委托书和委托代理人身份证明复印件。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lang w:val="zh-CN"/>
        </w:rPr>
        <w:t xml:space="preserve">.4 质疑供应商提起质疑应当符合下列条件：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（1）质疑供应商是参与所质疑项目采购活动的供应商（潜在供应商已依法获取征集文件的，可以对该征集文件质疑）；</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（2）质疑函内容符合国家法律法规的规定；</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（3）在质疑有效期限内提起质疑；</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（4）属于所质疑的征集人或征集人委托的代理机构组织的采购活动；</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（5）同一质疑事项未经征集人或征集人委托的代理机构质疑处理；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（6）供应商对同一采购程序环节的质疑应当在质疑有效期内一次性提出；</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（7）供应商提交质疑应当提交必要的证明材料，证明材料应以合法手段取得；</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（8）财政部门规定的其他条件。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lang w:val="zh-CN"/>
        </w:rPr>
        <w:t xml:space="preserve">5 供应商提出质疑应当提交质疑函和必要的证明材料，针对同一采购程序环节的质疑必须在法定质疑期内一次性提出。供应商如在法定期限内对同一采购程序环节提出多次质疑的，征集人</w:t>
      </w:r>
      <w:r>
        <w:rPr>
          <w:rFonts w:hint="eastAsia" w:ascii="仿宋" w:hAnsi="仿宋" w:eastAsia="仿宋" w:cs="仿宋"/>
          <w:color w:val="000000"/>
          <w:sz w:val="24"/>
          <w:highlight w:val="none"/>
        </w:rPr>
        <w:t xml:space="preserve">或代理机构</w:t>
      </w:r>
      <w:r>
        <w:rPr>
          <w:rFonts w:hint="eastAsia" w:ascii="仿宋" w:hAnsi="仿宋" w:eastAsia="仿宋" w:cs="仿宋"/>
          <w:color w:val="000000"/>
          <w:sz w:val="24"/>
          <w:highlight w:val="none"/>
          <w:lang w:val="zh-CN"/>
        </w:rPr>
        <w:t xml:space="preserve">只对供应商最后一次质疑作出答复。质疑函应当包括下列内容：</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（1）供应商的姓名或者名称、地址、邮编、联系人及联系电话；</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（2）质疑项目的名称、编号；</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（3）具体、明确的质疑事项和与质疑事项相关的请求；</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（4）事实依据（列明权益受到损害的事实和理由）；</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（5）必要的法律依据；</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（6）提出质疑的日期。</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（7）附件材料：网上报名成功页面；营业执照副本内页复印件（要求证件有效并清晰反映企业法人经营范围）；近期连续</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个月依法缴纳税收证明材料（复印件加盖公章）；近期连续</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个月在职职工依法缴纳社会保障资金证明材料（复印件加盖公章）。</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供应商为自然人的，应当由本人签字；供应商为法人或者其他组织的，应当由法定代表人、主要负责人，或者其委托代理人签字或者盖章，并加盖公章。</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lang w:val="zh-CN"/>
        </w:rPr>
        <w:t xml:space="preserve">.6 征集人或征集人委托的代理机构在收到质疑函后7个工作日内作出答复，各潜在供应商自行登录“</w:t>
      </w:r>
      <w:r>
        <w:rPr>
          <w:rFonts w:hint="eastAsia" w:ascii="仿宋" w:hAnsi="仿宋" w:eastAsia="仿宋" w:cs="仿宋"/>
          <w:color w:val="000000"/>
          <w:sz w:val="24"/>
          <w:highlight w:val="none"/>
        </w:rPr>
        <w:t xml:space="preserve">江苏省政府采购网</w:t>
      </w:r>
      <w:r>
        <w:rPr>
          <w:rFonts w:hint="eastAsia" w:ascii="仿宋" w:hAnsi="仿宋" w:eastAsia="仿宋" w:cs="仿宋"/>
          <w:color w:val="000000"/>
          <w:sz w:val="24"/>
          <w:highlight w:val="none"/>
          <w:lang w:val="zh-CN"/>
        </w:rPr>
        <w:t xml:space="preserve">”查看。对不符合质疑条件的质疑，答复不予受理，并说明理由；对符合质疑条件的质疑，对质疑事项作出答复。</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36</w:t>
      </w:r>
      <w:r>
        <w:rPr>
          <w:rFonts w:hint="eastAsia" w:ascii="仿宋" w:hAnsi="仿宋" w:eastAsia="仿宋" w:cs="仿宋"/>
          <w:color w:val="000000"/>
          <w:sz w:val="24"/>
          <w:highlight w:val="none"/>
          <w:lang w:val="zh-CN"/>
        </w:rPr>
        <w:t xml:space="preserve">.7 征集人、代理机构认为供应商质疑不成立，或者成立但未对入围结果构成影响的，继续开展采购活动；认为供应商质疑成立且影响或者可能影响入围结果的，按照下列情况处理：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）对征集文件提出的质疑，依法通过澄清或者修改可以继续开展采购活动的，澄清或者修改征集文件后继续开展采购活动；否则应当修改征集文件后重新开展采购活动。</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）对采购过程、入围结果提出的质疑，合格供应商符合法定数量时，可以从合格的入围候选人中另行确定入围供应商的，应当依法另行确定入围供应商；否则应当重新开展采购活动。</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质疑答复导致入围结果改变的，征集人或者代理机构应当将有关情况书面报告本级</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w:t>
      </w:r>
      <w:r>
        <w:rPr>
          <w:rFonts w:hint="eastAsia" w:ascii="仿宋" w:hAnsi="仿宋" w:eastAsia="仿宋" w:cs="仿宋"/>
          <w:color w:val="000000"/>
          <w:sz w:val="24"/>
          <w:highlight w:val="none"/>
          <w:lang w:val="zh-CN"/>
        </w:rPr>
      </w:r>
      <w:r/>
    </w:p>
    <w:p>
      <w:pPr>
        <w:pStyle w:val="1108"/>
        <w:ind w:firstLine="482"/>
        <w:spacing w:line="360" w:lineRule="auto"/>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rPr>
        <w:t xml:space="preserve">37</w:t>
      </w:r>
      <w:r>
        <w:rPr>
          <w:rFonts w:hint="eastAsia" w:ascii="仿宋" w:hAnsi="仿宋" w:eastAsia="仿宋" w:cs="仿宋"/>
          <w:b/>
          <w:bCs/>
          <w:color w:val="000000"/>
          <w:sz w:val="24"/>
          <w:highlight w:val="none"/>
          <w:lang w:val="zh-CN"/>
        </w:rPr>
        <w:t xml:space="preserve">、投诉</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按照《中华人民共和国政府采购法》、《中华人民共和国政府采购法实施条例》、财政部《政府采购质疑和投诉办法》（第94号令）以及相关的法律、法规及规定，质疑人对征集人、代理机构的答复不满意或者征集人、代理机构未在规定的时间内做出答复的，可以在答复期满后十五个工作日内向同级</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部门投诉。</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37</w:t>
      </w:r>
      <w:r>
        <w:rPr>
          <w:rFonts w:hint="eastAsia" w:ascii="仿宋" w:hAnsi="仿宋" w:eastAsia="仿宋" w:cs="仿宋"/>
          <w:color w:val="000000"/>
          <w:sz w:val="24"/>
          <w:highlight w:val="none"/>
          <w:lang w:val="zh-CN"/>
        </w:rPr>
        <w:t xml:space="preserve">.1投诉人提起投诉应符合下列条件：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）投诉人是参与所投诉政府采购活动的供应商；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）提起投诉前已依法进行质疑；</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）投诉书内容符合财政部《政府采购质疑和投诉办法》（第94号令）规定；</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）在投诉有效期限内提起投诉；</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）属于本</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部门管辖；</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zh-CN"/>
        </w:rPr>
        <w:t xml:space="preserve">）同一投诉事项未经</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部门投诉处理；</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zh-CN"/>
        </w:rPr>
        <w:t xml:space="preserve">）法律法规规定的其他条件。</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37</w:t>
      </w:r>
      <w:r>
        <w:rPr>
          <w:rFonts w:hint="eastAsia" w:ascii="仿宋" w:hAnsi="仿宋" w:eastAsia="仿宋" w:cs="仿宋"/>
          <w:color w:val="000000"/>
          <w:sz w:val="24"/>
          <w:highlight w:val="none"/>
          <w:lang w:val="zh-CN"/>
        </w:rPr>
        <w:t xml:space="preserve">.2投诉人投诉时，应当提交投诉书，并按照被投诉征集人、代理机构和与投诉事项有关的供应商数量提供投诉书的副本。</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37</w:t>
      </w:r>
      <w:r>
        <w:rPr>
          <w:rFonts w:hint="eastAsia" w:ascii="仿宋" w:hAnsi="仿宋" w:eastAsia="仿宋" w:cs="仿宋"/>
          <w:color w:val="000000"/>
          <w:sz w:val="24"/>
          <w:highlight w:val="none"/>
          <w:lang w:val="zh-CN"/>
        </w:rPr>
        <w:t xml:space="preserve">.3投诉书应当包括以下主要内容：</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）投诉人和被投诉人的名称、地址、电话等；</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）具体的投诉事宜以及事实依据；</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）质疑书和质疑答复情况以及相关证明材料；</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）提起投诉的日期。</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投诉书应当署名。投诉人为自然人的，应当由本人签字；投诉人为法人或者其他组织的，应当由法定代表人或者主要负责人签字盖章并加盖公章。</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37</w:t>
      </w:r>
      <w:r>
        <w:rPr>
          <w:rFonts w:hint="eastAsia" w:ascii="仿宋" w:hAnsi="仿宋" w:eastAsia="仿宋" w:cs="仿宋"/>
          <w:color w:val="000000"/>
          <w:sz w:val="24"/>
          <w:highlight w:val="none"/>
          <w:lang w:val="zh-CN"/>
        </w:rPr>
        <w:t xml:space="preserve">.4投诉人可以委托代理人办理投诉事务。代理人办理投诉事务时，除提交投诉书外，还应当向同级</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部门提交投诉人的授权委托书，授权委托书应当载明委托代理的具体权限和事项。</w:t>
      </w:r>
      <w:r>
        <w:rPr>
          <w:rFonts w:hint="eastAsia" w:ascii="仿宋" w:hAnsi="仿宋" w:eastAsia="仿宋" w:cs="仿宋"/>
          <w:color w:val="000000"/>
          <w:sz w:val="24"/>
          <w:highlight w:val="none"/>
          <w:lang w:val="zh-CN"/>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37</w:t>
      </w:r>
      <w:r>
        <w:rPr>
          <w:rFonts w:hint="eastAsia" w:ascii="仿宋" w:hAnsi="仿宋" w:eastAsia="仿宋" w:cs="仿宋"/>
          <w:color w:val="000000"/>
          <w:sz w:val="24"/>
          <w:highlight w:val="none"/>
          <w:lang w:val="zh-CN"/>
        </w:rPr>
        <w:t xml:space="preserve">.5投诉人不符合上述规定提起的投诉，</w:t>
      </w:r>
      <w:r>
        <w:rPr>
          <w:rFonts w:hint="eastAsia" w:ascii="仿宋" w:hAnsi="仿宋" w:eastAsia="仿宋" w:cs="仿宋"/>
          <w:color w:val="000000"/>
          <w:sz w:val="24"/>
          <w:highlight w:val="none"/>
        </w:rPr>
        <w:t xml:space="preserve">采购管理</w:t>
      </w:r>
      <w:r>
        <w:rPr>
          <w:rFonts w:hint="eastAsia" w:ascii="仿宋" w:hAnsi="仿宋" w:eastAsia="仿宋" w:cs="仿宋"/>
          <w:color w:val="000000"/>
          <w:sz w:val="24"/>
          <w:highlight w:val="none"/>
          <w:lang w:val="zh-CN"/>
        </w:rPr>
        <w:t xml:space="preserve">部门不予受理。</w:t>
      </w:r>
      <w:bookmarkEnd w:id="43"/>
      <w:r/>
      <w:bookmarkEnd w:id="44"/>
      <w:r/>
      <w:bookmarkEnd w:id="45"/>
      <w:r/>
      <w:bookmarkEnd w:id="46"/>
      <w:r/>
      <w:bookmarkEnd w:id="47"/>
      <w:r/>
      <w:bookmarkEnd w:id="48"/>
      <w:r/>
      <w:bookmarkEnd w:id="49"/>
      <w:r/>
      <w:bookmarkEnd w:id="50"/>
      <w:r/>
      <w:bookmarkEnd w:id="51"/>
      <w:r/>
      <w:bookmarkEnd w:id="52"/>
      <w:r/>
      <w:bookmarkEnd w:id="53"/>
      <w:r>
        <w:rPr>
          <w:rFonts w:hint="eastAsia" w:ascii="仿宋" w:hAnsi="仿宋" w:eastAsia="仿宋" w:cs="仿宋"/>
          <w:color w:val="000000"/>
          <w:sz w:val="24"/>
          <w:highlight w:val="none"/>
          <w:lang w:val="zh-CN"/>
        </w:rPr>
      </w:r>
      <w:r/>
    </w:p>
    <w:p>
      <w:pPr>
        <w:pStyle w:val="1108"/>
        <w:jc w:val="center"/>
        <w:spacing w:line="360" w:lineRule="auto"/>
        <w:rPr>
          <w:rFonts w:hint="eastAsia" w:ascii="仿宋" w:hAnsi="仿宋" w:eastAsia="仿宋" w:cs="仿宋"/>
          <w:b/>
          <w:bCs/>
          <w:color w:val="000000"/>
          <w:sz w:val="44"/>
          <w:szCs w:val="44"/>
          <w:highlight w:val="none"/>
        </w:rPr>
        <w:sectPr>
          <w:footerReference w:type="default" r:id="rId15"/>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sz w:val="44"/>
          <w:szCs w:val="44"/>
          <w:highlight w:val="none"/>
        </w:rPr>
      </w:r>
      <w:r/>
    </w:p>
    <w:p>
      <w:pPr>
        <w:pStyle w:val="1088"/>
        <w:jc w:val="center"/>
        <w:spacing w:line="360" w:lineRule="auto"/>
        <w:widowControl w:val="off"/>
        <w:rPr>
          <w:rFonts w:hint="eastAsia" w:ascii="仿宋" w:hAnsi="仿宋" w:eastAsia="仿宋" w:cs="仿宋"/>
          <w:b/>
          <w:bCs/>
          <w:color w:val="000000"/>
          <w:sz w:val="44"/>
          <w:szCs w:val="44"/>
          <w:highlight w:val="none"/>
        </w:rPr>
        <w:outlineLvl w:val="0"/>
      </w:pPr>
      <w:r/>
      <w:bookmarkStart w:id="58" w:name="_Toc26995"/>
      <w:r>
        <w:rPr>
          <w:rFonts w:hint="eastAsia" w:ascii="仿宋" w:hAnsi="仿宋" w:eastAsia="仿宋" w:cs="仿宋"/>
          <w:b/>
          <w:bCs/>
          <w:color w:val="000000"/>
          <w:sz w:val="44"/>
          <w:szCs w:val="44"/>
          <w:highlight w:val="none"/>
        </w:rPr>
        <w:t xml:space="preserve">第三章  采购需求</w:t>
      </w:r>
      <w:bookmarkEnd w:id="58"/>
      <w:r>
        <w:rPr>
          <w:rFonts w:hint="eastAsia" w:ascii="仿宋" w:hAnsi="仿宋" w:eastAsia="仿宋" w:cs="仿宋"/>
          <w:b/>
          <w:bCs/>
          <w:color w:val="000000"/>
          <w:sz w:val="44"/>
          <w:szCs w:val="4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1、本项目征集人为泰兴市民政局，负责组织征集第一阶段入围供应商，第二阶段从第一阶段入围供应商中采用直接选定的方式确定成交供应商，并与成交供应商签订采购合同，委托其开展相关服务工作。</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2、框架协议的期限：</w:t>
      </w:r>
      <w:r>
        <w:rPr>
          <w:rFonts w:hint="eastAsia" w:ascii="仿宋" w:hAnsi="仿宋" w:eastAsia="仿宋" w:cs="仿宋"/>
          <w:color w:val="000000"/>
          <w:sz w:val="24"/>
          <w:highlight w:val="none"/>
        </w:rPr>
        <w:t xml:space="preserve">本次征集有效期原则上为2年（至2028年10月31日止，合同一年一签，考核合格方续签合同），期间如因政府采购政策或集中采购目录调整等影响本项目执行，或者考核评估不合格，本项目将做出相应调整或即时终止。</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
          <w:bCs/>
          <w:color w:val="000000"/>
          <w:sz w:val="24"/>
          <w:highlight w:val="none"/>
        </w:rPr>
        <w:t xml:space="preserve">本项目实施须遵照省民政厅、市政府办公室</w:t>
      </w:r>
      <w:r>
        <w:rPr>
          <w:rFonts w:hint="eastAsia" w:ascii="仿宋" w:hAnsi="仿宋" w:eastAsia="仿宋" w:cs="仿宋"/>
          <w:b/>
          <w:bCs/>
          <w:color w:val="000000"/>
          <w:sz w:val="24"/>
          <w:highlight w:val="none"/>
          <w:lang w:eastAsia="zh-CN"/>
        </w:rPr>
        <w:t xml:space="preserve">相关文件</w:t>
      </w:r>
      <w:r>
        <w:rPr>
          <w:rFonts w:hint="eastAsia" w:ascii="仿宋" w:hAnsi="仿宋" w:eastAsia="仿宋" w:cs="仿宋"/>
          <w:b/>
          <w:bCs/>
          <w:color w:val="000000"/>
          <w:sz w:val="24"/>
          <w:highlight w:val="none"/>
        </w:rPr>
        <w:t xml:space="preserve">及泰兴市民政</w:t>
      </w:r>
      <w:r>
        <w:rPr>
          <w:rFonts w:hint="eastAsia" w:ascii="仿宋" w:hAnsi="仿宋" w:eastAsia="仿宋" w:cs="仿宋"/>
          <w:b/>
          <w:bCs/>
          <w:color w:val="000000"/>
          <w:sz w:val="24"/>
          <w:szCs w:val="24"/>
          <w:highlight w:val="none"/>
        </w:rPr>
        <w:t xml:space="preserve">局、泰兴市慈善总会</w:t>
      </w:r>
      <w:r>
        <w:rPr>
          <w:rFonts w:hint="eastAsia" w:ascii="仿宋" w:hAnsi="仿宋" w:eastAsia="仿宋" w:cs="仿宋"/>
          <w:b/>
          <w:bCs/>
          <w:color w:val="000000"/>
          <w:sz w:val="24"/>
          <w:highlight w:val="none"/>
        </w:rPr>
        <w:t xml:space="preserve">考核评估办法要求，</w:t>
      </w:r>
      <w:r>
        <w:rPr>
          <w:rFonts w:hint="eastAsia" w:ascii="仿宋" w:hAnsi="仿宋" w:eastAsia="仿宋" w:cs="仿宋"/>
          <w:b/>
          <w:bCs/>
          <w:strike w:val="0"/>
          <w:color w:val="000000"/>
          <w:sz w:val="24"/>
          <w:highlight w:val="none"/>
        </w:rPr>
        <w:t xml:space="preserve">协助开展</w:t>
      </w:r>
      <w:r>
        <w:rPr>
          <w:rFonts w:hint="eastAsia" w:ascii="仿宋" w:hAnsi="仿宋" w:eastAsia="仿宋" w:cs="仿宋"/>
          <w:b/>
          <w:bCs/>
          <w:strike w:val="0"/>
          <w:color w:val="000000"/>
          <w:sz w:val="24"/>
          <w:highlight w:val="none"/>
          <w:lang w:eastAsia="zh-CN"/>
        </w:rPr>
        <w:t xml:space="preserve">民政</w:t>
      </w:r>
      <w:r>
        <w:rPr>
          <w:rFonts w:hint="eastAsia" w:ascii="仿宋" w:hAnsi="仿宋" w:eastAsia="仿宋" w:cs="仿宋"/>
          <w:b/>
          <w:bCs/>
          <w:strike w:val="0"/>
          <w:color w:val="000000"/>
          <w:sz w:val="24"/>
          <w:highlight w:val="none"/>
        </w:rPr>
        <w:t xml:space="preserve">服务</w:t>
      </w:r>
      <w:r>
        <w:rPr>
          <w:rFonts w:hint="eastAsia" w:ascii="仿宋" w:hAnsi="仿宋" w:eastAsia="仿宋" w:cs="仿宋"/>
          <w:b/>
          <w:bCs/>
          <w:color w:val="000000"/>
          <w:sz w:val="24"/>
          <w:highlight w:val="none"/>
        </w:rPr>
        <w:t xml:space="preserve">，完善服务台账与档案资料，保障服务对象满意度，项目考核评估结果作为资金拨付、合同续约依据，严禁转包、分包。</w:t>
      </w:r>
      <w:r>
        <w:rPr>
          <w:rFonts w:hint="eastAsia" w:ascii="仿宋" w:hAnsi="仿宋" w:eastAsia="仿宋" w:cs="仿宋"/>
          <w:bCs/>
          <w:color w:val="000000"/>
          <w:sz w:val="24"/>
          <w:szCs w:val="24"/>
          <w:highlight w:val="none"/>
        </w:rPr>
        <w:t xml:space="preserve">具体内容详见《江苏省民政厅关于支持开展政府购买服务进一步增强基层民政服务能力的实施意见》、市政府办公室关于印发《“泰幸福”慈善和社会工作站实体化运行工作方案》的通知和泰兴市民政局、泰兴市慈善总会</w:t>
      </w:r>
      <w:r>
        <w:rPr>
          <w:rFonts w:hint="eastAsia" w:ascii="仿宋" w:hAnsi="仿宋" w:eastAsia="仿宋" w:cs="仿宋"/>
          <w:bCs/>
          <w:color w:val="000000"/>
          <w:sz w:val="24"/>
          <w:szCs w:val="24"/>
          <w:highlight w:val="none"/>
          <w:lang w:val="en-US" w:eastAsia="zh-CN"/>
        </w:rPr>
        <w:t xml:space="preserve">关于</w:t>
      </w:r>
      <w:r>
        <w:rPr>
          <w:rFonts w:hint="eastAsia" w:ascii="仿宋" w:hAnsi="仿宋" w:eastAsia="仿宋" w:cs="仿宋"/>
          <w:bCs/>
          <w:color w:val="000000"/>
          <w:sz w:val="24"/>
          <w:szCs w:val="24"/>
          <w:highlight w:val="none"/>
        </w:rPr>
        <w:t xml:space="preserve">印发《泰兴市乡镇（街道）民政服务站（慈善和社会工作站）实体化运行考核评估办法》三个文件要求。</w:t>
      </w:r>
      <w:r>
        <w:rPr>
          <w:rFonts w:hint="eastAsia" w:ascii="仿宋" w:hAnsi="仿宋" w:eastAsia="仿宋" w:cs="仿宋"/>
          <w:color w:val="000000"/>
          <w:sz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4、为落实政府采购政策需满足的要求</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zh-CN"/>
        </w:rPr>
        <w:t xml:space="preserve">根据苏财购〔2021〕34号文关于“转发财政部 工业和信息化部关于印发《政府采购促进中小企业发展管理办法》的通知”要求，本项目</w:t>
      </w:r>
      <w:r>
        <w:rPr>
          <w:rFonts w:hint="eastAsia" w:ascii="仿宋" w:hAnsi="仿宋" w:eastAsia="仿宋" w:cs="仿宋"/>
          <w:color w:val="000000"/>
          <w:sz w:val="24"/>
          <w:highlight w:val="none"/>
        </w:rPr>
        <w:t xml:space="preserve">非</w:t>
      </w:r>
      <w:r>
        <w:rPr>
          <w:rFonts w:hint="eastAsia" w:ascii="仿宋" w:hAnsi="仿宋" w:eastAsia="仿宋" w:cs="仿宋"/>
          <w:color w:val="000000"/>
          <w:sz w:val="24"/>
          <w:highlight w:val="none"/>
          <w:lang w:val="zh-CN"/>
        </w:rPr>
        <w:t xml:space="preserve">专门面向中小企业。根据财政部、工业和信息化部《</w:t>
      </w:r>
      <w:r>
        <w:rPr>
          <w:rFonts w:hint="eastAsia" w:ascii="仿宋" w:hAnsi="仿宋" w:eastAsia="仿宋" w:cs="仿宋"/>
          <w:color w:val="000000"/>
          <w:sz w:val="24"/>
          <w:highlight w:val="none"/>
          <w:lang w:val="zh-CN"/>
        </w:rPr>
        <w:t xml:space="preserve">关于印发政府采购促进中小企业发展管理办法的通知》（财库〔2020〕46号），财政部、民政部、中国残疾人联合会《关于促进残疾人就业政府采购政策的通知》（财库〔2017〕141号），财政部《关于政府采购支持监狱企业发展有关问题的通知》（财库〔2014〕68号），《关于促进新时代退役军人就业创业工作的意见》（退役军人发〔2018〕26号），监狱企业、残疾人福利性单位、退役军人企业视同中小企业，供应商须提供《企业类型声明函》（格式见附件）。注：中小微企业划分标准参照工信部联企业〔2011〕300号文规定，本项目属于</w:t>
      </w:r>
      <w:r>
        <w:rPr>
          <w:rFonts w:hint="eastAsia" w:ascii="仿宋" w:hAnsi="仿宋" w:eastAsia="仿宋" w:cs="仿宋"/>
          <w:b/>
          <w:bCs/>
          <w:color w:val="000000"/>
          <w:sz w:val="24"/>
          <w:highlight w:val="none"/>
        </w:rPr>
        <w:t xml:space="preserve">其他未列明行业</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5、“实质性要求”是指征集文件中已经指明不满足则响应无效的条款，或者不能负偏离的条款，或者采购需求中带“</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的条款。</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6、如供应商响应产品存在侵犯他人的知识产权或者专利成果行为的，应承担相应法律责任。</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color w:val="000000"/>
          <w:sz w:val="24"/>
          <w:szCs w:val="24"/>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6784"/>
        <w:gridCol w:w="794"/>
      </w:tblGrid>
      <w:tr>
        <w:trPr>
          <w:trHeight w:val="567"/>
        </w:trPr>
        <w:tc>
          <w:tcPr>
            <w:gridSpan w:val="3"/>
            <w:tcW w:w="9354" w:type="dxa"/>
            <w:vAlign w:val="center"/>
            <w:textDirection w:val="lrTb"/>
            <w:noWrap w:val="false"/>
          </w:tcPr>
          <w:p>
            <w:pPr>
              <w:pStyle w:val="1088"/>
              <w:jc w:val="center"/>
              <w:widowControl w:val="off"/>
              <w:rPr>
                <w:rFonts w:hint="eastAsia" w:ascii="仿宋" w:hAnsi="仿宋" w:eastAsia="仿宋" w:cs="仿宋"/>
                <w:color w:val="000000"/>
                <w:highlight w:val="none"/>
              </w:rPr>
            </w:pPr>
            <w:r>
              <w:rPr>
                <w:rFonts w:hint="eastAsia" w:ascii="仿宋" w:hAnsi="仿宋" w:eastAsia="仿宋" w:cs="仿宋"/>
                <w:b/>
                <w:bCs/>
                <w:color w:val="000000"/>
                <w:sz w:val="32"/>
                <w:szCs w:val="32"/>
                <w:highlight w:val="none"/>
              </w:rPr>
              <w:t xml:space="preserve">服务需求一览表</w:t>
            </w:r>
            <w:r>
              <w:rPr>
                <w:rFonts w:hint="eastAsia" w:ascii="仿宋" w:hAnsi="仿宋" w:eastAsia="仿宋" w:cs="仿宋"/>
                <w:color w:val="000000"/>
                <w:highlight w:val="none"/>
              </w:rPr>
            </w:r>
            <w:r/>
          </w:p>
        </w:tc>
      </w:tr>
      <w:tr>
        <w:trPr>
          <w:trHeight w:val="567"/>
        </w:trPr>
        <w:tc>
          <w:tcPr>
            <w:tcW w:w="1776" w:type="dxa"/>
            <w:vAlign w:val="center"/>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采购服务名称</w:t>
            </w:r>
            <w:r>
              <w:rPr>
                <w:rFonts w:hint="eastAsia" w:ascii="仿宋" w:hAnsi="仿宋" w:eastAsia="仿宋" w:cs="仿宋"/>
                <w:color w:val="000000"/>
                <w:sz w:val="24"/>
                <w:szCs w:val="24"/>
                <w:highlight w:val="none"/>
              </w:rPr>
            </w:r>
            <w:r/>
          </w:p>
        </w:tc>
        <w:tc>
          <w:tcPr>
            <w:tcW w:w="6784" w:type="dxa"/>
            <w:vAlign w:val="center"/>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服务参数</w:t>
            </w:r>
            <w:r>
              <w:rPr>
                <w:rFonts w:hint="eastAsia" w:ascii="仿宋" w:hAnsi="仿宋" w:eastAsia="仿宋" w:cs="仿宋"/>
                <w:color w:val="000000"/>
                <w:sz w:val="24"/>
                <w:szCs w:val="24"/>
                <w:highlight w:val="none"/>
              </w:rPr>
            </w:r>
            <w:r/>
          </w:p>
        </w:tc>
        <w:tc>
          <w:tcPr>
            <w:tcW w:w="794" w:type="dxa"/>
            <w:vAlign w:val="center"/>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trHeight w:val="567"/>
        </w:trPr>
        <w:tc>
          <w:tcPr>
            <w:tcW w:w="1776" w:type="dxa"/>
            <w:vAlign w:val="center"/>
            <w:textDirection w:val="lrTb"/>
            <w:noWrap w:val="false"/>
          </w:tcPr>
          <w:p>
            <w:pPr>
              <w:pStyle w:val="1088"/>
              <w:jc w:val="center"/>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“泰幸福”乡镇（街道）民政服务站(慈善社工站)实体化运行项目</w:t>
            </w:r>
            <w:r>
              <w:rPr>
                <w:rFonts w:hint="eastAsia" w:ascii="仿宋" w:hAnsi="仿宋" w:eastAsia="仿宋" w:cs="仿宋"/>
                <w:bCs/>
                <w:color w:val="000000"/>
                <w:sz w:val="24"/>
                <w:szCs w:val="24"/>
                <w:highlight w:val="none"/>
              </w:rPr>
            </w:r>
            <w:r/>
          </w:p>
        </w:tc>
        <w:tc>
          <w:tcPr>
            <w:tcW w:w="6784" w:type="dxa"/>
            <w:vAlign w:val="center"/>
            <w:textDirection w:val="lrTb"/>
            <w:noWrap w:val="false"/>
          </w:tcPr>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1、供应商入围数量上限：6家，且不超过有效投标单位数量的80%（舍尾取整），且至少淘汰1家投标供应商（提交响应文件和符合资格条件、实质性要求的供应商少于2家时，采购活动终止）。</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框架协议的期限：原则上为2年（至2028年10月31日止，合同一年一签，考核合格方续签合同），期间如因政府采购政策或集中采购目录调整等影响本项目执行，或者考核评估不合格，本项目将做出相应调整或即时终止。</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征集工作服务范围：根据《江苏省民政厅关于支持开展政府购买服务进一步增强基层民政服务能力的实施意见》、市政府办公室关于印发《“泰幸福”慈善和社会工作站实体化运行工作方案》的通知和泰兴市民政局、泰兴市慈善总会</w:t>
            </w:r>
            <w:r>
              <w:rPr>
                <w:rFonts w:hint="eastAsia" w:ascii="仿宋" w:hAnsi="仿宋" w:eastAsia="仿宋" w:cs="仿宋"/>
                <w:color w:val="000000"/>
                <w:sz w:val="24"/>
                <w:szCs w:val="24"/>
                <w:highlight w:val="none"/>
                <w:lang w:val="en-US" w:eastAsia="zh-CN"/>
              </w:rPr>
              <w:t xml:space="preserve">关于</w:t>
            </w:r>
            <w:r>
              <w:rPr>
                <w:rFonts w:hint="eastAsia" w:ascii="仿宋" w:hAnsi="仿宋" w:eastAsia="仿宋" w:cs="仿宋"/>
                <w:color w:val="000000"/>
                <w:sz w:val="24"/>
                <w:szCs w:val="24"/>
                <w:highlight w:val="none"/>
              </w:rPr>
              <w:t xml:space="preserve">印发《泰兴市乡镇（街道）民政服务站（慈善和社会工作站）实体化运行考核评估办法》三个文件，拟引进专业社会组织承接17个乡镇(街道)民政服务站(慈善社工站)实体化运行项目，协助乡镇(街道)开展社会救助、未成年关爱保护、养老服务、区划地名、社会组织、公益慈善、婚姻家庭、救助管理、社会事务等服务。</w:t>
            </w:r>
            <w:r>
              <w:rPr>
                <w:rFonts w:hint="eastAsia" w:ascii="仿宋" w:hAnsi="仿宋" w:eastAsia="仿宋" w:cs="仿宋"/>
                <w:color w:val="000000"/>
                <w:sz w:val="24"/>
                <w:szCs w:val="24"/>
                <w:highlight w:val="none"/>
              </w:rPr>
            </w:r>
            <w:r/>
          </w:p>
        </w:tc>
        <w:tc>
          <w:tcPr>
            <w:tcW w:w="794" w:type="dxa"/>
            <w:vAlign w:val="top"/>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W w:w="1776" w:type="dxa"/>
            <w:vAlign w:val="center"/>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商务条款</w:t>
            </w:r>
            <w:r>
              <w:rPr>
                <w:rFonts w:hint="eastAsia" w:ascii="仿宋" w:hAnsi="仿宋" w:eastAsia="仿宋" w:cs="仿宋"/>
                <w:color w:val="000000"/>
                <w:sz w:val="24"/>
                <w:szCs w:val="24"/>
                <w:highlight w:val="none"/>
              </w:rPr>
            </w:r>
            <w:r/>
          </w:p>
        </w:tc>
        <w:tc>
          <w:tcPr>
            <w:tcW w:w="6784" w:type="dxa"/>
            <w:vAlign w:val="center"/>
            <w:textDirection w:val="lrTb"/>
            <w:noWrap w:val="false"/>
          </w:tcPr>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1.框架协议签订期：征集人自中标通知书发出之日起30日内和入围供应商签订框架协议。</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2.确定第二阶段成交供应商方式：采购人直接选定。</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3.服务要求：</w:t>
            </w:r>
            <w:r>
              <w:rPr>
                <w:rFonts w:hint="eastAsia" w:ascii="仿宋" w:hAnsi="仿宋" w:eastAsia="仿宋" w:cs="仿宋"/>
                <w:color w:val="000000"/>
                <w:sz w:val="24"/>
                <w:highlight w:val="none"/>
              </w:rPr>
              <w:t xml:space="preserve">本项目实施须遵照省民政厅、市政府办公室</w:t>
            </w:r>
            <w:r>
              <w:rPr>
                <w:rFonts w:hint="eastAsia" w:ascii="仿宋" w:hAnsi="仿宋" w:eastAsia="仿宋" w:cs="仿宋"/>
                <w:color w:val="000000"/>
                <w:sz w:val="24"/>
                <w:highlight w:val="none"/>
                <w:lang w:eastAsia="zh-CN"/>
              </w:rPr>
              <w:t xml:space="preserve">相关文件</w:t>
            </w:r>
            <w:r>
              <w:rPr>
                <w:rFonts w:hint="eastAsia" w:ascii="仿宋" w:hAnsi="仿宋" w:eastAsia="仿宋" w:cs="仿宋"/>
                <w:color w:val="000000"/>
                <w:sz w:val="24"/>
                <w:highlight w:val="none"/>
              </w:rPr>
              <w:t xml:space="preserve">及泰兴市民政</w:t>
            </w:r>
            <w:r>
              <w:rPr>
                <w:rFonts w:hint="eastAsia" w:ascii="仿宋" w:hAnsi="仿宋" w:eastAsia="仿宋" w:cs="仿宋"/>
                <w:bCs/>
                <w:color w:val="000000"/>
                <w:sz w:val="24"/>
                <w:szCs w:val="24"/>
                <w:highlight w:val="none"/>
              </w:rPr>
              <w:t xml:space="preserve">局、泰兴市慈善总会</w:t>
            </w:r>
            <w:r>
              <w:rPr>
                <w:rFonts w:hint="eastAsia" w:ascii="仿宋" w:hAnsi="仿宋" w:eastAsia="仿宋" w:cs="仿宋"/>
                <w:color w:val="000000"/>
                <w:sz w:val="24"/>
                <w:highlight w:val="none"/>
              </w:rPr>
              <w:t xml:space="preserve">考核评估办法要求，</w:t>
            </w:r>
            <w:r>
              <w:rPr>
                <w:rFonts w:hint="eastAsia" w:ascii="仿宋" w:hAnsi="仿宋" w:eastAsia="仿宋" w:cs="仿宋"/>
                <w:strike w:val="0"/>
                <w:color w:val="000000"/>
                <w:sz w:val="24"/>
                <w:highlight w:val="none"/>
              </w:rPr>
              <w:t xml:space="preserve">协助开展</w:t>
            </w:r>
            <w:r>
              <w:rPr>
                <w:rFonts w:hint="eastAsia" w:ascii="仿宋" w:hAnsi="仿宋" w:eastAsia="仿宋" w:cs="仿宋"/>
                <w:strike w:val="0"/>
                <w:color w:val="000000"/>
                <w:sz w:val="24"/>
                <w:highlight w:val="none"/>
                <w:lang w:eastAsia="zh-CN"/>
              </w:rPr>
              <w:t xml:space="preserve">民政</w:t>
            </w:r>
            <w:r>
              <w:rPr>
                <w:rFonts w:hint="eastAsia" w:ascii="仿宋" w:hAnsi="仿宋" w:eastAsia="仿宋" w:cs="仿宋"/>
                <w:strike w:val="0"/>
                <w:color w:val="000000"/>
                <w:sz w:val="24"/>
                <w:highlight w:val="none"/>
              </w:rPr>
              <w:t xml:space="preserve">服务</w:t>
            </w:r>
            <w:r>
              <w:rPr>
                <w:rFonts w:hint="eastAsia" w:ascii="仿宋" w:hAnsi="仿宋" w:eastAsia="仿宋" w:cs="仿宋"/>
                <w:color w:val="000000"/>
                <w:sz w:val="24"/>
                <w:highlight w:val="none"/>
              </w:rPr>
              <w:t xml:space="preserve">，完善服务台账与档案资料，保障服务对象满意度，项目考核评估结果作为资金拨付、合同续约依据，严禁转包、分包。</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4.供应商在接受委托任务后应积极主动地与征集人联系，落实具体事宜，安排充足的人员在规定的时间内完成委托任务，并将安排的负责人及相关工作人员姓名与联系电话书面反馈给征集人。</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5.入围供应商须接受和认可征集人对其管理和监督。</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6.供应商不得将征集人委托的任务内容透露给除征集人以外的任何人。如发现供应商有违规情况并经查实的，征集人有权终止协议并追究供应商违约责任。</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7.服务期内，供应商出现违反廉洁从业规定时，征集人将实行一票否决，终止协议并追究供应商相关责任。</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8.付款方式：</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以双方签订《框架协议》为准。</w:t>
            </w:r>
            <w:r>
              <w:rPr>
                <w:rFonts w:hint="eastAsia" w:ascii="仿宋" w:hAnsi="仿宋" w:eastAsia="仿宋" w:cs="仿宋"/>
                <w:color w:val="000000"/>
                <w:sz w:val="24"/>
                <w:szCs w:val="24"/>
                <w:highlight w:val="none"/>
              </w:rPr>
            </w:r>
            <w:r/>
          </w:p>
          <w:p>
            <w:pPr>
              <w:pStyle w:val="1088"/>
              <w:ind w:left="36" w:right="36"/>
              <w:jc w:val="both"/>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9.其它约定：详见《框架协议》。</w:t>
            </w:r>
            <w:r>
              <w:rPr>
                <w:rFonts w:hint="eastAsia" w:ascii="仿宋" w:hAnsi="仿宋" w:eastAsia="仿宋" w:cs="仿宋"/>
                <w:color w:val="000000"/>
                <w:sz w:val="24"/>
                <w:szCs w:val="24"/>
                <w:highlight w:val="none"/>
              </w:rPr>
            </w:r>
            <w:r/>
          </w:p>
        </w:tc>
        <w:tc>
          <w:tcPr>
            <w:tcW w:w="794" w:type="dxa"/>
            <w:vAlign w:val="top"/>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88"/>
        <w:jc w:val="both"/>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88"/>
        <w:ind w:firstLine="480"/>
        <w:jc w:val="center"/>
        <w:spacing w:line="360" w:lineRule="auto"/>
        <w:rPr>
          <w:rFonts w:hint="eastAsia" w:ascii="仿宋" w:hAnsi="仿宋" w:eastAsia="仿宋" w:cs="仿宋"/>
          <w:b/>
          <w:bCs/>
          <w:color w:val="000000"/>
          <w:sz w:val="48"/>
          <w:szCs w:val="48"/>
          <w:highlight w:val="none"/>
        </w:rPr>
      </w:pPr>
      <w:r/>
      <w:bookmarkStart w:id="59" w:name="_Toc17495"/>
      <w:r>
        <w:rPr>
          <w:rFonts w:hint="eastAsia" w:ascii="仿宋" w:hAnsi="仿宋" w:eastAsia="仿宋" w:cs="仿宋"/>
          <w:b/>
          <w:bCs/>
          <w:color w:val="000000"/>
          <w:sz w:val="44"/>
          <w:szCs w:val="44"/>
          <w:highlight w:val="none"/>
        </w:rPr>
        <w:t xml:space="preserve">第四章  政府采购合同格式</w:t>
      </w:r>
      <w:bookmarkEnd w:id="59"/>
      <w:r>
        <w:rPr>
          <w:rFonts w:hint="eastAsia" w:ascii="仿宋" w:hAnsi="仿宋" w:eastAsia="仿宋" w:cs="仿宋"/>
          <w:b/>
          <w:bCs/>
          <w:color w:val="000000"/>
          <w:sz w:val="48"/>
          <w:szCs w:val="48"/>
          <w:highlight w:val="none"/>
        </w:rPr>
      </w:r>
      <w:r/>
    </w:p>
    <w:p>
      <w:pPr>
        <w:pStyle w:val="1152"/>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框架协议文本（服务）</w:t>
      </w:r>
      <w:r>
        <w:rPr>
          <w:rFonts w:hint="eastAsia" w:ascii="仿宋" w:hAnsi="仿宋" w:eastAsia="仿宋" w:cs="仿宋"/>
          <w:color w:val="000000"/>
          <w:sz w:val="24"/>
          <w:szCs w:val="24"/>
          <w:highlight w:val="none"/>
        </w:rPr>
      </w:r>
      <w:r/>
    </w:p>
    <w:p>
      <w:pPr>
        <w:pStyle w:val="1152"/>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（框架协议编号：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52"/>
        <w:ind w:firstLine="360"/>
        <w:jc w:val="center"/>
        <w:spacing w:after="0" w:line="560" w:lineRule="exac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“泰幸福”乡镇（街道）民政服务站(慈善社工站)</w:t>
      </w:r>
      <w:r>
        <w:rPr>
          <w:rFonts w:hint="eastAsia" w:ascii="仿宋" w:hAnsi="仿宋" w:eastAsia="仿宋" w:cs="仿宋"/>
          <w:color w:val="000000"/>
          <w:sz w:val="36"/>
          <w:szCs w:val="36"/>
          <w:highlight w:val="none"/>
        </w:rPr>
      </w:r>
      <w:r/>
    </w:p>
    <w:p>
      <w:pPr>
        <w:pStyle w:val="1152"/>
        <w:ind w:firstLine="360"/>
        <w:jc w:val="center"/>
        <w:spacing w:after="0" w:line="560" w:lineRule="exact"/>
        <w:rPr>
          <w:rFonts w:hint="eastAsia" w:ascii="仿宋" w:hAnsi="仿宋" w:eastAsia="仿宋" w:cs="仿宋"/>
          <w:bCs/>
          <w:color w:val="000000"/>
          <w:sz w:val="36"/>
          <w:szCs w:val="36"/>
          <w:highlight w:val="none"/>
        </w:rPr>
      </w:pPr>
      <w:r>
        <w:rPr>
          <w:rFonts w:hint="eastAsia" w:ascii="仿宋" w:hAnsi="仿宋" w:eastAsia="仿宋" w:cs="仿宋"/>
          <w:color w:val="000000"/>
          <w:sz w:val="36"/>
          <w:szCs w:val="36"/>
          <w:highlight w:val="none"/>
        </w:rPr>
        <w:t xml:space="preserve">实体化运行项目</w:t>
      </w:r>
      <w:r>
        <w:rPr>
          <w:rFonts w:hint="eastAsia" w:ascii="仿宋" w:hAnsi="仿宋" w:eastAsia="仿宋" w:cs="仿宋"/>
          <w:bCs/>
          <w:color w:val="000000"/>
          <w:sz w:val="36"/>
          <w:szCs w:val="36"/>
          <w:highlight w:val="none"/>
        </w:rPr>
      </w:r>
      <w:r/>
    </w:p>
    <w:p>
      <w:pPr>
        <w:pStyle w:val="1152"/>
        <w:ind w:firstLine="360"/>
        <w:jc w:val="center"/>
        <w:spacing w:after="0" w:line="560" w:lineRule="exac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政府采购框架协议</w:t>
      </w:r>
      <w:r>
        <w:rPr>
          <w:rFonts w:hint="eastAsia" w:ascii="仿宋" w:hAnsi="仿宋" w:eastAsia="仿宋" w:cs="仿宋"/>
          <w:color w:val="000000"/>
          <w:sz w:val="36"/>
          <w:szCs w:val="36"/>
          <w:highlight w:val="none"/>
        </w:rPr>
      </w:r>
      <w:r/>
    </w:p>
    <w:p>
      <w:pPr>
        <w:pStyle w:val="1152"/>
        <w:ind w:left="1400" w:firstLine="280"/>
        <w:spacing w:after="0"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52"/>
        <w:ind w:firstLine="240"/>
        <w:spacing w:after="0"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项目名称：“泰幸福”乡镇（街道）民政服务站(慈善社工站)实体化运行项目</w:t>
      </w:r>
      <w:r>
        <w:rPr>
          <w:rFonts w:hint="eastAsia" w:ascii="仿宋" w:hAnsi="仿宋" w:eastAsia="仿宋" w:cs="仿宋"/>
          <w:bCs/>
          <w:color w:val="000000"/>
          <w:sz w:val="24"/>
          <w:szCs w:val="24"/>
          <w:highlight w:val="none"/>
        </w:rPr>
      </w:r>
      <w:r/>
    </w:p>
    <w:p>
      <w:pPr>
        <w:pStyle w:val="1152"/>
        <w:ind w:firstLine="240"/>
        <w:spacing w:after="0"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项目编号： </w:t>
      </w:r>
      <w:r>
        <w:rPr>
          <w:rFonts w:hint="eastAsia" w:ascii="仿宋" w:hAnsi="仿宋" w:eastAsia="仿宋" w:cs="仿宋"/>
          <w:bCs/>
          <w:color w:val="000000"/>
          <w:sz w:val="24"/>
          <w:szCs w:val="24"/>
          <w:highlight w:val="none"/>
        </w:rPr>
      </w:r>
      <w:r/>
    </w:p>
    <w:p>
      <w:pPr>
        <w:pStyle w:val="1152"/>
        <w:ind w:firstLine="240"/>
        <w:spacing w:after="0"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甲方：泰兴市民政局</w:t>
      </w:r>
      <w:r>
        <w:rPr>
          <w:rFonts w:hint="eastAsia" w:ascii="仿宋" w:hAnsi="仿宋" w:eastAsia="仿宋" w:cs="仿宋"/>
          <w:bCs/>
          <w:color w:val="000000"/>
          <w:sz w:val="24"/>
          <w:szCs w:val="24"/>
          <w:highlight w:val="none"/>
        </w:rPr>
      </w:r>
      <w:r/>
    </w:p>
    <w:p>
      <w:pPr>
        <w:pStyle w:val="1152"/>
        <w:ind w:firstLine="240"/>
        <w:spacing w:after="0" w:line="560" w:lineRule="exact"/>
        <w:rPr>
          <w:rFonts w:hint="eastAsia" w:ascii="仿宋" w:hAnsi="仿宋" w:eastAsia="仿宋" w:cs="仿宋"/>
          <w:color w:val="000000"/>
          <w:highlight w:val="none"/>
        </w:rPr>
      </w:pPr>
      <w:r>
        <w:rPr>
          <w:rFonts w:hint="eastAsia" w:ascii="仿宋" w:hAnsi="仿宋" w:eastAsia="仿宋" w:cs="仿宋"/>
          <w:bCs/>
          <w:color w:val="000000"/>
          <w:sz w:val="24"/>
          <w:szCs w:val="24"/>
          <w:highlight w:val="none"/>
        </w:rPr>
        <w:t xml:space="preserve">乙方：</w:t>
      </w:r>
      <w:r>
        <w:rPr>
          <w:rFonts w:hint="eastAsia" w:ascii="仿宋" w:hAnsi="仿宋" w:eastAsia="仿宋" w:cs="仿宋"/>
          <w:color w:val="000000"/>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根据《江苏省民政厅关于支持开展政府购买服务进一步增强基层民政服务能力的实施意见》、市政府办公室关于印发《“泰幸福”慈善和社会工作站实体化运行工作方案》的通知和泰兴市民政局、泰兴市慈善总会</w:t>
      </w:r>
      <w:r>
        <w:rPr>
          <w:rFonts w:hint="eastAsia" w:ascii="仿宋" w:hAnsi="仿宋" w:eastAsia="仿宋" w:cs="仿宋"/>
          <w:color w:val="000000"/>
          <w:sz w:val="24"/>
          <w:szCs w:val="24"/>
          <w:highlight w:val="none"/>
          <w:lang w:val="en-US" w:eastAsia="zh-CN"/>
        </w:rPr>
        <w:t xml:space="preserve">关于</w:t>
      </w:r>
      <w:r>
        <w:rPr>
          <w:rFonts w:hint="eastAsia" w:ascii="仿宋" w:hAnsi="仿宋" w:eastAsia="仿宋" w:cs="仿宋"/>
          <w:color w:val="000000"/>
          <w:sz w:val="24"/>
          <w:szCs w:val="24"/>
          <w:highlight w:val="none"/>
        </w:rPr>
        <w:t xml:space="preserve">印发《泰兴市乡镇（街道）民政服务站（慈善和社会工作站）实体化运行考核评估办法》文件精神，甲方的民政服务站实体化运行项目已于2026年  月  日在江苏政府采购“苏采云”系统进行了开评标活动，最终确定乙方为实施单位。运营费用合计人民币：       （¥：        ）。 按照上级验收标准及要求，为了使此次民政服务站项目达到精准建设和服务的目的，特订合同如下。</w:t>
      </w:r>
      <w:r>
        <w:rPr>
          <w:rFonts w:hint="eastAsia" w:ascii="仿宋" w:hAnsi="仿宋" w:eastAsia="仿宋" w:cs="仿宋"/>
          <w:color w:val="000000"/>
          <w:sz w:val="24"/>
          <w:szCs w:val="24"/>
          <w:highlight w:val="none"/>
        </w:rPr>
      </w:r>
      <w:r/>
    </w:p>
    <w:p>
      <w:pPr>
        <w:pStyle w:val="1088"/>
        <w:numPr>
          <w:ilvl w:val="0"/>
          <w:numId w:val="7"/>
        </w:numPr>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项目名称</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“泰幸福”乡镇（街道）民政服务站(慈善社工站)实体化运行项目</w:t>
      </w:r>
      <w:r>
        <w:rPr>
          <w:rFonts w:hint="eastAsia" w:ascii="仿宋" w:hAnsi="仿宋" w:eastAsia="仿宋" w:cs="仿宋"/>
          <w:color w:val="000000"/>
          <w:sz w:val="24"/>
          <w:szCs w:val="24"/>
          <w:highlight w:val="none"/>
        </w:rPr>
      </w:r>
      <w:r/>
    </w:p>
    <w:p>
      <w:pPr>
        <w:pStyle w:val="1088"/>
        <w:numPr>
          <w:ilvl w:val="0"/>
          <w:numId w:val="7"/>
        </w:numPr>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项目地址</w:t>
      </w:r>
      <w:r>
        <w:rPr>
          <w:rFonts w:hint="eastAsia" w:ascii="仿宋" w:hAnsi="仿宋" w:eastAsia="仿宋" w:cs="仿宋"/>
          <w:b/>
          <w:color w:val="000000"/>
          <w:sz w:val="24"/>
          <w:szCs w:val="24"/>
          <w:highlight w:val="none"/>
        </w:rPr>
      </w:r>
      <w:r/>
    </w:p>
    <w:p>
      <w:pPr>
        <w:pStyle w:val="1088"/>
        <w:ind w:firstLine="482"/>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指定地点</w:t>
      </w:r>
      <w:r>
        <w:rPr>
          <w:rFonts w:hint="eastAsia" w:ascii="仿宋" w:hAnsi="仿宋" w:eastAsia="仿宋" w:cs="仿宋"/>
          <w:b/>
          <w:color w:val="000000"/>
          <w:sz w:val="24"/>
          <w:szCs w:val="24"/>
          <w:highlight w:val="none"/>
        </w:rPr>
      </w:r>
      <w:r/>
    </w:p>
    <w:p>
      <w:pPr>
        <w:pStyle w:val="1088"/>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三、项目服务内容</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1、按照“受益广泛、群众急需、服务专业”原则，根据泰兴市民政局下发的月度工作清单，开展好社会事务、社会救助、养老服务、区划地名、社会组织、未成年人关爱保护、婚姻家庭等领域的项目服务。</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2、围绕新时代民政发展方向，聚焦实际情况，创新开展专业社工服务，打造民政服务站特色服务品牌。</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3、按照各级政府要求，组织策划好每月活动，开展好宣传服务，提供活动相关资料。</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对乙方的项目服务情况进行监督，乙方对于项目服务内容应当做好书面及影像记录，在每一付款阶段由甲方和第三方督导机构开展阶段评估工作。甲方有权配合上级部门和第三方督导机构随时考核乙方对项目的完成情况及服务质量。</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四、服务时间</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原则上星期一至星期五。</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五、付款方式</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乡镇（街道）民政服务站运行等相关经费由市民政局、市慈善总会、乡镇（街道）按照5:4:1的比例共同承担。</w:t>
      </w:r>
      <w:r>
        <w:rPr>
          <w:rFonts w:hint="eastAsia" w:ascii="仿宋" w:hAnsi="仿宋" w:eastAsia="仿宋" w:cs="仿宋"/>
          <w:color w:val="000000"/>
          <w:sz w:val="24"/>
          <w:szCs w:val="24"/>
          <w:highlight w:val="none"/>
        </w:rPr>
        <w:t xml:space="preserve">项目资金分三期拨付，合同签订生效拨付首期，合同签订满六个月拨付第二期，合同签订满</w:t>
      </w:r>
      <w:r>
        <w:rPr>
          <w:rFonts w:hint="eastAsia" w:ascii="仿宋" w:hAnsi="仿宋" w:eastAsia="仿宋" w:cs="仿宋"/>
          <w:color w:val="000000"/>
          <w:sz w:val="24"/>
          <w:szCs w:val="24"/>
          <w:highlight w:val="none"/>
          <w:lang w:eastAsia="zh-CN"/>
        </w:rPr>
        <w:t xml:space="preserve">一年</w:t>
      </w:r>
      <w:r>
        <w:rPr>
          <w:rFonts w:hint="eastAsia" w:ascii="仿宋" w:hAnsi="仿宋" w:eastAsia="仿宋" w:cs="仿宋"/>
          <w:color w:val="000000"/>
          <w:sz w:val="24"/>
          <w:szCs w:val="24"/>
          <w:highlight w:val="none"/>
        </w:rPr>
        <w:t xml:space="preserve">拨付末期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第二期</w:t>
      </w:r>
      <w:r>
        <w:rPr>
          <w:rFonts w:hint="eastAsia" w:ascii="仿宋" w:hAnsi="仿宋" w:eastAsia="仿宋" w:cs="仿宋"/>
          <w:color w:val="000000"/>
          <w:sz w:val="24"/>
          <w:szCs w:val="24"/>
          <w:highlight w:val="none"/>
          <w:lang w:eastAsia="zh-CN"/>
        </w:rPr>
        <w:t xml:space="preserve">及末期需</w:t>
      </w:r>
      <w:r>
        <w:rPr>
          <w:rFonts w:hint="eastAsia" w:ascii="仿宋" w:hAnsi="仿宋" w:eastAsia="仿宋" w:cs="仿宋"/>
          <w:color w:val="000000"/>
          <w:sz w:val="24"/>
          <w:szCs w:val="24"/>
          <w:highlight w:val="none"/>
        </w:rPr>
        <w:t xml:space="preserve">根据考核评估结果拨付</w:t>
      </w:r>
      <w:r>
        <w:rPr>
          <w:rFonts w:hint="eastAsia" w:ascii="仿宋" w:hAnsi="仿宋" w:eastAsia="仿宋" w:cs="仿宋"/>
          <w:color w:val="000000"/>
          <w:sz w:val="24"/>
          <w:szCs w:val="24"/>
          <w:highlight w:val="none"/>
          <w:lang w:eastAsia="zh-CN"/>
        </w:rPr>
        <w:t xml:space="preserve">相应资金</w:t>
      </w:r>
      <w:r>
        <w:rPr>
          <w:rFonts w:hint="eastAsia" w:ascii="仿宋" w:hAnsi="仿宋" w:eastAsia="仿宋" w:cs="仿宋"/>
          <w:color w:val="000000"/>
          <w:sz w:val="24"/>
          <w:szCs w:val="24"/>
          <w:highlight w:val="none"/>
        </w:rPr>
        <w:t xml:space="preserve">。拨付比例以合同为准，实际拨付金额依据考核结果核定；服务期满续签合同的，付款按本规则执行。</w:t>
      </w:r>
      <w:r>
        <w:rPr>
          <w:rFonts w:hint="eastAsia" w:ascii="仿宋" w:hAnsi="仿宋" w:eastAsia="仿宋" w:cs="仿宋"/>
          <w:color w:val="000000"/>
          <w:sz w:val="24"/>
          <w:szCs w:val="24"/>
          <w:highlight w:val="none"/>
        </w:rPr>
      </w:r>
      <w:r/>
    </w:p>
    <w:p>
      <w:pPr>
        <w:pStyle w:val="1088"/>
        <w:numPr>
          <w:ilvl w:val="0"/>
          <w:numId w:val="8"/>
        </w:numPr>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费用用途</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民政服务站项目运行的人员费用、服务质量、保障经费、管理费用等。承接机构服务质量保障经费和运营管理费用应当不高于项目经费总额的20%，项目经费参照《泰州市社会组织参与公益服务项目资金使用管理指引（试行）》执行。</w:t>
      </w:r>
      <w:r>
        <w:rPr>
          <w:rFonts w:hint="eastAsia" w:ascii="仿宋" w:hAnsi="仿宋" w:eastAsia="仿宋" w:cs="仿宋"/>
          <w:color w:val="000000"/>
          <w:sz w:val="24"/>
          <w:szCs w:val="24"/>
          <w:highlight w:val="none"/>
        </w:rPr>
      </w:r>
      <w:r/>
    </w:p>
    <w:p>
      <w:pPr>
        <w:pStyle w:val="1088"/>
        <w:numPr>
          <w:ilvl w:val="0"/>
          <w:numId w:val="8"/>
        </w:numPr>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安全责任</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若在项目运营中造成任何事故、案件或人身伤亡、财产损失等，由乙方承担全部法律及赔偿责任，与甲方无关。</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八、合同期限、续签与终止</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1、合同期限为壹年，自20  年  月  日至20  年  月  日止。</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2、合同续签事宜：甲方视乙方运行效果和社会反响另行协商优先续签。</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3、合同的终止：</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（1）合同期满，本合同终止。</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（2）乙方丧失服务能力，致使服务无法正常进行，甲方有权直接解除本合同，本合同终止。</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（3）存在考核办法中解除合同的情形。</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如乙方无故解除合同的，本合同终止，但乙方需按照本合同约定承担违约责任。如乙方不能履行合同，应提前一个月以书面形式向甲方提出，本合同甲方收到乙方书面解除通知后一个月本合同即自动终止。如乙方违反本条约定，视为单方面违法解除本合同，需按照本合同第九条约定承担违约责任。</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（5）如因政策性、工作任务调整，中途取消该项目，则合同自然终止，招标人不承担任何违约责任。</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九、违约责任</w:t>
      </w:r>
      <w:r>
        <w:rPr>
          <w:rFonts w:hint="eastAsia" w:ascii="仿宋" w:hAnsi="仿宋" w:eastAsia="仿宋" w:cs="仿宋"/>
          <w:b/>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1、乙方怠于履行合同义务，或者未按甲方或本合同中其他方要求履行，视为乙方违约，经甲方或其他方催告后乙方仍未履行到位，甲方有权单方解除本合同。</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2、乙方未按本合同约定用途使用项目资金，甲方有权单方解除本合同。</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履行本合同的过程中，如由于乙方违反本合同约定或法律规定导致甲方解除本合同，则乙方需向甲方承担违约金，违约金计算方式为运营费用的20%，同时乙方需向甲方返还已经收取的剩余未履行期间的费用。</w:t>
      </w:r>
      <w:r>
        <w:rPr>
          <w:rFonts w:hint="eastAsia" w:ascii="仿宋" w:hAnsi="仿宋" w:eastAsia="仿宋" w:cs="仿宋"/>
          <w:color w:val="000000"/>
          <w:sz w:val="24"/>
          <w:szCs w:val="24"/>
          <w:highlight w:val="none"/>
        </w:rPr>
      </w:r>
      <w:r/>
    </w:p>
    <w:p>
      <w:pPr>
        <w:pStyle w:val="1088"/>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4、在履行本合同的过程中，如乙方单方面违法解除本合同，则乙方需向甲方承担违约金，违约金计算方式为运营费用的20%，同时乙方应当向甲方返还已经收取的剩余未履行期间的费用。</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w:t>
      </w:r>
      <w:r>
        <w:rPr>
          <w:rFonts w:hint="eastAsia" w:ascii="仿宋" w:hAnsi="仿宋" w:eastAsia="仿宋" w:cs="仿宋"/>
          <w:color w:val="000000"/>
          <w:sz w:val="24"/>
          <w:szCs w:val="24"/>
          <w:highlight w:val="none"/>
        </w:rPr>
        <w:t xml:space="preserve">本合同在履行过程中发生争议，由甲、乙方协商解决，协商不成的，可以向甲方所在地有管辖权的人民法院提起诉讼。</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十一、</w:t>
      </w:r>
      <w:r>
        <w:rPr>
          <w:rFonts w:hint="eastAsia" w:ascii="仿宋" w:hAnsi="仿宋" w:eastAsia="仿宋" w:cs="仿宋"/>
          <w:color w:val="000000"/>
          <w:sz w:val="24"/>
          <w:szCs w:val="24"/>
          <w:highlight w:val="none"/>
        </w:rPr>
        <w:t xml:space="preserve">本合同一式陆份，甲方叁份，乙方叁份。合同经甲、乙双方代表人签章后生效。</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甲方盖章：                             乙方盖章：</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代表人签字：                           代表人签字：</w:t>
      </w:r>
      <w:r>
        <w:rPr>
          <w:rFonts w:hint="eastAsia" w:ascii="仿宋" w:hAnsi="仿宋" w:eastAsia="仿宋" w:cs="仿宋"/>
          <w:color w:val="000000"/>
          <w:sz w:val="24"/>
          <w:szCs w:val="24"/>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0"/>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8"/>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88"/>
        <w:jc w:val="right"/>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签约日期：    年    月   日</w:t>
      </w:r>
      <w:r>
        <w:rPr>
          <w:rFonts w:hint="eastAsia" w:ascii="仿宋" w:hAnsi="仿宋" w:eastAsia="仿宋" w:cs="仿宋"/>
          <w:color w:val="000000"/>
          <w:sz w:val="24"/>
          <w:szCs w:val="24"/>
          <w:highlight w:val="none"/>
        </w:rPr>
      </w:r>
      <w:r/>
    </w:p>
    <w:p>
      <w:pPr>
        <w:pStyle w:val="1100"/>
        <w:spacing w:line="560" w:lineRule="exact"/>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jc w:val="center"/>
        <w:spacing w:line="360" w:lineRule="auto"/>
        <w:rPr>
          <w:rFonts w:hint="eastAsia" w:ascii="仿宋" w:hAnsi="仿宋" w:eastAsia="仿宋" w:cs="仿宋"/>
          <w:b/>
          <w:bCs/>
          <w:color w:val="000000"/>
          <w:sz w:val="44"/>
          <w:szCs w:val="44"/>
          <w:highlight w:val="none"/>
        </w:rPr>
        <w:sectPr>
          <w:footerReference w:type="default" r:id="rId16"/>
          <w:footnotePr/>
          <w:endnotePr/>
          <w:type w:val="nextPage"/>
          <w:pgSz w:w="11906" w:h="16838" w:orient="portrait"/>
          <w:pgMar w:top="1417" w:right="1276" w:bottom="1417" w:left="1276" w:header="850" w:footer="992" w:gutter="0"/>
          <w:cols w:num="1" w:sep="0" w:space="1701" w:equalWidth="1"/>
          <w:docGrid w:linePitch="360"/>
          <w:titlePg/>
        </w:sectPr>
        <w:outlineLvl w:val="0"/>
      </w:pPr>
      <w:r/>
      <w:bookmarkStart w:id="60" w:name="_Toc27379"/>
      <w:r>
        <w:rPr>
          <w:rFonts w:hint="eastAsia" w:ascii="仿宋" w:hAnsi="仿宋" w:eastAsia="仿宋" w:cs="仿宋"/>
          <w:b/>
          <w:bCs/>
          <w:color w:val="000000"/>
          <w:sz w:val="44"/>
          <w:szCs w:val="44"/>
          <w:highlight w:val="none"/>
        </w:rPr>
      </w:r>
      <w:r/>
    </w:p>
    <w:p>
      <w:pPr>
        <w:pStyle w:val="1108"/>
        <w:jc w:val="center"/>
        <w:spacing w:line="360" w:lineRule="auto"/>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44"/>
          <w:szCs w:val="44"/>
          <w:highlight w:val="none"/>
        </w:rPr>
        <w:t xml:space="preserve">第五章  评标办法（质量优先法）</w:t>
      </w:r>
      <w:bookmarkEnd w:id="60"/>
      <w:r>
        <w:rPr>
          <w:rFonts w:hint="eastAsia" w:ascii="仿宋" w:hAnsi="仿宋" w:eastAsia="仿宋" w:cs="仿宋"/>
          <w:b/>
          <w:bCs/>
          <w:color w:val="000000"/>
          <w:sz w:val="28"/>
          <w:szCs w:val="28"/>
          <w:highlight w:val="none"/>
        </w:rPr>
      </w:r>
      <w:r/>
    </w:p>
    <w:p>
      <w:pPr>
        <w:pStyle w:val="1108"/>
        <w:jc w:val="center"/>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一、评分办法前附表</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本项目采用质量优先法进行评审。</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质量优先法是指对满足采购需求且按规定进行报价承诺的服务进行质量综合评分，按照质量评分从高到低排序，根据征集文件规定的淘汰率或者入围供应商数量上限，确定入围供应商的评标办法。</w:t>
      </w:r>
      <w:r>
        <w:rPr>
          <w:rFonts w:hint="eastAsia" w:ascii="仿宋" w:hAnsi="仿宋" w:eastAsia="仿宋" w:cs="仿宋"/>
          <w:color w:val="000000"/>
          <w:sz w:val="24"/>
          <w:highlight w:val="none"/>
          <w:lang w:val="zh-CN"/>
        </w:rPr>
      </w:r>
      <w:r/>
    </w:p>
    <w:p>
      <w:pPr>
        <w:pStyle w:val="1108"/>
        <w:jc w:val="left"/>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评审步骤</w:t>
      </w:r>
      <w:r>
        <w:rPr>
          <w:rFonts w:hint="eastAsia" w:ascii="仿宋" w:hAnsi="仿宋" w:eastAsia="仿宋" w:cs="仿宋"/>
          <w:b/>
          <w:color w:val="000000"/>
          <w:sz w:val="24"/>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4404"/>
        <w:gridCol w:w="2539"/>
      </w:tblGrid>
      <w:tr>
        <w:trPr>
          <w:trHeight w:val="430"/>
        </w:trPr>
        <w:tc>
          <w:tcPr>
            <w:tcW w:w="2411"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序号</w:t>
            </w:r>
            <w:r>
              <w:rPr>
                <w:rFonts w:hint="eastAsia" w:ascii="仿宋" w:hAnsi="仿宋" w:eastAsia="仿宋" w:cs="仿宋"/>
                <w:color w:val="000000"/>
                <w:highlight w:val="none"/>
              </w:rPr>
            </w:r>
            <w:r/>
          </w:p>
        </w:tc>
        <w:tc>
          <w:tcPr>
            <w:tcW w:w="4404"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评审步骤</w:t>
            </w:r>
            <w:r>
              <w:rPr>
                <w:rFonts w:hint="eastAsia" w:ascii="仿宋" w:hAnsi="仿宋" w:eastAsia="仿宋" w:cs="仿宋"/>
                <w:color w:val="000000"/>
                <w:highlight w:val="none"/>
              </w:rPr>
            </w:r>
            <w:r/>
          </w:p>
        </w:tc>
        <w:tc>
          <w:tcPr>
            <w:tcW w:w="2539"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分值（分）</w:t>
            </w:r>
            <w:r>
              <w:rPr>
                <w:rFonts w:hint="eastAsia" w:ascii="仿宋" w:hAnsi="仿宋" w:eastAsia="仿宋" w:cs="仿宋"/>
                <w:color w:val="000000"/>
                <w:highlight w:val="none"/>
              </w:rPr>
            </w:r>
            <w:r/>
          </w:p>
        </w:tc>
      </w:tr>
      <w:tr>
        <w:trPr>
          <w:trHeight w:val="430"/>
        </w:trPr>
        <w:tc>
          <w:tcPr>
            <w:tcW w:w="2411"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W w:w="4404"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资格审查</w:t>
            </w:r>
            <w:r>
              <w:rPr>
                <w:rFonts w:hint="eastAsia" w:ascii="仿宋" w:hAnsi="仿宋" w:eastAsia="仿宋" w:cs="仿宋"/>
                <w:color w:val="000000"/>
                <w:highlight w:val="none"/>
              </w:rPr>
            </w:r>
            <w:r/>
          </w:p>
        </w:tc>
        <w:tc>
          <w:tcPr>
            <w:tcW w:w="2539"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tc>
      </w:tr>
      <w:tr>
        <w:trPr>
          <w:trHeight w:val="430"/>
        </w:trPr>
        <w:tc>
          <w:tcPr>
            <w:tcW w:w="2411"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W w:w="4404"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符合性审查</w:t>
            </w:r>
            <w:r>
              <w:rPr>
                <w:rFonts w:hint="eastAsia" w:ascii="仿宋" w:hAnsi="仿宋" w:eastAsia="仿宋" w:cs="仿宋"/>
                <w:color w:val="000000"/>
                <w:highlight w:val="none"/>
              </w:rPr>
            </w:r>
            <w:r/>
          </w:p>
        </w:tc>
        <w:tc>
          <w:tcPr>
            <w:tcW w:w="2539"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tc>
      </w:tr>
      <w:tr>
        <w:trPr>
          <w:trHeight w:val="430"/>
        </w:trPr>
        <w:tc>
          <w:tcPr>
            <w:tcW w:w="2411"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tcW w:w="4404"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报价分</w:t>
            </w:r>
            <w:r>
              <w:rPr>
                <w:rFonts w:hint="eastAsia" w:ascii="仿宋" w:hAnsi="仿宋" w:eastAsia="仿宋" w:cs="仿宋"/>
                <w:color w:val="000000"/>
                <w:highlight w:val="none"/>
              </w:rPr>
            </w:r>
            <w:r/>
          </w:p>
        </w:tc>
        <w:tc>
          <w:tcPr>
            <w:tcW w:w="2539"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tc>
      </w:tr>
      <w:tr>
        <w:trPr>
          <w:trHeight w:val="430"/>
        </w:trPr>
        <w:tc>
          <w:tcPr>
            <w:tcW w:w="2411"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rPr>
                <w:rFonts w:hint="eastAsia" w:ascii="仿宋" w:hAnsi="仿宋" w:eastAsia="仿宋" w:cs="仿宋"/>
                <w:color w:val="000000"/>
                <w:highlight w:val="none"/>
              </w:rPr>
            </w:r>
            <w:r/>
          </w:p>
        </w:tc>
        <w:tc>
          <w:tcPr>
            <w:tcW w:w="4404"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商务评审</w:t>
            </w:r>
            <w:r>
              <w:rPr>
                <w:rFonts w:hint="eastAsia" w:ascii="仿宋" w:hAnsi="仿宋" w:eastAsia="仿宋" w:cs="仿宋"/>
                <w:color w:val="000000"/>
                <w:highlight w:val="none"/>
              </w:rPr>
            </w:r>
            <w:r/>
          </w:p>
        </w:tc>
        <w:tc>
          <w:tcPr>
            <w:tcW w:w="2539"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30</w:t>
            </w:r>
            <w:r>
              <w:rPr>
                <w:rFonts w:hint="eastAsia" w:ascii="仿宋" w:hAnsi="仿宋" w:eastAsia="仿宋" w:cs="仿宋"/>
                <w:color w:val="000000"/>
                <w:highlight w:val="none"/>
              </w:rPr>
            </w:r>
            <w:r/>
          </w:p>
        </w:tc>
      </w:tr>
      <w:tr>
        <w:trPr>
          <w:trHeight w:val="430"/>
        </w:trPr>
        <w:tc>
          <w:tcPr>
            <w:tcW w:w="2411"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rPr>
            </w:r>
            <w:r/>
          </w:p>
        </w:tc>
        <w:tc>
          <w:tcPr>
            <w:tcW w:w="4404"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技术评审</w:t>
            </w:r>
            <w:r>
              <w:rPr>
                <w:rFonts w:hint="eastAsia" w:ascii="仿宋" w:hAnsi="仿宋" w:eastAsia="仿宋" w:cs="仿宋"/>
                <w:color w:val="000000"/>
                <w:highlight w:val="none"/>
              </w:rPr>
            </w:r>
            <w:r/>
          </w:p>
        </w:tc>
        <w:tc>
          <w:tcPr>
            <w:tcW w:w="2539"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70</w:t>
            </w:r>
            <w:r>
              <w:rPr>
                <w:rFonts w:hint="eastAsia" w:ascii="仿宋" w:hAnsi="仿宋" w:eastAsia="仿宋" w:cs="仿宋"/>
                <w:color w:val="000000"/>
                <w:highlight w:val="none"/>
              </w:rPr>
            </w:r>
            <w:r/>
          </w:p>
        </w:tc>
      </w:tr>
    </w:tbl>
    <w:p>
      <w:pPr>
        <w:pStyle w:val="1110"/>
        <w:ind w:left="0" w:firstLine="0"/>
        <w:jc w:val="left"/>
        <w:spacing w:after="0"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资格审查</w:t>
      </w:r>
      <w:r>
        <w:rPr>
          <w:rFonts w:hint="eastAsia" w:ascii="仿宋" w:hAnsi="仿宋" w:eastAsia="仿宋" w:cs="仿宋"/>
          <w:color w:val="000000"/>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4632"/>
        <w:gridCol w:w="3998"/>
      </w:tblGrid>
      <w:tr>
        <w:trPr>
          <w:trHeight w:val="425"/>
        </w:trPr>
        <w:tc>
          <w:tcPr>
            <w:tcW w:w="724"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4632"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评审因素</w:t>
            </w:r>
            <w:r>
              <w:rPr>
                <w:rFonts w:hint="eastAsia" w:ascii="仿宋" w:hAnsi="仿宋" w:eastAsia="仿宋" w:cs="仿宋"/>
                <w:color w:val="000000"/>
                <w:sz w:val="24"/>
                <w:highlight w:val="none"/>
              </w:rPr>
            </w:r>
            <w:r/>
          </w:p>
        </w:tc>
        <w:tc>
          <w:tcPr>
            <w:tcW w:w="3998"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评审标准</w:t>
            </w:r>
            <w:r>
              <w:rPr>
                <w:rFonts w:hint="eastAsia" w:ascii="仿宋" w:hAnsi="仿宋" w:eastAsia="仿宋" w:cs="仿宋"/>
                <w:color w:val="000000"/>
                <w:sz w:val="24"/>
                <w:highlight w:val="none"/>
              </w:rPr>
            </w:r>
            <w:r/>
          </w:p>
        </w:tc>
      </w:tr>
      <w:tr>
        <w:trPr>
          <w:trHeight w:val="425"/>
        </w:trPr>
        <w:tc>
          <w:tcPr>
            <w:tcW w:w="724"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4632"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符合法律、行政法规规定、政策性文件及行业标准的相关条件</w:t>
            </w:r>
            <w:r>
              <w:rPr>
                <w:rFonts w:hint="eastAsia" w:ascii="仿宋" w:hAnsi="仿宋" w:eastAsia="仿宋" w:cs="仿宋"/>
                <w:color w:val="000000"/>
                <w:sz w:val="24"/>
                <w:highlight w:val="none"/>
              </w:rPr>
            </w:r>
            <w:r/>
          </w:p>
        </w:tc>
        <w:tc>
          <w:tcPr>
            <w:tcW w:w="3998"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提供《关于资格的声明函》（加盖电子签章）</w:t>
            </w:r>
            <w:r>
              <w:rPr>
                <w:rFonts w:hint="eastAsia" w:ascii="仿宋" w:hAnsi="仿宋" w:eastAsia="仿宋" w:cs="仿宋"/>
                <w:color w:val="000000"/>
                <w:sz w:val="24"/>
                <w:highlight w:val="none"/>
              </w:rPr>
            </w:r>
            <w:r/>
          </w:p>
        </w:tc>
      </w:tr>
      <w:tr>
        <w:trPr>
          <w:trHeight w:val="425"/>
        </w:trPr>
        <w:tc>
          <w:tcPr>
            <w:tcW w:w="724"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4632"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具有独立承担民事责任的能力</w:t>
            </w:r>
            <w:r>
              <w:rPr>
                <w:rFonts w:hint="eastAsia" w:ascii="仿宋" w:hAnsi="仿宋" w:eastAsia="仿宋" w:cs="仿宋"/>
                <w:color w:val="000000"/>
                <w:sz w:val="24"/>
                <w:highlight w:val="none"/>
              </w:rPr>
            </w:r>
            <w:r/>
          </w:p>
        </w:tc>
        <w:tc>
          <w:tcPr>
            <w:tcW w:w="3998"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提供法人或者其他组织的营业执照、事业单位登记证书等证明文件（提供原件扫描件，加盖电子签章）</w:t>
            </w:r>
            <w:r>
              <w:rPr>
                <w:rFonts w:hint="eastAsia" w:ascii="仿宋" w:hAnsi="仿宋" w:eastAsia="仿宋" w:cs="仿宋"/>
                <w:color w:val="000000"/>
                <w:sz w:val="24"/>
                <w:highlight w:val="none"/>
              </w:rPr>
            </w:r>
            <w:r/>
          </w:p>
        </w:tc>
      </w:tr>
      <w:tr>
        <w:trPr>
          <w:trHeight w:val="425"/>
        </w:trPr>
        <w:tc>
          <w:tcPr>
            <w:tcW w:w="724"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W w:w="4632"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具有良好的商业信誉和健全的财务会计制度（承诺制）</w:t>
            </w:r>
            <w:r>
              <w:rPr>
                <w:rFonts w:hint="eastAsia" w:ascii="仿宋" w:hAnsi="仿宋" w:eastAsia="仿宋" w:cs="仿宋"/>
                <w:color w:val="000000"/>
                <w:sz w:val="24"/>
                <w:highlight w:val="none"/>
              </w:rPr>
            </w:r>
            <w:r/>
          </w:p>
        </w:tc>
        <w:tc>
          <w:tcPr>
            <w:tcW w:w="3998" w:type="dxa"/>
            <w:vAlign w:val="center"/>
            <w:textDirection w:val="lrTb"/>
            <w:noWrap w:val="false"/>
          </w:tcPr>
          <w:p>
            <w:pPr>
              <w:pStyle w:val="110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提供2026年以来任意1个月的资产负债表、损益表、现金流量表</w:t>
            </w:r>
            <w:r>
              <w:rPr>
                <w:rFonts w:hint="eastAsia" w:ascii="仿宋" w:hAnsi="仿宋" w:eastAsia="仿宋" w:cs="仿宋"/>
                <w:b/>
                <w:bCs/>
                <w:color w:val="000000"/>
                <w:sz w:val="24"/>
                <w:highlight w:val="none"/>
              </w:rPr>
              <w:t xml:space="preserve">或者</w:t>
            </w:r>
            <w:r>
              <w:rPr>
                <w:rFonts w:hint="eastAsia" w:ascii="仿宋" w:hAnsi="仿宋" w:eastAsia="仿宋" w:cs="仿宋"/>
                <w:color w:val="000000"/>
                <w:sz w:val="24"/>
                <w:highlight w:val="none"/>
              </w:rPr>
              <w:t xml:space="preserve">2025年度会计师事务所出具的财务审计报告或承诺书（加盖电子签章）；</w:t>
            </w:r>
            <w:r>
              <w:rPr>
                <w:rFonts w:hint="eastAsia" w:ascii="仿宋" w:hAnsi="仿宋" w:eastAsia="仿宋" w:cs="仿宋"/>
                <w:color w:val="000000"/>
                <w:sz w:val="24"/>
                <w:highlight w:val="none"/>
              </w:rPr>
            </w:r>
            <w:r/>
          </w:p>
        </w:tc>
      </w:tr>
      <w:tr>
        <w:trPr>
          <w:trHeight w:val="425"/>
        </w:trPr>
        <w:tc>
          <w:tcPr>
            <w:tcW w:w="724" w:type="dxa"/>
            <w:vAlign w:val="center"/>
            <w:textDirection w:val="lrTb"/>
            <w:noWrap w:val="false"/>
          </w:tcPr>
          <w:p>
            <w:pPr>
              <w:pStyle w:val="1108"/>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lang w:eastAsia="zh-CN"/>
              </w:rPr>
            </w:r>
            <w:r/>
          </w:p>
        </w:tc>
        <w:tc>
          <w:tcPr>
            <w:tcW w:w="4632"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有依法缴纳税收和社会保障资金的良好记录（承诺制）</w:t>
            </w:r>
            <w:r>
              <w:rPr>
                <w:rFonts w:hint="eastAsia" w:ascii="仿宋" w:hAnsi="仿宋" w:eastAsia="仿宋" w:cs="仿宋"/>
                <w:color w:val="000000"/>
                <w:sz w:val="24"/>
                <w:highlight w:val="none"/>
              </w:rPr>
            </w:r>
            <w:r/>
          </w:p>
        </w:tc>
        <w:tc>
          <w:tcPr>
            <w:tcW w:w="3998" w:type="dxa"/>
            <w:vAlign w:val="center"/>
            <w:textDirection w:val="lrTb"/>
            <w:noWrap w:val="false"/>
          </w:tcPr>
          <w:p>
            <w:pPr>
              <w:pStyle w:val="110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提供2026年7月至2026年9月中任意1个月的纳税证明和社保缴费记录（如供应商为依法免税或无应税收入的其他组织，须提供免税认定文件或纳税零佐证材料）（加盖电子签章）</w:t>
            </w:r>
            <w:r>
              <w:rPr>
                <w:rFonts w:hint="eastAsia" w:ascii="仿宋" w:hAnsi="仿宋" w:eastAsia="仿宋" w:cs="仿宋"/>
                <w:color w:val="000000"/>
                <w:sz w:val="24"/>
                <w:highlight w:val="none"/>
              </w:rPr>
            </w:r>
            <w:r/>
          </w:p>
        </w:tc>
      </w:tr>
      <w:tr>
        <w:trPr>
          <w:trHeight w:val="425"/>
        </w:trPr>
        <w:tc>
          <w:tcPr>
            <w:tcW w:w="724" w:type="dxa"/>
            <w:vAlign w:val="center"/>
            <w:textDirection w:val="lrTb"/>
            <w:noWrap w:val="false"/>
          </w:tcPr>
          <w:p>
            <w:pPr>
              <w:pStyle w:val="1108"/>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r>
            <w:r/>
          </w:p>
        </w:tc>
        <w:tc>
          <w:tcPr>
            <w:tcW w:w="4632"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本项目非专门面向中小企业采购（监狱企业、残疾人福利性单位、退役军人企业视同中小企业）。</w:t>
            </w:r>
            <w:r>
              <w:rPr>
                <w:rFonts w:hint="eastAsia" w:ascii="仿宋" w:hAnsi="仿宋" w:eastAsia="仿宋" w:cs="仿宋"/>
                <w:color w:val="000000"/>
                <w:sz w:val="24"/>
                <w:highlight w:val="none"/>
              </w:rPr>
            </w:r>
            <w:r/>
          </w:p>
        </w:tc>
        <w:tc>
          <w:tcPr>
            <w:tcW w:w="3998"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提供《企业类型声明函》（加盖电子签章）</w:t>
            </w:r>
            <w:r>
              <w:rPr>
                <w:rFonts w:hint="eastAsia" w:ascii="仿宋" w:hAnsi="仿宋" w:eastAsia="仿宋" w:cs="仿宋"/>
                <w:color w:val="000000"/>
                <w:sz w:val="24"/>
                <w:highlight w:val="none"/>
              </w:rPr>
            </w:r>
            <w:r/>
          </w:p>
        </w:tc>
      </w:tr>
      <w:tr>
        <w:trPr>
          <w:trHeight w:val="425"/>
        </w:trPr>
        <w:tc>
          <w:tcPr>
            <w:tcW w:w="724" w:type="dxa"/>
            <w:vAlign w:val="center"/>
            <w:textDirection w:val="lrTb"/>
            <w:noWrap w:val="false"/>
          </w:tcPr>
          <w:p>
            <w:pPr>
              <w:pStyle w:val="1108"/>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r>
            <w:r/>
          </w:p>
        </w:tc>
        <w:tc>
          <w:tcPr>
            <w:tcW w:w="4632"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val="zh-CN"/>
              </w:rPr>
              <w:t xml:space="preserve">供应商的特定资格要求</w:t>
            </w:r>
            <w:r>
              <w:rPr>
                <w:rFonts w:hint="eastAsia" w:ascii="仿宋" w:hAnsi="仿宋" w:eastAsia="仿宋" w:cs="仿宋"/>
                <w:color w:val="000000"/>
                <w:sz w:val="24"/>
                <w:highlight w:val="none"/>
              </w:rPr>
            </w:r>
            <w:r/>
          </w:p>
        </w:tc>
        <w:tc>
          <w:tcPr>
            <w:tcW w:w="3998" w:type="dxa"/>
            <w:vAlign w:val="center"/>
            <w:textDirection w:val="lrTb"/>
            <w:noWrap w:val="false"/>
          </w:tcPr>
          <w:p>
            <w:pPr>
              <w:pStyle w:val="1110"/>
              <w:ind w:left="0" w:firstLine="0"/>
              <w:jc w:val="center"/>
              <w:rPr>
                <w:rFonts w:hint="eastAsia" w:ascii="仿宋" w:hAnsi="仿宋" w:eastAsia="仿宋" w:cs="仿宋"/>
                <w:color w:val="000000"/>
                <w:highlight w:val="none"/>
              </w:rPr>
            </w:pPr>
            <w:r>
              <w:rPr>
                <w:rFonts w:hint="eastAsia" w:ascii="仿宋" w:hAnsi="仿宋" w:eastAsia="仿宋" w:cs="仿宋"/>
                <w:b/>
                <w:bCs/>
                <w:color w:val="000000"/>
                <w:highlight w:val="none"/>
                <w:lang w:val="zh-CN"/>
              </w:rPr>
              <w:t xml:space="preserve">供应商须为依法在民政部门注册登记的社会组织（社会团体、社会服务机构 / 民办非企业单位、基金会），提供法人登记证书（副本）原件扫描件，加盖电子签章</w:t>
            </w:r>
            <w:r>
              <w:rPr>
                <w:rFonts w:hint="eastAsia" w:ascii="仿宋" w:hAnsi="仿宋" w:eastAsia="仿宋" w:cs="仿宋"/>
                <w:b/>
                <w:bCs/>
                <w:color w:val="000000"/>
                <w:highlight w:val="none"/>
              </w:rPr>
              <w:t xml:space="preserve">。</w:t>
            </w:r>
            <w:r>
              <w:rPr>
                <w:rFonts w:hint="eastAsia" w:ascii="仿宋" w:hAnsi="仿宋" w:eastAsia="仿宋" w:cs="仿宋"/>
                <w:color w:val="000000"/>
                <w:highlight w:val="none"/>
              </w:rPr>
            </w:r>
            <w:r/>
          </w:p>
        </w:tc>
      </w:tr>
    </w:tbl>
    <w:p>
      <w:pPr>
        <w:pStyle w:val="1110"/>
        <w:ind w:left="0" w:firstLine="0"/>
        <w:jc w:val="left"/>
        <w:spacing w:after="0"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符合性审查</w:t>
      </w:r>
      <w:r>
        <w:rPr>
          <w:rFonts w:hint="eastAsia" w:ascii="仿宋" w:hAnsi="仿宋" w:eastAsia="仿宋" w:cs="仿宋"/>
          <w:color w:val="000000"/>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536"/>
        <w:gridCol w:w="4003"/>
      </w:tblGrid>
      <w:tr>
        <w:trPr>
          <w:trHeight w:val="425"/>
        </w:trPr>
        <w:tc>
          <w:tcPr>
            <w:tcW w:w="815"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4536"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评审因素</w:t>
            </w:r>
            <w:r>
              <w:rPr>
                <w:rFonts w:hint="eastAsia" w:ascii="仿宋" w:hAnsi="仿宋" w:eastAsia="仿宋" w:cs="仿宋"/>
                <w:color w:val="000000"/>
                <w:sz w:val="24"/>
                <w:highlight w:val="none"/>
              </w:rPr>
            </w:r>
            <w:r/>
          </w:p>
        </w:tc>
        <w:tc>
          <w:tcPr>
            <w:tcW w:w="4003"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评审标准</w:t>
            </w:r>
            <w:r>
              <w:rPr>
                <w:rFonts w:hint="eastAsia" w:ascii="仿宋" w:hAnsi="仿宋" w:eastAsia="仿宋" w:cs="仿宋"/>
                <w:color w:val="000000"/>
                <w:sz w:val="24"/>
                <w:highlight w:val="none"/>
              </w:rPr>
            </w:r>
            <w:r/>
          </w:p>
        </w:tc>
      </w:tr>
      <w:tr>
        <w:trPr>
          <w:trHeight w:val="622"/>
        </w:trPr>
        <w:tc>
          <w:tcPr>
            <w:tcW w:w="815"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4536"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报价</w:t>
            </w:r>
            <w:r>
              <w:rPr>
                <w:rFonts w:hint="eastAsia" w:ascii="仿宋" w:hAnsi="仿宋" w:eastAsia="仿宋" w:cs="仿宋"/>
                <w:color w:val="000000"/>
                <w:sz w:val="24"/>
                <w:highlight w:val="none"/>
              </w:rPr>
            </w:r>
            <w:r/>
          </w:p>
        </w:tc>
        <w:tc>
          <w:tcPr>
            <w:tcW w:w="4003"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本项目提供投标函（加盖电子签章）</w:t>
            </w:r>
            <w:r>
              <w:rPr>
                <w:rFonts w:hint="eastAsia" w:ascii="仿宋" w:hAnsi="仿宋" w:eastAsia="仿宋" w:cs="仿宋"/>
                <w:color w:val="000000"/>
                <w:sz w:val="24"/>
                <w:highlight w:val="none"/>
              </w:rPr>
            </w:r>
            <w:r/>
          </w:p>
        </w:tc>
      </w:tr>
      <w:tr>
        <w:trPr>
          <w:trHeight w:val="622"/>
        </w:trPr>
        <w:tc>
          <w:tcPr>
            <w:tcW w:w="815"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4536"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投标文件的签署</w:t>
            </w:r>
            <w:r>
              <w:rPr>
                <w:rFonts w:hint="eastAsia" w:ascii="仿宋" w:hAnsi="仿宋" w:eastAsia="仿宋" w:cs="仿宋"/>
                <w:color w:val="000000"/>
                <w:sz w:val="24"/>
                <w:highlight w:val="none"/>
              </w:rPr>
            </w:r>
            <w:r/>
          </w:p>
        </w:tc>
        <w:tc>
          <w:tcPr>
            <w:tcW w:w="4003"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是否符合文件要求</w:t>
            </w:r>
            <w:r>
              <w:rPr>
                <w:rFonts w:hint="eastAsia" w:ascii="仿宋" w:hAnsi="仿宋" w:eastAsia="仿宋" w:cs="仿宋"/>
                <w:color w:val="000000"/>
                <w:sz w:val="24"/>
                <w:highlight w:val="none"/>
              </w:rPr>
            </w:r>
            <w:r/>
          </w:p>
        </w:tc>
      </w:tr>
      <w:tr>
        <w:trPr>
          <w:trHeight w:val="622"/>
        </w:trPr>
        <w:tc>
          <w:tcPr>
            <w:tcW w:w="815"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W w:w="4536"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服务期限</w:t>
            </w:r>
            <w:r>
              <w:rPr>
                <w:rFonts w:hint="eastAsia" w:ascii="仿宋" w:hAnsi="仿宋" w:eastAsia="仿宋" w:cs="仿宋"/>
                <w:color w:val="000000"/>
                <w:sz w:val="24"/>
                <w:highlight w:val="none"/>
              </w:rPr>
            </w:r>
            <w:r/>
          </w:p>
        </w:tc>
        <w:tc>
          <w:tcPr>
            <w:tcW w:w="4003"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是否符合文件要求</w:t>
            </w:r>
            <w:r>
              <w:rPr>
                <w:rFonts w:hint="eastAsia" w:ascii="仿宋" w:hAnsi="仿宋" w:eastAsia="仿宋" w:cs="仿宋"/>
                <w:color w:val="000000"/>
                <w:sz w:val="24"/>
                <w:highlight w:val="none"/>
              </w:rPr>
            </w:r>
            <w:r/>
          </w:p>
        </w:tc>
      </w:tr>
      <w:tr>
        <w:trPr>
          <w:trHeight w:val="622"/>
        </w:trPr>
        <w:tc>
          <w:tcPr>
            <w:tcW w:w="815"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rPr>
            </w:r>
            <w:r/>
          </w:p>
        </w:tc>
        <w:tc>
          <w:tcPr>
            <w:tcW w:w="4536"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响应有效期</w:t>
            </w:r>
            <w:r>
              <w:rPr>
                <w:rFonts w:hint="eastAsia" w:ascii="仿宋" w:hAnsi="仿宋" w:eastAsia="仿宋" w:cs="仿宋"/>
                <w:color w:val="000000"/>
                <w:sz w:val="24"/>
                <w:highlight w:val="none"/>
              </w:rPr>
            </w:r>
            <w:r/>
          </w:p>
        </w:tc>
        <w:tc>
          <w:tcPr>
            <w:tcW w:w="4003"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是否符合文件要求</w:t>
            </w:r>
            <w:r>
              <w:rPr>
                <w:rFonts w:hint="eastAsia" w:ascii="仿宋" w:hAnsi="仿宋" w:eastAsia="仿宋" w:cs="仿宋"/>
                <w:color w:val="000000"/>
                <w:sz w:val="24"/>
                <w:highlight w:val="none"/>
              </w:rPr>
            </w:r>
            <w:r/>
          </w:p>
        </w:tc>
      </w:tr>
      <w:tr>
        <w:trPr>
          <w:trHeight w:val="622"/>
        </w:trPr>
        <w:tc>
          <w:tcPr>
            <w:tcW w:w="815"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4536"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tc>
        <w:tc>
          <w:tcPr>
            <w:tcW w:w="4003"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是否符合采购需求响应表的式样和签署要求且内容完整无缺漏</w:t>
            </w:r>
            <w:r>
              <w:rPr>
                <w:rFonts w:hint="eastAsia" w:ascii="仿宋" w:hAnsi="仿宋" w:eastAsia="仿宋" w:cs="仿宋"/>
                <w:color w:val="000000"/>
                <w:sz w:val="24"/>
                <w:highlight w:val="none"/>
              </w:rPr>
            </w:r>
            <w:r/>
          </w:p>
        </w:tc>
      </w:tr>
      <w:tr>
        <w:trPr>
          <w:trHeight w:val="622"/>
        </w:trPr>
        <w:tc>
          <w:tcPr>
            <w:tcW w:w="815"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rPr>
            </w:r>
            <w:r/>
          </w:p>
        </w:tc>
        <w:tc>
          <w:tcPr>
            <w:tcW w:w="4536"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其它</w:t>
            </w:r>
            <w:r>
              <w:rPr>
                <w:rFonts w:hint="eastAsia" w:ascii="仿宋" w:hAnsi="仿宋" w:eastAsia="仿宋" w:cs="仿宋"/>
                <w:color w:val="000000"/>
                <w:sz w:val="24"/>
                <w:highlight w:val="none"/>
              </w:rPr>
            </w:r>
            <w:r/>
          </w:p>
        </w:tc>
        <w:tc>
          <w:tcPr>
            <w:tcW w:w="4003" w:type="dxa"/>
            <w:vAlign w:val="center"/>
            <w:textDirection w:val="lrTb"/>
            <w:noWrap w:val="false"/>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是否有其它无效响应文件认定条件</w:t>
            </w:r>
            <w:r>
              <w:rPr>
                <w:rFonts w:hint="eastAsia" w:ascii="仿宋" w:hAnsi="仿宋" w:eastAsia="仿宋" w:cs="仿宋"/>
                <w:color w:val="000000"/>
                <w:sz w:val="24"/>
                <w:highlight w:val="none"/>
              </w:rPr>
            </w:r>
            <w:r/>
          </w:p>
        </w:tc>
      </w:tr>
    </w:tbl>
    <w:p>
      <w:pPr>
        <w:pStyle w:val="1108"/>
        <w:jc w:val="left"/>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商务评审</w:t>
      </w:r>
      <w:r>
        <w:rPr>
          <w:rFonts w:hint="eastAsia" w:ascii="仿宋" w:hAnsi="仿宋" w:eastAsia="仿宋" w:cs="仿宋"/>
          <w:b/>
          <w:bCs/>
          <w:color w:val="000000"/>
          <w:sz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81"/>
        <w:gridCol w:w="6709"/>
        <w:gridCol w:w="948"/>
      </w:tblGrid>
      <w:tr>
        <w:trPr/>
        <w:tc>
          <w:tcPr>
            <w:tcW w:w="800" w:type="dxa"/>
            <w:vAlign w:val="center"/>
            <w:textDirection w:val="lrTb"/>
            <w:noWrap w:val="false"/>
          </w:tcPr>
          <w:p>
            <w:pPr>
              <w:pStyle w:val="1110"/>
              <w:ind w:left="0" w:firstLine="0"/>
              <w:jc w:val="center"/>
              <w:spacing w:after="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序号</w:t>
            </w:r>
            <w:r>
              <w:rPr>
                <w:rFonts w:hint="eastAsia" w:ascii="仿宋" w:hAnsi="仿宋" w:eastAsia="仿宋" w:cs="仿宋"/>
                <w:b/>
                <w:bCs/>
                <w:color w:val="000000"/>
                <w:highlight w:val="none"/>
              </w:rPr>
            </w:r>
            <w:r/>
          </w:p>
        </w:tc>
        <w:tc>
          <w:tcPr>
            <w:tcW w:w="1181" w:type="dxa"/>
            <w:vAlign w:val="center"/>
            <w:textDirection w:val="lrTb"/>
            <w:noWrap w:val="false"/>
          </w:tcPr>
          <w:p>
            <w:pPr>
              <w:pStyle w:val="1110"/>
              <w:ind w:left="0" w:firstLine="0"/>
              <w:jc w:val="center"/>
              <w:spacing w:after="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评审因素</w:t>
            </w:r>
            <w:r>
              <w:rPr>
                <w:rFonts w:hint="eastAsia" w:ascii="仿宋" w:hAnsi="仿宋" w:eastAsia="仿宋" w:cs="仿宋"/>
                <w:b/>
                <w:bCs/>
                <w:color w:val="000000"/>
                <w:highlight w:val="none"/>
              </w:rPr>
            </w:r>
            <w:r/>
          </w:p>
        </w:tc>
        <w:tc>
          <w:tcPr>
            <w:tcW w:w="6709" w:type="dxa"/>
            <w:vAlign w:val="center"/>
            <w:textDirection w:val="lrTb"/>
            <w:noWrap w:val="false"/>
          </w:tcPr>
          <w:p>
            <w:pPr>
              <w:pStyle w:val="1110"/>
              <w:ind w:left="0" w:firstLine="0"/>
              <w:jc w:val="center"/>
              <w:spacing w:after="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评审标准</w:t>
            </w:r>
            <w:r>
              <w:rPr>
                <w:rFonts w:hint="eastAsia" w:ascii="仿宋" w:hAnsi="仿宋" w:eastAsia="仿宋" w:cs="仿宋"/>
                <w:b/>
                <w:bCs/>
                <w:color w:val="000000"/>
                <w:highlight w:val="none"/>
              </w:rPr>
            </w:r>
            <w:r/>
          </w:p>
        </w:tc>
        <w:tc>
          <w:tcPr>
            <w:tcW w:w="948" w:type="dxa"/>
            <w:vAlign w:val="center"/>
            <w:textDirection w:val="lrTb"/>
            <w:noWrap w:val="false"/>
          </w:tcPr>
          <w:p>
            <w:pPr>
              <w:pStyle w:val="1110"/>
              <w:ind w:left="0" w:firstLine="0"/>
              <w:jc w:val="center"/>
              <w:spacing w:after="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分值</w:t>
            </w:r>
            <w:r>
              <w:rPr>
                <w:rFonts w:hint="eastAsia" w:ascii="仿宋" w:hAnsi="仿宋" w:eastAsia="仿宋" w:cs="仿宋"/>
                <w:b/>
                <w:bCs/>
                <w:color w:val="000000"/>
                <w:highlight w:val="none"/>
              </w:rPr>
            </w:r>
            <w:r/>
          </w:p>
          <w:p>
            <w:pPr>
              <w:pStyle w:val="1110"/>
              <w:ind w:left="0" w:firstLine="0"/>
              <w:jc w:val="center"/>
              <w:spacing w:after="0"/>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（分）</w:t>
            </w:r>
            <w:r>
              <w:rPr>
                <w:rFonts w:hint="eastAsia" w:ascii="仿宋" w:hAnsi="仿宋" w:eastAsia="仿宋" w:cs="仿宋"/>
                <w:b/>
                <w:bCs/>
                <w:color w:val="000000"/>
                <w:highlight w:val="none"/>
              </w:rPr>
            </w:r>
            <w:r/>
          </w:p>
        </w:tc>
      </w:tr>
      <w:tr>
        <w:trPr>
          <w:trHeight w:val="2387"/>
        </w:trPr>
        <w:tc>
          <w:tcPr>
            <w:tcW w:w="800" w:type="dxa"/>
            <w:vAlign w:val="center"/>
            <w:textDirection w:val="lrTb"/>
            <w:noWrap w:val="false"/>
          </w:tcPr>
          <w:p>
            <w:pPr>
              <w:pStyle w:val="1110"/>
              <w:ind w:left="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W w:w="1181" w:type="dxa"/>
            <w:vAlign w:val="top"/>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综合实力（30分）</w:t>
            </w:r>
            <w:r>
              <w:rPr>
                <w:rFonts w:hint="eastAsia" w:ascii="仿宋" w:hAnsi="仿宋" w:eastAsia="仿宋" w:cs="仿宋"/>
                <w:color w:val="000000"/>
                <w:highlight w:val="none"/>
              </w:rPr>
            </w:r>
            <w:r/>
          </w:p>
        </w:tc>
        <w:tc>
          <w:tcPr>
            <w:tcW w:w="6709" w:type="dxa"/>
            <w:vAlign w:val="top"/>
            <w:textDirection w:val="lrTb"/>
            <w:noWrap w:val="false"/>
          </w:tcPr>
          <w:p>
            <w:pPr>
              <w:pStyle w:val="1088"/>
              <w:numPr>
                <w:ilvl w:val="0"/>
                <w:numId w:val="9"/>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投标人自有在职人员持有</w:t>
            </w:r>
            <w:r>
              <w:rPr>
                <w:rStyle w:val="1156"/>
                <w:rFonts w:hint="eastAsia" w:ascii="仿宋" w:hAnsi="仿宋" w:eastAsia="仿宋" w:cs="仿宋"/>
                <w:color w:val="000000"/>
                <w:sz w:val="24"/>
                <w:szCs w:val="24"/>
                <w:highlight w:val="none"/>
              </w:rPr>
              <w:t xml:space="preserve">全国社会工作者职业水平证书，有一个助理社会工作师（初级）及以上的得10分</w:t>
            </w:r>
            <w:r>
              <w:rPr>
                <w:rFonts w:hint="eastAsia" w:ascii="仿宋" w:hAnsi="仿宋" w:eastAsia="仿宋" w:cs="仿宋"/>
                <w:color w:val="000000"/>
                <w:sz w:val="24"/>
                <w:szCs w:val="24"/>
                <w:highlight w:val="none"/>
              </w:rPr>
              <w:t xml:space="preserve">，本项最高得10分。</w:t>
            </w:r>
            <w:r>
              <w:rPr>
                <w:rFonts w:hint="eastAsia" w:ascii="仿宋" w:hAnsi="仿宋" w:eastAsia="仿宋" w:cs="仿宋"/>
                <w:color w:val="000000"/>
                <w:sz w:val="24"/>
                <w:szCs w:val="24"/>
                <w:highlight w:val="none"/>
              </w:rPr>
            </w:r>
            <w:r/>
          </w:p>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注：提供证书及由投标人为其缴纳的2026 年 7 月至 9 月任意 1 个月社保证明或对应月份工资发放记录；同一人员仅按所持最高等级证书计分，不重复累计计分，复印件加盖公章。</w:t>
            </w:r>
            <w:r>
              <w:rPr>
                <w:rFonts w:hint="eastAsia" w:ascii="仿宋" w:hAnsi="仿宋" w:eastAsia="仿宋" w:cs="仿宋"/>
                <w:color w:val="000000"/>
                <w:sz w:val="24"/>
                <w:szCs w:val="24"/>
                <w:highlight w:val="none"/>
              </w:rPr>
            </w:r>
            <w:r/>
          </w:p>
          <w:p>
            <w:pPr>
              <w:pStyle w:val="1088"/>
              <w:numPr>
                <w:ilvl w:val="0"/>
                <w:numId w:val="9"/>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投标人自2022年10月1日以来具有类似运行项目经验的，得10分。</w:t>
            </w:r>
            <w:r>
              <w:rPr>
                <w:rFonts w:hint="eastAsia" w:ascii="仿宋" w:hAnsi="仿宋" w:eastAsia="仿宋" w:cs="仿宋"/>
                <w:color w:val="000000"/>
                <w:sz w:val="24"/>
                <w:szCs w:val="24"/>
                <w:highlight w:val="none"/>
              </w:rPr>
            </w:r>
            <w:r/>
          </w:p>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注：提供合同复印件加盖公章，时间以合同签订时间为准。</w:t>
            </w:r>
            <w:r>
              <w:rPr>
                <w:rFonts w:hint="eastAsia" w:ascii="仿宋" w:hAnsi="仿宋" w:eastAsia="仿宋" w:cs="仿宋"/>
                <w:color w:val="000000"/>
                <w:sz w:val="24"/>
                <w:szCs w:val="24"/>
                <w:highlight w:val="none"/>
              </w:rPr>
            </w:r>
            <w:r/>
          </w:p>
          <w:p>
            <w:pPr>
              <w:pStyle w:val="1088"/>
              <w:numPr>
                <w:ilvl w:val="0"/>
                <w:numId w:val="9"/>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投标人拟派的项目负责人自2022年10月1日以来具有类似运行项目经验的，得10分。</w:t>
            </w:r>
            <w:r>
              <w:rPr>
                <w:rFonts w:hint="eastAsia" w:ascii="仿宋" w:hAnsi="仿宋" w:eastAsia="仿宋" w:cs="仿宋"/>
                <w:color w:val="000000"/>
                <w:sz w:val="24"/>
                <w:szCs w:val="24"/>
                <w:highlight w:val="none"/>
              </w:rPr>
            </w:r>
            <w:r/>
          </w:p>
          <w:p>
            <w:pPr>
              <w:pStyle w:val="1088"/>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注：提供合同复印件加盖公章，业绩时间以合同签订时间为准；合同未体现项目负责人姓名的，须提供委托单位出具并加盖公章的佐证证明，否则本项不予计分。</w:t>
            </w:r>
            <w:r>
              <w:rPr>
                <w:rFonts w:hint="eastAsia" w:ascii="仿宋" w:hAnsi="仿宋" w:eastAsia="仿宋" w:cs="仿宋"/>
                <w:color w:val="000000"/>
                <w:highlight w:val="none"/>
              </w:rPr>
            </w:r>
            <w:r/>
          </w:p>
        </w:tc>
        <w:tc>
          <w:tcPr>
            <w:tcW w:w="948"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30</w:t>
            </w:r>
            <w:r>
              <w:rPr>
                <w:rFonts w:hint="eastAsia" w:ascii="仿宋" w:hAnsi="仿宋" w:eastAsia="仿宋" w:cs="仿宋"/>
                <w:color w:val="000000"/>
                <w:highlight w:val="none"/>
              </w:rPr>
            </w:r>
            <w:r/>
          </w:p>
        </w:tc>
      </w:tr>
    </w:tbl>
    <w:p>
      <w:pPr>
        <w:pStyle w:val="1108"/>
        <w:jc w:val="left"/>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08"/>
        <w:jc w:val="left"/>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技术评审（</w:t>
      </w:r>
      <w:r>
        <w:rPr>
          <w:rFonts w:hint="eastAsia" w:ascii="仿宋" w:hAnsi="仿宋" w:eastAsia="仿宋" w:cs="仿宋"/>
          <w:color w:val="000000"/>
          <w:sz w:val="24"/>
          <w:highlight w:val="none"/>
        </w:rPr>
        <w:t xml:space="preserve">针对本次征集项目特点，结合《江苏省民政厅关于支持开展政府购买服务进一步增强基层民政服务能力的实施意见》、市政府办公室关于印发《“泰幸福”慈善和社会工作站实体化运行工作方案》的通知和泰兴市民政局、泰兴市慈善总会</w:t>
      </w:r>
      <w:r>
        <w:rPr>
          <w:rFonts w:hint="eastAsia" w:ascii="仿宋" w:hAnsi="仿宋" w:eastAsia="仿宋" w:cs="仿宋"/>
          <w:color w:val="000000"/>
          <w:sz w:val="24"/>
          <w:highlight w:val="none"/>
          <w:lang w:val="en-US" w:eastAsia="zh-CN"/>
        </w:rPr>
        <w:t xml:space="preserve">关于</w:t>
      </w:r>
      <w:r>
        <w:rPr>
          <w:rFonts w:hint="eastAsia" w:ascii="仿宋" w:hAnsi="仿宋" w:eastAsia="仿宋" w:cs="仿宋"/>
          <w:color w:val="000000"/>
          <w:sz w:val="24"/>
          <w:highlight w:val="none"/>
        </w:rPr>
        <w:t xml:space="preserve">印发《泰兴市乡镇（街道）民政服务站（慈善和社会工作站）实体化运行考核评估办法》三个文件，编制服务方案</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r>
      <w:r/>
    </w:p>
    <w:tbl>
      <w:tblPr>
        <w:tblW w:w="9365"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432"/>
        <w:gridCol w:w="6491"/>
        <w:gridCol w:w="725"/>
      </w:tblGrid>
      <w:tr>
        <w:trPr/>
        <w:tc>
          <w:tcPr>
            <w:tcW w:w="717"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W w:w="1432"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创新型服务方案设计（15分）</w:t>
            </w:r>
            <w:r>
              <w:rPr>
                <w:rFonts w:hint="eastAsia" w:ascii="仿宋" w:hAnsi="仿宋" w:eastAsia="仿宋" w:cs="仿宋"/>
                <w:color w:val="000000"/>
                <w:sz w:val="24"/>
                <w:szCs w:val="24"/>
                <w:highlight w:val="none"/>
              </w:rPr>
            </w:r>
            <w:r/>
          </w:p>
        </w:tc>
        <w:tc>
          <w:tcPr>
            <w:tcW w:w="6491" w:type="dxa"/>
            <w:vAlign w:val="center"/>
            <w:textDirection w:val="lrTb"/>
            <w:noWrap w:val="false"/>
          </w:tcPr>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能够根据服务对象的要求，在总体方案设计上体现出多种创新模式，有效支撑创新场景生态体系的构建；技术路径与应用场景覆盖全面，相关机制设计与实现路径描述详实具体，整体架构清晰、功能配置合理。方案具有较高的创新性、系统性与完整性，得15分；方案内容较全面、描述较详细、设计较合理得10分；方案内容基本全面、描述基本详细、设计基本合理得5分；方案完善性、可操作性较差、措施不力的和不提供的不得分；</w:t>
            </w:r>
            <w:r>
              <w:rPr>
                <w:rFonts w:hint="eastAsia" w:ascii="仿宋" w:hAnsi="仿宋" w:eastAsia="仿宋" w:cs="仿宋"/>
                <w:color w:val="000000"/>
                <w:sz w:val="24"/>
                <w:szCs w:val="24"/>
                <w:highlight w:val="none"/>
              </w:rPr>
            </w:r>
            <w:r/>
          </w:p>
        </w:tc>
        <w:tc>
          <w:tcPr>
            <w:tcW w:w="725" w:type="dxa"/>
            <w:vAlign w:val="center"/>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r>
      <w:tr>
        <w:trPr/>
        <w:tc>
          <w:tcPr>
            <w:tcW w:w="717"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W w:w="1432"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整体服务</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（10分）</w:t>
            </w:r>
            <w:r>
              <w:rPr>
                <w:rFonts w:hint="eastAsia" w:ascii="仿宋" w:hAnsi="仿宋" w:eastAsia="仿宋" w:cs="仿宋"/>
                <w:color w:val="000000"/>
                <w:sz w:val="24"/>
                <w:szCs w:val="24"/>
                <w:highlight w:val="none"/>
              </w:rPr>
            </w:r>
            <w:r/>
          </w:p>
        </w:tc>
        <w:tc>
          <w:tcPr>
            <w:tcW w:w="6491" w:type="dxa"/>
            <w:vAlign w:val="center"/>
            <w:textDirection w:val="lrTb"/>
            <w:noWrap w:val="false"/>
          </w:tcPr>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方案的先后、主次安排逻辑合理，有效回应项目需求，能体现专业能力、技术和创新性的得10分；服务方案安排逻辑较为合理，能体现较强专业能力、关键技术和创新性的得7分；服务方案较为简单，逻辑不够合理，专业能力不强的得4分；未提供不得分。</w:t>
            </w:r>
            <w:r>
              <w:rPr>
                <w:rFonts w:hint="eastAsia" w:ascii="仿宋" w:hAnsi="仿宋" w:eastAsia="仿宋" w:cs="仿宋"/>
                <w:color w:val="000000"/>
                <w:sz w:val="24"/>
                <w:szCs w:val="24"/>
                <w:highlight w:val="none"/>
              </w:rPr>
            </w:r>
            <w:r/>
          </w:p>
        </w:tc>
        <w:tc>
          <w:tcPr>
            <w:tcW w:w="725" w:type="dxa"/>
            <w:vAlign w:val="center"/>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r>
      <w:tr>
        <w:trPr/>
        <w:tc>
          <w:tcPr>
            <w:tcW w:w="717"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tcW w:w="1432"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运营管理</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（9分）</w:t>
            </w:r>
            <w:r>
              <w:rPr>
                <w:rFonts w:hint="eastAsia" w:ascii="仿宋" w:hAnsi="仿宋" w:eastAsia="仿宋" w:cs="仿宋"/>
                <w:color w:val="000000"/>
                <w:sz w:val="24"/>
                <w:szCs w:val="24"/>
                <w:highlight w:val="none"/>
              </w:rPr>
            </w:r>
            <w:r/>
          </w:p>
        </w:tc>
        <w:tc>
          <w:tcPr>
            <w:tcW w:w="6491" w:type="dxa"/>
            <w:vAlign w:val="center"/>
            <w:textDirection w:val="lrTb"/>
            <w:noWrap w:val="false"/>
          </w:tcPr>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有明确且合理的目标定位，能结合目标定位制定科学的发展规划。对未来民政服务站的发展方向理解充分、合理、完善、规范、清晰、丰富、可操作的得9分；理解较充分、合理、完善、规范、清晰、可操作的得6分；理解程度一般、基本合理、完善、规范、清晰、可操作的得3分；理解存在欠缺、合理性、完善性、规范性、清晰性、操作性欠缺的和不提供的不得分。</w:t>
            </w:r>
            <w:r>
              <w:rPr>
                <w:rFonts w:hint="eastAsia" w:ascii="仿宋" w:hAnsi="仿宋" w:eastAsia="仿宋" w:cs="仿宋"/>
                <w:color w:val="000000"/>
                <w:sz w:val="24"/>
                <w:szCs w:val="24"/>
                <w:highlight w:val="none"/>
              </w:rPr>
            </w:r>
            <w:r/>
          </w:p>
        </w:tc>
        <w:tc>
          <w:tcPr>
            <w:tcW w:w="725" w:type="dxa"/>
            <w:vAlign w:val="center"/>
            <w:textDirection w:val="lrTb"/>
            <w:noWrap w:val="false"/>
          </w:tcPr>
          <w:p>
            <w:pPr>
              <w:pStyle w:val="1088"/>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r>
      <w:tr>
        <w:trPr>
          <w:trHeight w:val="1600"/>
        </w:trPr>
        <w:tc>
          <w:tcPr>
            <w:tcW w:w="717"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rPr>
                <w:rFonts w:hint="eastAsia" w:ascii="仿宋" w:hAnsi="仿宋" w:eastAsia="仿宋" w:cs="仿宋"/>
                <w:color w:val="000000"/>
                <w:highlight w:val="none"/>
              </w:rPr>
            </w:r>
            <w:r/>
          </w:p>
        </w:tc>
        <w:tc>
          <w:tcPr>
            <w:tcW w:w="1432"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服务实施</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（9分）</w:t>
            </w:r>
            <w:r>
              <w:rPr>
                <w:rFonts w:hint="eastAsia" w:ascii="仿宋" w:hAnsi="仿宋" w:eastAsia="仿宋" w:cs="仿宋"/>
                <w:color w:val="000000"/>
                <w:sz w:val="24"/>
                <w:szCs w:val="24"/>
                <w:highlight w:val="none"/>
              </w:rPr>
            </w:r>
            <w:r/>
          </w:p>
        </w:tc>
        <w:tc>
          <w:tcPr>
            <w:tcW w:w="6491" w:type="dxa"/>
            <w:vAlign w:val="center"/>
            <w:textDirection w:val="lrTb"/>
            <w:noWrap w:val="false"/>
          </w:tcPr>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能根据服务对象需求，提供个性化、专业化的服务。根据方案的完整性和可行性评分，合理性、完善性、规范性、考虑周到、可操作性较好、措施得力的得9分，合理性、完善性、规范性、考虑欠缺、可操作性好、措施可行的得6分，合理性、完善性、规范性、考虑欠缺、可操作性一般、措施尚可的得3分，合理性、完善性、规范性、可操作性较差、措施不力的和不提供的不得分；</w:t>
            </w:r>
            <w:r>
              <w:rPr>
                <w:rFonts w:hint="eastAsia" w:ascii="仿宋" w:hAnsi="仿宋" w:eastAsia="仿宋" w:cs="仿宋"/>
                <w:color w:val="000000"/>
                <w:sz w:val="24"/>
                <w:szCs w:val="24"/>
                <w:highlight w:val="none"/>
              </w:rPr>
            </w:r>
            <w:r/>
          </w:p>
        </w:tc>
        <w:tc>
          <w:tcPr>
            <w:tcW w:w="725"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r>
      <w:tr>
        <w:trPr>
          <w:trHeight w:val="1600"/>
        </w:trPr>
        <w:tc>
          <w:tcPr>
            <w:tcW w:w="717"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rPr>
            </w:r>
            <w:r/>
          </w:p>
        </w:tc>
        <w:tc>
          <w:tcPr>
            <w:tcW w:w="1432"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需求调查</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报告</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（9分）</w:t>
            </w:r>
            <w:r>
              <w:rPr>
                <w:rFonts w:hint="eastAsia" w:ascii="仿宋" w:hAnsi="仿宋" w:eastAsia="仿宋" w:cs="仿宋"/>
                <w:color w:val="000000"/>
                <w:sz w:val="24"/>
                <w:szCs w:val="24"/>
                <w:highlight w:val="none"/>
              </w:rPr>
            </w:r>
            <w:r/>
          </w:p>
        </w:tc>
        <w:tc>
          <w:tcPr>
            <w:tcW w:w="6491" w:type="dxa"/>
            <w:vAlign w:val="center"/>
            <w:textDirection w:val="lrTb"/>
            <w:noWrap w:val="false"/>
          </w:tcPr>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本项目的需求调查报告进行综合比较：能运用专业社会调查方法或数字化工具进行需求调查，全面完整详细、具有明确针对性、操作流程清晰明了的得9分；内容完整、针对性不突出、操作流程存在不明确的得6分；无实质性内容、针对性缺失、操作流程不具备可实施性的得3分；未提供不得分。</w:t>
            </w:r>
            <w:r>
              <w:rPr>
                <w:rFonts w:hint="eastAsia" w:ascii="仿宋" w:hAnsi="仿宋" w:eastAsia="仿宋" w:cs="仿宋"/>
                <w:color w:val="000000"/>
                <w:sz w:val="24"/>
                <w:szCs w:val="24"/>
                <w:highlight w:val="none"/>
              </w:rPr>
            </w:r>
            <w:r/>
          </w:p>
        </w:tc>
        <w:tc>
          <w:tcPr>
            <w:tcW w:w="725"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r>
      <w:tr>
        <w:trPr>
          <w:trHeight w:val="52"/>
        </w:trPr>
        <w:tc>
          <w:tcPr>
            <w:tcW w:w="717"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color w:val="000000"/>
                <w:highlight w:val="none"/>
              </w:rPr>
            </w:r>
            <w:r/>
          </w:p>
        </w:tc>
        <w:tc>
          <w:tcPr>
            <w:tcW w:w="1432"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应急与安全保障措施</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（9分）</w:t>
            </w:r>
            <w:r>
              <w:rPr>
                <w:rFonts w:hint="eastAsia" w:ascii="仿宋" w:hAnsi="仿宋" w:eastAsia="仿宋" w:cs="仿宋"/>
                <w:color w:val="000000"/>
                <w:sz w:val="24"/>
                <w:szCs w:val="24"/>
                <w:highlight w:val="none"/>
              </w:rPr>
            </w:r>
            <w:r/>
          </w:p>
        </w:tc>
        <w:tc>
          <w:tcPr>
            <w:tcW w:w="6491" w:type="dxa"/>
            <w:vAlign w:val="center"/>
            <w:textDirection w:val="lrTb"/>
            <w:noWrap w:val="false"/>
          </w:tcPr>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有完善的保障制度，制定突发事件应急预案并组织演练，应结合规章制度和服务规范制定，完善的应急服务体系。应急措施及时有效全面性、可行性较强、及时的得9分；措施较全、较合理、可行性尚可的得6分；措施一般、基本合理、可行性有欠缺的得3分；措施不全，不便于实施和不提供的不得分。</w:t>
            </w:r>
            <w:r>
              <w:rPr>
                <w:rFonts w:hint="eastAsia" w:ascii="仿宋" w:hAnsi="仿宋" w:eastAsia="仿宋" w:cs="仿宋"/>
                <w:color w:val="000000"/>
                <w:sz w:val="24"/>
                <w:szCs w:val="24"/>
                <w:highlight w:val="none"/>
              </w:rPr>
            </w:r>
            <w:r/>
          </w:p>
        </w:tc>
        <w:tc>
          <w:tcPr>
            <w:tcW w:w="725"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r>
      <w:tr>
        <w:trPr>
          <w:trHeight w:val="814"/>
        </w:trPr>
        <w:tc>
          <w:tcPr>
            <w:tcW w:w="717" w:type="dxa"/>
            <w:vAlign w:val="center"/>
            <w:textDirection w:val="lrTb"/>
            <w:noWrap w:val="false"/>
          </w:tcPr>
          <w:p>
            <w:pPr>
              <w:pStyle w:val="1110"/>
              <w:ind w:left="0" w:firstLine="0"/>
              <w:jc w:val="center"/>
              <w:spacing w:after="0"/>
              <w:rPr>
                <w:rFonts w:hint="eastAsia" w:ascii="仿宋" w:hAnsi="仿宋" w:eastAsia="仿宋" w:cs="仿宋"/>
                <w:color w:val="000000"/>
                <w:highlight w:val="none"/>
              </w:rPr>
            </w:pPr>
            <w:r>
              <w:rPr>
                <w:rFonts w:hint="eastAsia" w:ascii="仿宋" w:hAnsi="仿宋" w:eastAsia="仿宋" w:cs="仿宋"/>
                <w:color w:val="000000"/>
                <w:highlight w:val="none"/>
              </w:rPr>
              <w:t xml:space="preserve">7</w:t>
            </w:r>
            <w:r>
              <w:rPr>
                <w:rFonts w:hint="eastAsia" w:ascii="仿宋" w:hAnsi="仿宋" w:eastAsia="仿宋" w:cs="仿宋"/>
                <w:color w:val="000000"/>
                <w:highlight w:val="none"/>
              </w:rPr>
            </w:r>
            <w:r/>
          </w:p>
        </w:tc>
        <w:tc>
          <w:tcPr>
            <w:tcW w:w="1432"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培训计划</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rPr>
            </w:r>
            <w:r/>
          </w:p>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（9分）</w:t>
            </w:r>
            <w:r>
              <w:rPr>
                <w:rFonts w:hint="eastAsia" w:ascii="仿宋" w:hAnsi="仿宋" w:eastAsia="仿宋" w:cs="仿宋"/>
                <w:color w:val="000000"/>
                <w:sz w:val="24"/>
                <w:szCs w:val="24"/>
                <w:highlight w:val="none"/>
              </w:rPr>
            </w:r>
            <w:r/>
          </w:p>
        </w:tc>
        <w:tc>
          <w:tcPr>
            <w:tcW w:w="6491" w:type="dxa"/>
            <w:vAlign w:val="center"/>
            <w:textDirection w:val="lrTb"/>
            <w:noWrap w:val="false"/>
          </w:tcPr>
          <w:p>
            <w:pPr>
              <w:pStyle w:val="1088"/>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针对本项目特点提供完善的人员培训计划及措施，如入职培训、岗前培训、文明礼仪及专业业务技能培训等。人员培训计划及措施完善，能有效提高服务人员的综合素质的得9分；人员培训计划及措施可行，对提高服务人员的综合素质效果尚可的得6分；人员培训计划及措施较完善，对提高服务人员的综合素质效果一般的得3分；人员培训计划及措施不完善，对提高服务人员的综合素质效果差的和不提供的不得分。</w:t>
            </w:r>
            <w:r>
              <w:rPr>
                <w:rFonts w:hint="eastAsia" w:ascii="仿宋" w:hAnsi="仿宋" w:eastAsia="仿宋" w:cs="仿宋"/>
                <w:color w:val="000000"/>
                <w:sz w:val="24"/>
                <w:szCs w:val="24"/>
                <w:highlight w:val="none"/>
              </w:rPr>
            </w:r>
            <w:r/>
          </w:p>
        </w:tc>
        <w:tc>
          <w:tcPr>
            <w:tcW w:w="725" w:type="dxa"/>
            <w:vAlign w:val="center"/>
            <w:textDirection w:val="lrTb"/>
            <w:noWrap w:val="false"/>
          </w:tcPr>
          <w:p>
            <w:pPr>
              <w:pStyle w:val="1088"/>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r>
    </w:tbl>
    <w:p>
      <w:pPr>
        <w:pStyle w:val="1088"/>
        <w:spacing w:line="360" w:lineRule="auto"/>
        <w:widowControl w:val="off"/>
        <w:rPr>
          <w:rFonts w:hint="eastAsia" w:ascii="仿宋" w:hAnsi="仿宋" w:eastAsia="仿宋" w:cs="仿宋"/>
          <w:b/>
          <w:bCs/>
          <w:color w:val="000000"/>
          <w:sz w:val="24"/>
          <w:szCs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sz w:val="24"/>
          <w:szCs w:val="24"/>
          <w:highlight w:val="none"/>
        </w:rPr>
        <w:t xml:space="preserve">注：技术部分文件不得超过50页，字号推荐为三号（不包含封面及目录），超过部分的内容不予认可。</w:t>
      </w:r>
      <w:r>
        <w:rPr>
          <w:rFonts w:hint="eastAsia" w:ascii="仿宋" w:hAnsi="仿宋" w:eastAsia="仿宋" w:cs="仿宋"/>
          <w:b/>
          <w:bCs/>
          <w:color w:val="000000"/>
          <w:sz w:val="24"/>
          <w:szCs w:val="24"/>
          <w:highlight w:val="none"/>
        </w:rPr>
      </w:r>
      <w:r/>
    </w:p>
    <w:p>
      <w:pPr>
        <w:pStyle w:val="1088"/>
        <w:jc w:val="center"/>
        <w:spacing w:line="360" w:lineRule="auto"/>
        <w:widowControl w:val="off"/>
        <w:rPr>
          <w:rFonts w:hint="eastAsia" w:ascii="仿宋" w:hAnsi="仿宋" w:eastAsia="仿宋" w:cs="仿宋"/>
          <w:color w:val="000000"/>
          <w:sz w:val="40"/>
          <w:szCs w:val="40"/>
          <w:highlight w:val="none"/>
        </w:rPr>
      </w:pPr>
      <w:r>
        <w:rPr>
          <w:rFonts w:hint="eastAsia" w:ascii="仿宋" w:hAnsi="仿宋" w:eastAsia="仿宋" w:cs="仿宋"/>
          <w:b/>
          <w:bCs/>
          <w:color w:val="000000"/>
          <w:sz w:val="32"/>
          <w:szCs w:val="32"/>
          <w:highlight w:val="none"/>
        </w:rPr>
        <w:t xml:space="preserve">二、评标办法正文</w:t>
      </w:r>
      <w:r>
        <w:rPr>
          <w:rFonts w:hint="eastAsia" w:ascii="仿宋" w:hAnsi="仿宋" w:eastAsia="仿宋" w:cs="仿宋"/>
          <w:color w:val="000000"/>
          <w:sz w:val="40"/>
          <w:szCs w:val="40"/>
          <w:highlight w:val="none"/>
        </w:rPr>
      </w:r>
      <w:r/>
    </w:p>
    <w:p>
      <w:pPr>
        <w:pStyle w:val="1088"/>
        <w:jc w:val="center"/>
        <w:spacing w:line="360" w:lineRule="auto"/>
        <w:widowControl w:val="off"/>
        <w:rPr>
          <w:rFonts w:hint="eastAsia" w:ascii="仿宋" w:hAnsi="仿宋" w:eastAsia="仿宋" w:cs="仿宋"/>
          <w:color w:val="000000"/>
          <w:sz w:val="31"/>
          <w:szCs w:val="31"/>
          <w:highlight w:val="none"/>
        </w:rPr>
      </w:pPr>
      <w:r>
        <w:rPr>
          <w:rFonts w:hint="eastAsia" w:ascii="仿宋" w:hAnsi="仿宋" w:eastAsia="仿宋" w:cs="仿宋"/>
          <w:b/>
          <w:bCs/>
          <w:color w:val="000000"/>
          <w:sz w:val="28"/>
          <w:szCs w:val="28"/>
          <w:highlight w:val="none"/>
        </w:rPr>
        <w:t xml:space="preserve">第一节评标办法</w:t>
      </w:r>
      <w:r>
        <w:rPr>
          <w:rFonts w:hint="eastAsia" w:ascii="仿宋" w:hAnsi="仿宋" w:eastAsia="仿宋" w:cs="仿宋"/>
          <w:color w:val="000000"/>
          <w:sz w:val="31"/>
          <w:szCs w:val="31"/>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用质量优先法进行评审，质量优先法是指对满足采购需求且按规定进行报价承诺的服务进行质量综合评分，按照质量评分从高到低排序，根据征集文件规定的淘汰率或者入围供应商数量上限，确定入围供应商的评标办法。</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质量优先法的评审原则，本项目评分满分100分，其中技术分70分；商务分30分。评标委员会以征集文件为依据，对供应商的技术文件和商务文件等两部分内容按百分制打分，得分分值按四舍五入取至小数点后四位。（评审时，对于带有主观因素的评分，由评委独立评审、打分。）</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入围标准详见本章第三节。</w:t>
      </w:r>
      <w:r>
        <w:rPr>
          <w:rFonts w:hint="eastAsia" w:ascii="仿宋" w:hAnsi="仿宋" w:eastAsia="仿宋" w:cs="仿宋"/>
          <w:color w:val="000000"/>
          <w:sz w:val="21"/>
          <w:szCs w:val="21"/>
          <w:highlight w:val="none"/>
        </w:rPr>
      </w:r>
      <w:r/>
    </w:p>
    <w:p>
      <w:pPr>
        <w:pStyle w:val="1088"/>
        <w:jc w:val="center"/>
        <w:spacing w:line="360" w:lineRule="auto"/>
        <w:widowControl w:val="off"/>
        <w:rPr>
          <w:rFonts w:hint="eastAsia" w:ascii="仿宋" w:hAnsi="仿宋" w:eastAsia="仿宋" w:cs="仿宋"/>
          <w:color w:val="000000"/>
          <w:sz w:val="31"/>
          <w:szCs w:val="31"/>
          <w:highlight w:val="none"/>
        </w:rPr>
      </w:pPr>
      <w:r>
        <w:rPr>
          <w:rFonts w:hint="eastAsia" w:ascii="仿宋" w:hAnsi="仿宋" w:eastAsia="仿宋" w:cs="仿宋"/>
          <w:b/>
          <w:bCs/>
          <w:color w:val="000000"/>
          <w:sz w:val="28"/>
          <w:szCs w:val="28"/>
          <w:highlight w:val="none"/>
        </w:rPr>
        <w:t xml:space="preserve">第二节 评审程序</w:t>
      </w:r>
      <w:r>
        <w:rPr>
          <w:rFonts w:hint="eastAsia" w:ascii="仿宋" w:hAnsi="仿宋" w:eastAsia="仿宋" w:cs="仿宋"/>
          <w:color w:val="000000"/>
          <w:sz w:val="31"/>
          <w:szCs w:val="31"/>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1、符合性审查</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评标委员会应当对符合资格的供应商的响应文件进行响应报价、商务、技术等实质性内容符合性审查，以确定其是否满足征集文件的实质性要求。</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2、符合性审查不通过而导致响应无效的情形</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供应商的响应文件中存在对征集文件的任何实质性要求和条件的负偏离，将被视为响应无效。</w:t>
      </w:r>
      <w:r>
        <w:rPr>
          <w:rFonts w:hint="eastAsia" w:ascii="仿宋" w:hAnsi="仿宋" w:eastAsia="仿宋" w:cs="仿宋"/>
          <w:color w:val="000000"/>
          <w:sz w:val="24"/>
          <w:szCs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 在商务评审时，如发现下列情形之一的，将被视为响应无效：</w:t>
      </w:r>
      <w:r>
        <w:rPr>
          <w:rFonts w:hint="eastAsia" w:ascii="仿宋" w:hAnsi="仿宋" w:eastAsia="仿宋" w:cs="仿宋"/>
          <w:color w:val="000000"/>
          <w:sz w:val="24"/>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（1）响应文件未按征集文件要求编辑、响应的；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（2）响应文件未提供“供应商须知前附表”规定中“供应商资格要求”的文件资料的;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（3）响应有效期、服务期限等征集文件入围“</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”的商务条款发生负偏离的；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（4）响应文件的实质性内容未使用中文表述、使用计量单位不符合征集文件要求的；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（5）响应文件中的文件资料因填写不齐全或者内容虚假或者出现其他情形而导致被评审委员会认定无效的；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（6）响应文件含有征集人不能接受的附加条件的；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（7）未响应征集文件实质性要求的；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（8）属于未满足供应商须知正文服务期限及质量要求情形的；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（9）法律、法规和征集文件规定的其他无效情形。</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2.2 在技术评审时，如发现下列情形之一的，将被视为响应无效：</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（1）不满足征集文件要求的服务内容、技术要求、安全、质量标准，或者与征集文件入围“</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”的技术需求发生负偏离的；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（2）虚假响应，或者出现其他情形而导致被评标委员会认定无效的；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（3）响应技术方案不明确，征集文件未允许但存在一个或者一个以上备选（替代）响应服务方案的。</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3、澄清补正、说明或者补正</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评标期间，为有助于对响应文件的审查、评价和比较，评标委员会将在“苏采云”系统中要求供应商作出必要的澄清、说明和补正。收到评标委员会澄清要求的供应商应派人按评标委员会规定的时间和格式在“苏采云”系统中做出澄清，澄清的内容作为响应文件的补充部分，但价格和实质性的内容不得做任何更改。具体操作方式见《操作手册》。接到评标委员会澄清要求的供应商如未按规定做出澄清，其风险由供应商自行承担。</w:t>
      </w:r>
      <w:r>
        <w:rPr>
          <w:rFonts w:hint="eastAsia" w:ascii="仿宋" w:hAnsi="仿宋" w:eastAsia="仿宋" w:cs="仿宋"/>
          <w:color w:val="000000"/>
          <w:highlight w:val="none"/>
        </w:rPr>
      </w:r>
      <w:r/>
    </w:p>
    <w:p>
      <w:pPr>
        <w:pStyle w:val="1110"/>
        <w:ind w:left="0" w:firstLine="4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4、比较与评价</w:t>
      </w:r>
      <w:r>
        <w:rPr>
          <w:rFonts w:hint="eastAsia" w:ascii="仿宋" w:hAnsi="仿宋" w:eastAsia="仿宋" w:cs="仿宋"/>
          <w:color w:val="000000"/>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（1）评标委员会按照征集文件中规定的评标办法和评审标准，对符合性审查合格的响应文件进行商务和技术评估，综合比较与评价。</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（2）评标委员会独立对每个供应商的响应文件进行评价，并汇总每个供应商的得分。</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（3）各供应商的得分为所有评委的有效评分的算术平均数。</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（4）评标委员会按照征集文件中的规定推荐入围候选人。</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5）起草并签署评标报告。评标委员会根据评标委员会成员签字的原始评审记录和评审结果编写评标报告。评标委员会成员均应当在评标报告上签字，对自己的评审意见承担法律责任。对审核过程中需要共同认定的事项存在争议的，应当按照少数服从多数的原则做出结论。持不同意见的评标委员会应当在评标报告上签署不同意见及理由，否则视为同意评标报告。</w:t>
      </w:r>
      <w:r>
        <w:rPr>
          <w:rFonts w:hint="eastAsia" w:ascii="仿宋" w:hAnsi="仿宋" w:eastAsia="仿宋" w:cs="仿宋"/>
          <w:color w:val="000000"/>
          <w:highlight w:val="none"/>
        </w:rPr>
      </w:r>
      <w:r/>
    </w:p>
    <w:p>
      <w:pPr>
        <w:pStyle w:val="1088"/>
        <w:jc w:val="center"/>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088"/>
        <w:jc w:val="center"/>
        <w:spacing w:line="360" w:lineRule="auto"/>
        <w:widowControl w:val="off"/>
        <w:rPr>
          <w:rFonts w:hint="eastAsia" w:ascii="仿宋" w:hAnsi="仿宋" w:eastAsia="仿宋" w:cs="仿宋"/>
          <w:b/>
          <w:bCs/>
          <w:color w:val="000000"/>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sz w:val="28"/>
          <w:szCs w:val="28"/>
          <w:highlight w:val="none"/>
        </w:rPr>
      </w:r>
      <w:r/>
    </w:p>
    <w:p>
      <w:pPr>
        <w:pStyle w:val="1088"/>
        <w:jc w:val="center"/>
        <w:spacing w:line="360" w:lineRule="auto"/>
        <w:widowControl w:val="off"/>
        <w:rPr>
          <w:rFonts w:hint="eastAsia" w:ascii="仿宋" w:hAnsi="仿宋" w:eastAsia="仿宋" w:cs="仿宋"/>
          <w:color w:val="000000"/>
          <w:sz w:val="30"/>
          <w:szCs w:val="30"/>
          <w:highlight w:val="none"/>
        </w:rPr>
      </w:pPr>
      <w:r>
        <w:rPr>
          <w:rFonts w:hint="eastAsia" w:ascii="仿宋" w:hAnsi="仿宋" w:eastAsia="仿宋" w:cs="仿宋"/>
          <w:b/>
          <w:bCs/>
          <w:color w:val="000000"/>
          <w:sz w:val="28"/>
          <w:szCs w:val="28"/>
          <w:highlight w:val="none"/>
        </w:rPr>
        <w:t xml:space="preserve">第三节 入围候选人推荐原则</w:t>
      </w:r>
      <w:r>
        <w:rPr>
          <w:rFonts w:hint="eastAsia" w:ascii="仿宋" w:hAnsi="仿宋" w:eastAsia="仿宋" w:cs="仿宋"/>
          <w:color w:val="000000"/>
          <w:sz w:val="30"/>
          <w:szCs w:val="30"/>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1、质量优先法</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入围标准：通过资格性审查和符合性审查的供应商数量多于或等于3家的，均须对通过符合性审查的供应商进行评分和排序。评委根据总得分从高分到低分进行排名，按排名先后顺序确定入围供应商，如出现总得分相等时，按技术分优劣排序；技术分得分也相同的，按供应商业绩优劣排序；业绩得分也相同的，按项目负责人得分排序；前款不能确定的，按《政府采购货物和服务招标响应管理办法》（财政部令第87号）第六十八条由评标委员会随机抽取的方式确定，直至得出结果。若所有分值完全一致则随机抽签选取入围供应商。</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2、入围供应商数量上限</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本项目入围供应商数量上限为6家，且不超过有效投标单位数量的80%（舍尾取整），且至少淘汰1家投标供应商（提交响应文件和符合资格条件、实质性要求的供应商少于2家时，采购活动终止）。</w:t>
      </w:r>
      <w:r>
        <w:rPr>
          <w:rFonts w:hint="eastAsia" w:ascii="仿宋" w:hAnsi="仿宋" w:eastAsia="仿宋" w:cs="仿宋"/>
          <w:color w:val="000000"/>
          <w:sz w:val="21"/>
          <w:szCs w:val="21"/>
          <w:highlight w:val="none"/>
        </w:rPr>
      </w:r>
      <w:r/>
    </w:p>
    <w:p>
      <w:pPr>
        <w:pStyle w:val="1088"/>
        <w:jc w:val="center"/>
        <w:spacing w:line="360" w:lineRule="auto"/>
        <w:widowControl w:val="off"/>
        <w:rPr>
          <w:rFonts w:hint="eastAsia" w:ascii="仿宋" w:hAnsi="仿宋" w:eastAsia="仿宋" w:cs="仿宋"/>
          <w:color w:val="000000"/>
          <w:sz w:val="30"/>
          <w:szCs w:val="30"/>
          <w:highlight w:val="none"/>
        </w:rPr>
      </w:pPr>
      <w:r>
        <w:rPr>
          <w:rFonts w:hint="eastAsia" w:ascii="仿宋" w:hAnsi="仿宋" w:eastAsia="仿宋" w:cs="仿宋"/>
          <w:b/>
          <w:bCs/>
          <w:color w:val="000000"/>
          <w:sz w:val="28"/>
          <w:szCs w:val="28"/>
          <w:highlight w:val="none"/>
        </w:rPr>
        <w:t xml:space="preserve">第四节评标报告</w:t>
      </w:r>
      <w:r>
        <w:rPr>
          <w:rFonts w:hint="eastAsia" w:ascii="仿宋" w:hAnsi="仿宋" w:eastAsia="仿宋" w:cs="仿宋"/>
          <w:color w:val="000000"/>
          <w:sz w:val="30"/>
          <w:szCs w:val="30"/>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1.评标报告与推荐入围候选人</w:t>
      </w:r>
      <w:r>
        <w:rPr>
          <w:rFonts w:hint="eastAsia" w:ascii="仿宋" w:hAnsi="仿宋" w:eastAsia="仿宋" w:cs="仿宋"/>
          <w:color w:val="000000"/>
          <w:sz w:val="24"/>
          <w:szCs w:val="24"/>
          <w:highlight w:val="none"/>
        </w:rPr>
      </w:r>
      <w:r/>
    </w:p>
    <w:p>
      <w:pPr>
        <w:pStyle w:val="1088"/>
        <w:ind w:firstLine="480"/>
        <w:jc w:val="both"/>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评标委员会根据原始评审记录和评标结果（代理单位协助）编写评标报告。</w:t>
      </w:r>
      <w:r>
        <w:rPr>
          <w:rFonts w:hint="eastAsia" w:ascii="仿宋" w:hAnsi="仿宋" w:eastAsia="仿宋" w:cs="仿宋"/>
          <w:color w:val="000000"/>
          <w:sz w:val="24"/>
          <w:szCs w:val="24"/>
          <w:highlight w:val="none"/>
        </w:rPr>
      </w:r>
      <w:r/>
    </w:p>
    <w:p>
      <w:pPr>
        <w:pStyle w:val="1110"/>
        <w:ind w:left="0" w:firstLine="480"/>
        <w:spacing w:after="0" w:line="360" w:lineRule="auto"/>
        <w:rPr>
          <w:rFonts w:hint="eastAsia" w:ascii="仿宋" w:hAnsi="仿宋" w:eastAsia="仿宋" w:cs="仿宋"/>
          <w:b/>
          <w:color w:val="000000"/>
          <w:highlight w:val="none"/>
        </w:rPr>
      </w:pPr>
      <w:r>
        <w:rPr>
          <w:rFonts w:hint="eastAsia" w:ascii="仿宋" w:hAnsi="仿宋" w:eastAsia="仿宋" w:cs="仿宋"/>
          <w:color w:val="000000"/>
          <w:highlight w:val="none"/>
        </w:rPr>
        <w:t xml:space="preserve">2.评审争议事项处理</w:t>
      </w:r>
      <w:r>
        <w:rPr>
          <w:rFonts w:hint="eastAsia" w:ascii="仿宋" w:hAnsi="仿宋" w:eastAsia="仿宋" w:cs="仿宋"/>
          <w:b/>
          <w:color w:val="000000"/>
          <w:highlight w:val="none"/>
        </w:rPr>
      </w:r>
      <w:r/>
    </w:p>
    <w:p>
      <w:pPr>
        <w:pStyle w:val="1108"/>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highlight w:val="none"/>
        </w:rPr>
      </w:r>
      <w:r/>
    </w:p>
    <w:p>
      <w:pPr>
        <w:pStyle w:val="1110"/>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1108"/>
        <w:rPr>
          <w:rFonts w:hint="eastAsia" w:ascii="仿宋" w:hAnsi="仿宋" w:eastAsia="仿宋" w:cs="仿宋"/>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color w:val="000000"/>
          <w:highlight w:val="none"/>
        </w:rPr>
      </w:r>
      <w:r/>
    </w:p>
    <w:p>
      <w:pPr>
        <w:pStyle w:val="1342"/>
        <w:jc w:val="center"/>
        <w:keepLines w:val="0"/>
        <w:keepNext w:val="0"/>
        <w:spacing w:line="360" w:lineRule="auto"/>
        <w:rPr>
          <w:rFonts w:hint="eastAsia" w:ascii="仿宋" w:hAnsi="仿宋" w:eastAsia="仿宋" w:cs="仿宋"/>
          <w:b w:val="0"/>
          <w:bCs/>
          <w:color w:val="000000"/>
          <w:sz w:val="28"/>
          <w:szCs w:val="28"/>
          <w:highlight w:val="none"/>
        </w:rPr>
      </w:pPr>
      <w:r/>
      <w:bookmarkStart w:id="61" w:name="_Toc20339"/>
      <w:r>
        <w:rPr>
          <w:rFonts w:hint="eastAsia" w:ascii="仿宋" w:hAnsi="仿宋" w:eastAsia="仿宋" w:cs="仿宋"/>
          <w:color w:val="000000"/>
          <w:szCs w:val="44"/>
          <w:highlight w:val="none"/>
        </w:rPr>
        <w:t xml:space="preserve">第六章  响应文件格式</w:t>
      </w:r>
      <w:bookmarkEnd w:id="61"/>
      <w:r>
        <w:rPr>
          <w:rFonts w:hint="eastAsia" w:ascii="仿宋" w:hAnsi="仿宋" w:eastAsia="仿宋" w:cs="仿宋"/>
          <w:color w:val="000000"/>
          <w:szCs w:val="44"/>
          <w:highlight w:val="none"/>
        </w:rPr>
        <w:t xml:space="preserve">及附件</w:t>
      </w:r>
      <w:r>
        <w:rPr>
          <w:rFonts w:hint="eastAsia" w:ascii="仿宋" w:hAnsi="仿宋" w:eastAsia="仿宋" w:cs="仿宋"/>
          <w:b w:val="0"/>
          <w:bCs/>
          <w:color w:val="000000"/>
          <w:sz w:val="28"/>
          <w:szCs w:val="28"/>
          <w:highlight w:val="none"/>
        </w:rPr>
      </w:r>
      <w:r/>
    </w:p>
    <w:tbl>
      <w:tblPr>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vAlign w:val="top"/>
            <w:textDirection w:val="lrTb"/>
            <w:noWrap/>
          </w:tcPr>
          <w:p>
            <w:pPr>
              <w:pStyle w:val="1108"/>
              <w:ind w:firstLine="420"/>
              <w:spacing w:line="360" w:lineRule="auto"/>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108"/>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注释：</w:t>
            </w:r>
            <w:r>
              <w:rPr>
                <w:rFonts w:hint="eastAsia" w:ascii="仿宋" w:hAnsi="仿宋" w:eastAsia="仿宋" w:cs="仿宋"/>
                <w:b/>
                <w:bCs/>
                <w:color w:val="000000"/>
                <w:sz w:val="24"/>
                <w:highlight w:val="none"/>
              </w:rPr>
            </w:r>
            <w:r/>
          </w:p>
          <w:p>
            <w:pPr>
              <w:pStyle w:val="1108"/>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val="zh-CN"/>
              </w:rPr>
              <w:t xml:space="preserve">响应文件格式及附件</w:t>
            </w:r>
            <w:r>
              <w:rPr>
                <w:rFonts w:hint="eastAsia" w:ascii="仿宋" w:hAnsi="仿宋" w:eastAsia="仿宋" w:cs="仿宋"/>
                <w:b/>
                <w:bCs/>
                <w:color w:val="000000"/>
                <w:sz w:val="24"/>
                <w:highlight w:val="none"/>
              </w:rPr>
              <w:t xml:space="preserve">》是供应商的部分响应文件格式和签订合同时所需文件的格式。供应商应参照这些格式文件制作响应文件。</w:t>
            </w:r>
            <w:r>
              <w:rPr>
                <w:rFonts w:hint="eastAsia" w:ascii="仿宋" w:hAnsi="仿宋" w:eastAsia="仿宋" w:cs="仿宋"/>
                <w:b/>
                <w:bCs/>
                <w:color w:val="000000"/>
                <w:sz w:val="24"/>
                <w:highlight w:val="none"/>
              </w:rPr>
            </w:r>
            <w:r/>
          </w:p>
          <w:p>
            <w:pPr>
              <w:pStyle w:val="1108"/>
              <w:ind w:firstLine="482"/>
              <w:spacing w:line="360" w:lineRule="auto"/>
              <w:rPr>
                <w:rFonts w:hint="eastAsia" w:ascii="仿宋" w:hAnsi="仿宋" w:eastAsia="仿宋" w:cs="仿宋"/>
                <w:color w:val="000000"/>
                <w:szCs w:val="22"/>
                <w:highlight w:val="none"/>
              </w:rPr>
            </w:pPr>
            <w:r>
              <w:rPr>
                <w:rFonts w:hint="eastAsia" w:ascii="仿宋" w:hAnsi="仿宋" w:eastAsia="仿宋" w:cs="仿宋"/>
                <w:b/>
                <w:bCs/>
                <w:color w:val="000000"/>
                <w:sz w:val="24"/>
                <w:highlight w:val="none"/>
              </w:rPr>
              <w:t xml:space="preserve">若供应商认为本格式文件不符合其自身特点或未提供格式的，可自行拟定相应表格，但须响应征集文件的有关要求。</w:t>
            </w:r>
            <w:r>
              <w:rPr>
                <w:rFonts w:hint="eastAsia" w:ascii="仿宋" w:hAnsi="仿宋" w:eastAsia="仿宋" w:cs="仿宋"/>
                <w:color w:val="000000"/>
                <w:szCs w:val="22"/>
                <w:highlight w:val="none"/>
              </w:rPr>
            </w:r>
            <w:r/>
          </w:p>
          <w:p>
            <w:pPr>
              <w:pStyle w:val="1110"/>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1108"/>
        <w:rPr>
          <w:rFonts w:hint="eastAsia" w:ascii="仿宋" w:hAnsi="仿宋" w:eastAsia="仿宋" w:cs="仿宋"/>
          <w:color w:val="000000"/>
          <w:sz w:val="32"/>
          <w:szCs w:val="32"/>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color w:val="000000"/>
          <w:sz w:val="32"/>
          <w:szCs w:val="32"/>
          <w:highlight w:val="none"/>
        </w:rPr>
      </w:r>
      <w:r/>
    </w:p>
    <w:p>
      <w:pPr>
        <w:pStyle w:val="1108"/>
        <w:jc w:val="center"/>
        <w:rPr>
          <w:rFonts w:hint="eastAsia" w:ascii="仿宋" w:hAnsi="仿宋" w:eastAsia="仿宋" w:cs="仿宋"/>
          <w:b/>
          <w:color w:val="000000"/>
          <w:spacing w:val="100"/>
          <w:sz w:val="72"/>
          <w:szCs w:val="72"/>
          <w:highlight w:val="none"/>
        </w:rPr>
      </w:pPr>
      <w:r>
        <w:rPr>
          <w:rFonts w:hint="eastAsia" w:ascii="仿宋" w:hAnsi="仿宋" w:eastAsia="仿宋" w:cs="仿宋"/>
          <w:b/>
          <w:color w:val="000000"/>
          <w:spacing w:val="100"/>
          <w:sz w:val="72"/>
          <w:szCs w:val="72"/>
          <w:highlight w:val="none"/>
        </w:rPr>
      </w:r>
      <w:r/>
    </w:p>
    <w:p>
      <w:pPr>
        <w:pStyle w:val="1108"/>
        <w:jc w:val="center"/>
        <w:rPr>
          <w:rFonts w:hint="eastAsia" w:ascii="仿宋" w:hAnsi="仿宋" w:eastAsia="仿宋" w:cs="仿宋"/>
          <w:b/>
          <w:color w:val="000000"/>
          <w:spacing w:val="100"/>
          <w:sz w:val="72"/>
          <w:szCs w:val="72"/>
          <w:highlight w:val="none"/>
        </w:rPr>
      </w:pPr>
      <w:r>
        <w:rPr>
          <w:rFonts w:hint="eastAsia" w:ascii="仿宋" w:hAnsi="仿宋" w:eastAsia="仿宋" w:cs="仿宋"/>
          <w:b/>
          <w:color w:val="000000"/>
          <w:spacing w:val="100"/>
          <w:sz w:val="72"/>
          <w:szCs w:val="72"/>
          <w:highlight w:val="none"/>
        </w:rPr>
      </w:r>
      <w:r/>
    </w:p>
    <w:p>
      <w:pPr>
        <w:pStyle w:val="1108"/>
        <w:jc w:val="center"/>
        <w:rPr>
          <w:rFonts w:hint="eastAsia" w:ascii="仿宋" w:hAnsi="仿宋" w:eastAsia="仿宋" w:cs="仿宋"/>
          <w:b/>
          <w:color w:val="000000"/>
          <w:spacing w:val="100"/>
          <w:sz w:val="72"/>
          <w:szCs w:val="72"/>
          <w:highlight w:val="none"/>
        </w:rPr>
      </w:pPr>
      <w:r>
        <w:rPr>
          <w:rFonts w:hint="eastAsia" w:ascii="仿宋" w:hAnsi="仿宋" w:eastAsia="仿宋" w:cs="仿宋"/>
          <w:b/>
          <w:color w:val="000000"/>
          <w:spacing w:val="100"/>
          <w:sz w:val="72"/>
          <w:szCs w:val="72"/>
          <w:highlight w:val="none"/>
        </w:rPr>
      </w:r>
      <w:r/>
    </w:p>
    <w:p>
      <w:pPr>
        <w:pStyle w:val="1108"/>
        <w:jc w:val="center"/>
        <w:rPr>
          <w:rFonts w:hint="eastAsia" w:ascii="仿宋" w:hAnsi="仿宋" w:eastAsia="仿宋" w:cs="仿宋"/>
          <w:b/>
          <w:color w:val="000000"/>
          <w:spacing w:val="100"/>
          <w:sz w:val="72"/>
          <w:szCs w:val="72"/>
          <w:highlight w:val="none"/>
        </w:rPr>
      </w:pPr>
      <w:r>
        <w:rPr>
          <w:rFonts w:hint="eastAsia" w:ascii="仿宋" w:hAnsi="仿宋" w:eastAsia="仿宋" w:cs="仿宋"/>
          <w:b/>
          <w:color w:val="000000"/>
          <w:spacing w:val="100"/>
          <w:sz w:val="72"/>
          <w:szCs w:val="72"/>
          <w:highlight w:val="none"/>
        </w:rPr>
        <w:t xml:space="preserve">响应文件</w:t>
      </w:r>
      <w:r>
        <w:rPr>
          <w:rFonts w:hint="eastAsia" w:ascii="仿宋" w:hAnsi="仿宋" w:eastAsia="仿宋" w:cs="仿宋"/>
          <w:b/>
          <w:color w:val="000000"/>
          <w:spacing w:val="100"/>
          <w:sz w:val="72"/>
          <w:szCs w:val="72"/>
          <w:highlight w:val="none"/>
        </w:rPr>
      </w:r>
      <w:r/>
    </w:p>
    <w:p>
      <w:pPr>
        <w:pStyle w:val="1108"/>
        <w:jc w:val="center"/>
        <w:rPr>
          <w:rFonts w:hint="eastAsia" w:ascii="仿宋" w:hAnsi="仿宋" w:eastAsia="仿宋" w:cs="仿宋"/>
          <w:b/>
          <w:color w:val="000000"/>
          <w:spacing w:val="100"/>
          <w:szCs w:val="21"/>
          <w:highlight w:val="none"/>
        </w:rPr>
      </w:pPr>
      <w:r>
        <w:rPr>
          <w:rFonts w:hint="eastAsia" w:ascii="仿宋" w:hAnsi="仿宋" w:eastAsia="仿宋" w:cs="仿宋"/>
          <w:b/>
          <w:color w:val="000000"/>
          <w:spacing w:val="100"/>
          <w:szCs w:val="21"/>
          <w:highlight w:val="none"/>
        </w:rPr>
      </w:r>
      <w:r/>
    </w:p>
    <w:p>
      <w:pPr>
        <w:pStyle w:val="1108"/>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108"/>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108"/>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r>
      <w:r/>
    </w:p>
    <w:p>
      <w:pPr>
        <w:pStyle w:val="1108"/>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r>
      <w:r/>
    </w:p>
    <w:p>
      <w:pPr>
        <w:pStyle w:val="1108"/>
        <w:ind w:firstLine="288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bCs/>
          <w:color w:val="000000"/>
          <w:sz w:val="28"/>
          <w:szCs w:val="28"/>
          <w:highlight w:val="none"/>
        </w:rPr>
      </w:r>
      <w:r/>
    </w:p>
    <w:p>
      <w:pPr>
        <w:pStyle w:val="1108"/>
        <w:ind w:firstLine="2880"/>
        <w:spacing w:line="36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项目编号：</w:t>
      </w:r>
      <w:r>
        <w:rPr>
          <w:rFonts w:hint="eastAsia" w:ascii="仿宋" w:hAnsi="仿宋" w:eastAsia="仿宋" w:cs="仿宋"/>
          <w:b/>
          <w:bCs/>
          <w:color w:val="000000"/>
          <w:sz w:val="32"/>
          <w:szCs w:val="32"/>
          <w:highlight w:val="none"/>
          <w:lang w:eastAsia="zh-CN"/>
        </w:rPr>
        <w:t xml:space="preserve">JSZC-321283-GXGL-K2026-0028</w:t>
      </w:r>
      <w:r>
        <w:rPr>
          <w:rFonts w:hint="eastAsia" w:ascii="仿宋" w:hAnsi="仿宋" w:eastAsia="仿宋" w:cs="仿宋"/>
          <w:b/>
          <w:bCs/>
          <w:color w:val="000000"/>
          <w:sz w:val="32"/>
          <w:szCs w:val="32"/>
          <w:highlight w:val="none"/>
          <w:lang w:eastAsia="zh-CN"/>
        </w:rPr>
      </w:r>
      <w:r/>
    </w:p>
    <w:p>
      <w:pPr>
        <w:pStyle w:val="1108"/>
        <w:ind w:firstLine="2880"/>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08"/>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8"/>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8"/>
        <w:jc w:val="center"/>
        <w:spacing w:line="60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08"/>
        <w:jc w:val="center"/>
        <w:spacing w:line="60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08"/>
        <w:jc w:val="center"/>
        <w:spacing w:line="60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供应商全称：</w:t>
      </w:r>
      <w:r>
        <w:rPr>
          <w:rFonts w:hint="eastAsia" w:ascii="仿宋" w:hAnsi="仿宋" w:eastAsia="仿宋" w:cs="仿宋"/>
          <w:b/>
          <w:bCs/>
          <w:color w:val="000000"/>
          <w:sz w:val="32"/>
          <w:szCs w:val="32"/>
          <w:highlight w:val="none"/>
        </w:rPr>
      </w:r>
      <w:r/>
    </w:p>
    <w:p>
      <w:pPr>
        <w:pStyle w:val="1342"/>
        <w:jc w:val="center"/>
        <w:keepLines w:val="0"/>
        <w:keepNext w:val="0"/>
        <w:spacing w:before="0" w:after="0" w:line="360" w:lineRule="auto"/>
        <w:rPr>
          <w:rFonts w:hint="eastAsia" w:ascii="仿宋" w:hAnsi="仿宋" w:eastAsia="仿宋" w:cs="仿宋"/>
          <w:bCs/>
          <w:color w:val="000000"/>
          <w:sz w:val="32"/>
          <w:szCs w:val="32"/>
          <w:highlight w:val="none"/>
        </w:rPr>
        <w:outlineLvl w:val="9"/>
      </w:pPr>
      <w:r/>
      <w:bookmarkStart w:id="62" w:name="_Toc24170"/>
      <w:r>
        <w:rPr>
          <w:rFonts w:hint="eastAsia" w:ascii="仿宋" w:hAnsi="仿宋" w:eastAsia="仿宋" w:cs="仿宋"/>
          <w:bCs/>
          <w:color w:val="000000"/>
          <w:sz w:val="32"/>
          <w:szCs w:val="32"/>
          <w:highlight w:val="none"/>
        </w:rPr>
        <w:t xml:space="preserve">日期：    年  月  日</w:t>
      </w:r>
      <w:bookmarkEnd w:id="62"/>
      <w:r>
        <w:rPr>
          <w:rFonts w:hint="eastAsia" w:ascii="仿宋" w:hAnsi="仿宋" w:eastAsia="仿宋" w:cs="仿宋"/>
          <w:bCs/>
          <w:color w:val="000000"/>
          <w:sz w:val="32"/>
          <w:szCs w:val="32"/>
          <w:highlight w:val="none"/>
        </w:rPr>
      </w:r>
      <w:r/>
    </w:p>
    <w:p>
      <w:pPr>
        <w:pStyle w:val="11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420"/>
        <w:tabs>
          <w:tab w:val="center" w:pos="4201" w:leader="none"/>
          <w:tab w:val="right" w:pos="9298" w:leader="dot"/>
        </w:tabs>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1108"/>
        <w:rPr>
          <w:rFonts w:hint="eastAsia" w:ascii="仿宋" w:hAnsi="仿宋" w:eastAsia="仿宋" w:cs="仿宋"/>
          <w:color w:val="000000"/>
          <w:highlight w:val="none"/>
        </w:rPr>
        <w:sectPr>
          <w:headerReference w:type="default" r:id="rId9"/>
          <w:footerReference w:type="default" r:id="rId17"/>
          <w:footerReference w:type="even" r:id="rId18"/>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color w:val="000000"/>
          <w:highlight w:val="none"/>
        </w:rPr>
      </w:r>
      <w:r/>
    </w:p>
    <w:p>
      <w:pPr>
        <w:pStyle w:val="1347"/>
        <w:numPr>
          <w:ilvl w:val="0"/>
          <w:numId w:val="0"/>
        </w:numPr>
        <w:keepLines w:val="0"/>
        <w:keepNext w:val="0"/>
        <w:spacing w:before="0" w:after="0" w:line="360" w:lineRule="auto"/>
        <w:rPr>
          <w:rFonts w:hint="eastAsia" w:ascii="仿宋" w:hAnsi="仿宋" w:eastAsia="仿宋" w:cs="仿宋"/>
          <w:color w:val="000000"/>
          <w:sz w:val="28"/>
          <w:szCs w:val="28"/>
          <w:highlight w:val="none"/>
        </w:rPr>
        <w:outlineLvl w:val="9"/>
      </w:pPr>
      <w:r/>
      <w:bookmarkStart w:id="63" w:name="_Toc302967411"/>
      <w:r>
        <w:rPr>
          <w:rFonts w:hint="eastAsia" w:ascii="仿宋" w:hAnsi="仿宋" w:eastAsia="仿宋" w:cs="仿宋"/>
          <w:color w:val="000000"/>
          <w:sz w:val="28"/>
          <w:szCs w:val="28"/>
          <w:highlight w:val="none"/>
        </w:rPr>
        <w:t xml:space="preserve">附件1</w:t>
      </w:r>
      <w:r>
        <w:rPr>
          <w:rFonts w:hint="eastAsia" w:ascii="仿宋" w:hAnsi="仿宋" w:eastAsia="仿宋" w:cs="仿宋"/>
          <w:color w:val="000000"/>
          <w:sz w:val="28"/>
          <w:szCs w:val="28"/>
          <w:highlight w:val="none"/>
        </w:rPr>
      </w:r>
      <w:r/>
    </w:p>
    <w:p>
      <w:pPr>
        <w:pStyle w:val="1347"/>
        <w:numPr>
          <w:ilvl w:val="0"/>
          <w:numId w:val="0"/>
        </w:numPr>
        <w:jc w:val="center"/>
        <w:keepLines w:val="0"/>
        <w:keepNext w:val="0"/>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w:t>
      </w:r>
      <w:bookmarkEnd w:id="63"/>
      <w:r>
        <w:rPr>
          <w:rFonts w:hint="eastAsia" w:ascii="仿宋" w:hAnsi="仿宋" w:eastAsia="仿宋" w:cs="仿宋"/>
          <w:color w:val="000000"/>
          <w:sz w:val="28"/>
          <w:szCs w:val="28"/>
          <w:highlight w:val="none"/>
        </w:rPr>
        <w:t xml:space="preserve">投标函</w:t>
      </w:r>
      <w:r>
        <w:rPr>
          <w:rFonts w:hint="eastAsia" w:ascii="仿宋" w:hAnsi="仿宋" w:eastAsia="仿宋" w:cs="仿宋"/>
          <w:color w:val="000000"/>
          <w:sz w:val="28"/>
          <w:szCs w:val="28"/>
          <w:highlight w:val="none"/>
        </w:rPr>
      </w:r>
      <w:r/>
    </w:p>
    <w:p>
      <w:pPr>
        <w:pStyle w:val="1108"/>
        <w:spacing w:line="380" w:lineRule="exac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泰兴市民政局：</w:t>
      </w:r>
      <w:r>
        <w:rPr>
          <w:rFonts w:hint="eastAsia" w:ascii="仿宋" w:hAnsi="仿宋" w:eastAsia="仿宋" w:cs="仿宋"/>
          <w:color w:val="000000"/>
          <w:sz w:val="24"/>
          <w:highlight w:val="none"/>
          <w:u w:val="single"/>
        </w:rPr>
      </w:r>
      <w:r/>
    </w:p>
    <w:p>
      <w:pPr>
        <w:pStyle w:val="1108"/>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480"/>
        <w:jc w:val="left"/>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（供应商名称）</w:t>
      </w:r>
      <w:r>
        <w:rPr>
          <w:rFonts w:hint="eastAsia" w:ascii="仿宋" w:hAnsi="仿宋" w:eastAsia="仿宋" w:cs="仿宋"/>
          <w:color w:val="000000"/>
          <w:sz w:val="24"/>
          <w:highlight w:val="none"/>
        </w:rPr>
        <w:t xml:space="preserve">系中华人民共和国合法企业，经营地址。</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w:t>
      </w:r>
      <w:r>
        <w:rPr>
          <w:rFonts w:hint="eastAsia" w:ascii="仿宋" w:hAnsi="仿宋" w:eastAsia="仿宋" w:cs="仿宋"/>
          <w:color w:val="000000"/>
          <w:sz w:val="24"/>
          <w:highlight w:val="none"/>
          <w:u w:val="single"/>
        </w:rPr>
        <w:t xml:space="preserve">（姓名）</w:t>
      </w: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（供应商名称）</w:t>
      </w:r>
      <w:r>
        <w:rPr>
          <w:rFonts w:hint="eastAsia" w:ascii="仿宋" w:hAnsi="仿宋" w:eastAsia="仿宋" w:cs="仿宋"/>
          <w:color w:val="000000"/>
          <w:sz w:val="24"/>
          <w:highlight w:val="none"/>
        </w:rPr>
        <w:t xml:space="preserve">的法定代表人，我方愿意参加贵方组织的</w:t>
      </w:r>
      <w:r>
        <w:rPr>
          <w:rFonts w:hint="eastAsia" w:ascii="仿宋" w:hAnsi="仿宋" w:eastAsia="仿宋" w:cs="仿宋"/>
          <w:color w:val="000000"/>
          <w:sz w:val="24"/>
          <w:highlight w:val="none"/>
          <w:u w:val="single"/>
        </w:rPr>
        <w:t xml:space="preserve">（征集项目名称）（编号为</w:t>
      </w:r>
      <w:r>
        <w:rPr>
          <w:rFonts w:hint="eastAsia" w:ascii="仿宋" w:hAnsi="仿宋" w:eastAsia="仿宋" w:cs="仿宋"/>
          <w:color w:val="000000"/>
          <w:sz w:val="24"/>
          <w:highlight w:val="none"/>
          <w:u w:val="single"/>
          <w:lang w:eastAsia="zh-CN"/>
        </w:rPr>
        <w:t xml:space="preserve">JSZC-321283-GXGL-K2026-0028</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的投标，为此，我方就本次投标有关事项郑重声明如下：</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1、投标方已详细审查全部征集文件，同意征集文件的各项要求。</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2、我方向贵方提交的所有响应文件资料都是准确的和真实的。</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3、若中标，我方将按征集文件规定履行合同责任和义务。</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4、我方不是征集人的附属机构；在获知本项目采购信息后，与征集人聘请的为此项目提供服务的公司及其附属机构没有任何联系。</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5、响应文件自开标日起有效期为</w:t>
      </w:r>
      <w:r>
        <w:rPr>
          <w:rFonts w:hint="eastAsia" w:ascii="仿宋" w:hAnsi="仿宋" w:eastAsia="仿宋" w:cs="仿宋"/>
          <w:color w:val="000000"/>
          <w:sz w:val="24"/>
          <w:highlight w:val="none"/>
          <w:u w:val="single"/>
        </w:rPr>
        <w:t xml:space="preserve">90</w:t>
      </w:r>
      <w:r>
        <w:rPr>
          <w:rFonts w:hint="eastAsia" w:ascii="仿宋" w:hAnsi="仿宋" w:eastAsia="仿宋" w:cs="仿宋"/>
          <w:color w:val="000000"/>
          <w:sz w:val="24"/>
          <w:highlight w:val="none"/>
        </w:rPr>
        <w:t xml:space="preserve">日历日。</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6、服务质量保证达到征集文件要求的标准及国家标准。</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7、如我方中标，我方将按发包人规定的服务期内安排并提供服务。</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8、以上事项如有虚假或隐瞒，我方愿意承担一切后果，并不再寻求任何旨在减轻或免除法律责任的辩解。</w:t>
      </w:r>
      <w:r>
        <w:rPr>
          <w:rFonts w:hint="eastAsia" w:ascii="仿宋" w:hAnsi="仿宋" w:eastAsia="仿宋" w:cs="仿宋"/>
          <w:color w:val="000000"/>
          <w:sz w:val="24"/>
          <w:highlight w:val="none"/>
        </w:rPr>
      </w:r>
      <w:r/>
    </w:p>
    <w:p>
      <w:pPr>
        <w:pStyle w:val="1108"/>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360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供应商全称（电子签章）：</w:t>
      </w:r>
      <w:r>
        <w:rPr>
          <w:rFonts w:hint="eastAsia" w:ascii="仿宋" w:hAnsi="仿宋" w:eastAsia="仿宋" w:cs="仿宋"/>
          <w:color w:val="000000"/>
          <w:sz w:val="24"/>
          <w:highlight w:val="none"/>
          <w:u w:val="single"/>
        </w:rPr>
      </w:r>
      <w:r/>
    </w:p>
    <w:p>
      <w:pPr>
        <w:pStyle w:val="1108"/>
        <w:ind w:firstLine="3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3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法定代表人（电子签章）：</w:t>
      </w:r>
      <w:r>
        <w:rPr>
          <w:rFonts w:hint="eastAsia" w:ascii="仿宋" w:hAnsi="仿宋" w:eastAsia="仿宋" w:cs="仿宋"/>
          <w:color w:val="000000"/>
          <w:sz w:val="24"/>
          <w:highlight w:val="none"/>
        </w:rPr>
      </w:r>
      <w:r/>
    </w:p>
    <w:p>
      <w:pPr>
        <w:pStyle w:val="1110"/>
        <w:ind w:left="0" w:firstLine="40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ind w:firstLine="4080"/>
        <w:spacing w:line="360" w:lineRule="auto"/>
        <w:rPr>
          <w:rFonts w:hint="eastAsia" w:ascii="仿宋" w:hAnsi="仿宋" w:eastAsia="仿宋" w:cs="仿宋"/>
          <w:color w:val="000000"/>
          <w:sz w:val="24"/>
          <w:highlight w:val="none"/>
        </w:rPr>
        <w:sectPr>
          <w:footerReference w:type="default" r:id="rId19"/>
          <w:footerReference w:type="even" r:id="rId20"/>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color w:val="000000"/>
          <w:sz w:val="24"/>
          <w:highlight w:val="none"/>
        </w:rPr>
        <w:t xml:space="preserve">日期：年月日</w:t>
      </w:r>
      <w:r>
        <w:rPr>
          <w:rFonts w:hint="eastAsia" w:ascii="仿宋" w:hAnsi="仿宋" w:eastAsia="仿宋" w:cs="仿宋"/>
          <w:color w:val="000000"/>
          <w:sz w:val="24"/>
          <w:highlight w:val="none"/>
        </w:rPr>
      </w:r>
      <w:r/>
    </w:p>
    <w:p>
      <w:pPr>
        <w:pStyle w:val="1347"/>
        <w:keepLines w:val="0"/>
        <w:keepNext w:val="0"/>
        <w:spacing w:before="0" w:after="0" w:line="360" w:lineRule="auto"/>
        <w:rPr>
          <w:rFonts w:hint="eastAsia" w:ascii="仿宋" w:hAnsi="仿宋" w:eastAsia="仿宋" w:cs="仿宋"/>
          <w:bCs w:val="0"/>
          <w:color w:val="000000"/>
          <w:sz w:val="28"/>
          <w:szCs w:val="28"/>
          <w:highlight w:val="none"/>
        </w:rPr>
        <w:outlineLvl w:val="9"/>
      </w:pPr>
      <w:r/>
      <w:bookmarkStart w:id="64" w:name="_Toc302967412"/>
      <w:r>
        <w:rPr>
          <w:rFonts w:hint="eastAsia" w:ascii="仿宋" w:hAnsi="仿宋" w:eastAsia="仿宋" w:cs="仿宋"/>
          <w:bCs w:val="0"/>
          <w:color w:val="000000"/>
          <w:sz w:val="28"/>
          <w:szCs w:val="28"/>
          <w:highlight w:val="none"/>
        </w:rPr>
        <w:t xml:space="preserve">附件2</w:t>
      </w:r>
      <w:r>
        <w:rPr>
          <w:rFonts w:hint="eastAsia" w:ascii="仿宋" w:hAnsi="仿宋" w:eastAsia="仿宋" w:cs="仿宋"/>
          <w:bCs w:val="0"/>
          <w:color w:val="000000"/>
          <w:sz w:val="28"/>
          <w:szCs w:val="28"/>
          <w:highlight w:val="none"/>
        </w:rPr>
      </w:r>
      <w:r/>
    </w:p>
    <w:p>
      <w:pPr>
        <w:pStyle w:val="1347"/>
        <w:jc w:val="center"/>
        <w:keepLines w:val="0"/>
        <w:keepNext w:val="0"/>
        <w:spacing w:line="360" w:lineRule="auto"/>
        <w:rPr>
          <w:rFonts w:hint="eastAsia" w:ascii="仿宋" w:hAnsi="仿宋" w:eastAsia="仿宋" w:cs="仿宋"/>
          <w:bCs w:val="0"/>
          <w:color w:val="000000"/>
          <w:sz w:val="28"/>
          <w:szCs w:val="28"/>
          <w:highlight w:val="none"/>
        </w:rPr>
        <w:outlineLvl w:val="1"/>
      </w:pPr>
      <w:r>
        <w:rPr>
          <w:rFonts w:hint="eastAsia" w:ascii="仿宋" w:hAnsi="仿宋" w:eastAsia="仿宋" w:cs="仿宋"/>
          <w:bCs w:val="0"/>
          <w:color w:val="000000"/>
          <w:sz w:val="28"/>
          <w:szCs w:val="28"/>
          <w:highlight w:val="none"/>
        </w:rPr>
        <w:t xml:space="preserve">2、法定代表人授权委托书</w:t>
      </w:r>
      <w:bookmarkEnd w:id="64"/>
      <w:r>
        <w:rPr>
          <w:rFonts w:hint="eastAsia" w:ascii="仿宋" w:hAnsi="仿宋" w:eastAsia="仿宋" w:cs="仿宋"/>
          <w:bCs w:val="0"/>
          <w:color w:val="000000"/>
          <w:sz w:val="28"/>
          <w:szCs w:val="28"/>
          <w:highlight w:val="none"/>
        </w:rPr>
      </w:r>
      <w:r/>
    </w:p>
    <w:p>
      <w:pPr>
        <w:pStyle w:val="110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346"/>
        <w:ind w:left="0"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本人（姓名）系（供应商名称）的法定代表人，现委托（姓名）为我方代理人。代理人根据授权，以我方名义签署、澄清、说明、补正、提交、撤回、修改</w:t>
      </w:r>
      <w:r>
        <w:rPr>
          <w:rFonts w:hint="eastAsia" w:ascii="仿宋" w:hAnsi="仿宋" w:eastAsia="仿宋" w:cs="仿宋"/>
          <w:color w:val="000000"/>
          <w:sz w:val="24"/>
          <w:highlight w:val="none"/>
          <w:u w:val="single"/>
        </w:rPr>
        <w:t xml:space="preserve">    （项目名称）（项目编号：</w:t>
      </w:r>
      <w:r>
        <w:rPr>
          <w:rFonts w:hint="eastAsia" w:ascii="仿宋" w:hAnsi="仿宋" w:eastAsia="仿宋" w:cs="仿宋"/>
          <w:color w:val="000000"/>
          <w:sz w:val="24"/>
          <w:highlight w:val="none"/>
          <w:u w:val="single"/>
          <w:lang w:eastAsia="zh-CN"/>
        </w:rPr>
        <w:t xml:space="preserve">JSZC-321283-GXGL-K2026-0028</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响应文件、签署合同和处理有关事宜，其法律后果由我方承担。</w:t>
      </w:r>
      <w:r>
        <w:rPr>
          <w:rFonts w:hint="eastAsia" w:ascii="仿宋" w:hAnsi="仿宋" w:eastAsia="仿宋" w:cs="仿宋"/>
          <w:color w:val="000000"/>
          <w:sz w:val="24"/>
          <w:highlight w:val="none"/>
        </w:rPr>
      </w:r>
      <w:r/>
    </w:p>
    <w:p>
      <w:pPr>
        <w:pStyle w:val="1346"/>
        <w:ind w:left="0"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委托期限：自本授权书签署之日起至响应有效期期满。</w:t>
      </w:r>
      <w:r>
        <w:rPr>
          <w:rFonts w:hint="eastAsia" w:ascii="仿宋" w:hAnsi="仿宋" w:eastAsia="仿宋" w:cs="仿宋"/>
          <w:color w:val="000000"/>
          <w:sz w:val="24"/>
          <w:highlight w:val="none"/>
        </w:rPr>
      </w:r>
      <w:r/>
    </w:p>
    <w:p>
      <w:pPr>
        <w:pStyle w:val="1346"/>
        <w:ind w:left="0"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代理人无转委托权。</w:t>
      </w:r>
      <w:r>
        <w:rPr>
          <w:rFonts w:hint="eastAsia" w:ascii="仿宋" w:hAnsi="仿宋" w:eastAsia="仿宋" w:cs="仿宋"/>
          <w:color w:val="000000"/>
          <w:sz w:val="24"/>
          <w:highlight w:val="none"/>
        </w:rPr>
      </w:r>
      <w:r/>
    </w:p>
    <w:p>
      <w:pPr>
        <w:pStyle w:val="1346"/>
        <w:ind w:left="0" w:firstLine="480"/>
        <w:rPr>
          <w:rFonts w:hint="eastAsia" w:ascii="仿宋" w:hAnsi="仿宋" w:eastAsia="仿宋" w:cs="仿宋"/>
          <w:color w:val="000000"/>
          <w:sz w:val="22"/>
          <w:highlight w:val="none"/>
        </w:rPr>
      </w:pPr>
      <w:r>
        <w:rPr>
          <w:rFonts w:hint="eastAsia" w:ascii="仿宋" w:hAnsi="仿宋" w:eastAsia="仿宋" w:cs="仿宋"/>
          <w:color w:val="000000"/>
          <w:sz w:val="24"/>
          <w:highlight w:val="none"/>
        </w:rPr>
        <w:t xml:space="preserve">附：法定代表人身份证复印件及委托代理人身份证复印件。</w:t>
      </w:r>
      <w:r>
        <w:rPr>
          <w:rFonts w:hint="eastAsia" w:ascii="仿宋" w:hAnsi="仿宋" w:eastAsia="仿宋" w:cs="仿宋"/>
          <w:color w:val="000000"/>
          <w:sz w:val="22"/>
          <w:highlight w:val="none"/>
        </w:rPr>
      </w:r>
      <w:r/>
    </w:p>
    <w:p>
      <w:pPr>
        <w:pStyle w:val="1346"/>
        <w:ind w:firstLine="480"/>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346"/>
        <w:ind w:left="0" w:firstLine="3600"/>
        <w:rPr>
          <w:rFonts w:hint="eastAsia" w:ascii="仿宋" w:hAnsi="仿宋" w:eastAsia="仿宋" w:cs="仿宋"/>
          <w:color w:val="000000"/>
          <w:sz w:val="24"/>
          <w:highlight w:val="none"/>
          <w:u w:val="single"/>
        </w:rPr>
      </w:pPr>
      <w:r>
        <w:rPr>
          <w:rFonts w:hint="eastAsia" w:ascii="仿宋" w:hAnsi="仿宋" w:eastAsia="仿宋" w:cs="仿宋"/>
          <w:bCs/>
          <w:color w:val="000000"/>
          <w:sz w:val="24"/>
          <w:highlight w:val="none"/>
        </w:rPr>
        <w:t xml:space="preserve">供应商全称（电子签章）：</w:t>
      </w:r>
      <w:r>
        <w:rPr>
          <w:rFonts w:hint="eastAsia" w:ascii="仿宋" w:hAnsi="仿宋" w:eastAsia="仿宋" w:cs="仿宋"/>
          <w:color w:val="000000"/>
          <w:sz w:val="24"/>
          <w:highlight w:val="none"/>
          <w:u w:val="single"/>
        </w:rPr>
      </w:r>
      <w:r/>
    </w:p>
    <w:p>
      <w:pPr>
        <w:pStyle w:val="1346"/>
        <w:ind w:left="0" w:firstLine="360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法定代表人（签字或电子签章）：</w:t>
      </w:r>
      <w:r>
        <w:rPr>
          <w:rFonts w:hint="eastAsia" w:ascii="仿宋" w:hAnsi="仿宋" w:eastAsia="仿宋" w:cs="仿宋"/>
          <w:color w:val="000000"/>
          <w:sz w:val="24"/>
          <w:highlight w:val="none"/>
        </w:rPr>
      </w:r>
      <w:r/>
    </w:p>
    <w:p>
      <w:pPr>
        <w:pStyle w:val="1346"/>
        <w:ind w:left="0" w:firstLine="360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委托代理人（签字或电子签章）：</w:t>
      </w:r>
      <w:r>
        <w:rPr>
          <w:rFonts w:hint="eastAsia" w:ascii="仿宋" w:hAnsi="仿宋" w:eastAsia="仿宋" w:cs="仿宋"/>
          <w:color w:val="000000"/>
          <w:sz w:val="24"/>
          <w:highlight w:val="none"/>
        </w:rPr>
      </w:r>
      <w:r/>
    </w:p>
    <w:p>
      <w:pPr>
        <w:pStyle w:val="1346"/>
        <w:ind w:left="0" w:firstLine="3600"/>
        <w:rPr>
          <w:rFonts w:hint="eastAsia" w:ascii="仿宋" w:hAnsi="仿宋" w:eastAsia="仿宋" w:cs="仿宋"/>
          <w:color w:val="000000"/>
          <w:sz w:val="22"/>
          <w:highlight w:val="none"/>
          <w:u w:val="single"/>
        </w:rPr>
      </w:pPr>
      <w:r>
        <w:rPr>
          <w:rFonts w:hint="eastAsia" w:ascii="仿宋" w:hAnsi="仿宋" w:eastAsia="仿宋" w:cs="仿宋"/>
          <w:color w:val="000000"/>
          <w:sz w:val="24"/>
          <w:highlight w:val="none"/>
        </w:rPr>
        <w:t xml:space="preserve">日期：年月日</w:t>
      </w:r>
      <w:r>
        <w:rPr>
          <w:rFonts w:hint="eastAsia" w:ascii="仿宋" w:hAnsi="仿宋" w:eastAsia="仿宋" w:cs="仿宋"/>
          <w:color w:val="000000"/>
          <w:sz w:val="22"/>
          <w:highlight w:val="none"/>
          <w:u w:val="single"/>
        </w:rPr>
      </w:r>
      <w:r/>
    </w:p>
    <w:tbl>
      <w:tblPr>
        <w:tblpPr w:horzAnchor="margin" w:tblpXSpec="center" w:vertAnchor="text" w:tblpY="1159"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7"/>
        <w:gridCol w:w="1273"/>
        <w:gridCol w:w="4040"/>
      </w:tblGrid>
      <w:tr>
        <w:trPr>
          <w:trHeight w:val="2268"/>
        </w:trPr>
        <w:tc>
          <w:tcPr>
            <w:tcW w:w="3794" w:type="dxa"/>
            <w:vAlign w:val="center"/>
            <w:textDirection w:val="lrTb"/>
            <w:noWrap/>
          </w:tcPr>
          <w:p>
            <w:pPr>
              <w:pStyle w:val="1346"/>
              <w:ind w:left="0" w:firstLine="0"/>
              <w:jc w:val="center"/>
              <w:spacing w:line="240" w:lineRule="auto"/>
              <w:rPr>
                <w:rFonts w:hint="eastAsia" w:ascii="仿宋" w:hAnsi="仿宋" w:eastAsia="仿宋" w:cs="仿宋"/>
                <w:bCs/>
                <w:color w:val="000000"/>
                <w:sz w:val="22"/>
                <w:szCs w:val="22"/>
                <w:highlight w:val="none"/>
              </w:rPr>
              <w:framePr w:vAnchor="page" w:hAnchor="page" w:xAlign="center" w:y="1159"/>
            </w:pPr>
            <w:r>
              <w:rPr>
                <w:rFonts w:hint="eastAsia" w:ascii="仿宋" w:hAnsi="仿宋" w:eastAsia="仿宋" w:cs="仿宋"/>
                <w:bCs/>
                <w:color w:val="000000"/>
                <w:sz w:val="24"/>
                <w:highlight w:val="none"/>
              </w:rPr>
              <w:t xml:space="preserve">法定代表人身份证复印件</w:t>
            </w:r>
            <w:r>
              <w:rPr>
                <w:rFonts w:hint="eastAsia" w:ascii="仿宋" w:hAnsi="仿宋" w:eastAsia="仿宋" w:cs="仿宋"/>
                <w:bCs/>
                <w:color w:val="000000"/>
                <w:sz w:val="22"/>
                <w:szCs w:val="22"/>
                <w:highlight w:val="none"/>
              </w:rPr>
            </w:r>
            <w:r/>
          </w:p>
        </w:tc>
        <w:tc>
          <w:tcPr>
            <w:tcW w:w="1134" w:type="dxa"/>
            <w:vAlign w:val="top"/>
            <w:textDirection w:val="lrTb"/>
            <w:noWrap/>
          </w:tcPr>
          <w:p>
            <w:pPr>
              <w:pStyle w:val="1346"/>
              <w:ind w:left="0" w:firstLine="0"/>
              <w:jc w:val="center"/>
              <w:spacing w:line="240" w:lineRule="auto"/>
              <w:rPr>
                <w:rFonts w:hint="eastAsia" w:ascii="仿宋" w:hAnsi="仿宋" w:eastAsia="仿宋" w:cs="仿宋"/>
                <w:bCs/>
                <w:color w:val="000000"/>
                <w:sz w:val="22"/>
                <w:szCs w:val="22"/>
                <w:highlight w:val="none"/>
              </w:rPr>
              <w:framePr w:vAnchor="page" w:hAnchor="page" w:xAlign="center" w:y="1159"/>
            </w:pPr>
            <w:r>
              <w:rPr>
                <w:rFonts w:hint="eastAsia" w:ascii="仿宋" w:hAnsi="仿宋" w:eastAsia="仿宋" w:cs="仿宋"/>
                <w:bCs/>
                <w:color w:val="000000"/>
                <w:sz w:val="22"/>
                <w:szCs w:val="22"/>
                <w:highlight w:val="none"/>
              </w:rPr>
            </w:r>
            <w:r/>
          </w:p>
        </w:tc>
        <w:tc>
          <w:tcPr>
            <w:tcW w:w="3600" w:type="dxa"/>
            <w:vAlign w:val="center"/>
            <w:textDirection w:val="lrTb"/>
            <w:noWrap/>
          </w:tcPr>
          <w:p>
            <w:pPr>
              <w:pStyle w:val="1346"/>
              <w:ind w:left="0" w:firstLine="0"/>
              <w:jc w:val="center"/>
              <w:spacing w:line="240" w:lineRule="auto"/>
              <w:rPr>
                <w:rFonts w:hint="eastAsia" w:ascii="仿宋" w:hAnsi="仿宋" w:eastAsia="仿宋" w:cs="仿宋"/>
                <w:bCs/>
                <w:color w:val="000000"/>
                <w:sz w:val="22"/>
                <w:szCs w:val="22"/>
                <w:highlight w:val="none"/>
              </w:rPr>
              <w:framePr w:vAnchor="page" w:hAnchor="page" w:xAlign="center" w:y="1159"/>
            </w:pPr>
            <w:r>
              <w:rPr>
                <w:rFonts w:hint="eastAsia" w:ascii="仿宋" w:hAnsi="仿宋" w:eastAsia="仿宋" w:cs="仿宋"/>
                <w:bCs/>
                <w:color w:val="000000"/>
                <w:sz w:val="24"/>
                <w:highlight w:val="none"/>
              </w:rPr>
              <w:t xml:space="preserve">委托代理人身份证复印件</w:t>
            </w:r>
            <w:r>
              <w:rPr>
                <w:rFonts w:hint="eastAsia" w:ascii="仿宋" w:hAnsi="仿宋" w:eastAsia="仿宋" w:cs="仿宋"/>
                <w:bCs/>
                <w:color w:val="000000"/>
                <w:sz w:val="22"/>
                <w:szCs w:val="22"/>
                <w:highlight w:val="none"/>
              </w:rPr>
            </w:r>
            <w:r/>
          </w:p>
        </w:tc>
      </w:tr>
    </w:tbl>
    <w:p>
      <w:pPr>
        <w:pStyle w:val="1346"/>
        <w:spacing w:line="400" w:lineRule="exact"/>
        <w:rPr>
          <w:rFonts w:hint="eastAsia" w:ascii="仿宋" w:hAnsi="仿宋" w:eastAsia="仿宋" w:cs="仿宋"/>
          <w:b/>
          <w:color w:val="000000"/>
          <w:sz w:val="22"/>
          <w:highlight w:val="none"/>
        </w:rPr>
      </w:pPr>
      <w:r>
        <w:rPr>
          <w:rFonts w:hint="eastAsia" w:ascii="仿宋" w:hAnsi="仿宋" w:eastAsia="仿宋" w:cs="仿宋"/>
          <w:b/>
          <w:color w:val="000000"/>
          <w:sz w:val="22"/>
          <w:highlight w:val="none"/>
        </w:rPr>
      </w:r>
      <w:r/>
    </w:p>
    <w:p>
      <w:pPr>
        <w:pStyle w:val="1346"/>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346"/>
        <w:ind w:left="0" w:firstLine="482"/>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346"/>
        <w:ind w:left="0" w:firstLine="482"/>
        <w:rPr>
          <w:rFonts w:hint="eastAsia" w:ascii="仿宋" w:hAnsi="仿宋" w:eastAsia="仿宋" w:cs="仿宋"/>
          <w:b/>
          <w:color w:val="000000"/>
          <w:sz w:val="28"/>
          <w:szCs w:val="28"/>
          <w:highlight w:val="none"/>
        </w:rPr>
      </w:pPr>
      <w:r>
        <w:rPr>
          <w:rFonts w:hint="eastAsia" w:ascii="仿宋" w:hAnsi="仿宋" w:eastAsia="仿宋" w:cs="仿宋"/>
          <w:b/>
          <w:bCs/>
          <w:color w:val="000000"/>
          <w:sz w:val="24"/>
          <w:highlight w:val="none"/>
        </w:rPr>
        <w:t xml:space="preserve">注：如果由供应商的法定代表人亲自参加开标会议，则无须提交授权委托书，仅须提供法定代表人身份证复印件。</w:t>
      </w:r>
      <w:r>
        <w:rPr>
          <w:rFonts w:hint="eastAsia" w:ascii="仿宋" w:hAnsi="仿宋" w:eastAsia="仿宋" w:cs="仿宋"/>
          <w:b/>
          <w:color w:val="000000"/>
          <w:sz w:val="28"/>
          <w:szCs w:val="28"/>
          <w:highlight w:val="none"/>
        </w:rPr>
      </w:r>
      <w:r/>
    </w:p>
    <w:p>
      <w:pPr>
        <w:pStyle w:val="1088"/>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346"/>
        <w:jc w:val="center"/>
        <w:spacing w:before="120" w:line="400" w:lineRule="exact"/>
        <w:rPr>
          <w:rFonts w:hint="eastAsia" w:ascii="仿宋" w:hAnsi="仿宋" w:eastAsia="仿宋" w:cs="仿宋"/>
          <w:b/>
          <w:color w:val="000000"/>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color w:val="000000"/>
          <w:sz w:val="28"/>
          <w:szCs w:val="28"/>
          <w:highlight w:val="none"/>
        </w:rPr>
      </w:r>
      <w:r/>
    </w:p>
    <w:p>
      <w:pPr>
        <w:pStyle w:val="1342"/>
        <w:jc w:val="center"/>
        <w:keepLines w:val="0"/>
        <w:keepNext w:val="0"/>
        <w:spacing w:line="360" w:lineRule="auto"/>
        <w:rPr>
          <w:rFonts w:hint="eastAsia" w:ascii="仿宋" w:hAnsi="仿宋" w:eastAsia="仿宋" w:cs="仿宋"/>
          <w:bCs/>
          <w:color w:val="000000"/>
          <w:sz w:val="24"/>
          <w:highlight w:val="none"/>
        </w:rPr>
        <w:outlineLvl w:val="9"/>
      </w:pPr>
      <w:r/>
      <w:bookmarkStart w:id="65" w:name="_Toc27598"/>
      <w:r>
        <w:rPr>
          <w:rFonts w:hint="eastAsia" w:ascii="仿宋" w:hAnsi="仿宋" w:eastAsia="仿宋" w:cs="仿宋"/>
          <w:bCs/>
          <w:color w:val="000000"/>
          <w:sz w:val="28"/>
          <w:szCs w:val="28"/>
          <w:highlight w:val="none"/>
        </w:rPr>
        <w:t xml:space="preserve">资格证明文件</w:t>
      </w:r>
      <w:bookmarkEnd w:id="65"/>
      <w:r>
        <w:rPr>
          <w:rFonts w:hint="eastAsia" w:ascii="仿宋" w:hAnsi="仿宋" w:eastAsia="仿宋" w:cs="仿宋"/>
          <w:bCs/>
          <w:color w:val="000000"/>
          <w:sz w:val="24"/>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rPr>
        <w:t xml:space="preserve">一、投标供应商关于资格的声明函（加盖电子签章，格式见附件3）；</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rPr>
        <w:t xml:space="preserve">二、提供法人或者其他组织的营业执照、事业单位登记证书等证明文件（提供原件扫描件，加盖电子签章）；</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lang w:val="zh-CN"/>
        </w:rPr>
      </w:pPr>
      <w:r>
        <w:rPr>
          <w:rFonts w:hint="eastAsia" w:ascii="仿宋" w:hAnsi="仿宋" w:eastAsia="仿宋" w:cs="仿宋"/>
          <w:color w:val="000000"/>
          <w:szCs w:val="20"/>
          <w:highlight w:val="none"/>
        </w:rPr>
        <w:t xml:space="preserve">三、</w:t>
      </w:r>
      <w:r>
        <w:rPr>
          <w:rFonts w:hint="eastAsia" w:ascii="仿宋" w:hAnsi="仿宋" w:eastAsia="仿宋" w:cs="仿宋"/>
          <w:color w:val="000000"/>
          <w:highlight w:val="none"/>
        </w:rPr>
        <w:t xml:space="preserve">提供</w:t>
      </w:r>
      <w:r>
        <w:rPr>
          <w:rFonts w:hint="eastAsia" w:ascii="仿宋" w:hAnsi="仿宋" w:eastAsia="仿宋" w:cs="仿宋"/>
          <w:color w:val="000000"/>
          <w:sz w:val="24"/>
          <w:highlight w:val="none"/>
        </w:rPr>
        <w:t xml:space="preserve">2026年以来任意1个月的资产负债表、损益表、现金流量表</w:t>
      </w:r>
      <w:r>
        <w:rPr>
          <w:rFonts w:hint="eastAsia" w:ascii="仿宋" w:hAnsi="仿宋" w:eastAsia="仿宋" w:cs="仿宋"/>
          <w:b/>
          <w:bCs/>
          <w:color w:val="000000"/>
          <w:sz w:val="24"/>
          <w:highlight w:val="none"/>
        </w:rPr>
        <w:t xml:space="preserve">或者</w:t>
      </w:r>
      <w:r>
        <w:rPr>
          <w:rFonts w:hint="eastAsia" w:ascii="仿宋" w:hAnsi="仿宋" w:eastAsia="仿宋" w:cs="仿宋"/>
          <w:color w:val="000000"/>
          <w:sz w:val="24"/>
          <w:highlight w:val="none"/>
        </w:rPr>
        <w:t xml:space="preserve">2025年度会计师事务所出具的财务审计报告或承诺书（加盖电子签章）</w:t>
      </w:r>
      <w:r>
        <w:rPr>
          <w:rFonts w:hint="eastAsia" w:ascii="仿宋" w:hAnsi="仿宋" w:eastAsia="仿宋" w:cs="仿宋"/>
          <w:color w:val="000000"/>
          <w:szCs w:val="20"/>
          <w:highlight w:val="none"/>
          <w:lang w:val="zh-CN"/>
        </w:rPr>
        <w:t xml:space="preserve">；</w:t>
      </w:r>
      <w:r>
        <w:rPr>
          <w:rFonts w:hint="eastAsia" w:ascii="仿宋" w:hAnsi="仿宋" w:eastAsia="仿宋" w:cs="仿宋"/>
          <w:color w:val="000000"/>
          <w:szCs w:val="20"/>
          <w:highlight w:val="none"/>
          <w:lang w:val="zh-CN"/>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lang w:eastAsia="zh-CN"/>
        </w:rPr>
        <w:t xml:space="preserve">四</w:t>
      </w:r>
      <w:r>
        <w:rPr>
          <w:rFonts w:hint="eastAsia" w:ascii="仿宋" w:hAnsi="仿宋" w:eastAsia="仿宋" w:cs="仿宋"/>
          <w:color w:val="000000"/>
          <w:szCs w:val="20"/>
          <w:highlight w:val="none"/>
        </w:rPr>
        <w:t xml:space="preserve">、</w:t>
      </w:r>
      <w:r>
        <w:rPr>
          <w:rFonts w:hint="eastAsia" w:ascii="仿宋" w:hAnsi="仿宋" w:eastAsia="仿宋" w:cs="仿宋"/>
          <w:color w:val="000000"/>
          <w:highlight w:val="none"/>
        </w:rPr>
        <w:t xml:space="preserve">提供2026年7月至2026年9月中任意1个月的纳税证明和社保缴费记录（如供应商为依法免税或无应税收入的其他组织，须提供免税认定文件或纳税零佐证材料）（加盖电子签章）</w:t>
      </w:r>
      <w:r>
        <w:rPr>
          <w:rFonts w:hint="eastAsia" w:ascii="仿宋" w:hAnsi="仿宋" w:eastAsia="仿宋" w:cs="仿宋"/>
          <w:color w:val="000000"/>
          <w:szCs w:val="20"/>
          <w:highlight w:val="none"/>
        </w:rPr>
        <w:t xml:space="preserve">；</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lang w:eastAsia="zh-CN"/>
        </w:rPr>
        <w:t xml:space="preserve">五</w:t>
      </w:r>
      <w:r>
        <w:rPr>
          <w:rFonts w:hint="eastAsia" w:ascii="仿宋" w:hAnsi="仿宋" w:eastAsia="仿宋" w:cs="仿宋"/>
          <w:color w:val="000000"/>
          <w:szCs w:val="20"/>
          <w:highlight w:val="none"/>
        </w:rPr>
        <w:t xml:space="preserve">、供应商基本资格条件承诺书（加盖电子签章，格式见附件4）</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lang w:eastAsia="zh-CN"/>
        </w:rPr>
        <w:t xml:space="preserve">六</w:t>
      </w:r>
      <w:r>
        <w:rPr>
          <w:rFonts w:hint="eastAsia" w:ascii="仿宋" w:hAnsi="仿宋" w:eastAsia="仿宋" w:cs="仿宋"/>
          <w:color w:val="000000"/>
          <w:szCs w:val="20"/>
          <w:highlight w:val="none"/>
        </w:rPr>
        <w:t xml:space="preserve">、企业类型声明函（加盖电子签章，格式见附件5）</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rPr>
        <w:t xml:space="preserve">1）中小企业声明函</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rPr>
        <w:t xml:space="preserve">2）残疾人福利性单位声明函</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lang w:val="zh-CN"/>
        </w:rPr>
      </w:pPr>
      <w:r>
        <w:rPr>
          <w:rFonts w:hint="eastAsia" w:ascii="仿宋" w:hAnsi="仿宋" w:eastAsia="仿宋" w:cs="仿宋"/>
          <w:color w:val="000000"/>
          <w:szCs w:val="20"/>
          <w:highlight w:val="none"/>
        </w:rPr>
        <w:t xml:space="preserve">3）</w:t>
      </w:r>
      <w:r>
        <w:rPr>
          <w:rFonts w:hint="eastAsia" w:ascii="仿宋" w:hAnsi="仿宋" w:eastAsia="仿宋" w:cs="仿宋"/>
          <w:color w:val="000000"/>
          <w:szCs w:val="20"/>
          <w:highlight w:val="none"/>
          <w:lang w:val="zh-CN"/>
        </w:rPr>
        <w:t xml:space="preserve">监狱和戒毒企业（监狱企业）声明函</w:t>
      </w:r>
      <w:r>
        <w:rPr>
          <w:rFonts w:hint="eastAsia" w:ascii="仿宋" w:hAnsi="仿宋" w:eastAsia="仿宋" w:cs="仿宋"/>
          <w:color w:val="000000"/>
          <w:szCs w:val="20"/>
          <w:highlight w:val="none"/>
          <w:lang w:val="zh-CN"/>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rPr>
        <w:t xml:space="preserve">4）退役军人企业声明函</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rPr>
      </w:pPr>
      <w:r>
        <w:rPr>
          <w:rFonts w:hint="eastAsia" w:ascii="仿宋" w:hAnsi="仿宋" w:eastAsia="仿宋" w:cs="仿宋"/>
          <w:color w:val="000000"/>
          <w:szCs w:val="20"/>
          <w:highlight w:val="none"/>
          <w:lang w:eastAsia="zh-CN"/>
        </w:rPr>
        <w:t xml:space="preserve">七</w:t>
      </w:r>
      <w:r>
        <w:rPr>
          <w:rFonts w:hint="eastAsia" w:ascii="仿宋" w:hAnsi="仿宋" w:eastAsia="仿宋" w:cs="仿宋"/>
          <w:color w:val="000000"/>
          <w:szCs w:val="20"/>
          <w:highlight w:val="none"/>
        </w:rPr>
        <w:t xml:space="preserve">、</w:t>
      </w:r>
      <w:r>
        <w:rPr>
          <w:rFonts w:hint="eastAsia" w:ascii="仿宋" w:hAnsi="仿宋" w:eastAsia="仿宋" w:cs="仿宋"/>
          <w:b/>
          <w:bCs/>
          <w:color w:val="000000"/>
          <w:highlight w:val="none"/>
          <w:lang w:val="zh-CN"/>
        </w:rPr>
        <w:t xml:space="preserve">供应商须为依法在民政部门注册登记的社会组织（社会团体、社会服务机构 / 民办非企业单位、基金会），提供法人登记证书（副本）原件扫描件，加盖电子签章</w:t>
      </w:r>
      <w:r>
        <w:rPr>
          <w:rFonts w:hint="eastAsia" w:ascii="仿宋" w:hAnsi="仿宋" w:eastAsia="仿宋" w:cs="仿宋"/>
          <w:b/>
          <w:bCs/>
          <w:color w:val="000000"/>
          <w:highlight w:val="none"/>
        </w:rPr>
        <w:t xml:space="preserve">。</w:t>
      </w:r>
      <w:r>
        <w:rPr>
          <w:rFonts w:hint="eastAsia" w:ascii="仿宋" w:hAnsi="仿宋" w:eastAsia="仿宋" w:cs="仿宋"/>
          <w:color w:val="000000"/>
          <w:szCs w:val="20"/>
          <w:highlight w:val="none"/>
        </w:rPr>
      </w:r>
      <w:r/>
    </w:p>
    <w:p>
      <w:pPr>
        <w:pStyle w:val="1466"/>
        <w:ind w:firstLine="480"/>
        <w:jc w:val="both"/>
        <w:spacing w:before="0" w:beforeAutospacing="0" w:after="0" w:afterAutospacing="0" w:line="360" w:lineRule="auto"/>
        <w:widowControl w:val="off"/>
        <w:rPr>
          <w:rFonts w:hint="eastAsia" w:ascii="仿宋" w:hAnsi="仿宋" w:eastAsia="仿宋" w:cs="仿宋"/>
          <w:color w:val="000000"/>
          <w:szCs w:val="20"/>
          <w:highlight w:val="none"/>
          <w:lang w:val="zh-CN"/>
        </w:rPr>
      </w:pPr>
      <w:r>
        <w:rPr>
          <w:rFonts w:hint="eastAsia" w:ascii="仿宋" w:hAnsi="仿宋" w:eastAsia="仿宋" w:cs="仿宋"/>
          <w:color w:val="000000"/>
          <w:szCs w:val="20"/>
          <w:highlight w:val="none"/>
          <w:lang w:eastAsia="zh-CN"/>
        </w:rPr>
        <w:t xml:space="preserve">八</w:t>
      </w:r>
      <w:r>
        <w:rPr>
          <w:rFonts w:hint="eastAsia" w:ascii="仿宋" w:hAnsi="仿宋" w:eastAsia="仿宋" w:cs="仿宋"/>
          <w:color w:val="000000"/>
          <w:szCs w:val="20"/>
          <w:highlight w:val="none"/>
        </w:rPr>
        <w:t xml:space="preserve">、</w:t>
      </w:r>
      <w:r>
        <w:rPr>
          <w:rFonts w:hint="eastAsia" w:ascii="仿宋" w:hAnsi="仿宋" w:eastAsia="仿宋" w:cs="仿宋"/>
          <w:color w:val="000000"/>
          <w:szCs w:val="20"/>
          <w:highlight w:val="none"/>
          <w:lang w:val="zh-CN"/>
        </w:rPr>
        <w:t xml:space="preserve">征集文件中所要求的供应商的资格要求及需要说明的其他文件和说明。</w:t>
      </w:r>
      <w:r>
        <w:rPr>
          <w:rFonts w:hint="eastAsia" w:ascii="仿宋" w:hAnsi="仿宋" w:eastAsia="仿宋" w:cs="仿宋"/>
          <w:color w:val="000000"/>
          <w:szCs w:val="20"/>
          <w:highlight w:val="none"/>
          <w:lang w:val="zh-CN"/>
        </w:rPr>
      </w:r>
      <w:r/>
    </w:p>
    <w:p>
      <w:pPr>
        <w:pStyle w:val="1466"/>
        <w:ind w:firstLine="482"/>
        <w:jc w:val="both"/>
        <w:spacing w:before="0" w:beforeAutospacing="0" w:after="0" w:afterAutospacing="0" w:line="360" w:lineRule="auto"/>
        <w:widowControl w:val="off"/>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381"/>
        <w:spacing w:before="295" w:after="295"/>
        <w:rPr>
          <w:rFonts w:hint="eastAsia" w:ascii="仿宋" w:hAnsi="仿宋" w:eastAsia="仿宋" w:cs="仿宋"/>
          <w:b/>
          <w:bCs/>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highlight w:val="none"/>
        </w:rPr>
      </w:r>
      <w:r/>
    </w:p>
    <w:p>
      <w:pPr>
        <w:pStyle w:val="1381"/>
        <w:spacing w:line="360" w:lineRule="auto"/>
        <w:rPr>
          <w:rFonts w:hint="eastAsia" w:ascii="仿宋" w:hAnsi="仿宋" w:eastAsia="仿宋" w:cs="仿宋"/>
          <w:b/>
          <w:bCs/>
          <w:color w:val="000000"/>
          <w:highlight w:val="none"/>
        </w:rPr>
      </w:pPr>
      <w:r>
        <w:rPr>
          <w:rFonts w:hint="eastAsia" w:ascii="仿宋" w:hAnsi="仿宋" w:eastAsia="仿宋" w:cs="仿宋"/>
          <w:b/>
          <w:bCs/>
          <w:color w:val="000000"/>
          <w:sz w:val="28"/>
          <w:szCs w:val="28"/>
          <w:highlight w:val="none"/>
        </w:rPr>
        <w:t xml:space="preserve">附件3</w:t>
      </w:r>
      <w:r>
        <w:rPr>
          <w:rFonts w:hint="eastAsia" w:ascii="仿宋" w:hAnsi="仿宋" w:eastAsia="仿宋" w:cs="仿宋"/>
          <w:b/>
          <w:bCs/>
          <w:color w:val="000000"/>
          <w:highlight w:val="none"/>
        </w:rPr>
      </w:r>
      <w:r/>
    </w:p>
    <w:p>
      <w:pPr>
        <w:pStyle w:val="1108"/>
        <w:jc w:val="center"/>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b/>
          <w:color w:val="000000"/>
          <w:sz w:val="28"/>
          <w:szCs w:val="28"/>
          <w:highlight w:val="none"/>
        </w:rPr>
        <w:t xml:space="preserve">3、关于资格的声明函</w:t>
      </w:r>
      <w:r>
        <w:rPr>
          <w:rFonts w:hint="eastAsia" w:ascii="仿宋" w:hAnsi="仿宋" w:eastAsia="仿宋" w:cs="仿宋"/>
          <w:color w:val="000000"/>
          <w:sz w:val="28"/>
          <w:szCs w:val="28"/>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w:t>
      </w:r>
      <w:r>
        <w:rPr>
          <w:rFonts w:hint="eastAsia" w:ascii="仿宋" w:hAnsi="仿宋" w:eastAsia="仿宋" w:cs="仿宋"/>
          <w:bCs/>
          <w:color w:val="000000"/>
          <w:sz w:val="24"/>
          <w:highlight w:val="none"/>
          <w:u w:val="single"/>
        </w:rPr>
        <w:t xml:space="preserve">泰兴市民政局</w:t>
      </w: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按照征集文件的要求，我方（投标供应商）提交的资格证明文件及有关资料，用于你方（征集人）审查我方参加</w:t>
      </w:r>
      <w:r>
        <w:rPr>
          <w:rFonts w:hint="eastAsia" w:ascii="仿宋" w:hAnsi="仿宋" w:eastAsia="仿宋" w:cs="仿宋"/>
          <w:bCs/>
          <w:color w:val="000000"/>
          <w:sz w:val="24"/>
          <w:highlight w:val="none"/>
          <w:u w:val="single"/>
        </w:rPr>
        <w:t xml:space="preserve">          （项目名称）</w:t>
      </w:r>
      <w:r>
        <w:rPr>
          <w:rFonts w:hint="eastAsia" w:ascii="仿宋" w:hAnsi="仿宋" w:eastAsia="仿宋" w:cs="仿宋"/>
          <w:bCs/>
          <w:color w:val="000000"/>
          <w:sz w:val="24"/>
          <w:highlight w:val="none"/>
        </w:rPr>
        <w:t xml:space="preserve">政府采购活动的投标资格。我方在此声明：</w:t>
      </w: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1、所提交的资格证明文件及有关资料内容完整、真实和准确。</w:t>
      </w: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2、我方未以他人名义投标、串标或以其他方式弄虚作假投标。</w:t>
      </w: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3、我方未向征集人或评标委员会行贿谋取中标。</w:t>
      </w: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我方若有违法违规行为，愿承担违诺违规责任，取消响应资格，列入政府采购不良行为记录，并根据《中华人民共和国政府采购法》、《中华人民共和国政府采购法实施条例》等有关法律、法规和规章中的相关条款进行处罚。如已中标的，自动取消中标资格；给征集人造成损失的，依法承担赔偿责任。</w:t>
      </w:r>
      <w:r>
        <w:rPr>
          <w:rFonts w:hint="eastAsia" w:ascii="仿宋" w:hAnsi="仿宋" w:eastAsia="仿宋" w:cs="仿宋"/>
          <w:bCs/>
          <w:color w:val="000000"/>
          <w:sz w:val="24"/>
          <w:highlight w:val="none"/>
        </w:rPr>
      </w:r>
      <w:r/>
    </w:p>
    <w:p>
      <w:pPr>
        <w:pStyle w:val="1108"/>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360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供应商全称（电子签章）：</w:t>
      </w:r>
      <w:r>
        <w:rPr>
          <w:rFonts w:hint="eastAsia" w:ascii="仿宋" w:hAnsi="仿宋" w:eastAsia="仿宋" w:cs="仿宋"/>
          <w:color w:val="000000"/>
          <w:sz w:val="24"/>
          <w:highlight w:val="none"/>
          <w:u w:val="single"/>
        </w:rPr>
      </w:r>
      <w:r/>
    </w:p>
    <w:p>
      <w:pPr>
        <w:pStyle w:val="1108"/>
        <w:ind w:firstLine="3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3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法定代表人（电子签章）：</w:t>
      </w:r>
      <w:r>
        <w:rPr>
          <w:rFonts w:hint="eastAsia" w:ascii="仿宋" w:hAnsi="仿宋" w:eastAsia="仿宋" w:cs="仿宋"/>
          <w:color w:val="000000"/>
          <w:sz w:val="24"/>
          <w:highlight w:val="none"/>
        </w:rPr>
      </w:r>
      <w:r/>
    </w:p>
    <w:p>
      <w:pPr>
        <w:pStyle w:val="1110"/>
        <w:ind w:left="0" w:firstLine="40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ind w:firstLine="4080"/>
        <w:spacing w:line="3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日期：年月日</w:t>
      </w:r>
      <w:r>
        <w:rPr>
          <w:rFonts w:hint="eastAsia" w:ascii="仿宋" w:hAnsi="仿宋" w:eastAsia="仿宋" w:cs="仿宋"/>
          <w:bCs/>
          <w:color w:val="000000"/>
          <w:sz w:val="24"/>
          <w:highlight w:val="none"/>
        </w:rPr>
      </w:r>
      <w:r/>
    </w:p>
    <w:p>
      <w:pPr>
        <w:pStyle w:val="1108"/>
        <w:spacing w:line="3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381"/>
        <w:spacing w:line="360" w:lineRule="auto"/>
        <w:rPr>
          <w:rFonts w:hint="eastAsia" w:ascii="仿宋" w:hAnsi="仿宋" w:eastAsia="仿宋" w:cs="仿宋"/>
          <w:bCs/>
          <w:color w:val="000000"/>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Cs/>
          <w:color w:val="000000"/>
          <w:sz w:val="28"/>
          <w:szCs w:val="28"/>
          <w:highlight w:val="none"/>
        </w:rPr>
      </w:r>
      <w:r/>
    </w:p>
    <w:p>
      <w:pPr>
        <w:pStyle w:val="1381"/>
        <w:spacing w:line="360" w:lineRule="auto"/>
        <w:rPr>
          <w:rFonts w:hint="eastAsia" w:ascii="仿宋" w:hAnsi="仿宋" w:eastAsia="仿宋" w:cs="仿宋"/>
          <w:b/>
          <w:bCs/>
          <w:color w:val="000000"/>
          <w:highlight w:val="none"/>
        </w:rPr>
      </w:pPr>
      <w:r>
        <w:rPr>
          <w:rFonts w:hint="eastAsia" w:ascii="仿宋" w:hAnsi="仿宋" w:eastAsia="仿宋" w:cs="仿宋"/>
          <w:b/>
          <w:bCs/>
          <w:color w:val="000000"/>
          <w:sz w:val="28"/>
          <w:szCs w:val="28"/>
          <w:highlight w:val="none"/>
        </w:rPr>
        <w:t xml:space="preserve">附件4</w:t>
      </w:r>
      <w:r>
        <w:rPr>
          <w:rFonts w:hint="eastAsia" w:ascii="仿宋" w:hAnsi="仿宋" w:eastAsia="仿宋" w:cs="仿宋"/>
          <w:b/>
          <w:bCs/>
          <w:color w:val="000000"/>
          <w:highlight w:val="none"/>
        </w:rPr>
      </w:r>
      <w:r/>
    </w:p>
    <w:p>
      <w:pPr>
        <w:pStyle w:val="1108"/>
        <w:jc w:val="center"/>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b/>
          <w:color w:val="000000"/>
          <w:sz w:val="28"/>
          <w:szCs w:val="28"/>
          <w:highlight w:val="none"/>
        </w:rPr>
        <w:t xml:space="preserve">4、供应商基本资格条件承诺书</w:t>
      </w:r>
      <w:r>
        <w:rPr>
          <w:rFonts w:hint="eastAsia" w:ascii="仿宋" w:hAnsi="仿宋" w:eastAsia="仿宋" w:cs="仿宋"/>
          <w:color w:val="000000"/>
          <w:sz w:val="28"/>
          <w:szCs w:val="28"/>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u w:val="single"/>
        </w:rPr>
        <w:t xml:space="preserve">泰兴市民政局</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我单位自愿参与贵单位组织的项目政府采购活动，按照《政府采购法》及其实施条例等法律法规、规章政策以及本项目征集文件要求，我单位具备供应商基本资格条件。现就有关事项郑重承诺如下：</w:t>
      </w:r>
      <w:r>
        <w:rPr>
          <w:rFonts w:hint="eastAsia" w:ascii="仿宋" w:hAnsi="仿宋" w:eastAsia="仿宋" w:cs="仿宋"/>
          <w:bCs/>
          <w:color w:val="000000"/>
          <w:sz w:val="24"/>
          <w:highlight w:val="none"/>
        </w:rPr>
      </w:r>
      <w:r/>
    </w:p>
    <w:p>
      <w:pPr>
        <w:pStyle w:val="1108"/>
        <w:ind w:firstLine="480"/>
        <w:spacing w:line="360" w:lineRule="auto"/>
        <w:rPr>
          <w:rFonts w:eastAsia="仿宋"/>
          <w:bCs/>
          <w:color w:val="000000"/>
          <w:sz w:val="24"/>
          <w:highlight w:val="none"/>
        </w:rPr>
      </w:pPr>
      <w:r>
        <w:rPr>
          <w:rFonts w:eastAsia="仿宋"/>
          <w:bCs/>
          <w:color w:val="000000"/>
          <w:sz w:val="24"/>
          <w:highlight w:val="none"/>
        </w:rPr>
        <w:t xml:space="preserve">1、我公司具有良好的商业信誉和健全的财务制度；</w:t>
      </w:r>
      <w:r>
        <w:rPr>
          <w:rFonts w:eastAsia="仿宋"/>
          <w:bCs/>
          <w:color w:val="000000"/>
          <w:sz w:val="24"/>
          <w:highlight w:val="none"/>
        </w:rPr>
      </w:r>
      <w:r/>
    </w:p>
    <w:p>
      <w:pPr>
        <w:pStyle w:val="1108"/>
        <w:ind w:firstLine="480"/>
        <w:spacing w:line="360" w:lineRule="auto"/>
        <w:rPr>
          <w:rFonts w:eastAsia="仿宋"/>
          <w:bCs/>
          <w:color w:val="000000"/>
          <w:sz w:val="24"/>
          <w:highlight w:val="none"/>
        </w:rPr>
      </w:pPr>
      <w:r>
        <w:rPr>
          <w:rFonts w:eastAsia="仿宋"/>
          <w:bCs/>
          <w:color w:val="000000"/>
          <w:sz w:val="24"/>
          <w:highlight w:val="none"/>
        </w:rPr>
        <w:t xml:space="preserve">2、我公司具有履行合同所必须的设备和专业技术能力；</w:t>
      </w:r>
      <w:r>
        <w:rPr>
          <w:rFonts w:eastAsia="仿宋"/>
          <w:bCs/>
          <w:color w:val="000000"/>
          <w:sz w:val="24"/>
          <w:highlight w:val="none"/>
        </w:rPr>
      </w:r>
      <w:r/>
    </w:p>
    <w:p>
      <w:pPr>
        <w:pStyle w:val="1108"/>
        <w:ind w:firstLine="480"/>
        <w:spacing w:line="360" w:lineRule="auto"/>
        <w:rPr>
          <w:rFonts w:eastAsia="仿宋"/>
          <w:bCs/>
          <w:color w:val="000000"/>
          <w:sz w:val="24"/>
          <w:highlight w:val="none"/>
        </w:rPr>
      </w:pPr>
      <w:r>
        <w:rPr>
          <w:rFonts w:eastAsia="仿宋"/>
          <w:bCs/>
          <w:color w:val="000000"/>
          <w:sz w:val="24"/>
          <w:highlight w:val="none"/>
        </w:rPr>
        <w:t xml:space="preserve">3、我公司具有依法缴纳税收和社会保障资金的良好记录；</w:t>
      </w:r>
      <w:r>
        <w:rPr>
          <w:rFonts w:eastAsia="仿宋"/>
          <w:bCs/>
          <w:color w:val="000000"/>
          <w:sz w:val="24"/>
          <w:highlight w:val="none"/>
        </w:rPr>
      </w:r>
      <w:r/>
    </w:p>
    <w:p>
      <w:pPr>
        <w:pStyle w:val="1108"/>
        <w:ind w:firstLine="480"/>
        <w:spacing w:line="360" w:lineRule="auto"/>
        <w:rPr>
          <w:rFonts w:eastAsia="仿宋"/>
          <w:bCs/>
          <w:color w:val="000000"/>
          <w:sz w:val="24"/>
          <w:highlight w:val="none"/>
        </w:rPr>
      </w:pPr>
      <w:r>
        <w:rPr>
          <w:rFonts w:eastAsia="仿宋"/>
          <w:bCs/>
          <w:color w:val="000000"/>
          <w:sz w:val="24"/>
          <w:highlight w:val="none"/>
        </w:rPr>
        <w:t xml:space="preserve">4、我公司参加政府采购活动前3年内，在经营活动中没有重大违法记录；</w:t>
      </w:r>
      <w:r>
        <w:rPr>
          <w:rFonts w:eastAsia="仿宋"/>
          <w:bCs/>
          <w:color w:val="000000"/>
          <w:sz w:val="24"/>
          <w:highlight w:val="none"/>
        </w:rPr>
      </w:r>
      <w:r/>
    </w:p>
    <w:p>
      <w:pPr>
        <w:pStyle w:val="1108"/>
        <w:ind w:firstLine="480"/>
        <w:spacing w:line="360" w:lineRule="auto"/>
        <w:rPr>
          <w:rFonts w:hint="eastAsia" w:eastAsia="仿宋"/>
          <w:bCs/>
          <w:color w:val="000000"/>
          <w:sz w:val="24"/>
          <w:highlight w:val="none"/>
        </w:rPr>
      </w:pPr>
      <w:r>
        <w:rPr>
          <w:rFonts w:hint="eastAsia" w:eastAsia="仿宋"/>
          <w:bCs/>
          <w:color w:val="000000"/>
          <w:sz w:val="24"/>
          <w:highlight w:val="none"/>
        </w:rPr>
        <w:t xml:space="preserve">5、未被列入“信用中国”网站（www.creditchina.gov.cn）严重失信主体名单，未被列入中国政府采购网（www.ccgp.gov.cn）政府采购严重违法失信行为记录名单。</w:t>
      </w:r>
      <w:r>
        <w:rPr>
          <w:rFonts w:hint="eastAsia" w:eastAsia="仿宋"/>
          <w:bCs/>
          <w:color w:val="000000"/>
          <w:sz w:val="24"/>
          <w:highlight w:val="none"/>
        </w:rPr>
      </w:r>
      <w:r/>
    </w:p>
    <w:p>
      <w:pPr>
        <w:pStyle w:val="1108"/>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以上承诺内容真实准确，若有不实，自愿按照《中华人民共和国政府采购法》第七十七条规定，承担相应的法律责任。</w:t>
      </w:r>
      <w:r>
        <w:rPr>
          <w:rFonts w:hint="eastAsia" w:ascii="仿宋" w:hAnsi="仿宋" w:eastAsia="仿宋" w:cs="仿宋"/>
          <w:bCs/>
          <w:color w:val="000000"/>
          <w:sz w:val="24"/>
          <w:highlight w:val="none"/>
        </w:rPr>
      </w:r>
      <w:r/>
    </w:p>
    <w:p>
      <w:pPr>
        <w:pStyle w:val="1108"/>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360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供应商全称（电子签章）：</w:t>
      </w:r>
      <w:r>
        <w:rPr>
          <w:rFonts w:hint="eastAsia" w:ascii="仿宋" w:hAnsi="仿宋" w:eastAsia="仿宋" w:cs="仿宋"/>
          <w:color w:val="000000"/>
          <w:sz w:val="24"/>
          <w:highlight w:val="none"/>
          <w:u w:val="single"/>
        </w:rPr>
      </w:r>
      <w:r/>
    </w:p>
    <w:p>
      <w:pPr>
        <w:pStyle w:val="1108"/>
        <w:ind w:firstLine="3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3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法定代表人（电子签章）：</w:t>
      </w:r>
      <w:r>
        <w:rPr>
          <w:rFonts w:hint="eastAsia" w:ascii="仿宋" w:hAnsi="仿宋" w:eastAsia="仿宋" w:cs="仿宋"/>
          <w:color w:val="000000"/>
          <w:sz w:val="24"/>
          <w:highlight w:val="none"/>
        </w:rPr>
      </w:r>
      <w:r/>
    </w:p>
    <w:p>
      <w:pPr>
        <w:pStyle w:val="1110"/>
        <w:ind w:left="0" w:firstLine="40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81"/>
        <w:ind w:firstLine="4080"/>
        <w:spacing w:line="360" w:lineRule="auto"/>
        <w:rPr>
          <w:rFonts w:hint="eastAsia" w:ascii="仿宋" w:hAnsi="仿宋" w:eastAsia="仿宋" w:cs="仿宋"/>
          <w:b/>
          <w:bCs/>
          <w:color w:val="000000"/>
          <w:highlight w:val="none"/>
        </w:rPr>
      </w:pPr>
      <w:r>
        <w:rPr>
          <w:rFonts w:hint="eastAsia" w:ascii="仿宋" w:hAnsi="仿宋" w:eastAsia="仿宋" w:cs="仿宋"/>
          <w:color w:val="000000"/>
          <w:highlight w:val="none"/>
        </w:rPr>
        <w:t xml:space="preserve">日期：年月日</w:t>
      </w:r>
      <w:r>
        <w:rPr>
          <w:rFonts w:hint="eastAsia" w:ascii="仿宋" w:hAnsi="仿宋" w:eastAsia="仿宋" w:cs="仿宋"/>
          <w:b/>
          <w:bCs/>
          <w:color w:val="000000"/>
          <w:highlight w:val="none"/>
        </w:rPr>
      </w:r>
      <w:r/>
    </w:p>
    <w:p>
      <w:pPr>
        <w:pStyle w:val="1381"/>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381"/>
        <w:spacing w:line="360" w:lineRule="auto"/>
        <w:rPr>
          <w:rFonts w:hint="eastAsia" w:ascii="仿宋" w:hAnsi="仿宋" w:eastAsia="仿宋" w:cs="仿宋"/>
          <w:b/>
          <w:bCs/>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highlight w:val="none"/>
        </w:rPr>
      </w:r>
      <w:r/>
    </w:p>
    <w:p>
      <w:pPr>
        <w:pStyle w:val="1381"/>
        <w:spacing w:line="360" w:lineRule="auto"/>
        <w:rPr>
          <w:rFonts w:hint="eastAsia" w:ascii="仿宋" w:hAnsi="仿宋" w:eastAsia="仿宋" w:cs="仿宋"/>
          <w:b/>
          <w:bCs/>
          <w:color w:val="000000"/>
          <w:highlight w:val="none"/>
        </w:rPr>
      </w:pPr>
      <w:r>
        <w:rPr>
          <w:rFonts w:hint="eastAsia" w:ascii="仿宋" w:hAnsi="仿宋" w:eastAsia="仿宋" w:cs="仿宋"/>
          <w:b/>
          <w:bCs/>
          <w:color w:val="000000"/>
          <w:sz w:val="28"/>
          <w:szCs w:val="28"/>
          <w:highlight w:val="none"/>
        </w:rPr>
        <w:t xml:space="preserve">附件5</w:t>
      </w:r>
      <w:r>
        <w:rPr>
          <w:rFonts w:hint="eastAsia" w:ascii="仿宋" w:hAnsi="仿宋" w:eastAsia="仿宋" w:cs="仿宋"/>
          <w:b/>
          <w:bCs/>
          <w:color w:val="000000"/>
          <w:highlight w:val="none"/>
        </w:rPr>
      </w:r>
      <w:r/>
    </w:p>
    <w:p>
      <w:pPr>
        <w:pStyle w:val="1108"/>
        <w:jc w:val="center"/>
        <w:spacing w:line="360" w:lineRule="auto"/>
        <w:rPr>
          <w:rFonts w:hint="eastAsia"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5-1、中小企业声明函</w:t>
      </w:r>
      <w:r>
        <w:rPr>
          <w:rFonts w:hint="eastAsia" w:ascii="仿宋" w:hAnsi="仿宋" w:eastAsia="仿宋" w:cs="仿宋"/>
          <w:b/>
          <w:color w:val="000000"/>
          <w:sz w:val="28"/>
          <w:szCs w:val="28"/>
          <w:highlight w:val="none"/>
        </w:rPr>
      </w:r>
      <w:r/>
    </w:p>
    <w:p>
      <w:pPr>
        <w:pStyle w:val="1108"/>
        <w:spacing w:line="3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u w:val="single"/>
        </w:rPr>
        <w:t xml:space="preserve">泰兴市民政局</w:t>
      </w:r>
      <w:r>
        <w:rPr>
          <w:rFonts w:hint="eastAsia" w:ascii="仿宋" w:hAnsi="仿宋" w:eastAsia="仿宋" w:cs="仿宋"/>
          <w:bCs/>
          <w:color w:val="000000"/>
          <w:sz w:val="24"/>
          <w:highlight w:val="none"/>
        </w:rPr>
        <w:t xml:space="preserve">：</w:t>
      </w:r>
      <w:r>
        <w:rPr>
          <w:rFonts w:hint="eastAsia" w:ascii="仿宋" w:hAnsi="仿宋" w:eastAsia="仿宋" w:cs="仿宋"/>
          <w:color w:val="000000"/>
          <w:highlight w:val="none"/>
        </w:rPr>
      </w:r>
      <w:r/>
    </w:p>
    <w:p>
      <w:pPr>
        <w:pStyle w:val="12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bCs/>
          <w:color w:val="000000"/>
          <w:sz w:val="24"/>
          <w:highlight w:val="none"/>
          <w:u w:val="single"/>
        </w:rPr>
        <w:t xml:space="preserve">        （单位名称）</w:t>
      </w:r>
      <w:r>
        <w:rPr>
          <w:rFonts w:hint="eastAsia" w:ascii="仿宋" w:hAnsi="仿宋" w:eastAsia="仿宋" w:cs="仿宋"/>
          <w:bCs/>
          <w:color w:val="000000"/>
          <w:sz w:val="24"/>
          <w:highlight w:val="none"/>
        </w:rPr>
        <w:t xml:space="preserve">的</w:t>
      </w:r>
      <w:r>
        <w:rPr>
          <w:rFonts w:hint="eastAsia" w:ascii="仿宋" w:hAnsi="仿宋" w:eastAsia="仿宋" w:cs="仿宋"/>
          <w:bCs/>
          <w:color w:val="000000"/>
          <w:sz w:val="24"/>
          <w:highlight w:val="none"/>
          <w:u w:val="single"/>
        </w:rPr>
        <w:t xml:space="preserve">         （项目名称）</w:t>
      </w:r>
      <w:r>
        <w:rPr>
          <w:rFonts w:hint="eastAsia" w:ascii="仿宋" w:hAnsi="仿宋" w:eastAsia="仿宋" w:cs="仿宋"/>
          <w:bCs/>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u w:val="single"/>
        </w:rPr>
        <w:t xml:space="preserve">        （标的名称）</w:t>
      </w:r>
      <w:r>
        <w:rPr>
          <w:rFonts w:hint="eastAsia" w:ascii="仿宋" w:hAnsi="仿宋" w:eastAsia="仿宋" w:cs="仿宋"/>
          <w:bCs/>
          <w:color w:val="000000"/>
          <w:sz w:val="24"/>
          <w:highlight w:val="none"/>
        </w:rPr>
        <w:t xml:space="preserve">，属于</w:t>
      </w:r>
      <w:r>
        <w:rPr>
          <w:rFonts w:hint="eastAsia" w:ascii="仿宋" w:hAnsi="仿宋" w:eastAsia="仿宋" w:cs="仿宋"/>
          <w:bCs/>
          <w:color w:val="000000"/>
          <w:sz w:val="24"/>
          <w:highlight w:val="none"/>
          <w:u w:val="single"/>
        </w:rPr>
        <w:t xml:space="preserve">    （征集文件中明确的所属行业）</w:t>
      </w:r>
      <w:r>
        <w:rPr>
          <w:rFonts w:hint="eastAsia" w:ascii="仿宋" w:hAnsi="仿宋" w:eastAsia="仿宋" w:cs="仿宋"/>
          <w:bCs/>
          <w:color w:val="000000"/>
          <w:sz w:val="24"/>
          <w:highlight w:val="none"/>
        </w:rPr>
        <w:t xml:space="preserve">；承建（承接）企业为</w:t>
      </w:r>
      <w:r>
        <w:rPr>
          <w:rFonts w:hint="eastAsia" w:ascii="仿宋" w:hAnsi="仿宋" w:eastAsia="仿宋" w:cs="仿宋"/>
          <w:bCs/>
          <w:color w:val="000000"/>
          <w:sz w:val="24"/>
          <w:highlight w:val="none"/>
          <w:u w:val="single"/>
        </w:rPr>
        <w:t xml:space="preserve">         （企业名称）</w:t>
      </w:r>
      <w:r>
        <w:rPr>
          <w:rFonts w:hint="eastAsia" w:ascii="仿宋" w:hAnsi="仿宋" w:eastAsia="仿宋" w:cs="仿宋"/>
          <w:bCs/>
          <w:color w:val="000000"/>
          <w:sz w:val="24"/>
          <w:highlight w:val="none"/>
        </w:rPr>
        <w:t xml:space="preserve">，从业人员人，营业收入为万元，资产总额为万元，属于</w:t>
      </w:r>
      <w:r>
        <w:rPr>
          <w:rFonts w:hint="eastAsia" w:ascii="仿宋" w:hAnsi="仿宋" w:eastAsia="仿宋" w:cs="仿宋"/>
          <w:bCs/>
          <w:color w:val="000000"/>
          <w:sz w:val="24"/>
          <w:highlight w:val="none"/>
          <w:u w:val="single"/>
        </w:rPr>
        <w:t xml:space="preserve">     （中型企业、小型企业、微型企业）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u w:val="single"/>
        </w:rPr>
        <w:t xml:space="preserve">       （标的名称）</w:t>
      </w:r>
      <w:r>
        <w:rPr>
          <w:rFonts w:hint="eastAsia" w:ascii="仿宋" w:hAnsi="仿宋" w:eastAsia="仿宋" w:cs="仿宋"/>
          <w:bCs/>
          <w:color w:val="000000"/>
          <w:sz w:val="24"/>
          <w:highlight w:val="none"/>
        </w:rPr>
        <w:t xml:space="preserve">，属于</w:t>
      </w:r>
      <w:r>
        <w:rPr>
          <w:rFonts w:hint="eastAsia" w:ascii="仿宋" w:hAnsi="仿宋" w:eastAsia="仿宋" w:cs="仿宋"/>
          <w:bCs/>
          <w:color w:val="000000"/>
          <w:sz w:val="24"/>
          <w:highlight w:val="none"/>
          <w:u w:val="single"/>
        </w:rPr>
        <w:t xml:space="preserve">         （征集文件中明确的所属行业）</w:t>
      </w:r>
      <w:r>
        <w:rPr>
          <w:rFonts w:hint="eastAsia" w:ascii="仿宋" w:hAnsi="仿宋" w:eastAsia="仿宋" w:cs="仿宋"/>
          <w:bCs/>
          <w:color w:val="000000"/>
          <w:sz w:val="24"/>
          <w:highlight w:val="none"/>
        </w:rPr>
        <w:t xml:space="preserve">行业；制造商为</w:t>
      </w:r>
      <w:r>
        <w:rPr>
          <w:rFonts w:hint="eastAsia" w:ascii="仿宋" w:hAnsi="仿宋" w:eastAsia="仿宋" w:cs="仿宋"/>
          <w:bCs/>
          <w:color w:val="000000"/>
          <w:sz w:val="24"/>
          <w:highlight w:val="none"/>
          <w:u w:val="single"/>
        </w:rPr>
        <w:t xml:space="preserve">            （企业名称）</w:t>
      </w:r>
      <w:r>
        <w:rPr>
          <w:rFonts w:hint="eastAsia" w:ascii="仿宋" w:hAnsi="仿宋" w:eastAsia="仿宋" w:cs="仿宋"/>
          <w:bCs/>
          <w:color w:val="000000"/>
          <w:sz w:val="24"/>
          <w:highlight w:val="none"/>
        </w:rPr>
        <w:t xml:space="preserve">，从业人员人，营业收入为万元，资产总额为万元，属于</w:t>
      </w:r>
      <w:r>
        <w:rPr>
          <w:rFonts w:hint="eastAsia" w:ascii="仿宋" w:hAnsi="仿宋" w:eastAsia="仿宋" w:cs="仿宋"/>
          <w:bCs/>
          <w:color w:val="000000"/>
          <w:sz w:val="24"/>
          <w:highlight w:val="none"/>
          <w:u w:val="single"/>
        </w:rPr>
        <w:t xml:space="preserve">     （中型企业、小型企业、微型企业）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3.供应商承诺：</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3.1☑在服务采购项目中，提供服务的人员为中小企业依照《中华人民共和国民法典》订立劳动合同的从业人员；</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3.2☒在货物采购项目中，货物由中小企业制造，即货物由中小企业生产且使用该中小企业商号或者注册商标；</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3.3☒在工程采购项目中，工程由中小企业承建，即工程施工单位为中小企业；</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本企业对上述声明内容的真实性负责。如有虚假，将依法承担相应责任。</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供应商全称（电子签章）：</w:t>
      </w:r>
      <w:r>
        <w:rPr>
          <w:rFonts w:hint="eastAsia" w:ascii="仿宋" w:hAnsi="仿宋" w:eastAsia="仿宋" w:cs="仿宋"/>
          <w:bCs/>
          <w:color w:val="000000"/>
          <w:sz w:val="24"/>
          <w:highlight w:val="none"/>
        </w:rPr>
      </w:r>
      <w:r/>
    </w:p>
    <w:p>
      <w:pPr>
        <w:pStyle w:val="1108"/>
        <w:ind w:firstLine="40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日期：</w:t>
      </w:r>
      <w:r>
        <w:rPr>
          <w:rFonts w:hint="eastAsia" w:ascii="仿宋" w:hAnsi="仿宋" w:eastAsia="仿宋" w:cs="仿宋"/>
          <w:color w:val="000000"/>
          <w:sz w:val="24"/>
          <w:highlight w:val="none"/>
        </w:rPr>
        <w:t xml:space="preserve">年月日</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82"/>
        <w:spacing w:line="30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4"/>
          <w:highlight w:val="none"/>
        </w:rPr>
        <w:t xml:space="preserve">备注：1、从业人员、营业收入、资产总额填报上一年度数据，无上一年度数据的新成立企业可不填报。2、本声明函第1项和第2项为承建商或制造商销售（或服务）设定，如为代理商响应可依据实际情况选用第1或第2项对本函进行修改填写。</w:t>
      </w:r>
      <w:r>
        <w:rPr>
          <w:rFonts w:hint="eastAsia" w:ascii="仿宋" w:hAnsi="仿宋" w:eastAsia="仿宋" w:cs="仿宋"/>
          <w:b/>
          <w:color w:val="000000"/>
          <w:sz w:val="28"/>
          <w:szCs w:val="28"/>
          <w:highlight w:val="none"/>
        </w:rPr>
      </w:r>
      <w:r/>
    </w:p>
    <w:p>
      <w:pPr>
        <w:pStyle w:val="1108"/>
        <w:jc w:val="center"/>
        <w:spacing w:line="360" w:lineRule="exact"/>
        <w:rPr>
          <w:rFonts w:hint="eastAsia" w:ascii="仿宋" w:hAnsi="仿宋" w:eastAsia="仿宋" w:cs="仿宋"/>
          <w:b/>
          <w:color w:val="000000"/>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color w:val="000000"/>
          <w:sz w:val="28"/>
          <w:szCs w:val="28"/>
          <w:highlight w:val="none"/>
        </w:rPr>
      </w:r>
      <w:r/>
    </w:p>
    <w:p>
      <w:pPr>
        <w:pStyle w:val="1108"/>
        <w:jc w:val="center"/>
        <w:spacing w:line="360" w:lineRule="auto"/>
        <w:rPr>
          <w:rFonts w:hint="eastAsia"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5-2、残疾人福利性单位声明函</w:t>
      </w:r>
      <w:r>
        <w:rPr>
          <w:rFonts w:hint="eastAsia" w:ascii="仿宋" w:hAnsi="仿宋" w:eastAsia="仿宋" w:cs="仿宋"/>
          <w:b/>
          <w:color w:val="000000"/>
          <w:sz w:val="28"/>
          <w:szCs w:val="28"/>
          <w:highlight w:val="none"/>
        </w:rPr>
      </w:r>
      <w:r/>
    </w:p>
    <w:p>
      <w:pPr>
        <w:pStyle w:val="1108"/>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u w:val="single"/>
        </w:rPr>
        <w:t xml:space="preserve">泰兴市民政局</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郑重声明，根据《财政部、民政部、中国残疾人联合会关于促进残疾人就业政府采购政策的通知》（财库[2017]141号）的规定，本公司为符合条件的残疾人福利性单位，且单位参加单位的项目采购活动提供本单位制造的货物（由本单位承担工程/提供服务），或者提供其他残疾人福利性单位制造的货物（不包括使用非残疾人福利性单位注册商标的货物/服务）。</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本公司对上述声明的真实性负责。如有虚假，将依法承担相应责任。</w:t>
      </w:r>
      <w:r>
        <w:rPr>
          <w:rFonts w:hint="eastAsia" w:ascii="仿宋" w:hAnsi="仿宋" w:eastAsia="仿宋" w:cs="仿宋"/>
          <w:bCs/>
          <w:color w:val="000000"/>
          <w:sz w:val="24"/>
          <w:highlight w:val="none"/>
        </w:rPr>
      </w:r>
      <w:r/>
    </w:p>
    <w:p>
      <w:pPr>
        <w:pStyle w:val="1108"/>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供应商全称（电子签章）：</w:t>
      </w: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日期：</w:t>
      </w:r>
      <w:r>
        <w:rPr>
          <w:rFonts w:hint="eastAsia" w:ascii="仿宋" w:hAnsi="仿宋" w:eastAsia="仿宋" w:cs="仿宋"/>
          <w:color w:val="000000"/>
          <w:sz w:val="24"/>
          <w:highlight w:val="none"/>
        </w:rPr>
        <w:t xml:space="preserve">年月日</w:t>
      </w:r>
      <w:r>
        <w:rPr>
          <w:rFonts w:hint="eastAsia" w:ascii="仿宋" w:hAnsi="仿宋" w:eastAsia="仿宋" w:cs="仿宋"/>
          <w:bCs/>
          <w:color w:val="000000"/>
          <w:sz w:val="24"/>
          <w:highlight w:val="none"/>
        </w:rPr>
      </w:r>
      <w:r/>
    </w:p>
    <w:p>
      <w:pPr>
        <w:pStyle w:val="1108"/>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08"/>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08"/>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08"/>
        <w:jc w:val="center"/>
        <w:spacing w:line="360" w:lineRule="auto"/>
        <w:rPr>
          <w:rFonts w:hint="eastAsia"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5-3、监狱和戒毒企业（监狱企业）声明函</w:t>
      </w:r>
      <w:r>
        <w:rPr>
          <w:rFonts w:hint="eastAsia" w:ascii="仿宋" w:hAnsi="仿宋" w:eastAsia="仿宋" w:cs="仿宋"/>
          <w:b/>
          <w:color w:val="000000"/>
          <w:sz w:val="28"/>
          <w:szCs w:val="28"/>
          <w:highlight w:val="none"/>
        </w:rPr>
      </w:r>
      <w:r/>
    </w:p>
    <w:p>
      <w:pPr>
        <w:pStyle w:val="1108"/>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u w:val="single"/>
        </w:rPr>
        <w:t xml:space="preserve">泰兴市民政局</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郑重声明，根据财政部《关于政府采购支持监狱企业发展有关问题的通知》（财库[2014]68号）的规定，本公司为符合条件的监狱和戒毒企业（监狱企业），且单位参加单位的项目采购活动提供本单位制造的货物（由本单位承担工程/提供服务），或者提供其他监狱和戒毒企业（监狱企业）制造的货物（不包括使用非监狱和戒毒企业（监狱企业）注册商标的货物/服务）。</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本公司对上述声明的真实性负责。如有虚假，将依法承担相应责任。</w:t>
      </w:r>
      <w:r>
        <w:rPr>
          <w:rFonts w:hint="eastAsia" w:ascii="仿宋" w:hAnsi="仿宋" w:eastAsia="仿宋" w:cs="仿宋"/>
          <w:bCs/>
          <w:color w:val="000000"/>
          <w:sz w:val="24"/>
          <w:highlight w:val="none"/>
        </w:rPr>
      </w:r>
      <w:r/>
    </w:p>
    <w:p>
      <w:pPr>
        <w:pStyle w:val="1108"/>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供应商全称（电子签章）：</w:t>
      </w: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日期：</w:t>
      </w:r>
      <w:r>
        <w:rPr>
          <w:rFonts w:hint="eastAsia" w:ascii="仿宋" w:hAnsi="仿宋" w:eastAsia="仿宋" w:cs="仿宋"/>
          <w:color w:val="000000"/>
          <w:sz w:val="24"/>
          <w:highlight w:val="none"/>
        </w:rPr>
        <w:t xml:space="preserve">年月日</w:t>
      </w:r>
      <w:r>
        <w:rPr>
          <w:rFonts w:hint="eastAsia" w:ascii="仿宋" w:hAnsi="仿宋" w:eastAsia="仿宋" w:cs="仿宋"/>
          <w:color w:val="000000"/>
          <w:sz w:val="24"/>
          <w:highlight w:val="none"/>
        </w:rPr>
      </w:r>
      <w:r/>
    </w:p>
    <w:p>
      <w:pPr>
        <w:pStyle w:val="11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jc w:val="center"/>
        <w:spacing w:line="360" w:lineRule="auto"/>
        <w:rPr>
          <w:rFonts w:hint="eastAsia" w:ascii="仿宋" w:hAnsi="仿宋" w:eastAsia="仿宋" w:cs="仿宋"/>
          <w:b/>
          <w:color w:val="000000"/>
          <w:sz w:val="28"/>
          <w:szCs w:val="28"/>
          <w:highlight w:val="none"/>
        </w:rPr>
        <w:outlineLvl w:val="1"/>
      </w:pPr>
      <w:r>
        <w:rPr>
          <w:rFonts w:hint="eastAsia" w:ascii="仿宋" w:hAnsi="仿宋" w:eastAsia="仿宋" w:cs="仿宋"/>
          <w:b/>
          <w:color w:val="000000"/>
          <w:sz w:val="28"/>
          <w:szCs w:val="28"/>
          <w:highlight w:val="none"/>
        </w:rPr>
        <w:t xml:space="preserve">5-4、退役军人企业声明函</w:t>
      </w:r>
      <w:r>
        <w:rPr>
          <w:rFonts w:hint="eastAsia" w:ascii="仿宋" w:hAnsi="仿宋" w:eastAsia="仿宋" w:cs="仿宋"/>
          <w:b/>
          <w:color w:val="000000"/>
          <w:sz w:val="28"/>
          <w:szCs w:val="28"/>
          <w:highlight w:val="none"/>
        </w:rPr>
      </w:r>
      <w:r/>
    </w:p>
    <w:p>
      <w:pPr>
        <w:pStyle w:val="1108"/>
        <w:spacing w:line="50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u w:val="single"/>
        </w:rPr>
        <w:t xml:space="preserve">泰兴市民政局</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u w:val="single"/>
        </w:rPr>
      </w:r>
      <w:r/>
    </w:p>
    <w:p>
      <w:pPr>
        <w:pStyle w:val="111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本公司郑重声明，根据</w:t>
      </w:r>
      <w:r>
        <w:rPr>
          <w:rFonts w:hint="eastAsia" w:ascii="仿宋" w:hAnsi="仿宋" w:eastAsia="仿宋" w:cs="仿宋"/>
          <w:color w:val="000000"/>
          <w:sz w:val="24"/>
          <w:highlight w:val="none"/>
          <w:lang w:val="zh-CN"/>
        </w:rPr>
        <w:t xml:space="preserve">《关于促进新时代退役军人就业创业工作的意见》（退役军人发〔2018〕26号）</w:t>
      </w:r>
      <w:r>
        <w:rPr>
          <w:rFonts w:hint="eastAsia" w:ascii="仿宋" w:hAnsi="仿宋" w:eastAsia="仿宋" w:cs="仿宋"/>
          <w:bCs/>
          <w:color w:val="000000"/>
          <w:sz w:val="24"/>
          <w:highlight w:val="none"/>
        </w:rPr>
        <w:t xml:space="preserve">的规定，本公司为符合条件的</w:t>
      </w:r>
      <w:r>
        <w:rPr>
          <w:rFonts w:hint="eastAsia" w:ascii="仿宋" w:hAnsi="仿宋" w:eastAsia="仿宋" w:cs="仿宋"/>
          <w:color w:val="000000"/>
          <w:sz w:val="24"/>
          <w:highlight w:val="none"/>
          <w:lang w:val="zh-CN"/>
        </w:rPr>
        <w:t xml:space="preserve">退役军人企业</w:t>
      </w:r>
      <w:r>
        <w:rPr>
          <w:rFonts w:hint="eastAsia" w:ascii="仿宋" w:hAnsi="仿宋" w:eastAsia="仿宋" w:cs="仿宋"/>
          <w:bCs/>
          <w:color w:val="000000"/>
          <w:sz w:val="24"/>
          <w:highlight w:val="none"/>
        </w:rPr>
        <w:t xml:space="preserve">，且单位参加单位的项目采购活动提供本单位制造的货物（由本单位承担工程/提供服务），或者提供其他</w:t>
      </w:r>
      <w:r>
        <w:rPr>
          <w:rFonts w:hint="eastAsia" w:ascii="仿宋" w:hAnsi="仿宋" w:eastAsia="仿宋" w:cs="仿宋"/>
          <w:color w:val="000000"/>
          <w:sz w:val="24"/>
          <w:highlight w:val="none"/>
          <w:lang w:val="zh-CN"/>
        </w:rPr>
        <w:t xml:space="preserve">退役军人</w:t>
      </w:r>
      <w:r>
        <w:rPr>
          <w:rFonts w:hint="eastAsia" w:ascii="仿宋" w:hAnsi="仿宋" w:eastAsia="仿宋" w:cs="仿宋"/>
          <w:bCs/>
          <w:color w:val="000000"/>
          <w:sz w:val="24"/>
          <w:highlight w:val="none"/>
        </w:rPr>
        <w:t xml:space="preserve">企业制造的货物（不包括使用非</w:t>
      </w:r>
      <w:r>
        <w:rPr>
          <w:rFonts w:hint="eastAsia" w:ascii="仿宋" w:hAnsi="仿宋" w:eastAsia="仿宋" w:cs="仿宋"/>
          <w:color w:val="000000"/>
          <w:sz w:val="24"/>
          <w:highlight w:val="none"/>
          <w:lang w:val="zh-CN"/>
        </w:rPr>
        <w:t xml:space="preserve">退役军人</w:t>
      </w:r>
      <w:r>
        <w:rPr>
          <w:rFonts w:hint="eastAsia" w:ascii="仿宋" w:hAnsi="仿宋" w:eastAsia="仿宋" w:cs="仿宋"/>
          <w:bCs/>
          <w:color w:val="000000"/>
          <w:sz w:val="24"/>
          <w:highlight w:val="none"/>
        </w:rPr>
        <w:t xml:space="preserve">企业注册商标的货物/服务）。</w:t>
      </w:r>
      <w:r>
        <w:rPr>
          <w:rFonts w:hint="eastAsia" w:ascii="仿宋" w:hAnsi="仿宋" w:eastAsia="仿宋" w:cs="仿宋"/>
          <w:bCs/>
          <w:color w:val="000000"/>
          <w:sz w:val="24"/>
          <w:highlight w:val="none"/>
        </w:rPr>
      </w:r>
      <w:r/>
    </w:p>
    <w:p>
      <w:pPr>
        <w:pStyle w:val="1108"/>
        <w:ind w:firstLine="4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本公司对上述声明的真实性负责。如有虚假，将依法承担相应责任。</w:t>
      </w:r>
      <w:r>
        <w:rPr>
          <w:rFonts w:hint="eastAsia" w:ascii="仿宋" w:hAnsi="仿宋" w:eastAsia="仿宋" w:cs="仿宋"/>
          <w:bCs/>
          <w:color w:val="000000"/>
          <w:sz w:val="24"/>
          <w:highlight w:val="none"/>
        </w:rPr>
      </w:r>
      <w:r/>
    </w:p>
    <w:p>
      <w:pPr>
        <w:pStyle w:val="1108"/>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供应商全称（电子签章）：</w:t>
      </w: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08"/>
        <w:ind w:firstLine="4080"/>
        <w:spacing w:line="360" w:lineRule="auto"/>
        <w:rPr>
          <w:rFonts w:hint="eastAsia" w:ascii="仿宋" w:hAnsi="仿宋" w:eastAsia="仿宋" w:cs="仿宋"/>
          <w:bCs/>
          <w:color w:val="000000"/>
          <w:sz w:val="72"/>
          <w:highlight w:val="none"/>
        </w:rPr>
      </w:pPr>
      <w:r>
        <w:rPr>
          <w:rFonts w:hint="eastAsia" w:ascii="仿宋" w:hAnsi="仿宋" w:eastAsia="仿宋" w:cs="仿宋"/>
          <w:bCs/>
          <w:color w:val="000000"/>
          <w:sz w:val="24"/>
          <w:highlight w:val="none"/>
        </w:rPr>
        <w:t xml:space="preserve">日期：</w:t>
      </w:r>
      <w:r>
        <w:rPr>
          <w:rFonts w:hint="eastAsia" w:ascii="仿宋" w:hAnsi="仿宋" w:eastAsia="仿宋" w:cs="仿宋"/>
          <w:color w:val="000000"/>
          <w:sz w:val="24"/>
          <w:highlight w:val="none"/>
        </w:rPr>
        <w:t xml:space="preserve">年月日</w:t>
      </w:r>
      <w:r>
        <w:rPr>
          <w:rFonts w:hint="eastAsia" w:ascii="仿宋" w:hAnsi="仿宋" w:eastAsia="仿宋" w:cs="仿宋"/>
          <w:bCs/>
          <w:color w:val="000000"/>
          <w:sz w:val="72"/>
          <w:highlight w:val="none"/>
        </w:rPr>
      </w:r>
      <w:r/>
    </w:p>
    <w:p>
      <w:pPr>
        <w:pStyle w:val="1381"/>
        <w:spacing w:before="295" w:after="295"/>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381"/>
        <w:spacing w:before="295" w:after="295"/>
        <w:rPr>
          <w:rFonts w:hint="eastAsia" w:ascii="仿宋" w:hAnsi="仿宋" w:eastAsia="仿宋" w:cs="仿宋"/>
          <w:b/>
          <w:bCs/>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highlight w:val="none"/>
        </w:rPr>
      </w:r>
      <w:r/>
    </w:p>
    <w:p>
      <w:pPr>
        <w:pStyle w:val="1381"/>
        <w:rPr>
          <w:rFonts w:hint="eastAsia" w:ascii="仿宋" w:hAnsi="仿宋" w:eastAsia="仿宋" w:cs="仿宋"/>
          <w:b/>
          <w:bCs/>
          <w:color w:val="000000"/>
          <w:highlight w:val="none"/>
        </w:rPr>
      </w:pPr>
      <w:r>
        <w:rPr>
          <w:rFonts w:hint="eastAsia" w:ascii="仿宋" w:hAnsi="仿宋" w:eastAsia="仿宋" w:cs="仿宋"/>
          <w:b/>
          <w:bCs/>
          <w:color w:val="000000"/>
          <w:sz w:val="28"/>
          <w:szCs w:val="28"/>
          <w:highlight w:val="none"/>
        </w:rPr>
        <w:t xml:space="preserve">附件6</w:t>
      </w:r>
      <w:r>
        <w:rPr>
          <w:rFonts w:hint="eastAsia" w:ascii="仿宋" w:hAnsi="仿宋" w:eastAsia="仿宋" w:cs="仿宋"/>
          <w:b/>
          <w:bCs/>
          <w:color w:val="000000"/>
          <w:highlight w:val="none"/>
        </w:rPr>
      </w:r>
      <w:r/>
    </w:p>
    <w:p>
      <w:pPr>
        <w:pStyle w:val="1347"/>
        <w:jc w:val="center"/>
        <w:keepLines w:val="0"/>
        <w:keepNext w:val="0"/>
        <w:spacing w:line="360" w:lineRule="auto"/>
        <w:rPr>
          <w:rFonts w:hint="eastAsia" w:ascii="仿宋" w:hAnsi="仿宋" w:eastAsia="仿宋" w:cs="仿宋"/>
          <w:bCs w:val="0"/>
          <w:color w:val="000000"/>
          <w:sz w:val="28"/>
          <w:szCs w:val="28"/>
          <w:highlight w:val="none"/>
        </w:rPr>
        <w:outlineLvl w:val="1"/>
      </w:pPr>
      <w:r>
        <w:rPr>
          <w:rFonts w:hint="eastAsia" w:ascii="仿宋" w:hAnsi="仿宋" w:eastAsia="仿宋" w:cs="仿宋"/>
          <w:bCs w:val="0"/>
          <w:color w:val="000000"/>
          <w:sz w:val="28"/>
          <w:szCs w:val="28"/>
          <w:highlight w:val="none"/>
        </w:rPr>
        <w:t xml:space="preserve">6、报价承诺函</w:t>
      </w:r>
      <w:r>
        <w:rPr>
          <w:rFonts w:hint="eastAsia" w:ascii="仿宋" w:hAnsi="仿宋" w:eastAsia="仿宋" w:cs="仿宋"/>
          <w:bCs w:val="0"/>
          <w:color w:val="000000"/>
          <w:sz w:val="28"/>
          <w:szCs w:val="28"/>
          <w:highlight w:val="none"/>
        </w:rPr>
      </w:r>
      <w:r/>
    </w:p>
    <w:p>
      <w:pPr>
        <w:pStyle w:val="1347"/>
        <w:numPr>
          <w:ilvl w:val="2"/>
          <w:numId w:val="0"/>
        </w:numPr>
        <w:keepLines w:val="0"/>
        <w:keepNext w:val="0"/>
        <w:rPr>
          <w:rFonts w:hint="eastAsia" w:ascii="仿宋" w:hAnsi="仿宋" w:eastAsia="仿宋" w:cs="仿宋"/>
          <w:bCs w:val="0"/>
          <w:color w:val="000000"/>
          <w:sz w:val="24"/>
          <w:highlight w:val="none"/>
        </w:rPr>
      </w:pPr>
      <w:r>
        <w:rPr>
          <w:rFonts w:hint="eastAsia" w:ascii="仿宋" w:hAnsi="仿宋" w:eastAsia="仿宋" w:cs="仿宋"/>
          <w:bCs w:val="0"/>
          <w:color w:val="000000"/>
          <w:sz w:val="24"/>
          <w:szCs w:val="24"/>
          <w:highlight w:val="none"/>
        </w:rPr>
        <w:t xml:space="preserve">泰兴市民政局：</w:t>
      </w:r>
      <w:r>
        <w:rPr>
          <w:rFonts w:hint="eastAsia" w:ascii="仿宋" w:hAnsi="仿宋" w:eastAsia="仿宋" w:cs="仿宋"/>
          <w:bCs w:val="0"/>
          <w:color w:val="000000"/>
          <w:sz w:val="24"/>
          <w:highlight w:val="none"/>
        </w:rPr>
      </w:r>
      <w:r/>
    </w:p>
    <w:p>
      <w:pPr>
        <w:pStyle w:val="1088"/>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w:t>
      </w:r>
      <w:r>
        <w:rPr>
          <w:rFonts w:hint="eastAsia" w:ascii="仿宋" w:hAnsi="仿宋" w:eastAsia="仿宋" w:cs="仿宋"/>
          <w:bCs/>
          <w:color w:val="000000"/>
          <w:sz w:val="24"/>
          <w:szCs w:val="24"/>
          <w:highlight w:val="none"/>
          <w:u w:val="single"/>
        </w:rPr>
        <w:t xml:space="preserve">“泰幸福”乡镇(街道)民政服务站(慈善社工站)实体化运行项目框架协议采购</w:t>
      </w:r>
      <w:r>
        <w:rPr>
          <w:rFonts w:hint="eastAsia" w:ascii="仿宋" w:hAnsi="仿宋" w:eastAsia="仿宋" w:cs="仿宋"/>
          <w:bCs/>
          <w:color w:val="000000"/>
          <w:sz w:val="24"/>
          <w:szCs w:val="24"/>
          <w:highlight w:val="none"/>
        </w:rPr>
        <w:t xml:space="preserve">项目</w:t>
      </w:r>
      <w:r>
        <w:rPr>
          <w:rFonts w:hint="eastAsia" w:ascii="仿宋" w:hAnsi="仿宋" w:eastAsia="仿宋" w:cs="仿宋"/>
          <w:color w:val="000000"/>
          <w:sz w:val="24"/>
          <w:szCs w:val="24"/>
          <w:highlight w:val="none"/>
        </w:rPr>
        <w:t xml:space="preserve">征集文件的所有条款要求，遵照《中华人民共和国政府采购法》《中华人民共和国政府采购法实施条例》等有关规定，我方承诺如下：</w:t>
      </w:r>
      <w:r>
        <w:rPr>
          <w:rFonts w:hint="eastAsia" w:ascii="仿宋" w:hAnsi="仿宋" w:eastAsia="仿宋" w:cs="仿宋"/>
          <w:color w:val="000000"/>
          <w:sz w:val="24"/>
          <w:szCs w:val="24"/>
          <w:highlight w:val="none"/>
        </w:rPr>
      </w:r>
      <w:r/>
    </w:p>
    <w:p>
      <w:pPr>
        <w:pStyle w:val="1088"/>
        <w:ind w:firstLine="5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1.一旦我方成为入围供应商,我方将根据征集文件的规定，向采购人提供所需的服务，并严格履行相应的责任和义务。</w:t>
      </w:r>
      <w:r>
        <w:rPr>
          <w:rFonts w:hint="eastAsia" w:ascii="仿宋" w:hAnsi="仿宋" w:eastAsia="仿宋" w:cs="仿宋"/>
          <w:color w:val="000000"/>
          <w:sz w:val="24"/>
          <w:szCs w:val="24"/>
          <w:highlight w:val="none"/>
        </w:rPr>
      </w:r>
      <w:r/>
    </w:p>
    <w:p>
      <w:pPr>
        <w:pStyle w:val="1088"/>
        <w:ind w:firstLine="5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 我方完全理解采购人不一定将采购合同授予价格最低的入围供应商。</w:t>
      </w:r>
      <w:r>
        <w:rPr>
          <w:rFonts w:hint="eastAsia" w:ascii="仿宋" w:hAnsi="仿宋" w:eastAsia="仿宋" w:cs="仿宋"/>
          <w:color w:val="000000"/>
          <w:sz w:val="24"/>
          <w:szCs w:val="24"/>
          <w:highlight w:val="none"/>
        </w:rPr>
      </w:r>
      <w:r/>
    </w:p>
    <w:p>
      <w:pPr>
        <w:pStyle w:val="1088"/>
        <w:ind w:firstLine="5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3.我方已详细审查全部征集文件及其补充文件。我方完全理解并同意放弃提出含糊不清或误解问题的权利。</w:t>
      </w:r>
      <w:r>
        <w:rPr>
          <w:rFonts w:hint="eastAsia" w:ascii="仿宋" w:hAnsi="仿宋" w:eastAsia="仿宋" w:cs="仿宋"/>
          <w:color w:val="000000"/>
          <w:sz w:val="24"/>
          <w:szCs w:val="24"/>
          <w:highlight w:val="none"/>
        </w:rPr>
      </w:r>
      <w:r/>
    </w:p>
    <w:p>
      <w:pPr>
        <w:pStyle w:val="1088"/>
        <w:ind w:firstLine="5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我方响应文件中作出的所有承诺，在采购项目评审结束后，随时接受征集人的检查验证，并自觉配合提供相关证明材料。经调查核实为虚假承诺的，同意视为“提供虚假材料谋取中标、成交”的违法行为，依照《政府采购法》等法律法规承担相应责任。</w:t>
      </w:r>
      <w:r>
        <w:rPr>
          <w:rFonts w:hint="eastAsia" w:ascii="仿宋" w:hAnsi="仿宋" w:eastAsia="仿宋" w:cs="仿宋"/>
          <w:color w:val="000000"/>
          <w:sz w:val="24"/>
          <w:szCs w:val="24"/>
          <w:highlight w:val="none"/>
        </w:rPr>
      </w:r>
      <w:r/>
    </w:p>
    <w:p>
      <w:pPr>
        <w:pStyle w:val="1088"/>
        <w:ind w:firstLine="3935"/>
        <w:spacing w:before="156"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88"/>
        <w:ind w:firstLine="3935"/>
        <w:spacing w:before="156"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152"/>
        <w:ind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8"/>
        <w:ind w:firstLine="28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供应商全称（电子签章）：</w:t>
      </w:r>
      <w:r>
        <w:rPr>
          <w:rFonts w:hint="eastAsia" w:ascii="仿宋" w:hAnsi="仿宋" w:eastAsia="仿宋" w:cs="仿宋"/>
          <w:bCs/>
          <w:color w:val="000000"/>
          <w:sz w:val="24"/>
          <w:highlight w:val="none"/>
        </w:rPr>
      </w:r>
      <w:r/>
    </w:p>
    <w:p>
      <w:pPr>
        <w:pStyle w:val="1108"/>
        <w:ind w:firstLine="288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2880"/>
        <w:spacing w:line="300" w:lineRule="auto"/>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法定代表人或委托代理人：（电子签章）</w:t>
      </w:r>
      <w:r>
        <w:rPr>
          <w:rFonts w:hint="eastAsia" w:ascii="仿宋" w:hAnsi="仿宋" w:eastAsia="仿宋" w:cs="仿宋"/>
          <w:bCs/>
          <w:color w:val="000000"/>
          <w:sz w:val="24"/>
          <w:highlight w:val="none"/>
        </w:rPr>
      </w:r>
      <w:r/>
    </w:p>
    <w:p>
      <w:pPr>
        <w:pStyle w:val="1108"/>
        <w:ind w:firstLine="288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2880"/>
        <w:jc w:val="left"/>
        <w:spacing w:line="300" w:lineRule="auto"/>
        <w:rPr>
          <w:rFonts w:hint="eastAsia" w:ascii="仿宋" w:hAnsi="仿宋" w:eastAsia="仿宋" w:cs="仿宋"/>
          <w:color w:val="000000"/>
          <w:sz w:val="24"/>
          <w:highlight w:val="none"/>
        </w:rPr>
        <w:sectPr>
          <w:headerReference w:type="default" r:id="rId10"/>
          <w:footerReference w:type="default" r:id="rId21"/>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108"/>
        <w:rPr>
          <w:rFonts w:hint="eastAsia" w:ascii="仿宋" w:hAnsi="仿宋" w:eastAsia="仿宋" w:cs="仿宋"/>
          <w:b/>
          <w:bCs/>
          <w:color w:val="000000"/>
          <w:sz w:val="24"/>
          <w:highlight w:val="none"/>
        </w:rPr>
      </w:pPr>
      <w:r>
        <w:rPr>
          <w:rFonts w:hint="eastAsia" w:ascii="仿宋" w:hAnsi="仿宋" w:eastAsia="仿宋" w:cs="仿宋"/>
          <w:b/>
          <w:bCs/>
          <w:color w:val="000000"/>
          <w:sz w:val="28"/>
          <w:szCs w:val="28"/>
          <w:highlight w:val="none"/>
        </w:rPr>
        <w:t xml:space="preserve">附件7</w:t>
      </w:r>
      <w:r>
        <w:rPr>
          <w:rFonts w:hint="eastAsia" w:ascii="仿宋" w:hAnsi="仿宋" w:eastAsia="仿宋" w:cs="仿宋"/>
          <w:b/>
          <w:bCs/>
          <w:color w:val="000000"/>
          <w:sz w:val="24"/>
          <w:highlight w:val="none"/>
        </w:rPr>
      </w:r>
      <w:r/>
    </w:p>
    <w:p>
      <w:pPr>
        <w:pStyle w:val="1347"/>
        <w:jc w:val="center"/>
        <w:keepLines w:val="0"/>
        <w:keepNext w:val="0"/>
        <w:spacing w:line="360" w:lineRule="auto"/>
        <w:rPr>
          <w:rFonts w:hint="eastAsia" w:ascii="仿宋" w:hAnsi="仿宋" w:eastAsia="仿宋" w:cs="仿宋"/>
          <w:bCs w:val="0"/>
          <w:color w:val="000000"/>
          <w:sz w:val="28"/>
          <w:szCs w:val="28"/>
          <w:highlight w:val="none"/>
        </w:rPr>
        <w:outlineLvl w:val="1"/>
      </w:pPr>
      <w:r>
        <w:rPr>
          <w:rFonts w:hint="eastAsia" w:ascii="仿宋" w:hAnsi="仿宋" w:eastAsia="仿宋" w:cs="仿宋"/>
          <w:bCs w:val="0"/>
          <w:color w:val="000000"/>
          <w:sz w:val="28"/>
          <w:szCs w:val="28"/>
          <w:highlight w:val="none"/>
        </w:rPr>
        <w:t xml:space="preserve">7、采购需求响应表</w:t>
      </w:r>
      <w:r>
        <w:rPr>
          <w:rFonts w:hint="eastAsia" w:ascii="仿宋" w:hAnsi="仿宋" w:eastAsia="仿宋" w:cs="仿宋"/>
          <w:bCs w:val="0"/>
          <w:color w:val="000000"/>
          <w:sz w:val="28"/>
          <w:szCs w:val="28"/>
          <w:highlight w:val="none"/>
        </w:rPr>
      </w:r>
      <w:r/>
    </w:p>
    <w:p>
      <w:pPr>
        <w:pStyle w:val="1364"/>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说明：供应商必须仔细阅读征集文件中所有“采购需求”中的技术规范条款和相关服务要求，并对所有采购需求进行响应。</w:t>
      </w:r>
      <w:r>
        <w:rPr>
          <w:rFonts w:hint="eastAsia" w:ascii="仿宋" w:hAnsi="仿宋" w:eastAsia="仿宋" w:cs="仿宋"/>
          <w:color w:val="000000"/>
          <w:sz w:val="24"/>
          <w:highlight w:val="none"/>
          <w:u w:val="singl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2180"/>
        <w:gridCol w:w="2008"/>
        <w:gridCol w:w="2488"/>
        <w:gridCol w:w="1588"/>
      </w:tblGrid>
      <w:tr>
        <w:trPr>
          <w:trHeight w:val="454"/>
        </w:trPr>
        <w:tc>
          <w:tcPr>
            <w:tcW w:w="1090" w:type="dxa"/>
            <w:vAlign w:val="center"/>
            <w:textDirection w:val="lrTb"/>
            <w:noWrap/>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2180" w:type="dxa"/>
            <w:vAlign w:val="center"/>
            <w:textDirection w:val="lrTb"/>
            <w:noWrap/>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采购需求技术规范主要条款描述</w:t>
            </w:r>
            <w:r>
              <w:rPr>
                <w:rFonts w:hint="eastAsia" w:ascii="仿宋" w:hAnsi="仿宋" w:eastAsia="仿宋" w:cs="仿宋"/>
                <w:color w:val="000000"/>
                <w:sz w:val="24"/>
                <w:highlight w:val="none"/>
              </w:rPr>
            </w:r>
            <w:r/>
          </w:p>
        </w:tc>
        <w:tc>
          <w:tcPr>
            <w:tcW w:w="2008" w:type="dxa"/>
            <w:vAlign w:val="center"/>
            <w:textDirection w:val="lrTb"/>
            <w:noWrap/>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供应商技术规范描述</w:t>
            </w:r>
            <w:r>
              <w:rPr>
                <w:rFonts w:hint="eastAsia" w:ascii="仿宋" w:hAnsi="仿宋" w:eastAsia="仿宋" w:cs="仿宋"/>
                <w:color w:val="000000"/>
                <w:sz w:val="24"/>
                <w:highlight w:val="none"/>
              </w:rPr>
            </w:r>
            <w:r/>
          </w:p>
        </w:tc>
        <w:tc>
          <w:tcPr>
            <w:tcW w:w="2488" w:type="dxa"/>
            <w:vAlign w:val="center"/>
            <w:textDirection w:val="lrTb"/>
            <w:noWrap/>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偏离情况（正偏离、完全响应、负偏离）</w:t>
            </w:r>
            <w:r>
              <w:rPr>
                <w:rFonts w:hint="eastAsia" w:ascii="仿宋" w:hAnsi="仿宋" w:eastAsia="仿宋" w:cs="仿宋"/>
                <w:color w:val="000000"/>
                <w:sz w:val="24"/>
                <w:highlight w:val="none"/>
              </w:rPr>
            </w:r>
            <w:r/>
          </w:p>
        </w:tc>
        <w:tc>
          <w:tcPr>
            <w:tcW w:w="1588" w:type="dxa"/>
            <w:vAlign w:val="center"/>
            <w:textDirection w:val="lrTb"/>
            <w:noWrap/>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454"/>
        </w:trPr>
        <w:tc>
          <w:tcPr>
            <w:tcW w:w="1090" w:type="dxa"/>
            <w:vAlign w:val="center"/>
            <w:textDirection w:val="lrTb"/>
            <w:noWrap/>
          </w:tcPr>
          <w:p>
            <w:pPr>
              <w:pStyle w:val="110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2180" w:type="dxa"/>
            <w:vAlign w:val="center"/>
            <w:textDirection w:val="lrTb"/>
            <w:noWrap/>
          </w:tcPr>
          <w:p>
            <w:pPr>
              <w:pStyle w:val="1108"/>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征集文件内采购需求</w:t>
            </w:r>
            <w:r>
              <w:rPr>
                <w:rFonts w:hint="eastAsia" w:ascii="仿宋" w:hAnsi="仿宋" w:eastAsia="仿宋" w:cs="仿宋"/>
                <w:b/>
                <w:bCs/>
                <w:color w:val="000000"/>
                <w:sz w:val="24"/>
                <w:highlight w:val="none"/>
              </w:rPr>
            </w:r>
            <w:r/>
          </w:p>
        </w:tc>
        <w:tc>
          <w:tcPr>
            <w:tcW w:w="2008" w:type="dxa"/>
            <w:vAlign w:val="center"/>
            <w:textDirection w:val="lrTb"/>
            <w:noWrap/>
          </w:tcPr>
          <w:p>
            <w:pPr>
              <w:pStyle w:val="1108"/>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响应文件内采购需求</w:t>
            </w:r>
            <w:r>
              <w:rPr>
                <w:rFonts w:hint="eastAsia" w:ascii="仿宋" w:hAnsi="仿宋" w:eastAsia="仿宋" w:cs="仿宋"/>
                <w:b/>
                <w:bCs/>
                <w:color w:val="000000"/>
                <w:sz w:val="24"/>
                <w:highlight w:val="none"/>
              </w:rPr>
            </w:r>
            <w:r/>
          </w:p>
        </w:tc>
        <w:tc>
          <w:tcPr>
            <w:tcW w:w="2488" w:type="dxa"/>
            <w:vAlign w:val="center"/>
            <w:textDirection w:val="lrTb"/>
            <w:noWrap/>
          </w:tcPr>
          <w:p>
            <w:pPr>
              <w:pStyle w:val="1108"/>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完全响应</w:t>
            </w:r>
            <w:r>
              <w:rPr>
                <w:rFonts w:hint="eastAsia" w:ascii="仿宋" w:hAnsi="仿宋" w:eastAsia="仿宋" w:cs="仿宋"/>
                <w:b/>
                <w:bCs/>
                <w:color w:val="000000"/>
                <w:sz w:val="24"/>
                <w:highlight w:val="none"/>
              </w:rPr>
            </w:r>
            <w:r/>
          </w:p>
        </w:tc>
        <w:tc>
          <w:tcPr>
            <w:tcW w:w="1588" w:type="dxa"/>
            <w:vAlign w:val="center"/>
            <w:textDirection w:val="lrTb"/>
            <w:noWrap/>
          </w:tcPr>
          <w:p>
            <w:pPr>
              <w:pStyle w:val="1108"/>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bl>
    <w:p>
      <w:pPr>
        <w:pStyle w:val="1108"/>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注：供应商必须完全响应，否则将取消其响应或入围资格。</w:t>
      </w:r>
      <w:r>
        <w:rPr>
          <w:rFonts w:hint="eastAsia" w:ascii="仿宋" w:hAnsi="仿宋" w:eastAsia="仿宋" w:cs="仿宋"/>
          <w:b/>
          <w:bCs/>
          <w:color w:val="000000"/>
          <w:sz w:val="24"/>
          <w:highlight w:val="none"/>
        </w:rPr>
      </w:r>
      <w:r/>
    </w:p>
    <w:p>
      <w:pPr>
        <w:pStyle w:val="1108"/>
        <w:spacing w:before="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2880"/>
        <w:spacing w:line="30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供应商全称（电子签章）：</w:t>
      </w:r>
      <w:r>
        <w:rPr>
          <w:rFonts w:hint="eastAsia" w:ascii="仿宋" w:hAnsi="仿宋" w:eastAsia="仿宋" w:cs="仿宋"/>
          <w:bCs/>
          <w:color w:val="000000"/>
          <w:sz w:val="24"/>
          <w:highlight w:val="none"/>
        </w:rPr>
      </w:r>
      <w:r/>
    </w:p>
    <w:p>
      <w:pPr>
        <w:pStyle w:val="1108"/>
        <w:ind w:firstLine="288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2880"/>
        <w:spacing w:line="300" w:lineRule="auto"/>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法定代表人或委托代理人：（电子签章）</w:t>
      </w:r>
      <w:r>
        <w:rPr>
          <w:rFonts w:hint="eastAsia" w:ascii="仿宋" w:hAnsi="仿宋" w:eastAsia="仿宋" w:cs="仿宋"/>
          <w:bCs/>
          <w:color w:val="000000"/>
          <w:sz w:val="24"/>
          <w:highlight w:val="none"/>
        </w:rPr>
      </w:r>
      <w:r/>
    </w:p>
    <w:p>
      <w:pPr>
        <w:pStyle w:val="1108"/>
        <w:ind w:firstLine="2880"/>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40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日期：年月日</w:t>
      </w:r>
      <w:r>
        <w:rPr>
          <w:rFonts w:hint="eastAsia" w:ascii="仿宋" w:hAnsi="仿宋" w:eastAsia="仿宋" w:cs="仿宋"/>
          <w:b/>
          <w:bCs/>
          <w:color w:val="000000"/>
          <w:sz w:val="24"/>
          <w:highlight w:val="none"/>
        </w:rPr>
      </w:r>
      <w:r/>
    </w:p>
    <w:p>
      <w:pPr>
        <w:pStyle w:val="1209"/>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209"/>
        <w:rPr>
          <w:rFonts w:hint="eastAsia" w:ascii="仿宋" w:hAnsi="仿宋" w:eastAsia="仿宋" w:cs="仿宋"/>
          <w:b/>
          <w:bCs/>
          <w:color w:val="000000"/>
          <w:highlight w:val="none"/>
        </w:rPr>
        <w:sectPr>
          <w:headerReference w:type="default" r:id="rId11"/>
          <w:footerReference w:type="default" r:id="rId22"/>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highlight w:val="none"/>
        </w:rPr>
      </w:r>
      <w:r/>
    </w:p>
    <w:p>
      <w:pPr>
        <w:pStyle w:val="1347"/>
        <w:jc w:val="left"/>
        <w:keepLines w:val="0"/>
        <w:keepNext w:val="0"/>
        <w:spacing w:before="0" w:after="0" w:line="360" w:lineRule="auto"/>
        <w:rPr>
          <w:rFonts w:hint="eastAsia" w:ascii="仿宋" w:hAnsi="仿宋" w:eastAsia="仿宋" w:cs="仿宋"/>
          <w:bCs w:val="0"/>
          <w:color w:val="000000"/>
          <w:sz w:val="28"/>
          <w:szCs w:val="28"/>
          <w:highlight w:val="none"/>
        </w:rPr>
        <w:outlineLvl w:val="1"/>
      </w:pPr>
      <w:r>
        <w:rPr>
          <w:rFonts w:hint="eastAsia" w:ascii="仿宋" w:hAnsi="仿宋" w:eastAsia="仿宋" w:cs="仿宋"/>
          <w:b w:val="0"/>
          <w:bCs w:val="0"/>
          <w:color w:val="000000"/>
          <w:sz w:val="28"/>
          <w:szCs w:val="28"/>
          <w:highlight w:val="none"/>
        </w:rPr>
        <w:t xml:space="preserve">附件8</w:t>
      </w:r>
      <w:r>
        <w:rPr>
          <w:rFonts w:hint="eastAsia" w:ascii="仿宋" w:hAnsi="仿宋" w:eastAsia="仿宋" w:cs="仿宋"/>
          <w:bCs w:val="0"/>
          <w:color w:val="000000"/>
          <w:sz w:val="28"/>
          <w:szCs w:val="28"/>
          <w:highlight w:val="none"/>
        </w:rPr>
      </w:r>
      <w:r/>
    </w:p>
    <w:p>
      <w:pPr>
        <w:pStyle w:val="1347"/>
        <w:jc w:val="center"/>
        <w:keepLines w:val="0"/>
        <w:keepNext w:val="0"/>
        <w:spacing w:before="0" w:after="0" w:line="360" w:lineRule="auto"/>
        <w:rPr>
          <w:rFonts w:hint="eastAsia" w:ascii="仿宋" w:hAnsi="仿宋" w:eastAsia="仿宋" w:cs="仿宋"/>
          <w:bCs w:val="0"/>
          <w:color w:val="000000"/>
          <w:sz w:val="28"/>
          <w:szCs w:val="28"/>
          <w:highlight w:val="none"/>
        </w:rPr>
        <w:outlineLvl w:val="1"/>
      </w:pPr>
      <w:r>
        <w:rPr>
          <w:rFonts w:hint="eastAsia" w:ascii="仿宋" w:hAnsi="仿宋" w:eastAsia="仿宋" w:cs="仿宋"/>
          <w:bCs w:val="0"/>
          <w:color w:val="000000"/>
          <w:sz w:val="28"/>
          <w:szCs w:val="28"/>
          <w:highlight w:val="none"/>
        </w:rPr>
        <w:t xml:space="preserve">8、政府采购诚信承诺书</w:t>
      </w:r>
      <w:r>
        <w:rPr>
          <w:rFonts w:hint="eastAsia" w:ascii="仿宋" w:hAnsi="仿宋" w:eastAsia="仿宋" w:cs="仿宋"/>
          <w:bCs w:val="0"/>
          <w:color w:val="000000"/>
          <w:sz w:val="28"/>
          <w:szCs w:val="28"/>
          <w:highlight w:val="none"/>
        </w:rPr>
      </w:r>
      <w:r/>
    </w:p>
    <w:p>
      <w:pPr>
        <w:pStyle w:val="1108"/>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u w:val="single"/>
        </w:rPr>
        <w:t xml:space="preserve">泰兴市民政局：</w:t>
      </w:r>
      <w:r>
        <w:rPr>
          <w:rFonts w:hint="eastAsia" w:ascii="仿宋" w:hAnsi="仿宋" w:eastAsia="仿宋" w:cs="仿宋"/>
          <w:b/>
          <w:bCs/>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我公司</w:t>
      </w:r>
      <w:r>
        <w:rPr>
          <w:rFonts w:hint="eastAsia" w:ascii="仿宋" w:hAnsi="仿宋" w:eastAsia="仿宋" w:cs="仿宋"/>
          <w:color w:val="000000"/>
          <w:sz w:val="24"/>
          <w:highlight w:val="none"/>
          <w:u w:val="single"/>
        </w:rPr>
        <w:t xml:space="preserve">（供应商名称）</w:t>
      </w:r>
      <w:r>
        <w:rPr>
          <w:rFonts w:hint="eastAsia" w:ascii="仿宋" w:hAnsi="仿宋" w:eastAsia="仿宋" w:cs="仿宋"/>
          <w:color w:val="000000"/>
          <w:sz w:val="24"/>
          <w:highlight w:val="none"/>
        </w:rPr>
        <w:t xml:space="preserve">已详细阅读了</w:t>
      </w:r>
      <w:r>
        <w:rPr>
          <w:rFonts w:hint="eastAsia" w:ascii="仿宋" w:hAnsi="仿宋" w:eastAsia="仿宋" w:cs="仿宋"/>
          <w:color w:val="000000"/>
          <w:sz w:val="24"/>
          <w:highlight w:val="none"/>
          <w:u w:val="single"/>
        </w:rPr>
        <w:t xml:space="preserve">项目名称（项目编号：）</w:t>
      </w:r>
      <w:r>
        <w:rPr>
          <w:rFonts w:hint="eastAsia" w:ascii="仿宋" w:hAnsi="仿宋" w:eastAsia="仿宋" w:cs="仿宋"/>
          <w:color w:val="000000"/>
          <w:sz w:val="24"/>
          <w:highlight w:val="none"/>
        </w:rPr>
        <w:t xml:space="preserve">征集文件，自愿参加本次投标，现就有关事项做出郑重承诺如下：</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1、所提供的一切资料都是真实、准确、完整的；</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2、不以他人名义投标或以其他方式弄虚作假，骗取中标；</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3、不与其他供应商相互串通投标；</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4、不向征集人或评标委员会行贿以牟取中标；</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5、在领取征集文件并准时参加开标；</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6、在以往的招标采购活动中，无重大违法、违规的不良记录；或虽有不良记录，但已超过处理期限；</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7、未被地市级及以上行政主管部门做出取消投标资格的处罚且该处罚在有效期内的；</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8、本单位一旦中标，将严格按照响应文件所承诺的报价、质量、服务期、投标方案等内容组织实施；</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9、本单位一旦中标，将按规定及时与征集人签订合同；</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10、本单位保证中标后不转包，若有分包须征得征集人同意；</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11、本承诺书将成为本单位响应文件的一部分，与响应文件具有同等的法律效力。</w:t>
      </w:r>
      <w:r>
        <w:rPr>
          <w:rFonts w:hint="eastAsia" w:ascii="仿宋" w:hAnsi="仿宋" w:eastAsia="仿宋" w:cs="仿宋"/>
          <w:color w:val="000000"/>
          <w:sz w:val="24"/>
          <w:highlight w:val="none"/>
        </w:rPr>
      </w:r>
      <w:r/>
    </w:p>
    <w:p>
      <w:pPr>
        <w:pStyle w:val="1108"/>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征集人造成损失的，依法承担赔偿责任。</w:t>
      </w:r>
      <w:r>
        <w:rPr>
          <w:rFonts w:hint="eastAsia" w:ascii="仿宋" w:hAnsi="仿宋" w:eastAsia="仿宋" w:cs="仿宋"/>
          <w:color w:val="000000"/>
          <w:sz w:val="24"/>
          <w:highlight w:val="none"/>
        </w:rPr>
      </w:r>
      <w:r/>
    </w:p>
    <w:p>
      <w:pPr>
        <w:pStyle w:val="110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40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供应商全称（电子签章）：</w:t>
      </w:r>
      <w:r>
        <w:rPr>
          <w:rFonts w:hint="eastAsia" w:ascii="仿宋" w:hAnsi="仿宋" w:eastAsia="仿宋" w:cs="仿宋"/>
          <w:color w:val="000000"/>
          <w:sz w:val="24"/>
          <w:highlight w:val="none"/>
          <w:u w:val="single"/>
        </w:rPr>
      </w:r>
      <w:r/>
    </w:p>
    <w:p>
      <w:pPr>
        <w:pStyle w:val="1108"/>
        <w:ind w:firstLine="40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08"/>
        <w:ind w:firstLine="40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法定代表人（电子签章）：</w:t>
      </w:r>
      <w:r>
        <w:rPr>
          <w:rFonts w:hint="eastAsia" w:ascii="仿宋" w:hAnsi="仿宋" w:eastAsia="仿宋" w:cs="仿宋"/>
          <w:color w:val="000000"/>
          <w:sz w:val="24"/>
          <w:highlight w:val="none"/>
        </w:rPr>
      </w:r>
      <w:r/>
    </w:p>
    <w:p>
      <w:pPr>
        <w:pStyle w:val="1110"/>
        <w:ind w:left="0" w:firstLine="4080"/>
        <w:spacing w:after="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08"/>
        <w:ind w:firstLine="40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10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108"/>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342"/>
        <w:jc w:val="center"/>
        <w:keepLines w:val="0"/>
        <w:keepNext w:val="0"/>
        <w:spacing w:line="360" w:lineRule="auto"/>
        <w:rPr>
          <w:rFonts w:hint="eastAsia" w:ascii="仿宋" w:hAnsi="仿宋" w:eastAsia="仿宋" w:cs="仿宋"/>
          <w:color w:val="000000"/>
          <w:sz w:val="52"/>
          <w:szCs w:val="52"/>
          <w:highlight w:val="none"/>
        </w:rPr>
        <w:outlineLvl w:val="1"/>
      </w:pPr>
      <w:r/>
      <w:bookmarkStart w:id="66" w:name="_Toc1468"/>
      <w:r>
        <w:rPr>
          <w:rFonts w:hint="eastAsia" w:ascii="仿宋" w:hAnsi="仿宋" w:eastAsia="仿宋" w:cs="仿宋"/>
          <w:color w:val="000000"/>
          <w:sz w:val="28"/>
          <w:szCs w:val="28"/>
          <w:highlight w:val="none"/>
        </w:rPr>
        <w:t xml:space="preserve">服务方案</w:t>
      </w:r>
      <w:bookmarkEnd w:id="66"/>
      <w:r>
        <w:rPr>
          <w:rFonts w:hint="eastAsia" w:ascii="仿宋" w:hAnsi="仿宋" w:eastAsia="仿宋" w:cs="仿宋"/>
          <w:color w:val="000000"/>
          <w:sz w:val="52"/>
          <w:szCs w:val="52"/>
          <w:highlight w:val="none"/>
        </w:rPr>
      </w:r>
      <w:r/>
    </w:p>
    <w:p>
      <w:pPr>
        <w:pStyle w:val="1208"/>
        <w:ind w:firstLine="482"/>
        <w:spacing w:line="360" w:lineRule="auto"/>
        <w:rPr>
          <w:rFonts w:hint="eastAsia" w:ascii="仿宋" w:hAnsi="仿宋" w:eastAsia="仿宋" w:cs="仿宋"/>
          <w:b/>
          <w:bCs/>
          <w:color w:val="000000"/>
          <w:highlight w:val="none"/>
        </w:rPr>
        <w:sectPr>
          <w:headerReference w:type="default" r:id="rId12"/>
          <w:footnotePr/>
          <w:endnotePr/>
          <w:type w:val="nextPage"/>
          <w:pgSz w:w="11906" w:h="16838" w:orient="portrait"/>
          <w:pgMar w:top="1417" w:right="1276" w:bottom="1417" w:left="1276" w:header="850" w:footer="992" w:gutter="0"/>
          <w:cols w:num="1" w:sep="0" w:space="1701" w:equalWidth="1"/>
          <w:docGrid w:linePitch="360"/>
          <w:titlePg/>
        </w:sectPr>
      </w:pPr>
      <w:r>
        <w:rPr>
          <w:rFonts w:hint="eastAsia" w:ascii="仿宋" w:hAnsi="仿宋" w:eastAsia="仿宋" w:cs="仿宋"/>
          <w:b/>
          <w:bCs/>
          <w:color w:val="000000"/>
          <w:highlight w:val="none"/>
        </w:rPr>
        <w:t xml:space="preserve">根据技术标评分项格式自拟，内容必须全面、条理清晰，以利于评委评分，不超过50页，推荐字号三号。</w:t>
      </w:r>
      <w:r>
        <w:rPr>
          <w:rFonts w:hint="eastAsia" w:ascii="仿宋" w:hAnsi="仿宋" w:eastAsia="仿宋" w:cs="仿宋"/>
          <w:b/>
          <w:bCs/>
          <w:color w:val="000000"/>
          <w:highlight w:val="none"/>
        </w:rPr>
      </w:r>
      <w:r/>
    </w:p>
    <w:p>
      <w:pPr>
        <w:pStyle w:val="1342"/>
        <w:jc w:val="center"/>
        <w:keepLines w:val="0"/>
        <w:keepNext w:val="0"/>
        <w:spacing w:line="360" w:lineRule="auto"/>
        <w:rPr>
          <w:rFonts w:hint="eastAsia" w:ascii="仿宋" w:hAnsi="仿宋" w:eastAsia="仿宋" w:cs="仿宋"/>
          <w:color w:val="000000"/>
          <w:sz w:val="28"/>
          <w:szCs w:val="28"/>
          <w:highlight w:val="none"/>
        </w:rPr>
        <w:outlineLvl w:val="1"/>
      </w:pPr>
      <w:r/>
      <w:bookmarkStart w:id="67" w:name="_Toc24276"/>
      <w:r>
        <w:rPr>
          <w:rFonts w:hint="eastAsia" w:ascii="仿宋" w:hAnsi="仿宋" w:eastAsia="仿宋" w:cs="仿宋"/>
          <w:color w:val="000000"/>
          <w:sz w:val="28"/>
          <w:szCs w:val="28"/>
          <w:highlight w:val="none"/>
        </w:rPr>
        <w:t xml:space="preserve">供应商认为需要提供的其它文件</w:t>
      </w:r>
      <w:bookmarkEnd w:id="67"/>
      <w:r>
        <w:rPr>
          <w:rFonts w:hint="eastAsia" w:ascii="仿宋" w:hAnsi="仿宋" w:eastAsia="仿宋" w:cs="仿宋"/>
          <w:color w:val="000000"/>
          <w:sz w:val="28"/>
          <w:szCs w:val="28"/>
          <w:highlight w:val="none"/>
        </w:rPr>
      </w:r>
      <w:r/>
    </w:p>
    <w:p>
      <w:pPr>
        <w:pStyle w:val="1209"/>
        <w:ind w:firstLine="0"/>
        <w:jc w:val="center"/>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（响应文件要求没有体现的格式，供应商可自行拟定）</w:t>
      </w:r>
      <w:r>
        <w:rPr>
          <w:rFonts w:hint="eastAsia" w:ascii="仿宋" w:hAnsi="仿宋" w:eastAsia="仿宋" w:cs="仿宋"/>
          <w:b/>
          <w:bCs/>
          <w:color w:val="000000"/>
          <w:highlight w:val="none"/>
        </w:rPr>
      </w:r>
      <w:r/>
    </w:p>
    <w:sectPr>
      <w:footnotePr/>
      <w:endnotePr/>
      <w:type w:val="nextPage"/>
      <w:pgSz w:w="11906" w:h="16838" w:orient="portrait"/>
      <w:pgMar w:top="1417" w:right="1276" w:bottom="1417" w:left="1276"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汉仪雅酷黑简">
    <w:panose1 w:val="020B0503020202020204"/>
  </w:font>
  <w:font w:name="Zapf Renaissance Antiqua Light">
    <w:panose1 w:val="020B0503020202020204"/>
  </w:font>
  <w:font w:name="仿宋">
    <w:panose1 w:val="02010609060101010101"/>
  </w:font>
  <w:font w:name="方正仿宋简体">
    <w:panose1 w:val="020B0503020202020204"/>
  </w:font>
  <w:font w:name="Tahoma">
    <w:panose1 w:val="020B0604030504040204"/>
  </w:font>
  <w:font w:name="Original Garamond Std Italic">
    <w:panose1 w:val="020B050302020202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Wonder Arial">
    <w:panose1 w:val="020B0503020202020204"/>
  </w:font>
  <w:font w:name="Courier New">
    <w:panose1 w:val="02070309020205020404"/>
  </w:font>
  <w:font w:name="楷体_GB2312">
    <w:panose1 w:val="02010609060101010101"/>
  </w:font>
  <w:font w:name="Microsoft Tai Le">
    <w:panose1 w:val="020B0502040204020203"/>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8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jc w:val="center"/>
                            <w:tabs>
                              <w:tab w:val="clear" w:pos="7143" w:leader="none"/>
                              <w:tab w:val="clear" w:pos="14287" w:leader="none"/>
                            </w:tabs>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53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p>
                        <w:p>
                          <w:pPr>
                            <w:pStyle w:val="108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jc w:val="center"/>
                      <w:tabs>
                        <w:tab w:val="clear" w:pos="7143" w:leader="none"/>
                        <w:tab w:val="clear" w:pos="14287" w:leader="none"/>
                      </w:tabs>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53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p>
                  <w:p>
                    <w:pPr>
                      <w:pStyle w:val="108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64</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8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64</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8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9"/>
      <w:tabs>
        <w:tab w:val="center" w:pos="4153" w:leader="none"/>
        <w:tab w:val="right" w:pos="8306" w:leader="none"/>
      </w:tabs>
      <w:rPr>
        <w:rStyle w:val="1184"/>
      </w:rPr>
      <w:framePr w:wrap="around" w:vAnchor="text" w:hAnchor="margin" w:xAlign="right" w:y="1"/>
    </w:pPr>
    <w:r>
      <w:rPr>
        <w:rStyle w:val="1184"/>
      </w:rPr>
      <w:fldChar w:fldCharType="begin"/>
    </w:r>
    <w:r>
      <w:rPr>
        <w:rStyle w:val="1184"/>
      </w:rPr>
      <w:instrText xml:space="preserve">PAGE  </w:instrText>
    </w:r>
    <w:r>
      <w:rPr>
        <w:rStyle w:val="1184"/>
      </w:rPr>
      <w:fldChar w:fldCharType="separate"/>
    </w:r>
    <w:r>
      <w:rPr>
        <w:rStyle w:val="1184"/>
      </w:rPr>
      <w:t xml:space="preserve">13</w:t>
    </w:r>
    <w:r>
      <w:rPr>
        <w:rStyle w:val="1184"/>
      </w:rPr>
      <w:fldChar w:fldCharType="end"/>
    </w:r>
    <w:r>
      <w:rPr>
        <w:rStyle w:val="1184"/>
      </w:rPr>
    </w:r>
    <w:r/>
  </w:p>
  <w:p>
    <w:pPr>
      <w:pStyle w:val="1389"/>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7143" w:leader="none"/>
                              <w:tab w:val="clear" w:pos="14287" w:leader="none"/>
                            </w:tabs>
                          </w:pPr>
                          <w:r>
                            <w:t xml:space="preserve">第 </w:t>
                          </w:r>
                          <w:r>
                            <w:fldChar w:fldCharType="begin"/>
                          </w:r>
                          <w:r>
                            <w:instrText xml:space="preserve"> PAGE  \* MERGEFORMAT </w:instrText>
                          </w:r>
                          <w:r>
                            <w:fldChar w:fldCharType="separate"/>
                          </w:r>
                          <w:r>
                            <w:t xml:space="preserve">67</w:t>
                          </w:r>
                          <w:r>
                            <w:fldChar w:fldCharType="end"/>
                          </w:r>
                          <w:r>
                            <w:t xml:space="preserve"> 页</w:t>
                          </w:r>
                          <w:r/>
                        </w:p>
                        <w:p>
                          <w:pPr>
                            <w:pStyle w:val="1088"/>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7143" w:leader="none"/>
                        <w:tab w:val="clear" w:pos="14287" w:leader="none"/>
                      </w:tabs>
                    </w:pPr>
                    <w:r>
                      <w:t xml:space="preserve">第 </w:t>
                    </w:r>
                    <w:r>
                      <w:fldChar w:fldCharType="begin"/>
                    </w:r>
                    <w:r>
                      <w:instrText xml:space="preserve"> PAGE  \* MERGEFORMAT </w:instrText>
                    </w:r>
                    <w:r>
                      <w:fldChar w:fldCharType="separate"/>
                    </w:r>
                    <w:r>
                      <w:t xml:space="preserve">67</w:t>
                    </w:r>
                    <w:r>
                      <w:fldChar w:fldCharType="end"/>
                    </w:r>
                    <w:r>
                      <w:t xml:space="preserve"> 页</w:t>
                    </w:r>
                    <w:r/>
                  </w:p>
                  <w:p>
                    <w:pPr>
                      <w:pStyle w:val="108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9"/>
      <w:tabs>
        <w:tab w:val="center" w:pos="4153" w:leader="none"/>
        <w:tab w:val="right" w:pos="8306" w:leader="none"/>
      </w:tabs>
      <w:rPr>
        <w:rStyle w:val="1184"/>
      </w:rPr>
      <w:framePr w:wrap="around" w:vAnchor="text" w:hAnchor="margin" w:xAlign="right" w:y="1"/>
    </w:pPr>
    <w:r>
      <w:fldChar w:fldCharType="begin"/>
    </w:r>
    <w:r>
      <w:rPr>
        <w:rStyle w:val="1184"/>
      </w:rPr>
      <w:instrText xml:space="preserve">PAGE  </w:instrText>
    </w:r>
    <w:r>
      <w:fldChar w:fldCharType="separate"/>
    </w:r>
    <w:r>
      <w:rPr>
        <w:rStyle w:val="1184"/>
      </w:rPr>
      <w:t xml:space="preserve">13</w:t>
    </w:r>
    <w:r>
      <w:fldChar w:fldCharType="end"/>
    </w:r>
    <w:r>
      <w:rPr>
        <w:rStyle w:val="1184"/>
      </w:rPr>
    </w:r>
    <w:r/>
  </w:p>
  <w:p>
    <w:pPr>
      <w:pStyle w:val="1389"/>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88"/>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88"/>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88"/>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tabs>
        <w:tab w:val="center" w:pos="4153" w:leader="none"/>
        <w:tab w:val="right" w:pos="8306" w:leader="none"/>
      </w:tabs>
      <w:rPr>
        <w:rFonts w:ascii="仿宋_GB2312"/>
        <w:bCs/>
      </w:rPr>
    </w:pPr>
    <w:r>
      <w:rPr>
        <w:rFonts w:hint="eastAsia"/>
      </w:rPr>
      <w:t xml:space="preserve">江苏国兴建设项目管理有限公司</w:t>
    </w:r>
    <w:r>
      <w:t xml:space="preserve">招标代理文件</w:t>
    </w:r>
    <w:r>
      <w:rPr>
        <w:bCs/>
      </w:rPr>
      <w:t xml:space="preserve">CJ靖-CG-2023-006</w:t>
    </w:r>
    <w:r>
      <w:rPr>
        <w:rFonts w:ascii="仿宋_GB2312"/>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490"/>
      <w:isLgl w:val="false"/>
      <w:suff w:val="tab"/>
      <w:lvlText w:val="%1、"/>
      <w:lvlJc w:val="left"/>
      <w:pPr>
        <w:pStyle w:val="1088"/>
        <w:ind w:left="907" w:hanging="907"/>
      </w:pPr>
    </w:lvl>
    <w:lvl w:ilvl="1">
      <w:start w:val="1"/>
      <w:numFmt w:val="decimal"/>
      <w:pStyle w:val="1491"/>
      <w:isLgl w:val="false"/>
      <w:suff w:val="tab"/>
      <w:lvlText w:val="%2."/>
      <w:lvlJc w:val="left"/>
      <w:pPr>
        <w:pStyle w:val="1088"/>
        <w:ind w:left="1220" w:hanging="794"/>
      </w:pPr>
    </w:lvl>
    <w:lvl w:ilvl="2">
      <w:start w:val="1"/>
      <w:numFmt w:val="decimal"/>
      <w:isLgl w:val="false"/>
      <w:suff w:val="space"/>
      <w:lvlText w:val="%2.%3 "/>
      <w:lvlJc w:val="left"/>
      <w:pPr>
        <w:pStyle w:val="1088"/>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isLgl w:val="false"/>
      <w:suff w:val="space"/>
      <w:lvlText w:val="%2.%3.%4 "/>
      <w:lvlJc w:val="left"/>
      <w:pPr>
        <w:pStyle w:val="1088"/>
        <w:ind w:left="1021" w:hanging="1021"/>
      </w:pPr>
    </w:lvl>
    <w:lvl w:ilvl="4">
      <w:start w:val="1"/>
      <w:numFmt w:val="decimal"/>
      <w:isLgl w:val="false"/>
      <w:suff w:val="space"/>
      <w:lvlText w:val="%2.%3.%4.%5 "/>
      <w:lvlJc w:val="left"/>
      <w:pPr>
        <w:pStyle w:val="1088"/>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pStyle w:val="1088"/>
        <w:ind w:left="1247" w:hanging="1247"/>
      </w:pPr>
    </w:lvl>
    <w:lvl w:ilvl="6">
      <w:start w:val="1"/>
      <w:numFmt w:val="decimal"/>
      <w:isLgl w:val="false"/>
      <w:suff w:val="space"/>
      <w:lvlText w:val="图 %1.%7 "/>
      <w:lvlJc w:val="left"/>
      <w:pPr>
        <w:pStyle w:val="1088"/>
        <w:ind w:left="0" w:firstLine="0"/>
      </w:pPr>
    </w:lvl>
    <w:lvl w:ilvl="7">
      <w:start w:val="1"/>
      <w:numFmt w:val="decimal"/>
      <w:isLgl w:val="false"/>
      <w:suff w:val="space"/>
      <w:lvlText w:val="表 %1.%8 "/>
      <w:lvlJc w:val="left"/>
      <w:pPr>
        <w:pStyle w:val="1088"/>
        <w:ind w:left="0" w:firstLine="0"/>
      </w:pPr>
    </w:lvl>
    <w:lvl w:ilvl="8">
      <w:start w:val="1"/>
      <w:numFmt w:val="decimal"/>
      <w:isLgl w:val="false"/>
      <w:suff w:val="nothing"/>
      <w:lvlText w:val=""/>
      <w:lvlJc w:val="left"/>
      <w:pPr>
        <w:pStyle w:val="1088"/>
        <w:ind w:left="0" w:firstLine="0"/>
      </w:pPr>
    </w:lvl>
  </w:abstractNum>
  <w:abstractNum w:abstractNumId="2">
    <w:multiLevelType w:val="hybridMultilevel"/>
    <w:lvl w:ilvl="0">
      <w:start w:val="1"/>
      <w:numFmt w:val="decimal"/>
      <w:isLgl w:val="false"/>
      <w:suff w:val="nothing"/>
      <w:lvlText w:val="%1、"/>
      <w:lvlJc w:val="left"/>
      <w:pPr>
        <w:pStyle w:val="10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79"/>
      <w:isLgl w:val="false"/>
      <w:suff w:val="tab"/>
      <w:lvlText w:val=""/>
      <w:lvlJc w:val="left"/>
      <w:pPr>
        <w:pStyle w:val="1088"/>
        <w:ind w:left="780" w:hanging="360"/>
        <w:tabs>
          <w:tab w:val="num" w:pos="780" w:leader="none"/>
        </w:tabs>
      </w:pPr>
      <w:rPr>
        <w:rFonts w:ascii="Wingdings" w:hAnsi="Wingdings"/>
      </w:rPr>
    </w:lvl>
    <w:lvl w:ilvl="1">
      <w:start w:val="1"/>
      <w:numFmt w:val="bullet"/>
      <w:isLgl w:val="false"/>
      <w:suff w:val="tab"/>
      <w:lvlText w:val="o"/>
      <w:lvlJc w:val="left"/>
      <w:pPr>
        <w:pStyle w:val="1088"/>
        <w:ind w:left="1440" w:hanging="360"/>
      </w:pPr>
      <w:rPr>
        <w:rFonts w:ascii="Courier New" w:hAnsi="Courier New" w:eastAsia="Courier New" w:cs="Courier New"/>
      </w:rPr>
    </w:lvl>
    <w:lvl w:ilvl="2">
      <w:start w:val="1"/>
      <w:numFmt w:val="bullet"/>
      <w:isLgl w:val="false"/>
      <w:suff w:val="tab"/>
      <w:lvlText w:val="§"/>
      <w:lvlJc w:val="left"/>
      <w:pPr>
        <w:pStyle w:val="1088"/>
        <w:ind w:left="2160" w:hanging="360"/>
      </w:pPr>
      <w:rPr>
        <w:rFonts w:ascii="Wingdings" w:hAnsi="Wingdings" w:eastAsia="Wingdings" w:cs="Wingdings"/>
      </w:rPr>
    </w:lvl>
    <w:lvl w:ilvl="3">
      <w:start w:val="1"/>
      <w:numFmt w:val="bullet"/>
      <w:isLgl w:val="false"/>
      <w:suff w:val="tab"/>
      <w:lvlText w:val="·"/>
      <w:lvlJc w:val="left"/>
      <w:pPr>
        <w:pStyle w:val="1088"/>
        <w:ind w:left="2880" w:hanging="360"/>
      </w:pPr>
      <w:rPr>
        <w:rFonts w:ascii="Symbol" w:hAnsi="Symbol" w:eastAsia="Symbol" w:cs="Symbol"/>
      </w:rPr>
    </w:lvl>
    <w:lvl w:ilvl="4">
      <w:start w:val="1"/>
      <w:numFmt w:val="bullet"/>
      <w:isLgl w:val="false"/>
      <w:suff w:val="tab"/>
      <w:lvlText w:val="o"/>
      <w:lvlJc w:val="left"/>
      <w:pPr>
        <w:pStyle w:val="1088"/>
        <w:ind w:left="3600" w:hanging="360"/>
      </w:pPr>
      <w:rPr>
        <w:rFonts w:ascii="Courier New" w:hAnsi="Courier New" w:eastAsia="Courier New" w:cs="Courier New"/>
      </w:rPr>
    </w:lvl>
    <w:lvl w:ilvl="5">
      <w:start w:val="1"/>
      <w:numFmt w:val="bullet"/>
      <w:isLgl w:val="false"/>
      <w:suff w:val="tab"/>
      <w:lvlText w:val="§"/>
      <w:lvlJc w:val="left"/>
      <w:pPr>
        <w:pStyle w:val="1088"/>
        <w:ind w:left="4320" w:hanging="360"/>
      </w:pPr>
      <w:rPr>
        <w:rFonts w:ascii="Wingdings" w:hAnsi="Wingdings" w:eastAsia="Wingdings" w:cs="Wingdings"/>
      </w:rPr>
    </w:lvl>
    <w:lvl w:ilvl="6">
      <w:start w:val="1"/>
      <w:numFmt w:val="bullet"/>
      <w:isLgl w:val="false"/>
      <w:suff w:val="tab"/>
      <w:lvlText w:val="·"/>
      <w:lvlJc w:val="left"/>
      <w:pPr>
        <w:pStyle w:val="1088"/>
        <w:ind w:left="5040" w:hanging="360"/>
      </w:pPr>
      <w:rPr>
        <w:rFonts w:ascii="Symbol" w:hAnsi="Symbol" w:eastAsia="Symbol" w:cs="Symbol"/>
      </w:rPr>
    </w:lvl>
    <w:lvl w:ilvl="7">
      <w:start w:val="1"/>
      <w:numFmt w:val="bullet"/>
      <w:isLgl w:val="false"/>
      <w:suff w:val="tab"/>
      <w:lvlText w:val="o"/>
      <w:lvlJc w:val="left"/>
      <w:pPr>
        <w:pStyle w:val="1088"/>
        <w:ind w:left="5760" w:hanging="360"/>
      </w:pPr>
      <w:rPr>
        <w:rFonts w:ascii="Courier New" w:hAnsi="Courier New" w:eastAsia="Courier New" w:cs="Courier New"/>
      </w:rPr>
    </w:lvl>
    <w:lvl w:ilvl="8">
      <w:start w:val="1"/>
      <w:numFmt w:val="bullet"/>
      <w:isLgl w:val="false"/>
      <w:suff w:val="tab"/>
      <w:lvlText w:val="§"/>
      <w:lvlJc w:val="left"/>
      <w:pPr>
        <w:pStyle w:val="1088"/>
        <w:ind w:left="6480" w:hanging="360"/>
      </w:pPr>
      <w:rPr>
        <w:rFonts w:ascii="Wingdings" w:hAnsi="Wingdings" w:eastAsia="Wingdings" w:cs="Wingdings"/>
      </w:rPr>
    </w:lvl>
  </w:abstractNum>
  <w:abstractNum w:abstractNumId="4">
    <w:multiLevelType w:val="hybridMultilevel"/>
    <w:lvl w:ilvl="0">
      <w:start w:val="1"/>
      <w:numFmt w:val="decimal"/>
      <w:pStyle w:val="1363"/>
      <w:isLgl w:val="false"/>
      <w:suff w:val="tab"/>
      <w:lvlText w:val="%1."/>
      <w:lvlJc w:val="left"/>
      <w:pPr>
        <w:pStyle w:val="1088"/>
        <w:ind w:left="360" w:hanging="360"/>
        <w:tabs>
          <w:tab w:val="num" w:pos="360" w:leader="none"/>
        </w:tabs>
      </w:pPr>
    </w:lvl>
    <w:lvl w:ilvl="1">
      <w:start w:val="1"/>
      <w:numFmt w:val="bullet"/>
      <w:isLgl w:val="false"/>
      <w:suff w:val="tab"/>
      <w:lvlText w:val="o"/>
      <w:lvlJc w:val="left"/>
      <w:pPr>
        <w:pStyle w:val="1088"/>
        <w:ind w:left="1440" w:hanging="360"/>
      </w:pPr>
      <w:rPr>
        <w:rFonts w:ascii="Courier New" w:hAnsi="Courier New" w:eastAsia="Courier New" w:cs="Courier New"/>
      </w:rPr>
    </w:lvl>
    <w:lvl w:ilvl="2">
      <w:start w:val="1"/>
      <w:numFmt w:val="bullet"/>
      <w:isLgl w:val="false"/>
      <w:suff w:val="tab"/>
      <w:lvlText w:val="§"/>
      <w:lvlJc w:val="left"/>
      <w:pPr>
        <w:pStyle w:val="1088"/>
        <w:ind w:left="2160" w:hanging="360"/>
      </w:pPr>
      <w:rPr>
        <w:rFonts w:ascii="Wingdings" w:hAnsi="Wingdings" w:eastAsia="Wingdings" w:cs="Wingdings"/>
      </w:rPr>
    </w:lvl>
    <w:lvl w:ilvl="3">
      <w:start w:val="1"/>
      <w:numFmt w:val="bullet"/>
      <w:isLgl w:val="false"/>
      <w:suff w:val="tab"/>
      <w:lvlText w:val="·"/>
      <w:lvlJc w:val="left"/>
      <w:pPr>
        <w:pStyle w:val="1088"/>
        <w:ind w:left="2880" w:hanging="360"/>
      </w:pPr>
      <w:rPr>
        <w:rFonts w:ascii="Symbol" w:hAnsi="Symbol" w:eastAsia="Symbol" w:cs="Symbol"/>
      </w:rPr>
    </w:lvl>
    <w:lvl w:ilvl="4">
      <w:start w:val="1"/>
      <w:numFmt w:val="bullet"/>
      <w:isLgl w:val="false"/>
      <w:suff w:val="tab"/>
      <w:lvlText w:val="o"/>
      <w:lvlJc w:val="left"/>
      <w:pPr>
        <w:pStyle w:val="1088"/>
        <w:ind w:left="3600" w:hanging="360"/>
      </w:pPr>
      <w:rPr>
        <w:rFonts w:ascii="Courier New" w:hAnsi="Courier New" w:eastAsia="Courier New" w:cs="Courier New"/>
      </w:rPr>
    </w:lvl>
    <w:lvl w:ilvl="5">
      <w:start w:val="1"/>
      <w:numFmt w:val="bullet"/>
      <w:isLgl w:val="false"/>
      <w:suff w:val="tab"/>
      <w:lvlText w:val="§"/>
      <w:lvlJc w:val="left"/>
      <w:pPr>
        <w:pStyle w:val="1088"/>
        <w:ind w:left="4320" w:hanging="360"/>
      </w:pPr>
      <w:rPr>
        <w:rFonts w:ascii="Wingdings" w:hAnsi="Wingdings" w:eastAsia="Wingdings" w:cs="Wingdings"/>
      </w:rPr>
    </w:lvl>
    <w:lvl w:ilvl="6">
      <w:start w:val="1"/>
      <w:numFmt w:val="bullet"/>
      <w:isLgl w:val="false"/>
      <w:suff w:val="tab"/>
      <w:lvlText w:val="·"/>
      <w:lvlJc w:val="left"/>
      <w:pPr>
        <w:pStyle w:val="1088"/>
        <w:ind w:left="5040" w:hanging="360"/>
      </w:pPr>
      <w:rPr>
        <w:rFonts w:ascii="Symbol" w:hAnsi="Symbol" w:eastAsia="Symbol" w:cs="Symbol"/>
      </w:rPr>
    </w:lvl>
    <w:lvl w:ilvl="7">
      <w:start w:val="1"/>
      <w:numFmt w:val="bullet"/>
      <w:isLgl w:val="false"/>
      <w:suff w:val="tab"/>
      <w:lvlText w:val="o"/>
      <w:lvlJc w:val="left"/>
      <w:pPr>
        <w:pStyle w:val="1088"/>
        <w:ind w:left="5760" w:hanging="360"/>
      </w:pPr>
      <w:rPr>
        <w:rFonts w:ascii="Courier New" w:hAnsi="Courier New" w:eastAsia="Courier New" w:cs="Courier New"/>
      </w:rPr>
    </w:lvl>
    <w:lvl w:ilvl="8">
      <w:start w:val="1"/>
      <w:numFmt w:val="bullet"/>
      <w:isLgl w:val="false"/>
      <w:suff w:val="tab"/>
      <w:lvlText w:val="§"/>
      <w:lvlJc w:val="left"/>
      <w:pPr>
        <w:pStyle w:val="1088"/>
        <w:ind w:left="6480" w:hanging="360"/>
      </w:pPr>
      <w:rPr>
        <w:rFonts w:ascii="Wingdings" w:hAnsi="Wingdings" w:eastAsia="Wingdings" w:cs="Wingdings"/>
      </w:rPr>
    </w:lvl>
  </w:abstractNum>
  <w:abstractNum w:abstractNumId="5">
    <w:multiLevelType w:val="hybridMultilevel"/>
    <w:lvl w:ilvl="0">
      <w:start w:val="1"/>
      <w:numFmt w:val="decimal"/>
      <w:pStyle w:val="1535"/>
      <w:isLgl w:val="false"/>
      <w:suff w:val="nothing"/>
      <w:lvlText w:val="第%1节、"/>
      <w:lvlJc w:val="left"/>
      <w:pPr>
        <w:pStyle w:val="1088"/>
        <w:ind w:left="0" w:firstLine="0"/>
      </w:pPr>
    </w:lvl>
    <w:lvl w:ilvl="1">
      <w:start w:val="1"/>
      <w:numFmt w:val="decimal"/>
      <w:isLgl w:val="false"/>
      <w:suff w:val="nothing"/>
      <w:lvlText w:val="%1.%2、"/>
      <w:lvlJc w:val="left"/>
      <w:pPr>
        <w:pStyle w:val="1088"/>
        <w:ind w:left="0" w:firstLine="0"/>
      </w:pPr>
    </w:lvl>
    <w:lvl w:ilvl="2">
      <w:start w:val="1"/>
      <w:numFmt w:val="decimal"/>
      <w:pStyle w:val="1347"/>
      <w:isLgl w:val="false"/>
      <w:suff w:val="nothing"/>
      <w:lvlText w:val=""/>
      <w:lvlJc w:val="left"/>
      <w:pPr>
        <w:pStyle w:val="1088"/>
        <w:ind w:left="0" w:firstLine="0"/>
      </w:pPr>
    </w:lvl>
    <w:lvl w:ilvl="3">
      <w:start w:val="1"/>
      <w:numFmt w:val="decimal"/>
      <w:pStyle w:val="1191"/>
      <w:isLgl w:val="false"/>
      <w:suff w:val="nothing"/>
      <w:lvlText w:val=""/>
      <w:lvlJc w:val="left"/>
      <w:pPr>
        <w:pStyle w:val="1088"/>
        <w:ind w:left="0" w:firstLine="0"/>
      </w:pPr>
    </w:lvl>
    <w:lvl w:ilvl="4">
      <w:start w:val="1"/>
      <w:numFmt w:val="decimal"/>
      <w:pStyle w:val="1350"/>
      <w:isLgl w:val="false"/>
      <w:suff w:val="nothing"/>
      <w:lvlText w:val=""/>
      <w:lvlJc w:val="left"/>
      <w:pPr>
        <w:pStyle w:val="1088"/>
        <w:ind w:left="0" w:firstLine="0"/>
      </w:pPr>
    </w:lvl>
    <w:lvl w:ilvl="5">
      <w:start w:val="1"/>
      <w:numFmt w:val="decimal"/>
      <w:pStyle w:val="1352"/>
      <w:isLgl w:val="false"/>
      <w:suff w:val="nothing"/>
      <w:lvlText w:val=""/>
      <w:lvlJc w:val="left"/>
      <w:pPr>
        <w:pStyle w:val="1088"/>
        <w:ind w:left="0" w:firstLine="0"/>
      </w:pPr>
    </w:lvl>
    <w:lvl w:ilvl="6">
      <w:start w:val="1"/>
      <w:numFmt w:val="decimal"/>
      <w:pStyle w:val="1354"/>
      <w:isLgl w:val="false"/>
      <w:suff w:val="nothing"/>
      <w:lvlText w:val=""/>
      <w:lvlJc w:val="left"/>
      <w:pPr>
        <w:pStyle w:val="1088"/>
        <w:ind w:left="0" w:firstLine="0"/>
      </w:pPr>
    </w:lvl>
    <w:lvl w:ilvl="7">
      <w:start w:val="1"/>
      <w:numFmt w:val="decimal"/>
      <w:pStyle w:val="1356"/>
      <w:isLgl w:val="false"/>
      <w:suff w:val="nothing"/>
      <w:lvlText w:val=""/>
      <w:lvlJc w:val="left"/>
      <w:pPr>
        <w:pStyle w:val="1088"/>
        <w:ind w:left="0" w:firstLine="0"/>
      </w:pPr>
    </w:lvl>
    <w:lvl w:ilvl="8">
      <w:start w:val="1"/>
      <w:numFmt w:val="decimal"/>
      <w:pStyle w:val="1358"/>
      <w:isLgl w:val="false"/>
      <w:suff w:val="nothing"/>
      <w:lvlText w:val=""/>
      <w:lvlJc w:val="left"/>
      <w:pPr>
        <w:pStyle w:val="1088"/>
        <w:ind w:left="0" w:firstLine="0"/>
      </w:pPr>
    </w:lvl>
  </w:abstractNum>
  <w:abstractNum w:abstractNumId="6">
    <w:multiLevelType w:val="hybridMultilevel"/>
    <w:lvl w:ilvl="0">
      <w:start w:val="1"/>
      <w:numFmt w:val="decimal"/>
      <w:pStyle w:val="1503"/>
      <w:isLgl w:val="false"/>
      <w:suff w:val="tab"/>
      <w:lvlText w:val="%1)"/>
      <w:lvlJc w:val="left"/>
      <w:pPr>
        <w:pStyle w:val="1088"/>
        <w:ind w:left="420" w:firstLine="0"/>
      </w:pPr>
    </w:lvl>
    <w:lvl w:ilvl="1">
      <w:start w:val="1"/>
      <w:numFmt w:val="lowerLetter"/>
      <w:isLgl w:val="false"/>
      <w:suff w:val="tab"/>
      <w:lvlText w:val="%2)"/>
      <w:lvlJc w:val="left"/>
      <w:pPr>
        <w:pStyle w:val="1088"/>
        <w:ind w:left="420" w:hanging="420"/>
      </w:pPr>
    </w:lvl>
    <w:lvl w:ilvl="2">
      <w:start w:val="1"/>
      <w:numFmt w:val="lowerRoman"/>
      <w:isLgl w:val="false"/>
      <w:suff w:val="tab"/>
      <w:lvlText w:val="%3."/>
      <w:lvlJc w:val="right"/>
      <w:pPr>
        <w:pStyle w:val="1088"/>
        <w:ind w:left="840" w:hanging="420"/>
      </w:pPr>
    </w:lvl>
    <w:lvl w:ilvl="3">
      <w:start w:val="1"/>
      <w:numFmt w:val="decimal"/>
      <w:isLgl w:val="false"/>
      <w:suff w:val="tab"/>
      <w:lvlText w:val="%4."/>
      <w:lvlJc w:val="left"/>
      <w:pPr>
        <w:pStyle w:val="1088"/>
        <w:ind w:left="1260" w:hanging="420"/>
      </w:pPr>
    </w:lvl>
    <w:lvl w:ilvl="4">
      <w:start w:val="1"/>
      <w:numFmt w:val="lowerLetter"/>
      <w:isLgl w:val="false"/>
      <w:suff w:val="tab"/>
      <w:lvlText w:val="%5)"/>
      <w:lvlJc w:val="left"/>
      <w:pPr>
        <w:pStyle w:val="1088"/>
        <w:ind w:left="1680" w:hanging="420"/>
      </w:pPr>
    </w:lvl>
    <w:lvl w:ilvl="5">
      <w:start w:val="1"/>
      <w:numFmt w:val="lowerRoman"/>
      <w:isLgl w:val="false"/>
      <w:suff w:val="tab"/>
      <w:lvlText w:val="%6."/>
      <w:lvlJc w:val="right"/>
      <w:pPr>
        <w:pStyle w:val="1088"/>
        <w:ind w:left="2100" w:hanging="420"/>
      </w:pPr>
    </w:lvl>
    <w:lvl w:ilvl="6">
      <w:start w:val="1"/>
      <w:numFmt w:val="decimal"/>
      <w:isLgl w:val="false"/>
      <w:suff w:val="tab"/>
      <w:lvlText w:val="%7."/>
      <w:lvlJc w:val="left"/>
      <w:pPr>
        <w:pStyle w:val="1088"/>
        <w:ind w:left="2520" w:hanging="420"/>
      </w:pPr>
    </w:lvl>
    <w:lvl w:ilvl="7">
      <w:start w:val="1"/>
      <w:numFmt w:val="lowerLetter"/>
      <w:isLgl w:val="false"/>
      <w:suff w:val="tab"/>
      <w:lvlText w:val="%8)"/>
      <w:lvlJc w:val="left"/>
      <w:pPr>
        <w:pStyle w:val="1088"/>
        <w:ind w:left="2940" w:hanging="420"/>
      </w:pPr>
    </w:lvl>
    <w:lvl w:ilvl="8">
      <w:start w:val="1"/>
      <w:numFmt w:val="lowerRoman"/>
      <w:isLgl w:val="false"/>
      <w:suff w:val="tab"/>
      <w:lvlText w:val="%9."/>
      <w:lvlJc w:val="right"/>
      <w:pPr>
        <w:pStyle w:val="1088"/>
        <w:ind w:left="3360" w:hanging="420"/>
      </w:pPr>
    </w:lvl>
  </w:abstractNum>
  <w:abstractNum w:abstractNumId="7">
    <w:multiLevelType w:val="hybridMultilevel"/>
    <w:lvl w:ilvl="0">
      <w:start w:val="6"/>
      <w:numFmt w:val="chineseCounting"/>
      <w:isLgl w:val="false"/>
      <w:suff w:val="nothing"/>
      <w:lvlText w:val="%1、"/>
      <w:lvlJc w:val="left"/>
      <w:pPr>
        <w:pStyle w:val="10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66"/>
      <w:isLgl w:val="false"/>
      <w:suff w:val="tab"/>
      <w:lvlText w:val=""/>
      <w:lvlJc w:val="left"/>
      <w:pPr>
        <w:pStyle w:val="1088"/>
        <w:ind w:left="360" w:hanging="360"/>
        <w:tabs>
          <w:tab w:val="num" w:pos="360" w:leader="none"/>
        </w:tabs>
      </w:pPr>
      <w:rPr>
        <w:rFonts w:ascii="Wingdings" w:hAnsi="Wingdings"/>
      </w:rPr>
    </w:lvl>
    <w:lvl w:ilvl="1">
      <w:start w:val="1"/>
      <w:numFmt w:val="bullet"/>
      <w:isLgl w:val="false"/>
      <w:suff w:val="tab"/>
      <w:lvlText w:val="o"/>
      <w:lvlJc w:val="left"/>
      <w:pPr>
        <w:pStyle w:val="1088"/>
        <w:ind w:left="1440" w:hanging="360"/>
      </w:pPr>
      <w:rPr>
        <w:rFonts w:ascii="Courier New" w:hAnsi="Courier New" w:eastAsia="Courier New" w:cs="Courier New"/>
      </w:rPr>
    </w:lvl>
    <w:lvl w:ilvl="2">
      <w:start w:val="1"/>
      <w:numFmt w:val="bullet"/>
      <w:isLgl w:val="false"/>
      <w:suff w:val="tab"/>
      <w:lvlText w:val="§"/>
      <w:lvlJc w:val="left"/>
      <w:pPr>
        <w:pStyle w:val="1088"/>
        <w:ind w:left="2160" w:hanging="360"/>
      </w:pPr>
      <w:rPr>
        <w:rFonts w:ascii="Wingdings" w:hAnsi="Wingdings" w:eastAsia="Wingdings" w:cs="Wingdings"/>
      </w:rPr>
    </w:lvl>
    <w:lvl w:ilvl="3">
      <w:start w:val="1"/>
      <w:numFmt w:val="bullet"/>
      <w:isLgl w:val="false"/>
      <w:suff w:val="tab"/>
      <w:lvlText w:val="·"/>
      <w:lvlJc w:val="left"/>
      <w:pPr>
        <w:pStyle w:val="1088"/>
        <w:ind w:left="2880" w:hanging="360"/>
      </w:pPr>
      <w:rPr>
        <w:rFonts w:ascii="Symbol" w:hAnsi="Symbol" w:eastAsia="Symbol" w:cs="Symbol"/>
      </w:rPr>
    </w:lvl>
    <w:lvl w:ilvl="4">
      <w:start w:val="1"/>
      <w:numFmt w:val="bullet"/>
      <w:isLgl w:val="false"/>
      <w:suff w:val="tab"/>
      <w:lvlText w:val="o"/>
      <w:lvlJc w:val="left"/>
      <w:pPr>
        <w:pStyle w:val="1088"/>
        <w:ind w:left="3600" w:hanging="360"/>
      </w:pPr>
      <w:rPr>
        <w:rFonts w:ascii="Courier New" w:hAnsi="Courier New" w:eastAsia="Courier New" w:cs="Courier New"/>
      </w:rPr>
    </w:lvl>
    <w:lvl w:ilvl="5">
      <w:start w:val="1"/>
      <w:numFmt w:val="bullet"/>
      <w:isLgl w:val="false"/>
      <w:suff w:val="tab"/>
      <w:lvlText w:val="§"/>
      <w:lvlJc w:val="left"/>
      <w:pPr>
        <w:pStyle w:val="1088"/>
        <w:ind w:left="4320" w:hanging="360"/>
      </w:pPr>
      <w:rPr>
        <w:rFonts w:ascii="Wingdings" w:hAnsi="Wingdings" w:eastAsia="Wingdings" w:cs="Wingdings"/>
      </w:rPr>
    </w:lvl>
    <w:lvl w:ilvl="6">
      <w:start w:val="1"/>
      <w:numFmt w:val="bullet"/>
      <w:isLgl w:val="false"/>
      <w:suff w:val="tab"/>
      <w:lvlText w:val="·"/>
      <w:lvlJc w:val="left"/>
      <w:pPr>
        <w:pStyle w:val="1088"/>
        <w:ind w:left="5040" w:hanging="360"/>
      </w:pPr>
      <w:rPr>
        <w:rFonts w:ascii="Symbol" w:hAnsi="Symbol" w:eastAsia="Symbol" w:cs="Symbol"/>
      </w:rPr>
    </w:lvl>
    <w:lvl w:ilvl="7">
      <w:start w:val="1"/>
      <w:numFmt w:val="bullet"/>
      <w:isLgl w:val="false"/>
      <w:suff w:val="tab"/>
      <w:lvlText w:val="o"/>
      <w:lvlJc w:val="left"/>
      <w:pPr>
        <w:pStyle w:val="1088"/>
        <w:ind w:left="5760" w:hanging="360"/>
      </w:pPr>
      <w:rPr>
        <w:rFonts w:ascii="Courier New" w:hAnsi="Courier New" w:eastAsia="Courier New" w:cs="Courier New"/>
      </w:rPr>
    </w:lvl>
    <w:lvl w:ilvl="8">
      <w:start w:val="1"/>
      <w:numFmt w:val="bullet"/>
      <w:isLgl w:val="false"/>
      <w:suff w:val="tab"/>
      <w:lvlText w:val="§"/>
      <w:lvlJc w:val="left"/>
      <w:pPr>
        <w:pStyle w:val="1088"/>
        <w:ind w:left="6480" w:hanging="360"/>
      </w:pPr>
      <w:rPr>
        <w:rFonts w:ascii="Wingdings" w:hAnsi="Wingdings" w:eastAsia="Wingdings" w:cs="Wingdings"/>
      </w:rPr>
    </w:lvl>
  </w:abstractNum>
  <w:num w:numId="1">
    <w:abstractNumId w:val="5"/>
  </w:num>
  <w:num w:numId="2">
    <w:abstractNumId w:val="4"/>
  </w:num>
  <w:num w:numId="3">
    <w:abstractNumId w:val="8"/>
  </w:num>
  <w:num w:numId="4">
    <w:abstractNumId w:val="3"/>
  </w:num>
  <w:num w:numId="5">
    <w:abstractNumId w:val="1"/>
  </w:num>
  <w:num w:numId="6">
    <w:abstractNumId w:val="6"/>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4">
    <w:name w:val="Heading 1"/>
    <w:basedOn w:val="1088"/>
    <w:next w:val="1088"/>
    <w:link w:val="1194"/>
    <w:uiPriority w:val="9"/>
    <w:qFormat/>
    <w:pPr>
      <w:keepLines/>
      <w:keepNext/>
      <w:spacing w:before="480" w:after="200"/>
      <w:outlineLvl w:val="0"/>
    </w:pPr>
    <w:rPr>
      <w:rFonts w:ascii="Arial" w:hAnsi="Arial" w:eastAsia="Arial" w:cs="Arial"/>
      <w:sz w:val="40"/>
      <w:szCs w:val="40"/>
    </w:rPr>
  </w:style>
  <w:style w:type="paragraph" w:styleId="1055">
    <w:name w:val="Heading 2"/>
    <w:basedOn w:val="1088"/>
    <w:next w:val="1088"/>
    <w:link w:val="1195"/>
    <w:uiPriority w:val="9"/>
    <w:unhideWhenUsed/>
    <w:qFormat/>
    <w:pPr>
      <w:keepLines/>
      <w:keepNext/>
      <w:spacing w:before="360" w:after="200"/>
      <w:outlineLvl w:val="1"/>
    </w:pPr>
    <w:rPr>
      <w:rFonts w:ascii="Arial" w:hAnsi="Arial" w:eastAsia="Arial" w:cs="Arial"/>
      <w:sz w:val="34"/>
    </w:rPr>
  </w:style>
  <w:style w:type="paragraph" w:styleId="1056">
    <w:name w:val="Heading 3"/>
    <w:basedOn w:val="1088"/>
    <w:next w:val="1088"/>
    <w:link w:val="1632"/>
    <w:uiPriority w:val="9"/>
    <w:unhideWhenUsed/>
    <w:qFormat/>
    <w:pPr>
      <w:keepLines/>
      <w:keepNext/>
      <w:spacing w:before="320" w:after="200"/>
      <w:outlineLvl w:val="2"/>
    </w:pPr>
    <w:rPr>
      <w:rFonts w:ascii="Arial" w:hAnsi="Arial" w:eastAsia="Arial" w:cs="Arial"/>
      <w:sz w:val="30"/>
      <w:szCs w:val="30"/>
    </w:rPr>
  </w:style>
  <w:style w:type="paragraph" w:styleId="1057">
    <w:name w:val="Heading 4"/>
    <w:basedOn w:val="1088"/>
    <w:next w:val="1088"/>
    <w:link w:val="1196"/>
    <w:uiPriority w:val="9"/>
    <w:unhideWhenUsed/>
    <w:qFormat/>
    <w:pPr>
      <w:keepLines/>
      <w:keepNext/>
      <w:spacing w:before="320" w:after="200"/>
      <w:outlineLvl w:val="3"/>
    </w:pPr>
    <w:rPr>
      <w:rFonts w:ascii="Arial" w:hAnsi="Arial" w:eastAsia="Arial" w:cs="Arial"/>
      <w:b/>
      <w:bCs/>
      <w:sz w:val="26"/>
      <w:szCs w:val="26"/>
    </w:rPr>
  </w:style>
  <w:style w:type="paragraph" w:styleId="1058">
    <w:name w:val="Heading 5"/>
    <w:basedOn w:val="1088"/>
    <w:next w:val="1088"/>
    <w:link w:val="1197"/>
    <w:uiPriority w:val="9"/>
    <w:unhideWhenUsed/>
    <w:qFormat/>
    <w:pPr>
      <w:keepLines/>
      <w:keepNext/>
      <w:spacing w:before="320" w:after="200"/>
      <w:outlineLvl w:val="4"/>
    </w:pPr>
    <w:rPr>
      <w:rFonts w:ascii="Arial" w:hAnsi="Arial" w:eastAsia="Arial" w:cs="Arial"/>
      <w:b/>
      <w:bCs/>
      <w:sz w:val="24"/>
      <w:szCs w:val="24"/>
    </w:rPr>
  </w:style>
  <w:style w:type="paragraph" w:styleId="1059">
    <w:name w:val="Heading 6"/>
    <w:basedOn w:val="1088"/>
    <w:next w:val="1088"/>
    <w:link w:val="1211"/>
    <w:uiPriority w:val="9"/>
    <w:unhideWhenUsed/>
    <w:qFormat/>
    <w:pPr>
      <w:keepLines/>
      <w:keepNext/>
      <w:spacing w:before="320" w:after="200"/>
      <w:outlineLvl w:val="5"/>
    </w:pPr>
    <w:rPr>
      <w:rFonts w:ascii="Arial" w:hAnsi="Arial" w:eastAsia="Arial" w:cs="Arial"/>
      <w:b/>
      <w:bCs/>
      <w:sz w:val="22"/>
      <w:szCs w:val="22"/>
    </w:rPr>
  </w:style>
  <w:style w:type="paragraph" w:styleId="1060">
    <w:name w:val="Heading 7"/>
    <w:basedOn w:val="1088"/>
    <w:next w:val="1088"/>
    <w:link w:val="1198"/>
    <w:uiPriority w:val="9"/>
    <w:unhideWhenUsed/>
    <w:qFormat/>
    <w:pPr>
      <w:keepLines/>
      <w:keepNext/>
      <w:spacing w:before="320" w:after="200"/>
      <w:outlineLvl w:val="6"/>
    </w:pPr>
    <w:rPr>
      <w:rFonts w:ascii="Arial" w:hAnsi="Arial" w:eastAsia="Arial" w:cs="Arial"/>
      <w:b/>
      <w:bCs/>
      <w:i/>
      <w:iCs/>
      <w:sz w:val="22"/>
      <w:szCs w:val="22"/>
    </w:rPr>
  </w:style>
  <w:style w:type="paragraph" w:styleId="1061">
    <w:name w:val="Heading 8"/>
    <w:basedOn w:val="1088"/>
    <w:next w:val="1088"/>
    <w:link w:val="1199"/>
    <w:uiPriority w:val="9"/>
    <w:unhideWhenUsed/>
    <w:qFormat/>
    <w:pPr>
      <w:keepLines/>
      <w:keepNext/>
      <w:spacing w:before="320" w:after="200"/>
      <w:outlineLvl w:val="7"/>
    </w:pPr>
    <w:rPr>
      <w:rFonts w:ascii="Arial" w:hAnsi="Arial" w:eastAsia="Arial" w:cs="Arial"/>
      <w:i/>
      <w:iCs/>
      <w:sz w:val="22"/>
      <w:szCs w:val="22"/>
    </w:rPr>
  </w:style>
  <w:style w:type="paragraph" w:styleId="1062">
    <w:name w:val="Heading 9"/>
    <w:basedOn w:val="1088"/>
    <w:next w:val="1088"/>
    <w:link w:val="1200"/>
    <w:uiPriority w:val="9"/>
    <w:unhideWhenUsed/>
    <w:qFormat/>
    <w:pPr>
      <w:keepLines/>
      <w:keepNext/>
      <w:spacing w:before="320" w:after="200"/>
      <w:outlineLvl w:val="8"/>
    </w:pPr>
    <w:rPr>
      <w:rFonts w:ascii="Arial" w:hAnsi="Arial" w:eastAsia="Arial" w:cs="Arial"/>
      <w:i/>
      <w:iCs/>
      <w:sz w:val="21"/>
      <w:szCs w:val="21"/>
    </w:rPr>
  </w:style>
  <w:style w:type="paragraph" w:styleId="1063">
    <w:name w:val="List Paragraph"/>
    <w:basedOn w:val="1088"/>
    <w:uiPriority w:val="34"/>
    <w:qFormat/>
    <w:pPr>
      <w:contextualSpacing/>
      <w:ind w:left="720"/>
    </w:pPr>
  </w:style>
  <w:style w:type="paragraph" w:styleId="1064">
    <w:name w:val="No Spacing"/>
    <w:uiPriority w:val="1"/>
    <w:qFormat/>
    <w:pPr>
      <w:spacing w:before="0" w:after="0" w:line="240" w:lineRule="auto"/>
    </w:pPr>
  </w:style>
  <w:style w:type="paragraph" w:styleId="1065">
    <w:name w:val="Title"/>
    <w:basedOn w:val="1088"/>
    <w:next w:val="1088"/>
    <w:link w:val="1201"/>
    <w:uiPriority w:val="10"/>
    <w:qFormat/>
    <w:pPr>
      <w:contextualSpacing/>
      <w:spacing w:before="300" w:after="200"/>
    </w:pPr>
    <w:rPr>
      <w:sz w:val="48"/>
      <w:szCs w:val="48"/>
    </w:rPr>
  </w:style>
  <w:style w:type="paragraph" w:styleId="1066">
    <w:name w:val="Subtitle"/>
    <w:basedOn w:val="1088"/>
    <w:next w:val="1088"/>
    <w:link w:val="1202"/>
    <w:uiPriority w:val="11"/>
    <w:qFormat/>
    <w:pPr>
      <w:spacing w:before="200" w:after="200"/>
    </w:pPr>
    <w:rPr>
      <w:sz w:val="24"/>
      <w:szCs w:val="24"/>
    </w:rPr>
  </w:style>
  <w:style w:type="paragraph" w:styleId="1067">
    <w:name w:val="Quote"/>
    <w:basedOn w:val="1088"/>
    <w:next w:val="1088"/>
    <w:link w:val="1426"/>
    <w:uiPriority w:val="29"/>
    <w:qFormat/>
    <w:pPr>
      <w:ind w:left="720" w:right="720"/>
    </w:pPr>
    <w:rPr>
      <w:i/>
    </w:rPr>
  </w:style>
  <w:style w:type="paragraph" w:styleId="1068">
    <w:name w:val="Intense Quote"/>
    <w:basedOn w:val="1088"/>
    <w:next w:val="1088"/>
    <w:link w:val="14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69">
    <w:name w:val="Header"/>
    <w:basedOn w:val="1088"/>
    <w:link w:val="1628"/>
    <w:uiPriority w:val="99"/>
    <w:unhideWhenUsed/>
    <w:pPr>
      <w:spacing w:after="0" w:line="240" w:lineRule="auto"/>
      <w:tabs>
        <w:tab w:val="center" w:pos="7143" w:leader="none"/>
        <w:tab w:val="right" w:pos="14287" w:leader="none"/>
      </w:tabs>
    </w:pPr>
  </w:style>
  <w:style w:type="paragraph" w:styleId="1070">
    <w:name w:val="Footer"/>
    <w:basedOn w:val="1088"/>
    <w:link w:val="1203"/>
    <w:uiPriority w:val="99"/>
    <w:unhideWhenUsed/>
    <w:pPr>
      <w:spacing w:after="0" w:line="240" w:lineRule="auto"/>
      <w:tabs>
        <w:tab w:val="center" w:pos="7143" w:leader="none"/>
        <w:tab w:val="right" w:pos="14287" w:leader="none"/>
      </w:tabs>
    </w:pPr>
  </w:style>
  <w:style w:type="paragraph" w:styleId="1071">
    <w:name w:val="Caption"/>
    <w:basedOn w:val="1088"/>
    <w:next w:val="1088"/>
    <w:uiPriority w:val="35"/>
    <w:semiHidden/>
    <w:unhideWhenUsed/>
    <w:qFormat/>
    <w:pPr>
      <w:spacing w:line="276" w:lineRule="auto"/>
    </w:pPr>
    <w:rPr>
      <w:b/>
      <w:bCs/>
      <w:color w:val="4f81bd" w:themeColor="accent1"/>
      <w:sz w:val="18"/>
      <w:szCs w:val="18"/>
    </w:rPr>
  </w:style>
  <w:style w:type="table" w:styleId="10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3">
    <w:name w:val="Hyperlink"/>
    <w:uiPriority w:val="99"/>
    <w:unhideWhenUsed/>
    <w:rPr>
      <w:color w:val="0000ff" w:themeColor="hyperlink"/>
      <w:u w:val="single"/>
    </w:rPr>
  </w:style>
  <w:style w:type="paragraph" w:styleId="1074">
    <w:name w:val="footnote text"/>
    <w:basedOn w:val="1088"/>
    <w:link w:val="1204"/>
    <w:uiPriority w:val="99"/>
    <w:semiHidden/>
    <w:unhideWhenUsed/>
    <w:pPr>
      <w:spacing w:after="40" w:line="240" w:lineRule="auto"/>
    </w:pPr>
    <w:rPr>
      <w:sz w:val="18"/>
    </w:rPr>
  </w:style>
  <w:style w:type="character" w:styleId="1075">
    <w:name w:val="footnote reference"/>
    <w:uiPriority w:val="99"/>
    <w:unhideWhenUsed/>
    <w:rPr>
      <w:vertAlign w:val="superscript"/>
    </w:rPr>
  </w:style>
  <w:style w:type="paragraph" w:styleId="1076">
    <w:name w:val="endnote text"/>
    <w:basedOn w:val="1088"/>
    <w:link w:val="1205"/>
    <w:uiPriority w:val="99"/>
    <w:semiHidden/>
    <w:unhideWhenUsed/>
    <w:pPr>
      <w:spacing w:after="0" w:line="240" w:lineRule="auto"/>
    </w:pPr>
    <w:rPr>
      <w:sz w:val="20"/>
    </w:rPr>
  </w:style>
  <w:style w:type="character" w:styleId="1077">
    <w:name w:val="endnote reference"/>
    <w:uiPriority w:val="99"/>
    <w:semiHidden/>
    <w:unhideWhenUsed/>
    <w:rPr>
      <w:vertAlign w:val="superscript"/>
    </w:rPr>
  </w:style>
  <w:style w:type="paragraph" w:styleId="1078">
    <w:name w:val="toc 1"/>
    <w:basedOn w:val="1088"/>
    <w:next w:val="1088"/>
    <w:uiPriority w:val="39"/>
    <w:unhideWhenUsed/>
    <w:pPr>
      <w:ind w:left="0" w:right="0" w:firstLine="0"/>
      <w:spacing w:after="57"/>
    </w:pPr>
  </w:style>
  <w:style w:type="paragraph" w:styleId="1079">
    <w:name w:val="toc 2"/>
    <w:basedOn w:val="1088"/>
    <w:next w:val="1088"/>
    <w:uiPriority w:val="39"/>
    <w:unhideWhenUsed/>
    <w:pPr>
      <w:ind w:left="283" w:right="0" w:firstLine="0"/>
      <w:spacing w:after="57"/>
    </w:pPr>
  </w:style>
  <w:style w:type="paragraph" w:styleId="1080">
    <w:name w:val="toc 3"/>
    <w:basedOn w:val="1088"/>
    <w:next w:val="1088"/>
    <w:uiPriority w:val="39"/>
    <w:unhideWhenUsed/>
    <w:pPr>
      <w:ind w:left="567" w:right="0" w:firstLine="0"/>
      <w:spacing w:after="57"/>
    </w:pPr>
  </w:style>
  <w:style w:type="paragraph" w:styleId="1081">
    <w:name w:val="toc 4"/>
    <w:basedOn w:val="1088"/>
    <w:next w:val="1088"/>
    <w:uiPriority w:val="39"/>
    <w:unhideWhenUsed/>
    <w:pPr>
      <w:ind w:left="850" w:right="0" w:firstLine="0"/>
      <w:spacing w:after="57"/>
    </w:pPr>
  </w:style>
  <w:style w:type="paragraph" w:styleId="1082">
    <w:name w:val="toc 5"/>
    <w:basedOn w:val="1088"/>
    <w:next w:val="1088"/>
    <w:uiPriority w:val="39"/>
    <w:unhideWhenUsed/>
    <w:pPr>
      <w:ind w:left="1134" w:right="0" w:firstLine="0"/>
      <w:spacing w:after="57"/>
    </w:pPr>
  </w:style>
  <w:style w:type="paragraph" w:styleId="1083">
    <w:name w:val="toc 6"/>
    <w:basedOn w:val="1088"/>
    <w:next w:val="1088"/>
    <w:uiPriority w:val="39"/>
    <w:unhideWhenUsed/>
    <w:pPr>
      <w:ind w:left="1417" w:right="0" w:firstLine="0"/>
      <w:spacing w:after="57"/>
    </w:pPr>
  </w:style>
  <w:style w:type="paragraph" w:styleId="1084">
    <w:name w:val="toc 7"/>
    <w:basedOn w:val="1088"/>
    <w:next w:val="1088"/>
    <w:uiPriority w:val="39"/>
    <w:unhideWhenUsed/>
    <w:pPr>
      <w:ind w:left="1701" w:right="0" w:firstLine="0"/>
      <w:spacing w:after="57"/>
    </w:pPr>
  </w:style>
  <w:style w:type="paragraph" w:styleId="1085">
    <w:name w:val="toc 8"/>
    <w:basedOn w:val="1088"/>
    <w:next w:val="1088"/>
    <w:uiPriority w:val="39"/>
    <w:unhideWhenUsed/>
    <w:pPr>
      <w:ind w:left="1984" w:right="0" w:firstLine="0"/>
      <w:spacing w:after="57"/>
    </w:pPr>
  </w:style>
  <w:style w:type="paragraph" w:styleId="1086">
    <w:name w:val="toc 9"/>
    <w:basedOn w:val="1088"/>
    <w:next w:val="1088"/>
    <w:uiPriority w:val="39"/>
    <w:unhideWhenUsed/>
    <w:pPr>
      <w:ind w:left="2268" w:right="0" w:firstLine="0"/>
      <w:spacing w:after="57"/>
    </w:pPr>
  </w:style>
  <w:style w:type="paragraph" w:styleId="1087">
    <w:name w:val="table of figures"/>
    <w:basedOn w:val="1088"/>
    <w:next w:val="1088"/>
    <w:uiPriority w:val="99"/>
    <w:unhideWhenUsed/>
    <w:pPr>
      <w:spacing w:after="0" w:afterAutospacing="0"/>
    </w:pPr>
  </w:style>
  <w:style w:type="paragraph" w:styleId="1088" w:default="1">
    <w:name w:val="Normal"/>
    <w:next w:val="1100"/>
    <w:link w:val="1088"/>
    <w:qFormat/>
    <w:rPr>
      <w:lang w:val="en-US" w:eastAsia="zh-CN" w:bidi="ar-SA"/>
    </w:rPr>
  </w:style>
  <w:style w:type="paragraph" w:styleId="1089">
    <w:name w:val="标题 1"/>
    <w:next w:val="1088"/>
    <w:link w:val="1104"/>
    <w:uiPriority w:val="9"/>
    <w:qFormat/>
    <w:pPr>
      <w:keepLines/>
      <w:keepNext/>
      <w:spacing w:before="480" w:after="200"/>
      <w:outlineLvl w:val="0"/>
    </w:pPr>
    <w:rPr>
      <w:rFonts w:ascii="Arial" w:hAnsi="Arial" w:eastAsia="Arial"/>
      <w:sz w:val="40"/>
      <w:szCs w:val="40"/>
      <w:lang w:val="en-US" w:eastAsia="zh-CN" w:bidi="ar-SA"/>
    </w:rPr>
  </w:style>
  <w:style w:type="paragraph" w:styleId="1090">
    <w:name w:val="标题 2"/>
    <w:next w:val="1088"/>
    <w:link w:val="1105"/>
    <w:uiPriority w:val="9"/>
    <w:qFormat/>
    <w:pPr>
      <w:keepLines/>
      <w:keepNext/>
      <w:spacing w:before="360" w:after="200"/>
      <w:outlineLvl w:val="1"/>
    </w:pPr>
    <w:rPr>
      <w:rFonts w:ascii="Arial" w:hAnsi="Arial" w:eastAsia="Arial"/>
      <w:sz w:val="34"/>
      <w:lang w:val="en-US" w:eastAsia="zh-CN" w:bidi="ar-SA"/>
    </w:rPr>
  </w:style>
  <w:style w:type="paragraph" w:styleId="1091">
    <w:name w:val="标题 3"/>
    <w:basedOn w:val="1088"/>
    <w:next w:val="1088"/>
    <w:link w:val="1088"/>
    <w:uiPriority w:val="9"/>
    <w:qFormat/>
    <w:pPr>
      <w:keepLines/>
      <w:keepNext/>
      <w:spacing w:before="320" w:after="200"/>
      <w:outlineLvl w:val="2"/>
    </w:pPr>
    <w:rPr>
      <w:rFonts w:ascii="Arial" w:hAnsi="Arial" w:eastAsia="Arial" w:cs="Arial"/>
      <w:sz w:val="30"/>
      <w:szCs w:val="30"/>
    </w:rPr>
  </w:style>
  <w:style w:type="paragraph" w:styleId="1092">
    <w:name w:val="标题 4"/>
    <w:next w:val="1088"/>
    <w:link w:val="1106"/>
    <w:uiPriority w:val="9"/>
    <w:qFormat/>
    <w:pPr>
      <w:keepLines/>
      <w:keepNext/>
      <w:spacing w:before="320" w:after="200"/>
      <w:outlineLvl w:val="3"/>
    </w:pPr>
    <w:rPr>
      <w:rFonts w:ascii="Arial" w:hAnsi="Arial" w:eastAsia="Arial"/>
      <w:b/>
      <w:bCs/>
      <w:sz w:val="26"/>
      <w:szCs w:val="26"/>
      <w:lang w:val="en-US" w:eastAsia="zh-CN" w:bidi="ar-SA"/>
    </w:rPr>
  </w:style>
  <w:style w:type="paragraph" w:styleId="1093">
    <w:name w:val="标题 5"/>
    <w:next w:val="1088"/>
    <w:link w:val="1107"/>
    <w:uiPriority w:val="9"/>
    <w:qFormat/>
    <w:pPr>
      <w:keepLines/>
      <w:keepNext/>
      <w:spacing w:before="320" w:after="200"/>
      <w:outlineLvl w:val="4"/>
    </w:pPr>
    <w:rPr>
      <w:rFonts w:ascii="Arial" w:hAnsi="Arial" w:eastAsia="Arial"/>
      <w:b/>
      <w:bCs/>
      <w:sz w:val="24"/>
      <w:szCs w:val="24"/>
      <w:lang w:val="en-US" w:eastAsia="zh-CN" w:bidi="ar-SA"/>
    </w:rPr>
  </w:style>
  <w:style w:type="paragraph" w:styleId="1094">
    <w:name w:val="标题 6"/>
    <w:basedOn w:val="1108"/>
    <w:next w:val="1088"/>
    <w:link w:val="1088"/>
    <w:qFormat/>
    <w:pPr>
      <w:ind w:left="398"/>
      <w:jc w:val="left"/>
      <w:outlineLvl w:val="5"/>
    </w:pPr>
    <w:rPr>
      <w:rFonts w:ascii="微软雅黑" w:hAnsi="微软雅黑" w:eastAsia="微软雅黑"/>
      <w:b/>
      <w:bCs/>
      <w:i/>
      <w:sz w:val="24"/>
      <w:lang w:val="zh-CN" w:bidi="zh-CN"/>
    </w:rPr>
  </w:style>
  <w:style w:type="paragraph" w:styleId="1095">
    <w:name w:val="标题 7"/>
    <w:next w:val="1088"/>
    <w:link w:val="1115"/>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1096">
    <w:name w:val="标题 8"/>
    <w:next w:val="1088"/>
    <w:link w:val="1116"/>
    <w:uiPriority w:val="9"/>
    <w:qFormat/>
    <w:pPr>
      <w:keepLines/>
      <w:keepNext/>
      <w:spacing w:before="320" w:after="200"/>
      <w:outlineLvl w:val="7"/>
    </w:pPr>
    <w:rPr>
      <w:rFonts w:ascii="Arial" w:hAnsi="Arial" w:eastAsia="Arial"/>
      <w:i/>
      <w:iCs/>
      <w:sz w:val="22"/>
      <w:szCs w:val="22"/>
      <w:lang w:val="en-US" w:eastAsia="zh-CN" w:bidi="ar-SA"/>
    </w:rPr>
  </w:style>
  <w:style w:type="paragraph" w:styleId="1097">
    <w:name w:val="标题 9"/>
    <w:next w:val="1088"/>
    <w:link w:val="1117"/>
    <w:uiPriority w:val="9"/>
    <w:qFormat/>
    <w:pPr>
      <w:keepLines/>
      <w:keepNext/>
      <w:spacing w:before="320" w:after="200"/>
      <w:outlineLvl w:val="8"/>
    </w:pPr>
    <w:rPr>
      <w:rFonts w:ascii="Arial" w:hAnsi="Arial" w:eastAsia="Arial"/>
      <w:i/>
      <w:iCs/>
      <w:sz w:val="21"/>
      <w:szCs w:val="21"/>
      <w:lang w:val="en-US" w:eastAsia="zh-CN" w:bidi="ar-SA"/>
    </w:rPr>
  </w:style>
  <w:style w:type="character" w:styleId="1098">
    <w:name w:val="默认段落字体"/>
    <w:next w:val="1098"/>
    <w:link w:val="1088"/>
    <w:uiPriority w:val="1"/>
    <w:unhideWhenUsed/>
    <w:qFormat/>
  </w:style>
  <w:style w:type="table" w:styleId="1099">
    <w:name w:val="普通表格"/>
    <w:next w:val="1099"/>
    <w:link w:val="1088"/>
    <w:uiPriority w:val="99"/>
    <w:unhideWhenUsed/>
    <w:qFormat/>
    <w:tblPr/>
  </w:style>
  <w:style w:type="paragraph" w:styleId="1100">
    <w:name w:val="正文文本"/>
    <w:basedOn w:val="1088"/>
    <w:next w:val="1102"/>
    <w:link w:val="1101"/>
    <w:qFormat/>
    <w:pPr>
      <w:spacing w:before="120" w:line="22" w:lineRule="atLeast"/>
      <w:tabs>
        <w:tab w:val="left" w:pos="567" w:leader="none"/>
      </w:tabs>
    </w:pPr>
    <w:rPr>
      <w:rFonts w:ascii="宋体" w:hAnsi="宋体" w:cs="宋体"/>
      <w:sz w:val="24"/>
      <w:szCs w:val="24"/>
    </w:rPr>
  </w:style>
  <w:style w:type="character" w:styleId="1101">
    <w:name w:val="正文文本 字符1"/>
    <w:next w:val="1101"/>
    <w:link w:val="1100"/>
    <w:rPr>
      <w:rFonts w:ascii="宋体" w:hAnsi="宋体" w:cs="宋体"/>
      <w:sz w:val="24"/>
      <w:szCs w:val="24"/>
    </w:rPr>
  </w:style>
  <w:style w:type="paragraph" w:styleId="1102">
    <w:name w:val="标题"/>
    <w:basedOn w:val="1088"/>
    <w:next w:val="1088"/>
    <w:link w:val="1103"/>
    <w:uiPriority w:val="10"/>
    <w:qFormat/>
    <w:pPr>
      <w:contextualSpacing/>
      <w:spacing w:before="300" w:after="200"/>
    </w:pPr>
    <w:rPr>
      <w:sz w:val="48"/>
      <w:szCs w:val="48"/>
    </w:rPr>
  </w:style>
  <w:style w:type="character" w:styleId="1103">
    <w:name w:val="标题 字符1"/>
    <w:next w:val="1103"/>
    <w:link w:val="1102"/>
    <w:uiPriority w:val="10"/>
    <w:qFormat/>
    <w:rPr>
      <w:sz w:val="48"/>
      <w:szCs w:val="48"/>
    </w:rPr>
  </w:style>
  <w:style w:type="character" w:styleId="1104">
    <w:name w:val="标题 1 字符1"/>
    <w:next w:val="1104"/>
    <w:link w:val="1089"/>
    <w:uiPriority w:val="9"/>
    <w:qFormat/>
    <w:rPr>
      <w:rFonts w:ascii="Arial" w:hAnsi="Arial" w:eastAsia="Arial"/>
      <w:sz w:val="40"/>
      <w:szCs w:val="40"/>
      <w:lang w:bidi="ar-SA"/>
    </w:rPr>
  </w:style>
  <w:style w:type="character" w:styleId="1105">
    <w:name w:val="标题 2 字符1"/>
    <w:next w:val="1105"/>
    <w:link w:val="1090"/>
    <w:uiPriority w:val="9"/>
    <w:qFormat/>
    <w:rPr>
      <w:rFonts w:ascii="Arial" w:hAnsi="Arial" w:eastAsia="Arial"/>
      <w:sz w:val="34"/>
      <w:lang w:bidi="ar-SA"/>
    </w:rPr>
  </w:style>
  <w:style w:type="character" w:styleId="1106">
    <w:name w:val="标题 4 字符1"/>
    <w:next w:val="1106"/>
    <w:link w:val="1092"/>
    <w:uiPriority w:val="9"/>
    <w:qFormat/>
    <w:rPr>
      <w:rFonts w:ascii="Arial" w:hAnsi="Arial" w:eastAsia="Arial"/>
      <w:b/>
      <w:bCs/>
      <w:sz w:val="26"/>
      <w:szCs w:val="26"/>
      <w:lang w:bidi="ar-SA"/>
    </w:rPr>
  </w:style>
  <w:style w:type="character" w:styleId="1107">
    <w:name w:val="标题 5 字符1"/>
    <w:next w:val="1107"/>
    <w:link w:val="1093"/>
    <w:uiPriority w:val="9"/>
    <w:qFormat/>
    <w:rPr>
      <w:rFonts w:ascii="Arial" w:hAnsi="Arial" w:eastAsia="Arial"/>
      <w:b/>
      <w:bCs/>
      <w:sz w:val="24"/>
      <w:szCs w:val="24"/>
      <w:lang w:bidi="ar-SA"/>
    </w:rPr>
  </w:style>
  <w:style w:type="paragraph" w:styleId="1108">
    <w:name w:val="正文11"/>
    <w:next w:val="1110"/>
    <w:link w:val="1109"/>
    <w:qFormat/>
    <w:pPr>
      <w:jc w:val="both"/>
      <w:widowControl w:val="off"/>
    </w:pPr>
    <w:rPr>
      <w:sz w:val="21"/>
      <w:szCs w:val="24"/>
      <w:lang w:val="en-US" w:eastAsia="zh-CN" w:bidi="ar-SA"/>
    </w:rPr>
  </w:style>
  <w:style w:type="character" w:styleId="1109">
    <w:name w:val="强调1"/>
    <w:next w:val="1109"/>
    <w:link w:val="1108"/>
    <w:qFormat/>
    <w:rPr>
      <w:rFonts w:ascii="Arial" w:hAnsi="Arial"/>
      <w:b/>
      <w:i/>
      <w:iCs/>
    </w:rPr>
  </w:style>
  <w:style w:type="paragraph" w:styleId="1110">
    <w:name w:val="正文首行缩进 21"/>
    <w:basedOn w:val="1111"/>
    <w:next w:val="1108"/>
    <w:link w:val="1114"/>
    <w:qFormat/>
    <w:pPr>
      <w:ind w:left="420" w:firstLine="420"/>
      <w:spacing w:after="120"/>
    </w:pPr>
    <w:rPr>
      <w:sz w:val="24"/>
      <w:szCs w:val="24"/>
    </w:rPr>
  </w:style>
  <w:style w:type="paragraph" w:styleId="1111">
    <w:name w:val="正文文本缩进1"/>
    <w:basedOn w:val="1108"/>
    <w:next w:val="1113"/>
    <w:link w:val="1112"/>
    <w:qFormat/>
    <w:pPr>
      <w:ind w:firstLine="630"/>
    </w:pPr>
    <w:rPr>
      <w:sz w:val="20"/>
      <w:szCs w:val="20"/>
    </w:rPr>
  </w:style>
  <w:style w:type="character" w:styleId="1112">
    <w:name w:val="正文文本缩进 Char"/>
    <w:next w:val="1112"/>
    <w:link w:val="1111"/>
    <w:qFormat/>
    <w:rPr>
      <w:rFonts w:ascii="Times New Roman" w:hAnsi="Times New Roman"/>
      <w:sz w:val="21"/>
    </w:rPr>
  </w:style>
  <w:style w:type="paragraph" w:styleId="1113">
    <w:name w:val="寄信人地址1"/>
    <w:basedOn w:val="1108"/>
    <w:next w:val="1113"/>
    <w:link w:val="1088"/>
    <w:qFormat/>
    <w:rPr>
      <w:rFonts w:ascii="Arial" w:hAnsi="Arial"/>
      <w:sz w:val="24"/>
      <w:szCs w:val="24"/>
    </w:rPr>
  </w:style>
  <w:style w:type="character" w:styleId="1114">
    <w:name w:val="正文首行缩进 2 Char"/>
    <w:next w:val="1114"/>
    <w:link w:val="1110"/>
    <w:qFormat/>
    <w:rPr>
      <w:sz w:val="24"/>
      <w:szCs w:val="24"/>
    </w:rPr>
  </w:style>
  <w:style w:type="character" w:styleId="1115">
    <w:name w:val="标题 7 字符1"/>
    <w:next w:val="1115"/>
    <w:link w:val="1095"/>
    <w:uiPriority w:val="9"/>
    <w:qFormat/>
    <w:rPr>
      <w:rFonts w:ascii="Arial" w:hAnsi="Arial" w:eastAsia="Arial"/>
      <w:b/>
      <w:bCs/>
      <w:i/>
      <w:iCs/>
      <w:sz w:val="22"/>
      <w:szCs w:val="22"/>
      <w:lang w:bidi="ar-SA"/>
    </w:rPr>
  </w:style>
  <w:style w:type="character" w:styleId="1116">
    <w:name w:val="标题 8 字符1"/>
    <w:next w:val="1116"/>
    <w:link w:val="1096"/>
    <w:uiPriority w:val="9"/>
    <w:qFormat/>
    <w:rPr>
      <w:rFonts w:ascii="Arial" w:hAnsi="Arial" w:eastAsia="Arial"/>
      <w:i/>
      <w:iCs/>
      <w:sz w:val="22"/>
      <w:szCs w:val="22"/>
      <w:lang w:bidi="ar-SA"/>
    </w:rPr>
  </w:style>
  <w:style w:type="character" w:styleId="1117">
    <w:name w:val="标题 9 字符1"/>
    <w:next w:val="1117"/>
    <w:link w:val="1097"/>
    <w:uiPriority w:val="9"/>
    <w:qFormat/>
    <w:rPr>
      <w:rFonts w:ascii="Arial" w:hAnsi="Arial" w:eastAsia="Arial"/>
      <w:i/>
      <w:iCs/>
      <w:sz w:val="21"/>
      <w:szCs w:val="21"/>
      <w:lang w:bidi="ar-SA"/>
    </w:rPr>
  </w:style>
  <w:style w:type="paragraph" w:styleId="1118">
    <w:name w:val="目录 7"/>
    <w:next w:val="1088"/>
    <w:link w:val="1088"/>
    <w:uiPriority w:val="39"/>
    <w:unhideWhenUsed/>
    <w:qFormat/>
    <w:pPr>
      <w:ind w:left="1701"/>
      <w:spacing w:after="57"/>
    </w:pPr>
    <w:rPr>
      <w:lang w:val="en-US" w:eastAsia="zh-CN" w:bidi="ar-SA"/>
    </w:rPr>
  </w:style>
  <w:style w:type="paragraph" w:styleId="1119">
    <w:name w:val="正文缩进"/>
    <w:basedOn w:val="1088"/>
    <w:next w:val="1088"/>
    <w:link w:val="1088"/>
    <w:qFormat/>
    <w:pPr>
      <w:ind w:firstLine="420"/>
    </w:pPr>
  </w:style>
  <w:style w:type="paragraph" w:styleId="1120">
    <w:name w:val="题注"/>
    <w:next w:val="1088"/>
    <w:link w:val="1088"/>
    <w:uiPriority w:val="35"/>
    <w:qFormat/>
    <w:pPr>
      <w:spacing w:line="276" w:lineRule="auto"/>
    </w:pPr>
    <w:rPr>
      <w:b/>
      <w:bCs/>
      <w:color w:val="4f81bd"/>
      <w:sz w:val="18"/>
      <w:szCs w:val="18"/>
      <w:lang w:val="en-US" w:eastAsia="zh-CN" w:bidi="ar-SA"/>
    </w:rPr>
  </w:style>
  <w:style w:type="paragraph" w:styleId="1121">
    <w:name w:val="文档结构图"/>
    <w:basedOn w:val="1088"/>
    <w:next w:val="1121"/>
    <w:link w:val="1088"/>
    <w:uiPriority w:val="99"/>
    <w:semiHidden/>
    <w:qFormat/>
    <w:rPr>
      <w:rFonts w:ascii="宋体"/>
      <w:sz w:val="18"/>
      <w:szCs w:val="18"/>
    </w:rPr>
  </w:style>
  <w:style w:type="paragraph" w:styleId="1122">
    <w:name w:val="批注文字"/>
    <w:basedOn w:val="1088"/>
    <w:next w:val="1122"/>
    <w:link w:val="1123"/>
    <w:uiPriority w:val="99"/>
    <w:unhideWhenUsed/>
    <w:qFormat/>
  </w:style>
  <w:style w:type="character" w:styleId="1123">
    <w:name w:val="批注文字 字符1"/>
    <w:next w:val="1123"/>
    <w:link w:val="1122"/>
    <w:uiPriority w:val="99"/>
    <w:semiHidden/>
  </w:style>
  <w:style w:type="paragraph" w:styleId="1124">
    <w:name w:val="正文文本缩进"/>
    <w:basedOn w:val="1088"/>
    <w:next w:val="1124"/>
    <w:link w:val="1088"/>
    <w:uiPriority w:val="99"/>
    <w:unhideWhenUsed/>
    <w:qFormat/>
    <w:pPr>
      <w:ind w:firstLine="645"/>
    </w:pPr>
    <w:rPr>
      <w:rFonts w:ascii="楷体_GB2312" w:eastAsia="楷体_GB2312"/>
      <w:sz w:val="32"/>
      <w:szCs w:val="20"/>
    </w:rPr>
  </w:style>
  <w:style w:type="paragraph" w:styleId="1125">
    <w:name w:val="文本块"/>
    <w:basedOn w:val="1088"/>
    <w:next w:val="1125"/>
    <w:link w:val="1088"/>
    <w:qFormat/>
    <w:pPr>
      <w:ind w:left="1440" w:right="1440"/>
      <w:jc w:val="both"/>
      <w:spacing w:after="120"/>
      <w:widowControl w:val="off"/>
    </w:pPr>
    <w:rPr>
      <w:sz w:val="21"/>
      <w:szCs w:val="21"/>
    </w:rPr>
  </w:style>
  <w:style w:type="paragraph" w:styleId="1126">
    <w:name w:val="目录 5"/>
    <w:next w:val="1088"/>
    <w:link w:val="1088"/>
    <w:uiPriority w:val="39"/>
    <w:unhideWhenUsed/>
    <w:qFormat/>
    <w:pPr>
      <w:ind w:left="1134"/>
      <w:spacing w:after="57"/>
    </w:pPr>
    <w:rPr>
      <w:lang w:val="en-US" w:eastAsia="zh-CN" w:bidi="ar-SA"/>
    </w:rPr>
  </w:style>
  <w:style w:type="paragraph" w:styleId="1127">
    <w:name w:val="目录 3"/>
    <w:next w:val="1088"/>
    <w:link w:val="1088"/>
    <w:uiPriority w:val="39"/>
    <w:unhideWhenUsed/>
    <w:qFormat/>
    <w:pPr>
      <w:ind w:left="567"/>
      <w:spacing w:after="57"/>
    </w:pPr>
    <w:rPr>
      <w:lang w:val="en-US" w:eastAsia="zh-CN" w:bidi="ar-SA"/>
    </w:rPr>
  </w:style>
  <w:style w:type="paragraph" w:styleId="1128">
    <w:name w:val="纯文本"/>
    <w:basedOn w:val="1088"/>
    <w:next w:val="1128"/>
    <w:link w:val="1129"/>
    <w:qFormat/>
    <w:pPr>
      <w:jc w:val="both"/>
      <w:widowControl w:val="off"/>
    </w:pPr>
    <w:rPr>
      <w:rFonts w:ascii="宋体" w:hAnsi="Courier New"/>
      <w:sz w:val="21"/>
      <w:szCs w:val="21"/>
    </w:rPr>
  </w:style>
  <w:style w:type="character" w:styleId="1129">
    <w:name w:val="纯文本 字符"/>
    <w:next w:val="1129"/>
    <w:link w:val="1128"/>
    <w:qFormat/>
    <w:rPr>
      <w:rFonts w:ascii="宋体" w:hAnsi="Courier New" w:eastAsia="宋体"/>
      <w:sz w:val="21"/>
      <w:szCs w:val="21"/>
    </w:rPr>
  </w:style>
  <w:style w:type="paragraph" w:styleId="1130">
    <w:name w:val="目录 8"/>
    <w:next w:val="1088"/>
    <w:link w:val="1088"/>
    <w:uiPriority w:val="39"/>
    <w:unhideWhenUsed/>
    <w:qFormat/>
    <w:pPr>
      <w:ind w:left="1984"/>
      <w:spacing w:after="57"/>
    </w:pPr>
    <w:rPr>
      <w:lang w:val="en-US" w:eastAsia="zh-CN" w:bidi="ar-SA"/>
    </w:rPr>
  </w:style>
  <w:style w:type="paragraph" w:styleId="1131">
    <w:name w:val="尾注文本"/>
    <w:next w:val="1131"/>
    <w:link w:val="1132"/>
    <w:uiPriority w:val="99"/>
    <w:unhideWhenUsed/>
    <w:qFormat/>
    <w:rPr>
      <w:lang w:val="en-US" w:eastAsia="zh-CN" w:bidi="ar-SA"/>
    </w:rPr>
  </w:style>
  <w:style w:type="character" w:styleId="1132">
    <w:name w:val="尾注文本 字符"/>
    <w:next w:val="1132"/>
    <w:link w:val="1131"/>
    <w:uiPriority w:val="99"/>
    <w:qFormat/>
    <w:rPr>
      <w:lang w:val="en-US" w:eastAsia="zh-CN" w:bidi="ar-SA"/>
    </w:rPr>
  </w:style>
  <w:style w:type="paragraph" w:styleId="1133">
    <w:name w:val="批注框文本"/>
    <w:basedOn w:val="1088"/>
    <w:next w:val="1133"/>
    <w:link w:val="1134"/>
    <w:uiPriority w:val="99"/>
    <w:unhideWhenUsed/>
    <w:qFormat/>
    <w:rPr>
      <w:sz w:val="18"/>
      <w:szCs w:val="18"/>
    </w:rPr>
  </w:style>
  <w:style w:type="character" w:styleId="1134">
    <w:name w:val="批注框文本 字符1"/>
    <w:next w:val="1134"/>
    <w:link w:val="1133"/>
    <w:uiPriority w:val="99"/>
    <w:semiHidden/>
    <w:rPr>
      <w:sz w:val="18"/>
      <w:szCs w:val="18"/>
    </w:rPr>
  </w:style>
  <w:style w:type="paragraph" w:styleId="1135">
    <w:name w:val="页脚"/>
    <w:basedOn w:val="1088"/>
    <w:next w:val="1135"/>
    <w:link w:val="1136"/>
    <w:uiPriority w:val="99"/>
    <w:unhideWhenUsed/>
    <w:qFormat/>
    <w:pPr>
      <w:tabs>
        <w:tab w:val="center" w:pos="7143" w:leader="none"/>
        <w:tab w:val="right" w:pos="14287" w:leader="none"/>
      </w:tabs>
    </w:pPr>
  </w:style>
  <w:style w:type="character" w:styleId="1136">
    <w:name w:val="页脚 字符1"/>
    <w:next w:val="1136"/>
    <w:link w:val="1135"/>
    <w:uiPriority w:val="99"/>
    <w:qFormat/>
  </w:style>
  <w:style w:type="paragraph" w:styleId="1137">
    <w:name w:val="页眉"/>
    <w:basedOn w:val="1088"/>
    <w:next w:val="1137"/>
    <w:link w:val="1088"/>
    <w:uiPriority w:val="99"/>
    <w:unhideWhenUsed/>
    <w:qFormat/>
    <w:pPr>
      <w:tabs>
        <w:tab w:val="center" w:pos="7143" w:leader="none"/>
        <w:tab w:val="right" w:pos="14287" w:leader="none"/>
      </w:tabs>
    </w:pPr>
  </w:style>
  <w:style w:type="paragraph" w:styleId="1138">
    <w:name w:val="目录 1"/>
    <w:basedOn w:val="1088"/>
    <w:next w:val="1088"/>
    <w:link w:val="1088"/>
    <w:uiPriority w:val="39"/>
    <w:unhideWhenUsed/>
    <w:qFormat/>
    <w:pPr>
      <w:spacing w:after="57"/>
    </w:pPr>
  </w:style>
  <w:style w:type="paragraph" w:styleId="1139">
    <w:name w:val="目录 4"/>
    <w:next w:val="1088"/>
    <w:link w:val="1088"/>
    <w:uiPriority w:val="39"/>
    <w:unhideWhenUsed/>
    <w:qFormat/>
    <w:pPr>
      <w:ind w:left="850"/>
      <w:spacing w:after="57"/>
    </w:pPr>
    <w:rPr>
      <w:lang w:val="en-US" w:eastAsia="zh-CN" w:bidi="ar-SA"/>
    </w:rPr>
  </w:style>
  <w:style w:type="paragraph" w:styleId="1140">
    <w:name w:val="副标题"/>
    <w:next w:val="1140"/>
    <w:link w:val="1141"/>
    <w:uiPriority w:val="11"/>
    <w:qFormat/>
    <w:pPr>
      <w:spacing w:before="200" w:after="200"/>
    </w:pPr>
    <w:rPr>
      <w:sz w:val="24"/>
      <w:szCs w:val="24"/>
      <w:lang w:val="en-US" w:eastAsia="zh-CN" w:bidi="ar-SA"/>
    </w:rPr>
  </w:style>
  <w:style w:type="character" w:styleId="1141">
    <w:name w:val="副标题 字符"/>
    <w:next w:val="1141"/>
    <w:link w:val="1140"/>
    <w:uiPriority w:val="11"/>
    <w:qFormat/>
    <w:rPr>
      <w:sz w:val="24"/>
      <w:szCs w:val="24"/>
      <w:lang w:bidi="ar-SA"/>
    </w:rPr>
  </w:style>
  <w:style w:type="paragraph" w:styleId="1142">
    <w:name w:val="脚注文本"/>
    <w:next w:val="1142"/>
    <w:link w:val="1143"/>
    <w:uiPriority w:val="99"/>
    <w:unhideWhenUsed/>
    <w:qFormat/>
    <w:pPr>
      <w:spacing w:after="40"/>
    </w:pPr>
    <w:rPr>
      <w:sz w:val="18"/>
      <w:lang w:val="en-US" w:eastAsia="zh-CN" w:bidi="ar-SA"/>
    </w:rPr>
  </w:style>
  <w:style w:type="character" w:styleId="1143">
    <w:name w:val="脚注文本 字符"/>
    <w:next w:val="1143"/>
    <w:link w:val="1142"/>
    <w:uiPriority w:val="99"/>
    <w:qFormat/>
    <w:rPr>
      <w:sz w:val="18"/>
      <w:lang w:bidi="ar-SA"/>
    </w:rPr>
  </w:style>
  <w:style w:type="paragraph" w:styleId="1144">
    <w:name w:val="目录 6"/>
    <w:next w:val="1088"/>
    <w:link w:val="1088"/>
    <w:uiPriority w:val="39"/>
    <w:unhideWhenUsed/>
    <w:qFormat/>
    <w:pPr>
      <w:ind w:left="1417"/>
      <w:spacing w:after="57"/>
    </w:pPr>
    <w:rPr>
      <w:lang w:val="en-US" w:eastAsia="zh-CN" w:bidi="ar-SA"/>
    </w:rPr>
  </w:style>
  <w:style w:type="paragraph" w:styleId="1145">
    <w:name w:val="正文文本缩进 3"/>
    <w:basedOn w:val="1088"/>
    <w:next w:val="1145"/>
    <w:link w:val="1088"/>
    <w:qFormat/>
    <w:pPr>
      <w:ind w:firstLine="600"/>
      <w:spacing w:before="50" w:after="50" w:line="400" w:lineRule="exact"/>
    </w:pPr>
    <w:rPr>
      <w:rFonts w:ascii="仿宋_GB2312" w:hAnsi="宋体" w:eastAsia="仿宋_GB2312"/>
      <w:sz w:val="32"/>
    </w:rPr>
  </w:style>
  <w:style w:type="paragraph" w:styleId="1146">
    <w:name w:val="图表目录"/>
    <w:next w:val="1088"/>
    <w:link w:val="1088"/>
    <w:uiPriority w:val="99"/>
    <w:unhideWhenUsed/>
    <w:qFormat/>
    <w:rPr>
      <w:lang w:val="en-US" w:eastAsia="zh-CN" w:bidi="ar-SA"/>
    </w:rPr>
  </w:style>
  <w:style w:type="paragraph" w:styleId="1147">
    <w:name w:val="目录 2"/>
    <w:basedOn w:val="1088"/>
    <w:next w:val="1088"/>
    <w:link w:val="1088"/>
    <w:uiPriority w:val="39"/>
    <w:unhideWhenUsed/>
    <w:qFormat/>
    <w:pPr>
      <w:ind w:left="283"/>
      <w:spacing w:after="57"/>
    </w:pPr>
    <w:rPr>
      <w:lang w:val="en-US" w:eastAsia="zh-CN" w:bidi="ar-SA"/>
    </w:rPr>
  </w:style>
  <w:style w:type="paragraph" w:styleId="1148">
    <w:name w:val="目录 9"/>
    <w:next w:val="1088"/>
    <w:link w:val="1088"/>
    <w:uiPriority w:val="39"/>
    <w:unhideWhenUsed/>
    <w:qFormat/>
    <w:pPr>
      <w:ind w:left="2268"/>
      <w:spacing w:after="57"/>
    </w:pPr>
    <w:rPr>
      <w:lang w:val="en-US" w:eastAsia="zh-CN" w:bidi="ar-SA"/>
    </w:rPr>
  </w:style>
  <w:style w:type="paragraph" w:styleId="1149">
    <w:name w:val="普通(网站)"/>
    <w:basedOn w:val="1088"/>
    <w:next w:val="1149"/>
    <w:link w:val="1088"/>
    <w:uiPriority w:val="99"/>
    <w:qFormat/>
    <w:pPr>
      <w:spacing w:before="100" w:beforeAutospacing="1" w:after="100" w:afterAutospacing="1"/>
    </w:pPr>
    <w:rPr>
      <w:rFonts w:ascii="宋体" w:hAnsi="宋体"/>
      <w:sz w:val="24"/>
    </w:rPr>
  </w:style>
  <w:style w:type="paragraph" w:styleId="1150">
    <w:name w:val="批注主题"/>
    <w:basedOn w:val="1122"/>
    <w:next w:val="1122"/>
    <w:link w:val="1151"/>
    <w:uiPriority w:val="99"/>
    <w:unhideWhenUsed/>
    <w:qFormat/>
    <w:rPr>
      <w:b/>
      <w:bCs/>
    </w:rPr>
  </w:style>
  <w:style w:type="character" w:styleId="1151">
    <w:name w:val="批注主题 字符1"/>
    <w:next w:val="1151"/>
    <w:link w:val="1150"/>
    <w:uiPriority w:val="99"/>
    <w:semiHidden/>
    <w:rPr>
      <w:b/>
      <w:bCs/>
    </w:rPr>
  </w:style>
  <w:style w:type="paragraph" w:styleId="1152">
    <w:name w:val="正文首行缩进"/>
    <w:basedOn w:val="1100"/>
    <w:next w:val="1152"/>
    <w:link w:val="1153"/>
    <w:uiPriority w:val="99"/>
    <w:unhideWhenUsed/>
    <w:pPr>
      <w:ind w:firstLine="420"/>
      <w:spacing w:before="0" w:after="120" w:line="240" w:lineRule="auto"/>
      <w:tabs>
        <w:tab w:val="clear" w:pos="567" w:leader="none"/>
      </w:tabs>
    </w:pPr>
    <w:rPr>
      <w:rFonts w:ascii="Times New Roman" w:hAnsi="Times New Roman" w:cs="Times New Roman"/>
      <w:sz w:val="20"/>
      <w:szCs w:val="20"/>
    </w:rPr>
  </w:style>
  <w:style w:type="character" w:styleId="1153">
    <w:name w:val="正文文本首行缩进 字符1"/>
    <w:next w:val="1153"/>
    <w:link w:val="1152"/>
    <w:uiPriority w:val="99"/>
    <w:semiHidden/>
  </w:style>
  <w:style w:type="paragraph" w:styleId="1154">
    <w:name w:val="正文首行缩进 2"/>
    <w:basedOn w:val="1124"/>
    <w:next w:val="1154"/>
    <w:link w:val="1088"/>
    <w:uiPriority w:val="99"/>
    <w:unhideWhenUsed/>
    <w:qFormat/>
    <w:pPr>
      <w:ind w:firstLine="420"/>
    </w:pPr>
  </w:style>
  <w:style w:type="table" w:styleId="1155">
    <w:name w:val="网格型"/>
    <w:next w:val="1155"/>
    <w:link w:val="1088"/>
    <w:uiPriority w:val="59"/>
    <w:qFormat/>
    <w:rPr>
      <w:lang w:val="en-US" w:eastAsia="zh-CN" w:bidi="ar-SA"/>
    </w:rPr>
    <w:tblPr/>
  </w:style>
  <w:style w:type="character" w:styleId="1156">
    <w:name w:val="要点"/>
    <w:next w:val="1156"/>
    <w:link w:val="1088"/>
    <w:uiPriority w:val="22"/>
    <w:qFormat/>
    <w:rPr>
      <w:b/>
    </w:rPr>
  </w:style>
  <w:style w:type="character" w:styleId="1157">
    <w:name w:val="尾注引用"/>
    <w:next w:val="1157"/>
    <w:link w:val="1088"/>
    <w:uiPriority w:val="99"/>
    <w:unhideWhenUsed/>
    <w:qFormat/>
    <w:rPr>
      <w:vertAlign w:val="superscript"/>
    </w:rPr>
  </w:style>
  <w:style w:type="character" w:styleId="1158">
    <w:name w:val="强调"/>
    <w:next w:val="1158"/>
    <w:link w:val="1088"/>
    <w:uiPriority w:val="20"/>
    <w:qFormat/>
    <w:rPr>
      <w:i/>
    </w:rPr>
  </w:style>
  <w:style w:type="character" w:styleId="1159">
    <w:name w:val="超链接"/>
    <w:next w:val="1159"/>
    <w:link w:val="1088"/>
    <w:uiPriority w:val="99"/>
    <w:unhideWhenUsed/>
    <w:qFormat/>
    <w:rPr>
      <w:color w:val="0000ff"/>
      <w:u w:val="single"/>
    </w:rPr>
  </w:style>
  <w:style w:type="character" w:styleId="1160">
    <w:name w:val="批注引用"/>
    <w:next w:val="1160"/>
    <w:link w:val="1088"/>
    <w:uiPriority w:val="99"/>
    <w:unhideWhenUsed/>
    <w:qFormat/>
    <w:rPr>
      <w:sz w:val="21"/>
      <w:szCs w:val="21"/>
    </w:rPr>
  </w:style>
  <w:style w:type="character" w:styleId="1161">
    <w:name w:val="脚注引用"/>
    <w:next w:val="1161"/>
    <w:link w:val="1088"/>
    <w:uiPriority w:val="99"/>
    <w:unhideWhenUsed/>
    <w:qFormat/>
    <w:rPr>
      <w:vertAlign w:val="superscript"/>
    </w:rPr>
  </w:style>
  <w:style w:type="character" w:styleId="1162">
    <w:name w:val="超链接1"/>
    <w:next w:val="1162"/>
    <w:link w:val="1108"/>
    <w:qFormat/>
    <w:rPr>
      <w:color w:val="0000ff"/>
      <w:u w:val="single"/>
    </w:rPr>
  </w:style>
  <w:style w:type="character" w:styleId="1163">
    <w:name w:val="批注引用1"/>
    <w:next w:val="1163"/>
    <w:link w:val="1108"/>
    <w:qFormat/>
    <w:rPr>
      <w:sz w:val="21"/>
      <w:szCs w:val="21"/>
    </w:rPr>
  </w:style>
  <w:style w:type="character" w:styleId="1164">
    <w:name w:val="标题 Char1"/>
    <w:next w:val="1164"/>
    <w:link w:val="1108"/>
    <w:qFormat/>
    <w:rPr>
      <w:rFonts w:ascii="Cambria" w:hAnsi="Cambria"/>
      <w:b/>
      <w:bCs/>
      <w:sz w:val="32"/>
      <w:szCs w:val="32"/>
    </w:rPr>
  </w:style>
  <w:style w:type="character" w:styleId="1165">
    <w:name w:val="Char Char5"/>
    <w:next w:val="1165"/>
    <w:link w:val="1108"/>
    <w:qFormat/>
    <w:rPr>
      <w:rFonts w:ascii="宋体" w:hAnsi="Courier New" w:eastAsia="宋体"/>
      <w:sz w:val="21"/>
      <w:szCs w:val="21"/>
      <w:lang w:val="en-US" w:eastAsia="zh-CN" w:bidi="ar-SA"/>
    </w:rPr>
  </w:style>
  <w:style w:type="character" w:styleId="1166">
    <w:name w:val="明显参考1"/>
    <w:next w:val="1166"/>
    <w:link w:val="1108"/>
    <w:qFormat/>
    <w:rPr>
      <w:sz w:val="21"/>
      <w:szCs w:val="24"/>
      <w:lang w:val="en-US" w:eastAsia="zh-CN" w:bidi="ar-SA"/>
    </w:rPr>
  </w:style>
  <w:style w:type="character" w:styleId="1167">
    <w:name w:val="正文文本11"/>
    <w:next w:val="1167"/>
    <w:link w:val="1108"/>
    <w:qFormat/>
    <w:rPr>
      <w:rFonts w:ascii="MingLiU" w:hAnsi="MingLiU" w:eastAsia="MingLiU"/>
      <w:color w:val="000000"/>
      <w:spacing w:val="10"/>
      <w:position w:val="0"/>
      <w:sz w:val="30"/>
      <w:szCs w:val="30"/>
      <w:shd w:val="clear" w:color="auto" w:fill="ffffff"/>
      <w:lang w:val="zh-CN" w:eastAsia="zh-CN" w:bidi="zh-CN"/>
    </w:rPr>
  </w:style>
  <w:style w:type="character" w:styleId="1168">
    <w:name w:val="副标题 Char1"/>
    <w:next w:val="1168"/>
    <w:link w:val="1108"/>
    <w:qFormat/>
    <w:rPr>
      <w:sz w:val="21"/>
      <w:szCs w:val="24"/>
      <w:lang w:val="en-US" w:eastAsia="zh-CN" w:bidi="ar-SA"/>
    </w:rPr>
  </w:style>
  <w:style w:type="character" w:styleId="1169">
    <w:name w:val="明显强调1"/>
    <w:next w:val="1169"/>
    <w:link w:val="1108"/>
    <w:qFormat/>
    <w:rPr>
      <w:b/>
      <w:i/>
      <w:sz w:val="24"/>
      <w:szCs w:val="24"/>
      <w:u w:val="single"/>
    </w:rPr>
  </w:style>
  <w:style w:type="character" w:styleId="1170">
    <w:name w:val="书籍标题1"/>
    <w:next w:val="1170"/>
    <w:link w:val="1108"/>
    <w:qFormat/>
    <w:rPr>
      <w:rFonts w:ascii="Arial" w:hAnsi="Arial" w:eastAsia="黑体"/>
      <w:b/>
      <w:i/>
      <w:sz w:val="24"/>
      <w:szCs w:val="24"/>
    </w:rPr>
  </w:style>
  <w:style w:type="character" w:styleId="1171">
    <w:name w:val="f141"/>
    <w:next w:val="1171"/>
    <w:link w:val="1108"/>
    <w:qFormat/>
    <w:rPr>
      <w:sz w:val="21"/>
      <w:szCs w:val="21"/>
    </w:rPr>
  </w:style>
  <w:style w:type="character" w:styleId="1172">
    <w:name w:val="普通文字1 Char"/>
    <w:next w:val="1172"/>
    <w:link w:val="1108"/>
    <w:qFormat/>
    <w:rPr>
      <w:rFonts w:ascii="宋体" w:hAnsi="Courier New" w:eastAsia="宋体"/>
      <w:sz w:val="21"/>
      <w:lang w:val="en-US" w:eastAsia="zh-CN" w:bidi="ar-SA"/>
    </w:rPr>
  </w:style>
  <w:style w:type="character" w:styleId="1173">
    <w:name w:val="不明显参考1"/>
    <w:next w:val="1173"/>
    <w:link w:val="1108"/>
    <w:qFormat/>
    <w:rPr>
      <w:sz w:val="21"/>
      <w:szCs w:val="24"/>
      <w:lang w:val="en-US" w:eastAsia="zh-CN" w:bidi="ar-SA"/>
    </w:rPr>
  </w:style>
  <w:style w:type="character" w:styleId="1174">
    <w:name w:val="apple-style-span"/>
    <w:next w:val="1174"/>
    <w:link w:val="1108"/>
    <w:qFormat/>
    <w:rPr>
      <w:sz w:val="21"/>
      <w:szCs w:val="24"/>
      <w:lang w:val="en-US" w:eastAsia="zh-CN" w:bidi="ar-SA"/>
    </w:rPr>
  </w:style>
  <w:style w:type="character" w:styleId="1175">
    <w:name w:val="正文文本 (2) + 间距 0 pt"/>
    <w:next w:val="1175"/>
    <w:link w:val="1108"/>
    <w:qFormat/>
    <w:rPr>
      <w:rFonts w:ascii="MingLiU" w:hAnsi="MingLiU" w:eastAsia="MingLiU"/>
      <w:color w:val="000000"/>
      <w:spacing w:val="0"/>
      <w:position w:val="0"/>
      <w:sz w:val="32"/>
      <w:szCs w:val="32"/>
      <w:shd w:val="clear" w:color="auto" w:fill="ffffff"/>
      <w:lang w:val="zh-CN" w:eastAsia="zh-CN" w:bidi="zh-CN"/>
    </w:rPr>
  </w:style>
  <w:style w:type="character" w:styleId="1176">
    <w:name w:val="p12"/>
    <w:next w:val="1176"/>
    <w:link w:val="1108"/>
    <w:qFormat/>
  </w:style>
  <w:style w:type="character" w:styleId="1177">
    <w:name w:val="明显参考3"/>
    <w:next w:val="1177"/>
    <w:link w:val="1108"/>
    <w:qFormat/>
    <w:rPr>
      <w:b/>
      <w:sz w:val="24"/>
      <w:u w:val="single"/>
    </w:rPr>
  </w:style>
  <w:style w:type="character" w:styleId="1178">
    <w:name w:val="明显强调3"/>
    <w:next w:val="1178"/>
    <w:link w:val="1108"/>
    <w:qFormat/>
    <w:rPr>
      <w:b/>
      <w:i/>
      <w:sz w:val="24"/>
      <w:szCs w:val="24"/>
      <w:u w:val="single"/>
    </w:rPr>
  </w:style>
  <w:style w:type="character" w:styleId="1179">
    <w:name w:val="书籍标题3"/>
    <w:next w:val="1179"/>
    <w:link w:val="1108"/>
    <w:qFormat/>
    <w:rPr>
      <w:rFonts w:ascii="Arial" w:hAnsi="Arial" w:eastAsia="黑体"/>
      <w:b/>
      <w:i/>
      <w:sz w:val="24"/>
      <w:szCs w:val="24"/>
    </w:rPr>
  </w:style>
  <w:style w:type="character" w:styleId="1180">
    <w:name w:val="不明显参考3"/>
    <w:next w:val="1180"/>
    <w:link w:val="1108"/>
    <w:qFormat/>
    <w:rPr>
      <w:sz w:val="24"/>
      <w:szCs w:val="24"/>
      <w:u w:val="single"/>
    </w:rPr>
  </w:style>
  <w:style w:type="character" w:styleId="1181">
    <w:name w:val="纯文本 Char2"/>
    <w:next w:val="1181"/>
    <w:link w:val="1108"/>
    <w:qFormat/>
    <w:rPr>
      <w:sz w:val="21"/>
      <w:szCs w:val="24"/>
      <w:lang w:val="en-US" w:eastAsia="zh-CN" w:bidi="ar-SA"/>
    </w:rPr>
  </w:style>
  <w:style w:type="character" w:styleId="1182">
    <w:name w:val="font31"/>
    <w:next w:val="1182"/>
    <w:link w:val="1108"/>
    <w:qFormat/>
    <w:rPr>
      <w:rFonts w:ascii="宋体" w:hAnsi="宋体" w:eastAsia="宋体"/>
      <w:color w:val="000000"/>
      <w:sz w:val="22"/>
      <w:szCs w:val="22"/>
      <w:u w:val="none"/>
    </w:rPr>
  </w:style>
  <w:style w:type="character" w:styleId="1183">
    <w:name w:val="要点1"/>
    <w:next w:val="1183"/>
    <w:link w:val="1108"/>
    <w:qFormat/>
    <w:rPr>
      <w:b/>
    </w:rPr>
  </w:style>
  <w:style w:type="character" w:styleId="1184">
    <w:name w:val="页码1"/>
    <w:next w:val="1184"/>
    <w:link w:val="1108"/>
    <w:qFormat/>
  </w:style>
  <w:style w:type="character" w:styleId="1185">
    <w:name w:val="已访问的超链接1"/>
    <w:next w:val="1185"/>
    <w:link w:val="1108"/>
    <w:qFormat/>
    <w:rPr>
      <w:color w:val="800080"/>
      <w:u w:val="single"/>
    </w:rPr>
  </w:style>
  <w:style w:type="paragraph" w:styleId="1186">
    <w:name w:val="Default"/>
    <w:next w:val="1186"/>
    <w:link w:val="1088"/>
    <w:qFormat/>
    <w:pPr>
      <w:widowControl w:val="off"/>
    </w:pPr>
    <w:rPr>
      <w:rFonts w:ascii="宋体"/>
      <w:color w:val="000000"/>
      <w:sz w:val="24"/>
      <w:szCs w:val="24"/>
      <w:lang w:val="en-US" w:eastAsia="zh-CN" w:bidi="ar-SA"/>
    </w:rPr>
  </w:style>
  <w:style w:type="character" w:styleId="1187">
    <w:name w:val="默认段落字体1"/>
    <w:next w:val="1187"/>
    <w:link w:val="1088"/>
    <w:qFormat/>
  </w:style>
  <w:style w:type="character" w:styleId="1188">
    <w:name w:val="批注文字 Char2"/>
    <w:next w:val="1188"/>
    <w:link w:val="1088"/>
    <w:qFormat/>
    <w:rPr>
      <w:sz w:val="21"/>
      <w:szCs w:val="24"/>
      <w:lang w:bidi="ar-SA"/>
    </w:rPr>
  </w:style>
  <w:style w:type="character" w:styleId="1189">
    <w:name w:val="fontstyle01"/>
    <w:next w:val="1189"/>
    <w:link w:val="1088"/>
    <w:qFormat/>
    <w:rPr>
      <w:rFonts w:ascii="Microsoft Tai Le" w:hAnsi="Microsoft Tai Le"/>
      <w:color w:val="000000"/>
      <w:sz w:val="18"/>
      <w:szCs w:val="18"/>
    </w:rPr>
  </w:style>
  <w:style w:type="character" w:styleId="1190">
    <w:name w:val="fontstyle21"/>
    <w:next w:val="1190"/>
    <w:link w:val="1088"/>
    <w:qFormat/>
    <w:rPr>
      <w:rFonts w:ascii="Wonder Arial" w:hAnsi="Wonder Arial"/>
      <w:color w:val="000000"/>
      <w:sz w:val="18"/>
      <w:szCs w:val="18"/>
    </w:rPr>
  </w:style>
  <w:style w:type="paragraph" w:styleId="1191">
    <w:name w:val="标题 41"/>
    <w:basedOn w:val="1108"/>
    <w:next w:val="1088"/>
    <w:link w:val="1192"/>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92">
    <w:name w:val="标题 4 Char"/>
    <w:next w:val="1192"/>
    <w:link w:val="1191"/>
    <w:qFormat/>
    <w:rPr>
      <w:rFonts w:ascii="Arial" w:hAnsi="Arial" w:eastAsia="黑体"/>
      <w:b/>
      <w:bCs/>
      <w:sz w:val="28"/>
      <w:szCs w:val="28"/>
    </w:rPr>
  </w:style>
  <w:style w:type="character" w:styleId="1193">
    <w:name w:val="NormalCharacter1"/>
    <w:next w:val="1193"/>
    <w:link w:val="1088"/>
    <w:semiHidden/>
    <w:qFormat/>
    <w:rPr>
      <w:rFonts w:ascii="宋体" w:hAnsi="宋体" w:eastAsia="宋体"/>
      <w:sz w:val="22"/>
      <w:szCs w:val="22"/>
      <w:lang w:val="zh-CN" w:eastAsia="zh-CN" w:bidi="zh-CN"/>
    </w:rPr>
  </w:style>
  <w:style w:type="character" w:styleId="1194">
    <w:name w:val="Heading 1 Char"/>
    <w:next w:val="1194"/>
    <w:link w:val="1088"/>
    <w:uiPriority w:val="9"/>
    <w:qFormat/>
    <w:rPr>
      <w:rFonts w:ascii="Arial" w:hAnsi="Arial" w:eastAsia="Arial" w:cs="Arial"/>
      <w:sz w:val="40"/>
      <w:szCs w:val="40"/>
    </w:rPr>
  </w:style>
  <w:style w:type="character" w:styleId="1195">
    <w:name w:val="Heading 2 Char"/>
    <w:next w:val="1195"/>
    <w:link w:val="1088"/>
    <w:uiPriority w:val="9"/>
    <w:rPr>
      <w:rFonts w:ascii="Arial" w:hAnsi="Arial" w:eastAsia="Arial" w:cs="Arial"/>
      <w:sz w:val="34"/>
    </w:rPr>
  </w:style>
  <w:style w:type="character" w:styleId="1196">
    <w:name w:val="Heading 4 Char"/>
    <w:next w:val="1196"/>
    <w:link w:val="1088"/>
    <w:uiPriority w:val="9"/>
    <w:rPr>
      <w:rFonts w:ascii="Arial" w:hAnsi="Arial" w:eastAsia="Arial" w:cs="Arial"/>
      <w:b/>
      <w:bCs/>
      <w:sz w:val="26"/>
      <w:szCs w:val="26"/>
    </w:rPr>
  </w:style>
  <w:style w:type="character" w:styleId="1197">
    <w:name w:val="Heading 5 Char"/>
    <w:next w:val="1197"/>
    <w:link w:val="1088"/>
    <w:uiPriority w:val="9"/>
    <w:rPr>
      <w:rFonts w:ascii="Arial" w:hAnsi="Arial" w:eastAsia="Arial" w:cs="Arial"/>
      <w:b/>
      <w:bCs/>
      <w:sz w:val="24"/>
      <w:szCs w:val="24"/>
    </w:rPr>
  </w:style>
  <w:style w:type="character" w:styleId="1198">
    <w:name w:val="Heading 7 Char"/>
    <w:next w:val="1198"/>
    <w:link w:val="1088"/>
    <w:uiPriority w:val="9"/>
    <w:rPr>
      <w:rFonts w:ascii="Arial" w:hAnsi="Arial" w:eastAsia="Arial" w:cs="Arial"/>
      <w:b/>
      <w:bCs/>
      <w:i/>
      <w:iCs/>
      <w:sz w:val="22"/>
      <w:szCs w:val="22"/>
    </w:rPr>
  </w:style>
  <w:style w:type="character" w:styleId="1199">
    <w:name w:val="Heading 8 Char"/>
    <w:next w:val="1199"/>
    <w:link w:val="1088"/>
    <w:uiPriority w:val="9"/>
    <w:qFormat/>
    <w:rPr>
      <w:rFonts w:ascii="Arial" w:hAnsi="Arial" w:eastAsia="Arial" w:cs="Arial"/>
      <w:i/>
      <w:iCs/>
      <w:sz w:val="22"/>
      <w:szCs w:val="22"/>
    </w:rPr>
  </w:style>
  <w:style w:type="character" w:styleId="1200">
    <w:name w:val="Heading 9 Char"/>
    <w:next w:val="1200"/>
    <w:link w:val="1088"/>
    <w:uiPriority w:val="9"/>
    <w:rPr>
      <w:rFonts w:ascii="Arial" w:hAnsi="Arial" w:eastAsia="Arial" w:cs="Arial"/>
      <w:i/>
      <w:iCs/>
      <w:sz w:val="21"/>
      <w:szCs w:val="21"/>
    </w:rPr>
  </w:style>
  <w:style w:type="character" w:styleId="1201">
    <w:name w:val="Title Char"/>
    <w:next w:val="1201"/>
    <w:link w:val="1088"/>
    <w:uiPriority w:val="10"/>
    <w:rPr>
      <w:sz w:val="48"/>
      <w:szCs w:val="48"/>
    </w:rPr>
  </w:style>
  <w:style w:type="character" w:styleId="1202">
    <w:name w:val="Subtitle Char"/>
    <w:next w:val="1202"/>
    <w:link w:val="1088"/>
    <w:uiPriority w:val="11"/>
    <w:qFormat/>
    <w:rPr>
      <w:sz w:val="24"/>
      <w:szCs w:val="24"/>
    </w:rPr>
  </w:style>
  <w:style w:type="character" w:styleId="1203">
    <w:name w:val="Caption Char"/>
    <w:next w:val="1203"/>
    <w:link w:val="1088"/>
    <w:uiPriority w:val="99"/>
    <w:qFormat/>
  </w:style>
  <w:style w:type="character" w:styleId="1204">
    <w:name w:val="Footnote Text Char"/>
    <w:next w:val="1204"/>
    <w:link w:val="1088"/>
    <w:uiPriority w:val="99"/>
    <w:qFormat/>
    <w:rPr>
      <w:sz w:val="18"/>
    </w:rPr>
  </w:style>
  <w:style w:type="character" w:styleId="1205">
    <w:name w:val="Endnote Text Char"/>
    <w:next w:val="1205"/>
    <w:link w:val="1088"/>
    <w:uiPriority w:val="99"/>
    <w:qFormat/>
    <w:rPr>
      <w:sz w:val="20"/>
    </w:rPr>
  </w:style>
  <w:style w:type="paragraph" w:styleId="1206">
    <w:name w:val="TOC Heading"/>
    <w:next w:val="1206"/>
    <w:link w:val="1088"/>
    <w:uiPriority w:val="39"/>
    <w:unhideWhenUsed/>
    <w:qFormat/>
    <w:rPr>
      <w:lang w:val="en-US" w:eastAsia="zh-CN" w:bidi="ar-SA"/>
    </w:rPr>
  </w:style>
  <w:style w:type="paragraph" w:styleId="1207">
    <w:name w:val="目录 11"/>
    <w:basedOn w:val="1108"/>
    <w:next w:val="1108"/>
    <w:link w:val="1088"/>
    <w:qFormat/>
    <w:pPr>
      <w:spacing w:line="360" w:lineRule="auto"/>
      <w:tabs>
        <w:tab w:val="right" w:pos="9060" w:leader="dot"/>
      </w:tabs>
    </w:pPr>
    <w:rPr>
      <w:sz w:val="24"/>
      <w:szCs w:val="24"/>
    </w:rPr>
  </w:style>
  <w:style w:type="paragraph" w:styleId="1208">
    <w:name w:val="纯文本1"/>
    <w:basedOn w:val="1108"/>
    <w:next w:val="1209"/>
    <w:link w:val="1088"/>
    <w:qFormat/>
    <w:rPr>
      <w:rFonts w:ascii="宋体" w:hAnsi="Courier New"/>
      <w:sz w:val="24"/>
      <w:szCs w:val="24"/>
    </w:rPr>
  </w:style>
  <w:style w:type="paragraph" w:styleId="1209">
    <w:name w:val="正文缩进11"/>
    <w:basedOn w:val="1108"/>
    <w:next w:val="1209"/>
    <w:link w:val="1210"/>
    <w:qFormat/>
    <w:pPr>
      <w:ind w:firstLine="420"/>
    </w:pPr>
  </w:style>
  <w:style w:type="character" w:styleId="1210">
    <w:name w:val="正文缩进 Char"/>
    <w:next w:val="1210"/>
    <w:link w:val="1209"/>
    <w:qFormat/>
    <w:rPr>
      <w:rFonts w:ascii="Times New Roman" w:hAnsi="Times New Roman"/>
      <w:sz w:val="21"/>
      <w:szCs w:val="24"/>
    </w:rPr>
  </w:style>
  <w:style w:type="character" w:styleId="1211">
    <w:name w:val="Heading 6 Char"/>
    <w:next w:val="1211"/>
    <w:link w:val="1088"/>
    <w:uiPriority w:val="9"/>
    <w:qFormat/>
    <w:rPr>
      <w:rFonts w:ascii="Arial" w:hAnsi="Arial" w:eastAsia="Arial" w:cs="Arial"/>
      <w:b/>
      <w:bCs/>
      <w:sz w:val="22"/>
      <w:szCs w:val="22"/>
    </w:rPr>
  </w:style>
  <w:style w:type="paragraph" w:styleId="1212">
    <w:name w:val="列表段落"/>
    <w:next w:val="1212"/>
    <w:link w:val="1088"/>
    <w:uiPriority w:val="34"/>
    <w:qFormat/>
    <w:pPr>
      <w:contextualSpacing/>
      <w:ind w:left="720"/>
    </w:pPr>
    <w:rPr>
      <w:lang w:val="en-US" w:eastAsia="zh-CN" w:bidi="ar-SA"/>
    </w:rPr>
  </w:style>
  <w:style w:type="paragraph" w:styleId="1213">
    <w:name w:val="无间隔"/>
    <w:next w:val="1213"/>
    <w:link w:val="1088"/>
    <w:uiPriority w:val="1"/>
    <w:qFormat/>
    <w:rPr>
      <w:lang w:val="en-US" w:eastAsia="zh-CN" w:bidi="ar-SA"/>
    </w:rPr>
  </w:style>
  <w:style w:type="paragraph" w:styleId="1214">
    <w:name w:val="引用"/>
    <w:next w:val="1214"/>
    <w:link w:val="1088"/>
    <w:uiPriority w:val="29"/>
    <w:qFormat/>
    <w:pPr>
      <w:ind w:left="720" w:right="720"/>
    </w:pPr>
    <w:rPr>
      <w:i/>
      <w:lang w:val="en-US" w:eastAsia="zh-CN" w:bidi="ar-SA"/>
    </w:rPr>
  </w:style>
  <w:style w:type="paragraph" w:styleId="1215">
    <w:name w:val="明显引用"/>
    <w:next w:val="1215"/>
    <w:link w:val="10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table" w:styleId="1216">
    <w:name w:val="Table Grid Light"/>
    <w:next w:val="1216"/>
    <w:link w:val="1088"/>
    <w:uiPriority w:val="59"/>
    <w:qFormat/>
    <w:rPr>
      <w:lang w:val="en-US" w:eastAsia="zh-CN" w:bidi="ar-SA"/>
    </w:rPr>
    <w:tblPr/>
  </w:style>
  <w:style w:type="table" w:styleId="1217">
    <w:name w:val="Plain Table 1"/>
    <w:next w:val="1217"/>
    <w:link w:val="1088"/>
    <w:uiPriority w:val="59"/>
    <w:qFormat/>
    <w:rPr>
      <w:lang w:val="en-US" w:eastAsia="zh-CN" w:bidi="ar-SA"/>
    </w:rPr>
    <w:tblPr/>
  </w:style>
  <w:style w:type="table" w:styleId="1218">
    <w:name w:val="Plain Table 2"/>
    <w:next w:val="1218"/>
    <w:link w:val="1088"/>
    <w:uiPriority w:val="59"/>
    <w:qFormat/>
    <w:rPr>
      <w:lang w:val="en-US" w:eastAsia="zh-CN" w:bidi="ar-SA"/>
    </w:rPr>
    <w:tblPr/>
  </w:style>
  <w:style w:type="table" w:styleId="1219">
    <w:name w:val="Plain Table 3"/>
    <w:next w:val="1219"/>
    <w:link w:val="1088"/>
    <w:uiPriority w:val="99"/>
    <w:qFormat/>
    <w:rPr>
      <w:lang w:val="en-US" w:eastAsia="zh-CN" w:bidi="ar-SA"/>
    </w:rPr>
    <w:tblPr/>
  </w:style>
  <w:style w:type="table" w:styleId="1220">
    <w:name w:val="Plain Table 4"/>
    <w:next w:val="1220"/>
    <w:link w:val="1088"/>
    <w:uiPriority w:val="99"/>
    <w:qFormat/>
    <w:rPr>
      <w:lang w:val="en-US" w:eastAsia="zh-CN" w:bidi="ar-SA"/>
    </w:rPr>
    <w:tblPr/>
  </w:style>
  <w:style w:type="table" w:styleId="1221">
    <w:name w:val="Plain Table 5"/>
    <w:next w:val="1221"/>
    <w:link w:val="1088"/>
    <w:uiPriority w:val="99"/>
    <w:qFormat/>
    <w:rPr>
      <w:lang w:val="en-US" w:eastAsia="zh-CN" w:bidi="ar-SA"/>
    </w:rPr>
    <w:tblPr/>
  </w:style>
  <w:style w:type="table" w:styleId="1222">
    <w:name w:val="Grid Table 1 Light"/>
    <w:next w:val="1222"/>
    <w:link w:val="1088"/>
    <w:uiPriority w:val="99"/>
    <w:qFormat/>
    <w:rPr>
      <w:lang w:val="en-US" w:eastAsia="zh-CN" w:bidi="ar-SA"/>
    </w:rPr>
    <w:tblPr/>
  </w:style>
  <w:style w:type="table" w:styleId="1223">
    <w:name w:val="Grid Table 1 Light - Accent 1"/>
    <w:next w:val="1223"/>
    <w:link w:val="1088"/>
    <w:uiPriority w:val="99"/>
    <w:qFormat/>
    <w:rPr>
      <w:lang w:val="en-US" w:eastAsia="zh-CN" w:bidi="ar-SA"/>
    </w:rPr>
    <w:tblPr/>
  </w:style>
  <w:style w:type="table" w:styleId="1224">
    <w:name w:val="Grid Table 1 Light - Accent 2"/>
    <w:next w:val="1224"/>
    <w:link w:val="1088"/>
    <w:uiPriority w:val="99"/>
    <w:qFormat/>
    <w:rPr>
      <w:lang w:val="en-US" w:eastAsia="zh-CN" w:bidi="ar-SA"/>
    </w:rPr>
    <w:tblPr/>
  </w:style>
  <w:style w:type="table" w:styleId="1225">
    <w:name w:val="Grid Table 1 Light - Accent 3"/>
    <w:next w:val="1225"/>
    <w:link w:val="1088"/>
    <w:uiPriority w:val="99"/>
    <w:qFormat/>
    <w:rPr>
      <w:lang w:val="en-US" w:eastAsia="zh-CN" w:bidi="ar-SA"/>
    </w:rPr>
    <w:tblPr/>
  </w:style>
  <w:style w:type="table" w:styleId="1226">
    <w:name w:val="Grid Table 1 Light - Accent 4"/>
    <w:next w:val="1226"/>
    <w:link w:val="1088"/>
    <w:uiPriority w:val="99"/>
    <w:qFormat/>
    <w:rPr>
      <w:lang w:val="en-US" w:eastAsia="zh-CN" w:bidi="ar-SA"/>
    </w:rPr>
    <w:tblPr/>
  </w:style>
  <w:style w:type="table" w:styleId="1227">
    <w:name w:val="Grid Table 1 Light - Accent 5"/>
    <w:next w:val="1227"/>
    <w:link w:val="1088"/>
    <w:uiPriority w:val="99"/>
    <w:qFormat/>
    <w:rPr>
      <w:lang w:val="en-US" w:eastAsia="zh-CN" w:bidi="ar-SA"/>
    </w:rPr>
    <w:tblPr/>
  </w:style>
  <w:style w:type="table" w:styleId="1228">
    <w:name w:val="Grid Table 1 Light - Accent 6"/>
    <w:next w:val="1228"/>
    <w:link w:val="1088"/>
    <w:uiPriority w:val="99"/>
    <w:qFormat/>
    <w:rPr>
      <w:lang w:val="en-US" w:eastAsia="zh-CN" w:bidi="ar-SA"/>
    </w:rPr>
    <w:tblPr/>
  </w:style>
  <w:style w:type="table" w:styleId="1229">
    <w:name w:val="Grid Table 2"/>
    <w:next w:val="1229"/>
    <w:link w:val="1088"/>
    <w:uiPriority w:val="99"/>
    <w:qFormat/>
    <w:rPr>
      <w:lang w:val="en-US" w:eastAsia="zh-CN" w:bidi="ar-SA"/>
    </w:rPr>
    <w:tblPr/>
  </w:style>
  <w:style w:type="table" w:styleId="1230">
    <w:name w:val="Grid Table 2 - Accent 1"/>
    <w:next w:val="1230"/>
    <w:link w:val="1088"/>
    <w:uiPriority w:val="99"/>
    <w:qFormat/>
    <w:rPr>
      <w:lang w:val="en-US" w:eastAsia="zh-CN" w:bidi="ar-SA"/>
    </w:rPr>
    <w:tblPr/>
  </w:style>
  <w:style w:type="table" w:styleId="1231">
    <w:name w:val="Grid Table 2 - Accent 2"/>
    <w:next w:val="1231"/>
    <w:link w:val="1088"/>
    <w:uiPriority w:val="99"/>
    <w:qFormat/>
    <w:rPr>
      <w:lang w:val="en-US" w:eastAsia="zh-CN" w:bidi="ar-SA"/>
    </w:rPr>
    <w:tblPr/>
  </w:style>
  <w:style w:type="table" w:styleId="1232">
    <w:name w:val="Grid Table 2 - Accent 3"/>
    <w:next w:val="1232"/>
    <w:link w:val="1088"/>
    <w:uiPriority w:val="99"/>
    <w:qFormat/>
    <w:rPr>
      <w:lang w:val="en-US" w:eastAsia="zh-CN" w:bidi="ar-SA"/>
    </w:rPr>
    <w:tblPr/>
  </w:style>
  <w:style w:type="table" w:styleId="1233">
    <w:name w:val="Grid Table 2 - Accent 4"/>
    <w:next w:val="1233"/>
    <w:link w:val="1088"/>
    <w:uiPriority w:val="99"/>
    <w:qFormat/>
    <w:rPr>
      <w:lang w:val="en-US" w:eastAsia="zh-CN" w:bidi="ar-SA"/>
    </w:rPr>
    <w:tblPr/>
  </w:style>
  <w:style w:type="table" w:styleId="1234">
    <w:name w:val="Grid Table 2 - Accent 5"/>
    <w:next w:val="1234"/>
    <w:link w:val="1088"/>
    <w:uiPriority w:val="99"/>
    <w:qFormat/>
    <w:rPr>
      <w:lang w:val="en-US" w:eastAsia="zh-CN" w:bidi="ar-SA"/>
    </w:rPr>
    <w:tblPr/>
  </w:style>
  <w:style w:type="table" w:styleId="1235">
    <w:name w:val="Grid Table 2 - Accent 6"/>
    <w:next w:val="1235"/>
    <w:link w:val="1088"/>
    <w:uiPriority w:val="99"/>
    <w:qFormat/>
    <w:rPr>
      <w:lang w:val="en-US" w:eastAsia="zh-CN" w:bidi="ar-SA"/>
    </w:rPr>
    <w:tblPr/>
  </w:style>
  <w:style w:type="table" w:styleId="1236">
    <w:name w:val="Grid Table 3"/>
    <w:next w:val="1236"/>
    <w:link w:val="1088"/>
    <w:uiPriority w:val="99"/>
    <w:qFormat/>
    <w:rPr>
      <w:lang w:val="en-US" w:eastAsia="zh-CN" w:bidi="ar-SA"/>
    </w:rPr>
    <w:tblPr/>
  </w:style>
  <w:style w:type="table" w:styleId="1237">
    <w:name w:val="Grid Table 3 - Accent 1"/>
    <w:next w:val="1237"/>
    <w:link w:val="1088"/>
    <w:uiPriority w:val="99"/>
    <w:qFormat/>
    <w:rPr>
      <w:lang w:val="en-US" w:eastAsia="zh-CN" w:bidi="ar-SA"/>
    </w:rPr>
    <w:tblPr/>
  </w:style>
  <w:style w:type="table" w:styleId="1238">
    <w:name w:val="Grid Table 3 - Accent 2"/>
    <w:next w:val="1238"/>
    <w:link w:val="1088"/>
    <w:uiPriority w:val="99"/>
    <w:qFormat/>
    <w:rPr>
      <w:lang w:val="en-US" w:eastAsia="zh-CN" w:bidi="ar-SA"/>
    </w:rPr>
    <w:tblPr/>
  </w:style>
  <w:style w:type="table" w:styleId="1239">
    <w:name w:val="Grid Table 3 - Accent 3"/>
    <w:next w:val="1239"/>
    <w:link w:val="1088"/>
    <w:uiPriority w:val="99"/>
    <w:qFormat/>
    <w:rPr>
      <w:lang w:val="en-US" w:eastAsia="zh-CN" w:bidi="ar-SA"/>
    </w:rPr>
    <w:tblPr/>
  </w:style>
  <w:style w:type="table" w:styleId="1240">
    <w:name w:val="Grid Table 3 - Accent 4"/>
    <w:next w:val="1240"/>
    <w:link w:val="1088"/>
    <w:uiPriority w:val="99"/>
    <w:qFormat/>
    <w:rPr>
      <w:lang w:val="en-US" w:eastAsia="zh-CN" w:bidi="ar-SA"/>
    </w:rPr>
    <w:tblPr/>
  </w:style>
  <w:style w:type="table" w:styleId="1241">
    <w:name w:val="Grid Table 3 - Accent 5"/>
    <w:next w:val="1241"/>
    <w:link w:val="1088"/>
    <w:uiPriority w:val="99"/>
    <w:qFormat/>
    <w:rPr>
      <w:lang w:val="en-US" w:eastAsia="zh-CN" w:bidi="ar-SA"/>
    </w:rPr>
    <w:tblPr/>
  </w:style>
  <w:style w:type="table" w:styleId="1242">
    <w:name w:val="Grid Table 3 - Accent 6"/>
    <w:next w:val="1242"/>
    <w:link w:val="1088"/>
    <w:uiPriority w:val="99"/>
    <w:qFormat/>
    <w:rPr>
      <w:lang w:val="en-US" w:eastAsia="zh-CN" w:bidi="ar-SA"/>
    </w:rPr>
    <w:tblPr/>
  </w:style>
  <w:style w:type="table" w:styleId="1243">
    <w:name w:val="Grid Table 4"/>
    <w:next w:val="1243"/>
    <w:link w:val="1088"/>
    <w:uiPriority w:val="59"/>
    <w:qFormat/>
    <w:rPr>
      <w:lang w:val="en-US" w:eastAsia="zh-CN" w:bidi="ar-SA"/>
    </w:rPr>
    <w:tblPr/>
  </w:style>
  <w:style w:type="table" w:styleId="1244">
    <w:name w:val="Grid Table 4 - Accent 1"/>
    <w:next w:val="1244"/>
    <w:link w:val="1088"/>
    <w:uiPriority w:val="59"/>
    <w:qFormat/>
    <w:rPr>
      <w:lang w:val="en-US" w:eastAsia="zh-CN" w:bidi="ar-SA"/>
    </w:rPr>
    <w:tblPr/>
  </w:style>
  <w:style w:type="table" w:styleId="1245">
    <w:name w:val="Grid Table 4 - Accent 2"/>
    <w:next w:val="1245"/>
    <w:link w:val="1088"/>
    <w:uiPriority w:val="59"/>
    <w:qFormat/>
    <w:rPr>
      <w:lang w:val="en-US" w:eastAsia="zh-CN" w:bidi="ar-SA"/>
    </w:rPr>
    <w:tblPr/>
  </w:style>
  <w:style w:type="table" w:styleId="1246">
    <w:name w:val="Grid Table 4 - Accent 3"/>
    <w:next w:val="1246"/>
    <w:link w:val="1088"/>
    <w:uiPriority w:val="59"/>
    <w:qFormat/>
    <w:rPr>
      <w:lang w:val="en-US" w:eastAsia="zh-CN" w:bidi="ar-SA"/>
    </w:rPr>
    <w:tblPr/>
  </w:style>
  <w:style w:type="table" w:styleId="1247">
    <w:name w:val="Grid Table 4 - Accent 4"/>
    <w:next w:val="1247"/>
    <w:link w:val="1088"/>
    <w:uiPriority w:val="59"/>
    <w:qFormat/>
    <w:rPr>
      <w:lang w:val="en-US" w:eastAsia="zh-CN" w:bidi="ar-SA"/>
    </w:rPr>
    <w:tblPr/>
  </w:style>
  <w:style w:type="table" w:styleId="1248">
    <w:name w:val="Grid Table 4 - Accent 5"/>
    <w:next w:val="1248"/>
    <w:link w:val="1088"/>
    <w:uiPriority w:val="59"/>
    <w:qFormat/>
    <w:rPr>
      <w:lang w:val="en-US" w:eastAsia="zh-CN" w:bidi="ar-SA"/>
    </w:rPr>
    <w:tblPr/>
  </w:style>
  <w:style w:type="table" w:styleId="1249">
    <w:name w:val="Grid Table 4 - Accent 6"/>
    <w:next w:val="1249"/>
    <w:link w:val="1088"/>
    <w:uiPriority w:val="59"/>
    <w:qFormat/>
    <w:rPr>
      <w:lang w:val="en-US" w:eastAsia="zh-CN" w:bidi="ar-SA"/>
    </w:rPr>
    <w:tblPr/>
  </w:style>
  <w:style w:type="table" w:styleId="1250">
    <w:name w:val="Grid Table 5 Dark"/>
    <w:next w:val="1250"/>
    <w:link w:val="1088"/>
    <w:uiPriority w:val="99"/>
    <w:qFormat/>
    <w:rPr>
      <w:lang w:val="en-US" w:eastAsia="zh-CN" w:bidi="ar-SA"/>
    </w:rPr>
    <w:tblPr/>
  </w:style>
  <w:style w:type="table" w:styleId="1251">
    <w:name w:val="Grid Table 5 Dark- Accent 1"/>
    <w:next w:val="1251"/>
    <w:link w:val="1088"/>
    <w:uiPriority w:val="99"/>
    <w:qFormat/>
    <w:rPr>
      <w:lang w:val="en-US" w:eastAsia="zh-CN" w:bidi="ar-SA"/>
    </w:rPr>
    <w:tblPr/>
  </w:style>
  <w:style w:type="table" w:styleId="1252">
    <w:name w:val="Grid Table 5 Dark - Accent 2"/>
    <w:next w:val="1252"/>
    <w:link w:val="1088"/>
    <w:uiPriority w:val="99"/>
    <w:qFormat/>
    <w:rPr>
      <w:lang w:val="en-US" w:eastAsia="zh-CN" w:bidi="ar-SA"/>
    </w:rPr>
    <w:tblPr/>
  </w:style>
  <w:style w:type="table" w:styleId="1253">
    <w:name w:val="Grid Table 5 Dark - Accent 3"/>
    <w:next w:val="1253"/>
    <w:link w:val="1088"/>
    <w:uiPriority w:val="99"/>
    <w:qFormat/>
    <w:rPr>
      <w:lang w:val="en-US" w:eastAsia="zh-CN" w:bidi="ar-SA"/>
    </w:rPr>
    <w:tblPr/>
  </w:style>
  <w:style w:type="table" w:styleId="1254">
    <w:name w:val="Grid Table 5 Dark- Accent 4"/>
    <w:next w:val="1254"/>
    <w:link w:val="1088"/>
    <w:uiPriority w:val="99"/>
    <w:qFormat/>
    <w:rPr>
      <w:lang w:val="en-US" w:eastAsia="zh-CN" w:bidi="ar-SA"/>
    </w:rPr>
    <w:tblPr/>
  </w:style>
  <w:style w:type="table" w:styleId="1255">
    <w:name w:val="Grid Table 5 Dark - Accent 5"/>
    <w:next w:val="1255"/>
    <w:link w:val="1088"/>
    <w:uiPriority w:val="99"/>
    <w:qFormat/>
    <w:rPr>
      <w:lang w:val="en-US" w:eastAsia="zh-CN" w:bidi="ar-SA"/>
    </w:rPr>
    <w:tblPr/>
  </w:style>
  <w:style w:type="table" w:styleId="1256">
    <w:name w:val="Grid Table 5 Dark - Accent 6"/>
    <w:next w:val="1256"/>
    <w:link w:val="1088"/>
    <w:uiPriority w:val="99"/>
    <w:qFormat/>
    <w:rPr>
      <w:lang w:val="en-US" w:eastAsia="zh-CN" w:bidi="ar-SA"/>
    </w:rPr>
    <w:tblPr/>
  </w:style>
  <w:style w:type="table" w:styleId="1257">
    <w:name w:val="Grid Table 6 Colorful"/>
    <w:next w:val="1257"/>
    <w:link w:val="1088"/>
    <w:uiPriority w:val="99"/>
    <w:qFormat/>
    <w:rPr>
      <w:lang w:val="en-US" w:eastAsia="zh-CN" w:bidi="ar-SA"/>
    </w:rPr>
    <w:tblPr/>
  </w:style>
  <w:style w:type="table" w:styleId="1258">
    <w:name w:val="Grid Table 6 Colorful - Accent 1"/>
    <w:next w:val="1258"/>
    <w:link w:val="1088"/>
    <w:uiPriority w:val="99"/>
    <w:qFormat/>
    <w:rPr>
      <w:lang w:val="en-US" w:eastAsia="zh-CN" w:bidi="ar-SA"/>
    </w:rPr>
    <w:tblPr/>
  </w:style>
  <w:style w:type="table" w:styleId="1259">
    <w:name w:val="Grid Table 6 Colorful - Accent 2"/>
    <w:next w:val="1259"/>
    <w:link w:val="1088"/>
    <w:uiPriority w:val="99"/>
    <w:qFormat/>
    <w:rPr>
      <w:lang w:val="en-US" w:eastAsia="zh-CN" w:bidi="ar-SA"/>
    </w:rPr>
    <w:tblPr/>
  </w:style>
  <w:style w:type="table" w:styleId="1260">
    <w:name w:val="Grid Table 6 Colorful - Accent 3"/>
    <w:next w:val="1260"/>
    <w:link w:val="1088"/>
    <w:uiPriority w:val="99"/>
    <w:qFormat/>
    <w:rPr>
      <w:lang w:val="en-US" w:eastAsia="zh-CN" w:bidi="ar-SA"/>
    </w:rPr>
    <w:tblPr/>
  </w:style>
  <w:style w:type="table" w:styleId="1261">
    <w:name w:val="Grid Table 6 Colorful - Accent 4"/>
    <w:next w:val="1261"/>
    <w:link w:val="1088"/>
    <w:uiPriority w:val="99"/>
    <w:qFormat/>
    <w:rPr>
      <w:lang w:val="en-US" w:eastAsia="zh-CN" w:bidi="ar-SA"/>
    </w:rPr>
    <w:tblPr/>
  </w:style>
  <w:style w:type="table" w:styleId="1262">
    <w:name w:val="Grid Table 6 Colorful - Accent 5"/>
    <w:next w:val="1262"/>
    <w:link w:val="1088"/>
    <w:uiPriority w:val="99"/>
    <w:qFormat/>
    <w:rPr>
      <w:lang w:val="en-US" w:eastAsia="zh-CN" w:bidi="ar-SA"/>
    </w:rPr>
    <w:tblPr/>
  </w:style>
  <w:style w:type="table" w:styleId="1263">
    <w:name w:val="Grid Table 6 Colorful - Accent 6"/>
    <w:next w:val="1263"/>
    <w:link w:val="1088"/>
    <w:uiPriority w:val="99"/>
    <w:qFormat/>
    <w:rPr>
      <w:lang w:val="en-US" w:eastAsia="zh-CN" w:bidi="ar-SA"/>
    </w:rPr>
    <w:tblPr/>
  </w:style>
  <w:style w:type="table" w:styleId="1264">
    <w:name w:val="Grid Table 7 Colorful"/>
    <w:next w:val="1264"/>
    <w:link w:val="1088"/>
    <w:uiPriority w:val="99"/>
    <w:qFormat/>
    <w:rPr>
      <w:lang w:val="en-US" w:eastAsia="zh-CN" w:bidi="ar-SA"/>
    </w:rPr>
    <w:tblPr/>
  </w:style>
  <w:style w:type="table" w:styleId="1265">
    <w:name w:val="Grid Table 7 Colorful - Accent 1"/>
    <w:next w:val="1265"/>
    <w:link w:val="1088"/>
    <w:uiPriority w:val="99"/>
    <w:qFormat/>
    <w:rPr>
      <w:lang w:val="en-US" w:eastAsia="zh-CN" w:bidi="ar-SA"/>
    </w:rPr>
    <w:tblPr/>
  </w:style>
  <w:style w:type="table" w:styleId="1266">
    <w:name w:val="Grid Table 7 Colorful - Accent 2"/>
    <w:next w:val="1266"/>
    <w:link w:val="1088"/>
    <w:uiPriority w:val="99"/>
    <w:qFormat/>
    <w:rPr>
      <w:lang w:val="en-US" w:eastAsia="zh-CN" w:bidi="ar-SA"/>
    </w:rPr>
    <w:tblPr/>
  </w:style>
  <w:style w:type="table" w:styleId="1267">
    <w:name w:val="Grid Table 7 Colorful - Accent 3"/>
    <w:next w:val="1267"/>
    <w:link w:val="1088"/>
    <w:uiPriority w:val="99"/>
    <w:qFormat/>
    <w:rPr>
      <w:lang w:val="en-US" w:eastAsia="zh-CN" w:bidi="ar-SA"/>
    </w:rPr>
    <w:tblPr/>
  </w:style>
  <w:style w:type="table" w:styleId="1268">
    <w:name w:val="Grid Table 7 Colorful - Accent 4"/>
    <w:next w:val="1268"/>
    <w:link w:val="1088"/>
    <w:uiPriority w:val="99"/>
    <w:qFormat/>
    <w:rPr>
      <w:lang w:val="en-US" w:eastAsia="zh-CN" w:bidi="ar-SA"/>
    </w:rPr>
    <w:tblPr/>
  </w:style>
  <w:style w:type="table" w:styleId="1269">
    <w:name w:val="Grid Table 7 Colorful - Accent 5"/>
    <w:next w:val="1269"/>
    <w:link w:val="1088"/>
    <w:uiPriority w:val="99"/>
    <w:qFormat/>
    <w:rPr>
      <w:lang w:val="en-US" w:eastAsia="zh-CN" w:bidi="ar-SA"/>
    </w:rPr>
    <w:tblPr/>
  </w:style>
  <w:style w:type="table" w:styleId="1270">
    <w:name w:val="Grid Table 7 Colorful - Accent 6"/>
    <w:next w:val="1270"/>
    <w:link w:val="1088"/>
    <w:uiPriority w:val="99"/>
    <w:qFormat/>
    <w:rPr>
      <w:lang w:val="en-US" w:eastAsia="zh-CN" w:bidi="ar-SA"/>
    </w:rPr>
    <w:tblPr/>
  </w:style>
  <w:style w:type="table" w:styleId="1271">
    <w:name w:val="List Table 1 Light"/>
    <w:next w:val="1271"/>
    <w:link w:val="1088"/>
    <w:uiPriority w:val="99"/>
    <w:qFormat/>
    <w:rPr>
      <w:lang w:val="en-US" w:eastAsia="zh-CN" w:bidi="ar-SA"/>
    </w:rPr>
    <w:tblPr/>
  </w:style>
  <w:style w:type="table" w:styleId="1272">
    <w:name w:val="List Table 1 Light - Accent 1"/>
    <w:next w:val="1272"/>
    <w:link w:val="1088"/>
    <w:uiPriority w:val="99"/>
    <w:qFormat/>
    <w:rPr>
      <w:lang w:val="en-US" w:eastAsia="zh-CN" w:bidi="ar-SA"/>
    </w:rPr>
    <w:tblPr/>
  </w:style>
  <w:style w:type="table" w:styleId="1273">
    <w:name w:val="List Table 1 Light - Accent 2"/>
    <w:next w:val="1273"/>
    <w:link w:val="1088"/>
    <w:uiPriority w:val="99"/>
    <w:qFormat/>
    <w:rPr>
      <w:lang w:val="en-US" w:eastAsia="zh-CN" w:bidi="ar-SA"/>
    </w:rPr>
    <w:tblPr/>
  </w:style>
  <w:style w:type="table" w:styleId="1274">
    <w:name w:val="List Table 1 Light - Accent 3"/>
    <w:next w:val="1274"/>
    <w:link w:val="1088"/>
    <w:uiPriority w:val="99"/>
    <w:qFormat/>
    <w:rPr>
      <w:lang w:val="en-US" w:eastAsia="zh-CN" w:bidi="ar-SA"/>
    </w:rPr>
    <w:tblPr/>
  </w:style>
  <w:style w:type="table" w:styleId="1275">
    <w:name w:val="List Table 1 Light - Accent 4"/>
    <w:next w:val="1275"/>
    <w:link w:val="1088"/>
    <w:uiPriority w:val="99"/>
    <w:qFormat/>
    <w:rPr>
      <w:lang w:val="en-US" w:eastAsia="zh-CN" w:bidi="ar-SA"/>
    </w:rPr>
    <w:tblPr/>
  </w:style>
  <w:style w:type="table" w:styleId="1276">
    <w:name w:val="List Table 1 Light - Accent 5"/>
    <w:next w:val="1276"/>
    <w:link w:val="1088"/>
    <w:uiPriority w:val="99"/>
    <w:qFormat/>
    <w:rPr>
      <w:lang w:val="en-US" w:eastAsia="zh-CN" w:bidi="ar-SA"/>
    </w:rPr>
    <w:tblPr/>
  </w:style>
  <w:style w:type="table" w:styleId="1277">
    <w:name w:val="List Table 1 Light - Accent 6"/>
    <w:next w:val="1277"/>
    <w:link w:val="1088"/>
    <w:uiPriority w:val="99"/>
    <w:qFormat/>
    <w:rPr>
      <w:lang w:val="en-US" w:eastAsia="zh-CN" w:bidi="ar-SA"/>
    </w:rPr>
    <w:tblPr/>
  </w:style>
  <w:style w:type="table" w:styleId="1278">
    <w:name w:val="List Table 2"/>
    <w:next w:val="1278"/>
    <w:link w:val="1088"/>
    <w:uiPriority w:val="99"/>
    <w:qFormat/>
    <w:rPr>
      <w:lang w:val="en-US" w:eastAsia="zh-CN" w:bidi="ar-SA"/>
    </w:rPr>
    <w:tblPr/>
  </w:style>
  <w:style w:type="table" w:styleId="1279">
    <w:name w:val="List Table 2 - Accent 1"/>
    <w:next w:val="1279"/>
    <w:link w:val="1088"/>
    <w:uiPriority w:val="99"/>
    <w:qFormat/>
    <w:rPr>
      <w:lang w:val="en-US" w:eastAsia="zh-CN" w:bidi="ar-SA"/>
    </w:rPr>
    <w:tblPr/>
  </w:style>
  <w:style w:type="table" w:styleId="1280">
    <w:name w:val="List Table 2 - Accent 2"/>
    <w:next w:val="1280"/>
    <w:link w:val="1088"/>
    <w:uiPriority w:val="99"/>
    <w:qFormat/>
    <w:rPr>
      <w:lang w:val="en-US" w:eastAsia="zh-CN" w:bidi="ar-SA"/>
    </w:rPr>
    <w:tblPr/>
  </w:style>
  <w:style w:type="table" w:styleId="1281">
    <w:name w:val="List Table 2 - Accent 3"/>
    <w:next w:val="1281"/>
    <w:link w:val="1088"/>
    <w:uiPriority w:val="99"/>
    <w:qFormat/>
    <w:rPr>
      <w:lang w:val="en-US" w:eastAsia="zh-CN" w:bidi="ar-SA"/>
    </w:rPr>
    <w:tblPr/>
  </w:style>
  <w:style w:type="table" w:styleId="1282">
    <w:name w:val="List Table 2 - Accent 4"/>
    <w:next w:val="1282"/>
    <w:link w:val="1088"/>
    <w:uiPriority w:val="99"/>
    <w:qFormat/>
    <w:rPr>
      <w:lang w:val="en-US" w:eastAsia="zh-CN" w:bidi="ar-SA"/>
    </w:rPr>
    <w:tblPr/>
  </w:style>
  <w:style w:type="table" w:styleId="1283">
    <w:name w:val="List Table 2 - Accent 5"/>
    <w:next w:val="1283"/>
    <w:link w:val="1088"/>
    <w:uiPriority w:val="99"/>
    <w:qFormat/>
    <w:rPr>
      <w:lang w:val="en-US" w:eastAsia="zh-CN" w:bidi="ar-SA"/>
    </w:rPr>
    <w:tblPr/>
  </w:style>
  <w:style w:type="table" w:styleId="1284">
    <w:name w:val="List Table 2 - Accent 6"/>
    <w:next w:val="1284"/>
    <w:link w:val="1088"/>
    <w:uiPriority w:val="99"/>
    <w:qFormat/>
    <w:rPr>
      <w:lang w:val="en-US" w:eastAsia="zh-CN" w:bidi="ar-SA"/>
    </w:rPr>
    <w:tblPr/>
  </w:style>
  <w:style w:type="table" w:styleId="1285">
    <w:name w:val="List Table 3"/>
    <w:next w:val="1285"/>
    <w:link w:val="1088"/>
    <w:uiPriority w:val="99"/>
    <w:qFormat/>
    <w:rPr>
      <w:lang w:val="en-US" w:eastAsia="zh-CN" w:bidi="ar-SA"/>
    </w:rPr>
    <w:tblPr/>
  </w:style>
  <w:style w:type="table" w:styleId="1286">
    <w:name w:val="List Table 3 - Accent 1"/>
    <w:next w:val="1286"/>
    <w:link w:val="1088"/>
    <w:uiPriority w:val="99"/>
    <w:qFormat/>
    <w:rPr>
      <w:lang w:val="en-US" w:eastAsia="zh-CN" w:bidi="ar-SA"/>
    </w:rPr>
    <w:tblPr/>
  </w:style>
  <w:style w:type="table" w:styleId="1287">
    <w:name w:val="List Table 3 - Accent 2"/>
    <w:next w:val="1287"/>
    <w:link w:val="1088"/>
    <w:uiPriority w:val="99"/>
    <w:qFormat/>
    <w:rPr>
      <w:lang w:val="en-US" w:eastAsia="zh-CN" w:bidi="ar-SA"/>
    </w:rPr>
    <w:tblPr/>
  </w:style>
  <w:style w:type="table" w:styleId="1288">
    <w:name w:val="List Table 3 - Accent 3"/>
    <w:next w:val="1288"/>
    <w:link w:val="1088"/>
    <w:uiPriority w:val="99"/>
    <w:qFormat/>
    <w:rPr>
      <w:lang w:val="en-US" w:eastAsia="zh-CN" w:bidi="ar-SA"/>
    </w:rPr>
    <w:tblPr/>
  </w:style>
  <w:style w:type="table" w:styleId="1289">
    <w:name w:val="List Table 3 - Accent 4"/>
    <w:next w:val="1289"/>
    <w:link w:val="1088"/>
    <w:uiPriority w:val="99"/>
    <w:qFormat/>
    <w:rPr>
      <w:lang w:val="en-US" w:eastAsia="zh-CN" w:bidi="ar-SA"/>
    </w:rPr>
    <w:tblPr/>
  </w:style>
  <w:style w:type="table" w:styleId="1290">
    <w:name w:val="List Table 3 - Accent 5"/>
    <w:next w:val="1290"/>
    <w:link w:val="1088"/>
    <w:uiPriority w:val="99"/>
    <w:qFormat/>
    <w:rPr>
      <w:lang w:val="en-US" w:eastAsia="zh-CN" w:bidi="ar-SA"/>
    </w:rPr>
    <w:tblPr/>
  </w:style>
  <w:style w:type="table" w:styleId="1291">
    <w:name w:val="List Table 3 - Accent 6"/>
    <w:next w:val="1291"/>
    <w:link w:val="1088"/>
    <w:uiPriority w:val="99"/>
    <w:qFormat/>
    <w:rPr>
      <w:lang w:val="en-US" w:eastAsia="zh-CN" w:bidi="ar-SA"/>
    </w:rPr>
    <w:tblPr/>
  </w:style>
  <w:style w:type="table" w:styleId="1292">
    <w:name w:val="List Table 4"/>
    <w:next w:val="1292"/>
    <w:link w:val="1088"/>
    <w:uiPriority w:val="99"/>
    <w:qFormat/>
    <w:rPr>
      <w:lang w:val="en-US" w:eastAsia="zh-CN" w:bidi="ar-SA"/>
    </w:rPr>
    <w:tblPr/>
  </w:style>
  <w:style w:type="table" w:styleId="1293">
    <w:name w:val="List Table 4 - Accent 1"/>
    <w:next w:val="1293"/>
    <w:link w:val="1088"/>
    <w:uiPriority w:val="99"/>
    <w:qFormat/>
    <w:rPr>
      <w:lang w:val="en-US" w:eastAsia="zh-CN" w:bidi="ar-SA"/>
    </w:rPr>
    <w:tblPr/>
  </w:style>
  <w:style w:type="table" w:styleId="1294">
    <w:name w:val="List Table 4 - Accent 2"/>
    <w:next w:val="1294"/>
    <w:link w:val="1088"/>
    <w:uiPriority w:val="99"/>
    <w:qFormat/>
    <w:rPr>
      <w:lang w:val="en-US" w:eastAsia="zh-CN" w:bidi="ar-SA"/>
    </w:rPr>
    <w:tblPr/>
  </w:style>
  <w:style w:type="table" w:styleId="1295">
    <w:name w:val="List Table 4 - Accent 3"/>
    <w:next w:val="1295"/>
    <w:link w:val="1088"/>
    <w:uiPriority w:val="99"/>
    <w:qFormat/>
    <w:rPr>
      <w:lang w:val="en-US" w:eastAsia="zh-CN" w:bidi="ar-SA"/>
    </w:rPr>
    <w:tblPr/>
  </w:style>
  <w:style w:type="table" w:styleId="1296">
    <w:name w:val="List Table 4 - Accent 4"/>
    <w:next w:val="1296"/>
    <w:link w:val="1088"/>
    <w:uiPriority w:val="99"/>
    <w:qFormat/>
    <w:rPr>
      <w:lang w:val="en-US" w:eastAsia="zh-CN" w:bidi="ar-SA"/>
    </w:rPr>
    <w:tblPr/>
  </w:style>
  <w:style w:type="table" w:styleId="1297">
    <w:name w:val="List Table 4 - Accent 5"/>
    <w:next w:val="1297"/>
    <w:link w:val="1088"/>
    <w:uiPriority w:val="99"/>
    <w:qFormat/>
    <w:rPr>
      <w:lang w:val="en-US" w:eastAsia="zh-CN" w:bidi="ar-SA"/>
    </w:rPr>
    <w:tblPr/>
  </w:style>
  <w:style w:type="table" w:styleId="1298">
    <w:name w:val="List Table 4 - Accent 6"/>
    <w:next w:val="1298"/>
    <w:link w:val="1088"/>
    <w:uiPriority w:val="99"/>
    <w:qFormat/>
    <w:rPr>
      <w:lang w:val="en-US" w:eastAsia="zh-CN" w:bidi="ar-SA"/>
    </w:rPr>
    <w:tblPr/>
  </w:style>
  <w:style w:type="table" w:styleId="1299">
    <w:name w:val="List Table 5 Dark"/>
    <w:next w:val="1299"/>
    <w:link w:val="1088"/>
    <w:uiPriority w:val="99"/>
    <w:qFormat/>
    <w:rPr>
      <w:lang w:val="en-US" w:eastAsia="zh-CN" w:bidi="ar-SA"/>
    </w:rPr>
    <w:tblPr/>
  </w:style>
  <w:style w:type="table" w:styleId="1300">
    <w:name w:val="List Table 5 Dark - Accent 1"/>
    <w:next w:val="1300"/>
    <w:link w:val="1088"/>
    <w:uiPriority w:val="99"/>
    <w:qFormat/>
    <w:rPr>
      <w:lang w:val="en-US" w:eastAsia="zh-CN" w:bidi="ar-SA"/>
    </w:rPr>
    <w:tblPr/>
  </w:style>
  <w:style w:type="table" w:styleId="1301">
    <w:name w:val="List Table 5 Dark - Accent 2"/>
    <w:next w:val="1301"/>
    <w:link w:val="1088"/>
    <w:uiPriority w:val="99"/>
    <w:qFormat/>
    <w:rPr>
      <w:lang w:val="en-US" w:eastAsia="zh-CN" w:bidi="ar-SA"/>
    </w:rPr>
    <w:tblPr/>
  </w:style>
  <w:style w:type="table" w:styleId="1302">
    <w:name w:val="List Table 5 Dark - Accent 3"/>
    <w:next w:val="1302"/>
    <w:link w:val="1088"/>
    <w:uiPriority w:val="99"/>
    <w:qFormat/>
    <w:rPr>
      <w:lang w:val="en-US" w:eastAsia="zh-CN" w:bidi="ar-SA"/>
    </w:rPr>
    <w:tblPr/>
  </w:style>
  <w:style w:type="table" w:styleId="1303">
    <w:name w:val="List Table 5 Dark - Accent 4"/>
    <w:next w:val="1303"/>
    <w:link w:val="1088"/>
    <w:uiPriority w:val="99"/>
    <w:qFormat/>
    <w:rPr>
      <w:lang w:val="en-US" w:eastAsia="zh-CN" w:bidi="ar-SA"/>
    </w:rPr>
    <w:tblPr/>
  </w:style>
  <w:style w:type="table" w:styleId="1304">
    <w:name w:val="List Table 5 Dark - Accent 5"/>
    <w:next w:val="1304"/>
    <w:link w:val="1088"/>
    <w:uiPriority w:val="99"/>
    <w:qFormat/>
    <w:rPr>
      <w:lang w:val="en-US" w:eastAsia="zh-CN" w:bidi="ar-SA"/>
    </w:rPr>
    <w:tblPr/>
  </w:style>
  <w:style w:type="table" w:styleId="1305">
    <w:name w:val="List Table 5 Dark - Accent 6"/>
    <w:next w:val="1305"/>
    <w:link w:val="1088"/>
    <w:uiPriority w:val="99"/>
    <w:qFormat/>
    <w:rPr>
      <w:lang w:val="en-US" w:eastAsia="zh-CN" w:bidi="ar-SA"/>
    </w:rPr>
    <w:tblPr/>
  </w:style>
  <w:style w:type="table" w:styleId="1306">
    <w:name w:val="List Table 6 Colorful"/>
    <w:next w:val="1306"/>
    <w:link w:val="1088"/>
    <w:uiPriority w:val="99"/>
    <w:qFormat/>
    <w:rPr>
      <w:lang w:val="en-US" w:eastAsia="zh-CN" w:bidi="ar-SA"/>
    </w:rPr>
    <w:tblPr/>
  </w:style>
  <w:style w:type="table" w:styleId="1307">
    <w:name w:val="List Table 6 Colorful - Accent 1"/>
    <w:next w:val="1307"/>
    <w:link w:val="1088"/>
    <w:uiPriority w:val="99"/>
    <w:qFormat/>
    <w:rPr>
      <w:lang w:val="en-US" w:eastAsia="zh-CN" w:bidi="ar-SA"/>
    </w:rPr>
    <w:tblPr/>
  </w:style>
  <w:style w:type="table" w:styleId="1308">
    <w:name w:val="List Table 6 Colorful - Accent 2"/>
    <w:next w:val="1308"/>
    <w:link w:val="1088"/>
    <w:uiPriority w:val="99"/>
    <w:qFormat/>
    <w:rPr>
      <w:lang w:val="en-US" w:eastAsia="zh-CN" w:bidi="ar-SA"/>
    </w:rPr>
    <w:tblPr/>
  </w:style>
  <w:style w:type="table" w:styleId="1309">
    <w:name w:val="List Table 6 Colorful - Accent 3"/>
    <w:next w:val="1309"/>
    <w:link w:val="1088"/>
    <w:uiPriority w:val="99"/>
    <w:qFormat/>
    <w:rPr>
      <w:lang w:val="en-US" w:eastAsia="zh-CN" w:bidi="ar-SA"/>
    </w:rPr>
    <w:tblPr/>
  </w:style>
  <w:style w:type="table" w:styleId="1310">
    <w:name w:val="List Table 6 Colorful - Accent 4"/>
    <w:next w:val="1310"/>
    <w:link w:val="1088"/>
    <w:uiPriority w:val="99"/>
    <w:qFormat/>
    <w:rPr>
      <w:lang w:val="en-US" w:eastAsia="zh-CN" w:bidi="ar-SA"/>
    </w:rPr>
    <w:tblPr/>
  </w:style>
  <w:style w:type="table" w:styleId="1311">
    <w:name w:val="List Table 6 Colorful - Accent 5"/>
    <w:next w:val="1311"/>
    <w:link w:val="1088"/>
    <w:uiPriority w:val="99"/>
    <w:qFormat/>
    <w:rPr>
      <w:lang w:val="en-US" w:eastAsia="zh-CN" w:bidi="ar-SA"/>
    </w:rPr>
    <w:tblPr/>
  </w:style>
  <w:style w:type="table" w:styleId="1312">
    <w:name w:val="List Table 6 Colorful - Accent 6"/>
    <w:next w:val="1312"/>
    <w:link w:val="1088"/>
    <w:uiPriority w:val="99"/>
    <w:qFormat/>
    <w:rPr>
      <w:lang w:val="en-US" w:eastAsia="zh-CN" w:bidi="ar-SA"/>
    </w:rPr>
    <w:tblPr/>
  </w:style>
  <w:style w:type="table" w:styleId="1313">
    <w:name w:val="List Table 7 Colorful"/>
    <w:next w:val="1313"/>
    <w:link w:val="1088"/>
    <w:uiPriority w:val="99"/>
    <w:qFormat/>
    <w:rPr>
      <w:lang w:val="en-US" w:eastAsia="zh-CN" w:bidi="ar-SA"/>
    </w:rPr>
    <w:tblPr/>
  </w:style>
  <w:style w:type="table" w:styleId="1314">
    <w:name w:val="List Table 7 Colorful - Accent 1"/>
    <w:next w:val="1314"/>
    <w:link w:val="1088"/>
    <w:uiPriority w:val="99"/>
    <w:qFormat/>
    <w:rPr>
      <w:lang w:val="en-US" w:eastAsia="zh-CN" w:bidi="ar-SA"/>
    </w:rPr>
    <w:tblPr/>
  </w:style>
  <w:style w:type="table" w:styleId="1315">
    <w:name w:val="List Table 7 Colorful - Accent 2"/>
    <w:next w:val="1315"/>
    <w:link w:val="1088"/>
    <w:uiPriority w:val="99"/>
    <w:qFormat/>
    <w:rPr>
      <w:lang w:val="en-US" w:eastAsia="zh-CN" w:bidi="ar-SA"/>
    </w:rPr>
    <w:tblPr/>
  </w:style>
  <w:style w:type="table" w:styleId="1316">
    <w:name w:val="List Table 7 Colorful - Accent 3"/>
    <w:next w:val="1316"/>
    <w:link w:val="1088"/>
    <w:uiPriority w:val="99"/>
    <w:qFormat/>
    <w:rPr>
      <w:lang w:val="en-US" w:eastAsia="zh-CN" w:bidi="ar-SA"/>
    </w:rPr>
    <w:tblPr/>
  </w:style>
  <w:style w:type="table" w:styleId="1317">
    <w:name w:val="List Table 7 Colorful - Accent 4"/>
    <w:next w:val="1317"/>
    <w:link w:val="1088"/>
    <w:uiPriority w:val="99"/>
    <w:qFormat/>
    <w:rPr>
      <w:lang w:val="en-US" w:eastAsia="zh-CN" w:bidi="ar-SA"/>
    </w:rPr>
    <w:tblPr/>
  </w:style>
  <w:style w:type="table" w:styleId="1318">
    <w:name w:val="List Table 7 Colorful - Accent 5"/>
    <w:next w:val="1318"/>
    <w:link w:val="1088"/>
    <w:uiPriority w:val="99"/>
    <w:qFormat/>
    <w:rPr>
      <w:lang w:val="en-US" w:eastAsia="zh-CN" w:bidi="ar-SA"/>
    </w:rPr>
    <w:tblPr/>
  </w:style>
  <w:style w:type="table" w:styleId="1319">
    <w:name w:val="List Table 7 Colorful - Accent 6"/>
    <w:next w:val="1319"/>
    <w:link w:val="1088"/>
    <w:uiPriority w:val="99"/>
    <w:qFormat/>
    <w:rPr>
      <w:lang w:val="en-US" w:eastAsia="zh-CN" w:bidi="ar-SA"/>
    </w:rPr>
    <w:tblPr/>
  </w:style>
  <w:style w:type="table" w:styleId="1320">
    <w:name w:val="Lined - Accent"/>
    <w:next w:val="1320"/>
    <w:link w:val="1088"/>
    <w:uiPriority w:val="99"/>
    <w:qFormat/>
    <w:rPr>
      <w:color w:val="404040"/>
      <w:lang w:val="en-US" w:eastAsia="zh-CN" w:bidi="ar-SA"/>
    </w:rPr>
    <w:tblPr/>
  </w:style>
  <w:style w:type="table" w:styleId="1321">
    <w:name w:val="Lined - Accent 1"/>
    <w:next w:val="1321"/>
    <w:link w:val="1088"/>
    <w:uiPriority w:val="99"/>
    <w:qFormat/>
    <w:rPr>
      <w:color w:val="404040"/>
      <w:lang w:val="en-US" w:eastAsia="zh-CN" w:bidi="ar-SA"/>
    </w:rPr>
    <w:tblPr/>
  </w:style>
  <w:style w:type="table" w:styleId="1322">
    <w:name w:val="Lined - Accent 2"/>
    <w:next w:val="1322"/>
    <w:link w:val="1088"/>
    <w:uiPriority w:val="99"/>
    <w:qFormat/>
    <w:rPr>
      <w:color w:val="404040"/>
      <w:lang w:val="en-US" w:eastAsia="zh-CN" w:bidi="ar-SA"/>
    </w:rPr>
    <w:tblPr/>
  </w:style>
  <w:style w:type="table" w:styleId="1323">
    <w:name w:val="Lined - Accent 3"/>
    <w:next w:val="1323"/>
    <w:link w:val="1088"/>
    <w:uiPriority w:val="99"/>
    <w:qFormat/>
    <w:rPr>
      <w:color w:val="404040"/>
      <w:lang w:val="en-US" w:eastAsia="zh-CN" w:bidi="ar-SA"/>
    </w:rPr>
    <w:tblPr/>
  </w:style>
  <w:style w:type="table" w:styleId="1324">
    <w:name w:val="Lined - Accent 4"/>
    <w:next w:val="1324"/>
    <w:link w:val="1088"/>
    <w:uiPriority w:val="99"/>
    <w:qFormat/>
    <w:rPr>
      <w:color w:val="404040"/>
      <w:lang w:val="en-US" w:eastAsia="zh-CN" w:bidi="ar-SA"/>
    </w:rPr>
    <w:tblPr/>
  </w:style>
  <w:style w:type="table" w:styleId="1325">
    <w:name w:val="Lined - Accent 5"/>
    <w:next w:val="1325"/>
    <w:link w:val="1088"/>
    <w:uiPriority w:val="99"/>
    <w:qFormat/>
    <w:rPr>
      <w:color w:val="404040"/>
      <w:lang w:val="en-US" w:eastAsia="zh-CN" w:bidi="ar-SA"/>
    </w:rPr>
    <w:tblPr/>
  </w:style>
  <w:style w:type="table" w:styleId="1326">
    <w:name w:val="Lined - Accent 6"/>
    <w:next w:val="1326"/>
    <w:link w:val="1088"/>
    <w:uiPriority w:val="99"/>
    <w:qFormat/>
    <w:rPr>
      <w:color w:val="404040"/>
      <w:lang w:val="en-US" w:eastAsia="zh-CN" w:bidi="ar-SA"/>
    </w:rPr>
    <w:tblPr/>
  </w:style>
  <w:style w:type="table" w:styleId="1327">
    <w:name w:val="Bordered &amp; Lined - Accent"/>
    <w:next w:val="1327"/>
    <w:link w:val="1088"/>
    <w:uiPriority w:val="99"/>
    <w:qFormat/>
    <w:rPr>
      <w:color w:val="404040"/>
      <w:lang w:val="en-US" w:eastAsia="zh-CN" w:bidi="ar-SA"/>
    </w:rPr>
    <w:tblPr/>
  </w:style>
  <w:style w:type="table" w:styleId="1328">
    <w:name w:val="Bordered &amp; Lined - Accent 1"/>
    <w:next w:val="1328"/>
    <w:link w:val="1088"/>
    <w:uiPriority w:val="99"/>
    <w:qFormat/>
    <w:rPr>
      <w:color w:val="404040"/>
      <w:lang w:val="en-US" w:eastAsia="zh-CN" w:bidi="ar-SA"/>
    </w:rPr>
    <w:tblPr/>
  </w:style>
  <w:style w:type="table" w:styleId="1329">
    <w:name w:val="Bordered &amp; Lined - Accent 2"/>
    <w:next w:val="1329"/>
    <w:link w:val="1088"/>
    <w:uiPriority w:val="99"/>
    <w:qFormat/>
    <w:rPr>
      <w:color w:val="404040"/>
      <w:lang w:val="en-US" w:eastAsia="zh-CN" w:bidi="ar-SA"/>
    </w:rPr>
    <w:tblPr/>
  </w:style>
  <w:style w:type="table" w:styleId="1330">
    <w:name w:val="Bordered &amp; Lined - Accent 3"/>
    <w:next w:val="1330"/>
    <w:link w:val="1088"/>
    <w:uiPriority w:val="99"/>
    <w:qFormat/>
    <w:rPr>
      <w:color w:val="404040"/>
      <w:lang w:val="en-US" w:eastAsia="zh-CN" w:bidi="ar-SA"/>
    </w:rPr>
    <w:tblPr/>
  </w:style>
  <w:style w:type="table" w:styleId="1331">
    <w:name w:val="Bordered &amp; Lined - Accent 4"/>
    <w:next w:val="1331"/>
    <w:link w:val="1088"/>
    <w:uiPriority w:val="99"/>
    <w:qFormat/>
    <w:rPr>
      <w:color w:val="404040"/>
      <w:lang w:val="en-US" w:eastAsia="zh-CN" w:bidi="ar-SA"/>
    </w:rPr>
    <w:tblPr/>
  </w:style>
  <w:style w:type="table" w:styleId="1332">
    <w:name w:val="Bordered &amp; Lined - Accent 5"/>
    <w:next w:val="1332"/>
    <w:link w:val="1088"/>
    <w:uiPriority w:val="99"/>
    <w:qFormat/>
    <w:rPr>
      <w:color w:val="404040"/>
      <w:lang w:val="en-US" w:eastAsia="zh-CN" w:bidi="ar-SA"/>
    </w:rPr>
    <w:tblPr/>
  </w:style>
  <w:style w:type="table" w:styleId="1333">
    <w:name w:val="Bordered &amp; Lined - Accent 6"/>
    <w:next w:val="1333"/>
    <w:link w:val="1088"/>
    <w:uiPriority w:val="99"/>
    <w:qFormat/>
    <w:rPr>
      <w:color w:val="404040"/>
      <w:lang w:val="en-US" w:eastAsia="zh-CN" w:bidi="ar-SA"/>
    </w:rPr>
    <w:tblPr/>
  </w:style>
  <w:style w:type="table" w:styleId="1334">
    <w:name w:val="Bordered"/>
    <w:next w:val="1334"/>
    <w:link w:val="1088"/>
    <w:uiPriority w:val="99"/>
    <w:qFormat/>
    <w:rPr>
      <w:lang w:val="en-US" w:eastAsia="zh-CN" w:bidi="ar-SA"/>
    </w:rPr>
    <w:tblPr/>
  </w:style>
  <w:style w:type="table" w:styleId="1335">
    <w:name w:val="Bordered - Accent 1"/>
    <w:next w:val="1335"/>
    <w:link w:val="1088"/>
    <w:uiPriority w:val="99"/>
    <w:qFormat/>
    <w:rPr>
      <w:lang w:val="en-US" w:eastAsia="zh-CN" w:bidi="ar-SA"/>
    </w:rPr>
    <w:tblPr/>
  </w:style>
  <w:style w:type="table" w:styleId="1336">
    <w:name w:val="Bordered - Accent 2"/>
    <w:next w:val="1336"/>
    <w:link w:val="1088"/>
    <w:uiPriority w:val="99"/>
    <w:qFormat/>
    <w:rPr>
      <w:lang w:val="en-US" w:eastAsia="zh-CN" w:bidi="ar-SA"/>
    </w:rPr>
    <w:tblPr/>
  </w:style>
  <w:style w:type="table" w:styleId="1337">
    <w:name w:val="Bordered - Accent 3"/>
    <w:next w:val="1337"/>
    <w:link w:val="1088"/>
    <w:uiPriority w:val="99"/>
    <w:qFormat/>
    <w:rPr>
      <w:lang w:val="en-US" w:eastAsia="zh-CN" w:bidi="ar-SA"/>
    </w:rPr>
    <w:tblPr/>
  </w:style>
  <w:style w:type="table" w:styleId="1338">
    <w:name w:val="Bordered - Accent 4"/>
    <w:next w:val="1338"/>
    <w:link w:val="1088"/>
    <w:uiPriority w:val="99"/>
    <w:qFormat/>
    <w:rPr>
      <w:lang w:val="en-US" w:eastAsia="zh-CN" w:bidi="ar-SA"/>
    </w:rPr>
    <w:tblPr/>
  </w:style>
  <w:style w:type="table" w:styleId="1339">
    <w:name w:val="Bordered - Accent 5"/>
    <w:next w:val="1339"/>
    <w:link w:val="1088"/>
    <w:uiPriority w:val="99"/>
    <w:qFormat/>
    <w:rPr>
      <w:lang w:val="en-US" w:eastAsia="zh-CN" w:bidi="ar-SA"/>
    </w:rPr>
    <w:tblPr/>
  </w:style>
  <w:style w:type="table" w:styleId="1340">
    <w:name w:val="Bordered - Accent 6"/>
    <w:next w:val="1340"/>
    <w:link w:val="1088"/>
    <w:uiPriority w:val="99"/>
    <w:qFormat/>
    <w:rPr>
      <w:lang w:val="en-US" w:eastAsia="zh-CN" w:bidi="ar-SA"/>
    </w:rPr>
    <w:tblPr/>
  </w:style>
  <w:style w:type="paragraph" w:styleId="1341">
    <w:name w:val="TOC 标题1"/>
    <w:next w:val="1341"/>
    <w:link w:val="1088"/>
    <w:uiPriority w:val="39"/>
    <w:unhideWhenUsed/>
    <w:qFormat/>
    <w:rPr>
      <w:lang w:val="en-US" w:eastAsia="zh-CN" w:bidi="ar-SA"/>
    </w:rPr>
  </w:style>
  <w:style w:type="paragraph" w:styleId="1342">
    <w:name w:val="标题 11"/>
    <w:basedOn w:val="1108"/>
    <w:next w:val="1108"/>
    <w:link w:val="1343"/>
    <w:qFormat/>
    <w:pPr>
      <w:keepLines/>
      <w:keepNext/>
      <w:spacing w:before="340" w:after="330" w:line="576" w:lineRule="auto"/>
      <w:outlineLvl w:val="0"/>
    </w:pPr>
    <w:rPr>
      <w:b/>
      <w:sz w:val="44"/>
      <w:szCs w:val="20"/>
    </w:rPr>
  </w:style>
  <w:style w:type="character" w:styleId="1343">
    <w:name w:val="标题 1 Char"/>
    <w:next w:val="1343"/>
    <w:link w:val="1342"/>
    <w:qFormat/>
    <w:rPr>
      <w:rFonts w:ascii="Times New Roman" w:hAnsi="Times New Roman"/>
      <w:b/>
      <w:sz w:val="44"/>
    </w:rPr>
  </w:style>
  <w:style w:type="paragraph" w:styleId="1344">
    <w:name w:val="标题 21"/>
    <w:basedOn w:val="1108"/>
    <w:next w:val="1346"/>
    <w:link w:val="1345"/>
    <w:qFormat/>
    <w:pPr>
      <w:keepLines/>
      <w:keepNext/>
      <w:spacing w:before="260" w:after="260" w:line="416" w:lineRule="auto"/>
      <w:outlineLvl w:val="1"/>
    </w:pPr>
    <w:rPr>
      <w:rFonts w:ascii="Arial" w:hAnsi="Arial" w:eastAsia="黑体"/>
      <w:b/>
      <w:bCs/>
      <w:sz w:val="32"/>
      <w:szCs w:val="32"/>
    </w:rPr>
  </w:style>
  <w:style w:type="character" w:styleId="1345">
    <w:name w:val="标题 2 Char"/>
    <w:next w:val="1345"/>
    <w:link w:val="1344"/>
    <w:qFormat/>
    <w:rPr>
      <w:rFonts w:ascii="Arial" w:hAnsi="Arial" w:eastAsia="黑体"/>
      <w:b/>
      <w:bCs/>
      <w:sz w:val="32"/>
      <w:szCs w:val="32"/>
    </w:rPr>
  </w:style>
  <w:style w:type="paragraph" w:styleId="1346">
    <w:name w:val="正文1"/>
    <w:basedOn w:val="1108"/>
    <w:next w:val="1344"/>
    <w:link w:val="1088"/>
    <w:qFormat/>
    <w:pPr>
      <w:ind w:left="1260" w:firstLine="540"/>
      <w:spacing w:line="360" w:lineRule="auto"/>
    </w:pPr>
    <w:rPr>
      <w:rFonts w:ascii="宋体" w:hAnsi="宋体"/>
    </w:rPr>
  </w:style>
  <w:style w:type="paragraph" w:styleId="1347">
    <w:name w:val="标题 31"/>
    <w:basedOn w:val="1108"/>
    <w:next w:val="1349"/>
    <w:link w:val="1348"/>
    <w:qFormat/>
    <w:pPr>
      <w:numPr>
        <w:ilvl w:val="2"/>
        <w:numId w:val="1"/>
      </w:numPr>
      <w:keepLines/>
      <w:keepNext/>
      <w:spacing w:before="120" w:after="120" w:line="300" w:lineRule="auto"/>
      <w:outlineLvl w:val="2"/>
    </w:pPr>
    <w:rPr>
      <w:b/>
      <w:bCs/>
      <w:sz w:val="30"/>
      <w:szCs w:val="32"/>
    </w:rPr>
  </w:style>
  <w:style w:type="character" w:styleId="1348">
    <w:name w:val="标题 3 Char"/>
    <w:next w:val="1348"/>
    <w:link w:val="1347"/>
    <w:qFormat/>
    <w:rPr>
      <w:rFonts w:ascii="Times New Roman" w:hAnsi="Times New Roman"/>
      <w:b/>
      <w:bCs/>
      <w:sz w:val="30"/>
      <w:szCs w:val="32"/>
    </w:rPr>
  </w:style>
  <w:style w:type="paragraph" w:styleId="1349">
    <w:name w:val="正文缩进1"/>
    <w:basedOn w:val="1108"/>
    <w:next w:val="1349"/>
    <w:link w:val="1088"/>
    <w:qFormat/>
    <w:pPr>
      <w:ind w:firstLine="420"/>
      <w:spacing w:line="360" w:lineRule="auto"/>
      <w:widowControl/>
    </w:pPr>
    <w:rPr>
      <w:sz w:val="24"/>
      <w:szCs w:val="24"/>
    </w:rPr>
  </w:style>
  <w:style w:type="paragraph" w:styleId="1350">
    <w:name w:val="标题 51"/>
    <w:basedOn w:val="1108"/>
    <w:next w:val="1108"/>
    <w:link w:val="1351"/>
    <w:qFormat/>
    <w:pPr>
      <w:numPr>
        <w:ilvl w:val="4"/>
        <w:numId w:val="1"/>
      </w:numPr>
      <w:keepLines/>
      <w:keepNext/>
      <w:spacing w:before="280" w:after="290" w:line="376" w:lineRule="auto"/>
      <w:outlineLvl w:val="4"/>
    </w:pPr>
    <w:rPr>
      <w:b/>
      <w:bCs/>
      <w:sz w:val="28"/>
      <w:szCs w:val="28"/>
    </w:rPr>
  </w:style>
  <w:style w:type="character" w:styleId="1351">
    <w:name w:val="标题 5 Char"/>
    <w:next w:val="1351"/>
    <w:link w:val="1350"/>
    <w:qFormat/>
    <w:rPr>
      <w:rFonts w:ascii="Times New Roman" w:hAnsi="Times New Roman"/>
      <w:b/>
      <w:bCs/>
      <w:sz w:val="28"/>
      <w:szCs w:val="28"/>
    </w:rPr>
  </w:style>
  <w:style w:type="paragraph" w:styleId="1352">
    <w:name w:val="标题 61"/>
    <w:basedOn w:val="1108"/>
    <w:next w:val="1108"/>
    <w:link w:val="1353"/>
    <w:qFormat/>
    <w:pPr>
      <w:numPr>
        <w:ilvl w:val="5"/>
        <w:numId w:val="1"/>
      </w:numPr>
      <w:keepLines/>
      <w:keepNext/>
      <w:spacing w:before="240" w:after="64" w:line="320" w:lineRule="auto"/>
      <w:outlineLvl w:val="5"/>
    </w:pPr>
    <w:rPr>
      <w:rFonts w:ascii="Arial" w:hAnsi="Arial" w:eastAsia="黑体"/>
      <w:b/>
      <w:bCs/>
      <w:sz w:val="24"/>
      <w:szCs w:val="24"/>
    </w:rPr>
  </w:style>
  <w:style w:type="character" w:styleId="1353">
    <w:name w:val="标题 6 Char"/>
    <w:next w:val="1353"/>
    <w:link w:val="1352"/>
    <w:qFormat/>
    <w:rPr>
      <w:rFonts w:ascii="Arial" w:hAnsi="Arial" w:eastAsia="黑体"/>
      <w:b/>
      <w:bCs/>
      <w:sz w:val="24"/>
      <w:szCs w:val="24"/>
    </w:rPr>
  </w:style>
  <w:style w:type="paragraph" w:styleId="1354">
    <w:name w:val="标题 71"/>
    <w:basedOn w:val="1108"/>
    <w:next w:val="1108"/>
    <w:link w:val="1355"/>
    <w:qFormat/>
    <w:pPr>
      <w:numPr>
        <w:ilvl w:val="6"/>
        <w:numId w:val="1"/>
      </w:numPr>
      <w:keepLines/>
      <w:keepNext/>
      <w:spacing w:before="240" w:after="64" w:line="320" w:lineRule="auto"/>
      <w:outlineLvl w:val="6"/>
    </w:pPr>
    <w:rPr>
      <w:b/>
      <w:bCs/>
      <w:sz w:val="24"/>
      <w:szCs w:val="24"/>
    </w:rPr>
  </w:style>
  <w:style w:type="character" w:styleId="1355">
    <w:name w:val="标题 7 Char"/>
    <w:next w:val="1355"/>
    <w:link w:val="1354"/>
    <w:qFormat/>
    <w:rPr>
      <w:rFonts w:ascii="Times New Roman" w:hAnsi="Times New Roman"/>
      <w:b/>
      <w:bCs/>
      <w:sz w:val="24"/>
      <w:szCs w:val="24"/>
    </w:rPr>
  </w:style>
  <w:style w:type="paragraph" w:styleId="1356">
    <w:name w:val="标题 81"/>
    <w:basedOn w:val="1108"/>
    <w:next w:val="1108"/>
    <w:link w:val="1357"/>
    <w:qFormat/>
    <w:pPr>
      <w:numPr>
        <w:ilvl w:val="7"/>
        <w:numId w:val="1"/>
      </w:numPr>
      <w:keepLines/>
      <w:keepNext/>
      <w:spacing w:before="240" w:after="64" w:line="320" w:lineRule="auto"/>
      <w:outlineLvl w:val="7"/>
    </w:pPr>
    <w:rPr>
      <w:rFonts w:ascii="Arial" w:hAnsi="Arial" w:eastAsia="黑体"/>
      <w:sz w:val="24"/>
      <w:szCs w:val="24"/>
    </w:rPr>
  </w:style>
  <w:style w:type="character" w:styleId="1357">
    <w:name w:val="标题 8 Char"/>
    <w:next w:val="1357"/>
    <w:link w:val="1356"/>
    <w:qFormat/>
    <w:rPr>
      <w:rFonts w:ascii="Arial" w:hAnsi="Arial" w:eastAsia="黑体"/>
      <w:sz w:val="24"/>
      <w:szCs w:val="24"/>
    </w:rPr>
  </w:style>
  <w:style w:type="paragraph" w:styleId="1358">
    <w:name w:val="标题 91"/>
    <w:basedOn w:val="1108"/>
    <w:next w:val="1108"/>
    <w:link w:val="1359"/>
    <w:qFormat/>
    <w:pPr>
      <w:numPr>
        <w:ilvl w:val="8"/>
        <w:numId w:val="1"/>
      </w:numPr>
      <w:keepLines/>
      <w:keepNext/>
      <w:spacing w:before="240" w:after="64" w:line="320" w:lineRule="auto"/>
      <w:outlineLvl w:val="8"/>
    </w:pPr>
    <w:rPr>
      <w:rFonts w:ascii="Arial" w:hAnsi="Arial" w:eastAsia="黑体"/>
      <w:szCs w:val="21"/>
    </w:rPr>
  </w:style>
  <w:style w:type="character" w:styleId="1359">
    <w:name w:val="标题 9 Char"/>
    <w:next w:val="1359"/>
    <w:link w:val="1358"/>
    <w:qFormat/>
    <w:rPr>
      <w:rFonts w:ascii="Arial" w:hAnsi="Arial" w:eastAsia="黑体"/>
      <w:sz w:val="21"/>
      <w:szCs w:val="21"/>
    </w:rPr>
  </w:style>
  <w:style w:type="table" w:styleId="1360">
    <w:name w:val="普通表格1"/>
    <w:next w:val="1360"/>
    <w:link w:val="1088"/>
    <w:qFormat/>
    <w:rPr>
      <w:lang w:val="en-US" w:eastAsia="zh-CN" w:bidi="ar-SA"/>
    </w:rPr>
    <w:tblPr/>
  </w:style>
  <w:style w:type="paragraph" w:styleId="1361">
    <w:name w:val="列表 31"/>
    <w:basedOn w:val="1108"/>
    <w:next w:val="1361"/>
    <w:link w:val="1088"/>
    <w:qFormat/>
    <w:pPr>
      <w:contextualSpacing/>
      <w:ind w:left="100" w:hanging="200"/>
    </w:pPr>
    <w:rPr>
      <w:sz w:val="24"/>
      <w:szCs w:val="24"/>
    </w:rPr>
  </w:style>
  <w:style w:type="paragraph" w:styleId="1362">
    <w:name w:val="列表编号 21"/>
    <w:basedOn w:val="1108"/>
    <w:next w:val="1362"/>
    <w:link w:val="1088"/>
    <w:qFormat/>
    <w:pPr>
      <w:ind w:left="780" w:hanging="360"/>
      <w:spacing w:before="340" w:after="330"/>
      <w:tabs>
        <w:tab w:val="left" w:pos="780" w:leader="none"/>
      </w:tabs>
      <w:outlineLvl w:val="0"/>
    </w:pPr>
    <w:rPr>
      <w:rFonts w:hAnsi="宋体"/>
      <w:sz w:val="24"/>
      <w:szCs w:val="24"/>
    </w:rPr>
  </w:style>
  <w:style w:type="paragraph" w:styleId="1363">
    <w:name w:val="列表编号1"/>
    <w:basedOn w:val="1108"/>
    <w:next w:val="1363"/>
    <w:link w:val="1088"/>
    <w:qFormat/>
    <w:pPr>
      <w:numPr>
        <w:ilvl w:val="0"/>
        <w:numId w:val="2"/>
      </w:numPr>
      <w:contextualSpacing/>
      <w:tabs>
        <w:tab w:val="left" w:pos="360" w:leader="none"/>
      </w:tabs>
    </w:pPr>
    <w:rPr>
      <w:sz w:val="24"/>
      <w:szCs w:val="24"/>
    </w:rPr>
  </w:style>
  <w:style w:type="paragraph" w:styleId="1364">
    <w:name w:val="题注1"/>
    <w:basedOn w:val="1108"/>
    <w:next w:val="1108"/>
    <w:link w:val="1365"/>
    <w:qFormat/>
    <w:rPr>
      <w:rFonts w:ascii="Arial" w:hAnsi="Arial" w:eastAsia="黑体"/>
      <w:sz w:val="20"/>
      <w:szCs w:val="20"/>
    </w:rPr>
  </w:style>
  <w:style w:type="character" w:styleId="1365">
    <w:name w:val="题注 Char"/>
    <w:next w:val="1365"/>
    <w:link w:val="1364"/>
    <w:qFormat/>
    <w:rPr>
      <w:rFonts w:ascii="Arial" w:hAnsi="Arial" w:eastAsia="黑体"/>
    </w:rPr>
  </w:style>
  <w:style w:type="paragraph" w:styleId="1366">
    <w:name w:val="列表项目符号1"/>
    <w:basedOn w:val="1108"/>
    <w:next w:val="1366"/>
    <w:link w:val="1088"/>
    <w:qFormat/>
    <w:pPr>
      <w:numPr>
        <w:ilvl w:val="0"/>
        <w:numId w:val="3"/>
      </w:numPr>
      <w:tabs>
        <w:tab w:val="left" w:pos="360" w:leader="none"/>
      </w:tabs>
    </w:pPr>
    <w:rPr>
      <w:rFonts w:hAnsi="宋体"/>
      <w:sz w:val="20"/>
      <w:szCs w:val="20"/>
    </w:rPr>
  </w:style>
  <w:style w:type="paragraph" w:styleId="1367">
    <w:name w:val="文档结构图1"/>
    <w:basedOn w:val="1108"/>
    <w:next w:val="1367"/>
    <w:link w:val="1368"/>
    <w:qFormat/>
    <w:pPr>
      <w:shd w:val="clear" w:color="auto" w:fill="000080"/>
    </w:pPr>
    <w:rPr>
      <w:sz w:val="24"/>
      <w:szCs w:val="24"/>
    </w:rPr>
  </w:style>
  <w:style w:type="character" w:styleId="1368">
    <w:name w:val="文档结构图 Char"/>
    <w:next w:val="1368"/>
    <w:link w:val="1367"/>
    <w:qFormat/>
    <w:rPr>
      <w:rFonts w:ascii="Times New Roman" w:hAnsi="Times New Roman"/>
      <w:sz w:val="21"/>
      <w:szCs w:val="24"/>
      <w:shd w:val="clear" w:color="auto" w:fill="000080"/>
    </w:rPr>
  </w:style>
  <w:style w:type="paragraph" w:styleId="1369">
    <w:name w:val="批注文字1"/>
    <w:basedOn w:val="1108"/>
    <w:next w:val="1369"/>
    <w:link w:val="1370"/>
    <w:qFormat/>
    <w:pPr>
      <w:jc w:val="left"/>
    </w:pPr>
    <w:rPr>
      <w:sz w:val="24"/>
      <w:szCs w:val="24"/>
    </w:rPr>
  </w:style>
  <w:style w:type="character" w:styleId="1370">
    <w:name w:val="批注文字 Char"/>
    <w:next w:val="1370"/>
    <w:link w:val="1369"/>
    <w:qFormat/>
    <w:rPr>
      <w:rFonts w:ascii="Times New Roman" w:hAnsi="Times New Roman"/>
      <w:sz w:val="21"/>
      <w:szCs w:val="24"/>
    </w:rPr>
  </w:style>
  <w:style w:type="paragraph" w:styleId="1371">
    <w:name w:val="正文文本 31"/>
    <w:basedOn w:val="1108"/>
    <w:next w:val="1371"/>
    <w:link w:val="1372"/>
    <w:qFormat/>
    <w:rPr>
      <w:rFonts w:ascii="宋体"/>
      <w:sz w:val="28"/>
      <w:szCs w:val="20"/>
    </w:rPr>
  </w:style>
  <w:style w:type="character" w:styleId="1372">
    <w:name w:val="正文文本 3 Char"/>
    <w:next w:val="1372"/>
    <w:link w:val="1371"/>
    <w:qFormat/>
    <w:rPr>
      <w:rFonts w:ascii="宋体" w:hAnsi="Times New Roman"/>
      <w:sz w:val="28"/>
    </w:rPr>
  </w:style>
  <w:style w:type="paragraph" w:styleId="1373">
    <w:name w:val="列表项目符号 31"/>
    <w:basedOn w:val="1108"/>
    <w:next w:val="1373"/>
    <w:link w:val="1088"/>
    <w:qFormat/>
    <w:pPr>
      <w:spacing w:before="340" w:after="330" w:line="480" w:lineRule="exact"/>
      <w:outlineLvl w:val="0"/>
    </w:pPr>
    <w:rPr>
      <w:rFonts w:ascii="宋体" w:hAnsi="宋体"/>
      <w:color w:val="0000ff"/>
      <w:sz w:val="20"/>
      <w:szCs w:val="20"/>
    </w:rPr>
  </w:style>
  <w:style w:type="paragraph" w:styleId="1374">
    <w:name w:val="正文文本1"/>
    <w:basedOn w:val="1108"/>
    <w:next w:val="1374"/>
    <w:link w:val="1375"/>
    <w:qFormat/>
    <w:pPr>
      <w:jc w:val="left"/>
      <w:widowControl/>
    </w:pPr>
    <w:rPr>
      <w:sz w:val="24"/>
      <w:szCs w:val="24"/>
    </w:rPr>
  </w:style>
  <w:style w:type="character" w:styleId="1375">
    <w:name w:val="正文文本 Char"/>
    <w:next w:val="1375"/>
    <w:link w:val="1374"/>
    <w:qFormat/>
    <w:rPr>
      <w:rFonts w:ascii="Times New Roman" w:hAnsi="Times New Roman"/>
      <w:sz w:val="21"/>
      <w:szCs w:val="24"/>
    </w:rPr>
  </w:style>
  <w:style w:type="paragraph" w:styleId="1376">
    <w:name w:val="列表 21"/>
    <w:basedOn w:val="1108"/>
    <w:next w:val="1376"/>
    <w:link w:val="1088"/>
    <w:qFormat/>
    <w:pPr>
      <w:ind w:left="100" w:hanging="200"/>
    </w:pPr>
    <w:rPr>
      <w:sz w:val="28"/>
      <w:szCs w:val="24"/>
    </w:rPr>
  </w:style>
  <w:style w:type="paragraph" w:styleId="1377">
    <w:name w:val="列表接续1"/>
    <w:basedOn w:val="1108"/>
    <w:next w:val="1377"/>
    <w:link w:val="1088"/>
    <w:qFormat/>
    <w:pPr>
      <w:ind w:left="420"/>
      <w:spacing w:after="120"/>
    </w:pPr>
    <w:rPr>
      <w:rFonts w:hAnsi="宋体"/>
      <w:sz w:val="20"/>
      <w:szCs w:val="20"/>
    </w:rPr>
  </w:style>
  <w:style w:type="paragraph" w:styleId="1378">
    <w:name w:val="文本块1"/>
    <w:basedOn w:val="1108"/>
    <w:next w:val="1378"/>
    <w:link w:val="1088"/>
    <w:qFormat/>
    <w:pPr>
      <w:ind w:left="630" w:right="-609" w:firstLine="420"/>
      <w:jc w:val="left"/>
      <w:spacing w:line="360" w:lineRule="auto"/>
      <w:widowControl/>
    </w:pPr>
    <w:rPr>
      <w:rFonts w:ascii="仿宋_GB2312" w:eastAsia="仿宋_GB2312"/>
      <w:sz w:val="24"/>
      <w:szCs w:val="20"/>
    </w:rPr>
  </w:style>
  <w:style w:type="paragraph" w:styleId="1379">
    <w:name w:val="列表项目符号 21"/>
    <w:basedOn w:val="1108"/>
    <w:next w:val="1379"/>
    <w:link w:val="1088"/>
    <w:qFormat/>
    <w:pPr>
      <w:numPr>
        <w:ilvl w:val="0"/>
        <w:numId w:val="4"/>
      </w:numPr>
      <w:tabs>
        <w:tab w:val="left" w:pos="780" w:leader="none"/>
      </w:tabs>
    </w:pPr>
    <w:rPr>
      <w:rFonts w:hAnsi="宋体"/>
      <w:sz w:val="20"/>
      <w:szCs w:val="20"/>
    </w:rPr>
  </w:style>
  <w:style w:type="paragraph" w:styleId="1380">
    <w:name w:val="目录 31"/>
    <w:basedOn w:val="1108"/>
    <w:next w:val="1108"/>
    <w:link w:val="1088"/>
    <w:qFormat/>
    <w:pPr>
      <w:ind w:left="840"/>
    </w:pPr>
    <w:rPr>
      <w:sz w:val="24"/>
      <w:szCs w:val="24"/>
    </w:rPr>
  </w:style>
  <w:style w:type="paragraph" w:styleId="1381">
    <w:name w:val="纯文本111"/>
    <w:basedOn w:val="1108"/>
    <w:next w:val="1349"/>
    <w:link w:val="1382"/>
    <w:qFormat/>
    <w:rPr>
      <w:rFonts w:ascii="宋体" w:hAnsi="Courier New"/>
      <w:sz w:val="24"/>
      <w:szCs w:val="20"/>
    </w:rPr>
  </w:style>
  <w:style w:type="character" w:styleId="1382">
    <w:name w:val="纯文本 Char"/>
    <w:next w:val="1382"/>
    <w:link w:val="1381"/>
    <w:qFormat/>
    <w:rPr>
      <w:rFonts w:ascii="宋体" w:hAnsi="Courier New"/>
      <w:sz w:val="24"/>
    </w:rPr>
  </w:style>
  <w:style w:type="paragraph" w:styleId="1383">
    <w:name w:val="日期1"/>
    <w:basedOn w:val="1108"/>
    <w:next w:val="1108"/>
    <w:link w:val="1384"/>
    <w:qFormat/>
    <w:pPr>
      <w:ind w:left="100"/>
    </w:pPr>
    <w:rPr>
      <w:rFonts w:ascii="宋体" w:hAnsi="宋体"/>
      <w:b/>
      <w:bCs/>
      <w:sz w:val="30"/>
      <w:szCs w:val="20"/>
    </w:rPr>
  </w:style>
  <w:style w:type="character" w:styleId="1384">
    <w:name w:val="日期 Char"/>
    <w:next w:val="1384"/>
    <w:link w:val="1383"/>
    <w:qFormat/>
    <w:rPr>
      <w:rFonts w:ascii="宋体" w:hAnsi="宋体"/>
      <w:b/>
      <w:bCs/>
      <w:sz w:val="30"/>
    </w:rPr>
  </w:style>
  <w:style w:type="paragraph" w:styleId="1385">
    <w:name w:val="正文文本缩进 21"/>
    <w:basedOn w:val="1108"/>
    <w:next w:val="1385"/>
    <w:link w:val="1386"/>
    <w:qFormat/>
    <w:pPr>
      <w:ind w:left="420"/>
      <w:spacing w:after="120" w:line="480" w:lineRule="auto"/>
    </w:pPr>
    <w:rPr>
      <w:sz w:val="20"/>
      <w:szCs w:val="20"/>
    </w:rPr>
  </w:style>
  <w:style w:type="character" w:styleId="1386">
    <w:name w:val="正文文本缩进 2 Char"/>
    <w:next w:val="1386"/>
    <w:link w:val="1385"/>
    <w:qFormat/>
    <w:rPr>
      <w:rFonts w:ascii="Times New Roman" w:hAnsi="Times New Roman"/>
      <w:sz w:val="21"/>
    </w:rPr>
  </w:style>
  <w:style w:type="paragraph" w:styleId="1387">
    <w:name w:val="批注框文本1"/>
    <w:basedOn w:val="1108"/>
    <w:next w:val="1387"/>
    <w:link w:val="1388"/>
    <w:qFormat/>
    <w:rPr>
      <w:sz w:val="18"/>
      <w:szCs w:val="18"/>
    </w:rPr>
  </w:style>
  <w:style w:type="character" w:styleId="1388">
    <w:name w:val="批注框文本 Char"/>
    <w:next w:val="1388"/>
    <w:link w:val="1387"/>
    <w:qFormat/>
    <w:rPr>
      <w:rFonts w:ascii="Times New Roman" w:hAnsi="Times New Roman"/>
      <w:sz w:val="18"/>
      <w:szCs w:val="18"/>
    </w:rPr>
  </w:style>
  <w:style w:type="paragraph" w:styleId="1389">
    <w:name w:val="页脚1"/>
    <w:basedOn w:val="1108"/>
    <w:next w:val="1389"/>
    <w:link w:val="1390"/>
    <w:qFormat/>
    <w:pPr>
      <w:jc w:val="left"/>
      <w:tabs>
        <w:tab w:val="center" w:pos="4153" w:leader="none"/>
        <w:tab w:val="right" w:pos="8306" w:leader="none"/>
      </w:tabs>
    </w:pPr>
    <w:rPr>
      <w:sz w:val="18"/>
      <w:szCs w:val="20"/>
    </w:rPr>
  </w:style>
  <w:style w:type="character" w:styleId="1390">
    <w:name w:val="页脚 Char"/>
    <w:next w:val="1390"/>
    <w:link w:val="1389"/>
    <w:qFormat/>
    <w:rPr>
      <w:rFonts w:ascii="Times New Roman" w:hAnsi="Times New Roman"/>
      <w:sz w:val="18"/>
    </w:rPr>
  </w:style>
  <w:style w:type="paragraph" w:styleId="1391">
    <w:name w:val="页眉1"/>
    <w:basedOn w:val="1108"/>
    <w:next w:val="1391"/>
    <w:link w:val="1392"/>
    <w:qFormat/>
    <w:pPr>
      <w:jc w:val="center"/>
      <w:tabs>
        <w:tab w:val="center" w:pos="4153" w:leader="none"/>
        <w:tab w:val="right" w:pos="8306" w:leader="none"/>
      </w:tabs>
      <w:pBdr>
        <w:bottom w:val="single" w:color="000000" w:sz="6" w:space="1"/>
      </w:pBdr>
    </w:pPr>
    <w:rPr>
      <w:sz w:val="18"/>
      <w:szCs w:val="18"/>
    </w:rPr>
  </w:style>
  <w:style w:type="character" w:styleId="1392">
    <w:name w:val="页眉 Char"/>
    <w:next w:val="1392"/>
    <w:link w:val="1391"/>
    <w:qFormat/>
    <w:rPr>
      <w:rFonts w:ascii="Times New Roman" w:hAnsi="Times New Roman"/>
      <w:sz w:val="18"/>
      <w:szCs w:val="18"/>
    </w:rPr>
  </w:style>
  <w:style w:type="paragraph" w:styleId="1393">
    <w:name w:val="副标题1"/>
    <w:basedOn w:val="1108"/>
    <w:next w:val="1108"/>
    <w:link w:val="1394"/>
    <w:qFormat/>
    <w:pPr>
      <w:jc w:val="center"/>
      <w:spacing w:after="60"/>
      <w:widowControl/>
      <w:outlineLvl w:val="1"/>
    </w:pPr>
    <w:rPr>
      <w:rFonts w:ascii="Arial" w:hAnsi="Arial" w:eastAsia="黑体"/>
      <w:sz w:val="24"/>
      <w:szCs w:val="24"/>
      <w:lang w:eastAsia="en-US"/>
    </w:rPr>
  </w:style>
  <w:style w:type="character" w:styleId="1394">
    <w:name w:val="副标题 Char"/>
    <w:next w:val="1394"/>
    <w:link w:val="1393"/>
    <w:qFormat/>
    <w:rPr>
      <w:rFonts w:ascii="Arial" w:hAnsi="Arial" w:eastAsia="黑体"/>
      <w:sz w:val="24"/>
      <w:szCs w:val="24"/>
      <w:lang w:eastAsia="en-US"/>
    </w:rPr>
  </w:style>
  <w:style w:type="paragraph" w:styleId="1395">
    <w:name w:val="列表1"/>
    <w:basedOn w:val="1108"/>
    <w:next w:val="1395"/>
    <w:link w:val="1088"/>
    <w:qFormat/>
    <w:pPr>
      <w:ind w:left="420" w:hanging="420"/>
    </w:pPr>
    <w:rPr>
      <w:rFonts w:hAnsi="宋体"/>
      <w:sz w:val="20"/>
      <w:szCs w:val="20"/>
    </w:rPr>
  </w:style>
  <w:style w:type="paragraph" w:styleId="1396">
    <w:name w:val="脚注文本1"/>
    <w:basedOn w:val="1108"/>
    <w:next w:val="1396"/>
    <w:link w:val="1397"/>
    <w:semiHidden/>
    <w:qFormat/>
    <w:rPr>
      <w:rFonts w:hAnsi="宋体"/>
      <w:sz w:val="20"/>
      <w:szCs w:val="20"/>
    </w:rPr>
  </w:style>
  <w:style w:type="character" w:styleId="1397">
    <w:name w:val="脚注文本 Char"/>
    <w:next w:val="1397"/>
    <w:link w:val="1396"/>
    <w:semiHidden/>
    <w:qFormat/>
    <w:rPr>
      <w:sz w:val="18"/>
      <w:szCs w:val="18"/>
    </w:rPr>
  </w:style>
  <w:style w:type="paragraph" w:styleId="1398">
    <w:name w:val="列表 51"/>
    <w:basedOn w:val="1108"/>
    <w:next w:val="1398"/>
    <w:link w:val="1088"/>
    <w:qFormat/>
    <w:pPr>
      <w:ind w:left="2100" w:hanging="420"/>
    </w:pPr>
    <w:rPr>
      <w:rFonts w:hAnsi="宋体"/>
      <w:sz w:val="20"/>
      <w:szCs w:val="20"/>
    </w:rPr>
  </w:style>
  <w:style w:type="paragraph" w:styleId="1399">
    <w:name w:val="正文文本缩进 31"/>
    <w:basedOn w:val="1108"/>
    <w:next w:val="1399"/>
    <w:link w:val="1400"/>
    <w:qFormat/>
    <w:pPr>
      <w:ind w:left="720"/>
    </w:pPr>
    <w:rPr>
      <w:sz w:val="20"/>
      <w:szCs w:val="20"/>
    </w:rPr>
  </w:style>
  <w:style w:type="character" w:styleId="1400">
    <w:name w:val="正文文本缩进 3 Char"/>
    <w:next w:val="1400"/>
    <w:link w:val="1399"/>
    <w:qFormat/>
    <w:rPr>
      <w:rFonts w:ascii="Times New Roman" w:hAnsi="Times New Roman"/>
      <w:sz w:val="21"/>
    </w:rPr>
  </w:style>
  <w:style w:type="paragraph" w:styleId="1401">
    <w:name w:val="目录 21"/>
    <w:basedOn w:val="1108"/>
    <w:next w:val="1108"/>
    <w:link w:val="1088"/>
    <w:qFormat/>
    <w:pPr>
      <w:ind w:left="420"/>
      <w:tabs>
        <w:tab w:val="right" w:pos="9060" w:leader="dot"/>
      </w:tabs>
    </w:pPr>
    <w:rPr>
      <w:sz w:val="24"/>
      <w:szCs w:val="24"/>
    </w:rPr>
  </w:style>
  <w:style w:type="paragraph" w:styleId="1402">
    <w:name w:val="正文文本 21"/>
    <w:basedOn w:val="1108"/>
    <w:next w:val="1402"/>
    <w:link w:val="1403"/>
    <w:qFormat/>
    <w:pPr>
      <w:jc w:val="left"/>
      <w:widowControl/>
    </w:pPr>
    <w:rPr>
      <w:rFonts w:ascii="Arial" w:hAnsi="Arial"/>
      <w:color w:val="ff00ff"/>
      <w:sz w:val="28"/>
      <w:szCs w:val="24"/>
      <w:lang w:eastAsia="en-US"/>
    </w:rPr>
  </w:style>
  <w:style w:type="character" w:styleId="1403">
    <w:name w:val="正文文本 2 Char1"/>
    <w:next w:val="1403"/>
    <w:link w:val="1402"/>
    <w:qFormat/>
    <w:rPr>
      <w:rFonts w:ascii="Arial" w:hAnsi="Arial"/>
      <w:color w:val="ff00ff"/>
      <w:sz w:val="28"/>
      <w:szCs w:val="24"/>
      <w:lang w:eastAsia="en-US"/>
    </w:rPr>
  </w:style>
  <w:style w:type="character" w:styleId="1404">
    <w:name w:val="正文文本 2 Char"/>
    <w:next w:val="1404"/>
    <w:link w:val="1402"/>
    <w:qFormat/>
    <w:rPr>
      <w:sz w:val="21"/>
      <w:szCs w:val="22"/>
    </w:rPr>
  </w:style>
  <w:style w:type="paragraph" w:styleId="1405">
    <w:name w:val="列表 41"/>
    <w:basedOn w:val="1108"/>
    <w:next w:val="1405"/>
    <w:link w:val="1088"/>
    <w:qFormat/>
    <w:pPr>
      <w:ind w:left="1680" w:hanging="420"/>
    </w:pPr>
    <w:rPr>
      <w:rFonts w:hAnsi="宋体"/>
      <w:sz w:val="20"/>
      <w:szCs w:val="20"/>
    </w:rPr>
  </w:style>
  <w:style w:type="paragraph" w:styleId="1406">
    <w:name w:val="列表接续 21"/>
    <w:basedOn w:val="1108"/>
    <w:next w:val="1406"/>
    <w:link w:val="1088"/>
    <w:qFormat/>
    <w:pPr>
      <w:contextualSpacing/>
      <w:ind w:left="840"/>
      <w:spacing w:after="120"/>
    </w:pPr>
    <w:rPr>
      <w:sz w:val="24"/>
      <w:szCs w:val="24"/>
    </w:rPr>
  </w:style>
  <w:style w:type="paragraph" w:styleId="1407">
    <w:name w:val="信息标题1"/>
    <w:basedOn w:val="1374"/>
    <w:next w:val="1407"/>
    <w:link w:val="1408"/>
    <w:qFormat/>
    <w:pPr>
      <w:ind w:left="360"/>
      <w:keepLines/>
      <w:spacing w:after="40" w:line="140" w:lineRule="atLeast"/>
    </w:pPr>
    <w:rPr>
      <w:rFonts w:ascii="Original Garamond Std Italic" w:hAnsi="Original Garamond Std Italic"/>
      <w:sz w:val="18"/>
      <w:szCs w:val="20"/>
      <w:lang w:bidi="he-IL"/>
    </w:rPr>
  </w:style>
  <w:style w:type="character" w:styleId="1408">
    <w:name w:val="信息标题 Char"/>
    <w:next w:val="1408"/>
    <w:link w:val="1407"/>
    <w:semiHidden/>
    <w:qFormat/>
    <w:rPr>
      <w:rFonts w:ascii="Cambria" w:hAnsi="Cambria" w:eastAsia="宋体"/>
      <w:sz w:val="24"/>
      <w:szCs w:val="24"/>
      <w:shd w:val="pct20" w:color="auto" w:fill="auto"/>
    </w:rPr>
  </w:style>
  <w:style w:type="paragraph" w:styleId="1409">
    <w:name w:val="普通(网站)1"/>
    <w:basedOn w:val="1108"/>
    <w:next w:val="1409"/>
    <w:link w:val="1088"/>
    <w:qFormat/>
    <w:pPr>
      <w:jc w:val="left"/>
      <w:spacing w:before="100" w:beforeAutospacing="1" w:after="100" w:afterAutospacing="1"/>
      <w:widowControl/>
    </w:pPr>
    <w:rPr>
      <w:rFonts w:ascii="Wonder Arial" w:hAnsi="Wonder Arial" w:eastAsia="Wonder Arial"/>
      <w:sz w:val="24"/>
      <w:szCs w:val="24"/>
    </w:rPr>
  </w:style>
  <w:style w:type="paragraph" w:styleId="1410">
    <w:name w:val="列表接续 31"/>
    <w:basedOn w:val="1108"/>
    <w:next w:val="1410"/>
    <w:link w:val="1088"/>
    <w:qFormat/>
    <w:pPr>
      <w:ind w:left="1260"/>
      <w:spacing w:after="120"/>
    </w:pPr>
    <w:rPr>
      <w:rFonts w:hAnsi="宋体"/>
      <w:sz w:val="20"/>
      <w:szCs w:val="20"/>
    </w:rPr>
  </w:style>
  <w:style w:type="paragraph" w:styleId="1411">
    <w:name w:val="索引 11"/>
    <w:basedOn w:val="1108"/>
    <w:next w:val="1108"/>
    <w:link w:val="1088"/>
    <w:qFormat/>
    <w:pPr>
      <w:spacing w:line="280" w:lineRule="exact"/>
    </w:pPr>
    <w:rPr>
      <w:color w:val="ff0000"/>
      <w:sz w:val="24"/>
      <w:szCs w:val="24"/>
    </w:rPr>
  </w:style>
  <w:style w:type="paragraph" w:styleId="1412">
    <w:name w:val="索引 21"/>
    <w:basedOn w:val="1108"/>
    <w:next w:val="1108"/>
    <w:link w:val="1088"/>
    <w:qFormat/>
    <w:pPr>
      <w:ind w:left="200"/>
    </w:pPr>
    <w:rPr>
      <w:szCs w:val="21"/>
    </w:rPr>
  </w:style>
  <w:style w:type="paragraph" w:styleId="1413">
    <w:name w:val="标题1"/>
    <w:basedOn w:val="1108"/>
    <w:next w:val="1413"/>
    <w:link w:val="1414"/>
    <w:qFormat/>
    <w:pPr>
      <w:jc w:val="center"/>
      <w:spacing w:before="240" w:after="60"/>
      <w:outlineLvl w:val="0"/>
    </w:pPr>
    <w:rPr>
      <w:rFonts w:ascii="Arial" w:hAnsi="Arial"/>
      <w:b/>
      <w:bCs/>
      <w:sz w:val="32"/>
      <w:szCs w:val="32"/>
    </w:rPr>
  </w:style>
  <w:style w:type="character" w:styleId="1414">
    <w:name w:val="标题 Char"/>
    <w:next w:val="1414"/>
    <w:link w:val="1413"/>
    <w:qFormat/>
    <w:rPr>
      <w:rFonts w:ascii="Arial" w:hAnsi="Arial"/>
      <w:b/>
      <w:bCs/>
      <w:sz w:val="32"/>
      <w:szCs w:val="32"/>
    </w:rPr>
  </w:style>
  <w:style w:type="paragraph" w:styleId="1415">
    <w:name w:val="批注主题1"/>
    <w:basedOn w:val="1369"/>
    <w:next w:val="1369"/>
    <w:link w:val="1416"/>
    <w:qFormat/>
    <w:rPr>
      <w:b/>
      <w:bCs/>
    </w:rPr>
  </w:style>
  <w:style w:type="character" w:styleId="1416">
    <w:name w:val="批注主题 Char"/>
    <w:next w:val="1416"/>
    <w:link w:val="1415"/>
    <w:qFormat/>
    <w:rPr>
      <w:b/>
      <w:bCs/>
    </w:rPr>
  </w:style>
  <w:style w:type="paragraph" w:styleId="1417">
    <w:name w:val="正文首行缩进1"/>
    <w:basedOn w:val="1374"/>
    <w:next w:val="1417"/>
    <w:link w:val="1418"/>
    <w:qFormat/>
    <w:pPr>
      <w:ind w:firstLine="420"/>
      <w:jc w:val="both"/>
      <w:spacing w:after="120"/>
      <w:widowControl w:val="off"/>
    </w:pPr>
  </w:style>
  <w:style w:type="character" w:styleId="1418">
    <w:name w:val="正文首行缩进 Char"/>
    <w:next w:val="1418"/>
    <w:link w:val="1417"/>
    <w:qFormat/>
  </w:style>
  <w:style w:type="table" w:styleId="1419">
    <w:name w:val="网格型1"/>
    <w:basedOn w:val="1360"/>
    <w:next w:val="1419"/>
    <w:link w:val="1088"/>
    <w:qFormat/>
    <w:pPr>
      <w:jc w:val="both"/>
      <w:widowControl w:val="off"/>
    </w:pPr>
    <w:tblPr/>
  </w:style>
  <w:style w:type="paragraph" w:styleId="1420">
    <w:name w:val="段"/>
    <w:next w:val="1108"/>
    <w:link w:val="1421"/>
    <w:qFormat/>
    <w:pPr>
      <w:ind w:firstLine="420"/>
      <w:jc w:val="both"/>
      <w:spacing w:line="360" w:lineRule="auto"/>
      <w:tabs>
        <w:tab w:val="center" w:pos="4201" w:leader="none"/>
        <w:tab w:val="right" w:pos="9298" w:leader="dot"/>
      </w:tabs>
    </w:pPr>
    <w:rPr>
      <w:rFonts w:ascii="宋体"/>
      <w:lang w:val="en-US" w:eastAsia="zh-CN" w:bidi="ar-SA"/>
    </w:rPr>
  </w:style>
  <w:style w:type="character" w:styleId="1421">
    <w:name w:val="段 Char Char"/>
    <w:next w:val="1421"/>
    <w:link w:val="1420"/>
    <w:qFormat/>
    <w:rPr>
      <w:rFonts w:ascii="宋体"/>
      <w:lang w:val="en-US" w:eastAsia="zh-CN" w:bidi="ar-SA"/>
    </w:rPr>
  </w:style>
  <w:style w:type="character" w:styleId="1422">
    <w:name w:val="脚注文本 Char1"/>
    <w:next w:val="1422"/>
    <w:link w:val="1088"/>
    <w:semiHidden/>
    <w:qFormat/>
    <w:rPr>
      <w:rFonts w:ascii="Times New Roman" w:hAnsi="宋体"/>
    </w:rPr>
  </w:style>
  <w:style w:type="character" w:styleId="1423">
    <w:name w:val="信息标题 Char1"/>
    <w:next w:val="1423"/>
    <w:link w:val="1088"/>
    <w:qFormat/>
    <w:rPr>
      <w:rFonts w:ascii="Original Garamond Std Italic" w:hAnsi="Original Garamond Std Italic"/>
      <w:sz w:val="18"/>
      <w:lang w:bidi="he-IL"/>
    </w:rPr>
  </w:style>
  <w:style w:type="character" w:styleId="1424">
    <w:name w:val="正文文本_"/>
    <w:next w:val="1424"/>
    <w:link w:val="1425"/>
    <w:qFormat/>
    <w:rPr>
      <w:rFonts w:ascii="MingLiU" w:hAnsi="MingLiU" w:eastAsia="MingLiU"/>
      <w:spacing w:val="10"/>
      <w:sz w:val="30"/>
      <w:szCs w:val="30"/>
      <w:shd w:val="clear" w:color="auto" w:fill="ffffff"/>
    </w:rPr>
  </w:style>
  <w:style w:type="paragraph" w:styleId="1425">
    <w:name w:val="正文文本4"/>
    <w:basedOn w:val="1108"/>
    <w:next w:val="1425"/>
    <w:link w:val="1424"/>
    <w:qFormat/>
    <w:pPr>
      <w:spacing w:line="630" w:lineRule="exact"/>
      <w:shd w:val="clear" w:color="auto" w:fill="ffffff"/>
    </w:pPr>
    <w:rPr>
      <w:rFonts w:ascii="MingLiU" w:hAnsi="MingLiU" w:eastAsia="MingLiU"/>
      <w:spacing w:val="10"/>
      <w:sz w:val="30"/>
      <w:szCs w:val="30"/>
    </w:rPr>
  </w:style>
  <w:style w:type="character" w:styleId="1426">
    <w:name w:val="Quote Char"/>
    <w:next w:val="1426"/>
    <w:link w:val="1427"/>
    <w:qFormat/>
    <w:rPr>
      <w:i/>
      <w:sz w:val="24"/>
      <w:szCs w:val="24"/>
      <w:lang w:eastAsia="en-US"/>
    </w:rPr>
  </w:style>
  <w:style w:type="paragraph" w:styleId="1427">
    <w:name w:val="引用1"/>
    <w:basedOn w:val="1108"/>
    <w:next w:val="1108"/>
    <w:link w:val="1426"/>
    <w:qFormat/>
    <w:pPr>
      <w:jc w:val="left"/>
      <w:widowControl/>
    </w:pPr>
    <w:rPr>
      <w:i/>
      <w:sz w:val="24"/>
      <w:szCs w:val="24"/>
      <w:lang w:eastAsia="en-US"/>
    </w:rPr>
  </w:style>
  <w:style w:type="character" w:styleId="1428">
    <w:name w:val="不明显强调1"/>
    <w:next w:val="1428"/>
    <w:link w:val="1088"/>
    <w:qFormat/>
    <w:rPr>
      <w:i/>
      <w:color w:val="5a5a5a"/>
    </w:rPr>
  </w:style>
  <w:style w:type="character" w:styleId="1429">
    <w:name w:val="Style Heading 1H1SAHeading 1卷标题h1标书1L1boc1st levelSection ... Char"/>
    <w:next w:val="1429"/>
    <w:link w:val="1430"/>
    <w:qFormat/>
    <w:rPr>
      <w:rFonts w:ascii="Arial" w:hAnsi="Arial" w:eastAsia="黑体"/>
      <w:b/>
      <w:bCs/>
      <w:sz w:val="28"/>
      <w:szCs w:val="28"/>
    </w:rPr>
  </w:style>
  <w:style w:type="paragraph" w:styleId="1430">
    <w:name w:val="Style Heading 1H1SAHeading 1卷标题h1标书1L1boc1st levelSection ..."/>
    <w:basedOn w:val="1342"/>
    <w:next w:val="1430"/>
    <w:link w:val="1429"/>
    <w:qFormat/>
    <w:pPr>
      <w:ind w:left="432" w:hanging="432"/>
      <w:jc w:val="center"/>
      <w:spacing w:line="360" w:lineRule="auto"/>
      <w:tabs>
        <w:tab w:val="left" w:pos="1080" w:leader="none"/>
      </w:tabs>
    </w:pPr>
    <w:rPr>
      <w:rFonts w:ascii="Arial" w:hAnsi="Arial" w:eastAsia="黑体"/>
      <w:bCs/>
      <w:sz w:val="28"/>
      <w:szCs w:val="28"/>
    </w:rPr>
  </w:style>
  <w:style w:type="character" w:styleId="1431">
    <w:name w:val="Intense Quote Char"/>
    <w:next w:val="1431"/>
    <w:link w:val="1432"/>
    <w:qFormat/>
    <w:rPr>
      <w:b/>
      <w:i/>
      <w:sz w:val="24"/>
      <w:szCs w:val="22"/>
      <w:lang w:eastAsia="en-US"/>
    </w:rPr>
  </w:style>
  <w:style w:type="paragraph" w:styleId="1432">
    <w:name w:val="明显引用1"/>
    <w:basedOn w:val="1108"/>
    <w:next w:val="1108"/>
    <w:link w:val="1431"/>
    <w:qFormat/>
    <w:pPr>
      <w:ind w:left="720" w:right="720"/>
      <w:jc w:val="left"/>
      <w:widowControl/>
    </w:pPr>
    <w:rPr>
      <w:b/>
      <w:i/>
      <w:sz w:val="24"/>
      <w:lang w:eastAsia="en-US"/>
    </w:rPr>
  </w:style>
  <w:style w:type="paragraph" w:styleId="1433">
    <w:name w:val="默认段落字体 Para Char Char Char Char Char Char Char Char Char1 Char Char Char Char"/>
    <w:basedOn w:val="1108"/>
    <w:next w:val="1433"/>
    <w:link w:val="1088"/>
    <w:qFormat/>
    <w:rPr>
      <w:rFonts w:ascii="Tahoma" w:hAnsi="Tahoma"/>
      <w:sz w:val="24"/>
      <w:szCs w:val="20"/>
    </w:rPr>
  </w:style>
  <w:style w:type="paragraph" w:styleId="1434">
    <w:name w:val="Char Char Char Char Char Char Char Char Char1 Char"/>
    <w:basedOn w:val="1367"/>
    <w:next w:val="1434"/>
    <w:link w:val="1088"/>
    <w:qFormat/>
    <w:pPr>
      <w:spacing w:line="360" w:lineRule="auto"/>
    </w:pPr>
    <w:rPr>
      <w:sz w:val="20"/>
      <w:szCs w:val="20"/>
    </w:rPr>
  </w:style>
  <w:style w:type="paragraph" w:styleId="1435">
    <w:name w:val="普通正文"/>
    <w:basedOn w:val="1108"/>
    <w:next w:val="1435"/>
    <w:link w:val="1436"/>
    <w:qFormat/>
    <w:pPr>
      <w:ind w:firstLine="480"/>
      <w:jc w:val="left"/>
      <w:spacing w:before="120" w:after="120" w:line="360" w:lineRule="auto"/>
    </w:pPr>
    <w:rPr>
      <w:rFonts w:ascii="Arial" w:hAnsi="Arial"/>
      <w:sz w:val="24"/>
    </w:rPr>
  </w:style>
  <w:style w:type="character" w:styleId="1436">
    <w:name w:val="普通正文 Char"/>
    <w:next w:val="1436"/>
    <w:link w:val="1435"/>
    <w:qFormat/>
    <w:rPr>
      <w:rFonts w:ascii="Arial" w:hAnsi="Arial"/>
      <w:sz w:val="24"/>
      <w:szCs w:val="24"/>
    </w:rPr>
  </w:style>
  <w:style w:type="paragraph" w:styleId="1437">
    <w:name w:val="样式1"/>
    <w:basedOn w:val="1342"/>
    <w:next w:val="1437"/>
    <w:link w:val="1088"/>
    <w:qFormat/>
    <w:pPr>
      <w:keepLines w:val="0"/>
      <w:spacing w:before="0" w:after="0" w:line="240" w:lineRule="auto"/>
    </w:pPr>
    <w:rPr>
      <w:bCs/>
      <w:sz w:val="24"/>
      <w:szCs w:val="24"/>
    </w:rPr>
  </w:style>
  <w:style w:type="paragraph" w:styleId="1438">
    <w:name w:val="Char Char"/>
    <w:basedOn w:val="1108"/>
    <w:next w:val="1438"/>
    <w:link w:val="1088"/>
    <w:qFormat/>
    <w:rPr>
      <w:rFonts w:ascii="Tahoma" w:hAnsi="Tahoma"/>
      <w:sz w:val="24"/>
      <w:szCs w:val="20"/>
    </w:rPr>
  </w:style>
  <w:style w:type="paragraph" w:styleId="1439">
    <w:name w:val="Char Char1"/>
    <w:basedOn w:val="1108"/>
    <w:next w:val="1439"/>
    <w:link w:val="1088"/>
    <w:qFormat/>
    <w:pPr>
      <w:jc w:val="left"/>
      <w:spacing w:after="160" w:line="240" w:lineRule="exact"/>
      <w:widowControl/>
    </w:pPr>
    <w:rPr>
      <w:rFonts w:ascii="Verdana" w:hAnsi="Verdana" w:eastAsia="仿宋_GB2312"/>
      <w:sz w:val="24"/>
      <w:szCs w:val="20"/>
      <w:lang w:eastAsia="en-US"/>
    </w:rPr>
  </w:style>
  <w:style w:type="paragraph" w:styleId="1440">
    <w:name w:val="Char Char Char1 Char1"/>
    <w:basedOn w:val="1108"/>
    <w:next w:val="1440"/>
    <w:link w:val="1088"/>
    <w:qFormat/>
    <w:pPr>
      <w:ind w:firstLine="200"/>
      <w:spacing w:line="360" w:lineRule="auto"/>
    </w:pPr>
    <w:rPr>
      <w:rFonts w:ascii="宋体" w:hAnsi="宋体"/>
      <w:sz w:val="24"/>
      <w:szCs w:val="24"/>
    </w:rPr>
  </w:style>
  <w:style w:type="paragraph" w:styleId="1441">
    <w:name w:val="Char"/>
    <w:basedOn w:val="1108"/>
    <w:next w:val="1441"/>
    <w:link w:val="1088"/>
    <w:qFormat/>
    <w:pPr>
      <w:ind w:firstLine="288"/>
      <w:tabs>
        <w:tab w:val="left" w:pos="1008" w:leader="none"/>
      </w:tabs>
    </w:pPr>
    <w:rPr>
      <w:sz w:val="24"/>
      <w:szCs w:val="24"/>
    </w:rPr>
  </w:style>
  <w:style w:type="paragraph" w:styleId="1442">
    <w:name w:val="图表题注"/>
    <w:basedOn w:val="1364"/>
    <w:next w:val="1209"/>
    <w:link w:val="1088"/>
    <w:qFormat/>
    <w:pPr>
      <w:jc w:val="center"/>
      <w:spacing w:before="152" w:after="160"/>
    </w:pPr>
    <w:rPr>
      <w:rFonts w:ascii="Times New Roman" w:hAnsi="Times New Roman" w:eastAsia="宋体"/>
      <w:sz w:val="21"/>
    </w:rPr>
  </w:style>
  <w:style w:type="paragraph" w:styleId="1443">
    <w:name w:val="Char11"/>
    <w:basedOn w:val="1108"/>
    <w:next w:val="1443"/>
    <w:link w:val="1088"/>
    <w:qFormat/>
    <w:rPr>
      <w:sz w:val="24"/>
      <w:szCs w:val="24"/>
    </w:rPr>
  </w:style>
  <w:style w:type="paragraph" w:styleId="1444">
    <w:name w:val="Char Char Char Char"/>
    <w:basedOn w:val="1108"/>
    <w:next w:val="1444"/>
    <w:link w:val="1088"/>
    <w:qFormat/>
    <w:rPr>
      <w:szCs w:val="21"/>
    </w:rPr>
  </w:style>
  <w:style w:type="paragraph" w:styleId="1445">
    <w:name w:val="Char Char1 Char Char Char Char Char Char Char Char Char Char"/>
    <w:basedOn w:val="1108"/>
    <w:next w:val="1445"/>
    <w:link w:val="1088"/>
    <w:qFormat/>
    <w:pPr>
      <w:jc w:val="left"/>
      <w:spacing w:after="160" w:line="240" w:lineRule="exact"/>
      <w:widowControl/>
    </w:pPr>
    <w:rPr>
      <w:rFonts w:ascii="Verdana" w:hAnsi="Verdana" w:eastAsia="仿宋_GB2312"/>
      <w:sz w:val="24"/>
      <w:szCs w:val="20"/>
      <w:lang w:eastAsia="en-US"/>
    </w:rPr>
  </w:style>
  <w:style w:type="paragraph" w:styleId="1446">
    <w:name w:val="Char Char Char Char Char Char Char"/>
    <w:basedOn w:val="1108"/>
    <w:next w:val="1446"/>
    <w:link w:val="1088"/>
    <w:qFormat/>
    <w:pPr>
      <w:ind w:left="432" w:hanging="432"/>
      <w:tabs>
        <w:tab w:val="left" w:pos="432" w:leader="none"/>
      </w:tabs>
    </w:pPr>
    <w:rPr>
      <w:rFonts w:ascii="Tahoma" w:hAnsi="Tahoma"/>
      <w:sz w:val="24"/>
      <w:szCs w:val="20"/>
    </w:rPr>
  </w:style>
  <w:style w:type="paragraph" w:styleId="1447">
    <w:name w:val="Char Char Char1 Char4"/>
    <w:basedOn w:val="1108"/>
    <w:next w:val="1447"/>
    <w:link w:val="1088"/>
    <w:qFormat/>
    <w:pPr>
      <w:ind w:firstLine="200"/>
      <w:spacing w:line="360" w:lineRule="auto"/>
    </w:pPr>
    <w:rPr>
      <w:rFonts w:ascii="宋体" w:hAnsi="宋体"/>
      <w:sz w:val="24"/>
      <w:szCs w:val="24"/>
    </w:rPr>
  </w:style>
  <w:style w:type="paragraph" w:styleId="1448">
    <w:name w:val="表内文字"/>
    <w:basedOn w:val="1108"/>
    <w:next w:val="1448"/>
    <w:link w:val="1088"/>
    <w:qFormat/>
    <w:pPr>
      <w:jc w:val="center"/>
      <w:spacing w:line="360" w:lineRule="auto"/>
      <w:tabs>
        <w:tab w:val="left" w:pos="1418" w:leader="none"/>
      </w:tabs>
    </w:pPr>
    <w:rPr>
      <w:rFonts w:ascii="仿宋_GB2312" w:eastAsia="仿宋_GB2312"/>
      <w:spacing w:val="-20"/>
      <w:sz w:val="24"/>
      <w:szCs w:val="24"/>
    </w:rPr>
  </w:style>
  <w:style w:type="paragraph" w:styleId="1449">
    <w:name w:val="Char Char Char1 Char5"/>
    <w:basedOn w:val="1108"/>
    <w:next w:val="1449"/>
    <w:link w:val="1088"/>
    <w:qFormat/>
    <w:pPr>
      <w:ind w:firstLine="200"/>
      <w:spacing w:line="360" w:lineRule="auto"/>
    </w:pPr>
    <w:rPr>
      <w:rFonts w:ascii="宋体" w:hAnsi="宋体"/>
      <w:sz w:val="24"/>
      <w:szCs w:val="24"/>
    </w:rPr>
  </w:style>
  <w:style w:type="paragraph" w:styleId="1450">
    <w:name w:val="Proposals body"/>
    <w:basedOn w:val="1108"/>
    <w:next w:val="1108"/>
    <w:link w:val="1088"/>
    <w:qFormat/>
    <w:pPr>
      <w:jc w:val="left"/>
      <w:spacing w:line="360" w:lineRule="auto"/>
      <w:widowControl/>
    </w:pPr>
    <w:rPr>
      <w:rFonts w:ascii="宋体"/>
      <w:color w:val="000000"/>
      <w:sz w:val="24"/>
      <w:szCs w:val="20"/>
    </w:rPr>
  </w:style>
  <w:style w:type="paragraph" w:styleId="1451">
    <w:name w:val="Char Char Char1 Char6"/>
    <w:basedOn w:val="1108"/>
    <w:next w:val="1451"/>
    <w:link w:val="1088"/>
    <w:qFormat/>
    <w:pPr>
      <w:ind w:firstLine="200"/>
      <w:spacing w:line="360" w:lineRule="auto"/>
    </w:pPr>
    <w:rPr>
      <w:rFonts w:ascii="宋体" w:hAnsi="宋体"/>
      <w:sz w:val="24"/>
      <w:szCs w:val="24"/>
    </w:rPr>
  </w:style>
  <w:style w:type="paragraph" w:styleId="1452">
    <w:name w:val="Char Char Char1 Char"/>
    <w:basedOn w:val="1108"/>
    <w:next w:val="1452"/>
    <w:link w:val="1088"/>
    <w:qFormat/>
    <w:pPr>
      <w:ind w:firstLine="200"/>
      <w:spacing w:line="360" w:lineRule="auto"/>
    </w:pPr>
    <w:rPr>
      <w:rFonts w:ascii="宋体" w:hAnsi="宋体"/>
      <w:sz w:val="24"/>
      <w:szCs w:val="24"/>
    </w:rPr>
  </w:style>
  <w:style w:type="paragraph" w:styleId="1453">
    <w:name w:val="Char Char Char1 Char3"/>
    <w:basedOn w:val="1108"/>
    <w:next w:val="1453"/>
    <w:link w:val="1088"/>
    <w:qFormat/>
    <w:pPr>
      <w:ind w:firstLine="200"/>
      <w:spacing w:line="360" w:lineRule="auto"/>
    </w:pPr>
    <w:rPr>
      <w:rFonts w:ascii="宋体" w:hAnsi="宋体"/>
      <w:sz w:val="24"/>
      <w:szCs w:val="24"/>
    </w:rPr>
  </w:style>
  <w:style w:type="paragraph" w:styleId="1454">
    <w:name w:val="Char Char Char1 Char2"/>
    <w:basedOn w:val="1108"/>
    <w:next w:val="1454"/>
    <w:link w:val="1088"/>
    <w:qFormat/>
    <w:pPr>
      <w:ind w:firstLine="200"/>
      <w:spacing w:line="360" w:lineRule="auto"/>
    </w:pPr>
    <w:rPr>
      <w:rFonts w:ascii="宋体" w:hAnsi="宋体"/>
      <w:sz w:val="24"/>
      <w:szCs w:val="24"/>
    </w:rPr>
  </w:style>
  <w:style w:type="paragraph" w:styleId="1455">
    <w:name w:val="_Style 49"/>
    <w:basedOn w:val="1108"/>
    <w:next w:val="1381"/>
    <w:link w:val="1088"/>
    <w:qFormat/>
    <w:rPr>
      <w:rFonts w:ascii="宋体" w:hAnsi="Courier New"/>
      <w:sz w:val="24"/>
      <w:szCs w:val="24"/>
    </w:rPr>
  </w:style>
  <w:style w:type="paragraph" w:styleId="1456">
    <w:name w:val="Char Char Char1 Char7"/>
    <w:basedOn w:val="1108"/>
    <w:next w:val="1456"/>
    <w:link w:val="1088"/>
    <w:qFormat/>
    <w:pPr>
      <w:ind w:firstLine="200"/>
      <w:spacing w:line="360" w:lineRule="auto"/>
    </w:pPr>
    <w:rPr>
      <w:rFonts w:ascii="宋体" w:hAnsi="宋体"/>
      <w:sz w:val="24"/>
      <w:szCs w:val="24"/>
    </w:rPr>
  </w:style>
  <w:style w:type="paragraph" w:styleId="1457">
    <w:name w:val="Char Char Char1 Char8"/>
    <w:basedOn w:val="1108"/>
    <w:next w:val="1457"/>
    <w:link w:val="1088"/>
    <w:qFormat/>
    <w:pPr>
      <w:ind w:firstLine="200"/>
      <w:spacing w:line="360" w:lineRule="auto"/>
    </w:pPr>
    <w:rPr>
      <w:rFonts w:ascii="宋体" w:hAnsi="宋体"/>
      <w:sz w:val="24"/>
      <w:szCs w:val="24"/>
    </w:rPr>
  </w:style>
  <w:style w:type="paragraph" w:styleId="1458">
    <w:name w:val="Char Char Char1 Char9"/>
    <w:basedOn w:val="1108"/>
    <w:next w:val="1458"/>
    <w:link w:val="1088"/>
    <w:qFormat/>
    <w:pPr>
      <w:ind w:firstLine="200"/>
      <w:spacing w:line="360" w:lineRule="auto"/>
    </w:pPr>
    <w:rPr>
      <w:rFonts w:ascii="宋体" w:hAnsi="宋体"/>
      <w:sz w:val="24"/>
      <w:szCs w:val="24"/>
    </w:rPr>
  </w:style>
  <w:style w:type="paragraph" w:styleId="1459">
    <w:name w:val="TOC 标题11"/>
    <w:basedOn w:val="1342"/>
    <w:next w:val="1108"/>
    <w:link w:val="1088"/>
    <w:qFormat/>
    <w:pPr>
      <w:jc w:val="left"/>
      <w:spacing w:before="480" w:after="0" w:line="276" w:lineRule="auto"/>
      <w:widowControl/>
      <w:outlineLvl w:val="9"/>
    </w:pPr>
    <w:rPr>
      <w:rFonts w:ascii="Cambria" w:hAnsi="Cambria"/>
      <w:bCs/>
      <w:color w:val="365f91"/>
      <w:sz w:val="28"/>
      <w:szCs w:val="28"/>
    </w:rPr>
  </w:style>
  <w:style w:type="paragraph" w:styleId="1460">
    <w:name w:val="列出段落1"/>
    <w:basedOn w:val="1108"/>
    <w:next w:val="1460"/>
    <w:link w:val="1088"/>
    <w:qFormat/>
    <w:pPr>
      <w:contextualSpacing/>
      <w:ind w:left="720"/>
      <w:jc w:val="left"/>
      <w:widowControl/>
    </w:pPr>
    <w:rPr>
      <w:sz w:val="24"/>
      <w:szCs w:val="24"/>
      <w:lang w:eastAsia="en-US"/>
    </w:rPr>
  </w:style>
  <w:style w:type="paragraph" w:styleId="1461">
    <w:name w:val="小标题一"/>
    <w:basedOn w:val="1108"/>
    <w:next w:val="1108"/>
    <w:link w:val="1088"/>
    <w:qFormat/>
    <w:pPr>
      <w:spacing w:line="500" w:lineRule="exact"/>
      <w:tabs>
        <w:tab w:val="left" w:pos="2247" w:leader="none"/>
      </w:tabs>
    </w:pPr>
    <w:rPr>
      <w:sz w:val="28"/>
      <w:szCs w:val="20"/>
    </w:rPr>
  </w:style>
  <w:style w:type="paragraph" w:styleId="1462">
    <w:name w:val="xl25"/>
    <w:basedOn w:val="1108"/>
    <w:next w:val="1462"/>
    <w:link w:val="1088"/>
    <w:qFormat/>
    <w:pPr>
      <w:jc w:val="center"/>
      <w:spacing w:before="100" w:beforeAutospacing="1" w:after="100" w:afterAutospacing="1"/>
      <w:widowControl/>
    </w:pPr>
    <w:rPr>
      <w:rFonts w:ascii="Wonder Arial" w:hAnsi="Wonder Arial" w:eastAsia="Wonder Arial"/>
      <w:sz w:val="24"/>
      <w:szCs w:val="24"/>
    </w:rPr>
  </w:style>
  <w:style w:type="paragraph" w:styleId="1463">
    <w:name w:val="列出段落2"/>
    <w:basedOn w:val="1108"/>
    <w:next w:val="1463"/>
    <w:link w:val="1464"/>
    <w:qFormat/>
    <w:pPr>
      <w:ind w:firstLine="420"/>
    </w:pPr>
    <w:rPr>
      <w:szCs w:val="20"/>
    </w:rPr>
  </w:style>
  <w:style w:type="character" w:styleId="1464">
    <w:name w:val="列出段落 Char"/>
    <w:next w:val="1464"/>
    <w:link w:val="1463"/>
    <w:qFormat/>
    <w:rPr>
      <w:rFonts w:ascii="Times New Roman" w:hAnsi="Times New Roman"/>
      <w:sz w:val="21"/>
    </w:rPr>
  </w:style>
  <w:style w:type="paragraph" w:styleId="1465">
    <w:name w:val="无间隔1"/>
    <w:basedOn w:val="1108"/>
    <w:next w:val="1465"/>
    <w:link w:val="1088"/>
    <w:qFormat/>
    <w:pPr>
      <w:jc w:val="left"/>
      <w:widowControl/>
    </w:pPr>
    <w:rPr>
      <w:sz w:val="24"/>
      <w:szCs w:val="32"/>
      <w:lang w:eastAsia="en-US"/>
    </w:rPr>
  </w:style>
  <w:style w:type="paragraph" w:styleId="1466">
    <w:name w:val="paragraphindent"/>
    <w:basedOn w:val="1108"/>
    <w:next w:val="1466"/>
    <w:link w:val="1088"/>
    <w:qFormat/>
    <w:pPr>
      <w:jc w:val="left"/>
      <w:spacing w:before="100" w:beforeAutospacing="1" w:after="100" w:afterAutospacing="1"/>
      <w:widowControl/>
    </w:pPr>
    <w:rPr>
      <w:rFonts w:ascii="宋体" w:hAnsi="宋体"/>
      <w:sz w:val="24"/>
      <w:szCs w:val="24"/>
    </w:rPr>
  </w:style>
  <w:style w:type="paragraph" w:styleId="1467">
    <w:name w:val="一级目录"/>
    <w:next w:val="1108"/>
    <w:link w:val="1088"/>
    <w:qFormat/>
    <w:pPr>
      <w:jc w:val="center"/>
      <w:outlineLvl w:val="0"/>
    </w:pPr>
    <w:rPr>
      <w:rFonts w:ascii="黑体" w:eastAsia="黑体"/>
      <w:b/>
      <w:sz w:val="44"/>
      <w:szCs w:val="44"/>
      <w:lang w:val="en-US" w:eastAsia="zh-CN" w:bidi="ar-SA"/>
    </w:rPr>
  </w:style>
  <w:style w:type="paragraph" w:styleId="1468">
    <w:name w:val="正文 New"/>
    <w:next w:val="1468"/>
    <w:link w:val="1088"/>
    <w:qFormat/>
    <w:pPr>
      <w:jc w:val="both"/>
      <w:widowControl w:val="off"/>
    </w:pPr>
    <w:rPr>
      <w:sz w:val="21"/>
      <w:lang w:val="en-US" w:eastAsia="zh-CN" w:bidi="ar-SA"/>
    </w:rPr>
  </w:style>
  <w:style w:type="paragraph" w:styleId="1469">
    <w:name w:val="正文2"/>
    <w:basedOn w:val="1108"/>
    <w:next w:val="1469"/>
    <w:link w:val="1470"/>
    <w:qFormat/>
    <w:pPr>
      <w:ind w:firstLine="420"/>
      <w:spacing w:line="360" w:lineRule="auto"/>
    </w:pPr>
    <w:rPr>
      <w:sz w:val="28"/>
    </w:rPr>
  </w:style>
  <w:style w:type="character" w:styleId="1470">
    <w:name w:val="正文2 Char"/>
    <w:next w:val="1470"/>
    <w:link w:val="1469"/>
    <w:qFormat/>
    <w:rPr>
      <w:rFonts w:ascii="Times New Roman" w:hAnsi="Times New Roman"/>
      <w:sz w:val="28"/>
      <w:szCs w:val="24"/>
    </w:rPr>
  </w:style>
  <w:style w:type="paragraph" w:styleId="1471">
    <w:name w:val="Heading 21"/>
    <w:basedOn w:val="1108"/>
    <w:next w:val="1108"/>
    <w:link w:val="1088"/>
    <w:qFormat/>
    <w:pPr>
      <w:spacing w:before="240" w:after="60" w:line="360" w:lineRule="atLeast"/>
    </w:pPr>
    <w:rPr>
      <w:rFonts w:ascii="Arial" w:hAnsi="Arial"/>
      <w:sz w:val="24"/>
      <w:szCs w:val="20"/>
    </w:rPr>
  </w:style>
  <w:style w:type="character" w:styleId="1472">
    <w:name w:val="纯文本 Char1"/>
    <w:next w:val="1472"/>
    <w:link w:val="1088"/>
    <w:qFormat/>
    <w:rPr>
      <w:rFonts w:ascii="宋体" w:hAnsi="Courier New" w:eastAsia="宋体"/>
      <w:sz w:val="24"/>
      <w:lang w:val="en-US" w:eastAsia="zh-CN" w:bidi="ar-SA"/>
    </w:rPr>
  </w:style>
  <w:style w:type="paragraph" w:styleId="1473">
    <w:name w:val="p0"/>
    <w:basedOn w:val="1108"/>
    <w:next w:val="1473"/>
    <w:link w:val="1088"/>
    <w:qFormat/>
    <w:pPr>
      <w:widowControl/>
    </w:pPr>
    <w:rPr>
      <w:szCs w:val="21"/>
    </w:rPr>
  </w:style>
  <w:style w:type="paragraph" w:styleId="1474">
    <w:name w:val="正文Land"/>
    <w:basedOn w:val="1108"/>
    <w:next w:val="1474"/>
    <w:link w:val="1088"/>
    <w:qFormat/>
    <w:pPr>
      <w:ind w:firstLine="200"/>
      <w:spacing w:line="360" w:lineRule="auto"/>
    </w:pPr>
    <w:rPr>
      <w:rFonts w:ascii="宋体"/>
      <w:sz w:val="24"/>
      <w:szCs w:val="24"/>
    </w:rPr>
  </w:style>
  <w:style w:type="paragraph" w:styleId="1475">
    <w:name w:val="正文首行缩进2字符"/>
    <w:basedOn w:val="1108"/>
    <w:next w:val="1475"/>
    <w:link w:val="1088"/>
    <w:qFormat/>
    <w:pPr>
      <w:ind w:firstLine="200"/>
      <w:spacing w:line="360" w:lineRule="auto"/>
    </w:pPr>
    <w:rPr>
      <w:rFonts w:eastAsia="仿宋"/>
      <w:sz w:val="28"/>
      <w:szCs w:val="20"/>
    </w:rPr>
  </w:style>
  <w:style w:type="paragraph" w:styleId="1476">
    <w:name w:val="正文首行缩进4字符"/>
    <w:basedOn w:val="1108"/>
    <w:next w:val="1476"/>
    <w:link w:val="1088"/>
    <w:qFormat/>
    <w:pPr>
      <w:ind w:left="482" w:firstLine="482"/>
      <w:spacing w:line="360" w:lineRule="auto"/>
    </w:pPr>
    <w:rPr>
      <w:rFonts w:eastAsia="仿宋"/>
      <w:sz w:val="28"/>
      <w:szCs w:val="20"/>
    </w:rPr>
  </w:style>
  <w:style w:type="paragraph" w:styleId="1477">
    <w:name w:val="标题2"/>
    <w:basedOn w:val="1344"/>
    <w:next w:val="1477"/>
    <w:link w:val="1088"/>
    <w:qFormat/>
    <w:pPr>
      <w:spacing w:before="0" w:after="0"/>
    </w:pPr>
    <w:rPr>
      <w:rFonts w:ascii="Cambria" w:hAnsi="Cambria" w:eastAsia="宋体"/>
      <w:b w:val="0"/>
      <w:sz w:val="28"/>
    </w:rPr>
  </w:style>
  <w:style w:type="paragraph" w:styleId="1478">
    <w:name w:val="black1"/>
    <w:basedOn w:val="1108"/>
    <w:next w:val="1478"/>
    <w:link w:val="1088"/>
    <w:qFormat/>
    <w:pPr>
      <w:jc w:val="left"/>
      <w:spacing w:before="100" w:beforeAutospacing="1" w:after="100" w:afterAutospacing="1"/>
      <w:widowControl/>
    </w:pPr>
    <w:rPr>
      <w:rFonts w:ascii="宋体" w:hAnsi="宋体"/>
      <w:sz w:val="24"/>
      <w:szCs w:val="24"/>
    </w:rPr>
  </w:style>
  <w:style w:type="paragraph" w:styleId="1479">
    <w:name w:val="QB正文"/>
    <w:basedOn w:val="1108"/>
    <w:next w:val="1479"/>
    <w:link w:val="1480"/>
    <w:qFormat/>
    <w:pPr>
      <w:ind w:firstLine="200"/>
      <w:widowControl/>
    </w:pPr>
    <w:rPr>
      <w:rFonts w:ascii="宋体"/>
      <w:szCs w:val="20"/>
    </w:rPr>
  </w:style>
  <w:style w:type="character" w:styleId="1480">
    <w:name w:val="QB正文 Char"/>
    <w:next w:val="1480"/>
    <w:link w:val="1479"/>
    <w:qFormat/>
    <w:rPr>
      <w:rFonts w:ascii="宋体" w:hAnsi="Times New Roman"/>
      <w:sz w:val="21"/>
    </w:rPr>
  </w:style>
  <w:style w:type="paragraph" w:styleId="1481">
    <w:name w:val="Table"/>
    <w:next w:val="1108"/>
    <w:link w:val="1088"/>
    <w:qFormat/>
    <w:pPr>
      <w:jc w:val="center"/>
      <w:keepLines/>
      <w:tabs>
        <w:tab w:val="left" w:pos="360" w:leader="none"/>
      </w:tabs>
    </w:pPr>
    <w:rPr>
      <w:rFonts w:ascii="Arial" w:hAnsi="Arial"/>
      <w:sz w:val="18"/>
      <w:szCs w:val="18"/>
      <w:lang w:val="en-US" w:eastAsia="zh-CN" w:bidi="ar-SA"/>
    </w:rPr>
  </w:style>
  <w:style w:type="paragraph" w:styleId="1482">
    <w:name w:val="参考资料清单+倾斜+蓝色"/>
    <w:basedOn w:val="1108"/>
    <w:next w:val="1482"/>
    <w:link w:val="1088"/>
    <w:qFormat/>
    <w:pPr>
      <w:spacing w:line="360" w:lineRule="auto"/>
    </w:pPr>
    <w:rPr>
      <w:rFonts w:ascii="Arial" w:hAnsi="Arial"/>
      <w:i/>
      <w:iCs/>
      <w:color w:val="0000ff"/>
      <w:szCs w:val="21"/>
    </w:rPr>
  </w:style>
  <w:style w:type="character" w:styleId="1483">
    <w:name w:val="Figure Char"/>
    <w:next w:val="1483"/>
    <w:link w:val="1088"/>
    <w:qFormat/>
    <w:rPr>
      <w:sz w:val="21"/>
      <w:szCs w:val="21"/>
    </w:rPr>
  </w:style>
  <w:style w:type="character" w:styleId="1484">
    <w:name w:val="正文2 Char Char"/>
    <w:next w:val="1484"/>
    <w:link w:val="1088"/>
    <w:qFormat/>
    <w:rPr>
      <w:sz w:val="24"/>
    </w:rPr>
  </w:style>
  <w:style w:type="paragraph" w:styleId="1485">
    <w:name w:val="纯文本11"/>
    <w:basedOn w:val="1108"/>
    <w:next w:val="1485"/>
    <w:link w:val="1486"/>
    <w:qFormat/>
    <w:rPr>
      <w:rFonts w:ascii="宋体" w:hAnsi="Courier New" w:eastAsia="楷体_GB2312"/>
      <w:sz w:val="28"/>
      <w:szCs w:val="20"/>
    </w:rPr>
  </w:style>
  <w:style w:type="character" w:styleId="1486">
    <w:name w:val="Plain Text Char Char"/>
    <w:next w:val="1486"/>
    <w:link w:val="1485"/>
    <w:qFormat/>
    <w:rPr>
      <w:rFonts w:ascii="宋体" w:hAnsi="Courier New" w:eastAsia="楷体_GB2312"/>
      <w:sz w:val="28"/>
    </w:rPr>
  </w:style>
  <w:style w:type="paragraph" w:styleId="1487">
    <w:name w:val="Char Char Char Char Char Char Char1"/>
    <w:basedOn w:val="1108"/>
    <w:next w:val="1487"/>
    <w:link w:val="1088"/>
    <w:qFormat/>
    <w:pPr>
      <w:ind w:firstLine="480"/>
      <w:spacing w:line="360" w:lineRule="auto"/>
    </w:pPr>
    <w:rPr>
      <w:rFonts w:ascii="Tahoma" w:hAnsi="Tahoma"/>
      <w:sz w:val="24"/>
      <w:szCs w:val="20"/>
    </w:rPr>
  </w:style>
  <w:style w:type="character" w:styleId="1488">
    <w:name w:val="apple-converted-space"/>
    <w:next w:val="1488"/>
    <w:link w:val="1088"/>
    <w:qFormat/>
  </w:style>
  <w:style w:type="character" w:styleId="1489">
    <w:name w:val="font131"/>
    <w:next w:val="1489"/>
    <w:link w:val="1088"/>
    <w:qFormat/>
    <w:rPr>
      <w:sz w:val="20"/>
      <w:szCs w:val="20"/>
    </w:rPr>
  </w:style>
  <w:style w:type="paragraph" w:styleId="1490">
    <w:name w:val="标题 1（绿盟科技）"/>
    <w:basedOn w:val="1342"/>
    <w:next w:val="1108"/>
    <w:link w:val="1088"/>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91">
    <w:name w:val="标题 2（绿盟科技）"/>
    <w:basedOn w:val="1344"/>
    <w:next w:val="1108"/>
    <w:link w:val="1088"/>
    <w:qFormat/>
    <w:pPr>
      <w:numPr>
        <w:ilvl w:val="1"/>
        <w:numId w:val="5"/>
      </w:numPr>
      <w:ind w:left="0" w:firstLine="0"/>
      <w:jc w:val="left"/>
      <w:spacing w:line="415" w:lineRule="auto"/>
      <w:tabs>
        <w:tab w:val="left" w:pos="360" w:leader="none"/>
      </w:tabs>
    </w:pPr>
    <w:rPr>
      <w:bCs w:val="0"/>
    </w:rPr>
  </w:style>
  <w:style w:type="paragraph" w:styleId="1492">
    <w:name w:val="标题 3（绿盟科技）"/>
    <w:basedOn w:val="1347"/>
    <w:next w:val="1108"/>
    <w:link w:val="1088"/>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93">
    <w:name w:val="标题 4（绿盟科技）"/>
    <w:basedOn w:val="1191"/>
    <w:next w:val="1108"/>
    <w:link w:val="1088"/>
    <w:qFormat/>
    <w:pPr>
      <w:numPr>
        <w:numId w:val="5"/>
      </w:numPr>
      <w:ind w:left="0" w:firstLine="0"/>
      <w:jc w:val="left"/>
      <w:spacing w:before="280" w:after="156" w:line="376" w:lineRule="auto"/>
      <w:widowControl/>
      <w:tabs>
        <w:tab w:val="left" w:pos="360" w:leader="none"/>
      </w:tabs>
    </w:pPr>
    <w:rPr>
      <w:bCs w:val="0"/>
    </w:rPr>
  </w:style>
  <w:style w:type="paragraph" w:styleId="1494">
    <w:name w:val="标题 5（有编号）（绿盟科技）"/>
    <w:basedOn w:val="1108"/>
    <w:next w:val="1108"/>
    <w:link w:val="1088"/>
    <w:qFormat/>
    <w:pPr>
      <w:ind w:left="1985" w:hanging="1134"/>
      <w:jc w:val="left"/>
      <w:keepLines/>
      <w:keepNext/>
      <w:spacing w:before="280" w:after="156" w:line="377" w:lineRule="auto"/>
      <w:outlineLvl w:val="4"/>
    </w:pPr>
    <w:rPr>
      <w:rFonts w:ascii="Arial" w:hAnsi="Arial" w:eastAsia="黑体"/>
      <w:b/>
      <w:sz w:val="24"/>
      <w:szCs w:val="28"/>
    </w:rPr>
  </w:style>
  <w:style w:type="paragraph" w:styleId="1495">
    <w:name w:val="标题 6（有编号）（绿盟科技）"/>
    <w:basedOn w:val="1108"/>
    <w:next w:val="1108"/>
    <w:link w:val="1088"/>
    <w:qFormat/>
    <w:pPr>
      <w:ind w:left="1247" w:hanging="1247"/>
      <w:jc w:val="left"/>
      <w:keepLines/>
      <w:keepNext/>
      <w:spacing w:before="240" w:after="64" w:line="319" w:lineRule="auto"/>
      <w:outlineLvl w:val="5"/>
    </w:pPr>
    <w:rPr>
      <w:rFonts w:ascii="Arial" w:hAnsi="Arial" w:eastAsia="黑体"/>
      <w:b/>
      <w:sz w:val="24"/>
      <w:szCs w:val="24"/>
    </w:rPr>
  </w:style>
  <w:style w:type="paragraph" w:styleId="1496">
    <w:name w:val="插图标注（绿盟科技）"/>
    <w:next w:val="1108"/>
    <w:link w:val="1088"/>
    <w:qFormat/>
    <w:pPr>
      <w:jc w:val="center"/>
      <w:spacing w:after="156"/>
    </w:pPr>
    <w:rPr>
      <w:rFonts w:ascii="Arial" w:hAnsi="Arial"/>
      <w:sz w:val="21"/>
      <w:szCs w:val="21"/>
      <w:lang w:val="en-US" w:eastAsia="zh-CN" w:bidi="ar-SA"/>
    </w:rPr>
  </w:style>
  <w:style w:type="paragraph" w:styleId="1497">
    <w:name w:val="表格标注（绿盟科技）"/>
    <w:basedOn w:val="1496"/>
    <w:next w:val="1108"/>
    <w:link w:val="1088"/>
    <w:qFormat/>
  </w:style>
  <w:style w:type="paragraph" w:styleId="1498">
    <w:name w:val="默认段落字体 Para Char Char Char Char"/>
    <w:basedOn w:val="1108"/>
    <w:next w:val="1498"/>
    <w:link w:val="1088"/>
    <w:qFormat/>
    <w:rPr>
      <w:sz w:val="20"/>
      <w:szCs w:val="20"/>
    </w:rPr>
  </w:style>
  <w:style w:type="paragraph" w:styleId="1499">
    <w:name w:val="正文文本3"/>
    <w:basedOn w:val="1108"/>
    <w:next w:val="1499"/>
    <w:link w:val="1088"/>
    <w:qFormat/>
    <w:pPr>
      <w:spacing w:before="180" w:line="425" w:lineRule="exact"/>
      <w:shd w:val="clear" w:color="auto" w:fill="ffffff"/>
    </w:pPr>
    <w:rPr>
      <w:rFonts w:ascii="宋体" w:hAnsi="宋体"/>
      <w:sz w:val="23"/>
      <w:szCs w:val="23"/>
    </w:rPr>
  </w:style>
  <w:style w:type="character" w:styleId="1500">
    <w:name w:val="标题 #2_"/>
    <w:next w:val="1500"/>
    <w:link w:val="1501"/>
    <w:qFormat/>
    <w:rPr>
      <w:rFonts w:ascii="MingLiU" w:hAnsi="MingLiU" w:eastAsia="MingLiU"/>
      <w:spacing w:val="20"/>
      <w:sz w:val="46"/>
      <w:szCs w:val="46"/>
      <w:shd w:val="clear" w:color="auto" w:fill="ffffff"/>
    </w:rPr>
  </w:style>
  <w:style w:type="paragraph" w:styleId="1501">
    <w:name w:val="标题 #2"/>
    <w:basedOn w:val="1108"/>
    <w:next w:val="1501"/>
    <w:link w:val="150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502">
    <w:name w:val="正文4"/>
    <w:basedOn w:val="1108"/>
    <w:next w:val="1502"/>
    <w:link w:val="1088"/>
    <w:qFormat/>
    <w:pPr>
      <w:ind w:firstLine="420"/>
      <w:jc w:val="left"/>
    </w:pPr>
    <w:rPr>
      <w:rFonts w:ascii="宋体" w:hAnsi="宋体"/>
      <w:sz w:val="24"/>
      <w:szCs w:val="24"/>
    </w:rPr>
  </w:style>
  <w:style w:type="paragraph" w:styleId="1503">
    <w:name w:val="编号，小四"/>
    <w:basedOn w:val="1108"/>
    <w:next w:val="1503"/>
    <w:link w:val="1088"/>
    <w:qFormat/>
    <w:pPr>
      <w:numPr>
        <w:ilvl w:val="0"/>
        <w:numId w:val="6"/>
      </w:numPr>
      <w:spacing w:line="360" w:lineRule="auto"/>
    </w:pPr>
    <w:rPr>
      <w:rFonts w:ascii="Arial" w:hAnsi="Arial"/>
      <w:sz w:val="24"/>
      <w:szCs w:val="20"/>
    </w:rPr>
  </w:style>
  <w:style w:type="paragraph" w:styleId="1504">
    <w:name w:val="样式 首行缩进:  0 字符"/>
    <w:basedOn w:val="1108"/>
    <w:next w:val="1504"/>
    <w:link w:val="1088"/>
    <w:qFormat/>
    <w:pPr>
      <w:ind w:firstLine="200"/>
      <w:spacing w:line="360" w:lineRule="auto"/>
    </w:pPr>
    <w:rPr>
      <w:rFonts w:ascii="Arial" w:hAnsi="Arial"/>
      <w:sz w:val="24"/>
      <w:szCs w:val="20"/>
    </w:rPr>
  </w:style>
  <w:style w:type="paragraph" w:styleId="1505">
    <w:name w:val="正文四号"/>
    <w:basedOn w:val="1108"/>
    <w:next w:val="1505"/>
    <w:link w:val="1088"/>
    <w:qFormat/>
    <w:pPr>
      <w:ind w:firstLine="200"/>
      <w:spacing w:line="360" w:lineRule="auto"/>
    </w:pPr>
    <w:rPr>
      <w:rFonts w:eastAsia="仿宋_GB2312"/>
      <w:sz w:val="28"/>
      <w:szCs w:val="20"/>
    </w:rPr>
  </w:style>
  <w:style w:type="paragraph" w:styleId="1506">
    <w:name w:val="标题 3.1"/>
    <w:basedOn w:val="1347"/>
    <w:next w:val="1506"/>
    <w:link w:val="1088"/>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507">
    <w:name w:val="不明显强调2"/>
    <w:next w:val="1507"/>
    <w:link w:val="1088"/>
    <w:qFormat/>
    <w:rPr>
      <w:i/>
      <w:color w:val="5a5a5a"/>
    </w:rPr>
  </w:style>
  <w:style w:type="character" w:styleId="1508">
    <w:name w:val="明显参考2"/>
    <w:next w:val="1508"/>
    <w:link w:val="1088"/>
    <w:qFormat/>
    <w:rPr>
      <w:b/>
      <w:sz w:val="24"/>
      <w:u w:val="single"/>
    </w:rPr>
  </w:style>
  <w:style w:type="character" w:styleId="1509">
    <w:name w:val="明显强调2"/>
    <w:next w:val="1509"/>
    <w:link w:val="1088"/>
    <w:qFormat/>
    <w:rPr>
      <w:b/>
      <w:i/>
      <w:sz w:val="24"/>
      <w:szCs w:val="24"/>
      <w:u w:val="single"/>
    </w:rPr>
  </w:style>
  <w:style w:type="character" w:styleId="1510">
    <w:name w:val="书籍标题2"/>
    <w:next w:val="1510"/>
    <w:link w:val="1088"/>
    <w:qFormat/>
    <w:rPr>
      <w:rFonts w:ascii="Arial" w:hAnsi="Arial" w:eastAsia="黑体"/>
      <w:b/>
      <w:i/>
      <w:sz w:val="24"/>
      <w:szCs w:val="24"/>
    </w:rPr>
  </w:style>
  <w:style w:type="character" w:styleId="1511">
    <w:name w:val="不明显参考2"/>
    <w:next w:val="1511"/>
    <w:link w:val="1088"/>
    <w:qFormat/>
    <w:rPr>
      <w:sz w:val="24"/>
      <w:szCs w:val="24"/>
      <w:u w:val="single"/>
    </w:rPr>
  </w:style>
  <w:style w:type="paragraph" w:styleId="1512">
    <w:name w:val="Char Char2"/>
    <w:basedOn w:val="1108"/>
    <w:next w:val="1512"/>
    <w:link w:val="1088"/>
    <w:qFormat/>
    <w:rPr>
      <w:rFonts w:ascii="Tahoma" w:hAnsi="Tahoma"/>
      <w:sz w:val="24"/>
      <w:szCs w:val="20"/>
    </w:rPr>
  </w:style>
  <w:style w:type="paragraph" w:styleId="1513">
    <w:name w:val="Char Char11"/>
    <w:basedOn w:val="1108"/>
    <w:next w:val="1513"/>
    <w:link w:val="1088"/>
    <w:qFormat/>
    <w:pPr>
      <w:jc w:val="left"/>
      <w:spacing w:after="160" w:line="240" w:lineRule="exact"/>
      <w:widowControl/>
    </w:pPr>
    <w:rPr>
      <w:rFonts w:ascii="Verdana" w:hAnsi="Verdana" w:eastAsia="仿宋_GB2312"/>
      <w:sz w:val="24"/>
      <w:szCs w:val="20"/>
      <w:lang w:eastAsia="en-US"/>
    </w:rPr>
  </w:style>
  <w:style w:type="paragraph" w:styleId="1514">
    <w:name w:val="Char2"/>
    <w:basedOn w:val="1108"/>
    <w:next w:val="1514"/>
    <w:link w:val="1088"/>
    <w:qFormat/>
    <w:rPr>
      <w:sz w:val="24"/>
      <w:szCs w:val="24"/>
    </w:rPr>
  </w:style>
  <w:style w:type="paragraph" w:styleId="1515">
    <w:name w:val="Char Char1 Char Char Char Char Char Char Char Char Char Char1"/>
    <w:basedOn w:val="1108"/>
    <w:next w:val="1515"/>
    <w:link w:val="1088"/>
    <w:qFormat/>
    <w:pPr>
      <w:jc w:val="left"/>
      <w:spacing w:after="160" w:line="240" w:lineRule="exact"/>
      <w:widowControl/>
    </w:pPr>
    <w:rPr>
      <w:rFonts w:ascii="Verdana" w:hAnsi="Verdana" w:eastAsia="仿宋_GB2312"/>
      <w:sz w:val="24"/>
      <w:szCs w:val="20"/>
      <w:lang w:eastAsia="en-US"/>
    </w:rPr>
  </w:style>
  <w:style w:type="paragraph" w:styleId="1516">
    <w:name w:val="Char Char Char Char Char Char Char2"/>
    <w:basedOn w:val="1108"/>
    <w:next w:val="1516"/>
    <w:link w:val="1088"/>
    <w:qFormat/>
    <w:pPr>
      <w:ind w:left="432" w:hanging="432"/>
      <w:tabs>
        <w:tab w:val="left" w:pos="432" w:leader="none"/>
      </w:tabs>
    </w:pPr>
    <w:rPr>
      <w:rFonts w:ascii="Tahoma" w:hAnsi="Tahoma"/>
      <w:sz w:val="24"/>
      <w:szCs w:val="20"/>
    </w:rPr>
  </w:style>
  <w:style w:type="paragraph" w:styleId="1517">
    <w:name w:val="Char Char Char1 Char10"/>
    <w:basedOn w:val="1108"/>
    <w:next w:val="1517"/>
    <w:link w:val="1088"/>
    <w:qFormat/>
    <w:pPr>
      <w:ind w:firstLine="200"/>
      <w:spacing w:line="360" w:lineRule="auto"/>
    </w:pPr>
    <w:rPr>
      <w:rFonts w:ascii="宋体" w:hAnsi="宋体"/>
      <w:sz w:val="24"/>
      <w:szCs w:val="24"/>
    </w:rPr>
  </w:style>
  <w:style w:type="paragraph" w:styleId="1518">
    <w:name w:val="引用2"/>
    <w:basedOn w:val="1108"/>
    <w:next w:val="1108"/>
    <w:link w:val="1088"/>
    <w:qFormat/>
    <w:pPr>
      <w:jc w:val="left"/>
      <w:widowControl/>
    </w:pPr>
    <w:rPr>
      <w:i/>
      <w:sz w:val="24"/>
      <w:szCs w:val="24"/>
      <w:lang w:eastAsia="en-US"/>
    </w:rPr>
  </w:style>
  <w:style w:type="paragraph" w:styleId="1519">
    <w:name w:val="明显引用2"/>
    <w:basedOn w:val="1108"/>
    <w:next w:val="1108"/>
    <w:link w:val="1088"/>
    <w:qFormat/>
    <w:pPr>
      <w:ind w:left="720" w:right="720"/>
      <w:jc w:val="left"/>
      <w:widowControl/>
    </w:pPr>
    <w:rPr>
      <w:b/>
      <w:i/>
      <w:sz w:val="24"/>
      <w:lang w:eastAsia="en-US"/>
    </w:rPr>
  </w:style>
  <w:style w:type="paragraph" w:styleId="1520">
    <w:name w:val="列出段落21"/>
    <w:basedOn w:val="1108"/>
    <w:next w:val="1520"/>
    <w:link w:val="1088"/>
    <w:qFormat/>
    <w:pPr>
      <w:contextualSpacing/>
      <w:ind w:left="720"/>
      <w:jc w:val="left"/>
      <w:widowControl/>
    </w:pPr>
    <w:rPr>
      <w:sz w:val="24"/>
      <w:szCs w:val="24"/>
      <w:lang w:eastAsia="en-US"/>
    </w:rPr>
  </w:style>
  <w:style w:type="paragraph" w:styleId="1521">
    <w:name w:val="无间隔2"/>
    <w:basedOn w:val="1108"/>
    <w:next w:val="1521"/>
    <w:link w:val="1088"/>
    <w:qFormat/>
    <w:pPr>
      <w:jc w:val="left"/>
      <w:widowControl/>
    </w:pPr>
    <w:rPr>
      <w:sz w:val="24"/>
      <w:szCs w:val="32"/>
      <w:lang w:eastAsia="en-US"/>
    </w:rPr>
  </w:style>
  <w:style w:type="paragraph" w:styleId="1522">
    <w:name w:val="纯文本2"/>
    <w:basedOn w:val="1108"/>
    <w:next w:val="1522"/>
    <w:link w:val="1088"/>
    <w:qFormat/>
    <w:rPr>
      <w:rFonts w:ascii="宋体" w:hAnsi="Courier New"/>
      <w:sz w:val="24"/>
      <w:szCs w:val="24"/>
    </w:rPr>
  </w:style>
  <w:style w:type="character" w:styleId="1523">
    <w:name w:val="页眉或页脚_"/>
    <w:next w:val="1523"/>
    <w:link w:val="1524"/>
    <w:qFormat/>
    <w:rPr>
      <w:rFonts w:ascii="MingLiU" w:hAnsi="MingLiU" w:eastAsia="MingLiU"/>
      <w:spacing w:val="-10"/>
      <w:shd w:val="clear" w:color="auto" w:fill="ffffff"/>
    </w:rPr>
  </w:style>
  <w:style w:type="paragraph" w:styleId="1524">
    <w:name w:val="页眉或页脚"/>
    <w:basedOn w:val="1108"/>
    <w:next w:val="1524"/>
    <w:link w:val="1523"/>
    <w:qFormat/>
    <w:pPr>
      <w:jc w:val="left"/>
      <w:spacing w:line="240" w:lineRule="atLeast"/>
      <w:shd w:val="clear" w:color="auto" w:fill="ffffff"/>
    </w:pPr>
    <w:rPr>
      <w:rFonts w:ascii="MingLiU" w:hAnsi="MingLiU" w:eastAsia="MingLiU"/>
      <w:spacing w:val="-10"/>
      <w:sz w:val="20"/>
      <w:szCs w:val="20"/>
    </w:rPr>
  </w:style>
  <w:style w:type="character" w:styleId="1525">
    <w:name w:val="font51"/>
    <w:next w:val="1525"/>
    <w:link w:val="1088"/>
    <w:qFormat/>
    <w:rPr>
      <w:rFonts w:ascii="宋体" w:hAnsi="宋体" w:eastAsia="宋体"/>
      <w:b/>
      <w:color w:val="000000"/>
      <w:sz w:val="24"/>
      <w:szCs w:val="24"/>
      <w:u w:val="none"/>
    </w:rPr>
  </w:style>
  <w:style w:type="character" w:styleId="1526">
    <w:name w:val="无间隔 Char"/>
    <w:next w:val="1526"/>
    <w:link w:val="1527"/>
    <w:qFormat/>
    <w:rPr>
      <w:rFonts w:ascii="Times New Roman" w:hAnsi="Times New Roman"/>
    </w:rPr>
  </w:style>
  <w:style w:type="paragraph" w:styleId="1527">
    <w:name w:val="无间隔3"/>
    <w:basedOn w:val="1108"/>
    <w:next w:val="1527"/>
    <w:link w:val="1526"/>
    <w:qFormat/>
    <w:pPr>
      <w:jc w:val="left"/>
      <w:widowControl/>
    </w:pPr>
    <w:rPr>
      <w:sz w:val="20"/>
      <w:szCs w:val="20"/>
    </w:rPr>
  </w:style>
  <w:style w:type="paragraph" w:styleId="1528">
    <w:name w:val="Char Char Char1 Char Char Char Char"/>
    <w:basedOn w:val="1108"/>
    <w:next w:val="1528"/>
    <w:link w:val="1088"/>
    <w:qFormat/>
    <w:pPr>
      <w:jc w:val="left"/>
      <w:spacing w:after="160" w:line="240" w:lineRule="exact"/>
      <w:widowControl/>
    </w:pPr>
    <w:rPr>
      <w:sz w:val="24"/>
      <w:szCs w:val="20"/>
    </w:rPr>
  </w:style>
  <w:style w:type="paragraph" w:styleId="1529">
    <w:name w:val="纯文本21"/>
    <w:basedOn w:val="1108"/>
    <w:next w:val="1529"/>
    <w:link w:val="1088"/>
    <w:qFormat/>
    <w:pPr>
      <w:jc w:val="left"/>
      <w:widowControl/>
    </w:pPr>
    <w:rPr>
      <w:rFonts w:ascii="宋体" w:hAnsi="Courier New" w:eastAsia="楷体_GB2312"/>
      <w:sz w:val="26"/>
      <w:szCs w:val="20"/>
    </w:rPr>
  </w:style>
  <w:style w:type="paragraph" w:styleId="1530">
    <w:name w:val="图"/>
    <w:basedOn w:val="1108"/>
    <w:next w:val="1530"/>
    <w:link w:val="1088"/>
    <w:qFormat/>
    <w:pPr>
      <w:jc w:val="center"/>
      <w:keepNext/>
      <w:spacing w:before="60" w:after="60" w:line="300" w:lineRule="auto"/>
    </w:pPr>
    <w:rPr>
      <w:spacing w:val="20"/>
      <w:sz w:val="24"/>
      <w:szCs w:val="20"/>
    </w:rPr>
  </w:style>
  <w:style w:type="paragraph" w:styleId="1531">
    <w:name w:val="_Style 25"/>
    <w:basedOn w:val="1108"/>
    <w:next w:val="1531"/>
    <w:link w:val="1088"/>
    <w:qFormat/>
    <w:pPr>
      <w:jc w:val="left"/>
      <w:spacing w:after="160" w:line="240" w:lineRule="exact"/>
      <w:widowControl/>
    </w:pPr>
    <w:rPr>
      <w:sz w:val="24"/>
      <w:szCs w:val="20"/>
    </w:rPr>
  </w:style>
  <w:style w:type="paragraph" w:styleId="1532">
    <w:name w:val="xl31"/>
    <w:basedOn w:val="1108"/>
    <w:next w:val="1532"/>
    <w:link w:val="1088"/>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533">
    <w:name w:val="xl35"/>
    <w:basedOn w:val="1108"/>
    <w:next w:val="1533"/>
    <w:link w:val="1088"/>
    <w:qFormat/>
    <w:pPr>
      <w:jc w:val="right"/>
      <w:spacing w:before="100" w:beforeAutospacing="1" w:after="100" w:afterAutospacing="1"/>
      <w:widowControl/>
    </w:pPr>
    <w:rPr>
      <w:rFonts w:ascii="宋体" w:hAnsi="宋体"/>
      <w:sz w:val="18"/>
      <w:szCs w:val="20"/>
    </w:rPr>
  </w:style>
  <w:style w:type="paragraph" w:styleId="1534">
    <w:name w:val="Char Char Char Char Char Char"/>
    <w:basedOn w:val="1367"/>
    <w:next w:val="1534"/>
    <w:link w:val="1088"/>
    <w:qFormat/>
    <w:pPr>
      <w:spacing w:line="360" w:lineRule="auto"/>
    </w:pPr>
    <w:rPr>
      <w:rFonts w:ascii="Tahoma" w:hAnsi="Tahoma"/>
      <w:szCs w:val="20"/>
    </w:rPr>
  </w:style>
  <w:style w:type="paragraph" w:styleId="1535">
    <w:name w:val="Char1"/>
    <w:basedOn w:val="1108"/>
    <w:next w:val="1535"/>
    <w:link w:val="1088"/>
    <w:qFormat/>
    <w:pPr>
      <w:numPr>
        <w:ilvl w:val="0"/>
        <w:numId w:val="1"/>
      </w:numPr>
      <w:tabs>
        <w:tab w:val="left" w:pos="360" w:leader="none"/>
      </w:tabs>
    </w:pPr>
    <w:rPr>
      <w:sz w:val="24"/>
      <w:szCs w:val="20"/>
    </w:rPr>
  </w:style>
  <w:style w:type="paragraph" w:styleId="1536">
    <w:name w:val="font5"/>
    <w:basedOn w:val="1108"/>
    <w:next w:val="1536"/>
    <w:link w:val="1088"/>
    <w:qFormat/>
    <w:pPr>
      <w:jc w:val="left"/>
      <w:spacing w:before="100" w:beforeAutospacing="1" w:after="100" w:afterAutospacing="1"/>
      <w:widowControl/>
    </w:pPr>
    <w:rPr>
      <w:rFonts w:ascii="宋体" w:hAnsi="宋体"/>
      <w:sz w:val="18"/>
      <w:szCs w:val="20"/>
    </w:rPr>
  </w:style>
  <w:style w:type="paragraph" w:styleId="1537">
    <w:name w:val="Char Char Char Char Char Char Char Char Char Char"/>
    <w:basedOn w:val="1108"/>
    <w:next w:val="1537"/>
    <w:link w:val="1088"/>
    <w:qFormat/>
    <w:pPr>
      <w:tabs>
        <w:tab w:val="left" w:pos="360" w:leader="none"/>
      </w:tabs>
    </w:pPr>
    <w:rPr>
      <w:sz w:val="24"/>
      <w:szCs w:val="24"/>
    </w:rPr>
  </w:style>
  <w:style w:type="paragraph" w:styleId="1538">
    <w:name w:val="1"/>
    <w:basedOn w:val="1108"/>
    <w:next w:val="1538"/>
    <w:link w:val="1088"/>
    <w:qFormat/>
    <w:pPr>
      <w:ind w:left="420" w:firstLine="270"/>
      <w:tabs>
        <w:tab w:val="left" w:pos="425" w:leader="none"/>
      </w:tabs>
    </w:pPr>
    <w:rPr>
      <w:sz w:val="20"/>
      <w:szCs w:val="20"/>
    </w:rPr>
  </w:style>
  <w:style w:type="paragraph" w:styleId="1539">
    <w:name w:val="my正文"/>
    <w:basedOn w:val="1108"/>
    <w:next w:val="1539"/>
    <w:link w:val="1540"/>
    <w:qFormat/>
    <w:pPr>
      <w:ind w:firstLine="480"/>
      <w:spacing w:line="360" w:lineRule="auto"/>
    </w:pPr>
    <w:rPr>
      <w:sz w:val="24"/>
    </w:rPr>
  </w:style>
  <w:style w:type="character" w:styleId="1540">
    <w:name w:val="my正文 Char"/>
    <w:next w:val="1540"/>
    <w:link w:val="1539"/>
    <w:qFormat/>
    <w:rPr>
      <w:rFonts w:ascii="Times New Roman" w:hAnsi="Times New Roman"/>
      <w:sz w:val="24"/>
      <w:szCs w:val="24"/>
    </w:rPr>
  </w:style>
  <w:style w:type="paragraph" w:styleId="1541">
    <w:name w:val="H-TextFormat"/>
    <w:next w:val="1541"/>
    <w:link w:val="1088"/>
    <w:qFormat/>
    <w:rPr>
      <w:rFonts w:ascii="Arial" w:hAnsi="Arial"/>
      <w:sz w:val="22"/>
      <w:lang w:val="en-GB" w:eastAsia="en-US" w:bidi="ar-SA"/>
    </w:rPr>
  </w:style>
  <w:style w:type="paragraph" w:styleId="1542">
    <w:name w:val="_Style 12"/>
    <w:basedOn w:val="1367"/>
    <w:next w:val="1542"/>
    <w:link w:val="1088"/>
    <w:qFormat/>
    <w:pPr>
      <w:spacing w:line="360" w:lineRule="auto"/>
    </w:pPr>
    <w:rPr>
      <w:sz w:val="20"/>
      <w:szCs w:val="20"/>
      <w:shd w:val="clear" w:color="auto" w:fill="000080"/>
    </w:rPr>
  </w:style>
  <w:style w:type="paragraph" w:styleId="1543">
    <w:name w:val="NRSection"/>
    <w:basedOn w:val="1108"/>
    <w:next w:val="1543"/>
    <w:link w:val="1088"/>
    <w:qFormat/>
    <w:pPr>
      <w:jc w:val="left"/>
      <w:widowControl/>
      <w:outlineLvl w:val="4"/>
    </w:pPr>
    <w:rPr>
      <w:b/>
      <w:sz w:val="24"/>
      <w:szCs w:val="20"/>
    </w:rPr>
  </w:style>
  <w:style w:type="paragraph" w:styleId="1544">
    <w:name w:val="Style5"/>
    <w:basedOn w:val="1108"/>
    <w:next w:val="1544"/>
    <w:link w:val="1088"/>
    <w:qFormat/>
    <w:pPr>
      <w:jc w:val="left"/>
    </w:pPr>
    <w:rPr>
      <w:rFonts w:ascii="宋体"/>
      <w:sz w:val="24"/>
      <w:szCs w:val="24"/>
    </w:rPr>
  </w:style>
  <w:style w:type="character" w:styleId="1545">
    <w:name w:val="不明显强调3"/>
    <w:next w:val="1545"/>
    <w:link w:val="1088"/>
    <w:qFormat/>
    <w:rPr>
      <w:i/>
      <w:color w:val="5a5a5a"/>
    </w:rPr>
  </w:style>
  <w:style w:type="paragraph" w:styleId="1546">
    <w:name w:val="Char Char3"/>
    <w:basedOn w:val="1108"/>
    <w:next w:val="1546"/>
    <w:link w:val="1088"/>
    <w:qFormat/>
    <w:rPr>
      <w:rFonts w:ascii="Tahoma" w:hAnsi="Tahoma"/>
      <w:sz w:val="24"/>
      <w:szCs w:val="20"/>
    </w:rPr>
  </w:style>
  <w:style w:type="paragraph" w:styleId="1547">
    <w:name w:val="Char Char12"/>
    <w:basedOn w:val="1108"/>
    <w:next w:val="1547"/>
    <w:link w:val="1088"/>
    <w:qFormat/>
    <w:pPr>
      <w:jc w:val="left"/>
      <w:spacing w:after="160" w:line="240" w:lineRule="exact"/>
      <w:widowControl/>
    </w:pPr>
    <w:rPr>
      <w:rFonts w:ascii="Verdana" w:hAnsi="Verdana" w:eastAsia="仿宋_GB2312"/>
      <w:sz w:val="24"/>
      <w:szCs w:val="20"/>
      <w:lang w:eastAsia="en-US"/>
    </w:rPr>
  </w:style>
  <w:style w:type="paragraph" w:styleId="1548">
    <w:name w:val="Char3"/>
    <w:basedOn w:val="1108"/>
    <w:next w:val="1548"/>
    <w:link w:val="1088"/>
    <w:qFormat/>
    <w:rPr>
      <w:sz w:val="24"/>
      <w:szCs w:val="24"/>
    </w:rPr>
  </w:style>
  <w:style w:type="paragraph" w:styleId="1549">
    <w:name w:val="Char Char1 Char Char Char Char Char Char Char Char Char Char2"/>
    <w:basedOn w:val="1108"/>
    <w:next w:val="1549"/>
    <w:link w:val="1088"/>
    <w:qFormat/>
    <w:pPr>
      <w:jc w:val="left"/>
      <w:spacing w:after="160" w:line="240" w:lineRule="exact"/>
      <w:widowControl/>
    </w:pPr>
    <w:rPr>
      <w:rFonts w:ascii="Verdana" w:hAnsi="Verdana" w:eastAsia="仿宋_GB2312"/>
      <w:sz w:val="24"/>
      <w:szCs w:val="20"/>
      <w:lang w:eastAsia="en-US"/>
    </w:rPr>
  </w:style>
  <w:style w:type="paragraph" w:styleId="1550">
    <w:name w:val="Char Char Char Char Char Char Char3"/>
    <w:basedOn w:val="1108"/>
    <w:next w:val="1550"/>
    <w:link w:val="1088"/>
    <w:qFormat/>
    <w:pPr>
      <w:ind w:left="432" w:hanging="432"/>
      <w:tabs>
        <w:tab w:val="left" w:pos="432" w:leader="none"/>
      </w:tabs>
    </w:pPr>
    <w:rPr>
      <w:rFonts w:ascii="Tahoma" w:hAnsi="Tahoma"/>
      <w:sz w:val="24"/>
      <w:szCs w:val="20"/>
    </w:rPr>
  </w:style>
  <w:style w:type="paragraph" w:styleId="1551">
    <w:name w:val="Char Char Char1 Char11"/>
    <w:basedOn w:val="1108"/>
    <w:next w:val="1551"/>
    <w:link w:val="1088"/>
    <w:qFormat/>
    <w:pPr>
      <w:ind w:firstLine="200"/>
      <w:spacing w:line="360" w:lineRule="auto"/>
    </w:pPr>
    <w:rPr>
      <w:rFonts w:ascii="宋体" w:hAnsi="宋体"/>
      <w:sz w:val="24"/>
      <w:szCs w:val="24"/>
    </w:rPr>
  </w:style>
  <w:style w:type="paragraph" w:styleId="1552">
    <w:name w:val="引用3"/>
    <w:basedOn w:val="1108"/>
    <w:next w:val="1108"/>
    <w:link w:val="1088"/>
    <w:qFormat/>
    <w:pPr>
      <w:jc w:val="left"/>
      <w:widowControl/>
    </w:pPr>
    <w:rPr>
      <w:i/>
      <w:sz w:val="24"/>
      <w:szCs w:val="24"/>
      <w:lang w:eastAsia="en-US"/>
    </w:rPr>
  </w:style>
  <w:style w:type="paragraph" w:styleId="1553">
    <w:name w:val="明显引用3"/>
    <w:basedOn w:val="1108"/>
    <w:next w:val="1108"/>
    <w:link w:val="1088"/>
    <w:qFormat/>
    <w:pPr>
      <w:ind w:left="720" w:right="720"/>
      <w:jc w:val="left"/>
      <w:widowControl/>
    </w:pPr>
    <w:rPr>
      <w:b/>
      <w:i/>
      <w:sz w:val="24"/>
      <w:lang w:eastAsia="en-US"/>
    </w:rPr>
  </w:style>
  <w:style w:type="paragraph" w:styleId="1554">
    <w:name w:val="列出段落3"/>
    <w:basedOn w:val="1108"/>
    <w:next w:val="1554"/>
    <w:link w:val="1088"/>
    <w:qFormat/>
    <w:pPr>
      <w:contextualSpacing/>
      <w:ind w:left="720"/>
      <w:jc w:val="left"/>
      <w:widowControl/>
    </w:pPr>
    <w:rPr>
      <w:sz w:val="24"/>
      <w:szCs w:val="24"/>
      <w:lang w:eastAsia="en-US"/>
    </w:rPr>
  </w:style>
  <w:style w:type="paragraph" w:styleId="1555">
    <w:name w:val="无间隔31"/>
    <w:basedOn w:val="1108"/>
    <w:next w:val="1555"/>
    <w:link w:val="1088"/>
    <w:qFormat/>
    <w:pPr>
      <w:jc w:val="left"/>
      <w:widowControl/>
    </w:pPr>
    <w:rPr>
      <w:sz w:val="24"/>
      <w:szCs w:val="32"/>
      <w:lang w:eastAsia="en-US"/>
    </w:rPr>
  </w:style>
  <w:style w:type="paragraph" w:styleId="1556">
    <w:name w:val="纯文本3"/>
    <w:basedOn w:val="1108"/>
    <w:next w:val="1556"/>
    <w:link w:val="1088"/>
    <w:qFormat/>
    <w:rPr>
      <w:rFonts w:ascii="宋体" w:hAnsi="Courier New"/>
      <w:sz w:val="24"/>
      <w:szCs w:val="24"/>
    </w:rPr>
  </w:style>
  <w:style w:type="character" w:styleId="1557">
    <w:name w:val="DL 段落缩进2 Char Char"/>
    <w:next w:val="1557"/>
    <w:link w:val="1558"/>
    <w:qFormat/>
    <w:rPr>
      <w:rFonts w:ascii="宋体" w:hAnsi="宋体"/>
      <w:sz w:val="21"/>
      <w:szCs w:val="21"/>
    </w:rPr>
  </w:style>
  <w:style w:type="paragraph" w:styleId="1558">
    <w:name w:val="DL 段落缩进2"/>
    <w:basedOn w:val="1108"/>
    <w:next w:val="1558"/>
    <w:link w:val="1557"/>
    <w:qFormat/>
    <w:pPr>
      <w:ind w:firstLine="420"/>
    </w:pPr>
    <w:rPr>
      <w:rFonts w:ascii="宋体" w:hAnsi="宋体"/>
      <w:szCs w:val="21"/>
    </w:rPr>
  </w:style>
  <w:style w:type="paragraph" w:styleId="1559">
    <w:name w:val="Char Char13"/>
    <w:basedOn w:val="1108"/>
    <w:next w:val="1559"/>
    <w:link w:val="1088"/>
    <w:qFormat/>
    <w:pPr>
      <w:jc w:val="left"/>
      <w:spacing w:after="160" w:line="240" w:lineRule="exact"/>
      <w:widowControl/>
    </w:pPr>
    <w:rPr>
      <w:rFonts w:ascii="Verdana" w:hAnsi="Verdana" w:eastAsia="仿宋_GB2312"/>
      <w:sz w:val="24"/>
      <w:szCs w:val="20"/>
      <w:lang w:eastAsia="en-US"/>
    </w:rPr>
  </w:style>
  <w:style w:type="paragraph" w:styleId="1560">
    <w:name w:val="Char Char4"/>
    <w:basedOn w:val="1108"/>
    <w:next w:val="1560"/>
    <w:link w:val="1088"/>
    <w:qFormat/>
    <w:rPr>
      <w:rFonts w:ascii="Tahoma" w:hAnsi="Tahoma"/>
      <w:sz w:val="24"/>
      <w:szCs w:val="20"/>
    </w:rPr>
  </w:style>
  <w:style w:type="paragraph" w:styleId="1561">
    <w:name w:val="Char4"/>
    <w:basedOn w:val="1108"/>
    <w:next w:val="1561"/>
    <w:link w:val="1088"/>
    <w:qFormat/>
    <w:rPr>
      <w:sz w:val="24"/>
      <w:szCs w:val="24"/>
    </w:rPr>
  </w:style>
  <w:style w:type="paragraph" w:styleId="1562">
    <w:name w:val="Char Char1 Char Char Char Char Char Char Char Char Char Char3"/>
    <w:basedOn w:val="1108"/>
    <w:next w:val="1562"/>
    <w:link w:val="1088"/>
    <w:qFormat/>
    <w:pPr>
      <w:jc w:val="left"/>
      <w:spacing w:after="160" w:line="240" w:lineRule="exact"/>
      <w:widowControl/>
    </w:pPr>
    <w:rPr>
      <w:rFonts w:ascii="Verdana" w:hAnsi="Verdana" w:eastAsia="仿宋_GB2312"/>
      <w:sz w:val="24"/>
      <w:szCs w:val="20"/>
      <w:lang w:eastAsia="en-US"/>
    </w:rPr>
  </w:style>
  <w:style w:type="paragraph" w:styleId="1563">
    <w:name w:val="Char Char Char Char Char Char Char4"/>
    <w:basedOn w:val="1108"/>
    <w:next w:val="1563"/>
    <w:link w:val="1088"/>
    <w:qFormat/>
    <w:pPr>
      <w:ind w:left="432" w:hanging="432"/>
      <w:tabs>
        <w:tab w:val="left" w:pos="432" w:leader="none"/>
      </w:tabs>
    </w:pPr>
    <w:rPr>
      <w:rFonts w:ascii="Tahoma" w:hAnsi="Tahoma"/>
      <w:sz w:val="24"/>
      <w:szCs w:val="20"/>
    </w:rPr>
  </w:style>
  <w:style w:type="paragraph" w:styleId="1564">
    <w:name w:val="纯文本4"/>
    <w:basedOn w:val="1108"/>
    <w:next w:val="1564"/>
    <w:link w:val="1088"/>
    <w:qFormat/>
    <w:rPr>
      <w:rFonts w:ascii="宋体" w:hAnsi="Courier New" w:eastAsia="楷体_GB2312"/>
      <w:sz w:val="26"/>
      <w:szCs w:val="20"/>
    </w:rPr>
  </w:style>
  <w:style w:type="paragraph" w:styleId="1565">
    <w:name w:val="_Style 2"/>
    <w:basedOn w:val="1108"/>
    <w:next w:val="1565"/>
    <w:link w:val="1088"/>
    <w:qFormat/>
    <w:pPr>
      <w:ind w:firstLine="420"/>
    </w:pPr>
    <w:rPr>
      <w:szCs w:val="21"/>
    </w:rPr>
  </w:style>
  <w:style w:type="character" w:styleId="1566">
    <w:name w:val="表正文 Char1"/>
    <w:next w:val="1566"/>
    <w:link w:val="1088"/>
    <w:qFormat/>
    <w:rPr>
      <w:rFonts w:eastAsia="楷体_GB2312"/>
      <w:sz w:val="24"/>
      <w:lang w:val="en-US" w:eastAsia="zh-CN" w:bidi="ar-SA"/>
    </w:rPr>
  </w:style>
  <w:style w:type="paragraph" w:styleId="1567">
    <w:name w:val="表格样式"/>
    <w:basedOn w:val="1108"/>
    <w:next w:val="1567"/>
    <w:link w:val="1088"/>
    <w:qFormat/>
    <w:pPr>
      <w:jc w:val="center"/>
    </w:pPr>
    <w:rPr>
      <w:sz w:val="24"/>
      <w:szCs w:val="24"/>
    </w:rPr>
  </w:style>
  <w:style w:type="character" w:styleId="1568">
    <w:name w:val="正文文本 (5)_"/>
    <w:next w:val="1568"/>
    <w:link w:val="1569"/>
    <w:qFormat/>
    <w:rPr>
      <w:rFonts w:ascii="宋体" w:hAnsi="宋体"/>
      <w:sz w:val="28"/>
      <w:szCs w:val="28"/>
      <w:shd w:val="clear" w:color="auto" w:fill="ffffff"/>
    </w:rPr>
  </w:style>
  <w:style w:type="paragraph" w:styleId="1569">
    <w:name w:val="正文文本 (5)"/>
    <w:basedOn w:val="1108"/>
    <w:next w:val="1569"/>
    <w:link w:val="1568"/>
    <w:qFormat/>
    <w:pPr>
      <w:jc w:val="center"/>
      <w:spacing w:before="180" w:line="0" w:lineRule="atLeast"/>
      <w:shd w:val="clear" w:color="auto" w:fill="ffffff"/>
    </w:pPr>
    <w:rPr>
      <w:rFonts w:ascii="宋体" w:hAnsi="宋体"/>
      <w:sz w:val="28"/>
      <w:szCs w:val="28"/>
    </w:rPr>
  </w:style>
  <w:style w:type="character" w:styleId="1570">
    <w:name w:val="正文文本 (9)_"/>
    <w:next w:val="1570"/>
    <w:link w:val="1571"/>
    <w:qFormat/>
    <w:rPr>
      <w:rFonts w:ascii="宋体" w:hAnsi="宋体"/>
      <w:sz w:val="22"/>
      <w:shd w:val="clear" w:color="auto" w:fill="ffffff"/>
    </w:rPr>
  </w:style>
  <w:style w:type="paragraph" w:styleId="1571">
    <w:name w:val="正文文本 (9)"/>
    <w:basedOn w:val="1108"/>
    <w:next w:val="1571"/>
    <w:link w:val="1570"/>
    <w:qFormat/>
    <w:pPr>
      <w:spacing w:line="475" w:lineRule="exact"/>
      <w:shd w:val="clear" w:color="auto" w:fill="ffffff"/>
    </w:pPr>
    <w:rPr>
      <w:rFonts w:ascii="宋体" w:hAnsi="宋体"/>
      <w:sz w:val="22"/>
      <w:szCs w:val="20"/>
    </w:rPr>
  </w:style>
  <w:style w:type="paragraph" w:styleId="1572">
    <w:name w:val="表格文字"/>
    <w:basedOn w:val="1108"/>
    <w:next w:val="1572"/>
    <w:link w:val="1573"/>
    <w:qFormat/>
    <w:pPr>
      <w:jc w:val="center"/>
    </w:pPr>
    <w:rPr>
      <w:rFonts w:eastAsia="仿宋_GB2312"/>
      <w:szCs w:val="21"/>
    </w:rPr>
  </w:style>
  <w:style w:type="character" w:styleId="1573">
    <w:name w:val="表格文字 字符"/>
    <w:next w:val="1573"/>
    <w:link w:val="1572"/>
    <w:qFormat/>
    <w:rPr>
      <w:rFonts w:ascii="Times New Roman" w:hAnsi="Times New Roman" w:eastAsia="仿宋_GB2312"/>
      <w:sz w:val="21"/>
      <w:szCs w:val="21"/>
    </w:rPr>
  </w:style>
  <w:style w:type="character" w:styleId="1574">
    <w:name w:val="lh151"/>
    <w:next w:val="1574"/>
    <w:link w:val="1088"/>
    <w:qFormat/>
    <w:rPr>
      <w:color w:val="666666"/>
    </w:rPr>
  </w:style>
  <w:style w:type="character" w:styleId="1575">
    <w:name w:val="页眉 Char1"/>
    <w:next w:val="1575"/>
    <w:link w:val="1088"/>
    <w:qFormat/>
    <w:rPr>
      <w:rFonts w:ascii="宋体" w:hAnsi="宋体" w:eastAsia="宋体"/>
      <w:sz w:val="18"/>
      <w:szCs w:val="18"/>
      <w:lang w:val="en-US" w:eastAsia="zh-CN" w:bidi="ar-SA"/>
    </w:rPr>
  </w:style>
  <w:style w:type="character" w:styleId="1576">
    <w:name w:val="批注框文本 Char2"/>
    <w:next w:val="1576"/>
    <w:link w:val="1088"/>
    <w:qFormat/>
    <w:rPr>
      <w:rFonts w:ascii="宋体" w:hAnsi="宋体" w:eastAsia="宋体"/>
      <w:sz w:val="18"/>
      <w:szCs w:val="18"/>
      <w:lang w:val="en-US" w:eastAsia="zh-CN" w:bidi="ar-SA"/>
    </w:rPr>
  </w:style>
  <w:style w:type="character" w:styleId="1577">
    <w:name w:val="页脚 Char1"/>
    <w:next w:val="1577"/>
    <w:link w:val="1088"/>
    <w:qFormat/>
    <w:rPr>
      <w:rFonts w:ascii="宋体" w:hAnsi="宋体" w:eastAsia="宋体"/>
      <w:sz w:val="18"/>
      <w:szCs w:val="18"/>
      <w:lang w:val="en-US" w:eastAsia="zh-CN" w:bidi="ar-SA"/>
    </w:rPr>
  </w:style>
  <w:style w:type="character" w:styleId="1578">
    <w:name w:val="Table Text Char1"/>
    <w:next w:val="1578"/>
    <w:link w:val="1579"/>
    <w:qFormat/>
    <w:rPr>
      <w:rFonts w:ascii="Arial" w:hAnsi="Arial"/>
      <w:sz w:val="18"/>
      <w:szCs w:val="24"/>
    </w:rPr>
  </w:style>
  <w:style w:type="paragraph" w:styleId="1579">
    <w:name w:val="Table Text"/>
    <w:basedOn w:val="1108"/>
    <w:next w:val="1579"/>
    <w:link w:val="1578"/>
    <w:qFormat/>
    <w:pPr>
      <w:spacing w:before="80" w:after="80"/>
      <w:widowControl/>
      <w:tabs>
        <w:tab w:val="decimal" w:pos="0" w:leader="none"/>
      </w:tabs>
    </w:pPr>
    <w:rPr>
      <w:rFonts w:ascii="Arial" w:hAnsi="Arial"/>
      <w:sz w:val="18"/>
    </w:rPr>
  </w:style>
  <w:style w:type="character" w:styleId="1580">
    <w:name w:val="日期 Char2"/>
    <w:next w:val="1580"/>
    <w:link w:val="1088"/>
    <w:qFormat/>
    <w:rPr>
      <w:rFonts w:ascii="宋体" w:hAnsi="宋体" w:eastAsia="楷体_GB2312"/>
      <w:sz w:val="24"/>
      <w:lang w:val="en-US" w:eastAsia="zh-CN" w:bidi="ar-SA"/>
    </w:rPr>
  </w:style>
  <w:style w:type="character" w:styleId="1581">
    <w:name w:val="style591"/>
    <w:next w:val="1581"/>
    <w:link w:val="1088"/>
    <w:qFormat/>
    <w:rPr>
      <w:rFonts w:ascii="Arial" w:hAnsi="Arial"/>
      <w:sz w:val="21"/>
      <w:szCs w:val="21"/>
      <w:u w:val="none"/>
    </w:rPr>
  </w:style>
  <w:style w:type="character" w:styleId="1582">
    <w:name w:val="p141"/>
    <w:next w:val="1582"/>
    <w:link w:val="1088"/>
    <w:qFormat/>
    <w:rPr>
      <w:color w:val="000000"/>
      <w:sz w:val="28"/>
      <w:szCs w:val="28"/>
      <w:u w:val="none"/>
    </w:rPr>
  </w:style>
  <w:style w:type="character" w:styleId="1583">
    <w:name w:val="Normal Indent Char"/>
    <w:next w:val="1583"/>
    <w:link w:val="1088"/>
    <w:qFormat/>
    <w:rPr>
      <w:rFonts w:ascii="Times New Roman" w:hAnsi="Times New Roman" w:eastAsia="楷体_GB2312"/>
      <w:sz w:val="20"/>
      <w:szCs w:val="20"/>
    </w:rPr>
  </w:style>
  <w:style w:type="character" w:styleId="1584">
    <w:name w:val="正文文本缩进 3 Char1"/>
    <w:next w:val="1584"/>
    <w:link w:val="1088"/>
    <w:qFormat/>
    <w:rPr>
      <w:sz w:val="24"/>
      <w:szCs w:val="24"/>
    </w:rPr>
  </w:style>
  <w:style w:type="paragraph" w:styleId="1585">
    <w:name w:val="Char Char Char"/>
    <w:basedOn w:val="1108"/>
    <w:next w:val="1585"/>
    <w:link w:val="1088"/>
    <w:qFormat/>
    <w:pPr>
      <w:ind w:left="432" w:hanging="432"/>
      <w:tabs>
        <w:tab w:val="left" w:pos="432" w:leader="none"/>
        <w:tab w:val="left" w:pos="1545" w:leader="none"/>
      </w:tabs>
    </w:pPr>
    <w:rPr>
      <w:sz w:val="24"/>
      <w:szCs w:val="24"/>
    </w:rPr>
  </w:style>
  <w:style w:type="paragraph" w:styleId="1586">
    <w:name w:val="手册正文"/>
    <w:basedOn w:val="1108"/>
    <w:next w:val="1586"/>
    <w:link w:val="1088"/>
    <w:qFormat/>
    <w:pPr>
      <w:ind w:firstLine="200"/>
      <w:spacing w:line="500" w:lineRule="exact"/>
    </w:pPr>
    <w:rPr>
      <w:rFonts w:ascii="Arial" w:hAnsi="Arial"/>
      <w:sz w:val="24"/>
      <w:szCs w:val="20"/>
    </w:rPr>
  </w:style>
  <w:style w:type="paragraph" w:styleId="1587">
    <w:name w:val="Bullet"/>
    <w:basedOn w:val="1108"/>
    <w:next w:val="1587"/>
    <w:link w:val="1088"/>
    <w:qFormat/>
    <w:pPr>
      <w:ind w:firstLine="420"/>
      <w:spacing w:before="60" w:after="60" w:line="288" w:lineRule="auto"/>
      <w:widowControl/>
    </w:pPr>
    <w:rPr>
      <w:rFonts w:ascii="宋体" w:hAnsi="宋体"/>
      <w:bCs/>
      <w:szCs w:val="21"/>
    </w:rPr>
  </w:style>
  <w:style w:type="paragraph" w:styleId="1588">
    <w:name w:val="大标题"/>
    <w:basedOn w:val="1108"/>
    <w:next w:val="1588"/>
    <w:link w:val="1088"/>
    <w:qFormat/>
    <w:pPr>
      <w:jc w:val="center"/>
    </w:pPr>
    <w:rPr>
      <w:rFonts w:eastAsia="黑体"/>
      <w:sz w:val="44"/>
      <w:szCs w:val="20"/>
    </w:rPr>
  </w:style>
  <w:style w:type="paragraph" w:styleId="1589">
    <w:name w:val="List Paragraph1"/>
    <w:basedOn w:val="1108"/>
    <w:next w:val="1589"/>
    <w:link w:val="1088"/>
    <w:qFormat/>
    <w:pPr>
      <w:ind w:firstLine="420"/>
    </w:pPr>
  </w:style>
  <w:style w:type="paragraph" w:styleId="1590">
    <w:name w:val="符号列表"/>
    <w:basedOn w:val="1111"/>
    <w:next w:val="1110"/>
    <w:link w:val="1591"/>
    <w:qFormat/>
    <w:pPr>
      <w:ind w:firstLine="210"/>
      <w:spacing w:after="120"/>
    </w:pPr>
    <w:rPr>
      <w:rFonts w:ascii="宋体" w:hAnsi="宋体"/>
      <w:sz w:val="21"/>
      <w:szCs w:val="21"/>
    </w:rPr>
  </w:style>
  <w:style w:type="character" w:styleId="1591">
    <w:name w:val="正文文本首行缩进 2 字符"/>
    <w:next w:val="1591"/>
    <w:link w:val="1590"/>
    <w:qFormat/>
    <w:rPr>
      <w:rFonts w:ascii="宋体" w:hAnsi="宋体"/>
      <w:sz w:val="21"/>
      <w:szCs w:val="21"/>
    </w:rPr>
  </w:style>
  <w:style w:type="paragraph" w:styleId="1592">
    <w:name w:val="样式 正文文本缩进 2 + Times New Roman 首行缩进:  1.06 厘米 行距: 固定值 30 磅"/>
    <w:basedOn w:val="1385"/>
    <w:next w:val="1592"/>
    <w:link w:val="1088"/>
    <w:qFormat/>
    <w:pPr>
      <w:ind w:left="0" w:firstLine="601"/>
      <w:spacing w:after="0" w:line="540" w:lineRule="exact"/>
    </w:pPr>
    <w:rPr>
      <w:sz w:val="28"/>
      <w:szCs w:val="28"/>
    </w:rPr>
  </w:style>
  <w:style w:type="paragraph" w:styleId="1593">
    <w:name w:val="a"/>
    <w:basedOn w:val="1108"/>
    <w:next w:val="1593"/>
    <w:link w:val="1088"/>
    <w:qFormat/>
    <w:pPr>
      <w:jc w:val="left"/>
      <w:spacing w:before="100" w:beforeAutospacing="1" w:after="100" w:afterAutospacing="1"/>
      <w:widowControl/>
    </w:pPr>
    <w:rPr>
      <w:rFonts w:ascii="宋体" w:hAnsi="宋体"/>
      <w:sz w:val="24"/>
      <w:szCs w:val="24"/>
    </w:rPr>
  </w:style>
  <w:style w:type="paragraph" w:styleId="1594">
    <w:name w:val="afont"/>
    <w:basedOn w:val="1108"/>
    <w:next w:val="1594"/>
    <w:link w:val="1088"/>
    <w:qFormat/>
    <w:pPr>
      <w:jc w:val="left"/>
      <w:spacing w:before="100" w:after="100" w:line="285" w:lineRule="atLeast"/>
      <w:widowControl/>
    </w:pPr>
    <w:rPr>
      <w:rFonts w:ascii="宋体" w:hAnsi="宋体"/>
      <w:sz w:val="18"/>
      <w:szCs w:val="20"/>
    </w:rPr>
  </w:style>
  <w:style w:type="paragraph" w:styleId="1595">
    <w:name w:val="Char1 Char Char Char"/>
    <w:basedOn w:val="1108"/>
    <w:next w:val="1595"/>
    <w:link w:val="1088"/>
    <w:qFormat/>
    <w:pPr>
      <w:ind w:left="840" w:hanging="420"/>
      <w:tabs>
        <w:tab w:val="left" w:pos="840" w:leader="none"/>
      </w:tabs>
    </w:pPr>
    <w:rPr>
      <w:sz w:val="24"/>
      <w:szCs w:val="24"/>
    </w:rPr>
  </w:style>
  <w:style w:type="paragraph" w:styleId="1596">
    <w:name w:val="正文段"/>
    <w:basedOn w:val="1108"/>
    <w:next w:val="1596"/>
    <w:link w:val="1088"/>
    <w:qFormat/>
    <w:pPr>
      <w:ind w:firstLine="454"/>
      <w:spacing w:after="240" w:line="240" w:lineRule="atLeast"/>
      <w:widowControl/>
    </w:pPr>
    <w:rPr>
      <w:rFonts w:ascii="宋体"/>
      <w:sz w:val="24"/>
      <w:szCs w:val="20"/>
    </w:rPr>
  </w:style>
  <w:style w:type="paragraph" w:styleId="1597">
    <w:name w:val="Char Char6"/>
    <w:basedOn w:val="1108"/>
    <w:next w:val="1597"/>
    <w:link w:val="1088"/>
    <w:qFormat/>
    <w:rPr>
      <w:szCs w:val="21"/>
    </w:rPr>
  </w:style>
  <w:style w:type="paragraph" w:styleId="1598">
    <w:name w:val="纯文本5"/>
    <w:basedOn w:val="1108"/>
    <w:next w:val="1598"/>
    <w:link w:val="1088"/>
    <w:qFormat/>
    <w:rPr>
      <w:rFonts w:ascii="宋体" w:hAnsi="Courier New" w:eastAsia="楷体_GB2312"/>
      <w:sz w:val="28"/>
      <w:szCs w:val="20"/>
    </w:rPr>
  </w:style>
  <w:style w:type="paragraph" w:styleId="1599">
    <w:name w:val="Javis"/>
    <w:basedOn w:val="1108"/>
    <w:next w:val="1599"/>
    <w:link w:val="1088"/>
    <w:qFormat/>
    <w:pPr>
      <w:ind w:left="15" w:right="15" w:firstLine="480"/>
      <w:spacing w:line="360" w:lineRule="auto"/>
    </w:pPr>
    <w:rPr>
      <w:sz w:val="24"/>
      <w:szCs w:val="20"/>
    </w:rPr>
  </w:style>
  <w:style w:type="character" w:styleId="1600">
    <w:name w:val="日期 Char1"/>
    <w:next w:val="1600"/>
    <w:link w:val="1088"/>
    <w:semiHidden/>
    <w:qFormat/>
    <w:rPr>
      <w:rFonts w:ascii="宋体" w:hAnsi="宋体" w:eastAsia="宋体"/>
      <w:sz w:val="24"/>
      <w:szCs w:val="24"/>
    </w:rPr>
  </w:style>
  <w:style w:type="character" w:styleId="1601">
    <w:name w:val="批注框文本 Char1"/>
    <w:next w:val="1601"/>
    <w:link w:val="1088"/>
    <w:semiHidden/>
    <w:qFormat/>
    <w:rPr>
      <w:rFonts w:ascii="宋体" w:hAnsi="宋体" w:eastAsia="宋体"/>
      <w:sz w:val="18"/>
      <w:szCs w:val="18"/>
    </w:rPr>
  </w:style>
  <w:style w:type="paragraph" w:styleId="1602">
    <w:name w:val="font6"/>
    <w:basedOn w:val="1108"/>
    <w:next w:val="1602"/>
    <w:link w:val="1088"/>
    <w:qFormat/>
    <w:pPr>
      <w:jc w:val="left"/>
      <w:spacing w:before="100" w:beforeAutospacing="1" w:after="100" w:afterAutospacing="1"/>
      <w:widowControl/>
    </w:pPr>
    <w:rPr>
      <w:rFonts w:ascii="Arial" w:hAnsi="Arial"/>
      <w:color w:val="000000"/>
      <w:sz w:val="18"/>
      <w:szCs w:val="18"/>
    </w:rPr>
  </w:style>
  <w:style w:type="paragraph" w:styleId="1603">
    <w:name w:val="font7"/>
    <w:basedOn w:val="1108"/>
    <w:next w:val="1603"/>
    <w:link w:val="1088"/>
    <w:qFormat/>
    <w:pPr>
      <w:jc w:val="left"/>
      <w:spacing w:before="100" w:beforeAutospacing="1" w:after="100" w:afterAutospacing="1"/>
      <w:widowControl/>
    </w:pPr>
    <w:rPr>
      <w:rFonts w:ascii="宋体" w:hAnsi="宋体"/>
      <w:color w:val="000000"/>
      <w:sz w:val="18"/>
      <w:szCs w:val="18"/>
    </w:rPr>
  </w:style>
  <w:style w:type="paragraph" w:styleId="1604">
    <w:name w:val="xl66"/>
    <w:basedOn w:val="1108"/>
    <w:next w:val="1604"/>
    <w:link w:val="10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605">
    <w:name w:val="xl67"/>
    <w:basedOn w:val="1108"/>
    <w:next w:val="1605"/>
    <w:link w:val="10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06">
    <w:name w:val="xl68"/>
    <w:basedOn w:val="1108"/>
    <w:next w:val="1606"/>
    <w:link w:val="10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607">
    <w:name w:val="xl69"/>
    <w:basedOn w:val="1108"/>
    <w:next w:val="1607"/>
    <w:link w:val="10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08">
    <w:name w:val="xl70"/>
    <w:basedOn w:val="1108"/>
    <w:next w:val="1608"/>
    <w:link w:val="108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09">
    <w:name w:val="xl71"/>
    <w:basedOn w:val="1108"/>
    <w:next w:val="1609"/>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610">
    <w:name w:val="xl72"/>
    <w:basedOn w:val="1108"/>
    <w:next w:val="1610"/>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11">
    <w:name w:val="xl73"/>
    <w:basedOn w:val="1108"/>
    <w:next w:val="1611"/>
    <w:link w:val="10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612">
    <w:name w:val="xl74"/>
    <w:basedOn w:val="1108"/>
    <w:next w:val="1612"/>
    <w:link w:val="10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613">
    <w:name w:val="xl75"/>
    <w:basedOn w:val="1108"/>
    <w:next w:val="1613"/>
    <w:link w:val="108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614">
    <w:name w:val="xl76"/>
    <w:basedOn w:val="1108"/>
    <w:next w:val="1614"/>
    <w:link w:val="10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615">
    <w:name w:val="xl77"/>
    <w:basedOn w:val="1108"/>
    <w:next w:val="1615"/>
    <w:link w:val="1088"/>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616">
    <w:name w:val="xl78"/>
    <w:basedOn w:val="1108"/>
    <w:next w:val="1616"/>
    <w:link w:val="10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617">
    <w:name w:val="xl79"/>
    <w:basedOn w:val="1108"/>
    <w:next w:val="1617"/>
    <w:link w:val="10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618">
    <w:name w:val="xl80"/>
    <w:basedOn w:val="1108"/>
    <w:next w:val="1618"/>
    <w:link w:val="108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619">
    <w:name w:val="xl81"/>
    <w:basedOn w:val="1108"/>
    <w:next w:val="1619"/>
    <w:link w:val="108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620">
    <w:name w:val="xl82"/>
    <w:basedOn w:val="1108"/>
    <w:next w:val="1620"/>
    <w:link w:val="10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621">
    <w:name w:val="xl83"/>
    <w:basedOn w:val="1108"/>
    <w:next w:val="1621"/>
    <w:link w:val="108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622">
    <w:name w:val="xl84"/>
    <w:basedOn w:val="1108"/>
    <w:next w:val="1622"/>
    <w:link w:val="108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623">
    <w:name w:val="xl85"/>
    <w:basedOn w:val="1108"/>
    <w:next w:val="1623"/>
    <w:link w:val="1088"/>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624">
    <w:name w:val="xl86"/>
    <w:basedOn w:val="1108"/>
    <w:next w:val="1624"/>
    <w:link w:val="1088"/>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625">
    <w:name w:val="样式11"/>
    <w:basedOn w:val="1108"/>
    <w:next w:val="1625"/>
    <w:link w:val="1088"/>
    <w:qFormat/>
    <w:pPr>
      <w:ind w:left="709" w:hanging="709"/>
      <w:spacing w:line="440" w:lineRule="exact"/>
      <w:tabs>
        <w:tab w:val="left" w:pos="709" w:leader="none"/>
      </w:tabs>
      <w:outlineLvl w:val="2"/>
    </w:pPr>
    <w:rPr>
      <w:rFonts w:ascii="宋体" w:hAnsi="宋体"/>
      <w:sz w:val="24"/>
      <w:szCs w:val="24"/>
    </w:rPr>
  </w:style>
  <w:style w:type="character" w:styleId="1626">
    <w:name w:val="+正文 Char3"/>
    <w:next w:val="1626"/>
    <w:link w:val="1627"/>
    <w:qFormat/>
    <w:rPr>
      <w:sz w:val="24"/>
      <w:szCs w:val="28"/>
    </w:rPr>
  </w:style>
  <w:style w:type="paragraph" w:styleId="1627">
    <w:name w:val="+正文"/>
    <w:basedOn w:val="1108"/>
    <w:next w:val="1627"/>
    <w:link w:val="1626"/>
    <w:qFormat/>
    <w:pPr>
      <w:ind w:firstLine="200"/>
      <w:spacing w:line="360" w:lineRule="auto"/>
    </w:pPr>
    <w:rPr>
      <w:sz w:val="24"/>
      <w:szCs w:val="28"/>
    </w:rPr>
  </w:style>
  <w:style w:type="character" w:styleId="1628">
    <w:name w:val="Header Char"/>
    <w:next w:val="1628"/>
    <w:link w:val="1088"/>
    <w:qFormat/>
    <w:rPr>
      <w:rFonts w:eastAsia="宋体"/>
      <w:sz w:val="18"/>
      <w:szCs w:val="18"/>
      <w:lang w:val="en-US" w:eastAsia="zh-CN" w:bidi="ar-SA"/>
    </w:rPr>
  </w:style>
  <w:style w:type="character" w:styleId="1629">
    <w:name w:val="Footer Char"/>
    <w:next w:val="1629"/>
    <w:link w:val="1088"/>
    <w:qFormat/>
    <w:rPr>
      <w:rFonts w:eastAsia="宋体"/>
      <w:sz w:val="18"/>
      <w:szCs w:val="18"/>
      <w:lang w:val="en-US" w:eastAsia="zh-CN" w:bidi="ar-SA"/>
    </w:rPr>
  </w:style>
  <w:style w:type="paragraph" w:styleId="1630">
    <w:name w:val="列出段落4"/>
    <w:basedOn w:val="1108"/>
    <w:next w:val="1630"/>
    <w:link w:val="1088"/>
    <w:qFormat/>
    <w:pPr>
      <w:ind w:firstLine="420"/>
      <w:jc w:val="left"/>
      <w:widowControl/>
    </w:pPr>
    <w:rPr>
      <w:sz w:val="20"/>
      <w:szCs w:val="20"/>
    </w:rPr>
  </w:style>
  <w:style w:type="character" w:styleId="1631">
    <w:name w:val="标题 3 字符"/>
    <w:next w:val="1631"/>
    <w:link w:val="1088"/>
    <w:qFormat/>
    <w:rPr>
      <w:rFonts w:ascii="Times New Roman" w:hAnsi="Times New Roman" w:eastAsia="宋体"/>
      <w:b/>
      <w:bCs/>
      <w:sz w:val="32"/>
      <w:szCs w:val="32"/>
    </w:rPr>
  </w:style>
  <w:style w:type="character" w:styleId="1632">
    <w:name w:val="Heading 3 Char"/>
    <w:next w:val="1632"/>
    <w:link w:val="1088"/>
    <w:qFormat/>
    <w:rPr>
      <w:rFonts w:eastAsia="宋体"/>
      <w:b/>
      <w:bCs/>
      <w:sz w:val="32"/>
      <w:szCs w:val="32"/>
      <w:lang w:val="en-US" w:eastAsia="zh-CN" w:bidi="ar-SA"/>
    </w:rPr>
  </w:style>
  <w:style w:type="character" w:styleId="1633">
    <w:name w:val="正文文本缩进 字符"/>
    <w:next w:val="1633"/>
    <w:link w:val="1088"/>
    <w:qFormat/>
    <w:rPr>
      <w:rFonts w:ascii="Times New Roman" w:hAnsi="Times New Roman" w:eastAsia="宋体"/>
      <w:sz w:val="20"/>
      <w:szCs w:val="20"/>
    </w:rPr>
  </w:style>
  <w:style w:type="character" w:styleId="1634">
    <w:name w:val="Body Text Indent Char"/>
    <w:next w:val="1634"/>
    <w:link w:val="1088"/>
    <w:qFormat/>
    <w:rPr>
      <w:rFonts w:ascii="方正仿宋简体" w:hAnsi="汉仪雅酷黑简" w:eastAsia="方正仿宋简体"/>
      <w:sz w:val="24"/>
      <w:lang w:val="en-US" w:eastAsia="zh-CN" w:bidi="ar-SA"/>
    </w:rPr>
  </w:style>
  <w:style w:type="paragraph" w:styleId="1635">
    <w:name w:val="样式 表格 + 小五 行距: 最小值 0 磅"/>
    <w:basedOn w:val="1108"/>
    <w:next w:val="1635"/>
    <w:link w:val="1088"/>
    <w:qFormat/>
    <w:pPr>
      <w:jc w:val="center"/>
      <w:spacing w:line="0" w:lineRule="atLeast"/>
    </w:pPr>
    <w:rPr>
      <w:rFonts w:ascii="楷体_GB2312" w:hAnsi="新宋体" w:eastAsia="楷体_GB2312"/>
      <w:sz w:val="20"/>
      <w:szCs w:val="20"/>
    </w:rPr>
  </w:style>
  <w:style w:type="paragraph" w:styleId="1636">
    <w:name w:val="Char5 Char Char Char Char Char Char"/>
    <w:basedOn w:val="1108"/>
    <w:next w:val="1636"/>
    <w:link w:val="1088"/>
    <w:qFormat/>
    <w:rPr>
      <w:rFonts w:ascii="Tahoma" w:hAnsi="Tahoma"/>
      <w:sz w:val="24"/>
      <w:szCs w:val="20"/>
    </w:rPr>
  </w:style>
  <w:style w:type="character" w:styleId="1637">
    <w:name w:val="正文文本 3 字符"/>
    <w:next w:val="1637"/>
    <w:link w:val="1088"/>
    <w:qFormat/>
    <w:rPr>
      <w:rFonts w:ascii="仿宋_GB2312" w:hAnsi="Arial" w:eastAsia="仿宋_GB2312"/>
      <w:b/>
      <w:sz w:val="30"/>
    </w:rPr>
  </w:style>
  <w:style w:type="character" w:styleId="1638">
    <w:name w:val="标题 字符"/>
    <w:next w:val="1638"/>
    <w:link w:val="1088"/>
    <w:qFormat/>
    <w:rPr>
      <w:rFonts w:ascii="Cambria" w:hAnsi="Cambria"/>
      <w:b/>
      <w:bCs/>
      <w:sz w:val="32"/>
      <w:szCs w:val="32"/>
    </w:rPr>
  </w:style>
  <w:style w:type="character" w:styleId="1639">
    <w:name w:val="页眉 字符"/>
    <w:next w:val="1639"/>
    <w:link w:val="1088"/>
    <w:qFormat/>
    <w:rPr>
      <w:sz w:val="18"/>
      <w:szCs w:val="18"/>
    </w:rPr>
  </w:style>
  <w:style w:type="character" w:styleId="1640">
    <w:name w:val="页脚 字符"/>
    <w:next w:val="1640"/>
    <w:link w:val="1088"/>
    <w:qFormat/>
    <w:rPr>
      <w:sz w:val="18"/>
      <w:szCs w:val="18"/>
    </w:rPr>
  </w:style>
  <w:style w:type="character" w:styleId="1641">
    <w:name w:val="标题 1 字符"/>
    <w:next w:val="1641"/>
    <w:link w:val="1088"/>
    <w:qFormat/>
    <w:rPr>
      <w:rFonts w:ascii="新宋体" w:hAnsi="宋体" w:eastAsia="黑体"/>
      <w:b/>
      <w:bCs/>
      <w:sz w:val="28"/>
      <w:szCs w:val="28"/>
    </w:rPr>
  </w:style>
  <w:style w:type="character" w:styleId="1642">
    <w:name w:val="标题 2 字符"/>
    <w:next w:val="1642"/>
    <w:link w:val="1088"/>
    <w:qFormat/>
    <w:rPr>
      <w:rFonts w:ascii="Arial" w:hAnsi="Arial" w:eastAsia="黑体"/>
      <w:b/>
      <w:bCs/>
      <w:sz w:val="28"/>
      <w:szCs w:val="28"/>
    </w:rPr>
  </w:style>
  <w:style w:type="character" w:styleId="1643">
    <w:name w:val="标题 4 字符"/>
    <w:next w:val="1643"/>
    <w:link w:val="1088"/>
    <w:qFormat/>
    <w:rPr>
      <w:rFonts w:ascii="Arial" w:hAnsi="Arial" w:eastAsia="黑体"/>
      <w:bCs/>
      <w:sz w:val="24"/>
      <w:szCs w:val="24"/>
    </w:rPr>
  </w:style>
  <w:style w:type="character" w:styleId="1644">
    <w:name w:val="标题 5 字符"/>
    <w:next w:val="1644"/>
    <w:link w:val="1088"/>
    <w:qFormat/>
    <w:rPr>
      <w:rFonts w:ascii="仿宋_GB2312" w:hAnsi="Times New Roman" w:eastAsia="宋体"/>
      <w:b/>
      <w:bCs/>
      <w:sz w:val="28"/>
      <w:szCs w:val="24"/>
    </w:rPr>
  </w:style>
  <w:style w:type="character" w:styleId="1645">
    <w:name w:val="标题 6 字符"/>
    <w:next w:val="1645"/>
    <w:link w:val="1088"/>
    <w:uiPriority w:val="99"/>
    <w:qFormat/>
    <w:rPr>
      <w:rFonts w:ascii="Arial" w:hAnsi="Arial" w:eastAsia="黑体"/>
      <w:b/>
      <w:bCs/>
      <w:sz w:val="24"/>
      <w:szCs w:val="24"/>
    </w:rPr>
  </w:style>
  <w:style w:type="character" w:styleId="1646">
    <w:name w:val="标题 7 字符"/>
    <w:next w:val="1646"/>
    <w:link w:val="1088"/>
    <w:qFormat/>
    <w:rPr>
      <w:rFonts w:ascii="仿宋_GB2312" w:hAnsi="Times New Roman" w:eastAsia="宋体"/>
      <w:b/>
      <w:bCs/>
      <w:sz w:val="24"/>
      <w:szCs w:val="24"/>
    </w:rPr>
  </w:style>
  <w:style w:type="character" w:styleId="1647">
    <w:name w:val="标题 8 字符"/>
    <w:next w:val="1647"/>
    <w:link w:val="1088"/>
    <w:qFormat/>
    <w:rPr>
      <w:rFonts w:ascii="Arial" w:hAnsi="Arial" w:eastAsia="黑体"/>
      <w:sz w:val="24"/>
      <w:szCs w:val="24"/>
    </w:rPr>
  </w:style>
  <w:style w:type="character" w:styleId="1648">
    <w:name w:val="标题 9 字符"/>
    <w:next w:val="1648"/>
    <w:link w:val="1088"/>
    <w:qFormat/>
    <w:rPr>
      <w:rFonts w:ascii="Arial" w:hAnsi="Arial" w:eastAsia="黑体"/>
      <w:sz w:val="21"/>
      <w:szCs w:val="21"/>
    </w:rPr>
  </w:style>
  <w:style w:type="paragraph" w:styleId="1649">
    <w:name w:val="样式 标题 1 + 加粗"/>
    <w:basedOn w:val="1342"/>
    <w:next w:val="1649"/>
    <w:link w:val="1088"/>
    <w:qFormat/>
    <w:pPr>
      <w:jc w:val="center"/>
      <w:spacing w:before="120" w:after="120" w:line="240" w:lineRule="auto"/>
      <w:widowControl/>
    </w:pPr>
    <w:rPr>
      <w:rFonts w:ascii="新宋体" w:hAnsi="宋体" w:eastAsia="黑体"/>
      <w:bCs/>
      <w:sz w:val="28"/>
      <w:szCs w:val="28"/>
    </w:rPr>
  </w:style>
  <w:style w:type="paragraph" w:styleId="1650">
    <w:name w:val="样式 标题 2标题 2 Char Char + (西文) 仿宋_GB2312"/>
    <w:basedOn w:val="1344"/>
    <w:next w:val="1650"/>
    <w:link w:val="1088"/>
    <w:qFormat/>
    <w:pPr>
      <w:ind w:right="-226"/>
      <w:jc w:val="center"/>
      <w:spacing w:before="120" w:after="120" w:line="500" w:lineRule="exact"/>
    </w:pPr>
    <w:rPr>
      <w:rFonts w:ascii="仿宋_GB2312" w:hAnsi="仿宋_GB2312"/>
      <w:sz w:val="28"/>
      <w:szCs w:val="28"/>
    </w:rPr>
  </w:style>
  <w:style w:type="paragraph" w:styleId="1651">
    <w:name w:val="样式 标题 3 + (西文) 宋体 黑色"/>
    <w:basedOn w:val="1347"/>
    <w:next w:val="1651"/>
    <w:link w:val="1088"/>
    <w:qFormat/>
    <w:pPr>
      <w:numPr>
        <w:ilvl w:val="0"/>
        <w:numId w:val="0"/>
      </w:numPr>
      <w:ind w:right="-94"/>
      <w:spacing w:line="415" w:lineRule="auto"/>
    </w:pPr>
    <w:rPr>
      <w:rFonts w:ascii="宋体" w:hAnsi="宋体" w:eastAsia="黑体"/>
      <w:b w:val="0"/>
      <w:bCs w:val="0"/>
      <w:color w:val="000000"/>
      <w:sz w:val="28"/>
      <w:szCs w:val="21"/>
    </w:rPr>
  </w:style>
  <w:style w:type="character" w:styleId="1652">
    <w:name w:val="日期 字符"/>
    <w:next w:val="1652"/>
    <w:link w:val="1088"/>
    <w:qFormat/>
    <w:rPr>
      <w:rFonts w:ascii="Times New Roman" w:hAnsi="Times New Roman" w:eastAsia="宋体"/>
      <w:sz w:val="24"/>
      <w:szCs w:val="24"/>
    </w:rPr>
  </w:style>
  <w:style w:type="character" w:styleId="1653">
    <w:name w:val="文档结构图 字符"/>
    <w:next w:val="1653"/>
    <w:link w:val="1088"/>
    <w:semiHidden/>
    <w:qFormat/>
    <w:rPr>
      <w:rFonts w:ascii="仿宋_GB2312" w:hAnsi="Times New Roman" w:eastAsia="宋体"/>
      <w:sz w:val="24"/>
      <w:szCs w:val="28"/>
      <w:shd w:val="clear" w:color="auto" w:fill="000080"/>
    </w:rPr>
  </w:style>
  <w:style w:type="character" w:styleId="1654">
    <w:name w:val="正文缩进 字符"/>
    <w:next w:val="1654"/>
    <w:link w:val="1088"/>
    <w:qFormat/>
    <w:rPr>
      <w:rFonts w:eastAsia="宋体"/>
      <w:sz w:val="21"/>
      <w:szCs w:val="21"/>
    </w:rPr>
  </w:style>
  <w:style w:type="character" w:styleId="1655">
    <w:name w:val="正文文本 字符"/>
    <w:next w:val="1655"/>
    <w:link w:val="1088"/>
    <w:qFormat/>
    <w:rPr>
      <w:rFonts w:ascii="楷体_GB2312" w:hAnsi="Arial" w:eastAsia="楷体_GB2312"/>
      <w:sz w:val="28"/>
      <w:szCs w:val="28"/>
    </w:rPr>
  </w:style>
  <w:style w:type="paragraph" w:styleId="1656">
    <w:name w:val="List Paragraph[858D7CFB-ED40-4347-BF05-701D383B685F][858D7CFB-ED40-4347-BF05-701D383B685F]"/>
    <w:basedOn w:val="1108"/>
    <w:next w:val="1656"/>
    <w:link w:val="1088"/>
    <w:qFormat/>
    <w:pPr>
      <w:ind w:firstLine="420"/>
    </w:pPr>
  </w:style>
  <w:style w:type="character" w:styleId="1657">
    <w:name w:val="正文文本缩进 2 字符"/>
    <w:next w:val="1657"/>
    <w:link w:val="1088"/>
    <w:qFormat/>
    <w:rPr>
      <w:rFonts w:ascii="仿宋_GB2312" w:hAnsi="Times New Roman" w:eastAsia="宋体"/>
      <w:sz w:val="24"/>
      <w:szCs w:val="24"/>
    </w:rPr>
  </w:style>
  <w:style w:type="character" w:styleId="1658">
    <w:name w:val="正文文本 2 字符"/>
    <w:next w:val="1658"/>
    <w:link w:val="1088"/>
    <w:qFormat/>
    <w:rPr>
      <w:rFonts w:ascii="仿宋_GB2312" w:hAnsi="Times New Roman" w:eastAsia="宋体"/>
      <w:sz w:val="24"/>
      <w:szCs w:val="24"/>
    </w:rPr>
  </w:style>
  <w:style w:type="paragraph" w:styleId="1659">
    <w:name w:val="正文 + 宋体"/>
    <w:basedOn w:val="1342"/>
    <w:next w:val="1659"/>
    <w:link w:val="1660"/>
    <w:qFormat/>
    <w:pPr>
      <w:ind w:left="-51"/>
      <w:jc w:val="center"/>
      <w:spacing w:before="120" w:after="120" w:line="240" w:lineRule="auto"/>
      <w:widowControl/>
    </w:pPr>
    <w:rPr>
      <w:rFonts w:ascii="新宋体" w:hAnsi="宋体" w:eastAsia="黑体"/>
      <w:bCs/>
      <w:sz w:val="28"/>
      <w:szCs w:val="28"/>
    </w:rPr>
  </w:style>
  <w:style w:type="character" w:styleId="1660">
    <w:name w:val="正文 + 宋体 Char"/>
    <w:next w:val="1660"/>
    <w:link w:val="1659"/>
    <w:qFormat/>
    <w:rPr>
      <w:rFonts w:ascii="新宋体" w:hAnsi="宋体" w:eastAsia="黑体"/>
      <w:b/>
      <w:bCs/>
      <w:sz w:val="28"/>
      <w:szCs w:val="28"/>
    </w:rPr>
  </w:style>
  <w:style w:type="character" w:styleId="1661">
    <w:name w:val="批注文字 字符"/>
    <w:next w:val="1661"/>
    <w:link w:val="1088"/>
    <w:qFormat/>
    <w:rPr>
      <w:rFonts w:ascii="Times New Roman" w:hAnsi="Times New Roman" w:eastAsia="宋体"/>
      <w:sz w:val="21"/>
      <w:szCs w:val="21"/>
    </w:rPr>
  </w:style>
  <w:style w:type="character" w:styleId="1662">
    <w:name w:val="批注主题 字符"/>
    <w:next w:val="1662"/>
    <w:link w:val="1088"/>
    <w:qFormat/>
    <w:rPr>
      <w:rFonts w:ascii="宋体" w:hAnsi="宋体"/>
      <w:b/>
      <w:bCs/>
      <w:sz w:val="24"/>
      <w:szCs w:val="24"/>
    </w:rPr>
  </w:style>
  <w:style w:type="character" w:styleId="1663">
    <w:name w:val="批注框文本 字符"/>
    <w:next w:val="1663"/>
    <w:link w:val="1088"/>
    <w:qFormat/>
    <w:rPr>
      <w:rFonts w:ascii="Times New Roman" w:hAnsi="Times New Roman" w:eastAsia="宋体"/>
      <w:sz w:val="18"/>
      <w:szCs w:val="18"/>
    </w:rPr>
  </w:style>
  <w:style w:type="character" w:styleId="1664">
    <w:name w:val="tw4winTerm"/>
    <w:next w:val="1664"/>
    <w:link w:val="1088"/>
    <w:qFormat/>
    <w:rPr>
      <w:color w:val="0000ff"/>
    </w:rPr>
  </w:style>
  <w:style w:type="character" w:styleId="1665">
    <w:name w:val="正文文本缩进 3 字符"/>
    <w:next w:val="1665"/>
    <w:link w:val="1088"/>
    <w:qFormat/>
    <w:rPr>
      <w:rFonts w:ascii="Arial" w:hAnsi="Arial" w:eastAsia="仿宋_GB2312"/>
      <w:color w:val="ffff00"/>
      <w:sz w:val="32"/>
      <w:szCs w:val="20"/>
    </w:rPr>
  </w:style>
  <w:style w:type="paragraph" w:styleId="1666">
    <w:name w:val="ÕýÎÄ"/>
    <w:next w:val="1666"/>
    <w:link w:val="1088"/>
    <w:qFormat/>
    <w:pPr>
      <w:ind w:firstLine="419"/>
      <w:jc w:val="both"/>
      <w:spacing w:line="351" w:lineRule="atLeast"/>
      <w:widowControl w:val="off"/>
    </w:pPr>
    <w:rPr>
      <w:color w:val="000000"/>
      <w:sz w:val="21"/>
      <w:lang w:val="en-US" w:eastAsia="zh-CN" w:bidi="ar-SA"/>
    </w:rPr>
  </w:style>
  <w:style w:type="paragraph" w:styleId="1667">
    <w:name w:val="Char Char Char Char Char Char Char Char Char"/>
    <w:basedOn w:val="1108"/>
    <w:next w:val="1667"/>
    <w:link w:val="1088"/>
    <w:qFormat/>
    <w:rPr>
      <w:rFonts w:ascii="Tahoma" w:hAnsi="Tahoma"/>
      <w:sz w:val="24"/>
      <w:szCs w:val="20"/>
    </w:rPr>
  </w:style>
  <w:style w:type="character" w:styleId="1668">
    <w:name w:val="unnamed21"/>
    <w:next w:val="1668"/>
    <w:link w:val="1088"/>
    <w:qFormat/>
    <w:rPr>
      <w:b/>
      <w:bCs/>
      <w:color w:val="ff6600"/>
      <w:sz w:val="21"/>
      <w:szCs w:val="21"/>
      <w:u w:val="none"/>
    </w:rPr>
  </w:style>
  <w:style w:type="character" w:styleId="1669">
    <w:name w:val="Char Char8"/>
    <w:next w:val="1669"/>
    <w:link w:val="1088"/>
    <w:qFormat/>
    <w:rPr>
      <w:rFonts w:ascii="Times New Roman" w:hAnsi="Times New Roman"/>
      <w:b/>
      <w:bCs/>
      <w:sz w:val="44"/>
      <w:szCs w:val="44"/>
    </w:rPr>
  </w:style>
  <w:style w:type="paragraph" w:styleId="1670">
    <w:name w:val="whs5"/>
    <w:basedOn w:val="1108"/>
    <w:next w:val="1670"/>
    <w:link w:val="1088"/>
    <w:qFormat/>
    <w:pPr>
      <w:ind w:left="115" w:right="130"/>
    </w:pPr>
    <w:rPr>
      <w:rFonts w:hAnsi="宋体"/>
      <w:sz w:val="18"/>
      <w:szCs w:val="18"/>
      <w:lang w:eastAsia="en-US"/>
    </w:rPr>
  </w:style>
  <w:style w:type="character" w:styleId="1671">
    <w:name w:val="正文文本首行缩进 字符"/>
    <w:next w:val="1671"/>
    <w:link w:val="1088"/>
    <w:qFormat/>
    <w:rPr>
      <w:rFonts w:ascii="Times New Roman" w:hAnsi="Times New Roman" w:eastAsia="宋体"/>
      <w:sz w:val="28"/>
      <w:szCs w:val="20"/>
    </w:rPr>
  </w:style>
  <w:style w:type="character" w:styleId="1672">
    <w:name w:val="style331"/>
    <w:next w:val="1672"/>
    <w:link w:val="1088"/>
    <w:qFormat/>
    <w:rPr>
      <w:color w:val="9900ff"/>
      <w:sz w:val="18"/>
      <w:szCs w:val="18"/>
    </w:rPr>
  </w:style>
  <w:style w:type="character" w:styleId="1673">
    <w:name w:val="font"/>
    <w:next w:val="1673"/>
    <w:link w:val="1088"/>
    <w:qFormat/>
  </w:style>
  <w:style w:type="paragraph" w:styleId="1674">
    <w:name w:val="附录1层"/>
    <w:basedOn w:val="1108"/>
    <w:next w:val="1108"/>
    <w:link w:val="1088"/>
    <w:qFormat/>
    <w:pPr>
      <w:jc w:val="center"/>
      <w:spacing w:line="440" w:lineRule="exact"/>
    </w:pPr>
    <w:rPr>
      <w:rFonts w:ascii="黑体" w:hAnsi="宋体" w:eastAsia="黑体"/>
      <w:sz w:val="24"/>
      <w:szCs w:val="20"/>
    </w:rPr>
  </w:style>
  <w:style w:type="paragraph" w:styleId="1675">
    <w:name w:val="xl27"/>
    <w:basedOn w:val="1108"/>
    <w:next w:val="1675"/>
    <w:link w:val="1088"/>
    <w:qFormat/>
    <w:pPr>
      <w:jc w:val="center"/>
      <w:spacing w:before="100" w:beforeAutospacing="1" w:after="100" w:afterAutospacing="1"/>
    </w:pPr>
    <w:rPr>
      <w:rFonts w:ascii="Wonder Arial" w:hAnsi="Wonder Arial" w:eastAsia="Wonder Arial"/>
      <w:sz w:val="24"/>
      <w:szCs w:val="24"/>
    </w:rPr>
  </w:style>
  <w:style w:type="paragraph" w:styleId="1676">
    <w:name w:val="样式2"/>
    <w:basedOn w:val="1347"/>
    <w:next w:val="1676"/>
    <w:link w:val="1088"/>
    <w:qFormat/>
    <w:pPr>
      <w:numPr>
        <w:ilvl w:val="0"/>
        <w:numId w:val="0"/>
      </w:numPr>
      <w:spacing w:before="0" w:after="0" w:line="416" w:lineRule="auto"/>
    </w:pPr>
    <w:rPr>
      <w:sz w:val="24"/>
    </w:rPr>
  </w:style>
  <w:style w:type="paragraph" w:styleId="1677">
    <w:name w:val="复选框1"/>
    <w:basedOn w:val="1108"/>
    <w:next w:val="1677"/>
    <w:link w:val="1088"/>
    <w:qFormat/>
    <w:pPr>
      <w:spacing w:before="360" w:after="360"/>
    </w:pPr>
    <w:rPr>
      <w:rFonts w:hAnsi="宋体"/>
      <w:sz w:val="20"/>
      <w:szCs w:val="20"/>
    </w:rPr>
  </w:style>
  <w:style w:type="paragraph" w:styleId="1678">
    <w:name w:val="文档标签"/>
    <w:next w:val="1108"/>
    <w:link w:val="1088"/>
    <w:qFormat/>
    <w:pPr>
      <w:ind w:left="840"/>
      <w:spacing w:before="100" w:after="720" w:line="600" w:lineRule="exact"/>
    </w:pPr>
    <w:rPr>
      <w:spacing w:val="-34"/>
      <w:sz w:val="60"/>
      <w:lang w:val="en-US" w:eastAsia="zh-CN" w:bidi="ar-SA"/>
    </w:rPr>
  </w:style>
  <w:style w:type="paragraph" w:styleId="1679">
    <w:name w:val="回信地址"/>
    <w:basedOn w:val="1108"/>
    <w:next w:val="1679"/>
    <w:link w:val="1088"/>
    <w:qFormat/>
    <w:pPr>
      <w:ind w:right="-120"/>
      <w:keepLines/>
      <w:spacing w:line="200" w:lineRule="atLeast"/>
    </w:pPr>
    <w:rPr>
      <w:rFonts w:hAnsi="宋体"/>
      <w:sz w:val="18"/>
      <w:szCs w:val="20"/>
    </w:rPr>
  </w:style>
  <w:style w:type="character" w:styleId="1680">
    <w:name w:val="一般文字 字元 Char"/>
    <w:next w:val="1680"/>
    <w:link w:val="1088"/>
    <w:qFormat/>
    <w:rPr>
      <w:rFonts w:ascii="宋体" w:hAnsi="Courier New" w:eastAsia="宋体"/>
      <w:sz w:val="21"/>
      <w:lang w:val="en-US" w:eastAsia="zh-CN" w:bidi="ar-SA"/>
    </w:rPr>
  </w:style>
  <w:style w:type="paragraph" w:styleId="1681">
    <w:name w:val="办公自动化专用正文"/>
    <w:basedOn w:val="1108"/>
    <w:next w:val="1681"/>
    <w:link w:val="1088"/>
    <w:qFormat/>
    <w:pPr>
      <w:ind w:firstLine="624"/>
      <w:spacing w:line="500" w:lineRule="atLeast"/>
    </w:pPr>
    <w:rPr>
      <w:rFonts w:hAnsi="宋体" w:eastAsia="楷体_GB2312"/>
      <w:sz w:val="32"/>
      <w:szCs w:val="20"/>
    </w:rPr>
  </w:style>
  <w:style w:type="paragraph" w:styleId="1682">
    <w:name w:val="样式 首行缩进:  2 字符"/>
    <w:basedOn w:val="1108"/>
    <w:next w:val="1682"/>
    <w:link w:val="1683"/>
    <w:qFormat/>
    <w:pPr>
      <w:ind w:left="899" w:firstLine="2"/>
    </w:pPr>
    <w:rPr>
      <w:sz w:val="28"/>
      <w:szCs w:val="20"/>
    </w:rPr>
  </w:style>
  <w:style w:type="character" w:styleId="1683">
    <w:name w:val="样式 首行缩进:  2 字符 Char"/>
    <w:next w:val="1683"/>
    <w:link w:val="1682"/>
    <w:qFormat/>
    <w:rPr>
      <w:rFonts w:ascii="Times New Roman" w:hAnsi="Times New Roman"/>
      <w:sz w:val="28"/>
    </w:rPr>
  </w:style>
  <w:style w:type="paragraph" w:styleId="1684">
    <w:name w:val="修订1"/>
    <w:next w:val="1684"/>
    <w:link w:val="1088"/>
    <w:semiHidden/>
    <w:qFormat/>
    <w:rPr>
      <w:sz w:val="21"/>
      <w:szCs w:val="22"/>
      <w:lang w:val="en-US" w:eastAsia="zh-CN" w:bidi="ar-SA"/>
    </w:rPr>
  </w:style>
  <w:style w:type="paragraph" w:styleId="1685">
    <w:name w:val="01-标书-标题1"/>
    <w:next w:val="1108"/>
    <w:link w:val="1088"/>
    <w:qFormat/>
    <w:pPr>
      <w:spacing w:line="360" w:lineRule="auto"/>
      <w:outlineLvl w:val="0"/>
    </w:pPr>
    <w:rPr>
      <w:rFonts w:ascii="黑体" w:hAnsi="宋体" w:eastAsia="黑体"/>
      <w:sz w:val="44"/>
      <w:szCs w:val="32"/>
      <w:lang w:val="en-US" w:eastAsia="zh-CN" w:bidi="ar-SA"/>
    </w:rPr>
  </w:style>
  <w:style w:type="paragraph" w:styleId="1686">
    <w:name w:val="02-标书-标题2"/>
    <w:next w:val="1686"/>
    <w:link w:val="1088"/>
    <w:qFormat/>
    <w:pPr>
      <w:ind w:left="426"/>
      <w:spacing w:line="360" w:lineRule="auto"/>
      <w:outlineLvl w:val="1"/>
    </w:pPr>
    <w:rPr>
      <w:rFonts w:ascii="黑体" w:hAnsi="宋体" w:eastAsia="黑体"/>
      <w:sz w:val="32"/>
      <w:szCs w:val="28"/>
      <w:lang w:val="en-US" w:eastAsia="zh-CN" w:bidi="ar-SA"/>
    </w:rPr>
  </w:style>
  <w:style w:type="paragraph" w:styleId="1687">
    <w:name w:val="03-标书-标题3"/>
    <w:next w:val="1687"/>
    <w:link w:val="1688"/>
    <w:qFormat/>
    <w:pPr>
      <w:spacing w:line="360" w:lineRule="auto"/>
      <w:outlineLvl w:val="2"/>
    </w:pPr>
    <w:rPr>
      <w:rFonts w:ascii="黑体" w:hAnsi="宋体" w:eastAsia="黑体"/>
      <w:sz w:val="28"/>
      <w:szCs w:val="24"/>
      <w:lang w:val="en-US" w:eastAsia="zh-CN" w:bidi="ar-SA"/>
    </w:rPr>
  </w:style>
  <w:style w:type="character" w:styleId="1688">
    <w:name w:val="03-标书-标题3 Char"/>
    <w:next w:val="1688"/>
    <w:link w:val="1687"/>
    <w:qFormat/>
    <w:rPr>
      <w:rFonts w:ascii="黑体" w:hAnsi="宋体" w:eastAsia="黑体"/>
      <w:sz w:val="28"/>
      <w:szCs w:val="24"/>
      <w:lang w:bidi="ar-SA"/>
    </w:rPr>
  </w:style>
  <w:style w:type="paragraph" w:styleId="1689">
    <w:name w:val="04-标书-标题4"/>
    <w:basedOn w:val="1108"/>
    <w:next w:val="1689"/>
    <w:link w:val="1088"/>
    <w:qFormat/>
    <w:pPr>
      <w:spacing w:before="340" w:after="330"/>
      <w:outlineLvl w:val="0"/>
    </w:pPr>
    <w:rPr>
      <w:rFonts w:ascii="宋体" w:hAnsi="宋体" w:eastAsia="黑体"/>
      <w:color w:val="000000"/>
      <w:sz w:val="24"/>
      <w:szCs w:val="21"/>
    </w:rPr>
  </w:style>
  <w:style w:type="paragraph" w:styleId="1690">
    <w:name w:val="样式4"/>
    <w:basedOn w:val="1108"/>
    <w:next w:val="1690"/>
    <w:link w:val="1088"/>
    <w:qFormat/>
    <w:pPr>
      <w:spacing w:before="340" w:after="330"/>
      <w:outlineLvl w:val="2"/>
    </w:pPr>
    <w:rPr>
      <w:rFonts w:ascii="黑体" w:hAnsi="宋体" w:eastAsia="黑体"/>
      <w:sz w:val="28"/>
      <w:szCs w:val="20"/>
    </w:rPr>
  </w:style>
  <w:style w:type="paragraph" w:styleId="1691">
    <w:name w:val="表格正文"/>
    <w:basedOn w:val="1108"/>
    <w:next w:val="1691"/>
    <w:link w:val="1088"/>
    <w:qFormat/>
    <w:pPr>
      <w:jc w:val="center"/>
      <w:spacing w:before="340" w:after="330"/>
      <w:outlineLvl w:val="0"/>
    </w:pPr>
    <w:rPr>
      <w:rFonts w:hAnsi="宋体" w:eastAsia="仿宋_GB2312"/>
      <w:sz w:val="24"/>
      <w:szCs w:val="24"/>
    </w:rPr>
  </w:style>
  <w:style w:type="paragraph" w:styleId="1692">
    <w:name w:val="标题3"/>
    <w:basedOn w:val="1347"/>
    <w:next w:val="1692"/>
    <w:link w:val="1088"/>
    <w:qFormat/>
    <w:pPr>
      <w:numPr>
        <w:ilvl w:val="0"/>
        <w:numId w:val="0"/>
      </w:numPr>
      <w:keepLines w:val="0"/>
      <w:keepNext w:val="0"/>
      <w:spacing w:before="0" w:after="0" w:line="360" w:lineRule="auto"/>
    </w:pPr>
    <w:rPr>
      <w:rFonts w:eastAsia="仿宋_GB2312"/>
      <w:b w:val="0"/>
    </w:rPr>
  </w:style>
  <w:style w:type="paragraph" w:styleId="1693">
    <w:name w:val="5"/>
    <w:next w:val="1693"/>
    <w:link w:val="1088"/>
    <w:qFormat/>
    <w:pPr>
      <w:jc w:val="both"/>
      <w:widowControl w:val="off"/>
    </w:pPr>
    <w:rPr>
      <w:sz w:val="21"/>
      <w:szCs w:val="24"/>
      <w:lang w:val="en-US" w:eastAsia="zh-CN" w:bidi="ar-SA"/>
    </w:rPr>
  </w:style>
  <w:style w:type="paragraph" w:styleId="1694">
    <w:name w:val="xl24"/>
    <w:basedOn w:val="1108"/>
    <w:next w:val="1694"/>
    <w:link w:val="1088"/>
    <w:qFormat/>
    <w:pPr>
      <w:jc w:val="center"/>
      <w:spacing w:before="100" w:beforeAutospacing="1" w:after="100" w:afterAutospacing="1"/>
      <w:shd w:val="clear" w:color="auto" w:fill="c0c0c0"/>
      <w:outlineLvl w:val="0"/>
    </w:pPr>
    <w:rPr>
      <w:rFonts w:ascii="Tahoma" w:hAnsi="Tahoma" w:eastAsia="Wonder Arial"/>
      <w:b/>
      <w:bCs/>
      <w:sz w:val="16"/>
      <w:szCs w:val="16"/>
    </w:rPr>
  </w:style>
  <w:style w:type="paragraph" w:styleId="1695">
    <w:name w:val="xl26"/>
    <w:basedOn w:val="1108"/>
    <w:next w:val="1695"/>
    <w:link w:val="1088"/>
    <w:qFormat/>
    <w:pPr>
      <w:jc w:val="center"/>
      <w:spacing w:before="100" w:beforeAutospacing="1" w:after="100" w:afterAutospacing="1"/>
      <w:shd w:val="clear" w:color="auto" w:fill="c0c0c0"/>
      <w:outlineLvl w:val="0"/>
    </w:pPr>
    <w:rPr>
      <w:rFonts w:ascii="Tahoma" w:hAnsi="Tahoma" w:eastAsia="Wonder Arial"/>
      <w:b/>
      <w:bCs/>
      <w:sz w:val="16"/>
      <w:szCs w:val="16"/>
    </w:rPr>
  </w:style>
  <w:style w:type="paragraph" w:styleId="1696">
    <w:name w:val="xl28"/>
    <w:basedOn w:val="1108"/>
    <w:next w:val="1696"/>
    <w:link w:val="1088"/>
    <w:qFormat/>
    <w:pPr>
      <w:spacing w:before="100" w:beforeAutospacing="1" w:after="100" w:afterAutospacing="1"/>
      <w:outlineLvl w:val="0"/>
    </w:pPr>
    <w:rPr>
      <w:rFonts w:ascii="Tahoma" w:hAnsi="Tahoma" w:eastAsia="Wonder Arial"/>
      <w:sz w:val="16"/>
      <w:szCs w:val="16"/>
    </w:rPr>
  </w:style>
  <w:style w:type="paragraph" w:styleId="1697">
    <w:name w:val="xl29"/>
    <w:basedOn w:val="1108"/>
    <w:next w:val="1697"/>
    <w:link w:val="1088"/>
    <w:qFormat/>
    <w:pPr>
      <w:spacing w:before="100" w:beforeAutospacing="1" w:after="100" w:afterAutospacing="1"/>
      <w:outlineLvl w:val="0"/>
    </w:pPr>
    <w:rPr>
      <w:rFonts w:ascii="Tahoma" w:hAnsi="Tahoma" w:eastAsia="Wonder Arial"/>
      <w:sz w:val="16"/>
      <w:szCs w:val="16"/>
    </w:rPr>
  </w:style>
  <w:style w:type="paragraph" w:styleId="1698">
    <w:name w:val="xl30"/>
    <w:basedOn w:val="1108"/>
    <w:next w:val="1698"/>
    <w:link w:val="1088"/>
    <w:qFormat/>
    <w:pPr>
      <w:spacing w:before="100" w:beforeAutospacing="1" w:after="100" w:afterAutospacing="1"/>
      <w:outlineLvl w:val="0"/>
    </w:pPr>
    <w:rPr>
      <w:rFonts w:ascii="Tahoma" w:hAnsi="Tahoma" w:eastAsia="Wonder Arial"/>
      <w:sz w:val="16"/>
      <w:szCs w:val="16"/>
    </w:rPr>
  </w:style>
  <w:style w:type="paragraph" w:styleId="1699">
    <w:name w:val="xl32"/>
    <w:basedOn w:val="1108"/>
    <w:next w:val="1699"/>
    <w:link w:val="1088"/>
    <w:qFormat/>
    <w:pPr>
      <w:spacing w:before="100" w:beforeAutospacing="1" w:after="100" w:afterAutospacing="1"/>
      <w:outlineLvl w:val="0"/>
    </w:pPr>
    <w:rPr>
      <w:rFonts w:ascii="Tahoma" w:hAnsi="Tahoma" w:eastAsia="Wonder Arial"/>
      <w:sz w:val="16"/>
      <w:szCs w:val="16"/>
    </w:rPr>
  </w:style>
  <w:style w:type="paragraph" w:styleId="1700">
    <w:name w:val="正文４"/>
    <w:basedOn w:val="1108"/>
    <w:next w:val="1700"/>
    <w:link w:val="1088"/>
    <w:qFormat/>
    <w:pPr>
      <w:ind w:firstLine="480"/>
      <w:spacing w:before="340" w:after="330"/>
      <w:outlineLvl w:val="0"/>
    </w:pPr>
    <w:rPr>
      <w:rFonts w:hAnsi="宋体"/>
      <w:sz w:val="24"/>
      <w:szCs w:val="20"/>
    </w:rPr>
  </w:style>
  <w:style w:type="paragraph" w:styleId="1701">
    <w:name w:val="表格文字1"/>
    <w:basedOn w:val="1108"/>
    <w:next w:val="1701"/>
    <w:link w:val="1088"/>
    <w:qFormat/>
    <w:pPr>
      <w:jc w:val="center"/>
      <w:spacing w:before="340" w:after="330"/>
      <w:outlineLvl w:val="0"/>
    </w:pPr>
    <w:rPr>
      <w:rFonts w:ascii="宋体" w:hAnsi="宋体"/>
      <w:szCs w:val="21"/>
      <w:shd w:val="clear" w:color="auto" w:fill="ffffff"/>
    </w:rPr>
  </w:style>
  <w:style w:type="character" w:styleId="1702">
    <w:name w:val="style31"/>
    <w:next w:val="1702"/>
    <w:link w:val="1088"/>
    <w:qFormat/>
    <w:rPr>
      <w:sz w:val="21"/>
      <w:szCs w:val="21"/>
    </w:rPr>
  </w:style>
  <w:style w:type="paragraph" w:styleId="1703">
    <w:name w:val="文档正文"/>
    <w:basedOn w:val="1108"/>
    <w:next w:val="1703"/>
    <w:link w:val="1088"/>
    <w:qFormat/>
    <w:pPr>
      <w:ind w:firstLine="420"/>
      <w:spacing w:before="340" w:after="330"/>
      <w:outlineLvl w:val="0"/>
    </w:pPr>
    <w:rPr>
      <w:rFonts w:hAnsi="宋体"/>
      <w:color w:val="000000"/>
      <w:sz w:val="20"/>
      <w:szCs w:val="20"/>
      <w:lang w:val="fr-FR"/>
    </w:rPr>
  </w:style>
  <w:style w:type="paragraph" w:styleId="1704">
    <w:name w:val="table_1stline"/>
    <w:basedOn w:val="1108"/>
    <w:next w:val="1704"/>
    <w:link w:val="1088"/>
    <w:qFormat/>
    <w:pPr>
      <w:spacing w:before="120" w:after="330"/>
      <w:outlineLvl w:val="0"/>
    </w:pPr>
    <w:rPr>
      <w:rFonts w:hAnsi="宋体"/>
      <w:bCs/>
      <w:sz w:val="20"/>
      <w:szCs w:val="20"/>
      <w:lang w:val="de-DE" w:eastAsia="de-DE"/>
    </w:rPr>
  </w:style>
  <w:style w:type="paragraph" w:styleId="1705">
    <w:name w:val="Char12"/>
    <w:basedOn w:val="1108"/>
    <w:next w:val="1705"/>
    <w:link w:val="1088"/>
    <w:qFormat/>
    <w:pPr>
      <w:spacing w:before="340" w:after="330"/>
      <w:outlineLvl w:val="0"/>
    </w:pPr>
    <w:rPr>
      <w:rFonts w:ascii="宋体" w:hAnsi="宋体" w:eastAsia="仿宋_GB2312"/>
      <w:b/>
      <w:sz w:val="32"/>
      <w:szCs w:val="32"/>
    </w:rPr>
  </w:style>
  <w:style w:type="paragraph" w:styleId="1706">
    <w:name w:val="table_lines"/>
    <w:basedOn w:val="1108"/>
    <w:next w:val="1706"/>
    <w:link w:val="1088"/>
    <w:qFormat/>
    <w:pPr>
      <w:spacing w:before="340" w:after="330"/>
      <w:outlineLvl w:val="0"/>
    </w:pPr>
    <w:rPr>
      <w:rFonts w:hAnsi="宋体"/>
      <w:sz w:val="20"/>
      <w:szCs w:val="20"/>
      <w:lang w:val="de-DE" w:eastAsia="de-DE"/>
    </w:rPr>
  </w:style>
  <w:style w:type="paragraph" w:styleId="1707">
    <w:name w:val="保留正文"/>
    <w:basedOn w:val="1374"/>
    <w:next w:val="1707"/>
    <w:link w:val="1088"/>
    <w:qFormat/>
    <w:pPr>
      <w:jc w:val="both"/>
      <w:keepNext/>
      <w:spacing w:before="340" w:after="160"/>
      <w:widowControl w:val="off"/>
      <w:outlineLvl w:val="0"/>
    </w:pPr>
  </w:style>
  <w:style w:type="paragraph" w:styleId="1708">
    <w:name w:val="正文格式"/>
    <w:basedOn w:val="1108"/>
    <w:next w:val="1708"/>
    <w:link w:val="1709"/>
    <w:qFormat/>
    <w:pPr>
      <w:ind w:firstLine="482"/>
      <w:spacing w:before="340" w:after="330"/>
      <w:outlineLvl w:val="0"/>
    </w:pPr>
    <w:rPr>
      <w:sz w:val="24"/>
      <w:szCs w:val="20"/>
    </w:rPr>
  </w:style>
  <w:style w:type="character" w:styleId="1709">
    <w:name w:val="正文格式 Char"/>
    <w:next w:val="1709"/>
    <w:link w:val="1708"/>
    <w:qFormat/>
    <w:rPr>
      <w:rFonts w:ascii="Times New Roman" w:hAnsi="Times New Roman"/>
      <w:sz w:val="24"/>
    </w:rPr>
  </w:style>
  <w:style w:type="paragraph" w:styleId="1710">
    <w:name w:val="并列项-点"/>
    <w:basedOn w:val="1108"/>
    <w:next w:val="1710"/>
    <w:link w:val="1088"/>
    <w:qFormat/>
    <w:pPr>
      <w:ind w:left="851" w:hanging="284"/>
      <w:spacing w:before="340" w:after="330"/>
      <w:tabs>
        <w:tab w:val="left" w:pos="851" w:leader="none"/>
        <w:tab w:val="left" w:pos="927" w:leader="none"/>
      </w:tabs>
      <w:outlineLvl w:val="0"/>
    </w:pPr>
    <w:rPr>
      <w:rFonts w:hAnsi="宋体"/>
      <w:sz w:val="24"/>
      <w:szCs w:val="20"/>
    </w:rPr>
  </w:style>
  <w:style w:type="paragraph" w:styleId="1711">
    <w:name w:val="表号"/>
    <w:basedOn w:val="1108"/>
    <w:next w:val="1711"/>
    <w:link w:val="1088"/>
    <w:qFormat/>
    <w:pPr>
      <w:ind w:left="420" w:hanging="132"/>
      <w:jc w:val="center"/>
      <w:spacing w:before="340" w:after="330"/>
      <w:tabs>
        <w:tab w:val="left" w:pos="420" w:leader="none"/>
      </w:tabs>
      <w:outlineLvl w:val="0"/>
    </w:pPr>
    <w:rPr>
      <w:rFonts w:hAnsi="宋体"/>
      <w:sz w:val="24"/>
      <w:szCs w:val="20"/>
    </w:rPr>
  </w:style>
  <w:style w:type="character" w:styleId="1712">
    <w:name w:val="htd0"/>
    <w:next w:val="1712"/>
    <w:link w:val="1088"/>
    <w:qFormat/>
  </w:style>
  <w:style w:type="paragraph" w:styleId="1713">
    <w:name w:val="样式 正文缩进 + 首行缩进:  2 字符"/>
    <w:basedOn w:val="1209"/>
    <w:next w:val="1713"/>
    <w:link w:val="1714"/>
    <w:qFormat/>
    <w:pPr>
      <w:ind w:firstLine="200"/>
      <w:spacing w:before="340" w:after="330" w:line="360" w:lineRule="auto"/>
      <w:outlineLvl w:val="0"/>
    </w:pPr>
    <w:rPr>
      <w:sz w:val="24"/>
      <w:szCs w:val="20"/>
    </w:rPr>
  </w:style>
  <w:style w:type="character" w:styleId="1714">
    <w:name w:val="样式 正文缩进 + 首行缩进:  2 字符 Char"/>
    <w:next w:val="1714"/>
    <w:link w:val="1713"/>
    <w:qFormat/>
    <w:rPr>
      <w:sz w:val="24"/>
    </w:rPr>
  </w:style>
  <w:style w:type="paragraph" w:styleId="1715">
    <w:name w:val="样式 宋体 小四 黑色 左 行距: 固定值 19 磅"/>
    <w:basedOn w:val="1108"/>
    <w:next w:val="1715"/>
    <w:link w:val="1088"/>
    <w:qFormat/>
    <w:pPr>
      <w:spacing w:before="340" w:after="330"/>
      <w:outlineLvl w:val="0"/>
    </w:pPr>
    <w:rPr>
      <w:rFonts w:ascii="宋体" w:hAnsi="宋体"/>
      <w:color w:val="000000"/>
      <w:sz w:val="24"/>
      <w:szCs w:val="20"/>
    </w:rPr>
  </w:style>
  <w:style w:type="character" w:styleId="1716">
    <w:name w:val="题注 字符"/>
    <w:next w:val="1716"/>
    <w:link w:val="1088"/>
    <w:qFormat/>
    <w:rPr>
      <w:rFonts w:ascii="Arial" w:hAnsi="Arial" w:eastAsia="黑体"/>
      <w:sz w:val="21"/>
    </w:rPr>
  </w:style>
  <w:style w:type="paragraph" w:styleId="1717">
    <w:name w:val="正文内容"/>
    <w:basedOn w:val="1108"/>
    <w:next w:val="1717"/>
    <w:link w:val="1718"/>
    <w:qFormat/>
    <w:pPr>
      <w:ind w:firstLine="480"/>
      <w:spacing w:before="340" w:after="330"/>
      <w:outlineLvl w:val="0"/>
    </w:pPr>
    <w:rPr>
      <w:rFonts w:eastAsia="楷体_GB2312"/>
      <w:sz w:val="24"/>
    </w:rPr>
  </w:style>
  <w:style w:type="character" w:styleId="1718">
    <w:name w:val="正文内容 Char"/>
    <w:next w:val="1718"/>
    <w:link w:val="1717"/>
    <w:qFormat/>
    <w:rPr>
      <w:rFonts w:ascii="Times New Roman" w:hAnsi="Times New Roman" w:eastAsia="楷体_GB2312"/>
      <w:sz w:val="24"/>
      <w:szCs w:val="24"/>
    </w:rPr>
  </w:style>
  <w:style w:type="paragraph" w:styleId="1719">
    <w:name w:val="99-标书-正文"/>
    <w:next w:val="1719"/>
    <w:link w:val="1720"/>
    <w:qFormat/>
    <w:pPr>
      <w:ind w:firstLine="480"/>
      <w:jc w:val="both"/>
      <w:spacing w:line="360" w:lineRule="auto"/>
    </w:pPr>
    <w:rPr>
      <w:rFonts w:ascii="宋体" w:hAnsi="宋体"/>
      <w:color w:val="000000"/>
      <w:sz w:val="24"/>
      <w:szCs w:val="21"/>
      <w:lang w:val="en-US" w:eastAsia="zh-CN" w:bidi="ar-SA"/>
    </w:rPr>
  </w:style>
  <w:style w:type="character" w:styleId="1720">
    <w:name w:val="99-标书-正文 Char"/>
    <w:next w:val="1720"/>
    <w:link w:val="1719"/>
    <w:qFormat/>
    <w:rPr>
      <w:rFonts w:ascii="宋体" w:hAnsi="宋体"/>
      <w:color w:val="000000"/>
      <w:sz w:val="24"/>
      <w:szCs w:val="21"/>
      <w:lang w:bidi="ar-SA"/>
    </w:rPr>
  </w:style>
  <w:style w:type="paragraph" w:styleId="1721">
    <w:name w:val="表蕊"/>
    <w:basedOn w:val="1108"/>
    <w:next w:val="1721"/>
    <w:link w:val="1722"/>
    <w:qFormat/>
    <w:pPr>
      <w:spacing w:before="340" w:after="330" w:line="320" w:lineRule="atLeast"/>
      <w:outlineLvl w:val="0"/>
    </w:pPr>
    <w:rPr>
      <w:rFonts w:eastAsia="楷体_GB2312"/>
      <w:spacing w:val="-10"/>
      <w:sz w:val="20"/>
      <w:szCs w:val="20"/>
    </w:rPr>
  </w:style>
  <w:style w:type="character" w:styleId="1722">
    <w:name w:val="表蕊 Char1"/>
    <w:next w:val="1722"/>
    <w:link w:val="1721"/>
    <w:qFormat/>
    <w:rPr>
      <w:rFonts w:ascii="Times New Roman" w:hAnsi="Times New Roman" w:eastAsia="楷体_GB2312"/>
      <w:spacing w:val="-10"/>
    </w:rPr>
  </w:style>
  <w:style w:type="paragraph" w:styleId="1723">
    <w:name w:val="表头"/>
    <w:basedOn w:val="1108"/>
    <w:next w:val="1723"/>
    <w:link w:val="1724"/>
    <w:qFormat/>
    <w:pPr>
      <w:jc w:val="center"/>
      <w:spacing w:before="340" w:after="330" w:line="320" w:lineRule="atLeast"/>
      <w:outlineLvl w:val="0"/>
    </w:pPr>
    <w:rPr>
      <w:rFonts w:eastAsia="黑体"/>
      <w:spacing w:val="-10"/>
      <w:sz w:val="20"/>
      <w:szCs w:val="20"/>
    </w:rPr>
  </w:style>
  <w:style w:type="character" w:styleId="1724">
    <w:name w:val="表头 Char"/>
    <w:next w:val="1724"/>
    <w:link w:val="1723"/>
    <w:qFormat/>
    <w:rPr>
      <w:rFonts w:ascii="Times New Roman" w:hAnsi="Times New Roman" w:eastAsia="黑体"/>
      <w:spacing w:val="-10"/>
    </w:rPr>
  </w:style>
  <w:style w:type="paragraph" w:styleId="1725">
    <w:name w:val="正文B"/>
    <w:basedOn w:val="1108"/>
    <w:next w:val="1725"/>
    <w:link w:val="1726"/>
    <w:qFormat/>
    <w:pPr>
      <w:ind w:firstLine="601"/>
      <w:spacing w:before="340" w:after="330" w:line="390" w:lineRule="exact"/>
      <w:outlineLvl w:val="0"/>
    </w:pPr>
    <w:rPr>
      <w:rFonts w:eastAsia="楷体_GB2312"/>
      <w:spacing w:val="8"/>
      <w:sz w:val="28"/>
      <w:szCs w:val="20"/>
    </w:rPr>
  </w:style>
  <w:style w:type="character" w:styleId="1726">
    <w:name w:val="正文B Char"/>
    <w:next w:val="1726"/>
    <w:link w:val="1725"/>
    <w:qFormat/>
    <w:rPr>
      <w:rFonts w:ascii="Times New Roman" w:hAnsi="Times New Roman" w:eastAsia="楷体_GB2312"/>
      <w:spacing w:val="8"/>
      <w:sz w:val="28"/>
    </w:rPr>
  </w:style>
  <w:style w:type="paragraph" w:styleId="1727">
    <w:name w:val="标书正文"/>
    <w:basedOn w:val="1108"/>
    <w:next w:val="1727"/>
    <w:link w:val="1088"/>
    <w:qFormat/>
    <w:pPr>
      <w:ind w:firstLine="250"/>
      <w:spacing w:before="120" w:after="330"/>
      <w:outlineLvl w:val="0"/>
    </w:pPr>
    <w:rPr>
      <w:rFonts w:ascii="Zapf Renaissance Antiqua Light" w:hAnsi="Zapf Renaissance Antiqua Light"/>
      <w:sz w:val="24"/>
      <w:szCs w:val="24"/>
    </w:rPr>
  </w:style>
  <w:style w:type="paragraph" w:styleId="1728">
    <w:name w:val="Char Char Char1 Char Char Char Char1"/>
    <w:basedOn w:val="1108"/>
    <w:next w:val="1728"/>
    <w:link w:val="1088"/>
    <w:qFormat/>
    <w:pPr>
      <w:spacing w:after="160" w:line="240" w:lineRule="exact"/>
    </w:pPr>
    <w:rPr>
      <w:szCs w:val="21"/>
    </w:rPr>
  </w:style>
  <w:style w:type="character" w:styleId="1729">
    <w:name w:val="Char Char15"/>
    <w:next w:val="1729"/>
    <w:link w:val="1088"/>
    <w:semiHidden/>
    <w:qFormat/>
    <w:rPr>
      <w:rFonts w:ascii="仿宋_GB2312" w:hAnsi="Times New Roman" w:eastAsia="宋体"/>
      <w:sz w:val="24"/>
      <w:szCs w:val="24"/>
      <w:shd w:val="clear" w:color="auto" w:fill="000080"/>
    </w:rPr>
  </w:style>
  <w:style w:type="character" w:styleId="1730">
    <w:name w:val="Char Char14"/>
    <w:next w:val="1730"/>
    <w:link w:val="1088"/>
    <w:qFormat/>
    <w:rPr>
      <w:rFonts w:ascii="楷体_GB2312" w:hAnsi="Arial" w:eastAsia="楷体_GB2312"/>
      <w:sz w:val="28"/>
      <w:szCs w:val="24"/>
    </w:rPr>
  </w:style>
  <w:style w:type="paragraph" w:styleId="1731">
    <w:name w:val="列出段落11"/>
    <w:basedOn w:val="1108"/>
    <w:next w:val="1731"/>
    <w:link w:val="1088"/>
    <w:qFormat/>
    <w:pPr>
      <w:ind w:firstLine="420"/>
    </w:pPr>
  </w:style>
  <w:style w:type="character" w:styleId="1732">
    <w:name w:val="Char Char9"/>
    <w:next w:val="1732"/>
    <w:link w:val="1088"/>
    <w:qFormat/>
    <w:rPr>
      <w:rFonts w:ascii="Cambria" w:hAnsi="Cambria" w:eastAsia="宋体"/>
      <w:b/>
      <w:bCs/>
      <w:sz w:val="32"/>
      <w:szCs w:val="32"/>
    </w:rPr>
  </w:style>
  <w:style w:type="character" w:styleId="1733">
    <w:name w:val="Char Char41"/>
    <w:next w:val="1733"/>
    <w:link w:val="1088"/>
    <w:qFormat/>
    <w:rPr>
      <w:sz w:val="18"/>
      <w:szCs w:val="18"/>
    </w:rPr>
  </w:style>
  <w:style w:type="character" w:styleId="1734">
    <w:name w:val="Char Char7"/>
    <w:next w:val="1734"/>
    <w:link w:val="1088"/>
    <w:qFormat/>
    <w:rPr>
      <w:rFonts w:ascii="Times New Roman" w:hAnsi="Times New Roman" w:eastAsia="宋体"/>
      <w:b/>
      <w:bCs/>
      <w:sz w:val="21"/>
      <w:szCs w:val="21"/>
    </w:rPr>
  </w:style>
  <w:style w:type="character" w:styleId="1735">
    <w:name w:val="Char Char81"/>
    <w:next w:val="1735"/>
    <w:link w:val="1088"/>
    <w:qFormat/>
    <w:rPr>
      <w:rFonts w:ascii="Times New Roman" w:hAnsi="Times New Roman"/>
      <w:b/>
      <w:bCs/>
      <w:sz w:val="44"/>
      <w:szCs w:val="44"/>
    </w:rPr>
  </w:style>
  <w:style w:type="character" w:styleId="1736">
    <w:name w:val="Char Char151"/>
    <w:next w:val="1736"/>
    <w:link w:val="1088"/>
    <w:semiHidden/>
    <w:qFormat/>
    <w:rPr>
      <w:rFonts w:ascii="仿宋_GB2312" w:hAnsi="Times New Roman" w:eastAsia="宋体"/>
      <w:sz w:val="24"/>
      <w:szCs w:val="24"/>
      <w:shd w:val="clear" w:color="auto" w:fill="000080"/>
    </w:rPr>
  </w:style>
  <w:style w:type="character" w:styleId="1737">
    <w:name w:val="Char Char141"/>
    <w:next w:val="1737"/>
    <w:link w:val="1088"/>
    <w:qFormat/>
    <w:rPr>
      <w:rFonts w:ascii="楷体_GB2312" w:hAnsi="Arial" w:eastAsia="楷体_GB2312"/>
      <w:sz w:val="28"/>
      <w:szCs w:val="24"/>
    </w:rPr>
  </w:style>
  <w:style w:type="character" w:styleId="1738">
    <w:name w:val="Char Char131"/>
    <w:next w:val="1738"/>
    <w:link w:val="1088"/>
    <w:qFormat/>
    <w:rPr>
      <w:rFonts w:ascii="仿宋_GB2312" w:hAnsi="Times New Roman" w:eastAsia="宋体"/>
      <w:sz w:val="18"/>
      <w:szCs w:val="18"/>
    </w:rPr>
  </w:style>
  <w:style w:type="character" w:styleId="1739">
    <w:name w:val="Char Char91"/>
    <w:next w:val="1739"/>
    <w:link w:val="1088"/>
    <w:qFormat/>
    <w:rPr>
      <w:rFonts w:ascii="Cambria" w:hAnsi="Cambria" w:eastAsia="宋体"/>
      <w:b/>
      <w:bCs/>
      <w:sz w:val="32"/>
      <w:szCs w:val="32"/>
    </w:rPr>
  </w:style>
  <w:style w:type="character" w:styleId="1740">
    <w:name w:val="Char Char71"/>
    <w:next w:val="1740"/>
    <w:link w:val="1088"/>
    <w:qFormat/>
    <w:rPr>
      <w:rFonts w:ascii="Times New Roman" w:hAnsi="Times New Roman" w:eastAsia="宋体"/>
      <w:b/>
      <w:bCs/>
      <w:sz w:val="21"/>
      <w:szCs w:val="21"/>
    </w:rPr>
  </w:style>
  <w:style w:type="paragraph" w:styleId="1741">
    <w:name w:val="MTDisplayEquation"/>
    <w:basedOn w:val="1108"/>
    <w:next w:val="1108"/>
    <w:link w:val="1742"/>
    <w:qFormat/>
    <w:pPr>
      <w:ind w:firstLine="420"/>
      <w:spacing w:line="360" w:lineRule="auto"/>
      <w:tabs>
        <w:tab w:val="center" w:pos="4160" w:leader="none"/>
        <w:tab w:val="right" w:pos="8300" w:leader="none"/>
      </w:tabs>
    </w:pPr>
    <w:rPr>
      <w:rFonts w:ascii="宋体" w:hAnsi="宋体"/>
      <w:sz w:val="24"/>
    </w:rPr>
  </w:style>
  <w:style w:type="character" w:styleId="1742">
    <w:name w:val="MTDisplayEquation Char"/>
    <w:next w:val="1742"/>
    <w:link w:val="1741"/>
    <w:qFormat/>
    <w:rPr>
      <w:rFonts w:ascii="宋体" w:hAnsi="宋体"/>
      <w:sz w:val="24"/>
      <w:szCs w:val="24"/>
    </w:rPr>
  </w:style>
  <w:style w:type="paragraph" w:styleId="1743">
    <w:name w:val="font8"/>
    <w:basedOn w:val="1108"/>
    <w:next w:val="1743"/>
    <w:link w:val="1088"/>
    <w:qFormat/>
    <w:pPr>
      <w:jc w:val="left"/>
      <w:spacing w:before="100" w:beforeAutospacing="1" w:after="100" w:afterAutospacing="1"/>
      <w:widowControl/>
    </w:pPr>
    <w:rPr>
      <w:sz w:val="19"/>
      <w:szCs w:val="19"/>
    </w:rPr>
  </w:style>
  <w:style w:type="paragraph" w:styleId="1744">
    <w:name w:val="font9"/>
    <w:basedOn w:val="1108"/>
    <w:next w:val="1744"/>
    <w:link w:val="1088"/>
    <w:qFormat/>
    <w:pPr>
      <w:jc w:val="left"/>
      <w:spacing w:before="100" w:beforeAutospacing="1" w:after="100" w:afterAutospacing="1"/>
      <w:widowControl/>
    </w:pPr>
    <w:rPr>
      <w:rFonts w:ascii="楷体_GB2312" w:hAnsi="宋体" w:eastAsia="楷体_GB2312"/>
      <w:sz w:val="19"/>
      <w:szCs w:val="19"/>
    </w:rPr>
  </w:style>
  <w:style w:type="paragraph" w:styleId="1745">
    <w:name w:val="font10"/>
    <w:basedOn w:val="1108"/>
    <w:next w:val="1745"/>
    <w:link w:val="1088"/>
    <w:qFormat/>
    <w:pPr>
      <w:jc w:val="left"/>
      <w:spacing w:before="100" w:beforeAutospacing="1" w:after="100" w:afterAutospacing="1"/>
      <w:widowControl/>
    </w:pPr>
    <w:rPr>
      <w:rFonts w:ascii="宋体" w:hAnsi="宋体"/>
      <w:sz w:val="18"/>
      <w:szCs w:val="18"/>
    </w:rPr>
  </w:style>
  <w:style w:type="paragraph" w:styleId="1746">
    <w:name w:val="font11"/>
    <w:basedOn w:val="1108"/>
    <w:next w:val="1746"/>
    <w:link w:val="1088"/>
    <w:qFormat/>
    <w:pPr>
      <w:jc w:val="left"/>
      <w:spacing w:before="100" w:beforeAutospacing="1" w:after="100" w:afterAutospacing="1"/>
      <w:widowControl/>
    </w:pPr>
    <w:rPr>
      <w:rFonts w:ascii="宋体" w:hAnsi="宋体"/>
      <w:sz w:val="18"/>
      <w:szCs w:val="18"/>
    </w:rPr>
  </w:style>
  <w:style w:type="paragraph" w:styleId="1747">
    <w:name w:val="xl3365"/>
    <w:basedOn w:val="1108"/>
    <w:next w:val="174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48">
    <w:name w:val="xl3366"/>
    <w:basedOn w:val="1108"/>
    <w:next w:val="1748"/>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49">
    <w:name w:val="xl3367"/>
    <w:basedOn w:val="1108"/>
    <w:next w:val="1749"/>
    <w:link w:val="1088"/>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750">
    <w:name w:val="xl3368"/>
    <w:basedOn w:val="1108"/>
    <w:next w:val="1750"/>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51">
    <w:name w:val="xl3369"/>
    <w:basedOn w:val="1108"/>
    <w:next w:val="175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olor w:val="000000"/>
      <w:sz w:val="24"/>
      <w:szCs w:val="24"/>
    </w:rPr>
  </w:style>
  <w:style w:type="paragraph" w:styleId="1752">
    <w:name w:val="xl3370"/>
    <w:basedOn w:val="1108"/>
    <w:next w:val="175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53">
    <w:name w:val="xl3371"/>
    <w:basedOn w:val="1108"/>
    <w:next w:val="175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4">
    <w:name w:val="xl3372"/>
    <w:basedOn w:val="1108"/>
    <w:next w:val="175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55">
    <w:name w:val="xl3373"/>
    <w:basedOn w:val="1108"/>
    <w:next w:val="175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6">
    <w:name w:val="xl3374"/>
    <w:basedOn w:val="1108"/>
    <w:next w:val="1756"/>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7">
    <w:name w:val="xl3375"/>
    <w:basedOn w:val="1108"/>
    <w:next w:val="1757"/>
    <w:link w:val="108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58">
    <w:name w:val="xl3376"/>
    <w:basedOn w:val="1108"/>
    <w:next w:val="1758"/>
    <w:link w:val="108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59">
    <w:name w:val="xl3377"/>
    <w:basedOn w:val="1108"/>
    <w:next w:val="1759"/>
    <w:link w:val="108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760">
    <w:name w:val="xl3378"/>
    <w:basedOn w:val="1108"/>
    <w:next w:val="1760"/>
    <w:link w:val="1088"/>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61">
    <w:name w:val="xl3379"/>
    <w:basedOn w:val="1108"/>
    <w:next w:val="176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62">
    <w:name w:val="xl3380"/>
    <w:basedOn w:val="1108"/>
    <w:next w:val="176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63">
    <w:name w:val="xl3381"/>
    <w:basedOn w:val="1108"/>
    <w:next w:val="176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64">
    <w:name w:val="xl3382"/>
    <w:basedOn w:val="1108"/>
    <w:next w:val="1764"/>
    <w:link w:val="108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19"/>
      <w:szCs w:val="19"/>
    </w:rPr>
  </w:style>
  <w:style w:type="paragraph" w:styleId="1765">
    <w:name w:val="xl3383"/>
    <w:basedOn w:val="1108"/>
    <w:next w:val="1765"/>
    <w:link w:val="108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766">
    <w:name w:val="xl3384"/>
    <w:basedOn w:val="1108"/>
    <w:next w:val="1766"/>
    <w:link w:val="108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767">
    <w:name w:val="xl3385"/>
    <w:basedOn w:val="1108"/>
    <w:next w:val="1767"/>
    <w:link w:val="108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768">
    <w:name w:val="xl3386"/>
    <w:basedOn w:val="1108"/>
    <w:next w:val="1768"/>
    <w:link w:val="1088"/>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69">
    <w:name w:val="xl3387"/>
    <w:basedOn w:val="1108"/>
    <w:next w:val="1769"/>
    <w:link w:val="10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olor w:val="000000"/>
      <w:sz w:val="20"/>
      <w:szCs w:val="20"/>
    </w:rPr>
  </w:style>
  <w:style w:type="paragraph" w:styleId="1770">
    <w:name w:val="xl3388"/>
    <w:basedOn w:val="1108"/>
    <w:next w:val="1770"/>
    <w:link w:val="1088"/>
    <w:qFormat/>
    <w:pPr>
      <w:jc w:val="center"/>
      <w:spacing w:before="100" w:beforeAutospacing="1" w:after="100" w:afterAutospacing="1"/>
      <w:widowControl/>
      <w:pBdr>
        <w:top w:val="single" w:color="000000" w:sz="4" w:space="0"/>
        <w:bottom w:val="single" w:color="000000" w:sz="4" w:space="0"/>
      </w:pBdr>
    </w:pPr>
    <w:rPr>
      <w:rFonts w:ascii="宋体" w:hAnsi="宋体"/>
      <w:color w:val="000000"/>
      <w:sz w:val="20"/>
      <w:szCs w:val="20"/>
    </w:rPr>
  </w:style>
  <w:style w:type="paragraph" w:styleId="1771">
    <w:name w:val="xl3389"/>
    <w:basedOn w:val="1108"/>
    <w:next w:val="1771"/>
    <w:link w:val="108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olor w:val="000000"/>
      <w:sz w:val="20"/>
      <w:szCs w:val="20"/>
    </w:rPr>
  </w:style>
  <w:style w:type="paragraph" w:styleId="1772">
    <w:name w:val="xl3390"/>
    <w:basedOn w:val="1108"/>
    <w:next w:val="1772"/>
    <w:link w:val="10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773">
    <w:name w:val="xl3391"/>
    <w:basedOn w:val="1108"/>
    <w:next w:val="1773"/>
    <w:link w:val="10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olor w:val="000000"/>
      <w:sz w:val="20"/>
      <w:szCs w:val="20"/>
    </w:rPr>
  </w:style>
  <w:style w:type="paragraph" w:styleId="1774">
    <w:name w:val="xl3392"/>
    <w:basedOn w:val="1108"/>
    <w:next w:val="1774"/>
    <w:link w:val="1088"/>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19"/>
      <w:szCs w:val="19"/>
    </w:rPr>
  </w:style>
  <w:style w:type="paragraph" w:styleId="1775">
    <w:name w:val="xl3393"/>
    <w:basedOn w:val="1108"/>
    <w:next w:val="1775"/>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76">
    <w:name w:val="xl3394"/>
    <w:basedOn w:val="1108"/>
    <w:next w:val="1776"/>
    <w:link w:val="108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77">
    <w:name w:val="xl3363"/>
    <w:basedOn w:val="1108"/>
    <w:next w:val="1777"/>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78">
    <w:name w:val="xl3364"/>
    <w:basedOn w:val="1108"/>
    <w:next w:val="1778"/>
    <w:link w:val="10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character" w:styleId="1779">
    <w:name w:val="font341"/>
    <w:next w:val="1779"/>
    <w:link w:val="1088"/>
    <w:qFormat/>
    <w:rPr>
      <w:rFonts w:ascii="楷体_GB2312" w:eastAsia="楷体_GB2312"/>
      <w:color w:val="000000"/>
      <w:sz w:val="19"/>
      <w:szCs w:val="19"/>
      <w:u w:val="none"/>
    </w:rPr>
  </w:style>
  <w:style w:type="character" w:styleId="1780">
    <w:name w:val="font351"/>
    <w:next w:val="1780"/>
    <w:link w:val="1088"/>
    <w:qFormat/>
    <w:rPr>
      <w:rFonts w:ascii="楷体_GB2312" w:eastAsia="楷体_GB2312"/>
      <w:color w:val="000000"/>
      <w:sz w:val="19"/>
      <w:szCs w:val="19"/>
      <w:u w:val="none"/>
    </w:rPr>
  </w:style>
  <w:style w:type="paragraph" w:styleId="1781">
    <w:name w:val="msonormal"/>
    <w:basedOn w:val="1108"/>
    <w:next w:val="1781"/>
    <w:link w:val="1088"/>
    <w:qFormat/>
    <w:pPr>
      <w:jc w:val="left"/>
      <w:spacing w:before="100" w:beforeAutospacing="1" w:after="100" w:afterAutospacing="1"/>
      <w:widowControl/>
    </w:pPr>
    <w:rPr>
      <w:rFonts w:ascii="宋体" w:hAnsi="宋体"/>
      <w:sz w:val="24"/>
      <w:szCs w:val="24"/>
    </w:rPr>
  </w:style>
  <w:style w:type="paragraph" w:styleId="1782">
    <w:name w:val="font34"/>
    <w:basedOn w:val="1108"/>
    <w:next w:val="1782"/>
    <w:link w:val="1088"/>
    <w:qFormat/>
    <w:pPr>
      <w:jc w:val="left"/>
      <w:spacing w:before="100" w:beforeAutospacing="1" w:after="100" w:afterAutospacing="1"/>
      <w:widowControl/>
    </w:pPr>
    <w:rPr>
      <w:rFonts w:ascii="楷体_GB2312" w:hAnsi="宋体" w:eastAsia="楷体_GB2312"/>
      <w:color w:val="000000"/>
      <w:sz w:val="19"/>
      <w:szCs w:val="19"/>
    </w:rPr>
  </w:style>
  <w:style w:type="paragraph" w:styleId="1783">
    <w:name w:val="font35"/>
    <w:basedOn w:val="1108"/>
    <w:next w:val="1783"/>
    <w:link w:val="1088"/>
    <w:qFormat/>
    <w:pPr>
      <w:jc w:val="left"/>
      <w:spacing w:before="100" w:beforeAutospacing="1" w:after="100" w:afterAutospacing="1"/>
      <w:widowControl/>
    </w:pPr>
    <w:rPr>
      <w:rFonts w:ascii="楷体_GB2312" w:hAnsi="宋体" w:eastAsia="楷体_GB2312"/>
      <w:sz w:val="19"/>
      <w:szCs w:val="19"/>
    </w:rPr>
  </w:style>
  <w:style w:type="paragraph" w:styleId="1784">
    <w:name w:val="xl99"/>
    <w:basedOn w:val="1108"/>
    <w:next w:val="1784"/>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85">
    <w:name w:val="font171"/>
    <w:next w:val="1785"/>
    <w:link w:val="1088"/>
    <w:qFormat/>
    <w:rPr>
      <w:rFonts w:ascii="宋体" w:hAnsi="宋体" w:eastAsia="宋体"/>
      <w:color w:val="000000"/>
      <w:sz w:val="19"/>
      <w:szCs w:val="19"/>
      <w:u w:val="none"/>
    </w:rPr>
  </w:style>
  <w:style w:type="character" w:styleId="1786">
    <w:name w:val="font181"/>
    <w:next w:val="1786"/>
    <w:link w:val="1088"/>
    <w:qFormat/>
    <w:rPr>
      <w:rFonts w:ascii="楷体_GB2312" w:eastAsia="楷体_GB2312"/>
      <w:color w:val="000000"/>
      <w:sz w:val="19"/>
      <w:szCs w:val="19"/>
      <w:u w:val="none"/>
    </w:rPr>
  </w:style>
  <w:style w:type="character" w:styleId="1787">
    <w:name w:val="font191"/>
    <w:next w:val="1787"/>
    <w:link w:val="1088"/>
    <w:qFormat/>
    <w:rPr>
      <w:rFonts w:ascii="楷体_GB2312" w:eastAsia="楷体_GB2312"/>
      <w:color w:val="000000"/>
      <w:sz w:val="19"/>
      <w:szCs w:val="19"/>
      <w:u w:val="none"/>
    </w:rPr>
  </w:style>
  <w:style w:type="paragraph" w:styleId="1788">
    <w:name w:val="font33"/>
    <w:basedOn w:val="1108"/>
    <w:next w:val="1788"/>
    <w:link w:val="1088"/>
    <w:qFormat/>
    <w:pPr>
      <w:jc w:val="left"/>
      <w:spacing w:before="100" w:beforeAutospacing="1" w:after="100" w:afterAutospacing="1"/>
      <w:widowControl/>
    </w:pPr>
    <w:rPr>
      <w:rFonts w:ascii="宋体" w:hAnsi="宋体"/>
      <w:sz w:val="19"/>
      <w:szCs w:val="19"/>
    </w:rPr>
  </w:style>
  <w:style w:type="paragraph" w:styleId="1789">
    <w:name w:val="font38"/>
    <w:basedOn w:val="1108"/>
    <w:next w:val="1789"/>
    <w:link w:val="1088"/>
    <w:qFormat/>
    <w:pPr>
      <w:jc w:val="left"/>
      <w:spacing w:before="100" w:beforeAutospacing="1" w:after="100" w:afterAutospacing="1"/>
      <w:widowControl/>
    </w:pPr>
    <w:rPr>
      <w:rFonts w:ascii="楷体_GB2312" w:hAnsi="宋体" w:eastAsia="楷体_GB2312"/>
      <w:color w:val="000000"/>
      <w:sz w:val="19"/>
      <w:szCs w:val="19"/>
    </w:rPr>
  </w:style>
  <w:style w:type="paragraph" w:styleId="1790">
    <w:name w:val="font39"/>
    <w:basedOn w:val="1108"/>
    <w:next w:val="1790"/>
    <w:link w:val="1088"/>
    <w:qFormat/>
    <w:pPr>
      <w:jc w:val="left"/>
      <w:spacing w:before="100" w:beforeAutospacing="1" w:after="100" w:afterAutospacing="1"/>
      <w:widowControl/>
    </w:pPr>
    <w:rPr>
      <w:rFonts w:ascii="楷体_GB2312" w:hAnsi="宋体" w:eastAsia="楷体_GB2312"/>
      <w:sz w:val="19"/>
      <w:szCs w:val="19"/>
    </w:rPr>
  </w:style>
  <w:style w:type="paragraph" w:styleId="1791">
    <w:name w:val="font44"/>
    <w:basedOn w:val="1108"/>
    <w:next w:val="1791"/>
    <w:link w:val="1088"/>
    <w:qFormat/>
    <w:pPr>
      <w:jc w:val="left"/>
      <w:spacing w:before="100" w:beforeAutospacing="1" w:after="100" w:afterAutospacing="1"/>
      <w:widowControl/>
    </w:pPr>
    <w:rPr>
      <w:rFonts w:ascii="宋体" w:hAnsi="宋体"/>
      <w:color w:val="000000"/>
      <w:sz w:val="20"/>
      <w:szCs w:val="20"/>
    </w:rPr>
  </w:style>
  <w:style w:type="paragraph" w:styleId="1792">
    <w:name w:val="font47"/>
    <w:basedOn w:val="1108"/>
    <w:next w:val="1792"/>
    <w:link w:val="1088"/>
    <w:qFormat/>
    <w:pPr>
      <w:jc w:val="left"/>
      <w:spacing w:before="100" w:beforeAutospacing="1" w:after="100" w:afterAutospacing="1"/>
      <w:widowControl/>
    </w:pPr>
    <w:rPr>
      <w:rFonts w:ascii="宋体" w:hAnsi="宋体"/>
      <w:sz w:val="19"/>
      <w:szCs w:val="19"/>
    </w:rPr>
  </w:style>
  <w:style w:type="paragraph" w:styleId="1793">
    <w:name w:val="xl114"/>
    <w:basedOn w:val="1108"/>
    <w:next w:val="179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94">
    <w:name w:val="xl145"/>
    <w:basedOn w:val="1108"/>
    <w:next w:val="179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95">
    <w:name w:val="xl197"/>
    <w:basedOn w:val="1108"/>
    <w:next w:val="179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96">
    <w:name w:val="xl198"/>
    <w:basedOn w:val="1108"/>
    <w:next w:val="1796"/>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97">
    <w:name w:val="xl202"/>
    <w:basedOn w:val="1108"/>
    <w:next w:val="1797"/>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98">
    <w:name w:val="xl203"/>
    <w:basedOn w:val="1108"/>
    <w:next w:val="179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99">
    <w:name w:val="xl204"/>
    <w:basedOn w:val="1108"/>
    <w:next w:val="1799"/>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800">
    <w:name w:val="xl205"/>
    <w:basedOn w:val="1108"/>
    <w:next w:val="1800"/>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801">
    <w:name w:val="font471"/>
    <w:next w:val="1801"/>
    <w:link w:val="1088"/>
    <w:qFormat/>
    <w:rPr>
      <w:rFonts w:ascii="宋体" w:hAnsi="宋体" w:eastAsia="宋体"/>
      <w:color w:val="000000"/>
      <w:sz w:val="19"/>
      <w:szCs w:val="19"/>
      <w:u w:val="none"/>
    </w:rPr>
  </w:style>
  <w:style w:type="character" w:styleId="1802">
    <w:name w:val="font441"/>
    <w:next w:val="1802"/>
    <w:link w:val="1088"/>
    <w:qFormat/>
    <w:rPr>
      <w:rFonts w:ascii="宋体" w:hAnsi="宋体" w:eastAsia="宋体"/>
      <w:color w:val="000000"/>
      <w:sz w:val="20"/>
      <w:szCs w:val="20"/>
      <w:u w:val="none"/>
    </w:rPr>
  </w:style>
  <w:style w:type="character" w:styleId="1803">
    <w:name w:val="font381"/>
    <w:next w:val="1803"/>
    <w:link w:val="1088"/>
    <w:qFormat/>
    <w:rPr>
      <w:rFonts w:ascii="楷体_GB2312" w:eastAsia="楷体_GB2312"/>
      <w:color w:val="000000"/>
      <w:sz w:val="19"/>
      <w:szCs w:val="19"/>
      <w:u w:val="none"/>
    </w:rPr>
  </w:style>
  <w:style w:type="character" w:styleId="1804">
    <w:name w:val="font331"/>
    <w:next w:val="1804"/>
    <w:link w:val="1088"/>
    <w:qFormat/>
    <w:rPr>
      <w:rFonts w:ascii="宋体" w:hAnsi="宋体" w:eastAsia="宋体"/>
      <w:color w:val="000000"/>
      <w:sz w:val="19"/>
      <w:szCs w:val="19"/>
      <w:u w:val="none"/>
    </w:rPr>
  </w:style>
  <w:style w:type="character" w:styleId="1805">
    <w:name w:val="font391"/>
    <w:next w:val="1805"/>
    <w:link w:val="1088"/>
    <w:qFormat/>
    <w:rPr>
      <w:rFonts w:ascii="楷体_GB2312" w:eastAsia="楷体_GB2312"/>
      <w:color w:val="000000"/>
      <w:sz w:val="19"/>
      <w:szCs w:val="19"/>
      <w:u w:val="none"/>
    </w:rPr>
  </w:style>
  <w:style w:type="paragraph" w:styleId="1806">
    <w:name w:val="Table Paragraph"/>
    <w:basedOn w:val="1108"/>
    <w:next w:val="1806"/>
    <w:link w:val="1088"/>
    <w:qFormat/>
    <w:pPr>
      <w:spacing w:line="360" w:lineRule="atLeast"/>
    </w:pPr>
    <w:rPr>
      <w:rFonts w:ascii="宋体" w:hAnsi="宋体"/>
      <w:sz w:val="24"/>
      <w:szCs w:val="20"/>
      <w:lang w:val="zh-CN" w:bidi="zh-CN"/>
    </w:rPr>
  </w:style>
  <w:style w:type="paragraph" w:styleId="1807">
    <w:name w:val="xl64"/>
    <w:basedOn w:val="1108"/>
    <w:next w:val="1807"/>
    <w:link w:val="1088"/>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808">
    <w:name w:val="xl65"/>
    <w:basedOn w:val="1108"/>
    <w:next w:val="1808"/>
    <w:link w:val="1088"/>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809">
    <w:name w:val="xl63"/>
    <w:basedOn w:val="1108"/>
    <w:next w:val="1809"/>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1810">
    <w:name w:val="正文缩进2格"/>
    <w:basedOn w:val="1108"/>
    <w:next w:val="1810"/>
    <w:link w:val="1088"/>
    <w:qFormat/>
    <w:pPr>
      <w:ind w:firstLine="639"/>
      <w:spacing w:line="600" w:lineRule="exact"/>
    </w:pPr>
    <w:rPr>
      <w:rFonts w:ascii="仿宋_GB2312" w:hAnsi="宋体" w:eastAsia="仿宋_GB2312"/>
      <w:sz w:val="31"/>
      <w:szCs w:val="28"/>
    </w:rPr>
  </w:style>
  <w:style w:type="paragraph" w:styleId="1811">
    <w:name w:val="首行缩进"/>
    <w:basedOn w:val="1108"/>
    <w:next w:val="1811"/>
    <w:link w:val="1088"/>
    <w:qFormat/>
    <w:pPr>
      <w:ind w:firstLine="480"/>
    </w:pPr>
    <w:rPr>
      <w:sz w:val="20"/>
      <w:szCs w:val="20"/>
      <w:lang w:val="zh-CN"/>
    </w:rPr>
  </w:style>
  <w:style w:type="table" w:styleId="1812">
    <w:name w:val="Table Normal"/>
    <w:next w:val="1812"/>
    <w:link w:val="1088"/>
    <w:unhideWhenUsed/>
    <w:qFormat/>
    <w:rPr>
      <w:lang w:val="en-US" w:eastAsia="zh-CN" w:bidi="ar-SA"/>
    </w:rPr>
    <w:tblPr/>
  </w:style>
  <w:style w:type="paragraph" w:styleId="1813">
    <w:name w:val="WPSOffice手动目录 1"/>
    <w:next w:val="1813"/>
    <w:link w:val="1088"/>
    <w:qFormat/>
    <w:rPr>
      <w:lang w:val="en-US" w:eastAsia="zh-CN" w:bidi="ar-SA"/>
    </w:rPr>
  </w:style>
  <w:style w:type="character" w:styleId="1814">
    <w:name w:val="纯文本 字符1"/>
    <w:next w:val="1814"/>
    <w:link w:val="1088"/>
    <w:uiPriority w:val="99"/>
    <w:semiHidden/>
    <w:rPr>
      <w:rFonts w:ascii="宋体" w:hAnsi="Courier New" w:cs="Courier New"/>
      <w:sz w:val="22"/>
      <w:szCs w:val="22"/>
    </w:rPr>
  </w:style>
  <w:style w:type="character" w:styleId="1815" w:default="1">
    <w:name w:val="Default Paragraph Font"/>
    <w:uiPriority w:val="1"/>
    <w:semiHidden/>
    <w:unhideWhenUsed/>
  </w:style>
  <w:style w:type="numbering" w:styleId="1816" w:default="1">
    <w:name w:val="No List"/>
    <w:uiPriority w:val="99"/>
    <w:semiHidden/>
    <w:unhideWhenUsed/>
  </w:style>
  <w:style w:type="table" w:styleId="1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小小</dc:creator>
  <cp:lastModifiedBy>杨益飞</cp:lastModifiedBy>
  <cp:revision>6</cp:revision>
  <dcterms:created xsi:type="dcterms:W3CDTF">2023-02-13T01:16:00Z</dcterms:created>
  <dcterms:modified xsi:type="dcterms:W3CDTF">2026-10-09T03:34:25Z</dcterms:modified>
</cp:coreProperties>
</file>