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Cs/>
          <w:color w:val="auto"/>
          <w:sz w:val="30"/>
          <w:highlight w:val="none"/>
        </w:rPr>
      </w:pPr>
      <w:r>
        <w:rPr>
          <w:rFonts w:ascii="宋体" w:hAnsi="宋体"/>
          <w:bCs/>
          <w:color w:val="auto"/>
          <w:sz w:val="30"/>
          <w:highlight w:val="none"/>
        </w:rPr>
        <w:br/>
      </w:r>
      <w:r/>
    </w:p>
    <w:p>
      <w:pPr>
        <w:jc w:val="center"/>
        <w:spacing w:after="93"/>
        <w:rPr>
          <w:rFonts w:hint="eastAsia" w:ascii="宋体" w:hAnsi="宋体" w:cs="Courier New"/>
          <w:b/>
          <w:color w:val="auto"/>
          <w:sz w:val="72"/>
          <w:szCs w:val="72"/>
          <w:highlight w:val="none"/>
        </w:rPr>
      </w:pPr>
      <w:r>
        <w:rPr>
          <w:rFonts w:hint="eastAsia" w:ascii="宋体" w:hAnsi="宋体" w:cs="Courier New"/>
          <w:b/>
          <w:color w:val="auto"/>
          <w:sz w:val="72"/>
          <w:szCs w:val="72"/>
          <w:highlight w:val="none"/>
        </w:rPr>
      </w:r>
      <w:r/>
    </w:p>
    <w:p>
      <w:pPr>
        <w:jc w:val="center"/>
        <w:spacing w:after="93"/>
        <w:rPr>
          <w:rFonts w:ascii="宋体" w:hAnsi="宋体" w:cs="Courier New"/>
          <w:b/>
          <w:color w:val="auto"/>
          <w:sz w:val="72"/>
          <w:szCs w:val="72"/>
          <w:highlight w:val="none"/>
        </w:rPr>
      </w:pPr>
      <w:r>
        <w:rPr>
          <w:rFonts w:hint="eastAsia" w:ascii="宋体" w:hAnsi="宋体" w:cs="Courier New"/>
          <w:b/>
          <w:color w:val="auto"/>
          <w:sz w:val="72"/>
          <w:szCs w:val="72"/>
          <w:highlight w:val="none"/>
        </w:rPr>
        <w:t xml:space="preserve">询价</w:t>
      </w:r>
      <w:r>
        <w:rPr>
          <w:rFonts w:ascii="宋体" w:hAnsi="宋体" w:cs="Courier New"/>
          <w:b/>
          <w:color w:val="auto"/>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5"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9.0pt,15.6pt" to="-8.9pt,15.6pt" filled="f" strokecolor="#000000" strokeweight="0.75pt"/>
            </w:pict>
          </mc:Fallback>
        </mc:AlternateContent>
      </w:r>
      <w:r>
        <w:rPr>
          <w:rFonts w:hint="eastAsia" w:ascii="宋体" w:hAnsi="宋体" w:cs="Courier New"/>
          <w:b/>
          <w:color w:val="auto"/>
          <w:sz w:val="72"/>
          <w:szCs w:val="72"/>
          <w:highlight w:val="none"/>
        </w:rPr>
        <w:t xml:space="preserve">采购文件</w:t>
      </w:r>
      <w:r/>
    </w:p>
    <w:p>
      <w:pPr>
        <w:jc w:val="center"/>
        <w:rPr>
          <w:rFonts w:hint="eastAsia" w:ascii="宋体" w:hAnsi="宋体"/>
          <w:bCs/>
          <w:color w:val="auto"/>
          <w:sz w:val="30"/>
          <w:highlight w:val="none"/>
        </w:rPr>
      </w:pPr>
      <w:r>
        <w:rPr>
          <w:rFonts w:hint="eastAsia" w:ascii="宋体" w:hAnsi="宋体"/>
          <w:bCs/>
          <w:color w:val="auto"/>
          <w:sz w:val="30"/>
          <w:highlight w:val="none"/>
        </w:rPr>
        <w:t xml:space="preserve">（货物类）</w:t>
      </w:r>
      <w:r/>
    </w:p>
    <w:p>
      <w:pPr>
        <w:jc w:val="center"/>
        <w:tabs>
          <w:tab w:val="left" w:pos="9921" w:leader="none"/>
        </w:tabs>
        <w:rPr>
          <w:rFonts w:ascii="宋体" w:hAnsi="宋体"/>
          <w:bCs/>
          <w:color w:val="auto"/>
          <w:sz w:val="30"/>
          <w:highlight w:val="none"/>
        </w:rPr>
      </w:pPr>
      <w:r>
        <w:rPr>
          <w:rFonts w:ascii="宋体" w:hAnsi="宋体"/>
          <w:bCs/>
          <w:color w:val="auto"/>
          <w:sz w:val="30"/>
          <w:highlight w:val="none"/>
        </w:rPr>
      </w:r>
      <w:r/>
    </w:p>
    <w:p>
      <w:pPr>
        <w:pStyle w:val="1035"/>
        <w:ind w:firstLine="0"/>
        <w:rPr>
          <w:rFonts w:hint="eastAsia" w:ascii="宋体" w:hAnsi="宋体" w:eastAsia="宋体"/>
          <w:b/>
          <w:bCs/>
          <w:color w:val="auto"/>
          <w:sz w:val="32"/>
          <w:highlight w:val="none"/>
          <w:lang w:val="en-US" w:eastAsia="zh-CN"/>
        </w:rPr>
      </w:pPr>
      <w:r>
        <w:rPr>
          <w:rFonts w:hint="eastAsia" w:ascii="宋体" w:hAnsi="宋体" w:eastAsia="宋体"/>
          <w:b/>
          <w:bCs/>
          <w:color w:val="auto"/>
          <w:sz w:val="32"/>
          <w:highlight w:val="none"/>
          <w:lang w:val="en-US" w:eastAsia="zh-CN"/>
        </w:rPr>
      </w:r>
      <w:r/>
    </w:p>
    <w:p>
      <w:pPr>
        <w:pStyle w:val="1035"/>
        <w:ind w:firstLine="0"/>
        <w:rPr>
          <w:rFonts w:hint="eastAsia" w:ascii="宋体" w:hAnsi="宋体" w:eastAsia="宋体"/>
          <w:b/>
          <w:bCs/>
          <w:color w:val="auto"/>
          <w:sz w:val="32"/>
          <w:highlight w:val="none"/>
          <w:lang w:val="en-US" w:eastAsia="zh-CN"/>
        </w:rPr>
      </w:pPr>
      <w:r>
        <w:rPr>
          <w:rFonts w:hint="eastAsia" w:ascii="宋体" w:hAnsi="宋体" w:eastAsia="宋体"/>
          <w:b/>
          <w:bCs/>
          <w:color w:val="auto"/>
          <w:sz w:val="32"/>
          <w:highlight w:val="none"/>
          <w:lang w:val="en-US" w:eastAsia="zh-CN"/>
        </w:rPr>
      </w:r>
      <w:r/>
    </w:p>
    <w:p>
      <w:pPr>
        <w:ind w:firstLine="561"/>
        <w:keepLines w:val="0"/>
        <w:keepNext w:val="0"/>
        <w:pageBreakBefore w:val="0"/>
        <w:spacing w:line="360" w:lineRule="auto"/>
        <w:widowControl w:val="off"/>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项目编号：</w:t>
      </w:r>
      <w:r>
        <w:rPr>
          <w:rFonts w:hint="eastAsia" w:ascii="宋体" w:hAnsi="宋体"/>
          <w:color w:val="auto"/>
          <w:sz w:val="28"/>
          <w:szCs w:val="28"/>
          <w:highlight w:val="none"/>
          <w:lang w:val="en-US" w:eastAsia="zh-CN"/>
        </w:rPr>
        <w:t xml:space="preserve">JSZC-321204-JSCW-X2026-0041</w:t>
      </w:r>
      <w:r/>
    </w:p>
    <w:p>
      <w:pPr>
        <w:ind w:firstLine="561"/>
        <w:keepLines w:val="0"/>
        <w:keepNext w:val="0"/>
        <w:pageBreakBefore w:val="0"/>
        <w:spacing w:line="360" w:lineRule="auto"/>
        <w:widowControl w:val="off"/>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项目名称：</w:t>
      </w:r>
      <w:r>
        <w:rPr>
          <w:rFonts w:hint="eastAsia" w:ascii="宋体" w:hAnsi="宋体"/>
          <w:color w:val="auto"/>
          <w:sz w:val="28"/>
          <w:szCs w:val="28"/>
          <w:highlight w:val="none"/>
          <w:lang w:val="en-US" w:eastAsia="zh-CN"/>
        </w:rPr>
        <w:t xml:space="preserve">2026年泰州市姜堰区省级农业生产应急救灾项目</w:t>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0"/>
          <w:highlight w:val="none"/>
        </w:rPr>
      </w:pPr>
      <w:r>
        <w:rPr>
          <w:rFonts w:ascii="宋体" w:hAnsi="宋体"/>
          <w:bCs/>
          <w:color w:val="auto"/>
          <w:sz w:val="30"/>
          <w:highlight w:val="none"/>
        </w:rPr>
      </w:r>
      <w:r/>
    </w:p>
    <w:p>
      <w:pPr>
        <w:rPr>
          <w:rFonts w:hint="eastAsia" w:ascii="宋体" w:hAnsi="宋体"/>
          <w:bCs/>
          <w:color w:val="auto"/>
          <w:sz w:val="30"/>
          <w:highlight w:val="none"/>
        </w:rPr>
      </w:pPr>
      <w:r>
        <w:rPr>
          <w:rFonts w:hint="eastAsia" w:ascii="宋体" w:hAnsi="宋体"/>
          <w:bCs/>
          <w:color w:val="auto"/>
          <w:sz w:val="30"/>
          <w:highlight w:val="none"/>
        </w:rPr>
      </w:r>
      <w:r/>
    </w:p>
    <w:p>
      <w:pPr>
        <w:pStyle w:val="842"/>
        <w:rPr>
          <w:rFonts w:hint="eastAsia"/>
          <w:color w:val="auto"/>
          <w:highlight w:val="none"/>
        </w:rPr>
      </w:pPr>
      <w:r>
        <w:rPr>
          <w:rFonts w:hint="eastAsia"/>
          <w:color w:val="auto"/>
          <w:highlight w:val="none"/>
        </w:rPr>
      </w:r>
      <w:r/>
    </w:p>
    <w:p>
      <w:pPr>
        <w:pStyle w:val="842"/>
        <w:rPr>
          <w:rFonts w:hint="eastAsia"/>
          <w:color w:val="auto"/>
          <w:highlight w:val="none"/>
        </w:rPr>
      </w:pPr>
      <w:r>
        <w:rPr>
          <w:rFonts w:hint="eastAsia"/>
          <w:color w:val="auto"/>
          <w:highlight w:val="none"/>
        </w:rPr>
      </w:r>
      <w:r/>
    </w:p>
    <w:p>
      <w:pPr>
        <w:pStyle w:val="842"/>
        <w:rPr>
          <w:rFonts w:hint="eastAsia"/>
          <w:color w:val="auto"/>
          <w:highlight w:val="none"/>
        </w:rPr>
      </w:pPr>
      <w:r>
        <w:rPr>
          <w:rFonts w:hint="eastAsia"/>
          <w:color w:val="auto"/>
          <w:highlight w:val="none"/>
        </w:rPr>
      </w:r>
      <w:r/>
    </w:p>
    <w:p>
      <w:pPr>
        <w:pStyle w:val="842"/>
        <w:rPr>
          <w:rFonts w:hint="eastAsia"/>
          <w:color w:val="auto"/>
          <w:highlight w:val="none"/>
        </w:rPr>
      </w:pPr>
      <w:r>
        <w:rPr>
          <w:rFonts w:hint="eastAsia"/>
          <w:color w:val="auto"/>
          <w:highlight w:val="none"/>
        </w:rPr>
      </w:r>
      <w:r/>
    </w:p>
    <w:p>
      <w:pPr>
        <w:pStyle w:val="842"/>
        <w:rPr>
          <w:rFonts w:hint="eastAsia"/>
          <w:color w:val="auto"/>
          <w:highlight w:val="none"/>
        </w:rPr>
      </w:pPr>
      <w:r>
        <w:rPr>
          <w:rFonts w:hint="eastAsia"/>
          <w:color w:val="auto"/>
          <w:highlight w:val="none"/>
        </w:rPr>
      </w:r>
      <w:r/>
    </w:p>
    <w:p>
      <w:pPr>
        <w:pStyle w:val="842"/>
        <w:rPr>
          <w:color w:val="auto"/>
          <w:highlight w:val="none"/>
        </w:rPr>
      </w:pPr>
      <w:r>
        <w:rPr>
          <w:color w:val="auto"/>
          <w:highlight w:val="none"/>
        </w:rPr>
      </w:r>
      <w:r/>
    </w:p>
    <w:p>
      <w:pPr>
        <w:rPr>
          <w:rFonts w:ascii="宋体" w:hAnsi="宋体"/>
          <w:bCs/>
          <w:color w:val="auto"/>
          <w:sz w:val="30"/>
          <w:highlight w:val="none"/>
        </w:rPr>
      </w:pPr>
      <w:r>
        <w:rPr>
          <w:rFonts w:ascii="宋体" w:hAnsi="宋体"/>
          <w:bCs/>
          <w:color w:val="auto"/>
          <w:sz w:val="30"/>
          <w:highlight w:val="none"/>
        </w:rPr>
      </w:r>
      <w:r/>
    </w:p>
    <w:p>
      <w:pPr>
        <w:jc w:val="center"/>
        <w:keepLines w:val="0"/>
        <w:keepNext w:val="0"/>
        <w:pageBreakBefore w:val="0"/>
        <w:spacing w:line="360" w:lineRule="auto"/>
        <w:widowControl w:val="off"/>
        <w:rPr>
          <w:rFonts w:hint="eastAsia" w:ascii="宋体" w:hAnsi="宋体"/>
          <w:bCs/>
          <w:color w:val="auto"/>
          <w:sz w:val="30"/>
          <w:highlight w:val="none"/>
        </w:rPr>
      </w:pPr>
      <w:r>
        <w:rPr>
          <w:rFonts w:hint="eastAsia" w:ascii="宋体" w:hAnsi="宋体"/>
          <w:bCs/>
          <w:color w:val="auto"/>
          <w:sz w:val="30"/>
          <w:highlight w:val="none"/>
        </w:rPr>
        <w:t xml:space="preserve">采购单位名称：泰州市姜堰区农业农村局</w:t>
      </w:r>
      <w:r/>
    </w:p>
    <w:p>
      <w:pPr>
        <w:jc w:val="center"/>
        <w:keepLines w:val="0"/>
        <w:keepNext w:val="0"/>
        <w:pageBreakBefore w:val="0"/>
        <w:spacing w:line="360" w:lineRule="auto"/>
        <w:widowControl w:val="off"/>
        <w:rPr>
          <w:rFonts w:hint="eastAsia" w:ascii="宋体" w:hAnsi="宋体" w:eastAsia="宋体"/>
          <w:bCs/>
          <w:color w:val="auto"/>
          <w:sz w:val="30"/>
          <w:highlight w:val="none"/>
          <w:lang w:eastAsia="zh-CN"/>
        </w:rPr>
      </w:pPr>
      <w:r>
        <w:rPr>
          <w:rFonts w:hint="eastAsia" w:ascii="宋体" w:hAnsi="宋体"/>
          <w:bCs/>
          <w:color w:val="auto"/>
          <w:sz w:val="30"/>
          <w:highlight w:val="none"/>
        </w:rPr>
        <w:t xml:space="preserve">代理机构名称：</w:t>
      </w:r>
      <w:r>
        <w:rPr>
          <w:rFonts w:hint="eastAsia" w:ascii="宋体" w:hAnsi="宋体"/>
          <w:bCs/>
          <w:color w:val="auto"/>
          <w:sz w:val="30"/>
          <w:highlight w:val="none"/>
          <w:lang w:eastAsia="zh-CN"/>
        </w:rPr>
        <w:t xml:space="preserve">江苏春为全过程工程咨询有限公司</w:t>
      </w:r>
      <w:r/>
    </w:p>
    <w:p>
      <w:pPr>
        <w:jc w:val="center"/>
        <w:tabs>
          <w:tab w:val="center" w:pos="4535" w:leader="none"/>
          <w:tab w:val="left" w:pos="7980" w:leader="none"/>
        </w:tabs>
        <w:rPr>
          <w:rFonts w:hint="eastAsia" w:ascii="宋体" w:hAnsi="宋体" w:eastAsia="宋体"/>
          <w:color w:val="auto"/>
          <w:sz w:val="32"/>
          <w:szCs w:val="32"/>
          <w:highlight w:val="none"/>
          <w:lang w:eastAsia="zh-CN"/>
        </w:rPr>
      </w:pPr>
      <w:r>
        <w:rPr>
          <w:rFonts w:hint="eastAsia" w:ascii="宋体" w:hAnsi="宋体" w:eastAsia="宋体"/>
          <w:color w:val="auto"/>
          <w:sz w:val="32"/>
          <w:szCs w:val="32"/>
          <w:highlight w:val="none"/>
          <w:lang w:eastAsia="zh-CN"/>
        </w:rPr>
      </w:r>
      <w:r/>
    </w:p>
    <w:p>
      <w:pPr>
        <w:rPr>
          <w:rFonts w:hint="eastAsia" w:ascii="宋体" w:hAnsi="宋体"/>
          <w:color w:val="auto"/>
          <w:sz w:val="32"/>
          <w:szCs w:val="32"/>
          <w:highlight w:val="none"/>
        </w:rPr>
      </w:pPr>
      <w:r>
        <w:rPr>
          <w:rFonts w:hint="eastAsia" w:ascii="宋体" w:hAnsi="宋体"/>
          <w:color w:val="auto"/>
          <w:sz w:val="32"/>
          <w:szCs w:val="32"/>
          <w:highlight w:val="none"/>
        </w:rPr>
      </w:r>
      <w:r/>
    </w:p>
    <w:p>
      <w:pPr>
        <w:jc w:val="center"/>
        <w:tabs>
          <w:tab w:val="center" w:pos="4535" w:leader="none"/>
          <w:tab w:val="left" w:pos="7980" w:leader="none"/>
        </w:tabs>
        <w:rPr>
          <w:rFonts w:ascii="宋体" w:hAnsi="宋体"/>
          <w:color w:val="auto"/>
          <w:sz w:val="32"/>
          <w:szCs w:val="32"/>
          <w:highlight w:val="none"/>
        </w:rPr>
      </w:pPr>
      <w:r>
        <w:rPr>
          <w:rFonts w:hint="eastAsia" w:ascii="宋体" w:hAnsi="宋体"/>
          <w:color w:val="auto"/>
          <w:sz w:val="32"/>
          <w:szCs w:val="32"/>
          <w:highlight w:val="none"/>
        </w:rPr>
        <w:t xml:space="preserve">202</w:t>
      </w:r>
      <w:r>
        <w:rPr>
          <w:rFonts w:hint="eastAsia" w:ascii="宋体" w:hAnsi="宋体"/>
          <w:color w:val="auto"/>
          <w:sz w:val="32"/>
          <w:szCs w:val="32"/>
          <w:highlight w:val="none"/>
          <w:lang w:val="en-US" w:eastAsia="zh-CN"/>
        </w:rPr>
        <w:t xml:space="preserve">6</w:t>
      </w:r>
      <w:r>
        <w:rPr>
          <w:rFonts w:hint="eastAsia" w:ascii="宋体" w:hAnsi="宋体"/>
          <w:color w:val="auto"/>
          <w:sz w:val="32"/>
          <w:szCs w:val="32"/>
          <w:highlight w:val="none"/>
        </w:rPr>
        <w:t xml:space="preserve">年</w:t>
      </w:r>
      <w:r>
        <w:rPr>
          <w:rFonts w:hint="eastAsia" w:ascii="宋体" w:hAnsi="宋体"/>
          <w:color w:val="auto"/>
          <w:sz w:val="32"/>
          <w:szCs w:val="32"/>
          <w:highlight w:val="none"/>
          <w:lang w:val="en-US" w:eastAsia="zh-CN"/>
        </w:rPr>
        <w:t xml:space="preserve">9</w:t>
      </w:r>
      <w:r>
        <w:rPr>
          <w:rFonts w:hint="eastAsia" w:ascii="宋体" w:hAnsi="宋体"/>
          <w:color w:val="auto"/>
          <w:sz w:val="32"/>
          <w:szCs w:val="32"/>
          <w:highlight w:val="none"/>
        </w:rPr>
        <w:t xml:space="preserve">月</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spacing w:line="520" w:lineRule="exact"/>
        <w:rPr>
          <w:rFonts w:ascii="宋体" w:hAnsi="宋体" w:eastAsia="宋体" w:cs="宋体"/>
          <w:b/>
          <w:bCs/>
          <w:color w:val="auto"/>
          <w:spacing w:val="-3"/>
          <w:sz w:val="24"/>
          <w:szCs w:val="24"/>
          <w:highlight w:val="none"/>
        </w:rPr>
      </w:pPr>
      <w:r>
        <w:rPr>
          <w:rFonts w:hint="eastAsia" w:ascii="宋体" w:hAnsi="宋体" w:eastAsia="宋体" w:cs="宋体"/>
          <w:b/>
          <w:bCs/>
          <w:color w:val="auto"/>
          <w:sz w:val="24"/>
          <w:szCs w:val="24"/>
          <w:highlight w:val="none"/>
        </w:rPr>
        <w:t xml:space="preserve">政府采购线上合同信用融资功能告知提醒</w:t>
      </w:r>
      <w:r/>
    </w:p>
    <w:p>
      <w:pPr>
        <w:ind w:firstLine="564"/>
        <w:spacing w:line="40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我区已正式启用“苏采云”系统，目前已全面开</w:t>
      </w:r>
      <w:r>
        <w:rPr>
          <w:rFonts w:hint="eastAsia" w:ascii="仿宋" w:hAnsi="仿宋" w:eastAsia="仿宋" w:cs="仿宋"/>
          <w:color w:val="auto"/>
          <w:spacing w:val="11"/>
          <w:sz w:val="24"/>
          <w:szCs w:val="24"/>
          <w:highlight w:val="none"/>
        </w:rPr>
        <w:t xml:space="preserve">通</w:t>
      </w:r>
      <w:r>
        <w:rPr>
          <w:rFonts w:hint="eastAsia" w:ascii="仿宋" w:hAnsi="仿宋" w:eastAsia="仿宋" w:cs="仿宋"/>
          <w:color w:val="auto"/>
          <w:spacing w:val="1"/>
          <w:sz w:val="24"/>
          <w:szCs w:val="24"/>
          <w:highlight w:val="none"/>
        </w:rPr>
        <w:t xml:space="preserve">政府采购线上合同信用融资（以下简称“政采贷”）功能。中标供应商可凭政府采购合同在中征平台发起贷款申请贷款。</w:t>
      </w:r>
      <w:r/>
    </w:p>
    <w:p>
      <w:pPr>
        <w:pStyle w:val="1039"/>
        <w:ind w:left="640"/>
        <w:jc w:val="both"/>
        <w:spacing w:before="0" w:beforeAutospacing="0" w:after="0" w:afterAutospacing="0" w:line="4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1.“政采贷”业务流程</w:t>
      </w:r>
      <w:r/>
    </w:p>
    <w:p>
      <w:pPr>
        <w:pStyle w:val="1039"/>
        <w:jc w:val="both"/>
        <w:spacing w:before="0" w:beforeAutospacing="0" w:after="0" w:afterAutospacing="0" w:line="400" w:lineRule="exact"/>
        <w:rPr>
          <w:rFonts w:ascii="仿宋" w:hAnsi="仿宋" w:eastAsia="仿宋" w:cs="仿宋"/>
          <w:color w:val="auto"/>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250825</wp:posOffset>
                </wp:positionH>
                <wp:positionV relativeFrom="paragraph">
                  <wp:posOffset>8890</wp:posOffset>
                </wp:positionV>
                <wp:extent cx="5267325" cy="1553845"/>
                <wp:effectExtent l="0" t="0" r="9525" b="8255"/>
                <wp:wrapNone/>
                <wp:docPr id="6"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7"/>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7" o:title=""/>
              </v:shape>
            </w:pict>
          </mc:Fallback>
        </mc:AlternateContent>
      </w:r>
      <w:r/>
    </w:p>
    <w:p>
      <w:pPr>
        <w:pStyle w:val="1039"/>
        <w:ind w:left="640"/>
        <w:jc w:val="both"/>
        <w:spacing w:before="0" w:beforeAutospacing="0" w:after="0" w:afterAutospacing="0" w:line="400" w:lineRule="exact"/>
        <w:rPr>
          <w:rFonts w:ascii="仿宋" w:hAnsi="仿宋" w:eastAsia="仿宋" w:cs="仿宋"/>
          <w:b/>
          <w:bCs/>
          <w:color w:val="auto"/>
          <w:highlight w:val="none"/>
        </w:rPr>
      </w:pPr>
      <w:r>
        <w:rPr>
          <w:rFonts w:ascii="仿宋" w:hAnsi="仿宋" w:eastAsia="仿宋" w:cs="仿宋"/>
          <w:b/>
          <w:bCs/>
          <w:color w:val="auto"/>
          <w:highlight w:val="none"/>
        </w:rPr>
      </w:r>
      <w:r/>
    </w:p>
    <w:p>
      <w:pPr>
        <w:pStyle w:val="1039"/>
        <w:ind w:left="640"/>
        <w:jc w:val="both"/>
        <w:spacing w:before="0" w:beforeAutospacing="0" w:after="0" w:afterAutospacing="0" w:line="400" w:lineRule="exact"/>
        <w:rPr>
          <w:rFonts w:ascii="仿宋" w:hAnsi="仿宋" w:eastAsia="仿宋" w:cs="仿宋"/>
          <w:b/>
          <w:bCs/>
          <w:color w:val="auto"/>
          <w:highlight w:val="none"/>
        </w:rPr>
      </w:pPr>
      <w:r>
        <w:rPr>
          <w:rFonts w:ascii="仿宋" w:hAnsi="仿宋" w:eastAsia="仿宋" w:cs="仿宋"/>
          <w:b/>
          <w:bCs/>
          <w:color w:val="auto"/>
          <w:highlight w:val="none"/>
        </w:rPr>
      </w:r>
      <w:r/>
    </w:p>
    <w:p>
      <w:pPr>
        <w:pStyle w:val="1039"/>
        <w:ind w:left="640"/>
        <w:jc w:val="both"/>
        <w:spacing w:before="0" w:beforeAutospacing="0" w:after="0" w:afterAutospacing="0" w:line="400" w:lineRule="exact"/>
        <w:rPr>
          <w:rFonts w:ascii="仿宋" w:hAnsi="仿宋" w:eastAsia="仿宋" w:cs="仿宋"/>
          <w:b/>
          <w:bCs/>
          <w:color w:val="auto"/>
          <w:highlight w:val="none"/>
        </w:rPr>
      </w:pPr>
      <w:r>
        <w:rPr>
          <w:rFonts w:ascii="仿宋" w:hAnsi="仿宋" w:eastAsia="仿宋" w:cs="仿宋"/>
          <w:b/>
          <w:bCs/>
          <w:color w:val="auto"/>
          <w:highlight w:val="none"/>
        </w:rPr>
      </w:r>
      <w:r/>
    </w:p>
    <w:p>
      <w:pPr>
        <w:pStyle w:val="1039"/>
        <w:ind w:left="640"/>
        <w:jc w:val="both"/>
        <w:spacing w:before="0" w:beforeAutospacing="0" w:after="0" w:afterAutospacing="0" w:line="400" w:lineRule="exact"/>
        <w:rPr>
          <w:rFonts w:ascii="仿宋" w:hAnsi="仿宋" w:eastAsia="仿宋" w:cs="仿宋"/>
          <w:b/>
          <w:bCs/>
          <w:color w:val="auto"/>
          <w:highlight w:val="none"/>
        </w:rPr>
      </w:pPr>
      <w:r>
        <w:rPr>
          <w:rFonts w:ascii="仿宋" w:hAnsi="仿宋" w:eastAsia="仿宋" w:cs="仿宋"/>
          <w:b/>
          <w:bCs/>
          <w:color w:val="auto"/>
          <w:highlight w:val="none"/>
        </w:rPr>
      </w:r>
      <w:r/>
    </w:p>
    <w:p>
      <w:pPr>
        <w:pStyle w:val="1039"/>
        <w:ind w:left="640"/>
        <w:jc w:val="both"/>
        <w:spacing w:before="0" w:beforeAutospacing="0" w:after="0" w:afterAutospacing="0" w:line="400" w:lineRule="exact"/>
        <w:rPr>
          <w:rFonts w:ascii="仿宋" w:hAnsi="仿宋" w:eastAsia="仿宋" w:cs="仿宋"/>
          <w:b/>
          <w:bCs/>
          <w:color w:val="auto"/>
          <w:highlight w:val="none"/>
        </w:rPr>
      </w:pPr>
      <w:r>
        <w:rPr>
          <w:rFonts w:ascii="仿宋" w:hAnsi="仿宋" w:eastAsia="仿宋" w:cs="仿宋"/>
          <w:b/>
          <w:bCs/>
          <w:color w:val="auto"/>
          <w:highlight w:val="none"/>
        </w:rPr>
      </w:r>
      <w:r/>
    </w:p>
    <w:p>
      <w:pPr>
        <w:pStyle w:val="1039"/>
        <w:ind w:left="640"/>
        <w:jc w:val="both"/>
        <w:spacing w:before="0" w:beforeAutospacing="0" w:after="0" w:afterAutospacing="0" w:line="3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2.操作流程</w:t>
      </w:r>
      <w:r/>
    </w:p>
    <w:p>
      <w:pPr>
        <w:pStyle w:val="1039"/>
        <w:ind w:firstLine="480"/>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39"/>
        <w:ind w:left="640"/>
        <w:jc w:val="both"/>
        <w:spacing w:before="0" w:beforeAutospacing="0" w:after="0" w:afterAutospacing="0" w:line="3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3.常见问题</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Q1：哪些企业能申请“政采贷”？</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答：江苏省内采用国库集中支付的政府采购项目的中标供应商，可凭政府采购合同申请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政采贷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Q2：供应商在哪里申请“政采贷”？</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答：中标供应商在“中征应收账款融资服务平台”（简称“中征平台”）上向意向银行发起融资申请</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Q3：中标供应商要注意什么？</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答：中标供应商要加强和采购单位的沟通协调，尽早确定融资需求。需要“政采贷”融资的，政府采购合同付款账号应当空置。</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Q4：采购单位要做什么？</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Q5：“政采贷”融资失败怎么办？</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39"/>
        <w:ind w:left="640"/>
        <w:jc w:val="both"/>
        <w:spacing w:before="0" w:beforeAutospacing="0" w:after="0" w:afterAutospacing="0" w:line="3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3.网址及联系方式</w:t>
      </w:r>
      <w:r/>
    </w:p>
    <w:p>
      <w:pPr>
        <w:jc w:val="left"/>
        <w:spacing w:line="36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政采贷：</w:t>
      </w:r>
      <w:r>
        <w:rPr>
          <w:rFonts w:hint="eastAsia" w:ascii="仿宋" w:hAnsi="仿宋" w:eastAsia="仿宋" w:cs="仿宋"/>
          <w:color w:val="auto"/>
          <w:spacing w:val="1"/>
          <w:sz w:val="24"/>
          <w:szCs w:val="24"/>
          <w:highlight w:val="none"/>
        </w:rPr>
        <w:fldChar w:fldCharType="begin"/>
      </w:r>
      <w:r>
        <w:rPr>
          <w:rFonts w:hint="eastAsia" w:ascii="仿宋" w:hAnsi="仿宋" w:eastAsia="仿宋" w:cs="仿宋"/>
          <w:color w:val="auto"/>
          <w:spacing w:val="1"/>
          <w:sz w:val="24"/>
          <w:szCs w:val="24"/>
          <w:highlight w:val="none"/>
        </w:rPr>
        <w:instrText xml:space="preserve"> HYPERLINK "http://www.ccgp-jiangsu.gov.cn/jiangsu/paying.html"</w:instrText>
      </w:r>
      <w:r>
        <w:rPr>
          <w:rFonts w:hint="eastAsia" w:ascii="仿宋" w:hAnsi="仿宋" w:eastAsia="仿宋" w:cs="仿宋"/>
          <w:color w:val="auto"/>
          <w:spacing w:val="1"/>
          <w:sz w:val="24"/>
          <w:szCs w:val="24"/>
          <w:highlight w:val="none"/>
        </w:rPr>
        <w:fldChar w:fldCharType="separate"/>
      </w:r>
      <w:r>
        <w:rPr>
          <w:rStyle w:val="1040"/>
          <w:rFonts w:hint="eastAsia" w:ascii="仿宋" w:hAnsi="仿宋" w:eastAsia="仿宋" w:cs="仿宋"/>
          <w:color w:val="auto"/>
          <w:spacing w:val="1"/>
          <w:sz w:val="24"/>
          <w:szCs w:val="24"/>
          <w:highlight w:val="none"/>
        </w:rPr>
        <w:t xml:space="preserve">http://www.ccgp-jiangsu.gov.cn/jiangsu/paying.html</w:t>
      </w:r>
      <w:r>
        <w:rPr>
          <w:rFonts w:hint="eastAsia" w:ascii="仿宋" w:hAnsi="仿宋" w:eastAsia="仿宋" w:cs="仿宋"/>
          <w:color w:val="auto"/>
          <w:spacing w:val="1"/>
          <w:sz w:val="24"/>
          <w:szCs w:val="24"/>
          <w:highlight w:val="none"/>
        </w:rPr>
        <w:fldChar w:fldCharType="end"/>
      </w:r>
      <w:r/>
    </w:p>
    <w:p>
      <w:pPr>
        <w:jc w:val="left"/>
        <w:spacing w:line="36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中征平台：</w:t>
      </w:r>
      <w:r>
        <w:rPr>
          <w:rFonts w:hint="eastAsia" w:ascii="仿宋" w:hAnsi="仿宋" w:eastAsia="仿宋" w:cs="仿宋"/>
          <w:color w:val="auto"/>
          <w:spacing w:val="1"/>
          <w:sz w:val="24"/>
          <w:szCs w:val="24"/>
          <w:highlight w:val="none"/>
        </w:rPr>
        <w:fldChar w:fldCharType="begin"/>
      </w:r>
      <w:r>
        <w:rPr>
          <w:rFonts w:hint="eastAsia" w:ascii="仿宋" w:hAnsi="仿宋" w:eastAsia="仿宋" w:cs="仿宋"/>
          <w:color w:val="auto"/>
          <w:spacing w:val="1"/>
          <w:sz w:val="24"/>
          <w:szCs w:val="24"/>
          <w:highlight w:val="none"/>
        </w:rPr>
        <w:instrText xml:space="preserve"> HYPERLINK "https://www.crcrfsp.com/"</w:instrText>
      </w:r>
      <w:r>
        <w:rPr>
          <w:rFonts w:hint="eastAsia" w:ascii="仿宋" w:hAnsi="仿宋" w:eastAsia="仿宋" w:cs="仿宋"/>
          <w:color w:val="auto"/>
          <w:spacing w:val="1"/>
          <w:sz w:val="24"/>
          <w:szCs w:val="24"/>
          <w:highlight w:val="none"/>
        </w:rPr>
        <w:fldChar w:fldCharType="separate"/>
      </w:r>
      <w:r>
        <w:rPr>
          <w:rStyle w:val="1040"/>
          <w:rFonts w:hint="eastAsia" w:ascii="仿宋" w:hAnsi="仿宋" w:eastAsia="仿宋" w:cs="仿宋"/>
          <w:color w:val="auto"/>
          <w:spacing w:val="1"/>
          <w:sz w:val="24"/>
          <w:szCs w:val="24"/>
          <w:highlight w:val="none"/>
        </w:rPr>
        <w:t xml:space="preserve">https://www.crcrfsp.com/</w:t>
      </w:r>
      <w:r>
        <w:rPr>
          <w:rFonts w:hint="eastAsia" w:ascii="仿宋" w:hAnsi="仿宋" w:eastAsia="仿宋" w:cs="仿宋"/>
          <w:color w:val="auto"/>
          <w:spacing w:val="1"/>
          <w:sz w:val="24"/>
          <w:szCs w:val="24"/>
          <w:highlight w:val="none"/>
        </w:rPr>
        <w:fldChar w:fldCharType="end"/>
      </w:r>
      <w:r/>
    </w:p>
    <w:p>
      <w:pPr>
        <w:jc w:val="left"/>
        <w:spacing w:line="36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联系人：翟先生</w:t>
      </w:r>
      <w:r>
        <w:rPr>
          <w:rFonts w:hint="eastAsia" w:ascii="仿宋" w:hAnsi="仿宋" w:eastAsia="仿宋" w:cs="仿宋"/>
          <w:color w:val="auto"/>
          <w:spacing w:val="1"/>
          <w:sz w:val="24"/>
          <w:szCs w:val="24"/>
          <w:highlight w:val="none"/>
          <w:lang w:val="en-US" w:eastAsia="zh-CN"/>
        </w:rPr>
        <w:t xml:space="preserve">  </w:t>
      </w:r>
      <w:r>
        <w:rPr>
          <w:rFonts w:hint="eastAsia" w:ascii="仿宋" w:hAnsi="仿宋" w:eastAsia="仿宋" w:cs="仿宋"/>
          <w:color w:val="auto"/>
          <w:spacing w:val="1"/>
          <w:sz w:val="24"/>
          <w:szCs w:val="24"/>
          <w:highlight w:val="none"/>
        </w:rPr>
        <w:t xml:space="preserve">联系电话：0523-88816349</w:t>
      </w:r>
      <w:r/>
    </w:p>
    <w:p>
      <w:pPr>
        <w:jc w:val="center"/>
        <w:widowControl/>
        <w:rPr>
          <w:rFonts w:hint="eastAsia" w:ascii="宋体" w:hAnsi="宋体"/>
          <w:b/>
          <w:bCs/>
          <w:color w:val="auto"/>
          <w:sz w:val="48"/>
          <w:highlight w:val="none"/>
        </w:rPr>
      </w:pPr>
      <w:r>
        <w:rPr>
          <w:rFonts w:hint="eastAsia" w:ascii="宋体" w:hAnsi="宋体"/>
          <w:b/>
          <w:bCs/>
          <w:color w:val="auto"/>
          <w:sz w:val="48"/>
          <w:highlight w:val="none"/>
        </w:rPr>
      </w:r>
      <w:r/>
    </w:p>
    <w:sdt>
      <w:sdtPr>
        <w15:appearance w15:val="boundingBox"/>
        <w15:color w:val="dbdbdb"/>
        <w:id w:val="147474179"/>
        <w:docPartObj>
          <w:docPartGallery w:val="Table of Contents"/>
          <w:docPartUnique w:val="true"/>
        </w:docPartObj>
        <w:rPr>
          <w:rFonts w:hint="default" w:ascii="宋体" w:hAnsi="宋体" w:eastAsia="宋体" w:cs="Times New Roman"/>
          <w:b/>
          <w:bCs/>
          <w:color w:val="auto"/>
          <w:sz w:val="48"/>
          <w:highlight w:val="none"/>
          <w:lang w:val="en-US" w:eastAsia="zh-CN"/>
        </w:rPr>
      </w:sdtPr>
      <w:sdtContent>
        <w:p>
          <w:pPr>
            <w:jc w:val="center"/>
            <w:widowControl/>
            <w:rPr>
              <w:rFonts w:hint="eastAsia" w:ascii="宋体" w:hAnsi="宋体" w:eastAsia="宋体" w:cs="Times New Roman"/>
              <w:b/>
              <w:bCs/>
              <w:color w:val="auto"/>
              <w:sz w:val="48"/>
              <w:highlight w:val="none"/>
            </w:rPr>
          </w:pPr>
          <w:r>
            <w:rPr>
              <w:rFonts w:hint="eastAsia" w:ascii="宋体" w:hAnsi="宋体" w:eastAsia="宋体" w:cs="Times New Roman"/>
              <w:b/>
              <w:bCs/>
              <w:color w:val="auto"/>
              <w:sz w:val="36"/>
              <w:szCs w:val="36"/>
              <w:highlight w:val="none"/>
            </w:rPr>
            <w:t xml:space="preserve">目录</w:t>
          </w:r>
          <w:r/>
        </w:p>
        <w:p>
          <w:pPr>
            <w:pStyle w:val="832"/>
            <w:keepLines w:val="0"/>
            <w:keepNext w:val="0"/>
            <w:pageBreakBefore w:val="0"/>
            <w:spacing w:line="480" w:lineRule="auto"/>
            <w:widowControl w:val="off"/>
            <w:tabs>
              <w:tab w:val="right" w:pos="9354"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TOC \o "1-1" \h \u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_Toc258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color w:val="auto"/>
              <w:sz w:val="30"/>
              <w:szCs w:val="30"/>
              <w:highlight w:val="none"/>
              <w:lang w:val="en-US" w:eastAsia="zh-CN"/>
            </w:rPr>
            <w:t xml:space="preserve">第一章  询价公告</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_Toc258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rPr>
            <w:fldChar w:fldCharType="end"/>
          </w:r>
          <w:r/>
        </w:p>
        <w:p>
          <w:pPr>
            <w:pStyle w:val="832"/>
            <w:keepLines w:val="0"/>
            <w:keepNext w:val="0"/>
            <w:pageBreakBefore w:val="0"/>
            <w:spacing w:line="480" w:lineRule="auto"/>
            <w:widowControl w:val="off"/>
            <w:tabs>
              <w:tab w:val="right" w:pos="9354"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_Toc11831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color w:val="auto"/>
              <w:sz w:val="30"/>
              <w:szCs w:val="30"/>
              <w:highlight w:val="none"/>
              <w:lang w:val="en-US" w:eastAsia="zh-CN"/>
            </w:rPr>
            <w:t xml:space="preserve">第二章  供应商须知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_Toc11831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4</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rPr>
            <w:fldChar w:fldCharType="end"/>
          </w:r>
          <w:r/>
        </w:p>
        <w:p>
          <w:pPr>
            <w:pStyle w:val="832"/>
            <w:keepLines w:val="0"/>
            <w:keepNext w:val="0"/>
            <w:pageBreakBefore w:val="0"/>
            <w:spacing w:line="480" w:lineRule="auto"/>
            <w:widowControl w:val="off"/>
            <w:tabs>
              <w:tab w:val="right" w:pos="9354"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_Toc15362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color w:val="auto"/>
              <w:sz w:val="30"/>
              <w:szCs w:val="30"/>
              <w:highlight w:val="none"/>
              <w:lang w:val="en-US" w:eastAsia="zh-CN"/>
            </w:rPr>
            <w:t xml:space="preserve">第三章  采购需求</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_Toc15362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13</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rPr>
            <w:fldChar w:fldCharType="end"/>
          </w:r>
          <w:r/>
        </w:p>
        <w:p>
          <w:pPr>
            <w:pStyle w:val="832"/>
            <w:keepLines w:val="0"/>
            <w:keepNext w:val="0"/>
            <w:pageBreakBefore w:val="0"/>
            <w:spacing w:line="480" w:lineRule="auto"/>
            <w:widowControl w:val="off"/>
            <w:tabs>
              <w:tab w:val="right" w:pos="9354"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_Toc3920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color w:val="auto"/>
              <w:sz w:val="30"/>
              <w:szCs w:val="30"/>
              <w:highlight w:val="none"/>
              <w:lang w:val="en-US" w:eastAsia="zh-CN"/>
            </w:rPr>
            <w:t xml:space="preserve">第四章  合同条款</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_Toc3920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15</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rPr>
            <w:fldChar w:fldCharType="end"/>
          </w:r>
          <w:r/>
        </w:p>
        <w:p>
          <w:pPr>
            <w:pStyle w:val="832"/>
            <w:keepLines w:val="0"/>
            <w:keepNext w:val="0"/>
            <w:pageBreakBefore w:val="0"/>
            <w:spacing w:line="480" w:lineRule="auto"/>
            <w:widowControl w:val="off"/>
            <w:tabs>
              <w:tab w:val="right" w:pos="9354"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_Toc10372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color w:val="auto"/>
              <w:sz w:val="30"/>
              <w:szCs w:val="30"/>
              <w:highlight w:val="none"/>
              <w:lang w:val="en-US" w:eastAsia="zh-CN"/>
            </w:rPr>
            <w:t xml:space="preserve">第五章  响应文件格式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_Toc10372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18</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rPr>
            <w:fldChar w:fldCharType="end"/>
          </w:r>
          <w:r/>
        </w:p>
        <w:p>
          <w:pPr>
            <w:keepLines w:val="0"/>
            <w:keepNext w:val="0"/>
            <w:pageBreakBefore w:val="0"/>
            <w:spacing w:line="480" w:lineRule="auto"/>
            <w:widowControl w:val="off"/>
            <w:rPr>
              <w:rFonts w:hint="eastAsia" w:ascii="宋体" w:hAnsi="宋体" w:eastAsia="宋体" w:cs="Times New Roman"/>
              <w:bCs/>
              <w:color w:val="auto"/>
              <w:sz w:val="21"/>
              <w:szCs w:val="30"/>
              <w:highlight w:val="none"/>
              <w:lang w:val="en-US" w:eastAsia="zh-CN" w:bidi="ar-SA"/>
            </w:rPr>
          </w:pPr>
          <w:r>
            <w:rPr>
              <w:rFonts w:hint="eastAsia" w:ascii="宋体" w:hAnsi="宋体" w:eastAsia="宋体" w:cs="宋体"/>
              <w:bCs/>
              <w:color w:val="auto"/>
              <w:sz w:val="30"/>
              <w:szCs w:val="30"/>
              <w:highlight w:val="none"/>
            </w:rPr>
            <w:fldChar w:fldCharType="end"/>
          </w:r>
          <w:r/>
        </w:p>
      </w:sdtContent>
    </w:sdt>
    <w:p>
      <w:pPr>
        <w:pStyle w:val="805"/>
        <w:jc w:val="center"/>
        <w:keepLines/>
        <w:keepNext/>
        <w:pageBreakBefore w:val="0"/>
        <w:spacing w:before="0" w:after="0" w:line="240" w:lineRule="auto"/>
        <w:widowControl w:val="off"/>
        <w:rPr>
          <w:rFonts w:hint="default" w:ascii="宋体" w:hAnsi="宋体" w:eastAsia="宋体" w:cs="Times New Roman"/>
          <w:color w:val="auto"/>
          <w:sz w:val="36"/>
          <w:szCs w:val="36"/>
          <w:highlight w:val="none"/>
          <w:lang w:val="en-US" w:eastAsia="zh-CN"/>
        </w:rPr>
        <w:sectPr>
          <w:headerReference w:type="default" r:id="rId8"/>
          <w:footnotePr/>
          <w:endnotePr/>
          <w:type w:val="nextPage"/>
          <w:pgSz w:w="11906" w:h="16838" w:orient="portrait"/>
          <w:pgMar w:top="1418" w:right="1134" w:bottom="1134" w:left="1418" w:header="851" w:footer="992" w:gutter="0"/>
          <w:cols w:num="1" w:sep="0" w:space="720" w:equalWidth="1"/>
          <w:docGrid w:linePitch="360"/>
          <w:titlePg/>
        </w:sectPr>
      </w:pPr>
      <w:r/>
      <w:bookmarkStart w:id="0" w:name="_Toc258"/>
      <w:r/>
      <w:r/>
    </w:p>
    <w:p>
      <w:pPr>
        <w:pStyle w:val="805"/>
        <w:jc w:val="center"/>
        <w:keepLines/>
        <w:keepNext/>
        <w:pageBreakBefore w:val="0"/>
        <w:spacing w:before="0" w:after="0" w:line="240" w:lineRule="auto"/>
        <w:widowControl w:val="off"/>
        <w:rPr>
          <w:rFonts w:hint="default" w:ascii="宋体" w:hAnsi="宋体" w:eastAsia="宋体" w:cs="Times New Roman"/>
          <w:color w:val="auto"/>
          <w:sz w:val="36"/>
          <w:szCs w:val="36"/>
          <w:highlight w:val="none"/>
          <w:lang w:val="en-US" w:eastAsia="zh-CN"/>
        </w:rPr>
      </w:pPr>
      <w:r>
        <w:rPr>
          <w:rFonts w:hint="default" w:ascii="宋体" w:hAnsi="宋体" w:eastAsia="宋体" w:cs="Times New Roman"/>
          <w:color w:val="auto"/>
          <w:sz w:val="36"/>
          <w:szCs w:val="36"/>
          <w:highlight w:val="none"/>
          <w:lang w:val="en-US" w:eastAsia="zh-CN"/>
        </w:rPr>
        <w:t xml:space="preserve">第一章</w:t>
      </w:r>
      <w:r>
        <w:rPr>
          <w:rFonts w:hint="eastAsia" w:ascii="宋体" w:hAnsi="宋体" w:cs="Times New Roman"/>
          <w:color w:val="auto"/>
          <w:sz w:val="36"/>
          <w:szCs w:val="36"/>
          <w:highlight w:val="none"/>
          <w:lang w:val="en-US" w:eastAsia="zh-CN"/>
        </w:rPr>
        <w:t xml:space="preserve">  </w:t>
      </w:r>
      <w:r>
        <w:rPr>
          <w:rFonts w:hint="default" w:ascii="宋体" w:hAnsi="宋体" w:eastAsia="宋体" w:cs="Times New Roman"/>
          <w:color w:val="auto"/>
          <w:sz w:val="36"/>
          <w:szCs w:val="36"/>
          <w:highlight w:val="none"/>
          <w:lang w:val="en-US" w:eastAsia="zh-CN"/>
        </w:rPr>
        <w:t xml:space="preserve">询价公告</w:t>
      </w:r>
      <w:bookmarkEnd w:id="0"/>
      <w:r/>
      <w:r/>
    </w:p>
    <w:p>
      <w:pPr>
        <w:ind w:firstLine="482"/>
        <w:keepLines w:val="0"/>
        <w:keepNext w:val="0"/>
        <w:pageBreakBefore w:val="0"/>
        <w:spacing w:line="460" w:lineRule="exact"/>
        <w:widowControl w:val="off"/>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keepLines w:val="0"/>
        <w:keepNext w:val="0"/>
        <w:pageBreakBefore w:val="0"/>
        <w:spacing w:line="460" w:lineRule="exact"/>
        <w:widowControl w:val="off"/>
        <w:rPr>
          <w:rFonts w:hint="eastAsia" w:ascii="宋体" w:hAnsi="宋体" w:eastAsia="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val="0"/>
          <w:color w:val="auto"/>
          <w:sz w:val="24"/>
          <w:szCs w:val="24"/>
          <w:highlight w:val="none"/>
          <w:u w:val="single"/>
          <w:lang w:eastAsia="zh-CN"/>
        </w:rPr>
        <w:t xml:space="preserve">2026年泰州市姜堰区省级农业生产应急救灾项目</w:t>
      </w:r>
      <w:bookmarkStart w:id="17" w:name="_GoBack"/>
      <w:r/>
      <w:bookmarkEnd w:id="17"/>
      <w:r>
        <w:rPr>
          <w:rFonts w:hint="eastAsia" w:ascii="宋体" w:hAnsi="宋体" w:cs="宋体"/>
          <w:b w:val="0"/>
          <w:bCs w:val="0"/>
          <w:color w:val="auto"/>
          <w:sz w:val="24"/>
          <w:szCs w:val="24"/>
          <w:highlight w:val="none"/>
          <w:lang w:val="en-US" w:eastAsia="zh-CN" w:bidi="ar-SA"/>
        </w:rPr>
        <w:t xml:space="preserve">JSZC-321204-JSCW-X2026-0041</w:t>
      </w:r>
      <w:r>
        <w:rPr>
          <w:rFonts w:hint="eastAsia" w:ascii="宋体" w:hAnsi="宋体" w:eastAsia="宋体" w:cs="宋体"/>
          <w:b w:val="0"/>
          <w:bCs w:val="0"/>
          <w:color w:val="auto"/>
          <w:sz w:val="24"/>
          <w:szCs w:val="24"/>
          <w:highlight w:val="none"/>
          <w:lang w:val="en-US" w:eastAsia="zh-CN" w:bidi="ar-SA"/>
        </w:rPr>
        <w:t xml:space="preserve">采购项目</w:t>
      </w:r>
      <w:r>
        <w:rPr>
          <w:rFonts w:hint="eastAsia" w:ascii="宋体" w:hAnsi="宋体" w:eastAsia="宋体" w:cs="宋体"/>
          <w:color w:val="auto"/>
          <w:sz w:val="24"/>
          <w:szCs w:val="24"/>
          <w:highlight w:val="none"/>
        </w:rPr>
        <w:t xml:space="preserve">的潜在供应商应在</w:t>
      </w:r>
      <w:r>
        <w:rPr>
          <w:rFonts w:hint="eastAsia" w:ascii="宋体" w:hAnsi="宋体" w:eastAsia="宋体" w:cs="宋体"/>
          <w:color w:val="auto"/>
          <w:sz w:val="24"/>
          <w:szCs w:val="24"/>
          <w:highlight w:val="none"/>
          <w:u w:val="none"/>
        </w:rPr>
        <w:t xml:space="preserve">“苏采云”系统</w:t>
      </w:r>
      <w:r>
        <w:rPr>
          <w:rFonts w:hint="eastAsia" w:ascii="宋体" w:hAnsi="宋体" w:eastAsia="宋体" w:cs="宋体"/>
          <w:color w:val="auto"/>
          <w:sz w:val="24"/>
          <w:szCs w:val="24"/>
          <w:highlight w:val="none"/>
        </w:rPr>
        <w:t xml:space="preserve">获取</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文件，并于</w:t>
      </w:r>
      <w:r>
        <w:rPr>
          <w:rFonts w:hint="eastAsia" w:ascii="宋体" w:hAnsi="宋体" w:cs="宋体"/>
          <w:color w:val="auto"/>
          <w:sz w:val="24"/>
          <w:szCs w:val="24"/>
          <w:highlight w:val="none"/>
          <w:u w:val="single"/>
          <w:lang w:val="en-US" w:eastAsia="zh-CN"/>
        </w:rPr>
        <w:t xml:space="preserve">2026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29</w:t>
      </w:r>
      <w:r>
        <w:rPr>
          <w:rFonts w:hint="eastAsia" w:ascii="宋体" w:hAnsi="宋体" w:eastAsia="宋体" w:cs="宋体"/>
          <w:bCs/>
          <w:color w:val="auto"/>
          <w:sz w:val="24"/>
          <w:szCs w:val="24"/>
          <w:highlight w:val="none"/>
          <w:u w:val="single"/>
        </w:rPr>
        <w:t xml:space="preserve">日15点</w:t>
      </w:r>
      <w:r>
        <w:rPr>
          <w:rFonts w:hint="eastAsia" w:ascii="宋体" w:hAnsi="宋体" w:cs="宋体"/>
          <w:bCs/>
          <w:color w:val="auto"/>
          <w:sz w:val="24"/>
          <w:szCs w:val="24"/>
          <w:highlight w:val="none"/>
          <w:u w:val="single"/>
          <w:lang w:val="en-US" w:eastAsia="zh-CN"/>
        </w:rPr>
        <w:t xml:space="preserve">0</w:t>
      </w:r>
      <w:r>
        <w:rPr>
          <w:rFonts w:hint="eastAsia" w:ascii="宋体" w:hAnsi="宋体" w:eastAsia="宋体" w:cs="宋体"/>
          <w:bCs/>
          <w:color w:val="auto"/>
          <w:sz w:val="24"/>
          <w:szCs w:val="24"/>
          <w:highlight w:val="none"/>
          <w:u w:val="single"/>
        </w:rPr>
        <w:t xml:space="preserve">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482"/>
        <w:jc w:val="left"/>
        <w:spacing w:line="400" w:lineRule="exac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t xml:space="preserve">一、项目基本情况</w:t>
      </w:r>
      <w:r/>
    </w:p>
    <w:p>
      <w:pPr>
        <w:ind w:firstLine="480"/>
        <w:jc w:val="both"/>
        <w:pageBreakBefore w:val="0"/>
        <w:spacing w:line="52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JSZC-321204-JSCW-X2026-0041</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default"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2026年泰州市姜堰区省级农业生产应急救灾项目</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采购方式：询价</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default"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187.8万元（采购包1：100</w:t>
      </w:r>
      <w:r>
        <w:rPr>
          <w:rFonts w:hint="default" w:ascii="宋体" w:hAnsi="宋体" w:eastAsia="宋体" w:cs="宋体"/>
          <w:color w:val="auto"/>
          <w:sz w:val="24"/>
          <w:szCs w:val="24"/>
          <w:highlight w:val="none"/>
        </w:rPr>
        <w:t xml:space="preserve">万元，</w:t>
      </w:r>
      <w:r>
        <w:rPr>
          <w:rFonts w:hint="eastAsia" w:ascii="宋体" w:hAnsi="宋体" w:cs="宋体"/>
          <w:color w:val="auto"/>
          <w:sz w:val="24"/>
          <w:szCs w:val="24"/>
          <w:highlight w:val="none"/>
          <w:lang w:val="en-US" w:eastAsia="zh-CN"/>
        </w:rPr>
        <w:t xml:space="preserve">采购包2：87.8</w:t>
      </w:r>
      <w:r>
        <w:rPr>
          <w:rFonts w:hint="default" w:ascii="宋体" w:hAnsi="宋体" w:eastAsia="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最高限价：一分包</w:t>
      </w:r>
      <w:r>
        <w:rPr>
          <w:rFonts w:hint="eastAsia" w:ascii="宋体" w:hAnsi="宋体" w:cs="宋体"/>
          <w:color w:val="auto"/>
          <w:sz w:val="24"/>
          <w:szCs w:val="24"/>
          <w:highlight w:val="none"/>
          <w:lang w:val="en-US" w:eastAsia="zh-CN"/>
        </w:rPr>
        <w:t xml:space="preserve">66.3</w:t>
      </w:r>
      <w:r>
        <w:rPr>
          <w:rFonts w:hint="default" w:ascii="宋体" w:hAnsi="宋体" w:eastAsia="宋体" w:cs="宋体"/>
          <w:color w:val="auto"/>
          <w:sz w:val="24"/>
          <w:szCs w:val="24"/>
          <w:highlight w:val="none"/>
        </w:rPr>
        <w:t xml:space="preserve">元/瓶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default" w:ascii="宋体" w:hAnsi="宋体" w:eastAsia="宋体" w:cs="宋体"/>
          <w:color w:val="auto"/>
          <w:sz w:val="24"/>
          <w:szCs w:val="24"/>
          <w:highlight w:val="none"/>
        </w:rPr>
        <w:t xml:space="preserve">分包</w:t>
      </w:r>
      <w:r>
        <w:rPr>
          <w:rFonts w:hint="eastAsia" w:ascii="宋体" w:hAnsi="宋体" w:cs="宋体"/>
          <w:color w:val="auto"/>
          <w:sz w:val="24"/>
          <w:szCs w:val="24"/>
          <w:highlight w:val="none"/>
          <w:lang w:val="en-US" w:eastAsia="zh-CN"/>
        </w:rPr>
        <w:t xml:space="preserve">20</w:t>
      </w:r>
      <w:r>
        <w:rPr>
          <w:rFonts w:hint="default" w:ascii="宋体" w:hAnsi="宋体" w:eastAsia="宋体" w:cs="宋体"/>
          <w:color w:val="auto"/>
          <w:sz w:val="24"/>
          <w:szCs w:val="24"/>
          <w:highlight w:val="none"/>
        </w:rPr>
        <w:t xml:space="preserve">元/瓶</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采购</w:t>
      </w:r>
      <w:r>
        <w:rPr>
          <w:rFonts w:hint="default" w:ascii="宋体" w:hAnsi="宋体" w:eastAsia="宋体" w:cs="宋体"/>
          <w:color w:val="auto"/>
          <w:sz w:val="24"/>
          <w:szCs w:val="24"/>
          <w:highlight w:val="none"/>
        </w:rPr>
        <w:t xml:space="preserve">需求：详见询价文件第</w:t>
      </w:r>
      <w:r>
        <w:rPr>
          <w:rFonts w:hint="eastAsia" w:ascii="宋体" w:hAnsi="宋体" w:cs="宋体"/>
          <w:color w:val="auto"/>
          <w:sz w:val="24"/>
          <w:szCs w:val="24"/>
          <w:highlight w:val="none"/>
          <w:lang w:val="en-US" w:eastAsia="zh-CN"/>
        </w:rPr>
        <w:t xml:space="preserve">三</w:t>
      </w:r>
      <w:r>
        <w:rPr>
          <w:rFonts w:hint="default" w:ascii="宋体" w:hAnsi="宋体" w:eastAsia="宋体" w:cs="宋体"/>
          <w:color w:val="auto"/>
          <w:sz w:val="24"/>
          <w:szCs w:val="24"/>
          <w:highlight w:val="none"/>
        </w:rPr>
        <w:t xml:space="preserve">章</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合同履行期限：合同签订后</w:t>
      </w:r>
      <w:r>
        <w:rPr>
          <w:rFonts w:hint="eastAsia" w:ascii="宋体" w:hAnsi="宋体" w:eastAsia="宋体" w:cs="宋体"/>
          <w:color w:val="auto"/>
          <w:sz w:val="24"/>
          <w:szCs w:val="24"/>
          <w:highlight w:val="none"/>
          <w:lang w:val="en-US" w:eastAsia="zh-CN"/>
        </w:rPr>
        <w:t xml:space="preserve">15</w:t>
      </w:r>
      <w:r>
        <w:rPr>
          <w:rFonts w:hint="default" w:ascii="宋体" w:hAnsi="宋体" w:eastAsia="宋体" w:cs="宋体"/>
          <w:color w:val="auto"/>
          <w:sz w:val="24"/>
          <w:szCs w:val="24"/>
          <w:highlight w:val="none"/>
        </w:rPr>
        <w:t xml:space="preserve">日历天内供货至采购人指定地点</w:t>
      </w:r>
      <w:r/>
    </w:p>
    <w:p>
      <w:pPr>
        <w:ind w:firstLine="480"/>
        <w:jc w:val="both"/>
        <w:pageBreakBefore w:val="0"/>
        <w:spacing w:line="52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是/否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接受联合体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w:t>
      </w:r>
      <w:r/>
    </w:p>
    <w:p>
      <w:pPr>
        <w:ind w:firstLine="482"/>
        <w:jc w:val="left"/>
        <w:spacing w:line="400" w:lineRule="exac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t xml:space="preserve">二、申请人的资格要求：</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（一）满足《中华人民共和国政府采购法》第二十二条规定：</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1.具有独立承担民事责任的能力；</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2.具有良好的商业信誉和健全的财务会计制度；</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3.具有履行合同所必需的设备和专业技术能力；</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4.有依法缴纳税收和社会保障资金的良好记录；</w:t>
      </w:r>
      <w:r/>
    </w:p>
    <w:p>
      <w:pPr>
        <w:ind w:firstLine="480"/>
        <w:jc w:val="both"/>
        <w:pageBreakBefore w:val="0"/>
        <w:spacing w:line="520" w:lineRule="exact"/>
        <w:rPr>
          <w:rFonts w:hint="eastAsia"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rPr>
        <w:t xml:space="preserve">5.参加政府采购活动前三年内，在经营活动中没有重大违法记录</w:t>
      </w:r>
      <w:r>
        <w:rPr>
          <w:rFonts w:hint="eastAsia" w:ascii="宋体" w:hAnsi="宋体" w:cs="宋体"/>
          <w:color w:val="auto"/>
          <w:sz w:val="24"/>
          <w:szCs w:val="24"/>
          <w:highlight w:val="none"/>
          <w:lang w:eastAsia="zh-CN"/>
        </w:rPr>
        <w:t xml:space="preserve">。</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w:t>
      </w:r>
      <w:r>
        <w:rPr>
          <w:rFonts w:hint="default" w:ascii="宋体" w:hAnsi="宋体" w:eastAsia="宋体" w:cs="宋体"/>
          <w:color w:val="auto"/>
          <w:sz w:val="24"/>
          <w:szCs w:val="24"/>
          <w:highlight w:val="none"/>
        </w:rPr>
        <w:t xml:space="preserve">落实</w:t>
      </w:r>
      <w:r>
        <w:rPr>
          <w:rFonts w:hint="eastAsia" w:ascii="宋体" w:hAnsi="宋体" w:cs="宋体"/>
          <w:color w:val="auto"/>
          <w:sz w:val="24"/>
          <w:szCs w:val="24"/>
          <w:highlight w:val="none"/>
          <w:lang w:eastAsia="zh-CN"/>
        </w:rPr>
        <w:t xml:space="preserve">政府采购政策</w:t>
      </w:r>
      <w:r>
        <w:rPr>
          <w:rFonts w:hint="default" w:ascii="宋体" w:hAnsi="宋体" w:eastAsia="宋体" w:cs="宋体"/>
          <w:color w:val="auto"/>
          <w:sz w:val="24"/>
          <w:szCs w:val="24"/>
          <w:highlight w:val="none"/>
        </w:rPr>
        <w:t xml:space="preserve">需满足的资格要求：</w:t>
      </w:r>
      <w:bookmarkStart w:id="1" w:name="_Toc28359004"/>
      <w:r/>
      <w:bookmarkEnd w:id="1"/>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本项目专门面向中小企业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供应商应为中小微企业、监狱企业、残疾人福利性单位。</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rPr>
        <w:t xml:space="preserve">本项目的特定资格要求：</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rPr>
        <w:t xml:space="preserve">未被“信用中国”网站（www.creditchina.gov.cn）列入失信被执行人名单、政府采购严重违法失信行为记录名单、重大税收违法失信主体名单。</w:t>
      </w:r>
      <w:r/>
    </w:p>
    <w:p>
      <w:pPr>
        <w:ind w:firstLine="482"/>
        <w:jc w:val="left"/>
        <w:spacing w:line="400" w:lineRule="exact"/>
        <w:widowControl/>
        <w:rPr>
          <w:rFonts w:hint="default" w:ascii="宋体" w:hAnsi="宋体" w:eastAsia="宋体" w:cs="宋体"/>
          <w:b/>
          <w:bCs/>
          <w:color w:val="auto"/>
          <w:sz w:val="24"/>
          <w:szCs w:val="24"/>
          <w:highlight w:val="none"/>
        </w:rPr>
      </w:pPr>
      <w:r>
        <w:rPr>
          <w:rFonts w:hint="default" w:ascii="宋体" w:hAnsi="宋体" w:eastAsia="宋体" w:cs="宋体"/>
          <w:b/>
          <w:color w:val="auto"/>
          <w:sz w:val="24"/>
          <w:szCs w:val="24"/>
          <w:highlight w:val="none"/>
        </w:rPr>
      </w:r>
      <w:r>
        <w:rPr>
          <w:rFonts w:hint="default" w:ascii="宋体" w:hAnsi="宋体" w:eastAsia="宋体" w:cs="宋体"/>
          <w:b/>
          <w:color w:val="auto"/>
          <w:sz w:val="24"/>
          <w:szCs w:val="24"/>
          <w:highlight w:val="none"/>
        </w:rPr>
      </w:r>
    </w:p>
    <w:p>
      <w:pPr>
        <w:ind w:firstLine="482"/>
        <w:jc w:val="left"/>
        <w:spacing w:line="400" w:lineRule="exact"/>
        <w:widowControl/>
        <w:rPr>
          <w:rFonts w:hint="default" w:ascii="宋体" w:hAnsi="宋体" w:eastAsia="宋体" w:cs="宋体"/>
          <w:b/>
          <w:bCs/>
          <w:color w:val="auto"/>
          <w:sz w:val="24"/>
          <w:szCs w:val="24"/>
          <w:highlight w:val="none"/>
        </w:rPr>
      </w:pPr>
      <w:r>
        <w:rPr>
          <w:rFonts w:hint="default" w:ascii="宋体" w:hAnsi="宋体" w:eastAsia="宋体" w:cs="宋体"/>
          <w:b/>
          <w:color w:val="auto"/>
          <w:sz w:val="24"/>
          <w:szCs w:val="24"/>
          <w:highlight w:val="none"/>
        </w:rPr>
        <w:t xml:space="preserve">三、获取采购文件</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时间：自询价文件公告发布之日起3个工作日</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地点：“苏采云”系统</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方式：供应商完成注册并办理CA证书后</w:t>
      </w:r>
      <w:r>
        <w:rPr>
          <w:rFonts w:hint="eastAsia" w:ascii="宋体" w:hAnsi="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“苏采云”系统下载本项目</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采购文件</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售价：0.00元</w:t>
      </w:r>
      <w:r/>
    </w:p>
    <w:p>
      <w:pPr>
        <w:ind w:firstLine="482"/>
        <w:jc w:val="left"/>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四、响应文件提交</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截止时间：202</w:t>
      </w:r>
      <w:r>
        <w:rPr>
          <w:rFonts w:hint="eastAsia" w:ascii="宋体" w:hAnsi="宋体" w:eastAsia="宋体" w:cs="宋体"/>
          <w:color w:val="auto"/>
          <w:sz w:val="24"/>
          <w:szCs w:val="24"/>
          <w:highlight w:val="none"/>
          <w:lang w:val="en-US" w:eastAsia="zh-CN"/>
        </w:rPr>
        <w:t xml:space="preserve">6年9月</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rPr>
        <w:t xml:space="preserve">0（北京时间）</w:t>
      </w:r>
      <w:r/>
    </w:p>
    <w:p>
      <w:pPr>
        <w:ind w:firstLine="480"/>
        <w:jc w:val="both"/>
        <w:pageBreakBefore w:val="0"/>
        <w:spacing w:line="520" w:lineRule="exact"/>
        <w:rPr>
          <w:rFonts w:hint="eastAsia" w:ascii="宋体" w:hAnsi="宋体" w:eastAsia="宋体" w:cs="宋体"/>
          <w:color w:val="auto"/>
          <w:sz w:val="24"/>
          <w:szCs w:val="24"/>
          <w:highlight w:val="none"/>
        </w:rPr>
        <w:outlineLvl w:val="9"/>
      </w:pPr>
      <w:r/>
      <w:bookmarkStart w:id="2" w:name="_Toc35393633"/>
      <w:r/>
      <w:bookmarkStart w:id="3" w:name="_Toc28359016"/>
      <w:r/>
      <w:bookmarkStart w:id="4" w:name="_Toc35393802"/>
      <w:r/>
      <w:bookmarkStart w:id="5" w:name="_Toc28359093"/>
      <w:r>
        <w:rPr>
          <w:rFonts w:hint="eastAsia" w:ascii="宋体" w:hAnsi="宋体" w:eastAsia="宋体" w:cs="宋体"/>
          <w:color w:val="auto"/>
          <w:sz w:val="24"/>
          <w:szCs w:val="24"/>
          <w:highlight w:val="none"/>
        </w:rPr>
        <w:t xml:space="preserve">地点：“苏采云”政府采购交易系统网上开标大厅</w:t>
      </w:r>
      <w:r/>
    </w:p>
    <w:p>
      <w:pPr>
        <w:ind w:firstLine="482"/>
        <w:jc w:val="left"/>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五、开启</w:t>
      </w:r>
      <w:bookmarkEnd w:id="2"/>
      <w:r/>
      <w:bookmarkEnd w:id="3"/>
      <w:r/>
      <w:bookmarkEnd w:id="4"/>
      <w:r/>
      <w:bookmarkEnd w:id="5"/>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时间：202</w:t>
      </w:r>
      <w:r>
        <w:rPr>
          <w:rFonts w:hint="eastAsia" w:ascii="宋体" w:hAnsi="宋体" w:eastAsia="宋体" w:cs="宋体"/>
          <w:color w:val="auto"/>
          <w:sz w:val="24"/>
          <w:szCs w:val="24"/>
          <w:highlight w:val="none"/>
          <w:lang w:val="en-US" w:eastAsia="zh-CN"/>
        </w:rPr>
        <w:t xml:space="preserve">6年9月</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0（北京时间）</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地点：“苏采云”政府采购交易系统网上开标大厅</w:t>
      </w:r>
      <w:r/>
    </w:p>
    <w:p>
      <w:pPr>
        <w:ind w:firstLine="482"/>
        <w:jc w:val="left"/>
        <w:spacing w:line="400" w:lineRule="exact"/>
        <w:widowControl/>
        <w:rPr>
          <w:rFonts w:hint="eastAsia" w:ascii="宋体" w:hAnsi="宋体" w:eastAsia="宋体" w:cs="宋体"/>
          <w:b/>
          <w:color w:val="auto"/>
          <w:sz w:val="24"/>
          <w:szCs w:val="24"/>
          <w:highlight w:val="none"/>
        </w:rPr>
      </w:pPr>
      <w:r/>
      <w:bookmarkStart w:id="6" w:name="_Toc28359017"/>
      <w:r/>
      <w:bookmarkStart w:id="7" w:name="_Toc35393634"/>
      <w:r/>
      <w:bookmarkStart w:id="8" w:name="_Toc35393803"/>
      <w:r/>
      <w:bookmarkStart w:id="9" w:name="_Toc28359094"/>
      <w:r>
        <w:rPr>
          <w:rFonts w:hint="eastAsia" w:ascii="宋体" w:hAnsi="宋体" w:eastAsia="宋体" w:cs="宋体"/>
          <w:b/>
          <w:color w:val="auto"/>
          <w:sz w:val="24"/>
          <w:szCs w:val="24"/>
          <w:highlight w:val="none"/>
        </w:rPr>
        <w:t xml:space="preserve">六、公告期限</w:t>
      </w:r>
      <w:bookmarkEnd w:id="6"/>
      <w:r/>
      <w:bookmarkEnd w:id="7"/>
      <w:r/>
      <w:bookmarkEnd w:id="8"/>
      <w:r/>
      <w:bookmarkEnd w:id="9"/>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自本公告发布之日起3个工作日。</w:t>
      </w:r>
      <w:r/>
    </w:p>
    <w:p>
      <w:pPr>
        <w:ind w:firstLine="482"/>
        <w:jc w:val="left"/>
        <w:spacing w:line="400" w:lineRule="exact"/>
        <w:widowControl/>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default" w:ascii="宋体" w:hAnsi="宋体" w:eastAsia="宋体" w:cs="宋体"/>
          <w:b/>
          <w:color w:val="auto"/>
          <w:sz w:val="24"/>
          <w:szCs w:val="24"/>
          <w:highlight w:val="none"/>
        </w:rPr>
        <w:t xml:space="preserve">、其他补充事宜</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发布招标公告的媒介：“江苏政府采购网http://www.ccgp-jiangsu.gov.cn/”</w:t>
      </w:r>
      <w:r>
        <w:rPr>
          <w:rFonts w:hint="default" w:ascii="宋体" w:hAnsi="宋体" w:eastAsia="宋体" w:cs="宋体"/>
          <w:color w:val="auto"/>
          <w:sz w:val="24"/>
          <w:szCs w:val="24"/>
          <w:highlight w:val="none"/>
        </w:rPr>
        <w:t xml:space="preserve">。</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注意事项：有关本项目的更正、补充等内容将通过上述网站公布，请供应商关注。供应商有义务在采购活动期间浏览上述网页，采购人（或招标代理机构）在上述网站公布的与本次项目有关的信息视为已送达各供应商。</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本项目不收取询价保证金。</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p>
    <w:p>
      <w:pPr>
        <w:ind w:firstLine="482"/>
        <w:jc w:val="both"/>
        <w:keepLines w:val="0"/>
        <w:keepNext w:val="0"/>
        <w:pageBreakBefore w:val="0"/>
        <w:spacing w:line="520" w:lineRule="exact"/>
        <w:widowControl w:val="off"/>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《操作手册》下载地址：http://www.ccgp</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jiangsu.gov.cn/jiangsu/zlxz/ee/ee3a4bc5a3454aa2b0d9312230633ce9.html</w:t>
      </w:r>
      <w:r/>
    </w:p>
    <w:p>
      <w:pPr>
        <w:ind w:firstLine="482"/>
        <w:jc w:val="both"/>
        <w:keepLines w:val="0"/>
        <w:keepNext w:val="0"/>
        <w:pageBreakBefore w:val="0"/>
        <w:spacing w:line="520" w:lineRule="exact"/>
        <w:widowControl w:val="off"/>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电子响应文件要求</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（1）响应供应商应在规定的网上投标时间，凭CA证书登录苏采云系统在线编制响应文件（电子数据），并在响应截止时间之前上传响应文件。</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（2）响应供应商应对CA证书妥善保管，如被他人盗用投标，因此带来的结果均由响应供应商自行承担。</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（3）响应供应商按询价文件规定方式按时在线解密。本项目询价文件规定的响应供应商按时在线解密方式：开标时间后30分钟内，通过“苏采云”系统（使用“CA数字证书”）解密。</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（4）响应供应商应当对采购文件提出的要求和条件作出实质性响应，并在电子投标系统逐条应答。</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（5）响应供应商应对要求提供的资格证明文件扫描上传至投标系统。</w:t>
      </w:r>
      <w:r/>
    </w:p>
    <w:p>
      <w:pPr>
        <w:ind w:firstLine="482"/>
        <w:jc w:val="left"/>
        <w:spacing w:line="40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八</w:t>
      </w:r>
      <w:r>
        <w:rPr>
          <w:rFonts w:hint="eastAsia" w:ascii="宋体" w:hAnsi="宋体" w:cs="宋体"/>
          <w:b/>
          <w:bCs/>
          <w:color w:val="auto"/>
          <w:sz w:val="24"/>
          <w:szCs w:val="24"/>
          <w:highlight w:val="none"/>
        </w:rPr>
        <w:t xml:space="preserve">、对本次招标提出询问，请按以下方式联系。</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采</w:t>
      </w:r>
      <w:r>
        <w:rPr>
          <w:rFonts w:hint="eastAsia" w:ascii="宋体" w:hAnsi="宋体" w:eastAsia="宋体" w:cs="宋体"/>
          <w:color w:val="auto"/>
          <w:sz w:val="24"/>
          <w:szCs w:val="24"/>
          <w:highlight w:val="none"/>
        </w:rPr>
        <w:t xml:space="preserve">购人信息</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单位名称：泰州市姜堰区农业农村局</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单位地址：泰州市姜堰区姜官路251号</w:t>
      </w:r>
      <w:r/>
    </w:p>
    <w:p>
      <w:pPr>
        <w:ind w:firstLine="480"/>
        <w:jc w:val="both"/>
        <w:pageBreakBefore w:val="0"/>
        <w:spacing w:line="520" w:lineRule="exact"/>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张女士</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宋体"/>
          <w:color w:val="auto"/>
          <w:sz w:val="24"/>
          <w:szCs w:val="24"/>
          <w:highlight w:val="none"/>
        </w:rPr>
        <w:t xml:space="preserve">：15261022558</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代理机构信息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lang w:eastAsia="zh-CN"/>
        </w:rPr>
        <w:t xml:space="preserve">江苏春为全过程工程咨询有限公司</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lang w:eastAsia="zh-CN"/>
        </w:rPr>
        <w:t xml:space="preserve">江苏省泰州市高港区吉祥园12栋418室</w:t>
      </w:r>
      <w:r/>
    </w:p>
    <w:p>
      <w:pPr>
        <w:ind w:firstLine="480"/>
        <w:jc w:val="both"/>
        <w:pageBreakBefore w:val="0"/>
        <w:spacing w:line="52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：周女士</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15061006094</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项目联系方式</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项目联系人：周女士</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15061006094</w:t>
      </w:r>
      <w:r/>
    </w:p>
    <w:p>
      <w:pPr>
        <w:ind w:firstLine="480"/>
        <w:jc w:val="left"/>
        <w:spacing w:line="400" w:lineRule="exact"/>
        <w:widowControl/>
        <w:rPr>
          <w:rFonts w:hint="eastAsia" w:ascii="宋体" w:hAnsi="宋体" w:eastAsia="宋体" w:cs="宋体"/>
          <w:color w:val="auto"/>
          <w:sz w:val="24"/>
          <w:szCs w:val="24"/>
          <w:highlight w:val="none"/>
          <w:lang w:eastAsia="zh-CN"/>
        </w:rPr>
        <w:sectPr>
          <w:footerReference w:type="default" r:id="rId11"/>
          <w:footerReference w:type="first" r:id="rId12"/>
          <w:footnotePr/>
          <w:endnotePr/>
          <w:type w:val="nextPage"/>
          <w:pgSz w:w="11906" w:h="16838" w:orient="portrait"/>
          <w:pgMar w:top="1418" w:right="1134" w:bottom="1134" w:left="1418" w:header="851" w:footer="992" w:gutter="0"/>
          <w:pgNumType w:start="1"/>
          <w:cols w:num="1" w:sep="0" w:space="720" w:equalWidth="1"/>
          <w:docGrid w:linePitch="360"/>
          <w:titlePg/>
        </w:sectPr>
      </w:pPr>
      <w:r>
        <w:rPr>
          <w:rFonts w:hint="eastAsia" w:ascii="宋体" w:hAnsi="宋体" w:eastAsia="宋体" w:cs="宋体"/>
          <w:color w:val="auto"/>
          <w:sz w:val="24"/>
          <w:szCs w:val="24"/>
          <w:highlight w:val="none"/>
          <w:lang w:eastAsia="zh-CN"/>
        </w:rPr>
      </w:r>
      <w:r/>
    </w:p>
    <w:p>
      <w:pPr>
        <w:pStyle w:val="805"/>
        <w:jc w:val="center"/>
        <w:keepLines/>
        <w:keepNext/>
        <w:pageBreakBefore w:val="0"/>
        <w:spacing w:before="0" w:after="0" w:line="240" w:lineRule="auto"/>
        <w:widowControl w:val="off"/>
        <w:rPr>
          <w:rFonts w:hint="eastAsia" w:ascii="宋体" w:hAnsi="宋体" w:eastAsia="宋体" w:cs="Times New Roman"/>
          <w:color w:val="auto"/>
          <w:sz w:val="36"/>
          <w:szCs w:val="36"/>
          <w:highlight w:val="none"/>
          <w:lang w:val="en-US" w:eastAsia="zh-CN"/>
        </w:rPr>
      </w:pPr>
      <w:r/>
      <w:bookmarkStart w:id="10" w:name="_Toc11831"/>
      <w:r>
        <w:rPr>
          <w:rFonts w:hint="eastAsia" w:ascii="宋体" w:hAnsi="宋体" w:eastAsia="宋体" w:cs="Times New Roman"/>
          <w:color w:val="auto"/>
          <w:sz w:val="36"/>
          <w:szCs w:val="36"/>
          <w:highlight w:val="none"/>
          <w:lang w:val="en-US" w:eastAsia="zh-CN"/>
        </w:rPr>
        <w:t xml:space="preserve">第二章 </w:t>
      </w:r>
      <w:r>
        <w:rPr>
          <w:rFonts w:hint="eastAsia" w:ascii="宋体" w:hAnsi="宋体" w:cs="Times New Roman"/>
          <w:color w:val="auto"/>
          <w:sz w:val="36"/>
          <w:szCs w:val="36"/>
          <w:highlight w:val="none"/>
          <w:lang w:val="en-US" w:eastAsia="zh-CN"/>
        </w:rPr>
        <w:t xml:space="preserve"> </w:t>
      </w:r>
      <w:r>
        <w:rPr>
          <w:rFonts w:hint="eastAsia" w:ascii="宋体" w:hAnsi="宋体" w:eastAsia="宋体" w:cs="Times New Roman"/>
          <w:color w:val="auto"/>
          <w:sz w:val="36"/>
          <w:szCs w:val="36"/>
          <w:highlight w:val="none"/>
          <w:lang w:val="en-US" w:eastAsia="zh-CN"/>
        </w:rPr>
        <w:t xml:space="preserve">供应商须知</w:t>
      </w:r>
      <w:bookmarkEnd w:id="10"/>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一、遵循原则：</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二、采购文件：</w:t>
      </w:r>
      <w:r/>
    </w:p>
    <w:p>
      <w:pPr>
        <w:ind w:left="0" w:right="0" w:firstLine="480"/>
        <w:keepLines w:val="0"/>
        <w:keepNext w:val="0"/>
        <w:pageBreakBefore w:val="0"/>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采购文件包括本文件目录所列全部内容，响应人应仔细阅读，并在响应文件中充分响应采购文件的所有要求。</w:t>
      </w:r>
      <w:r/>
    </w:p>
    <w:p>
      <w:pPr>
        <w:ind w:left="0" w:right="0" w:firstLine="480"/>
        <w:keepLines w:val="0"/>
        <w:keepNext w:val="0"/>
        <w:pageBreakBefore w:val="0"/>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采购文件中的“法定代表人”是指响应人的营业执照或相关部门的登记证明文件中的“法定代表人”或“负责人”。</w:t>
      </w:r>
      <w:r/>
    </w:p>
    <w:p>
      <w:pPr>
        <w:ind w:left="0" w:right="0" w:firstLine="480"/>
        <w:keepLines w:val="0"/>
        <w:keepNext w:val="0"/>
        <w:pageBreakBefore w:val="0"/>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响应人应在江苏政府采购网下载采购文件及有关资料，按采购文件要求提交全部资料并对采购文件各项内容做出真实性响应，否则响应无效。</w:t>
      </w:r>
      <w:r/>
    </w:p>
    <w:p>
      <w:pPr>
        <w:ind w:left="0" w:right="0" w:firstLine="480"/>
        <w:keepLines w:val="0"/>
        <w:keepNext w:val="0"/>
        <w:pageBreakBefore w:val="0"/>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采购文件仅作为本次询价采购使用。</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三、采购文件的解释：</w:t>
      </w:r>
      <w:r/>
    </w:p>
    <w:p>
      <w:pPr>
        <w:ind w:left="0" w:right="0"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w:t>
      </w:r>
      <w:r>
        <w:rPr>
          <w:rFonts w:hint="eastAsia" w:ascii="宋体" w:hAnsi="宋体" w:eastAsia="宋体" w:cs="宋体"/>
          <w:color w:val="auto"/>
          <w:sz w:val="24"/>
          <w:szCs w:val="24"/>
          <w:highlight w:val="none"/>
        </w:rPr>
        <w:t xml:space="preserve">属于采购人（或代理机构）。</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四、采购文件的补充或修正：</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在响应截止时间前采购人可对采购文件进行必要的澄清或者修改，不足三个工作日的，将顺延提交响应文件的截止时间。</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pacing w:val="-2"/>
          <w:sz w:val="24"/>
          <w:szCs w:val="24"/>
          <w:highlight w:val="none"/>
        </w:rPr>
        <w:t xml:space="preserve">如需对采购文件进行补充或修正，代理机构将在“江苏政府采购网”发布更正公告</w:t>
      </w:r>
      <w:r>
        <w:rPr>
          <w:rFonts w:hint="eastAsia" w:ascii="宋体" w:hAnsi="宋体" w:cs="宋体"/>
          <w:bCs/>
          <w:color w:val="auto"/>
          <w:spacing w:val="-2"/>
          <w:sz w:val="24"/>
          <w:szCs w:val="24"/>
          <w:highlight w:val="none"/>
          <w:lang w:eastAsia="zh-CN"/>
        </w:rPr>
        <w:t xml:space="preserve">，</w:t>
      </w:r>
      <w:r>
        <w:rPr>
          <w:rFonts w:hint="eastAsia" w:ascii="宋体" w:hAnsi="宋体" w:eastAsia="宋体" w:cs="宋体"/>
          <w:bCs/>
          <w:color w:val="auto"/>
          <w:spacing w:val="-2"/>
          <w:sz w:val="24"/>
          <w:szCs w:val="24"/>
          <w:highlight w:val="none"/>
        </w:rPr>
        <w:t xml:space="preserve">该补充或修正的内容为采购文件的组成部分。响应人应及时关注相关更正公告。因响应人未及时全面地关注更正公告导致其提交的响应文件不符合询价采购文件要求，而造成的损失及风险由响应人自行承担。</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五、响应文件的组成：</w:t>
      </w:r>
      <w:r/>
    </w:p>
    <w:p>
      <w:p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报价一览表（详见第五章格式二）</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营业执照复印件；</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法人授权书原件（详见第五章格式三，法定代表人参加报价的除外）；</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近六个月中任意一个月份的财务状况报告（</w:t>
      </w:r>
      <w:r>
        <w:rPr>
          <w:rFonts w:hint="eastAsia" w:ascii="宋体" w:hAnsi="宋体" w:eastAsia="宋体" w:cs="宋体"/>
          <w:color w:val="auto"/>
          <w:sz w:val="24"/>
          <w:szCs w:val="24"/>
          <w:highlight w:val="none"/>
        </w:rPr>
        <w:t xml:space="preserve">至少包括</w:t>
      </w:r>
      <w:r>
        <w:rPr>
          <w:rFonts w:hint="eastAsia" w:ascii="宋体" w:hAnsi="宋体" w:eastAsia="宋体" w:cs="宋体"/>
          <w:bCs/>
          <w:color w:val="auto"/>
          <w:sz w:val="24"/>
          <w:szCs w:val="24"/>
          <w:highlight w:val="none"/>
        </w:rPr>
        <w:t xml:space="preserve">资产负债表和利润表）或上一年度财务状况报告；</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依法缴纳税收和社会保障资金的相关材料（如免缴或缓缴需提供相关政策文件）；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具备履行合同所必需的设备和专业技术能力的证明材料（详见第五章格式四）；</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承诺函（详见第五章格式五）；</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采购人要求的特定资质证明复印件；（详见“询价公告”-“申请人的资格要求”之</w:t>
      </w:r>
      <w:r>
        <w:rPr>
          <w:rFonts w:hint="eastAsia" w:ascii="宋体" w:hAnsi="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中要求）；</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响应函（详见第五章格式六）；</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报价明细表（详见第五章格式</w:t>
      </w:r>
      <w:r>
        <w:rPr>
          <w:rFonts w:hint="eastAsia" w:ascii="宋体" w:hAnsi="宋体" w:cs="宋体"/>
          <w:bCs/>
          <w:color w:val="auto"/>
          <w:sz w:val="24"/>
          <w:szCs w:val="24"/>
          <w:highlight w:val="none"/>
          <w:lang w:val="en-US" w:eastAsia="zh-CN"/>
        </w:rPr>
        <w:t xml:space="preserve">七</w:t>
      </w:r>
      <w:r>
        <w:rPr>
          <w:rFonts w:hint="eastAsia" w:ascii="宋体" w:hAnsi="宋体" w:eastAsia="宋体" w:cs="宋体"/>
          <w:bCs/>
          <w:color w:val="auto"/>
          <w:sz w:val="24"/>
          <w:szCs w:val="24"/>
          <w:highlight w:val="none"/>
        </w:rPr>
        <w:t xml:space="preserve">）；</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《中小企业声明函》原件</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详见第五章格式</w:t>
      </w:r>
      <w:r>
        <w:rPr>
          <w:rFonts w:hint="eastAsia" w:ascii="宋体" w:hAnsi="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本询价文件要求提供的</w:t>
      </w:r>
      <w:r>
        <w:rPr>
          <w:rFonts w:hint="eastAsia" w:ascii="宋体" w:hAnsi="宋体" w:eastAsia="宋体" w:cs="宋体"/>
          <w:bCs/>
          <w:color w:val="auto"/>
          <w:sz w:val="24"/>
          <w:szCs w:val="24"/>
          <w:highlight w:val="none"/>
        </w:rPr>
        <w:t xml:space="preserve">和响应人认为需要提供的其他资料。</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注：①以上响应文件资料未按规定提供、复印件未盖单位公章或无效的，询价小组有权对响应文件作出不利于响应人的评判。</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②对询价文件中的技术与商务条款要求须逐项作出响应或偏离，并说明原因，直接拷贝询价文件要求的，询价小组有权对响应文件作出不利于响应人的评判。</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六、响应文件的制作：</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供应商应当按照《操作手册》规定，在苏采云系统</w:t>
      </w:r>
      <w:r>
        <w:rPr>
          <w:rFonts w:hint="eastAsia" w:ascii="宋体" w:hAnsi="宋体" w:eastAsia="宋体" w:cs="宋体"/>
          <w:bCs/>
          <w:color w:val="auto"/>
          <w:sz w:val="24"/>
          <w:szCs w:val="24"/>
          <w:highlight w:val="none"/>
          <w:lang w:val="en-US" w:eastAsia="zh-CN"/>
        </w:rPr>
        <w:t xml:space="preserve">中制作并在</w:t>
      </w:r>
      <w:r>
        <w:rPr>
          <w:rFonts w:hint="eastAsia" w:ascii="宋体" w:hAnsi="宋体" w:eastAsia="宋体" w:cs="宋体"/>
          <w:bCs/>
          <w:color w:val="auto"/>
          <w:sz w:val="24"/>
          <w:szCs w:val="24"/>
          <w:highlight w:val="none"/>
        </w:rPr>
        <w:t xml:space="preserve">规定的时间内</w:t>
      </w:r>
      <w:r>
        <w:rPr>
          <w:rFonts w:hint="eastAsia" w:ascii="宋体" w:hAnsi="宋体" w:eastAsia="宋体" w:cs="宋体"/>
          <w:bCs/>
          <w:color w:val="auto"/>
          <w:sz w:val="24"/>
          <w:szCs w:val="24"/>
          <w:highlight w:val="none"/>
          <w:lang w:val="en-US" w:eastAsia="zh-CN"/>
        </w:rPr>
        <w:t xml:space="preserve">上传文件</w:t>
      </w:r>
      <w:r>
        <w:rPr>
          <w:rFonts w:hint="eastAsia" w:ascii="宋体" w:hAnsi="宋体" w:eastAsia="宋体" w:cs="宋体"/>
          <w:bCs/>
          <w:color w:val="auto"/>
          <w:sz w:val="24"/>
          <w:szCs w:val="24"/>
          <w:highlight w:val="none"/>
        </w:rPr>
        <w:t xml:space="preserve">。</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七、响应文件的包装、递交、修改和撤回</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采购人将组织询价小组对响应文件进行评审。询价小组由采购人代表和有关技术、经济等方面的专家组成，且人员构成符合政府采购有关规定。</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询价小组独立工作，负责评审所有响应文件并确定成交供应商。</w:t>
      </w:r>
      <w:r/>
    </w:p>
    <w:p>
      <w:pPr>
        <w:ind w:left="0" w:right="0" w:firstLine="482"/>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八、响应文件有效期：</w:t>
      </w:r>
      <w:r>
        <w:rPr>
          <w:rFonts w:hint="eastAsia" w:ascii="宋体" w:hAnsi="宋体" w:eastAsia="宋体" w:cs="宋体"/>
          <w:bCs/>
          <w:color w:val="auto"/>
          <w:sz w:val="24"/>
          <w:szCs w:val="24"/>
          <w:highlight w:val="none"/>
        </w:rPr>
        <w:t xml:space="preserve">询价之日起60天。</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九、询价保证金：</w:t>
      </w:r>
      <w:r/>
    </w:p>
    <w:p>
      <w:pPr>
        <w:ind w:left="0" w:right="0"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本项目不需要缴纳询价保证金</w:t>
      </w:r>
      <w:r/>
    </w:p>
    <w:p>
      <w:pPr>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十、评审：</w:t>
      </w:r>
      <w:r/>
    </w:p>
    <w:p>
      <w:pPr>
        <w:ind w:left="0" w:right="0" w:firstLine="480"/>
        <w:keepLines w:val="0"/>
        <w:keepNext w:val="0"/>
        <w:pageBreakBefore w:val="0"/>
        <w:spacing w:line="360" w:lineRule="auto"/>
        <w:tabs>
          <w:tab w:val="left" w:pos="630"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评审工作由代理机构负责组织。具体评审事务由依法组建的询价小组负责，如有争议最终由询价小组认定。</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1.评审程序</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（1）响应文件初审。初审分为资格性检查和符合性检查。</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资格性检查。依据法律法规和采购文件的规定，对响应文件中的资格证明、询价保证金等进行审查；供应商的信用记录情况，由询价小组在项目评审期间，在“信用中国”网站（www.creditchina.gov.cn）进行查询。联合体响应的，联合体成员被列入失信执行人、</w:t>
      </w:r>
      <w:r>
        <w:rPr>
          <w:rFonts w:hint="eastAsia" w:ascii="宋体" w:hAnsi="宋体" w:eastAsia="宋体" w:cs="宋体"/>
          <w:b w:val="0"/>
          <w:bCs/>
          <w:color w:val="auto"/>
          <w:sz w:val="24"/>
          <w:szCs w:val="24"/>
          <w:highlight w:val="none"/>
        </w:rPr>
        <w:t xml:space="preserve">重大税收违法失信主体名单</w:t>
      </w:r>
      <w:r>
        <w:rPr>
          <w:rFonts w:hint="eastAsia" w:ascii="宋体" w:hAnsi="宋体" w:eastAsia="宋体" w:cs="宋体"/>
          <w:bCs/>
          <w:color w:val="auto"/>
          <w:sz w:val="24"/>
          <w:szCs w:val="24"/>
          <w:highlight w:val="none"/>
          <w:lang w:val="en-US" w:eastAsia="zh-CN"/>
        </w:rPr>
        <w:t xml:space="preserve">、政府采购严重违法失信行为记录名单的，视同联合体存在不良信用记录。</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②符合性检查。依据采购文件的规定，从响应文件的有效性、完整性和对采购文件的响应程度进行审查，以确定是否对采购文件的实质性要求作出响应。</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澄清问题的形式。对响应文件中含义不明确、同类问题表述不一致或者有明显文字和计算错误的内容，询价小组可以书面形式（应当由询价小组专家签字）要求响应人作出必要的澄清、说明或者纠正。响应人的澄清、说明或者补正应当采用书面形式，由其法定代表人或授权委托人签字。</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（3）错误修正</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响应文件如果出现计算或表达上的错误，修正错误的原则如下：</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①报价一览表内容与响应文件中相应内容不一致的，以报价一览表为准；</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②大写金额和小写金额不一致的，以大写金额为准；</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③单价金额小数点或者百分比有明显错位的，以开标一览表的总价为准，并修改单价；</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④总价金额与按单价汇总金额不一致的，以单价金额计算结果为准。</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同时出现两种以上不一致的，按照前款规定的顺序修正。</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按上述修正错误的原则及方法调整或修正响应文件的报价，应当采用书面形式，并加盖公章，或者由法定代表人或授权委托人签字。响应人的澄清、说明或者补正不得超出响应文件的范围或者改变响应文件的实质性内容。其修正经响应人确认后产生约束力，响应人不确认的，其响应无效。</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（4）小微型企业价格扣除：</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本项目对小型和微型企业产品给予10%的扣除价格。联合体投标的：a.联合体成员全部为小、微企业情形的，视同为小、微企业给予10%的扣除价格；b.联合体成员不全是小、微企业情形的，按联合协议中约定小、微企业的协议合同金额占到联合体协议合同总金额30%以上的，给予联合体2%的价格扣除。以上均用扣除后的价格参与评审。</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②以供应商投标文件中提供的《</w:t>
      </w:r>
      <w:r>
        <w:rPr>
          <w:rFonts w:hint="eastAsia" w:ascii="宋体" w:hAnsi="宋体" w:cs="宋体"/>
          <w:bCs/>
          <w:color w:val="auto"/>
          <w:sz w:val="24"/>
          <w:szCs w:val="24"/>
          <w:highlight w:val="none"/>
          <w:lang w:val="en-US" w:eastAsia="zh-CN"/>
        </w:rPr>
        <w:t xml:space="preserve">中小</w:t>
      </w:r>
      <w:r>
        <w:rPr>
          <w:rFonts w:hint="eastAsia" w:ascii="宋体" w:hAnsi="宋体" w:eastAsia="宋体" w:cs="宋体"/>
          <w:bCs/>
          <w:color w:val="auto"/>
          <w:sz w:val="24"/>
          <w:szCs w:val="24"/>
          <w:highlight w:val="none"/>
          <w:lang w:val="en-US" w:eastAsia="zh-CN"/>
        </w:rPr>
        <w:t xml:space="preserve">企业声明函》（详见第</w:t>
      </w:r>
      <w:r>
        <w:rPr>
          <w:rFonts w:hint="eastAsia" w:ascii="宋体" w:hAnsi="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lang w:val="en-US" w:eastAsia="zh-CN"/>
        </w:rPr>
        <w:t xml:space="preserve">章格式</w:t>
      </w:r>
      <w:r>
        <w:rPr>
          <w:rFonts w:hint="eastAsia" w:ascii="宋体" w:hAnsi="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lang w:val="en-US" w:eastAsia="zh-CN"/>
        </w:rPr>
        <w:t xml:space="preserve">）为依据。</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③企业标准请参照《关于印发中小企业划型标准规定的通知》（工信部联企业</w:t>
      </w:r>
      <w:r>
        <w:rPr>
          <w:rFonts w:hint="eastAsia" w:ascii="宋体" w:hAnsi="宋体" w:cs="宋体"/>
          <w:bCs/>
          <w:color w:val="auto"/>
          <w:sz w:val="24"/>
          <w:szCs w:val="24"/>
          <w:highlight w:val="none"/>
          <w:lang w:val="en-US" w:eastAsia="zh-CN"/>
        </w:rPr>
        <w:t xml:space="preserve">〔2011〕300号</w:t>
      </w:r>
      <w:r>
        <w:rPr>
          <w:rFonts w:hint="eastAsia" w:ascii="宋体" w:hAnsi="宋体" w:eastAsia="宋体" w:cs="宋体"/>
          <w:bCs/>
          <w:color w:val="auto"/>
          <w:sz w:val="24"/>
          <w:szCs w:val="24"/>
          <w:highlight w:val="none"/>
          <w:lang w:val="en-US" w:eastAsia="zh-CN"/>
        </w:rPr>
        <w:t xml:space="preserve">）文件规定自行填写。</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w:t>
      </w:r>
      <w:r>
        <w:rPr>
          <w:rFonts w:hint="eastAsia" w:ascii="宋体" w:hAnsi="宋体" w:cs="宋体"/>
          <w:bCs/>
          <w:color w:val="auto"/>
          <w:sz w:val="24"/>
          <w:szCs w:val="24"/>
          <w:highlight w:val="none"/>
          <w:lang w:val="en-US" w:eastAsia="zh-CN"/>
        </w:rPr>
        <w:t xml:space="preserve">中、</w:t>
      </w:r>
      <w:r>
        <w:rPr>
          <w:rFonts w:hint="eastAsia" w:ascii="宋体" w:hAnsi="宋体" w:eastAsia="宋体" w:cs="宋体"/>
          <w:bCs/>
          <w:color w:val="auto"/>
          <w:sz w:val="24"/>
          <w:szCs w:val="24"/>
          <w:highlight w:val="none"/>
          <w:lang w:val="en-US" w:eastAsia="zh-CN"/>
        </w:rPr>
        <w:t xml:space="preserve">小、微企业的认定按照财库</w:t>
      </w:r>
      <w:r>
        <w:rPr>
          <w:rFonts w:hint="eastAsia" w:ascii="宋体" w:hAnsi="宋体" w:cs="宋体"/>
          <w:bCs/>
          <w:color w:val="auto"/>
          <w:sz w:val="24"/>
          <w:szCs w:val="24"/>
          <w:highlight w:val="none"/>
          <w:lang w:val="en-US" w:eastAsia="zh-CN"/>
        </w:rPr>
        <w:t xml:space="preserve">〔2020〕46号</w:t>
      </w:r>
      <w:r>
        <w:rPr>
          <w:rFonts w:hint="eastAsia" w:ascii="宋体" w:hAnsi="宋体" w:eastAsia="宋体" w:cs="宋体"/>
          <w:bCs/>
          <w:color w:val="auto"/>
          <w:sz w:val="24"/>
          <w:szCs w:val="24"/>
          <w:highlight w:val="none"/>
          <w:lang w:val="en-US" w:eastAsia="zh-CN"/>
        </w:rPr>
        <w:t xml:space="preserve">执行。</w:t>
      </w:r>
      <w:r/>
    </w:p>
    <w:p>
      <w:pPr>
        <w:ind w:left="0" w:right="0" w:firstLine="480"/>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（专门面向中小企业采购的项目小微企业不再享受价格扣除优惠政策）</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十一、无效响应文件的确认：</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1.被认定为未实质性响应询价采购文件的情形：</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（1）供应商在苏采云系统规定的时间内未成功解密电子响应文件的。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（2）供应商未按照询价文件要求上传电子响应文件的。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（3）同一供应商提交两个（含两个）以上不同的响应文件或者最后报价的。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（4）供应商不具备询价文件中规定资格要求的。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供应商的最后报价超过了采购预算或询价小组认为供应商的最后报价明显低于其他通过符合性审查供应商的最后报价，有可能影响产品质量或者不能诚信履约，将通过“苏采云”系统要求其在30分钟内提供说明，且提交相关证明材料，供应商不能证明其报价合理性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（6）不符合询价文件中规定的采购需求的。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rPr>
        <w:t xml:space="preserve">被“信用中国”网站（www.creditchina.gov.cn）列入失信被执行人名单、政府采购严重违法失信行为记录名单、重大税收违法失信主体名单。</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（8）响应文件含有采购人不能接受的附加条件的。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（9）响应文件载明的询价项目完成期限超过询价文件规定的期限；</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（10）响应文件提出了不能满足询价文件要求或采购人不能接受的项目验收、计量、价款结算支付办法</w:t>
      </w:r>
      <w:r>
        <w:rPr>
          <w:rFonts w:hint="eastAsia" w:ascii="宋体" w:hAnsi="宋体" w:cs="宋体"/>
          <w:bCs/>
          <w:color w:val="auto"/>
          <w:sz w:val="24"/>
          <w:szCs w:val="24"/>
          <w:highlight w:val="none"/>
          <w:lang w:val="en-US" w:eastAsia="zh-CN"/>
        </w:rPr>
        <w:t xml:space="preserve">。</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（11）明显不符合（降低）技术规范、技术标准、质量标准及质量目标的要求</w:t>
      </w:r>
      <w:r>
        <w:rPr>
          <w:rFonts w:hint="eastAsia" w:ascii="宋体" w:hAnsi="宋体" w:cs="宋体"/>
          <w:bCs/>
          <w:color w:val="auto"/>
          <w:sz w:val="24"/>
          <w:szCs w:val="24"/>
          <w:highlight w:val="none"/>
          <w:lang w:val="en-US" w:eastAsia="zh-CN"/>
        </w:rPr>
        <w:t xml:space="preserve">。</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本项目采购产品被财政部、国家发改委、生态环境部等列入“节能产品品目清单”“环境标志产品品目清单”强制采购范围，而询价供应商所询价产品不在强制采购范围内的。（询价产品如属于政府强制采购节能产品品目清单范围内，询价响应文件中必须提供国家确定的认证机构出具的、处于有效期之内的该节能产品认证证书，否则响应无效）</w:t>
      </w:r>
      <w:r>
        <w:rPr>
          <w:rFonts w:hint="eastAsia" w:ascii="宋体" w:hAnsi="宋体" w:cs="宋体"/>
          <w:bCs/>
          <w:color w:val="auto"/>
          <w:sz w:val="24"/>
          <w:szCs w:val="24"/>
          <w:highlight w:val="none"/>
          <w:lang w:val="en-US" w:eastAsia="zh-CN"/>
        </w:rPr>
        <w:t xml:space="preserve">。</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（13）响应文件未按照询价文件要求加盖CA电子公章的。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（14）不同响应人串通投标，其投标无效。</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2.有下列情形之一的，视为串通投标，响应无效：</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（1）不同供应商的响应文件由同一单位或者个人编制。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（2）不同供应商委托同一单位或者个人办理询价事宜。</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（3）不同供应商的响应文件载明的项目管理成员或者联系人员为同一人。</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（4）不同供应商的响应文件异常一致或者最后报价呈规律性差异。</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（5）不同供应商的响应文件相互混装。</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3.未实质性响应询价文件的响应文件按无效响应处理。</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4.如果响应文件实质上没有响应询价文件的要求，询价小组将予以拒绝，供应商不得通过修改或撤销</w:t>
      </w:r>
      <w:r>
        <w:rPr>
          <w:rFonts w:hint="eastAsia" w:ascii="宋体" w:hAnsi="宋体" w:cs="宋体"/>
          <w:bCs/>
          <w:color w:val="auto"/>
          <w:sz w:val="24"/>
          <w:szCs w:val="24"/>
          <w:highlight w:val="none"/>
          <w:lang w:val="en-US" w:eastAsia="zh-CN"/>
        </w:rPr>
        <w:t xml:space="preserve">不符</w:t>
      </w:r>
      <w:r>
        <w:rPr>
          <w:rFonts w:hint="eastAsia" w:ascii="宋体" w:hAnsi="宋体" w:eastAsia="宋体" w:cs="宋体"/>
          <w:bCs/>
          <w:color w:val="auto"/>
          <w:sz w:val="24"/>
          <w:szCs w:val="24"/>
          <w:highlight w:val="none"/>
          <w:lang w:val="en-US" w:eastAsia="zh-CN"/>
        </w:rPr>
        <w:t xml:space="preserve">合要求的偏离或保留而使其成为实质性响应的文件。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5.供应商在项目评审全过程中应保持通讯畅通，并安排专人与采购人及询价小组联系。</w:t>
      </w:r>
      <w:r/>
    </w:p>
    <w:p>
      <w:pPr>
        <w:ind w:left="0" w:right="0" w:firstLine="482"/>
        <w:keepLines w:val="0"/>
        <w:keepNext w:val="0"/>
        <w:pageBreakBefore w:val="0"/>
        <w:spacing w:line="360" w:lineRule="auto"/>
        <w:tabs>
          <w:tab w:val="left" w:pos="840" w:leader="none"/>
          <w:tab w:val="left" w:pos="945" w:leader="none"/>
        </w:tabs>
        <w:rPr>
          <w:rFonts w:hint="eastAsia" w:asciiTheme="minorEastAsia" w:hAnsiTheme="minorEastAsia" w:eastAsiaTheme="minorEastAsia"/>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十二、</w:t>
      </w:r>
      <w:r>
        <w:rPr>
          <w:rFonts w:hint="eastAsia" w:asciiTheme="minorEastAsia" w:hAnsiTheme="minorEastAsia" w:eastAsiaTheme="minorEastAsia"/>
          <w:b/>
          <w:bCs/>
          <w:color w:val="auto"/>
          <w:sz w:val="24"/>
          <w:szCs w:val="24"/>
          <w:highlight w:val="none"/>
          <w:lang w:val="en-US" w:eastAsia="zh-CN"/>
        </w:rPr>
        <w:t xml:space="preserve">异常低价的处理</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依据《江苏省财政厅转发财政部关于推动解决政府采购异常低价问题的通知》</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苏财购〔2026〕36号</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规定：</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（一）评审过程中出现下列情形之一的，询价小组应当启动异常低价投标（响应）审查程序：</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报价低于全部通过符合性审查供应商投标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报价平均值50%的，即投标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全部通过符合性审查供应商投标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报价平均值×50%；</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报价低于通过符合性审查的次低报价供应商投标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报价50%的，即投标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通过符合性审查的次低报价供应商投标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报价×50%；</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报价低于采购项目最高限价45%的，即投标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采购项目最高限价×45%；</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4.评审委员会基于专业判断，认为供应商报价过低，有可能影响产品质量或者不能诚信履约的其他情形。</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cs="宋体"/>
          <w:color w:val="auto"/>
          <w:spacing w:val="-2"/>
          <w:sz w:val="24"/>
          <w:szCs w:val="24"/>
          <w:highlight w:val="none"/>
          <w:lang w:val="en-US" w:eastAsia="zh-CN"/>
        </w:rPr>
        <w:t xml:space="preserve">（二）</w:t>
      </w:r>
      <w:r>
        <w:rPr>
          <w:rFonts w:hint="eastAsia" w:ascii="宋体" w:hAnsi="宋体" w:eastAsia="宋体" w:cs="宋体"/>
          <w:color w:val="auto"/>
          <w:spacing w:val="-2"/>
          <w:sz w:val="24"/>
          <w:szCs w:val="24"/>
          <w:highlight w:val="none"/>
          <w:lang w:val="en-US" w:eastAsia="zh-CN"/>
        </w:rPr>
        <w:t xml:space="preserve">评审委员会启动异常低价投标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审查后，属于前述第1项至第4项情形的，应当要求相关供应商在评审现场合理的时间内对投标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价格作出解释</w:t>
      </w:r>
      <w:r>
        <w:rPr>
          <w:rFonts w:hint="eastAsia" w:ascii="宋体" w:hAnsi="宋体" w:cs="宋体"/>
          <w:color w:val="auto"/>
          <w:spacing w:val="-2"/>
          <w:sz w:val="24"/>
          <w:szCs w:val="24"/>
          <w:highlight w:val="none"/>
          <w:lang w:val="en-US" w:eastAsia="zh-CN"/>
        </w:rPr>
        <w:t xml:space="preserve">，并</w:t>
      </w:r>
      <w:r>
        <w:rPr>
          <w:rFonts w:hint="eastAsia" w:ascii="宋体" w:hAnsi="宋体" w:eastAsia="宋体" w:cs="宋体"/>
          <w:color w:val="auto"/>
          <w:spacing w:val="-2"/>
          <w:sz w:val="24"/>
          <w:szCs w:val="24"/>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文件一并提交相关书面说明及必要的证明材料的，在评审现场可不再重复提交。</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评审委员会依据专业经验，参考同类项目中标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成交</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价格、类似产品市场价格水平、行业人工费用标准、国家有关部门指导行业协会发布的行业平均成本等情况，对报价合理性进行判断。投标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供应商不能提供书面说明、证明材料，或者提供的书面说明、证明材料不能证明其报价合理性的，评审委员会应当将其作为无效投标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处理。</w:t>
      </w:r>
      <w:r/>
    </w:p>
    <w:p>
      <w:pPr>
        <w:ind w:left="0" w:right="0" w:firstLine="482"/>
        <w:keepLines w:val="0"/>
        <w:keepNext w:val="0"/>
        <w:pageBreakBefore w:val="0"/>
        <w:spacing w:line="360" w:lineRule="auto"/>
        <w:tabs>
          <w:tab w:val="left" w:pos="840" w:leader="none"/>
          <w:tab w:val="left" w:pos="945"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、成交标准</w:t>
      </w:r>
      <w:r/>
    </w:p>
    <w:p>
      <w:pPr>
        <w:ind w:left="0" w:right="0" w:firstLine="523"/>
        <w:keepLines w:val="0"/>
        <w:keepNext w:val="0"/>
        <w:pageBreakBefore w:val="0"/>
        <w:spacing w:line="360" w:lineRule="auto"/>
        <w:tabs>
          <w:tab w:val="left" w:pos="840" w:leader="none"/>
          <w:tab w:val="left" w:pos="1050" w:leader="none"/>
        </w:tabs>
        <w:rPr>
          <w:rFonts w:hint="eastAsia" w:ascii="宋体" w:hAnsi="宋体" w:eastAsia="宋体" w:cs="宋体"/>
          <w:bCs/>
          <w:strike w:val="0"/>
          <w:color w:val="auto"/>
          <w:sz w:val="24"/>
          <w:szCs w:val="24"/>
          <w:highlight w:val="none"/>
        </w:rPr>
      </w:pPr>
      <w:r>
        <w:rPr>
          <w:rFonts w:hint="eastAsia" w:ascii="宋体" w:hAnsi="宋体" w:eastAsia="宋体" w:cs="宋体"/>
          <w:bCs/>
          <w:strike w:val="0"/>
          <w:color w:val="auto"/>
          <w:sz w:val="24"/>
          <w:szCs w:val="24"/>
          <w:highlight w:val="none"/>
        </w:rPr>
        <w:t xml:space="preserve">询价小组从质量和服务均能满足采购文件实质性响应要求的供应商中，按照报价由低到高的顺序提出3名成交候选人，并编写评审报告。</w:t>
      </w:r>
      <w:r/>
    </w:p>
    <w:p>
      <w:pPr>
        <w:ind w:left="0" w:right="0" w:firstLine="482"/>
        <w:keepLines w:val="0"/>
        <w:keepNext w:val="0"/>
        <w:pageBreakBefore w:val="0"/>
        <w:spacing w:line="360" w:lineRule="auto"/>
        <w:tabs>
          <w:tab w:val="left" w:pos="840"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、确定成交供应商</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bCs/>
          <w:color w:val="auto"/>
          <w:spacing w:val="-2"/>
          <w:sz w:val="24"/>
          <w:szCs w:val="24"/>
          <w:highlight w:val="none"/>
        </w:rPr>
      </w:pPr>
      <w:r>
        <w:rPr>
          <w:rFonts w:hint="eastAsia" w:ascii="宋体" w:hAnsi="宋体" w:eastAsia="宋体" w:cs="宋体"/>
          <w:color w:val="auto"/>
          <w:spacing w:val="-2"/>
          <w:sz w:val="24"/>
          <w:szCs w:val="24"/>
          <w:highlight w:val="none"/>
        </w:rPr>
        <w:t xml:space="preserve">采购人</w:t>
      </w:r>
      <w:r>
        <w:rPr>
          <w:rFonts w:hint="eastAsia" w:ascii="宋体" w:hAnsi="宋体" w:eastAsia="宋体" w:cs="宋体"/>
          <w:bCs/>
          <w:color w:val="auto"/>
          <w:spacing w:val="-2"/>
          <w:sz w:val="24"/>
          <w:szCs w:val="24"/>
          <w:highlight w:val="none"/>
        </w:rPr>
        <w:t xml:space="preserve">应当在评审报告确定的成交候选人名单中按顺序确定成交人，</w:t>
      </w:r>
      <w:r>
        <w:rPr>
          <w:rFonts w:hint="eastAsia" w:ascii="宋体" w:hAnsi="宋体" w:eastAsia="宋体" w:cs="宋体"/>
          <w:bCs/>
          <w:color w:val="auto"/>
          <w:sz w:val="24"/>
          <w:szCs w:val="24"/>
          <w:highlight w:val="none"/>
        </w:rPr>
        <w:t xml:space="preserve">如因最低评审价相同导致无法确定成交供应商的，则采取抽签形式确定供应商。</w:t>
      </w:r>
      <w:r>
        <w:rPr>
          <w:rFonts w:hint="eastAsia" w:ascii="宋体" w:hAnsi="宋体" w:eastAsia="宋体" w:cs="宋体"/>
          <w:bCs/>
          <w:color w:val="auto"/>
          <w:spacing w:val="-2"/>
          <w:sz w:val="24"/>
          <w:szCs w:val="24"/>
          <w:highlight w:val="none"/>
        </w:rPr>
        <w:t xml:space="preserve">代理机构根据采购人的确认结果在发布询价公告的网站上进行成交结果公告并以书面形式发出《成交通知书》。</w:t>
      </w:r>
      <w:r/>
    </w:p>
    <w:p>
      <w:pPr>
        <w:ind w:left="0" w:right="0" w:firstLine="482"/>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、质疑处理</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1.提出质疑的供应商应当是参与所质疑项目采购活动的供应商。潜在供应商依法获取其可质疑的采购文件的，可以对采购文件提出质疑。</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2.供应商认为采购文件、采购过程和采购结果使自己的权益受到损害的，可以在知道或应知其权益受到损害之日起七个工作日内，以书面形式向采购人提出质疑。上述应知其权益受到损害之日，是指：</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（1）对可以质疑的采购文件提出质疑的，为收到采购文件之日或者采购文件公告期限届满之日。</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（2）对采购过程提出质疑的，为各采购程序环节结束之日。</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（3）对成交结果提出质疑的，为成交结果公告期限届满之日。</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3.质疑函必须按照本询价文件中《质疑函范本》要求的格式和内容进行填写。</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供应商如组成联合体参加询价，则《质疑函范本》中要求签字、盖章、加盖公章之处，联合体各方均须按要求签字、盖章、加盖公章。供应商提出质疑应当提交质疑函和必要的证明材料，应当包括下列内容：</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（1）供应商的姓名或者名称、地址、邮编、联系人及联系电话；</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（2）质疑项目的名称、编号；</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（3）具体、明确的质疑事项和与质疑事项相关的请求；</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（4）事实依据；</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（5）必要的法律依据；</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（6）提出质疑的日期；</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（7）必要的证明材料；</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（8）营业执照复印件及授权委托书原件、法定代表人身份证复印件、委托代理人身份证复印件。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供应商为自然人的，应当由本人签字；供应商为法人或者其他组织的，应当由法定代表人、主要负责人，或者其委托代理人签字或者盖章，并加盖单位公章。</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4.采购人只接收以纸质原件形式送达的质疑，建议供应商尽量通过邮寄方式提交质疑，采购人质疑接收人及联系方式见本询价文件第一章。</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5.以下情形的质疑不予受理</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（1）内容不符合《政府采购质疑和投诉办法》第十二条规定的质疑。</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（2）超出政府采购法定期限的质疑。</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（3）以传真、电子邮件等方式递交的非原件形式的质疑。</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（4）未参加询价活动的供应商或在询价活动中自身权益未受到损害的供应商所提出的质疑。</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（5）供应商组成联合体参加询价，联合体中任何一方或多方未按要求签字、盖章、加盖公章的质疑。</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、采购终止：</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在询价采购中，出现下列情况之一的，本次采购活动终止：</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1.因情况变化，不再符合规定的询价采购方式适用情形的。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2.出现影响采购公正的违法、违规行为的。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3.在采购过程中符合要求的供应商或者最后报价未超过采购预算的供应商不足3家的。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4.在苏采云系统规定时间内成功解密电子响应文件的供应商不足3家的。</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、合同授予</w:t>
      </w:r>
      <w:r/>
    </w:p>
    <w:p>
      <w:pPr>
        <w:pStyle w:val="826"/>
        <w:ind w:left="0" w:right="0" w:firstLine="480"/>
        <w:keepLines w:val="0"/>
        <w:keepNext w:val="0"/>
        <w:pageBreakBefore w:val="0"/>
        <w:spacing w:line="360" w:lineRule="auto"/>
        <w:rPr>
          <w:rFonts w:hint="default" w:ascii="宋体" w:hAnsi="宋体" w:eastAsia="宋体" w:cs="宋体"/>
          <w:bCs/>
          <w:color w:val="auto"/>
          <w:sz w:val="24"/>
          <w:szCs w:val="24"/>
          <w:highlight w:val="none"/>
          <w:lang w:val="en-US" w:eastAsia="zh-CN"/>
        </w:rPr>
      </w:pPr>
      <w:r>
        <w:rPr>
          <w:rFonts w:hint="eastAsia" w:hAnsi="宋体" w:cs="宋体"/>
          <w:bCs/>
          <w:color w:val="auto"/>
          <w:sz w:val="24"/>
          <w:szCs w:val="24"/>
          <w:highlight w:val="none"/>
          <w:lang w:val="en-US" w:eastAsia="zh-CN"/>
        </w:rPr>
        <w:t xml:space="preserve">（一）签订合同</w:t>
      </w:r>
      <w:r/>
    </w:p>
    <w:p>
      <w:pPr>
        <w:pStyle w:val="826"/>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成交供应商应当在成交通知书发出之日起三十日内，按照询价文件确定的事项与采购人签订政府采购合同。</w:t>
      </w:r>
      <w:r/>
    </w:p>
    <w:p>
      <w:pPr>
        <w:pStyle w:val="826"/>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询价文件、成交供应商的响应文件及询价过程中有关澄清、承诺文件均应作为合同附件。</w:t>
      </w:r>
      <w:r/>
    </w:p>
    <w:p>
      <w:pPr>
        <w:pStyle w:val="826"/>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签订合同后，成交供应商不得将合同标的进行转包。</w:t>
      </w:r>
      <w:r/>
    </w:p>
    <w:p>
      <w:pPr>
        <w:pStyle w:val="826"/>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pStyle w:val="826"/>
        <w:ind w:left="0" w:right="0" w:firstLine="480"/>
        <w:keepLines w:val="0"/>
        <w:keepNext w:val="0"/>
        <w:pageBreakBefore w:val="0"/>
        <w:spacing w:line="360" w:lineRule="auto"/>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 xml:space="preserve">（二）履约保证金</w:t>
      </w:r>
      <w:r/>
    </w:p>
    <w:p>
      <w:pPr>
        <w:pStyle w:val="826"/>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履约保证金按中标金额的5%在双方签订合同时交纳。</w:t>
      </w:r>
      <w:r/>
    </w:p>
    <w:p>
      <w:pPr>
        <w:pStyle w:val="826"/>
        <w:ind w:firstLine="480"/>
        <w:keepLines w:val="0"/>
        <w:keepNext w:val="0"/>
        <w:pageBreakBefore w:val="0"/>
        <w:spacing w:line="360" w:lineRule="auto"/>
        <w:widowControl w:val="off"/>
        <w:rPr>
          <w:rFonts w:hint="eastAsia" w:hAnsi="宋体" w:cs="宋体"/>
          <w:color w:val="auto"/>
          <w:sz w:val="24"/>
          <w:szCs w:val="24"/>
          <w:highlight w:val="none"/>
          <w:lang w:eastAsia="zh-CN"/>
        </w:rPr>
      </w:pP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形式：保函（含履约保险）、电汇、转账、汇票或支票</w:t>
      </w:r>
      <w:r>
        <w:rPr>
          <w:rFonts w:hint="eastAsia" w:asciiTheme="minorEastAsia" w:hAnsiTheme="minorEastAsia" w:eastAsiaTheme="minorEastAsia"/>
          <w:bCs/>
          <w:color w:val="auto"/>
          <w:sz w:val="24"/>
          <w:szCs w:val="24"/>
          <w:highlight w:val="none"/>
        </w:rPr>
        <w:t xml:space="preserve">等非现金形式</w:t>
      </w:r>
      <w:r>
        <w:rPr>
          <w:rFonts w:hint="eastAsia" w:hAnsi="宋体" w:cs="宋体"/>
          <w:color w:val="auto"/>
          <w:sz w:val="24"/>
          <w:szCs w:val="24"/>
          <w:highlight w:val="none"/>
          <w:lang w:eastAsia="zh-CN"/>
        </w:rPr>
        <w:t xml:space="preserve">。</w:t>
      </w:r>
      <w:r/>
    </w:p>
    <w:p>
      <w:pPr>
        <w:pStyle w:val="826"/>
        <w:ind w:firstLine="720"/>
        <w:keepLines w:val="0"/>
        <w:keepNext w:val="0"/>
        <w:pageBreakBefore w:val="0"/>
        <w:spacing w:line="360" w:lineRule="auto"/>
        <w:widowControl w:val="off"/>
        <w:rPr>
          <w:rFonts w:hint="eastAsia" w:asciiTheme="minorEastAsia" w:hAnsiTheme="minorEastAsia" w:eastAsiaTheme="minorEastAsia"/>
          <w:color w:val="auto"/>
          <w:sz w:val="24"/>
          <w:szCs w:val="24"/>
          <w:highlight w:val="none"/>
          <w:lang w:eastAsia="zh-CN"/>
        </w:rPr>
      </w:pPr>
      <w:r>
        <w:rPr>
          <w:rFonts w:hint="eastAsia" w:ascii="宋体" w:hAnsi="宋体" w:eastAsia="宋体" w:cs="宋体"/>
          <w:color w:val="auto"/>
          <w:sz w:val="24"/>
          <w:szCs w:val="24"/>
          <w:highlight w:val="none"/>
        </w:rPr>
        <w:t xml:space="preserve">提交时间：收到成交通</w:t>
      </w:r>
      <w:r>
        <w:rPr>
          <w:rFonts w:hint="eastAsia" w:asciiTheme="minorEastAsia" w:hAnsiTheme="minorEastAsia" w:eastAsiaTheme="minorEastAsia"/>
          <w:color w:val="auto"/>
          <w:sz w:val="24"/>
          <w:szCs w:val="24"/>
          <w:highlight w:val="none"/>
        </w:rPr>
        <w:t xml:space="preserve">知书后，并在签订合同前提交</w:t>
      </w:r>
      <w:r>
        <w:rPr>
          <w:rFonts w:hint="eastAsia" w:asciiTheme="minorEastAsia" w:hAnsiTheme="minorEastAsia" w:eastAsiaTheme="minorEastAsia"/>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履约保证金的退还：合同履行结束后，中标人凭采购人验收单至</w:t>
      </w:r>
      <w:r>
        <w:rPr>
          <w:rFonts w:hint="eastAsia" w:eastAsia="宋体" w:asciiTheme="minorEastAsia" w:hAnsiTheme="minorEastAsia"/>
          <w:color w:val="auto"/>
          <w:sz w:val="24"/>
          <w:szCs w:val="24"/>
          <w:highlight w:val="none"/>
          <w:lang w:val="en-US" w:eastAsia="zh-CN"/>
        </w:rPr>
        <w:t xml:space="preserve">采购</w:t>
      </w:r>
      <w:r>
        <w:rPr>
          <w:rFonts w:hint="eastAsia" w:asciiTheme="minorEastAsia" w:hAnsiTheme="minorEastAsia" w:eastAsiaTheme="minorEastAsia"/>
          <w:color w:val="auto"/>
          <w:sz w:val="24"/>
          <w:szCs w:val="24"/>
          <w:highlight w:val="none"/>
        </w:rPr>
        <w:t xml:space="preserve">人处办理保证金退还手续。</w:t>
      </w:r>
      <w:r/>
    </w:p>
    <w:p>
      <w:pPr>
        <w:pStyle w:val="826"/>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hAnsi="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、合同货物追加</w:t>
      </w:r>
      <w:r/>
    </w:p>
    <w:p>
      <w:pPr>
        <w:pStyle w:val="826"/>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pStyle w:val="826"/>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hAnsi="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、代理服务费</w:t>
      </w:r>
      <w:r/>
    </w:p>
    <w:p>
      <w:pPr>
        <w:pStyle w:val="826"/>
        <w:ind w:left="0" w:right="0" w:firstLine="480"/>
        <w:keepLines w:val="0"/>
        <w:keepNext w:val="0"/>
        <w:pageBreakBefore w:val="0"/>
        <w:spacing w:line="360" w:lineRule="auto"/>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该项目代理</w:t>
      </w:r>
      <w:r>
        <w:rPr>
          <w:rFonts w:hint="eastAsia"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w:t>
      </w:r>
      <w:r>
        <w:rPr>
          <w:rFonts w:hint="eastAsia" w:hAnsi="宋体" w:cs="宋体"/>
          <w:color w:val="auto"/>
          <w:sz w:val="24"/>
          <w:szCs w:val="24"/>
          <w:highlight w:val="none"/>
          <w:lang w:val="en-US" w:eastAsia="zh-CN"/>
        </w:rPr>
        <w:t xml:space="preserve">1800元，</w:t>
      </w:r>
      <w:r>
        <w:rPr>
          <w:rFonts w:hint="eastAsia" w:ascii="宋体" w:hAnsi="宋体" w:eastAsia="宋体" w:cs="宋体"/>
          <w:color w:val="auto"/>
          <w:sz w:val="24"/>
          <w:szCs w:val="24"/>
          <w:highlight w:val="none"/>
        </w:rPr>
        <w:t xml:space="preserve">由</w:t>
      </w:r>
      <w:r>
        <w:rPr>
          <w:rFonts w:hint="eastAsia" w:hAnsi="宋体" w:cs="宋体"/>
          <w:color w:val="auto"/>
          <w:sz w:val="24"/>
          <w:szCs w:val="24"/>
          <w:highlight w:val="none"/>
          <w:lang w:val="en-US" w:eastAsia="zh-CN"/>
        </w:rPr>
        <w:t xml:space="preserve">采购人支付。</w:t>
      </w:r>
      <w:r/>
    </w:p>
    <w:p>
      <w:pPr>
        <w:pStyle w:val="826"/>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hAnsi="宋体" w:cs="宋体"/>
          <w:b/>
          <w:color w:val="auto"/>
          <w:sz w:val="24"/>
          <w:szCs w:val="24"/>
          <w:highlight w:val="none"/>
          <w:lang w:val="en-US" w:eastAsia="zh-CN"/>
        </w:rPr>
        <w:t xml:space="preserve">二十</w:t>
      </w:r>
      <w:r>
        <w:rPr>
          <w:rFonts w:hint="eastAsia" w:ascii="宋体" w:hAnsi="宋体" w:eastAsia="宋体" w:cs="宋体"/>
          <w:b/>
          <w:color w:val="auto"/>
          <w:sz w:val="24"/>
          <w:szCs w:val="24"/>
          <w:highlight w:val="none"/>
        </w:rPr>
        <w:t xml:space="preserve">、政府采购履约资金扶持政策</w:t>
      </w:r>
      <w:r/>
    </w:p>
    <w:p>
      <w:pPr>
        <w:ind w:left="0" w:right="0" w:firstLine="462"/>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中标人可凭政府采购合同办理融资贷款，详情请见江苏政府采购网“政采贷”专栏。</w:t>
      </w:r>
      <w:r/>
    </w:p>
    <w:p>
      <w:pPr>
        <w:pStyle w:val="826"/>
        <w:ind w:left="0" w:right="0" w:firstLine="482"/>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二十</w:t>
      </w:r>
      <w:r>
        <w:rPr>
          <w:rFonts w:hint="eastAsia"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lang w:val="en-US" w:eastAsia="zh-CN"/>
        </w:rPr>
        <w:t xml:space="preserve">、政府采购政策功能落实</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依据《中华人民共和国政府采购法》《中华人民共和国政府采购法实施条例》的有关规定，落实政府采购政策。</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（1）《政府采购促进中小企业发展管理办法》——财库〔2020〕46号。</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（2）财政部司法部关于政府采购支持监狱企业发展有关问题的通知——财库〔2014〕68号；监狱、戒毒企业视同小微企业，享受政府采购相关政策；监狱和戒毒企业须提供由省级以上监狱管理局、戒毒管理局</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含新疆生产建设兵团）出具的属于监狱企业的证明文件。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关于促进残疾人就业政府采购政策的通知》财库〔2017〕141号；根据《财政部民政部中国残疾人联合会关于促进残疾人就业政府采购政策的通知》财库〔2017〕141号，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成交结果同时公告其《残疾人福利性单位声明函》，接受社会监督。供应商提供的《残疾人福利性单位声明函》与事实不符的，依照《中华人民共和国政府采购法》第七十七条第一款的规定追究法律责任。</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（4）《江苏省财政厅关于进一步加大政府采购支持中小企业力度的通知》（苏财购〔2022〕45号）。</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（5）根据《江苏省财政厅关于加强政府绿色采购有关事项的通知》（苏财购</w:t>
      </w:r>
      <w:r>
        <w:rPr>
          <w:rFonts w:hint="eastAsia" w:ascii="宋体" w:hAnsi="宋体" w:cs="宋体"/>
          <w:bCs/>
          <w:color w:val="auto"/>
          <w:sz w:val="24"/>
          <w:szCs w:val="24"/>
          <w:highlight w:val="none"/>
          <w:lang w:eastAsia="zh-CN"/>
        </w:rPr>
        <w:t xml:space="preserve">〔2023〕65号</w:t>
      </w:r>
      <w:r>
        <w:rPr>
          <w:rFonts w:hint="eastAsia" w:ascii="宋体" w:hAnsi="宋体" w:eastAsia="宋体" w:cs="宋体"/>
          <w:bCs/>
          <w:color w:val="auto"/>
          <w:sz w:val="24"/>
          <w:szCs w:val="24"/>
          <w:highlight w:val="none"/>
        </w:rPr>
        <w:t xml:space="preserve">）文件精神，严格落实政府绿色采购的各项要求。</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提供的产品属于信息安全产品的，供应商应当选择经国家认证的信息安全产品投标，并提供由中国信息安全认证中心按国家标准认证颁发的有效认证证书复印件。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（8）提供的产品属于政府强制采购节能产品的，供应商应当选择依据国家标准中二级能效指标认证的节能产品投标，并提供有效的节能产品认证证书复印件。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（9）提供的产品属于环境标志</w:t>
      </w:r>
      <w:r>
        <w:rPr>
          <w:rFonts w:hint="eastAsia" w:ascii="宋体" w:hAnsi="宋体" w:cs="宋体"/>
          <w:bCs/>
          <w:color w:val="auto"/>
          <w:sz w:val="24"/>
          <w:szCs w:val="24"/>
          <w:highlight w:val="none"/>
          <w:lang w:eastAsia="zh-CN"/>
        </w:rPr>
        <w:t xml:space="preserve">产</w:t>
      </w:r>
      <w:r>
        <w:rPr>
          <w:rFonts w:hint="eastAsia" w:ascii="宋体" w:hAnsi="宋体" w:eastAsia="宋体" w:cs="宋体"/>
          <w:bCs/>
          <w:color w:val="auto"/>
          <w:sz w:val="24"/>
          <w:szCs w:val="24"/>
          <w:highlight w:val="none"/>
        </w:rPr>
        <w:t xml:space="preserve">品的</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供应商应当选择依据相关标准的最新版本认证的环境标志</w:t>
      </w:r>
      <w:r>
        <w:rPr>
          <w:rFonts w:hint="eastAsia" w:ascii="宋体" w:hAnsi="宋体" w:cs="宋体"/>
          <w:bCs/>
          <w:color w:val="auto"/>
          <w:sz w:val="24"/>
          <w:szCs w:val="24"/>
          <w:highlight w:val="none"/>
          <w:lang w:eastAsia="zh-CN"/>
        </w:rPr>
        <w:t xml:space="preserve">产品</w:t>
      </w:r>
      <w:r>
        <w:rPr>
          <w:rFonts w:hint="eastAsia" w:ascii="宋体" w:hAnsi="宋体" w:eastAsia="宋体" w:cs="宋体"/>
          <w:bCs/>
          <w:color w:val="auto"/>
          <w:sz w:val="24"/>
          <w:szCs w:val="24"/>
          <w:highlight w:val="none"/>
        </w:rPr>
        <w:t xml:space="preserve">，投标</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并提供有效的环境标志产品认证证书复印件。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10</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绿色包装规定</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ectPr>
          <w:footnotePr/>
          <w:endnotePr/>
          <w:type w:val="nextPage"/>
          <w:pgSz w:w="11906" w:h="16838" w:orient="portrait"/>
          <w:pgMar w:top="1418" w:right="1134" w:bottom="1134" w:left="1418" w:header="851" w:footer="992" w:gutter="0"/>
          <w:cols w:num="1" w:sep="0" w:space="720" w:equalWidth="1"/>
          <w:docGrid w:linePitch="360"/>
          <w:titlePg/>
        </w:sectPr>
      </w:pPr>
      <w:r>
        <w:rPr>
          <w:rFonts w:hint="eastAsia" w:ascii="宋体" w:hAnsi="宋体" w:eastAsia="宋体" w:cs="宋体"/>
          <w:bCs/>
          <w:color w:val="auto"/>
          <w:sz w:val="24"/>
          <w:szCs w:val="24"/>
          <w:highlight w:val="none"/>
        </w:rPr>
        <w:t xml:space="preserve">②项目中若涉及涂料、胶黏剂、油墨、清洗剂等挥发性有机物产品的，属于强制</w:t>
      </w:r>
      <w:bookmarkStart w:id="11" w:name="bookmark9"/>
      <w:r/>
      <w:bookmarkEnd w:id="11"/>
      <w:r/>
      <w:bookmarkStart w:id="12" w:name="bookmark7"/>
      <w:r/>
      <w:bookmarkEnd w:id="12"/>
      <w:r/>
      <w:bookmarkStart w:id="13" w:name="bookmark11"/>
      <w:r/>
      <w:bookmarkEnd w:id="13"/>
      <w:r>
        <w:rPr>
          <w:rFonts w:hint="eastAsia" w:ascii="宋体" w:hAnsi="宋体" w:eastAsia="宋体" w:cs="宋体"/>
          <w:bCs/>
          <w:color w:val="auto"/>
          <w:sz w:val="24"/>
          <w:szCs w:val="24"/>
          <w:highlight w:val="none"/>
        </w:rPr>
        <w:t xml:space="preserve">性标准的，供应商应当提供符合国家和江苏省相关VOCs含量限制标准的产品。</w:t>
      </w:r>
      <w:r/>
    </w:p>
    <w:p>
      <w:pPr>
        <w:pStyle w:val="805"/>
        <w:jc w:val="center"/>
        <w:keepLines/>
        <w:keepNext/>
        <w:pageBreakBefore w:val="0"/>
        <w:spacing w:before="0" w:after="0" w:line="240" w:lineRule="auto"/>
        <w:widowControl w:val="off"/>
        <w:rPr>
          <w:rFonts w:hint="eastAsia" w:ascii="宋体" w:hAnsi="宋体" w:eastAsia="宋体" w:cs="Times New Roman"/>
          <w:color w:val="auto"/>
          <w:sz w:val="36"/>
          <w:szCs w:val="36"/>
          <w:highlight w:val="none"/>
          <w:lang w:val="en-US" w:eastAsia="zh-CN"/>
        </w:rPr>
      </w:pPr>
      <w:r/>
      <w:bookmarkStart w:id="14" w:name="_Toc15362"/>
      <w:r>
        <w:rPr>
          <w:rFonts w:hint="eastAsia" w:ascii="宋体" w:hAnsi="宋体" w:eastAsia="宋体" w:cs="Times New Roman"/>
          <w:color w:val="auto"/>
          <w:sz w:val="36"/>
          <w:szCs w:val="36"/>
          <w:highlight w:val="none"/>
          <w:lang w:val="en-US" w:eastAsia="zh-CN"/>
        </w:rPr>
        <w:t xml:space="preserve">第三章 </w:t>
      </w:r>
      <w:r>
        <w:rPr>
          <w:rFonts w:hint="eastAsia" w:ascii="宋体" w:hAnsi="宋体" w:cs="Times New Roman"/>
          <w:color w:val="auto"/>
          <w:sz w:val="36"/>
          <w:szCs w:val="36"/>
          <w:highlight w:val="none"/>
          <w:lang w:val="en-US" w:eastAsia="zh-CN"/>
        </w:rPr>
        <w:t xml:space="preserve"> </w:t>
      </w:r>
      <w:r>
        <w:rPr>
          <w:rFonts w:hint="eastAsia" w:ascii="宋体" w:hAnsi="宋体" w:eastAsia="宋体" w:cs="Times New Roman"/>
          <w:color w:val="auto"/>
          <w:sz w:val="36"/>
          <w:szCs w:val="36"/>
          <w:highlight w:val="none"/>
          <w:lang w:val="en-US" w:eastAsia="zh-CN"/>
        </w:rPr>
        <w:t xml:space="preserve">采购需求</w:t>
      </w:r>
      <w:bookmarkEnd w:id="14"/>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一、采购需求：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本次询价采购货物分为</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个分包，每个分包的投标报价高于限价的响应文件视为无效报价文件，货物名称、技术参数、数量等情况如下表：</w:t>
      </w:r>
      <w:r/>
    </w:p>
    <w:tbl>
      <w:tblPr>
        <w:tblStyle w:val="815"/>
        <w:tblW w:w="1040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3"/>
        <w:gridCol w:w="1221"/>
        <w:gridCol w:w="1951"/>
        <w:gridCol w:w="705"/>
        <w:gridCol w:w="2909"/>
        <w:gridCol w:w="1665"/>
        <w:gridCol w:w="1215"/>
      </w:tblGrid>
      <w:tr>
        <w:trPr>
          <w:jc w:val="center"/>
          <w:trHeight w:val="98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详细配置</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909"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质量及结算要求</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最高预算单价    （元/瓶）</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总价</w:t>
            </w:r>
            <w:r/>
          </w:p>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（万元）</w:t>
            </w:r>
            <w:r/>
          </w:p>
        </w:tc>
      </w:tr>
      <w:tr>
        <w:trPr>
          <w:jc w:val="center"/>
          <w:trHeight w:val="2484"/>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jc w:val="left"/>
              <w:keepLines w:val="0"/>
              <w:keepNext w:val="0"/>
              <w:widowControl/>
              <w:tabs>
                <w:tab w:val="left" w:pos="452"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eastAsia="zh-CN"/>
              </w:rPr>
              <w:t xml:space="preserve">50%吡蚜.呋虫胺水分散粒剂</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50%吡蚜.呋虫胺水分散粒剂，其中：40%吡蚜酮、10%呋虫胺；防治对象：水稻稻飞虱；规格：300克/瓶。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1</w:t>
            </w:r>
            <w:r>
              <w:rPr>
                <w:rFonts w:hint="eastAsia" w:ascii="宋体" w:hAnsi="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所投产品必须具有农药登记证、农药生产许可证、农药标准文号（加盖生产企业公章原件扫描件），投标供应产品的各项技术指标与登记的产品相同；2</w:t>
            </w:r>
            <w:r>
              <w:rPr>
                <w:rFonts w:hint="eastAsia" w:ascii="宋体" w:hAnsi="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农药登记证上需登记有水稻稻飞虱。</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66.3</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r>
      <w:tr>
        <w:trPr>
          <w:jc w:val="center"/>
          <w:trHeight w:val="216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含硅水溶肥料</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含硅水溶肥料，其中：Si≥140g/L</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Na≤70g/L。水剂。规格：500毫升/瓶。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1</w:t>
            </w:r>
            <w:r>
              <w:rPr>
                <w:rFonts w:hint="eastAsia" w:ascii="宋体" w:hAnsi="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投标人必须是所投货物的生产商或代理商。                      2</w:t>
            </w:r>
            <w:r>
              <w:rPr>
                <w:rFonts w:hint="eastAsia" w:ascii="宋体" w:hAnsi="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需要符合技术参数的肥料登记证复印件或登记备案截图并加盖公章且登记作物包含水稻。3</w:t>
            </w:r>
            <w:r>
              <w:rPr>
                <w:rFonts w:hint="eastAsia" w:ascii="宋体" w:hAnsi="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投标供应产品的各项技术指标与登记的产品相同。若投标供应商是农药经销商，还须提供有效的《农药经营许可证》。</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87.8</w:t>
            </w:r>
            <w:r/>
          </w:p>
        </w:tc>
      </w:tr>
    </w:tbl>
    <w:p>
      <w:pPr>
        <w:ind w:firstLine="480"/>
        <w:jc w:val="left"/>
        <w:keepLines w:val="0"/>
        <w:keepNext w:val="0"/>
        <w:pageBreakBefore w:val="0"/>
        <w:spacing w:line="240" w:lineRule="exact"/>
        <w:widowControl w:val="off"/>
        <w:tabs>
          <w:tab w:val="left" w:pos="3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line="360" w:lineRule="auto"/>
        <w:widowControl w:val="off"/>
        <w:tabs>
          <w:tab w:val="left" w:pos="3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所有货物（包括配件）必须是未使用过的、合格正品的全新原厂产品</w:t>
      </w:r>
      <w:r>
        <w:rPr>
          <w:rFonts w:hint="eastAsia" w:ascii="宋体" w:hAnsi="宋体" w:cs="宋体"/>
          <w:color w:val="auto"/>
          <w:sz w:val="24"/>
          <w:szCs w:val="24"/>
          <w:highlight w:val="none"/>
          <w:lang w:eastAsia="zh-CN"/>
        </w:rPr>
        <w:t xml:space="preserve">（农药等物资要保证是2026年以来最新批次的产品）</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tabs>
          <w:tab w:val="left" w:pos="3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所有货物上应有有关标志（包括产品质量保证书、检验合格证、原厂出厂证明和安全检查合格等）。</w:t>
      </w:r>
      <w:r/>
    </w:p>
    <w:p>
      <w:pPr>
        <w:ind w:firstLine="480"/>
        <w:jc w:val="left"/>
        <w:keepLines w:val="0"/>
        <w:keepNext w:val="0"/>
        <w:pageBreakBefore w:val="0"/>
        <w:spacing w:line="360" w:lineRule="auto"/>
        <w:widowControl w:val="off"/>
        <w:tabs>
          <w:tab w:val="left" w:pos="3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产品质量出现问题，按照国家“三包”规定由供应商负责包修、包退、包换，费用由供应商承担。</w:t>
      </w:r>
      <w:r/>
    </w:p>
    <w:p>
      <w:pPr>
        <w:ind w:firstLine="480"/>
        <w:jc w:val="left"/>
        <w:keepLines w:val="0"/>
        <w:keepNext w:val="0"/>
        <w:pageBreakBefore w:val="0"/>
        <w:spacing w:line="360" w:lineRule="auto"/>
        <w:widowControl w:val="off"/>
        <w:tabs>
          <w:tab w:val="left" w:pos="3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产品的到货验收包括：数量、外观、质量、性能、随机备件备品、装箱单、随机资料及包装完整无破损，由使用方现场开箱验收，验收不合格无条件退货。</w:t>
      </w:r>
      <w:r/>
    </w:p>
    <w:p>
      <w:pPr>
        <w:ind w:firstLine="480"/>
        <w:jc w:val="left"/>
        <w:keepLines w:val="0"/>
        <w:keepNext w:val="0"/>
        <w:pageBreakBefore w:val="0"/>
        <w:spacing w:line="360" w:lineRule="auto"/>
        <w:widowControl w:val="off"/>
        <w:tabs>
          <w:tab w:val="left" w:pos="3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5.中标人须在中标后提供与供货产品同批次的、具备相应CMA资质的机构出具的、带有“CMA”标志的检测报告。</w:t>
      </w:r>
      <w:r/>
    </w:p>
    <w:p>
      <w:pPr>
        <w:ind w:firstLine="482"/>
        <w:jc w:val="left"/>
        <w:keepLines w:val="0"/>
        <w:keepNext w:val="0"/>
        <w:pageBreakBefore w:val="0"/>
        <w:spacing w:line="360" w:lineRule="auto"/>
        <w:widowControl w:val="off"/>
        <w:tabs>
          <w:tab w:val="left" w:pos="323" w:leader="none"/>
        </w:tabs>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确保预算资金全额使用。</w:t>
      </w:r>
      <w:r/>
    </w:p>
    <w:p>
      <w:pPr>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交货期、交货方式及交货地点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交货期：合同签订后15日历天内供货至采购人指定地点</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交货方式：使用现场交货</w:t>
      </w:r>
      <w:r>
        <w:rPr>
          <w:rFonts w:hint="eastAsia" w:ascii="宋体" w:hAnsi="宋体" w:cs="宋体"/>
          <w:color w:val="auto"/>
          <w:sz w:val="24"/>
          <w:szCs w:val="24"/>
          <w:highlight w:val="none"/>
          <w:lang w:eastAsia="zh-CN"/>
        </w:rPr>
        <w:t xml:space="preserve">。</w:t>
      </w:r>
      <w:r/>
    </w:p>
    <w:p>
      <w:pPr>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三、政策功能</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节能、环保产品对照《关于调整优化节能产品、环境标志产品政府采购执行机制的通知》（财库〔2019〕9号）、《关于印发节能产品政府采购品目清单的通知》（财库〔2019〕19号）、《关于印发环境标志产品政府采购品目清单的通知》（财库〔2019〕18号）等要求执行。</w:t>
      </w:r>
      <w:r/>
    </w:p>
    <w:p>
      <w:pPr>
        <w:ind w:firstLine="480"/>
        <w:keepLines w:val="0"/>
        <w:keepNext w:val="0"/>
        <w:pageBreakBefore w:val="0"/>
        <w:spacing w:line="360" w:lineRule="auto"/>
        <w:rPr>
          <w:rFonts w:hint="eastAsia" w:ascii="宋体" w:hAnsi="宋体" w:eastAsia="宋体" w:cs="宋体"/>
          <w:strike/>
          <w:color w:val="auto"/>
          <w:sz w:val="24"/>
          <w:szCs w:val="24"/>
          <w:highlight w:val="none"/>
        </w:rPr>
      </w:pPr>
      <w:r>
        <w:rPr>
          <w:rFonts w:hint="eastAsia" w:ascii="宋体" w:hAnsi="宋体" w:eastAsia="宋体" w:cs="宋体"/>
          <w:b/>
          <w:bCs/>
          <w:strike w:val="0"/>
          <w:color w:val="auto"/>
          <w:sz w:val="24"/>
          <w:szCs w:val="24"/>
          <w:highlight w:val="none"/>
        </w:rPr>
        <w:t xml:space="preserve">2</w:t>
      </w:r>
      <w:r>
        <w:rPr>
          <w:rFonts w:hint="eastAsia" w:ascii="宋体" w:hAnsi="宋体" w:cs="宋体"/>
          <w:b/>
          <w:bCs/>
          <w:strike w:val="0"/>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本项目专门面向中小企业，不享受价格扣除优惠政策。</w:t>
      </w:r>
      <w:r/>
    </w:p>
    <w:p>
      <w:pPr>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四、付款方式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供货完毕，经采购单位验收</w:t>
      </w:r>
      <w:r>
        <w:rPr>
          <w:rFonts w:hint="eastAsia" w:ascii="宋体" w:hAnsi="宋体" w:eastAsia="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lang w:eastAsia="zh-CN"/>
        </w:rPr>
        <w:t xml:space="preserve">后</w:t>
      </w:r>
      <w:r>
        <w:rPr>
          <w:rFonts w:hint="eastAsia" w:ascii="宋体" w:hAnsi="宋体" w:eastAsia="宋体" w:cs="宋体"/>
          <w:color w:val="auto"/>
          <w:sz w:val="24"/>
          <w:szCs w:val="24"/>
          <w:highlight w:val="none"/>
        </w:rPr>
        <w:t xml:space="preserve">一次性付清合同款，不计利息</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中标单位需按采购人要求开具发票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w:t>
      </w:r>
      <w:r>
        <w:rPr>
          <w:rFonts w:hint="eastAsia" w:ascii="宋体" w:hAnsi="宋体" w:cs="宋体"/>
          <w:b/>
          <w:color w:val="auto"/>
          <w:sz w:val="24"/>
          <w:szCs w:val="24"/>
          <w:highlight w:val="none"/>
          <w:lang w:eastAsia="zh-CN"/>
        </w:rPr>
        <w:t xml:space="preserve">其他</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供应商的报价须包含产品费用、辅材费、运输费、售后服务费、税费等为完成该项目的所有费用。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采购标的的所属行业：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参照《关于印发中小企业划型标准规定的通知》（工信部联企业</w:t>
      </w:r>
      <w:r>
        <w:rPr>
          <w:rFonts w:hint="eastAsia" w:ascii="宋体" w:hAnsi="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）文件，本项目采购标的所属行业为</w:t>
      </w:r>
      <w:r>
        <w:rPr>
          <w:rFonts w:hint="eastAsia" w:ascii="宋体" w:hAnsi="宋体" w:eastAsia="宋体" w:cs="宋体"/>
          <w:b/>
          <w:bCs/>
          <w:color w:val="auto"/>
          <w:sz w:val="24"/>
          <w:szCs w:val="24"/>
          <w:highlight w:val="none"/>
          <w:u w:val="single"/>
        </w:rPr>
        <w:t xml:space="preserve">工业</w:t>
      </w:r>
      <w:r>
        <w:rPr>
          <w:rFonts w:hint="eastAsia" w:ascii="宋体" w:hAnsi="宋体" w:eastAsia="宋体" w:cs="宋体"/>
          <w:color w:val="auto"/>
          <w:sz w:val="24"/>
          <w:szCs w:val="24"/>
          <w:highlight w:val="none"/>
        </w:rPr>
        <w:t xml:space="preserve">。</w:t>
      </w:r>
      <w:r/>
    </w:p>
    <w:p>
      <w:pPr>
        <w:pStyle w:val="805"/>
        <w:rPr>
          <w:rFonts w:hint="eastAsia"/>
          <w:color w:val="auto"/>
          <w:highlight w:val="none"/>
          <w:lang w:eastAsia="zh-CN"/>
        </w:rPr>
        <w:sectPr>
          <w:footnotePr/>
          <w:endnotePr/>
          <w:type w:val="nextPage"/>
          <w:pgSz w:w="11906" w:h="16838" w:orient="portrait"/>
          <w:pgMar w:top="1418" w:right="1134" w:bottom="1134" w:left="1418" w:header="851" w:footer="992" w:gutter="0"/>
          <w:cols w:num="1" w:sep="0" w:space="720" w:equalWidth="1"/>
          <w:docGrid w:linePitch="360"/>
          <w:titlePg/>
        </w:sectPr>
      </w:pPr>
      <w:r>
        <w:rPr>
          <w:rFonts w:hint="eastAsia"/>
          <w:color w:val="auto"/>
          <w:highlight w:val="none"/>
          <w:lang w:eastAsia="zh-CN"/>
        </w:rPr>
      </w:r>
      <w:r/>
    </w:p>
    <w:p>
      <w:pPr>
        <w:pStyle w:val="805"/>
        <w:jc w:val="center"/>
        <w:keepLines/>
        <w:keepNext/>
        <w:pageBreakBefore w:val="0"/>
        <w:spacing w:before="0" w:after="0" w:line="240" w:lineRule="auto"/>
        <w:widowControl w:val="off"/>
        <w:rPr>
          <w:rFonts w:hint="eastAsia" w:ascii="宋体" w:hAnsi="宋体" w:eastAsia="宋体" w:cs="Times New Roman"/>
          <w:color w:val="auto"/>
          <w:sz w:val="36"/>
          <w:szCs w:val="36"/>
          <w:highlight w:val="none"/>
          <w:lang w:val="en-US" w:eastAsia="zh-CN"/>
        </w:rPr>
      </w:pPr>
      <w:r/>
      <w:bookmarkStart w:id="15" w:name="_Toc3920"/>
      <w:r>
        <w:rPr>
          <w:rFonts w:hint="eastAsia" w:ascii="宋体" w:hAnsi="宋体" w:eastAsia="宋体" w:cs="Times New Roman"/>
          <w:color w:val="auto"/>
          <w:sz w:val="36"/>
          <w:szCs w:val="36"/>
          <w:highlight w:val="none"/>
          <w:lang w:val="en-US" w:eastAsia="zh-CN"/>
        </w:rPr>
        <w:t xml:space="preserve">第四章 </w:t>
      </w:r>
      <w:r>
        <w:rPr>
          <w:rFonts w:hint="eastAsia" w:ascii="宋体" w:hAnsi="宋体" w:cs="Times New Roman"/>
          <w:color w:val="auto"/>
          <w:sz w:val="36"/>
          <w:szCs w:val="36"/>
          <w:highlight w:val="none"/>
          <w:lang w:val="en-US" w:eastAsia="zh-CN"/>
        </w:rPr>
        <w:t xml:space="preserve"> </w:t>
      </w:r>
      <w:r>
        <w:rPr>
          <w:rFonts w:hint="eastAsia" w:ascii="宋体" w:hAnsi="宋体" w:eastAsia="宋体" w:cs="Times New Roman"/>
          <w:color w:val="auto"/>
          <w:sz w:val="36"/>
          <w:szCs w:val="36"/>
          <w:highlight w:val="none"/>
          <w:lang w:val="en-US" w:eastAsia="zh-CN"/>
        </w:rPr>
        <w:t xml:space="preserve">合同条款</w:t>
      </w:r>
      <w:r/>
    </w:p>
    <w:p>
      <w:pPr>
        <w:pStyle w:val="805"/>
        <w:jc w:val="center"/>
        <w:keepLines/>
        <w:keepNext/>
        <w:pageBreakBefore w:val="0"/>
        <w:spacing w:before="0" w:after="0" w:line="240" w:lineRule="auto"/>
        <w:widowControl w:val="off"/>
        <w:rPr>
          <w:rFonts w:hint="eastAsia" w:ascii="宋体" w:hAnsi="宋体" w:eastAsia="宋体" w:cs="Times New Roman"/>
          <w:color w:val="auto"/>
          <w:sz w:val="36"/>
          <w:szCs w:val="36"/>
          <w:highlight w:val="none"/>
          <w:lang w:val="en-US" w:eastAsia="zh-CN"/>
        </w:rPr>
      </w:pPr>
      <w:r>
        <w:rPr>
          <w:rFonts w:hint="eastAsia" w:ascii="宋体" w:hAnsi="宋体" w:eastAsia="宋体" w:cs="Times New Roman"/>
          <w:color w:val="auto"/>
          <w:sz w:val="36"/>
          <w:szCs w:val="36"/>
          <w:highlight w:val="none"/>
          <w:lang w:val="en-US" w:eastAsia="zh-CN"/>
        </w:rPr>
        <w:t xml:space="preserve">（参考）</w:t>
      </w:r>
      <w:bookmarkEnd w:id="15"/>
      <w:r/>
      <w:r/>
    </w:p>
    <w:p>
      <w:pPr>
        <w:rPr>
          <w:rFonts w:hint="eastAsia" w:eastAsia="宋体"/>
          <w:color w:val="auto"/>
          <w:highlight w:val="none"/>
          <w:lang w:eastAsia="zh-CN"/>
        </w:rPr>
      </w:pPr>
      <w:r>
        <w:rPr>
          <w:rFonts w:hint="eastAsia" w:eastAsia="宋体"/>
          <w:color w:val="auto"/>
          <w:highlight w:val="none"/>
          <w:lang w:eastAsia="zh-CN"/>
        </w:rPr>
      </w:r>
      <w:r/>
    </w:p>
    <w:p>
      <w:pPr>
        <w:ind w:firstLine="480"/>
        <w:keepLines w:val="0"/>
        <w:keepNext w:val="0"/>
        <w:pageBreakBefore w:val="0"/>
        <w:spacing w:line="360" w:lineRule="auto"/>
        <w:widowControl w:val="off"/>
        <w:tabs>
          <w:tab w:val="left" w:pos="9360" w:leader="none"/>
        </w:tabs>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甲方：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乙方：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成交人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签订地点：</w:t>
      </w:r>
      <w:r>
        <w:rPr>
          <w:rFonts w:hint="eastAsia" w:ascii="宋体" w:hAnsi="宋体"/>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 xml:space="preserve">签订时间：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甲乙双方根据《中华人民共和国政府采购法》《</w:t>
      </w:r>
      <w:r>
        <w:rPr>
          <w:rFonts w:hint="eastAsia" w:asciiTheme="minorEastAsia" w:hAnsiTheme="minorEastAsia" w:eastAsiaTheme="minorEastAsia"/>
          <w:color w:val="auto"/>
          <w:sz w:val="24"/>
          <w:szCs w:val="24"/>
          <w:highlight w:val="none"/>
        </w:rPr>
        <w:t xml:space="preserve">中华人民共和国民法典</w:t>
      </w:r>
      <w:r>
        <w:rPr>
          <w:rFonts w:hint="eastAsia" w:ascii="宋体" w:hAnsi="宋体"/>
          <w:color w:val="auto"/>
          <w:sz w:val="24"/>
          <w:szCs w:val="24"/>
          <w:highlight w:val="none"/>
        </w:rPr>
        <w:t xml:space="preserve">》及政府采购文件</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采购文件编号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，按照平等、自愿的原则，协商签订政府采购供货合同。</w:t>
      </w:r>
      <w:r/>
    </w:p>
    <w:p>
      <w:pPr>
        <w:ind w:firstLine="482"/>
        <w:keepLines w:val="0"/>
        <w:keepNext w:val="0"/>
        <w:pageBreakBefore w:val="0"/>
        <w:spacing w:line="360" w:lineRule="auto"/>
        <w:widowControl w:val="off"/>
        <w:rPr>
          <w:rFonts w:hint="eastAsia" w:ascii="宋体" w:hAnsi="宋体" w:eastAsia="宋体" w:cs="Times New Roman"/>
          <w:b/>
          <w:color w:val="auto"/>
          <w:sz w:val="24"/>
          <w:szCs w:val="24"/>
          <w:highlight w:val="none"/>
          <w:lang w:eastAsia="zh-CN"/>
        </w:rPr>
      </w:pPr>
      <w:r>
        <w:rPr>
          <w:rFonts w:hint="eastAsia" w:ascii="宋体" w:hAnsi="宋体" w:eastAsia="宋体" w:cs="Times New Roman"/>
          <w:b/>
          <w:color w:val="auto"/>
          <w:sz w:val="24"/>
          <w:szCs w:val="24"/>
          <w:highlight w:val="none"/>
        </w:rPr>
        <w:t xml:space="preserve">一、合同标的及总价</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1.合同标的指货物（服务）名称、商标、规格型号、数量</w:t>
      </w:r>
      <w:r>
        <w:rPr>
          <w:rFonts w:hint="eastAsia" w:ascii="宋体" w:hAnsi="宋体"/>
          <w:color w:val="auto"/>
          <w:sz w:val="24"/>
          <w:szCs w:val="24"/>
          <w:highlight w:val="none"/>
          <w:lang w:eastAsia="zh-CN"/>
        </w:rPr>
        <w:t xml:space="preserve">；</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2.合同总价款指货物设计、制造、包装、仓储、运输、安装调试及验收合格前和保修期内备品备件发生的所有含税费用。本合同总价款还包含乙方应当提供的伴随服务/售后服务费用（单位：人民币元）。</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3.标的及总价见下表。金额单位：人民币元</w:t>
      </w:r>
      <w:r/>
    </w:p>
    <w:tbl>
      <w:tblPr>
        <w:tblStyle w:val="815"/>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1461"/>
        <w:gridCol w:w="3240"/>
        <w:gridCol w:w="1069"/>
        <w:gridCol w:w="1091"/>
        <w:gridCol w:w="1260"/>
      </w:tblGrid>
      <w:tr>
        <w:trPr>
          <w:jc w:val="center"/>
          <w:trHeight w:val="521"/>
        </w:trPr>
        <w:tc>
          <w:tcPr>
            <w:tcW w:w="134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货物名称</w:t>
            </w:r>
            <w:r/>
          </w:p>
        </w:tc>
        <w:tc>
          <w:tcPr>
            <w:tcW w:w="146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品牌/型号</w:t>
            </w:r>
            <w:r/>
          </w:p>
        </w:tc>
        <w:tc>
          <w:tcPr>
            <w:tcW w:w="324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配置参数</w:t>
            </w:r>
            <w:r/>
          </w:p>
        </w:tc>
        <w:tc>
          <w:tcPr>
            <w:tcW w:w="1069"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109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W w:w="126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jc w:val="center"/>
          <w:trHeight w:val="474"/>
        </w:trPr>
        <w:tc>
          <w:tcPr>
            <w:tcW w:w="1343"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61"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3240"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69"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91"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60"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74"/>
        </w:trPr>
        <w:tc>
          <w:tcPr>
            <w:tcW w:w="1343"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61"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3240"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69"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91"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60"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5"/>
        </w:trPr>
        <w:tc>
          <w:tcPr>
            <w:gridSpan w:val="3"/>
            <w:tcW w:w="6044" w:type="dxa"/>
            <w:vAlign w:val="center"/>
            <w:textDirection w:val="lrTb"/>
            <w:noWrap w:val="false"/>
          </w:tcPr>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合计</w:t>
            </w:r>
            <w:r/>
          </w:p>
        </w:tc>
        <w:tc>
          <w:tcPr>
            <w:gridSpan w:val="3"/>
            <w:tcW w:w="3420" w:type="dxa"/>
            <w:vAlign w:val="top"/>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5"/>
        </w:trPr>
        <w:tc>
          <w:tcPr>
            <w:gridSpan w:val="6"/>
            <w:tcW w:w="9464" w:type="dxa"/>
            <w:vAlign w:val="center"/>
            <w:textDirection w:val="lrTb"/>
            <w:noWrap w:val="false"/>
          </w:tcPr>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合同总价：（大写）元整</w:t>
            </w:r>
            <w:r/>
          </w:p>
        </w:tc>
      </w:tr>
    </w:tbl>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二、质量保证</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乙方所提供的货物，若技术性能无特殊说明，则按生产企业或国家有关部门最新颁布的标准及规范为准。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乙方应保证货物是全新、未使用过的原装合格正品</w:t>
      </w:r>
      <w:r>
        <w:rPr>
          <w:rFonts w:hint="eastAsia" w:ascii="宋体" w:hAnsi="宋体"/>
          <w:color w:val="auto"/>
          <w:sz w:val="24"/>
          <w:szCs w:val="24"/>
          <w:highlight w:val="none"/>
          <w:lang w:eastAsia="zh-CN"/>
        </w:rPr>
        <w:t xml:space="preserve">（农药等物资要保证是2026年以来最新批次的产品）</w:t>
      </w:r>
      <w:r>
        <w:rPr>
          <w:rFonts w:hint="eastAsia" w:ascii="宋体" w:hAnsi="宋体"/>
          <w:color w:val="auto"/>
          <w:sz w:val="24"/>
          <w:szCs w:val="24"/>
          <w:highlight w:val="none"/>
        </w:rPr>
        <w:t xml:space="preserve">，并完全符合生产企业或国家规定的质量、规格和性能的要求。</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三、交货和验收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乙方应按照本合同规定的时间、地点和方式向甲方交付货物。</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交货时间：乙方应当在</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日前将货物交付甲方。</w:t>
      </w:r>
      <w:r/>
    </w:p>
    <w:p>
      <w:pPr>
        <w:ind w:firstLine="480"/>
        <w:keepLines w:val="0"/>
        <w:keepNext w:val="0"/>
        <w:pageBreakBefore w:val="0"/>
        <w:spacing w:line="44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交货地点：</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电话：</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乙方交付的货物应当完全符合本合同所规定的货物、数量和规格要求。乙方提供的货物不符合合同规定的，甲方有权拒收货物，由此引起的风险，由乙方承担。</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甲方应当在到货后三日内对货物进行验收，验收包括：型号、规格、数量、外观质量及货物包装是否完好，安装调试是否合格。所提供货物的装箱清单、用户手册、原厂保修卡、随机资料及配件、随机工具等是否齐全。验收合格后甲方应在验收报告单上签字盖章。</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四、售后服务</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乙方应按照国家有关法律法规规章和“三包”规定以及合同所附的“服务承诺”提供服务。</w:t>
      </w:r>
      <w:r/>
    </w:p>
    <w:p>
      <w:pPr>
        <w:ind w:firstLine="480"/>
        <w:keepLines w:val="0"/>
        <w:keepNext w:val="0"/>
        <w:pageBreakBefore w:val="0"/>
        <w:spacing w:line="44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服务承诺：</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所有货物保修服务方式均为乙方上门保修，由乙方派员到货物使用现场维修，所产生的一切费用由乙方承担。</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五、履约保证金</w:t>
      </w:r>
      <w:r/>
    </w:p>
    <w:p>
      <w:pPr>
        <w:pStyle w:val="826"/>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履约保证金按中标金额的5%在双方签订合同时交纳。</w:t>
      </w:r>
      <w:r/>
    </w:p>
    <w:p>
      <w:pPr>
        <w:pStyle w:val="826"/>
        <w:ind w:firstLine="480"/>
        <w:keepLines w:val="0"/>
        <w:keepNext w:val="0"/>
        <w:pageBreakBefore w:val="0"/>
        <w:spacing w:line="440" w:lineRule="exact"/>
        <w:widowControl w:val="off"/>
        <w:rPr>
          <w:rFonts w:hint="eastAsia" w:hAnsi="宋体" w:cs="宋体"/>
          <w:color w:val="auto"/>
          <w:sz w:val="24"/>
          <w:szCs w:val="24"/>
          <w:highlight w:val="none"/>
          <w:lang w:eastAsia="zh-CN"/>
        </w:rPr>
      </w:pP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形式：保函（含履约保险）、电汇、转账、汇票或支票</w:t>
      </w:r>
      <w:r>
        <w:rPr>
          <w:rFonts w:hint="eastAsia" w:asciiTheme="minorEastAsia" w:hAnsiTheme="minorEastAsia" w:eastAsiaTheme="minorEastAsia"/>
          <w:bCs/>
          <w:color w:val="auto"/>
          <w:sz w:val="24"/>
          <w:szCs w:val="24"/>
          <w:highlight w:val="none"/>
        </w:rPr>
        <w:t xml:space="preserve">等非现金形式</w:t>
      </w:r>
      <w:r>
        <w:rPr>
          <w:rFonts w:hint="eastAsia" w:hAnsi="宋体" w:cs="宋体"/>
          <w:color w:val="auto"/>
          <w:sz w:val="24"/>
          <w:szCs w:val="24"/>
          <w:highlight w:val="none"/>
          <w:lang w:eastAsia="zh-CN"/>
        </w:rPr>
        <w:t xml:space="preserve">。</w:t>
      </w:r>
      <w:r/>
    </w:p>
    <w:p>
      <w:pPr>
        <w:pStyle w:val="826"/>
        <w:ind w:firstLine="720"/>
        <w:keepLines w:val="0"/>
        <w:keepNext w:val="0"/>
        <w:pageBreakBefore w:val="0"/>
        <w:spacing w:line="440" w:lineRule="exact"/>
        <w:widowControl w:val="off"/>
        <w:rPr>
          <w:rFonts w:hint="eastAsia" w:asciiTheme="minorEastAsia" w:hAnsiTheme="minorEastAsia" w:eastAsiaTheme="minorEastAsia"/>
          <w:color w:val="auto"/>
          <w:sz w:val="24"/>
          <w:szCs w:val="24"/>
          <w:highlight w:val="none"/>
          <w:lang w:eastAsia="zh-CN"/>
        </w:rPr>
      </w:pPr>
      <w:r>
        <w:rPr>
          <w:rFonts w:hint="eastAsia" w:ascii="宋体" w:hAnsi="宋体" w:eastAsia="宋体" w:cs="宋体"/>
          <w:color w:val="auto"/>
          <w:sz w:val="24"/>
          <w:szCs w:val="24"/>
          <w:highlight w:val="none"/>
        </w:rPr>
        <w:t xml:space="preserve">提交时间：收到成交通</w:t>
      </w:r>
      <w:r>
        <w:rPr>
          <w:rFonts w:hint="eastAsia" w:asciiTheme="minorEastAsia" w:hAnsiTheme="minorEastAsia" w:eastAsiaTheme="minorEastAsia"/>
          <w:color w:val="auto"/>
          <w:sz w:val="24"/>
          <w:szCs w:val="24"/>
          <w:highlight w:val="none"/>
        </w:rPr>
        <w:t xml:space="preserve">知书后，并在签订合同前提交</w:t>
      </w:r>
      <w:r>
        <w:rPr>
          <w:rFonts w:hint="eastAsia" w:asciiTheme="minorEastAsia" w:hAnsiTheme="minorEastAsia" w:eastAsiaTheme="minorEastAsia"/>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履约保证金的退还：合同履行结束后，中标人凭采购人验收单至</w:t>
      </w:r>
      <w:r>
        <w:rPr>
          <w:rFonts w:hint="eastAsia" w:eastAsia="宋体" w:asciiTheme="minorEastAsia" w:hAnsiTheme="minorEastAsia"/>
          <w:color w:val="auto"/>
          <w:sz w:val="24"/>
          <w:szCs w:val="24"/>
          <w:highlight w:val="none"/>
          <w:lang w:val="en-US" w:eastAsia="zh-CN"/>
        </w:rPr>
        <w:t xml:space="preserve">采购</w:t>
      </w:r>
      <w:r>
        <w:rPr>
          <w:rFonts w:hint="eastAsia" w:asciiTheme="minorEastAsia" w:hAnsiTheme="minorEastAsia" w:eastAsiaTheme="minorEastAsia"/>
          <w:color w:val="auto"/>
          <w:sz w:val="24"/>
          <w:szCs w:val="24"/>
          <w:highlight w:val="none"/>
        </w:rPr>
        <w:t xml:space="preserve">人处办理保证金退还手续。</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六、货款支付</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本合同的采购资金由甲方负责通过区财政集中支付中心支付给乙方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财政集中支付中心在收到以下单据后依照以下单据支付货款：</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（1）经甲方签字确认的发票等有效票据；</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（2）经甲方签署的《政府采购验收单》；</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（3）甲乙双方签订的本合同一份。</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2.根据采购文件约定的付款方式结算。</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七、违约责任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甲方无正当理由拒收货物、拒付货物款的，由甲方向乙</w:t>
      </w:r>
      <w:r>
        <w:rPr>
          <w:rFonts w:hint="eastAsia" w:ascii="宋体" w:hAnsi="宋体"/>
          <w:color w:val="auto"/>
          <w:sz w:val="24"/>
          <w:szCs w:val="24"/>
          <w:highlight w:val="none"/>
          <w:lang w:eastAsia="zh-CN"/>
        </w:rPr>
        <w:t xml:space="preserve">方支</w:t>
      </w:r>
      <w:r>
        <w:rPr>
          <w:rFonts w:hint="eastAsia" w:ascii="宋体" w:hAnsi="宋体"/>
          <w:color w:val="auto"/>
          <w:sz w:val="24"/>
          <w:szCs w:val="24"/>
          <w:highlight w:val="none"/>
        </w:rPr>
        <w:t xml:space="preserve">付合同总价的5%违约金。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甲方未按合同规定的期限向乙方支付货款的，每逾期1天甲方向乙方偿付欠款总额的5‰滞纳金，但累计滞纳金总额不超过欠款总额的5%。</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如乙方不能交付货物，乙方应向甲方支付合同总价5%的违约金。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乙方逾期交付货物的，每逾期1天，乙方向甲方偿付逾期交货部分货款总额的5‰的滞纳金。如乙方逾期交货达10天，甲方有权解除合同，解除合同的通知自到达乙方时生效。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5</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乙方所交付的货物品种、型号、规格不符合合同规定的，甲方有权拒收。甲方拒收的，乙方应向甲方支付货款总额5%的违约金。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乙方未按本合同的规定和“服务承诺”提供伴随服务（售后服务）的，应按合同总价款的1%向甲方承担违约责任。</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八、合同的变更和终止</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除《中华人民共和国政府采购法》第49条、第50条第二款规定的情形外，本合同一经签订，甲乙双方不得擅自变更、中止或终止合同。</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九、合同的转让</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乙方不得擅自部分或全部转让其应履行的合同义务。</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十、争议的解决</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因履行本合同引起的或与本合同有关的争议，由双方协商解决，协商不成的按下列第</w:t>
      </w:r>
      <w:r>
        <w:rPr>
          <w:rFonts w:hint="eastAsia" w:ascii="宋体" w:hAnsi="宋体"/>
          <w:color w:val="auto"/>
          <w:sz w:val="24"/>
          <w:szCs w:val="24"/>
          <w:highlight w:val="none"/>
          <w:u w:val="single"/>
        </w:rPr>
        <w:t xml:space="preserve">1</w:t>
      </w:r>
      <w:r>
        <w:rPr>
          <w:rFonts w:hint="eastAsia" w:ascii="宋体" w:hAnsi="宋体"/>
          <w:color w:val="auto"/>
          <w:sz w:val="24"/>
          <w:szCs w:val="24"/>
          <w:highlight w:val="none"/>
        </w:rPr>
        <w:t xml:space="preserve">种方式解决：</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（1）提交泰州仲裁委员会仲裁解决；</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（2）依法向人民法院起诉。</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十一、合同生效及其他</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本合同一式肆份，自签订之日起生效。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ascii="宋体" w:hAnsi="宋体"/>
          <w:color w:val="auto"/>
          <w:sz w:val="24"/>
          <w:szCs w:val="24"/>
          <w:highlight w:val="none"/>
        </w:rPr>
        <w:t xml:space="preserve">本合同未尽事宜，遵照《合同法》有关条文执行。</w:t>
      </w:r>
      <w:r/>
    </w:p>
    <w:p>
      <w:pPr>
        <w:ind w:firstLine="482"/>
        <w:keepLines w:val="0"/>
        <w:keepNext w:val="0"/>
        <w:pageBreakBefore w:val="0"/>
        <w:spacing w:line="44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甲方签章：</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乙方签章：</w:t>
      </w:r>
      <w:r/>
    </w:p>
    <w:p>
      <w:pPr>
        <w:ind w:firstLine="482"/>
        <w:keepLines w:val="0"/>
        <w:keepNext w:val="0"/>
        <w:pageBreakBefore w:val="0"/>
        <w:spacing w:line="44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单位地址：</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单位地址：</w:t>
      </w:r>
      <w:r/>
    </w:p>
    <w:p>
      <w:pPr>
        <w:ind w:firstLine="482"/>
        <w:keepLines w:val="0"/>
        <w:keepNext w:val="0"/>
        <w:pageBreakBefore w:val="0"/>
        <w:spacing w:line="44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代表人签字：</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代表人签字：</w:t>
      </w:r>
      <w:r/>
    </w:p>
    <w:p>
      <w:pPr>
        <w:ind w:firstLine="482"/>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签订日期：年月日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签订日期：年月日</w:t>
      </w:r>
      <w:r/>
    </w:p>
    <w:p>
      <w:pPr>
        <w:pStyle w:val="805"/>
        <w:jc w:val="center"/>
        <w:keepLines/>
        <w:keepNext/>
        <w:pageBreakBefore w:val="0"/>
        <w:spacing w:before="0" w:after="0" w:line="240" w:lineRule="auto"/>
        <w:widowControl w:val="off"/>
        <w:rPr>
          <w:rFonts w:hint="default" w:ascii="宋体" w:hAnsi="宋体" w:eastAsia="宋体" w:cs="Times New Roman"/>
          <w:color w:val="auto"/>
          <w:sz w:val="36"/>
          <w:szCs w:val="36"/>
          <w:highlight w:val="none"/>
          <w:lang w:val="en-US" w:eastAsia="zh-CN"/>
        </w:rPr>
      </w:pPr>
      <w:r/>
      <w:bookmarkStart w:id="16" w:name="_Toc10372"/>
      <w:r>
        <w:rPr>
          <w:rFonts w:hint="eastAsia" w:ascii="宋体" w:hAnsi="宋体" w:eastAsia="宋体" w:cs="Times New Roman"/>
          <w:color w:val="auto"/>
          <w:sz w:val="36"/>
          <w:szCs w:val="36"/>
          <w:highlight w:val="none"/>
          <w:lang w:val="en-US" w:eastAsia="zh-CN"/>
        </w:rPr>
        <w:t xml:space="preserve">第五章 </w:t>
      </w:r>
      <w:r>
        <w:rPr>
          <w:rFonts w:hint="eastAsia" w:ascii="宋体" w:hAnsi="宋体" w:cs="Times New Roman"/>
          <w:color w:val="auto"/>
          <w:sz w:val="36"/>
          <w:szCs w:val="36"/>
          <w:highlight w:val="none"/>
          <w:lang w:val="en-US" w:eastAsia="zh-CN"/>
        </w:rPr>
        <w:t xml:space="preserve"> </w:t>
      </w:r>
      <w:r>
        <w:rPr>
          <w:rFonts w:hint="eastAsia" w:ascii="宋体" w:hAnsi="宋体" w:eastAsia="宋体" w:cs="Times New Roman"/>
          <w:color w:val="auto"/>
          <w:sz w:val="36"/>
          <w:szCs w:val="36"/>
          <w:highlight w:val="none"/>
          <w:lang w:val="en-US" w:eastAsia="zh-CN"/>
        </w:rPr>
        <w:t xml:space="preserve">响应文件格式</w:t>
      </w:r>
      <w:bookmarkEnd w:id="16"/>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格式一：</w:t>
      </w:r>
      <w:r/>
    </w:p>
    <w:p>
      <w:pPr>
        <w:rPr>
          <w:rFonts w:ascii="宋体" w:hAnsi="宋体"/>
          <w:b/>
          <w:bCs/>
          <w:color w:val="auto"/>
          <w:sz w:val="28"/>
          <w:szCs w:val="28"/>
          <w:highlight w:val="none"/>
        </w:rPr>
      </w:pPr>
      <w:r>
        <w:rPr>
          <w:rFonts w:ascii="宋体" w:hAnsi="宋体"/>
          <w:b/>
          <w:bCs/>
          <w:color w:val="auto"/>
          <w:sz w:val="28"/>
          <w:szCs w:val="28"/>
          <w:highlight w:val="none"/>
        </w:rPr>
      </w:r>
      <w:r/>
    </w:p>
    <w:p>
      <w:pPr>
        <w:rPr>
          <w:rFonts w:ascii="宋体" w:hAnsi="宋体"/>
          <w:b/>
          <w:bCs/>
          <w:color w:val="auto"/>
          <w:sz w:val="52"/>
          <w:szCs w:val="52"/>
          <w:highlight w:val="none"/>
        </w:rPr>
      </w:pPr>
      <w:r>
        <w:rPr>
          <w:rFonts w:hint="eastAsia" w:ascii="宋体" w:hAnsi="宋体"/>
          <w:b/>
          <w:color w:val="auto"/>
          <w:sz w:val="24"/>
          <w:highlight w:val="none"/>
        </w:rPr>
        <w:t xml:space="preserve">（正本</w:t>
      </w:r>
      <w:r>
        <w:rPr>
          <w:rFonts w:ascii="宋体" w:hAnsi="宋体"/>
          <w:b/>
          <w:color w:val="auto"/>
          <w:sz w:val="24"/>
          <w:highlight w:val="none"/>
        </w:rPr>
        <w:t xml:space="preserve">/</w:t>
      </w:r>
      <w:r>
        <w:rPr>
          <w:rFonts w:hint="eastAsia" w:ascii="宋体" w:hAnsi="宋体"/>
          <w:b/>
          <w:color w:val="auto"/>
          <w:sz w:val="24"/>
          <w:highlight w:val="none"/>
        </w:rPr>
        <w:t xml:space="preserve">副本）</w:t>
      </w:r>
      <w:r/>
    </w:p>
    <w:p>
      <w:pPr>
        <w:rPr>
          <w:rFonts w:ascii="宋体" w:hAnsi="宋体"/>
          <w:b/>
          <w:bCs/>
          <w:color w:val="auto"/>
          <w:sz w:val="52"/>
          <w:szCs w:val="52"/>
          <w:highlight w:val="none"/>
        </w:rPr>
      </w:pPr>
      <w:r>
        <w:rPr>
          <w:rFonts w:ascii="宋体" w:hAnsi="宋体"/>
          <w:b/>
          <w:bCs/>
          <w:color w:val="auto"/>
          <w:sz w:val="52"/>
          <w:szCs w:val="52"/>
          <w:highlight w:val="none"/>
        </w:rPr>
      </w:r>
      <w:r/>
    </w:p>
    <w:p>
      <w:pPr>
        <w:rPr>
          <w:rFonts w:ascii="宋体" w:hAnsi="宋体"/>
          <w:b/>
          <w:bCs/>
          <w:color w:val="auto"/>
          <w:sz w:val="52"/>
          <w:szCs w:val="52"/>
          <w:highlight w:val="none"/>
        </w:rPr>
      </w:pPr>
      <w:r>
        <w:rPr>
          <w:rFonts w:ascii="宋体" w:hAnsi="宋体"/>
          <w:b/>
          <w:bCs/>
          <w:color w:val="auto"/>
          <w:sz w:val="52"/>
          <w:szCs w:val="52"/>
          <w:highlight w:val="none"/>
        </w:rPr>
      </w:r>
      <w:r/>
    </w:p>
    <w:p>
      <w:pPr>
        <w:jc w:val="center"/>
        <w:spacing w:line="720" w:lineRule="exact"/>
        <w:rPr>
          <w:rFonts w:ascii="宋体" w:hAnsi="宋体"/>
          <w:b/>
          <w:bCs/>
          <w:color w:val="auto"/>
          <w:sz w:val="52"/>
          <w:szCs w:val="52"/>
          <w:highlight w:val="none"/>
        </w:rPr>
      </w:pPr>
      <w:r>
        <w:rPr>
          <w:rFonts w:hint="eastAsia" w:ascii="宋体" w:hAnsi="宋体"/>
          <w:b/>
          <w:bCs/>
          <w:color w:val="auto"/>
          <w:sz w:val="52"/>
          <w:szCs w:val="52"/>
          <w:highlight w:val="none"/>
        </w:rPr>
        <w:t xml:space="preserve">询价响应文件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72"/>
          <w:highlight w:val="none"/>
        </w:rPr>
      </w:pPr>
      <w:r>
        <w:rPr>
          <w:rFonts w:ascii="楷体_GB2312" w:eastAsia="楷体_GB2312"/>
          <w:bCs/>
          <w:color w:val="auto"/>
          <w:sz w:val="72"/>
          <w:highlight w:val="none"/>
        </w:rPr>
      </w:r>
      <w:r/>
    </w:p>
    <w:p>
      <w:pPr>
        <w:ind w:firstLine="472"/>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rPr>
        <w:t xml:space="preserve">项目编号：</w:t>
      </w:r>
      <w:r/>
    </w:p>
    <w:p>
      <w:pPr>
        <w:ind w:firstLine="482"/>
        <w:spacing w:line="560" w:lineRule="exact"/>
        <w:rPr>
          <w:rFonts w:hint="eastAsia" w:ascii="黑体" w:hAnsi="华文中宋" w:eastAsia="宋体"/>
          <w:bCs/>
          <w:color w:val="auto"/>
          <w:sz w:val="24"/>
          <w:szCs w:val="24"/>
          <w:highlight w:val="none"/>
          <w:lang w:eastAsia="zh-CN"/>
        </w:rPr>
      </w:pPr>
      <w:r>
        <w:rPr>
          <w:rFonts w:hint="eastAsia" w:ascii="宋体" w:hAnsi="宋体"/>
          <w:b/>
          <w:bCs/>
          <w:color w:val="auto"/>
          <w:sz w:val="24"/>
          <w:szCs w:val="24"/>
          <w:highlight w:val="none"/>
        </w:rPr>
        <w:t xml:space="preserve">项目名称：</w:t>
      </w:r>
      <w:r/>
    </w:p>
    <w:p>
      <w:pPr>
        <w:ind w:firstLine="482"/>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分包号：</w:t>
      </w:r>
      <w:r/>
    </w:p>
    <w:p>
      <w:pPr>
        <w:ind w:firstLine="482"/>
        <w:spacing w:line="560" w:lineRule="exact"/>
        <w:rPr>
          <w:rFonts w:ascii="宋体" w:hAnsi="宋体"/>
          <w:b/>
          <w:bCs/>
          <w:color w:val="auto"/>
          <w:sz w:val="24"/>
          <w:szCs w:val="24"/>
          <w:highlight w:val="none"/>
        </w:rPr>
      </w:pPr>
      <w:r>
        <w:rPr>
          <w:rFonts w:ascii="宋体" w:hAnsi="宋体"/>
          <w:b/>
          <w:bCs/>
          <w:color w:val="auto"/>
          <w:sz w:val="24"/>
          <w:szCs w:val="24"/>
          <w:highlight w:val="none"/>
        </w:rPr>
      </w:r>
      <w:r/>
    </w:p>
    <w:p>
      <w:pPr>
        <w:ind w:firstLine="482"/>
        <w:spacing w:line="560" w:lineRule="exact"/>
        <w:rPr>
          <w:rFonts w:ascii="宋体" w:hAnsi="宋体"/>
          <w:b/>
          <w:bCs/>
          <w:color w:val="auto"/>
          <w:sz w:val="24"/>
          <w:szCs w:val="24"/>
          <w:highlight w:val="none"/>
        </w:rPr>
      </w:pPr>
      <w:r>
        <w:rPr>
          <w:rFonts w:ascii="宋体" w:hAnsi="宋体"/>
          <w:b/>
          <w:bCs/>
          <w:color w:val="auto"/>
          <w:sz w:val="24"/>
          <w:szCs w:val="24"/>
          <w:highlight w:val="none"/>
        </w:rPr>
      </w:r>
      <w:r/>
    </w:p>
    <w:p>
      <w:pPr>
        <w:ind w:firstLine="482"/>
        <w:spacing w:line="560" w:lineRule="exact"/>
        <w:rPr>
          <w:rFonts w:ascii="宋体" w:hAnsi="宋体"/>
          <w:b/>
          <w:bCs/>
          <w:color w:val="auto"/>
          <w:sz w:val="24"/>
          <w:szCs w:val="24"/>
          <w:highlight w:val="none"/>
        </w:rPr>
      </w:pPr>
      <w:r>
        <w:rPr>
          <w:rFonts w:ascii="宋体" w:hAnsi="宋体"/>
          <w:b/>
          <w:bCs/>
          <w:color w:val="auto"/>
          <w:sz w:val="24"/>
          <w:szCs w:val="24"/>
          <w:highlight w:val="none"/>
        </w:rPr>
      </w:r>
      <w:r/>
    </w:p>
    <w:p>
      <w:pPr>
        <w:spacing w:line="520" w:lineRule="exact"/>
        <w:rPr>
          <w:rFonts w:ascii="宋体" w:hAnsi="宋体"/>
          <w:b/>
          <w:color w:val="auto"/>
          <w:sz w:val="24"/>
          <w:szCs w:val="24"/>
          <w:highlight w:val="none"/>
          <w:u w:val="single"/>
        </w:rPr>
      </w:pPr>
      <w:r>
        <w:rPr>
          <w:rFonts w:hint="eastAsia" w:ascii="宋体" w:hAnsi="宋体"/>
          <w:b/>
          <w:color w:val="auto"/>
          <w:sz w:val="24"/>
          <w:szCs w:val="24"/>
          <w:highlight w:val="none"/>
        </w:rPr>
        <w:t xml:space="preserve">响应单位名称：（盖单位章）</w:t>
      </w:r>
      <w:r/>
    </w:p>
    <w:p>
      <w:pPr>
        <w:spacing w:line="520" w:lineRule="exact"/>
        <w:rPr>
          <w:rFonts w:hint="eastAsia" w:ascii="宋体" w:hAnsi="宋体" w:eastAsia="宋体"/>
          <w:b/>
          <w:color w:val="auto"/>
          <w:sz w:val="24"/>
          <w:szCs w:val="24"/>
          <w:highlight w:val="none"/>
          <w:u w:val="single"/>
          <w:lang w:eastAsia="zh-CN"/>
        </w:rPr>
      </w:pPr>
      <w:r>
        <w:rPr>
          <w:rFonts w:hint="eastAsia" w:ascii="宋体" w:hAnsi="宋体"/>
          <w:b/>
          <w:color w:val="auto"/>
          <w:sz w:val="24"/>
          <w:highlight w:val="none"/>
        </w:rPr>
        <w:t xml:space="preserve">日期：</w:t>
      </w:r>
      <w:r/>
    </w:p>
    <w:p>
      <w:pPr>
        <w:rPr>
          <w:rFonts w:ascii="宋体" w:hAnsi="宋体"/>
          <w:b/>
          <w:bCs/>
          <w:color w:val="auto"/>
          <w:sz w:val="44"/>
          <w:szCs w:val="44"/>
          <w:highlight w:val="none"/>
        </w:rPr>
      </w:pPr>
      <w:r>
        <w:rPr>
          <w:rFonts w:ascii="宋体" w:hAnsi="宋体"/>
          <w:b/>
          <w:bCs/>
          <w:color w:val="auto"/>
          <w:sz w:val="44"/>
          <w:szCs w:val="44"/>
          <w:highlight w:val="none"/>
        </w:rPr>
      </w:r>
      <w:r/>
    </w:p>
    <w:p>
      <w:pPr>
        <w:rPr>
          <w:rFonts w:ascii="黑体" w:eastAsia="黑体"/>
          <w:bCs/>
          <w:color w:val="auto"/>
          <w:sz w:val="36"/>
          <w:szCs w:val="36"/>
          <w:highlight w:val="none"/>
        </w:rPr>
      </w:pPr>
      <w:r>
        <w:rPr>
          <w:rFonts w:ascii="黑体" w:eastAsia="黑体"/>
          <w:bCs/>
          <w:color w:val="auto"/>
          <w:sz w:val="36"/>
          <w:szCs w:val="36"/>
          <w:highlight w:val="none"/>
        </w:rPr>
      </w:r>
      <w:r/>
    </w:p>
    <w:p>
      <w:pPr>
        <w:rPr>
          <w:rFonts w:ascii="黑体" w:eastAsia="黑体"/>
          <w:bCs/>
          <w:color w:val="auto"/>
          <w:sz w:val="36"/>
          <w:szCs w:val="36"/>
          <w:highlight w:val="none"/>
        </w:rPr>
      </w:pPr>
      <w:r>
        <w:rPr>
          <w:rFonts w:ascii="黑体" w:eastAsia="黑体"/>
          <w:bCs/>
          <w:color w:val="auto"/>
          <w:sz w:val="36"/>
          <w:szCs w:val="36"/>
          <w:highlight w:val="none"/>
        </w:rPr>
      </w:r>
      <w:r/>
    </w:p>
    <w:p>
      <w:pPr>
        <w:rPr>
          <w:rFonts w:hint="eastAsia" w:ascii="宋体" w:hAnsi="宋体"/>
          <w:b/>
          <w:bCs/>
          <w:color w:val="auto"/>
          <w:sz w:val="24"/>
          <w:szCs w:val="24"/>
          <w:highlight w:val="none"/>
        </w:rPr>
      </w:pPr>
      <w:r>
        <w:rPr>
          <w:rFonts w:hint="eastAsia" w:ascii="宋体" w:hAnsi="宋体"/>
          <w:b/>
          <w:bCs/>
          <w:color w:val="auto"/>
          <w:sz w:val="24"/>
          <w:szCs w:val="24"/>
          <w:highlight w:val="none"/>
        </w:rPr>
        <w:br w:type="page" w:clear="all"/>
      </w:r>
      <w:r/>
    </w:p>
    <w:p>
      <w:pP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格式二：</w:t>
      </w:r>
      <w:r/>
    </w:p>
    <w:p>
      <w:pPr>
        <w:jc w:val="center"/>
        <w:rPr>
          <w:b/>
          <w:bCs/>
          <w:color w:val="auto"/>
          <w:sz w:val="28"/>
          <w:szCs w:val="28"/>
          <w:highlight w:val="none"/>
        </w:rPr>
      </w:pPr>
      <w:r>
        <w:rPr>
          <w:rFonts w:hint="eastAsia"/>
          <w:b/>
          <w:bCs/>
          <w:color w:val="auto"/>
          <w:sz w:val="28"/>
          <w:szCs w:val="28"/>
          <w:highlight w:val="none"/>
        </w:rPr>
        <w:t xml:space="preserve">报价一览表</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供应商全称（加盖公章）：</w:t>
      </w:r>
      <w:r/>
    </w:p>
    <w:p>
      <w:pPr>
        <w:ind w:firstLine="480"/>
        <w:rPr>
          <w:rFonts w:ascii="宋体" w:hAnsi="宋体"/>
          <w:color w:val="auto"/>
          <w:sz w:val="24"/>
          <w:szCs w:val="24"/>
          <w:highlight w:val="none"/>
        </w:rPr>
      </w:pPr>
      <w:r>
        <w:rPr>
          <w:rFonts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分包号：</w:t>
      </w:r>
      <w:r/>
    </w:p>
    <w:p>
      <w:pPr>
        <w:ind w:firstLine="480"/>
        <w:rPr>
          <w:rFonts w:ascii="宋体" w:hAnsi="宋体"/>
          <w:color w:val="auto"/>
          <w:sz w:val="24"/>
          <w:szCs w:val="24"/>
          <w:highlight w:val="none"/>
        </w:rPr>
      </w:pPr>
      <w:r>
        <w:rPr>
          <w:rFonts w:ascii="宋体" w:hAnsi="宋体"/>
          <w:color w:val="auto"/>
          <w:sz w:val="24"/>
          <w:szCs w:val="24"/>
          <w:highlight w:val="none"/>
        </w:rPr>
      </w:r>
      <w:r/>
    </w:p>
    <w:tbl>
      <w:tblPr>
        <w:tblStyle w:val="815"/>
        <w:tblW w:w="935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9"/>
        <w:gridCol w:w="7087"/>
      </w:tblGrid>
      <w:tr>
        <w:trPr>
          <w:cantSplit/>
          <w:trHeight w:val="2194"/>
        </w:trPr>
        <w:tc>
          <w:tcPr>
            <w:tcW w:w="2269" w:type="dxa"/>
            <w:vAlign w:val="center"/>
            <w:textDirection w:val="lrTb"/>
            <w:noWrap w:val="false"/>
          </w:tcPr>
          <w:p>
            <w:pPr>
              <w:jc w:val="center"/>
              <w:spacing w:before="100" w:beforeAutospacing="1" w:after="100" w:afterAutospacing="1"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w:t>
            </w:r>
            <w:r>
              <w:rPr>
                <w:rFonts w:hint="eastAsia" w:ascii="宋体" w:hAnsi="宋体"/>
                <w:color w:val="auto"/>
                <w:sz w:val="24"/>
                <w:szCs w:val="24"/>
                <w:highlight w:val="none"/>
                <w:lang w:val="en-US" w:eastAsia="zh-CN"/>
              </w:rPr>
              <w:t xml:space="preserve">单</w:t>
            </w:r>
            <w:r>
              <w:rPr>
                <w:rFonts w:hint="eastAsia" w:ascii="宋体" w:hAnsi="宋体"/>
                <w:color w:val="auto"/>
                <w:sz w:val="24"/>
                <w:szCs w:val="24"/>
                <w:highlight w:val="none"/>
              </w:rPr>
              <w:t xml:space="preserve">价</w:t>
            </w:r>
            <w:r/>
          </w:p>
          <w:p>
            <w:pPr>
              <w:jc w:val="center"/>
              <w:spacing w:before="100" w:beforeAutospacing="1" w:after="100" w:afterAutospacing="1" w:line="440" w:lineRule="exact"/>
              <w:rPr>
                <w:color w:val="auto"/>
                <w:highlight w:val="none"/>
              </w:rPr>
            </w:pPr>
            <w:r>
              <w:rPr>
                <w:rFonts w:hint="eastAsia" w:ascii="宋体" w:hAnsi="宋体"/>
                <w:color w:val="auto"/>
                <w:sz w:val="24"/>
                <w:szCs w:val="24"/>
                <w:highlight w:val="none"/>
              </w:rPr>
              <w:t xml:space="preserve">（人民币）</w:t>
            </w:r>
            <w:r/>
          </w:p>
        </w:tc>
        <w:tc>
          <w:tcPr>
            <w:tcW w:w="7087" w:type="dxa"/>
            <w:vAlign w:val="center"/>
            <w:textDirection w:val="lrTb"/>
            <w:noWrap w:val="false"/>
          </w:tcPr>
          <w:p>
            <w:pPr>
              <w:jc w:val="left"/>
              <w:spacing w:before="100" w:beforeAutospacing="1" w:after="100" w:afterAutospacing="1" w:line="44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大写：</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元</w:t>
            </w:r>
            <w:r>
              <w:rPr>
                <w:rFonts w:hint="eastAsia" w:ascii="宋体" w:hAnsi="宋体"/>
                <w:color w:val="auto"/>
                <w:sz w:val="24"/>
                <w:szCs w:val="24"/>
                <w:highlight w:val="none"/>
                <w:lang w:val="en-US" w:eastAsia="zh-CN"/>
              </w:rPr>
              <w:t xml:space="preserve">/瓶</w:t>
            </w:r>
            <w:r/>
          </w:p>
          <w:p>
            <w:pPr>
              <w:jc w:val="left"/>
              <w:spacing w:before="100" w:beforeAutospacing="1" w:after="100" w:afterAutospacing="1" w:line="440" w:lineRule="exact"/>
              <w:rPr>
                <w:rFonts w:hint="eastAsia" w:eastAsia="宋体"/>
                <w:color w:val="auto"/>
                <w:highlight w:val="none"/>
                <w:lang w:eastAsia="zh-CN"/>
              </w:rPr>
            </w:pPr>
            <w:r>
              <w:rPr>
                <w:rFonts w:hint="eastAsia" w:ascii="宋体" w:hAnsi="宋体"/>
                <w:color w:val="auto"/>
                <w:sz w:val="24"/>
                <w:szCs w:val="24"/>
                <w:highlight w:val="none"/>
              </w:rPr>
              <w:t xml:space="preserve">小写：</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元</w:t>
            </w:r>
            <w:r>
              <w:rPr>
                <w:rFonts w:hint="eastAsia" w:ascii="宋体" w:hAnsi="宋体"/>
                <w:color w:val="auto"/>
                <w:sz w:val="24"/>
                <w:szCs w:val="24"/>
                <w:highlight w:val="none"/>
                <w:lang w:val="en-US" w:eastAsia="zh-CN"/>
              </w:rPr>
              <w:t xml:space="preserve">/瓶</w:t>
            </w:r>
            <w:r/>
          </w:p>
        </w:tc>
      </w:tr>
    </w:tbl>
    <w:p>
      <w:pPr>
        <w:jc w:val="right"/>
        <w:spacing w:line="520" w:lineRule="exact"/>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ind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法定代表人或授权委托人：（签字或盖章）</w:t>
      </w:r>
      <w:r/>
    </w:p>
    <w:p>
      <w:pPr>
        <w:ind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360"/>
        <w:jc w:val="righ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日期：_______________________</w:t>
      </w:r>
      <w:r/>
    </w:p>
    <w:p>
      <w:pPr>
        <w:ind w:firstLine="360"/>
        <w:jc w:val="right"/>
        <w:spacing w:line="400" w:lineRule="exact"/>
        <w:rPr>
          <w:rFonts w:ascii="宋体" w:hAnsi="宋体"/>
          <w:color w:val="auto"/>
          <w:sz w:val="24"/>
          <w:szCs w:val="24"/>
          <w:highlight w:val="none"/>
        </w:rPr>
      </w:pPr>
      <w:r>
        <w:rPr>
          <w:rFonts w:ascii="宋体" w:hAnsi="宋体"/>
          <w:color w:val="auto"/>
          <w:sz w:val="24"/>
          <w:szCs w:val="24"/>
          <w:highlight w:val="none"/>
        </w:rPr>
      </w:r>
      <w:r/>
    </w:p>
    <w:p>
      <w:pPr>
        <w:spacing w:line="400" w:lineRule="exact"/>
        <w:rPr>
          <w:rFonts w:ascii="宋体" w:hAnsi="宋体"/>
          <w:color w:val="auto"/>
          <w:szCs w:val="24"/>
          <w:highlight w:val="none"/>
        </w:rPr>
      </w:pPr>
      <w:r>
        <w:rPr>
          <w:rFonts w:ascii="宋体" w:hAnsi="宋体"/>
          <w:color w:val="auto"/>
          <w:szCs w:val="24"/>
          <w:highlight w:val="none"/>
        </w:rPr>
      </w:r>
      <w:r/>
    </w:p>
    <w:p>
      <w:pPr>
        <w:spacing w:line="400" w:lineRule="exact"/>
        <w:rPr>
          <w:rFonts w:ascii="宋体" w:hAnsi="宋体"/>
          <w:b/>
          <w:color w:val="auto"/>
          <w:szCs w:val="24"/>
          <w:highlight w:val="none"/>
        </w:rPr>
      </w:pPr>
      <w:r>
        <w:rPr>
          <w:rFonts w:hint="eastAsia" w:ascii="宋体" w:hAnsi="宋体"/>
          <w:b/>
          <w:color w:val="auto"/>
          <w:szCs w:val="24"/>
          <w:highlight w:val="none"/>
        </w:rPr>
        <w:t xml:space="preserve">填写说明：</w:t>
      </w:r>
      <w:r/>
    </w:p>
    <w:p>
      <w:pPr>
        <w:ind w:firstLine="420"/>
        <w:spacing w:line="400" w:lineRule="exact"/>
        <w:rPr>
          <w:rFonts w:ascii="宋体" w:hAnsi="宋体"/>
          <w:color w:val="auto"/>
          <w:szCs w:val="24"/>
          <w:highlight w:val="none"/>
        </w:rPr>
      </w:pP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w:t>
      </w:r>
      <w:r>
        <w:rPr>
          <w:rFonts w:hint="eastAsia" w:ascii="宋体" w:hAnsi="宋体"/>
          <w:color w:val="auto"/>
          <w:szCs w:val="24"/>
          <w:highlight w:val="none"/>
        </w:rPr>
        <w:t xml:space="preserve">供应商应按格式，完整、准确填写报价一览表，加盖响应单位公章，并经响应单位法定代表人或其授权代表签字或盖章，否则该响应文件为无效响应文件（复印件无效）；</w:t>
      </w:r>
      <w:r/>
    </w:p>
    <w:p>
      <w:pPr>
        <w:ind w:firstLine="420"/>
        <w:spacing w:line="400" w:lineRule="exact"/>
        <w:rPr>
          <w:rFonts w:hint="eastAsia" w:ascii="宋体" w:hAnsi="宋体"/>
          <w:color w:val="auto"/>
          <w:szCs w:val="24"/>
          <w:highlight w:val="none"/>
        </w:rPr>
      </w:pPr>
      <w:r>
        <w:rPr>
          <w:rFonts w:hint="eastAsia" w:ascii="宋体" w:hAnsi="宋体"/>
          <w:color w:val="auto"/>
          <w:szCs w:val="24"/>
          <w:highlight w:val="none"/>
          <w:lang w:val="en-US" w:eastAsia="zh-CN"/>
        </w:rPr>
        <w:t xml:space="preserve">2.</w:t>
      </w:r>
      <w:r>
        <w:rPr>
          <w:rFonts w:hint="eastAsia" w:ascii="宋体" w:hAnsi="宋体"/>
          <w:color w:val="auto"/>
          <w:szCs w:val="24"/>
          <w:highlight w:val="none"/>
        </w:rPr>
        <w:t xml:space="preserve">此表一式一份，如有分包，响应人投任何一个包的标的，都需单独填写报价一览表。</w:t>
      </w:r>
      <w:r/>
    </w:p>
    <w:p>
      <w:pPr>
        <w:rPr>
          <w:rFonts w:hint="eastAsia" w:ascii="宋体" w:hAnsi="宋体"/>
          <w:b/>
          <w:bCs/>
          <w:color w:val="auto"/>
          <w:sz w:val="24"/>
          <w:szCs w:val="24"/>
          <w:highlight w:val="none"/>
        </w:rPr>
      </w:pPr>
      <w:r>
        <w:rPr>
          <w:rFonts w:hint="eastAsia" w:ascii="宋体" w:hAnsi="宋体"/>
          <w:b/>
          <w:bCs/>
          <w:color w:val="auto"/>
          <w:sz w:val="24"/>
          <w:szCs w:val="24"/>
          <w:highlight w:val="none"/>
        </w:rPr>
        <w:br w:type="page" w:clear="all"/>
      </w:r>
      <w:r/>
    </w:p>
    <w:p>
      <w:pP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格式三：</w:t>
      </w:r>
      <w:r/>
    </w:p>
    <w:p>
      <w:pPr>
        <w:rPr>
          <w:rFonts w:ascii="黑体" w:eastAsia="黑体"/>
          <w:bCs/>
          <w:color w:val="auto"/>
          <w:sz w:val="28"/>
          <w:szCs w:val="28"/>
          <w:highlight w:val="none"/>
        </w:rPr>
        <w:outlineLvl w:val="0"/>
      </w:pPr>
      <w:r>
        <w:rPr>
          <w:rFonts w:ascii="黑体" w:eastAsia="黑体"/>
          <w:bCs/>
          <w:color w:val="auto"/>
          <w:sz w:val="28"/>
          <w:szCs w:val="28"/>
          <w:highlight w:val="none"/>
        </w:rPr>
      </w:r>
      <w:r/>
    </w:p>
    <w:p>
      <w:pPr>
        <w:pStyle w:val="1028"/>
        <w:ind w:firstLine="561"/>
        <w:jc w:val="center"/>
        <w:rPr>
          <w:rFonts w:ascii="宋体" w:hAnsi="宋体" w:eastAsia="宋体"/>
          <w:color w:val="auto"/>
          <w:highlight w:val="none"/>
        </w:rPr>
      </w:pPr>
      <w:r>
        <w:rPr>
          <w:rFonts w:hint="eastAsia" w:ascii="宋体" w:hAnsi="宋体" w:eastAsia="宋体"/>
          <w:color w:val="auto"/>
          <w:highlight w:val="none"/>
        </w:rPr>
        <w:t xml:space="preserve">法人授权书</w:t>
      </w:r>
      <w:r/>
    </w:p>
    <w:p>
      <w:pPr>
        <w:pStyle w:val="1028"/>
        <w:ind w:firstLine="561"/>
        <w:jc w:val="center"/>
        <w:rPr>
          <w:b w:val="0"/>
          <w:color w:val="auto"/>
          <w:highlight w:val="none"/>
        </w:rPr>
      </w:pPr>
      <w:r>
        <w:rPr>
          <w:b w:val="0"/>
          <w:color w:val="auto"/>
          <w:highlight w:val="none"/>
        </w:rPr>
      </w:r>
      <w:r/>
    </w:p>
    <w:p>
      <w:pPr>
        <w:pStyle w:val="1028"/>
        <w:ind w:firstLine="480"/>
        <w:spacing w:line="520" w:lineRule="exact"/>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本授权书声明：</w:t>
      </w:r>
      <w:r>
        <w:rPr>
          <w:rFonts w:hint="eastAsia" w:ascii="宋体" w:hAnsi="宋体" w:eastAsia="宋体"/>
          <w:b w:val="0"/>
          <w:color w:val="auto"/>
          <w:sz w:val="24"/>
          <w:szCs w:val="24"/>
          <w:highlight w:val="none"/>
          <w:u w:val="none"/>
        </w:rPr>
        <w:t xml:space="preserve">____________</w:t>
      </w:r>
      <w:r>
        <w:rPr>
          <w:rFonts w:hint="eastAsia" w:ascii="宋体" w:hAnsi="宋体" w:eastAsia="宋体"/>
          <w:b w:val="0"/>
          <w:color w:val="auto"/>
          <w:sz w:val="24"/>
          <w:szCs w:val="24"/>
          <w:highlight w:val="none"/>
        </w:rPr>
        <w:t xml:space="preserve">（供应商名称）授权</w:t>
      </w:r>
      <w:r>
        <w:rPr>
          <w:rFonts w:hint="eastAsia" w:ascii="宋体" w:hAnsi="宋体" w:eastAsia="宋体"/>
          <w:b w:val="0"/>
          <w:color w:val="auto"/>
          <w:sz w:val="24"/>
          <w:szCs w:val="24"/>
          <w:highlight w:val="none"/>
          <w:u w:val="none"/>
        </w:rPr>
        <w:t xml:space="preserve">________________</w:t>
      </w:r>
      <w:r>
        <w:rPr>
          <w:rFonts w:hint="eastAsia" w:ascii="宋体" w:hAnsi="宋体" w:eastAsia="宋体"/>
          <w:b w:val="0"/>
          <w:color w:val="auto"/>
          <w:sz w:val="24"/>
          <w:szCs w:val="24"/>
          <w:highlight w:val="none"/>
        </w:rPr>
        <w:t xml:space="preserve">（被授权人的姓名）为我方就项目采购活动的合法代理人，以本公司名义全权处理一切与该项目采购有关的事务。</w:t>
      </w:r>
      <w:r/>
    </w:p>
    <w:p>
      <w:pPr>
        <w:pStyle w:val="1028"/>
        <w:ind w:firstLine="480"/>
        <w:spacing w:line="520" w:lineRule="exact"/>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被授权人无转委托权，特此委托。</w:t>
      </w:r>
      <w:r/>
    </w:p>
    <w:p>
      <w:pPr>
        <w:pStyle w:val="1028"/>
        <w:spacing w:line="520" w:lineRule="exact"/>
        <w:rPr>
          <w:rFonts w:hint="eastAsia" w:ascii="宋体" w:hAnsi="宋体" w:eastAsia="宋体"/>
          <w:b w:val="0"/>
          <w:color w:val="auto"/>
          <w:sz w:val="24"/>
          <w:szCs w:val="24"/>
          <w:highlight w:val="none"/>
          <w:lang w:eastAsia="zh-CN"/>
        </w:rPr>
      </w:pPr>
      <w:r>
        <w:rPr>
          <w:rFonts w:hint="eastAsia" w:ascii="宋体" w:hAnsi="宋体" w:eastAsia="宋体"/>
          <w:b w:val="0"/>
          <w:color w:val="auto"/>
          <w:sz w:val="24"/>
          <w:szCs w:val="24"/>
          <w:highlight w:val="none"/>
          <w:lang w:eastAsia="zh-CN"/>
        </w:rPr>
      </w:r>
      <w:r/>
    </w:p>
    <w:p>
      <w:pPr>
        <w:pStyle w:val="1028"/>
        <w:ind w:firstLine="480"/>
        <w:spacing w:line="520" w:lineRule="exact"/>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代理人（被授权人）签字：_______________________</w:t>
      </w:r>
      <w:r/>
    </w:p>
    <w:p>
      <w:pPr>
        <w:pStyle w:val="1028"/>
        <w:ind w:firstLine="480"/>
        <w:spacing w:line="520" w:lineRule="exact"/>
        <w:rPr>
          <w:rFonts w:hint="eastAsia" w:ascii="宋体" w:hAnsi="宋体" w:eastAsia="宋体"/>
          <w:b w:val="0"/>
          <w:color w:val="auto"/>
          <w:sz w:val="24"/>
          <w:szCs w:val="24"/>
          <w:highlight w:val="none"/>
          <w:lang w:eastAsia="zh-CN"/>
        </w:rPr>
      </w:pPr>
      <w:r>
        <w:rPr>
          <w:rFonts w:hint="eastAsia" w:ascii="宋体" w:hAnsi="宋体" w:eastAsia="宋体"/>
          <w:b w:val="0"/>
          <w:color w:val="auto"/>
          <w:sz w:val="24"/>
          <w:szCs w:val="24"/>
          <w:highlight w:val="none"/>
        </w:rPr>
        <w:t xml:space="preserve">身份证号码：__________________</w:t>
      </w:r>
      <w:r/>
    </w:p>
    <w:p>
      <w:pPr>
        <w:pStyle w:val="1028"/>
        <w:ind w:firstLine="480"/>
        <w:spacing w:line="520" w:lineRule="exact"/>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手机号码：_______________________</w:t>
      </w:r>
      <w:r/>
    </w:p>
    <w:p>
      <w:pPr>
        <w:pStyle w:val="1028"/>
        <w:ind w:firstLine="480"/>
        <w:spacing w:line="520" w:lineRule="exact"/>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（注：被授权人身份证复印件请附后。）</w:t>
      </w:r>
      <w:r/>
    </w:p>
    <w:p>
      <w:pPr>
        <w:pStyle w:val="1028"/>
        <w:ind w:firstLine="480"/>
        <w:spacing w:line="520" w:lineRule="exact"/>
        <w:rPr>
          <w:rFonts w:ascii="宋体" w:hAnsi="宋体" w:eastAsia="宋体"/>
          <w:b w:val="0"/>
          <w:color w:val="auto"/>
          <w:sz w:val="24"/>
          <w:szCs w:val="24"/>
          <w:highlight w:val="none"/>
        </w:rPr>
      </w:pPr>
      <w:r>
        <w:rPr>
          <w:rFonts w:ascii="宋体" w:hAnsi="宋体" w:eastAsia="宋体"/>
          <w:b w:val="0"/>
          <w:color w:val="auto"/>
          <w:sz w:val="24"/>
          <w:szCs w:val="24"/>
          <w:highlight w:val="none"/>
        </w:rPr>
      </w:r>
      <w:r/>
    </w:p>
    <w:p>
      <w:pPr>
        <w:pStyle w:val="1028"/>
        <w:spacing w:line="520" w:lineRule="exact"/>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授权单位：______________________________（盖单位章）</w:t>
      </w:r>
      <w:r/>
    </w:p>
    <w:p>
      <w:pPr>
        <w:pStyle w:val="1028"/>
        <w:ind w:firstLine="480"/>
        <w:spacing w:line="520" w:lineRule="exact"/>
        <w:rPr>
          <w:rFonts w:ascii="宋体" w:hAnsi="宋体" w:eastAsia="宋体"/>
          <w:b w:val="0"/>
          <w:color w:val="auto"/>
          <w:sz w:val="24"/>
          <w:szCs w:val="24"/>
          <w:highlight w:val="none"/>
        </w:rPr>
      </w:pPr>
      <w:r>
        <w:rPr>
          <w:rFonts w:ascii="宋体" w:hAnsi="宋体" w:eastAsia="宋体"/>
          <w:b w:val="0"/>
          <w:color w:val="auto"/>
          <w:sz w:val="24"/>
          <w:szCs w:val="24"/>
          <w:highlight w:val="none"/>
        </w:rPr>
      </w:r>
      <w:r/>
    </w:p>
    <w:p>
      <w:pPr>
        <w:rPr>
          <w:rFonts w:hint="eastAsia" w:ascii="宋体" w:hAnsi="宋体" w:eastAsia="宋体" w:cs="Times New Roman"/>
          <w:b w:val="0"/>
          <w:color w:val="auto"/>
          <w:sz w:val="24"/>
          <w:szCs w:val="24"/>
          <w:highlight w:val="none"/>
          <w:lang w:val="en-US" w:eastAsia="zh-CN" w:bidi="ar-SA"/>
        </w:rPr>
      </w:pPr>
      <w:r>
        <w:rPr>
          <w:rFonts w:hint="eastAsia" w:ascii="宋体" w:hAnsi="宋体" w:eastAsia="宋体" w:cs="Times New Roman"/>
          <w:b w:val="0"/>
          <w:color w:val="auto"/>
          <w:sz w:val="24"/>
          <w:szCs w:val="24"/>
          <w:highlight w:val="none"/>
          <w:lang w:val="en-US" w:eastAsia="zh-CN" w:bidi="ar-SA"/>
        </w:rPr>
        <w:t xml:space="preserve">日期：年</w:t>
      </w:r>
      <w:r>
        <w:rPr>
          <w:rFonts w:hint="eastAsia" w:ascii="宋体" w:hAnsi="宋体" w:cs="Times New Roman"/>
          <w:b w:val="0"/>
          <w:color w:val="auto"/>
          <w:sz w:val="24"/>
          <w:szCs w:val="24"/>
          <w:highlight w:val="none"/>
          <w:lang w:val="en-US" w:eastAsia="zh-CN" w:bidi="ar-SA"/>
        </w:rPr>
        <w:t xml:space="preserve"> </w:t>
      </w:r>
      <w:r>
        <w:rPr>
          <w:rFonts w:hint="eastAsia" w:ascii="宋体" w:hAnsi="宋体" w:eastAsia="宋体" w:cs="Times New Roman"/>
          <w:b w:val="0"/>
          <w:color w:val="auto"/>
          <w:sz w:val="24"/>
          <w:szCs w:val="24"/>
          <w:highlight w:val="none"/>
          <w:lang w:val="en-US" w:eastAsia="zh-CN" w:bidi="ar-SA"/>
        </w:rPr>
        <w:t xml:space="preserve">月</w:t>
      </w:r>
      <w:r>
        <w:rPr>
          <w:rFonts w:hint="eastAsia" w:ascii="宋体" w:hAnsi="宋体" w:cs="Times New Roman"/>
          <w:b w:val="0"/>
          <w:color w:val="auto"/>
          <w:sz w:val="24"/>
          <w:szCs w:val="24"/>
          <w:highlight w:val="none"/>
          <w:lang w:val="en-US" w:eastAsia="zh-CN" w:bidi="ar-SA"/>
        </w:rPr>
        <w:t xml:space="preserve"> </w:t>
      </w:r>
      <w:r>
        <w:rPr>
          <w:rFonts w:hint="eastAsia" w:ascii="宋体" w:hAnsi="宋体" w:eastAsia="宋体" w:cs="Times New Roman"/>
          <w:b w:val="0"/>
          <w:color w:val="auto"/>
          <w:sz w:val="24"/>
          <w:szCs w:val="24"/>
          <w:highlight w:val="none"/>
          <w:lang w:val="en-US" w:eastAsia="zh-CN" w:bidi="ar-SA"/>
        </w:rPr>
        <w:t xml:space="preserve">日</w:t>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520" w:lineRule="exact"/>
        <w:rPr>
          <w:rFonts w:hint="eastAsia" w:ascii="宋体" w:hAnsi="宋体"/>
          <w:b/>
          <w:color w:val="auto"/>
          <w:spacing w:val="20"/>
          <w:sz w:val="24"/>
          <w:szCs w:val="24"/>
          <w:highlight w:val="none"/>
        </w:rPr>
      </w:pPr>
      <w:r>
        <w:rPr>
          <w:rFonts w:hint="eastAsia" w:ascii="宋体" w:hAnsi="宋体"/>
          <w:b/>
          <w:color w:val="auto"/>
          <w:spacing w:val="20"/>
          <w:sz w:val="24"/>
          <w:szCs w:val="24"/>
          <w:highlight w:val="none"/>
        </w:rPr>
      </w:r>
      <w:r/>
    </w:p>
    <w:p>
      <w:pPr>
        <w:spacing w:line="520" w:lineRule="exact"/>
        <w:rPr>
          <w:rFonts w:hint="eastAsia" w:ascii="宋体" w:hAnsi="宋体"/>
          <w:b/>
          <w:color w:val="auto"/>
          <w:spacing w:val="20"/>
          <w:sz w:val="24"/>
          <w:szCs w:val="24"/>
          <w:highlight w:val="none"/>
        </w:rPr>
      </w:pPr>
      <w:r>
        <w:rPr>
          <w:rFonts w:hint="eastAsia" w:ascii="宋体" w:hAnsi="宋体"/>
          <w:b/>
          <w:color w:val="auto"/>
          <w:spacing w:val="20"/>
          <w:sz w:val="24"/>
          <w:szCs w:val="24"/>
          <w:highlight w:val="none"/>
        </w:rPr>
      </w:r>
      <w:r/>
    </w:p>
    <w:p>
      <w:pPr>
        <w:spacing w:line="520" w:lineRule="exact"/>
        <w:rPr>
          <w:rFonts w:hint="eastAsia" w:ascii="宋体" w:hAnsi="宋体"/>
          <w:b/>
          <w:color w:val="auto"/>
          <w:spacing w:val="20"/>
          <w:sz w:val="24"/>
          <w:szCs w:val="24"/>
          <w:highlight w:val="none"/>
        </w:rPr>
      </w:pPr>
      <w:r>
        <w:rPr>
          <w:rFonts w:hint="eastAsia" w:ascii="宋体" w:hAnsi="宋体"/>
          <w:b/>
          <w:color w:val="auto"/>
          <w:spacing w:val="20"/>
          <w:sz w:val="24"/>
          <w:szCs w:val="24"/>
          <w:highlight w:val="none"/>
        </w:rPr>
      </w:r>
      <w:r/>
    </w:p>
    <w:p>
      <w:pPr>
        <w:spacing w:line="520" w:lineRule="exact"/>
        <w:rPr>
          <w:rFonts w:hint="eastAsia" w:ascii="宋体" w:hAnsi="宋体"/>
          <w:b/>
          <w:color w:val="auto"/>
          <w:spacing w:val="20"/>
          <w:sz w:val="24"/>
          <w:szCs w:val="24"/>
          <w:highlight w:val="none"/>
        </w:rPr>
      </w:pPr>
      <w:r>
        <w:rPr>
          <w:rFonts w:hint="eastAsia" w:ascii="宋体" w:hAnsi="宋体"/>
          <w:b/>
          <w:color w:val="auto"/>
          <w:spacing w:val="20"/>
          <w:sz w:val="24"/>
          <w:szCs w:val="24"/>
          <w:highlight w:val="none"/>
        </w:rPr>
      </w:r>
      <w:r/>
    </w:p>
    <w:p>
      <w:pPr>
        <w:spacing w:line="520" w:lineRule="exact"/>
        <w:rPr>
          <w:rFonts w:ascii="宋体" w:hAnsi="宋体"/>
          <w:b/>
          <w:color w:val="auto"/>
          <w:spacing w:val="20"/>
          <w:sz w:val="24"/>
          <w:szCs w:val="24"/>
          <w:highlight w:val="none"/>
        </w:rPr>
      </w:pPr>
      <w:r>
        <w:rPr>
          <w:rFonts w:hint="eastAsia" w:ascii="宋体" w:hAnsi="宋体"/>
          <w:b/>
          <w:color w:val="auto"/>
          <w:spacing w:val="20"/>
          <w:sz w:val="24"/>
          <w:szCs w:val="24"/>
          <w:highlight w:val="none"/>
        </w:rPr>
        <w:t xml:space="preserve">格式四：</w:t>
      </w:r>
      <w:r/>
    </w:p>
    <w:p>
      <w:pPr>
        <w:spacing w:line="520" w:lineRule="exact"/>
        <w:rPr>
          <w:rFonts w:ascii="宋体" w:hAnsi="宋体"/>
          <w:b/>
          <w:color w:val="auto"/>
          <w:spacing w:val="20"/>
          <w:highlight w:val="none"/>
        </w:rPr>
      </w:pPr>
      <w:r>
        <w:rPr>
          <w:rFonts w:ascii="宋体" w:hAnsi="宋体"/>
          <w:b/>
          <w:color w:val="auto"/>
          <w:spacing w:val="20"/>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具备履行合同所必需的设备和专业技术能力的声明</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（采购单位名称）</w:t>
      </w:r>
      <w:r>
        <w:rPr>
          <w:rFonts w:hint="eastAsia" w:ascii="宋体" w:hAnsi="宋体"/>
          <w:color w:val="auto"/>
          <w:sz w:val="24"/>
          <w:szCs w:val="24"/>
          <w:highlight w:val="none"/>
          <w:u w:val="single"/>
          <w:lang w:eastAsia="zh-CN"/>
        </w:rPr>
        <w:t xml:space="preserve">：</w:t>
      </w:r>
      <w:r/>
    </w:p>
    <w:p>
      <w:pPr>
        <w:ind w:firstLine="42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我单位（供应商名称）郑重声明：我公司具备履行本项采购合同所必需的设备和专业技术能力，为履行本项采购合同我单位具备如下主要设备和主要专业技术能力：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主要设备有：</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若有</w:t>
      </w:r>
      <w:r>
        <w:rPr>
          <w:rFonts w:hint="eastAsia" w:ascii="宋体" w:hAnsi="宋体"/>
          <w:color w:val="auto"/>
          <w:sz w:val="24"/>
          <w:szCs w:val="24"/>
          <w:highlight w:val="none"/>
          <w:lang w:eastAsia="zh-CN"/>
        </w:rPr>
        <w:t xml:space="preserve">）</w:t>
      </w:r>
      <w:r/>
    </w:p>
    <w:p>
      <w:pPr>
        <w:ind w:firstLine="420"/>
        <w:spacing w:line="4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主要专业技术能力有：</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若有</w:t>
      </w:r>
      <w:r>
        <w:rPr>
          <w:rFonts w:hint="eastAsia" w:ascii="宋体" w:hAnsi="宋体"/>
          <w:color w:val="auto"/>
          <w:sz w:val="24"/>
          <w:szCs w:val="24"/>
          <w:highlight w:val="none"/>
          <w:lang w:eastAsia="zh-CN"/>
        </w:rPr>
        <w:t xml:space="preserve">）</w:t>
      </w:r>
      <w:r/>
    </w:p>
    <w:p>
      <w:pPr>
        <w:ind w:firstLine="42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r>
      <w:r/>
    </w:p>
    <w:p>
      <w:pPr>
        <w:ind w:firstLine="42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声明人：（公章）</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w:t>
      </w:r>
      <w:r/>
    </w:p>
    <w:p>
      <w:pPr>
        <w:ind w:firstLine="420"/>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b/>
          <w:bCs/>
          <w:color w:val="auto"/>
          <w:sz w:val="32"/>
          <w:szCs w:val="32"/>
          <w:highlight w:val="none"/>
        </w:rPr>
      </w:pPr>
      <w:r>
        <w:rPr>
          <w:rFonts w:hint="eastAsia" w:ascii="宋体" w:hAnsi="宋体"/>
          <w:color w:val="auto"/>
          <w:sz w:val="24"/>
          <w:szCs w:val="24"/>
          <w:highlight w:val="none"/>
        </w:rPr>
        <w:t xml:space="preserve">其他证明材料及文件：（如果响应人认为需要提供的话）</w:t>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bCs/>
          <w:color w:val="auto"/>
          <w:sz w:val="24"/>
          <w:szCs w:val="24"/>
          <w:highlight w:val="none"/>
        </w:rPr>
        <w:outlineLvl w:val="0"/>
      </w:pPr>
      <w:r>
        <w:rPr>
          <w:rFonts w:ascii="宋体" w:hAnsi="宋体"/>
          <w:b/>
          <w:bCs/>
          <w:color w:val="auto"/>
          <w:sz w:val="24"/>
          <w:szCs w:val="24"/>
          <w:highlight w:val="none"/>
        </w:rPr>
      </w:r>
      <w:r/>
    </w:p>
    <w:p>
      <w:pPr>
        <w:rPr>
          <w:rFonts w:hint="eastAsia" w:ascii="宋体" w:hAnsi="宋体"/>
          <w:b/>
          <w:bCs/>
          <w:color w:val="auto"/>
          <w:sz w:val="24"/>
          <w:szCs w:val="24"/>
          <w:highlight w:val="none"/>
        </w:rPr>
        <w:outlineLvl w:val="0"/>
      </w:pPr>
      <w:r>
        <w:rPr>
          <w:rFonts w:hint="eastAsia" w:ascii="宋体" w:hAnsi="宋体"/>
          <w:b/>
          <w:bCs/>
          <w:color w:val="auto"/>
          <w:sz w:val="24"/>
          <w:szCs w:val="24"/>
          <w:highlight w:val="none"/>
        </w:rPr>
      </w:r>
      <w:r/>
    </w:p>
    <w:p>
      <w:pPr>
        <w:rPr>
          <w:rFonts w:hint="eastAsia" w:ascii="宋体" w:hAnsi="宋体"/>
          <w:b/>
          <w:bCs/>
          <w:color w:val="auto"/>
          <w:sz w:val="24"/>
          <w:szCs w:val="24"/>
          <w:highlight w:val="none"/>
        </w:rPr>
        <w:outlineLvl w:val="0"/>
      </w:pPr>
      <w:r>
        <w:rPr>
          <w:rFonts w:hint="eastAsia" w:ascii="宋体" w:hAnsi="宋体"/>
          <w:b/>
          <w:bCs/>
          <w:color w:val="auto"/>
          <w:sz w:val="24"/>
          <w:szCs w:val="24"/>
          <w:highlight w:val="none"/>
        </w:rPr>
      </w:r>
      <w:r/>
    </w:p>
    <w:p>
      <w:pP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格式五：</w:t>
      </w:r>
      <w:r/>
    </w:p>
    <w:p>
      <w:pPr>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承诺函</w:t>
      </w:r>
      <w:r/>
    </w:p>
    <w:p>
      <w:pPr>
        <w:jc w:val="center"/>
        <w:rPr>
          <w:rFonts w:ascii="宋体" w:hAnsi="宋体"/>
          <w:color w:val="auto"/>
          <w:sz w:val="24"/>
          <w:highlight w:val="none"/>
        </w:rPr>
      </w:pPr>
      <w:r>
        <w:rPr>
          <w:rFonts w:ascii="宋体" w:hAnsi="宋体"/>
          <w:color w:val="auto"/>
          <w:sz w:val="24"/>
          <w:highlight w:val="none"/>
        </w:rPr>
      </w:r>
      <w:r/>
    </w:p>
    <w:p>
      <w:pPr>
        <w:spacing w:line="46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（采购单位名称）：</w:t>
      </w:r>
      <w:r/>
    </w:p>
    <w:p>
      <w:pPr>
        <w:spacing w:line="460" w:lineRule="exact"/>
        <w:rPr>
          <w:rFonts w:ascii="宋体" w:hAnsi="宋体"/>
          <w:color w:val="auto"/>
          <w:sz w:val="24"/>
          <w:szCs w:val="24"/>
          <w:highlight w:val="none"/>
        </w:rPr>
      </w:pPr>
      <w:r>
        <w:rPr>
          <w:rFonts w:ascii="宋体" w:hAnsi="宋体"/>
          <w:color w:val="auto"/>
          <w:sz w:val="24"/>
          <w:szCs w:val="24"/>
          <w:highlight w:val="none"/>
        </w:rPr>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本单位</w:t>
      </w:r>
      <w:r>
        <w:rPr>
          <w:rFonts w:hint="eastAsia" w:ascii="宋体" w:hAnsi="宋体"/>
          <w:color w:val="auto"/>
          <w:sz w:val="24"/>
          <w:szCs w:val="24"/>
          <w:highlight w:val="none"/>
          <w:u w:val="single"/>
        </w:rPr>
        <w:t xml:space="preserve">（名称）</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的政府采购活动，郑重承诺具备以下条件：</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（一）</w:t>
      </w:r>
      <w:r>
        <w:rPr>
          <w:rFonts w:hint="eastAsia" w:ascii="宋体" w:hAnsi="宋体"/>
          <w:bCs/>
          <w:color w:val="auto"/>
          <w:sz w:val="24"/>
          <w:szCs w:val="24"/>
          <w:highlight w:val="none"/>
        </w:rPr>
        <w:t xml:space="preserve">所提供的货物均为原厂全新合格品；</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（二）参加本次政府采购活动前三年内，在经营活动中没有重大违法记录；</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（三）</w:t>
      </w:r>
      <w:r>
        <w:rPr>
          <w:rFonts w:hint="eastAsia" w:ascii="宋体" w:hAnsi="宋体" w:eastAsia="宋体" w:cs="宋体"/>
          <w:b w:val="0"/>
          <w:bCs/>
          <w:color w:val="auto"/>
          <w:sz w:val="24"/>
          <w:szCs w:val="24"/>
          <w:highlight w:val="none"/>
        </w:rPr>
        <w:t xml:space="preserve">未被“信用中国”网站（www.creditchina.gov.cn）列入失信被执行人名单、政府采购严重违法失信行为记录名单、重大税收违法失信主体名单。</w:t>
      </w:r>
      <w:r/>
    </w:p>
    <w:p>
      <w:pPr>
        <w:spacing w:line="46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本单位对上述承诺的真实性负责。如有虚假，将依法承担相应责任。</w:t>
      </w:r>
      <w:r>
        <w:rPr>
          <w:rFonts w:hint="eastAsia" w:ascii="宋体" w:hAnsi="宋体"/>
          <w:bCs/>
          <w:color w:val="auto"/>
          <w:sz w:val="24"/>
          <w:szCs w:val="24"/>
          <w:highlight w:val="none"/>
        </w:rPr>
        <w:t xml:space="preserve">同时我们同意如贵方要求，可以出示相关证明文件。</w:t>
      </w:r>
      <w:r/>
    </w:p>
    <w:p>
      <w:pPr>
        <w:spacing w:line="460" w:lineRule="exact"/>
        <w:rPr>
          <w:rFonts w:ascii="宋体" w:hAnsi="宋体"/>
          <w:color w:val="auto"/>
          <w:sz w:val="24"/>
          <w:szCs w:val="24"/>
          <w:highlight w:val="none"/>
        </w:rPr>
      </w:pPr>
      <w:r>
        <w:rPr>
          <w:rFonts w:ascii="宋体" w:hAnsi="宋体"/>
          <w:color w:val="auto"/>
          <w:sz w:val="24"/>
          <w:szCs w:val="24"/>
          <w:highlight w:val="none"/>
        </w:rPr>
      </w:r>
      <w:r/>
    </w:p>
    <w:p>
      <w:pPr>
        <w:spacing w:line="460" w:lineRule="exact"/>
        <w:rPr>
          <w:rFonts w:ascii="宋体" w:hAnsi="宋体"/>
          <w:color w:val="auto"/>
          <w:sz w:val="24"/>
          <w:szCs w:val="24"/>
          <w:highlight w:val="none"/>
        </w:rPr>
      </w:pPr>
      <w:r>
        <w:rPr>
          <w:rFonts w:ascii="宋体" w:hAnsi="宋体"/>
          <w:color w:val="auto"/>
          <w:sz w:val="24"/>
          <w:szCs w:val="24"/>
          <w:highlight w:val="none"/>
        </w:rPr>
      </w:r>
      <w:r/>
    </w:p>
    <w:p>
      <w:pPr>
        <w:jc w:val="righ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供应商名称：（盖单位章）</w:t>
      </w:r>
      <w:r/>
    </w:p>
    <w:p>
      <w:pPr>
        <w:jc w:val="right"/>
        <w:spacing w:line="460" w:lineRule="exact"/>
        <w:rPr>
          <w:rFonts w:ascii="宋体" w:hAnsi="宋体"/>
          <w:color w:val="auto"/>
          <w:sz w:val="24"/>
          <w:szCs w:val="24"/>
          <w:highlight w:val="none"/>
        </w:rPr>
      </w:pPr>
      <w:r>
        <w:rPr>
          <w:rFonts w:ascii="宋体" w:hAnsi="宋体"/>
          <w:color w:val="auto"/>
          <w:sz w:val="24"/>
          <w:szCs w:val="24"/>
          <w:highlight w:val="none"/>
        </w:rPr>
      </w:r>
      <w:r/>
    </w:p>
    <w:p>
      <w:pPr>
        <w:jc w:val="righ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　法定代表人或授权委托人：（签字或盖章）</w:t>
      </w:r>
      <w:r/>
    </w:p>
    <w:p>
      <w:pPr>
        <w:jc w:val="right"/>
        <w:rPr>
          <w:rFonts w:hint="eastAsia"/>
          <w:color w:val="auto"/>
          <w:highlight w:val="none"/>
        </w:rPr>
      </w:pPr>
      <w:r>
        <w:rPr>
          <w:rFonts w:hint="eastAsia"/>
          <w:color w:val="auto"/>
          <w:highlight w:val="none"/>
        </w:rPr>
      </w:r>
      <w:r/>
    </w:p>
    <w:p>
      <w:pPr>
        <w:jc w:val="right"/>
        <w:rPr>
          <w:rFonts w:hint="eastAsia"/>
          <w:color w:val="auto"/>
          <w:highlight w:val="none"/>
        </w:rPr>
      </w:pPr>
      <w:r>
        <w:rPr>
          <w:rFonts w:hint="eastAsia"/>
          <w:color w:val="auto"/>
          <w:highlight w:val="none"/>
        </w:rPr>
      </w:r>
      <w:r/>
    </w:p>
    <w:p>
      <w:pPr>
        <w:jc w:val="center"/>
        <w:spacing w:line="4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日期：</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rPr>
          <w:rFonts w:hint="eastAsia" w:ascii="宋体" w:hAnsi="宋体"/>
          <w:b/>
          <w:bCs/>
          <w:color w:val="auto"/>
          <w:sz w:val="24"/>
          <w:szCs w:val="24"/>
          <w:highlight w:val="none"/>
        </w:rPr>
        <w:outlineLvl w:val="0"/>
      </w:pPr>
      <w:r>
        <w:rPr>
          <w:rFonts w:hint="eastAsia" w:ascii="宋体" w:hAnsi="宋体"/>
          <w:b/>
          <w:bCs/>
          <w:color w:val="auto"/>
          <w:sz w:val="24"/>
          <w:szCs w:val="24"/>
          <w:highlight w:val="none"/>
        </w:rPr>
      </w:r>
      <w:r/>
    </w:p>
    <w:p>
      <w:pPr>
        <w:rPr>
          <w:rFonts w:hint="eastAsia" w:ascii="宋体" w:hAnsi="宋体"/>
          <w:b/>
          <w:bCs/>
          <w:color w:val="auto"/>
          <w:sz w:val="24"/>
          <w:szCs w:val="24"/>
          <w:highlight w:val="none"/>
        </w:rPr>
      </w:pPr>
      <w:r>
        <w:rPr>
          <w:rFonts w:hint="eastAsia" w:ascii="宋体" w:hAnsi="宋体"/>
          <w:b/>
          <w:bCs/>
          <w:color w:val="auto"/>
          <w:sz w:val="24"/>
          <w:szCs w:val="24"/>
          <w:highlight w:val="none"/>
        </w:rPr>
        <w:br w:type="page" w:clear="all"/>
      </w:r>
      <w:r/>
    </w:p>
    <w:p>
      <w:pP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格式六：</w:t>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响应函</w:t>
      </w:r>
      <w:r/>
    </w:p>
    <w:p>
      <w:pPr>
        <w:pStyle w:val="1035"/>
        <w:ind w:firstLine="0"/>
        <w:spacing w:before="0" w:after="0" w:line="420" w:lineRule="exact"/>
        <w:rPr>
          <w:rFonts w:ascii="宋体" w:hAnsi="宋体"/>
          <w:color w:val="auto"/>
          <w:szCs w:val="21"/>
          <w:highlight w:val="none"/>
        </w:rPr>
      </w:pPr>
      <w:r>
        <w:rPr>
          <w:rFonts w:hint="eastAsia" w:ascii="宋体" w:hAnsi="宋体"/>
          <w:color w:val="auto"/>
          <w:highlight w:val="none"/>
          <w:u w:val="single"/>
        </w:rPr>
        <w:t xml:space="preserve">（采购单位名称）：</w:t>
      </w:r>
      <w:r/>
    </w:p>
    <w:p>
      <w:pPr>
        <w:ind w:firstLine="464"/>
        <w:spacing w:line="400" w:lineRule="exact"/>
        <w:rPr>
          <w:rFonts w:ascii="宋体" w:hAnsi="宋体"/>
          <w:color w:val="auto"/>
          <w:spacing w:val="-4"/>
          <w:sz w:val="24"/>
          <w:szCs w:val="24"/>
          <w:highlight w:val="none"/>
        </w:rPr>
      </w:pPr>
      <w:r>
        <w:rPr>
          <w:rFonts w:hint="eastAsia" w:ascii="宋体" w:hAnsi="宋体"/>
          <w:color w:val="auto"/>
          <w:spacing w:val="-4"/>
          <w:sz w:val="24"/>
          <w:szCs w:val="24"/>
          <w:highlight w:val="none"/>
        </w:rPr>
        <w:t xml:space="preserve">根据贵方询价文件的要求，正式授权下述签字人</w:t>
      </w:r>
      <w:r>
        <w:rPr>
          <w:rFonts w:hint="eastAsia" w:ascii="宋体" w:hAnsi="宋体"/>
          <w:color w:val="auto"/>
          <w:spacing w:val="-4"/>
          <w:sz w:val="24"/>
          <w:szCs w:val="24"/>
          <w:highlight w:val="none"/>
          <w:lang w:eastAsia="zh-CN"/>
        </w:rPr>
        <w:t xml:space="preserve">（</w:t>
      </w:r>
      <w:r>
        <w:rPr>
          <w:rFonts w:hint="eastAsia" w:ascii="宋体" w:hAnsi="宋体"/>
          <w:color w:val="auto"/>
          <w:spacing w:val="-4"/>
          <w:sz w:val="24"/>
          <w:szCs w:val="24"/>
          <w:highlight w:val="none"/>
        </w:rPr>
        <w:t xml:space="preserve">姓名</w:t>
      </w:r>
      <w:r>
        <w:rPr>
          <w:rFonts w:hint="eastAsia" w:ascii="宋体" w:hAnsi="宋体"/>
          <w:color w:val="auto"/>
          <w:spacing w:val="-4"/>
          <w:sz w:val="24"/>
          <w:szCs w:val="24"/>
          <w:highlight w:val="none"/>
          <w:lang w:eastAsia="zh-CN"/>
        </w:rPr>
        <w:t xml:space="preserve">）</w:t>
      </w:r>
      <w:r>
        <w:rPr>
          <w:rFonts w:hint="eastAsia" w:ascii="宋体" w:hAnsi="宋体"/>
          <w:color w:val="auto"/>
          <w:spacing w:val="-4"/>
          <w:sz w:val="24"/>
          <w:szCs w:val="24"/>
          <w:highlight w:val="none"/>
        </w:rPr>
        <w:t xml:space="preserve">代表响应人（响应人名称）全权处理本次项目投标的有关事宜。据此函，签字人兹宣布同意如下：</w:t>
      </w:r>
      <w:r/>
    </w:p>
    <w:p>
      <w:pPr>
        <w:pStyle w:val="1035"/>
        <w:spacing w:before="0" w:after="0" w:line="420" w:lineRule="exact"/>
        <w:rPr>
          <w:rFonts w:ascii="宋体" w:hAnsi="宋体"/>
          <w:color w:val="auto"/>
          <w:szCs w:val="21"/>
          <w:highlight w:val="none"/>
        </w:rPr>
      </w:pPr>
      <w:r>
        <w:rPr>
          <w:rFonts w:hint="eastAsia" w:ascii="宋体" w:hAnsi="宋体"/>
          <w:color w:val="auto"/>
          <w:szCs w:val="21"/>
          <w:highlight w:val="none"/>
        </w:rPr>
        <w:t xml:space="preserve">1.按询价文件规定的各项要求，向买方提供所需货物与服务。</w:t>
      </w:r>
      <w:r/>
    </w:p>
    <w:p>
      <w:pPr>
        <w:pStyle w:val="1035"/>
        <w:spacing w:before="0" w:after="0" w:line="420" w:lineRule="exact"/>
        <w:rPr>
          <w:rFonts w:ascii="宋体" w:hAnsi="宋体"/>
          <w:color w:val="auto"/>
          <w:szCs w:val="21"/>
          <w:highlight w:val="none"/>
        </w:rPr>
      </w:pPr>
      <w:r>
        <w:rPr>
          <w:rFonts w:hint="eastAsia" w:ascii="宋体" w:hAnsi="宋体"/>
          <w:color w:val="auto"/>
          <w:szCs w:val="21"/>
          <w:highlight w:val="none"/>
        </w:rPr>
        <w:t xml:space="preserve">2.我方完全理解贵方不一定将合同授予最低报价的响应人。</w:t>
      </w:r>
      <w:r/>
    </w:p>
    <w:p>
      <w:pPr>
        <w:pStyle w:val="1035"/>
        <w:spacing w:before="0" w:after="0" w:line="420" w:lineRule="exact"/>
        <w:rPr>
          <w:rFonts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pacing w:val="-4"/>
          <w:highlight w:val="none"/>
        </w:rPr>
        <w:t xml:space="preserve">我方在报价之前已经完全理解并接受询价文件的各项规定和要求，对询价文件的合理性、合法性不再有异议（包括修改文件，如有）。</w:t>
      </w:r>
      <w:r/>
    </w:p>
    <w:p>
      <w:pPr>
        <w:pStyle w:val="1035"/>
        <w:spacing w:before="0" w:after="0" w:line="420" w:lineRule="exact"/>
        <w:rPr>
          <w:rFonts w:ascii="宋体" w:hAnsi="宋体"/>
          <w:color w:val="auto"/>
          <w:szCs w:val="21"/>
          <w:highlight w:val="none"/>
        </w:rPr>
      </w:pPr>
      <w:r>
        <w:rPr>
          <w:rFonts w:hint="eastAsia" w:ascii="宋体" w:hAnsi="宋体"/>
          <w:color w:val="auto"/>
          <w:szCs w:val="21"/>
          <w:highlight w:val="none"/>
        </w:rPr>
        <w:t xml:space="preserve">4.</w:t>
      </w:r>
      <w:r>
        <w:rPr>
          <w:rFonts w:hint="eastAsia" w:ascii="宋体" w:hAnsi="宋体"/>
          <w:bCs/>
          <w:color w:val="auto"/>
          <w:highlight w:val="none"/>
        </w:rPr>
        <w:t xml:space="preserve">我</w:t>
      </w:r>
      <w:r>
        <w:rPr>
          <w:rFonts w:hint="eastAsia" w:ascii="宋体" w:hAnsi="宋体"/>
          <w:bCs/>
          <w:color w:val="auto"/>
          <w:spacing w:val="-4"/>
          <w:highlight w:val="none"/>
        </w:rPr>
        <w:t xml:space="preserve">方同意按询价文件中的规定，本响应文件的有效期限为报价截止之日起60天</w:t>
      </w:r>
      <w:r>
        <w:rPr>
          <w:rFonts w:hint="eastAsia" w:ascii="宋体" w:hAnsi="宋体"/>
          <w:color w:val="auto"/>
          <w:szCs w:val="21"/>
          <w:highlight w:val="none"/>
        </w:rPr>
        <w:t xml:space="preserve">，并在规定的有效期期满之前均具有约束力。</w:t>
      </w:r>
      <w:r/>
    </w:p>
    <w:p>
      <w:pPr>
        <w:pStyle w:val="1035"/>
        <w:spacing w:before="0" w:after="0" w:line="420" w:lineRule="exact"/>
        <w:rPr>
          <w:rFonts w:ascii="宋体" w:hAnsi="宋体"/>
          <w:color w:val="auto"/>
          <w:szCs w:val="21"/>
          <w:highlight w:val="none"/>
        </w:rPr>
      </w:pPr>
      <w:r>
        <w:rPr>
          <w:rFonts w:hint="eastAsia" w:ascii="宋体" w:hAnsi="宋体"/>
          <w:color w:val="auto"/>
          <w:szCs w:val="21"/>
          <w:highlight w:val="none"/>
        </w:rPr>
        <w:t xml:space="preserve">5.如果在规定的响应有效期内撤回响应文件或成交后拒绝签订合同，我们的询价保证金可不予退还。</w:t>
      </w:r>
      <w:r/>
    </w:p>
    <w:p>
      <w:pPr>
        <w:pStyle w:val="1035"/>
        <w:spacing w:before="0" w:after="0" w:line="420" w:lineRule="exact"/>
        <w:rPr>
          <w:rFonts w:ascii="宋体" w:hAnsi="宋体"/>
          <w:color w:val="auto"/>
          <w:szCs w:val="21"/>
          <w:highlight w:val="none"/>
        </w:rPr>
      </w:pPr>
      <w:r>
        <w:rPr>
          <w:rFonts w:hint="eastAsia" w:ascii="宋体" w:hAnsi="宋体"/>
          <w:color w:val="auto"/>
          <w:szCs w:val="21"/>
          <w:highlight w:val="none"/>
        </w:rPr>
        <w:t xml:space="preserve">6.同意提供贵方可能另外要求的与响应文件有关的任何证据或资料，并保证我方已提供和将要提供的文件是真实的、准确的。</w:t>
      </w:r>
      <w:r/>
    </w:p>
    <w:p>
      <w:pPr>
        <w:pStyle w:val="1035"/>
        <w:spacing w:before="0" w:after="0" w:line="420" w:lineRule="exact"/>
        <w:rPr>
          <w:rFonts w:ascii="宋体" w:hAnsi="宋体"/>
          <w:color w:val="auto"/>
          <w:szCs w:val="21"/>
          <w:highlight w:val="none"/>
        </w:rPr>
      </w:pPr>
      <w:r>
        <w:rPr>
          <w:rFonts w:hint="eastAsia" w:ascii="宋体" w:hAnsi="宋体"/>
          <w:color w:val="auto"/>
          <w:szCs w:val="21"/>
          <w:highlight w:val="none"/>
        </w:rPr>
        <w:t xml:space="preserve">7.一旦我方成交，我方将根据询价文件的规定，严格履行合同的责任和义务</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并保证在询价文件规定的时间完成项目，交付买方验收、使用。</w:t>
      </w:r>
      <w:r/>
    </w:p>
    <w:p>
      <w:pPr>
        <w:pStyle w:val="1035"/>
        <w:spacing w:before="0" w:after="0" w:line="420" w:lineRule="exact"/>
        <w:rPr>
          <w:rFonts w:ascii="宋体" w:hAnsi="宋体"/>
          <w:color w:val="auto"/>
          <w:szCs w:val="21"/>
          <w:highlight w:val="none"/>
        </w:rPr>
      </w:pPr>
      <w:r>
        <w:rPr>
          <w:rFonts w:hint="eastAsia" w:ascii="宋体" w:hAnsi="宋体"/>
          <w:color w:val="auto"/>
          <w:szCs w:val="21"/>
          <w:highlight w:val="none"/>
        </w:rPr>
        <w:t xml:space="preserve">8.我方愿意遵守《中华人民共和国政府采购法》，并按《</w:t>
      </w:r>
      <w:r>
        <w:rPr>
          <w:rFonts w:hint="eastAsia" w:asciiTheme="minorEastAsia" w:hAnsiTheme="minorEastAsia" w:eastAsiaTheme="minorEastAsia"/>
          <w:color w:val="auto"/>
          <w:sz w:val="24"/>
          <w:szCs w:val="24"/>
          <w:highlight w:val="none"/>
        </w:rPr>
        <w:t xml:space="preserve">中华人民共和国民法典</w:t>
      </w:r>
      <w:r>
        <w:rPr>
          <w:rFonts w:hint="eastAsia" w:ascii="宋体" w:hAnsi="宋体"/>
          <w:color w:val="auto"/>
          <w:szCs w:val="21"/>
          <w:highlight w:val="none"/>
        </w:rPr>
        <w:t xml:space="preserve">》和合同条款履行自己的全部责任。</w:t>
      </w:r>
      <w:r/>
    </w:p>
    <w:p>
      <w:pPr>
        <w:pStyle w:val="1035"/>
        <w:spacing w:before="0" w:after="0" w:line="420" w:lineRule="exact"/>
        <w:rPr>
          <w:rFonts w:ascii="宋体" w:hAnsi="宋体"/>
          <w:color w:val="auto"/>
          <w:szCs w:val="21"/>
          <w:highlight w:val="none"/>
        </w:rPr>
      </w:pPr>
      <w:r>
        <w:rPr>
          <w:rFonts w:hint="eastAsia" w:ascii="宋体" w:hAnsi="宋体"/>
          <w:color w:val="auto"/>
          <w:szCs w:val="21"/>
          <w:highlight w:val="none"/>
        </w:rPr>
        <w:t xml:space="preserve">9.与本报价有关的正式通讯地址为：</w:t>
      </w:r>
      <w:r/>
    </w:p>
    <w:p>
      <w:pPr>
        <w:pStyle w:val="1035"/>
        <w:ind w:left="420"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地址：</w:t>
      </w:r>
      <w:r/>
    </w:p>
    <w:p>
      <w:pPr>
        <w:pStyle w:val="1035"/>
        <w:ind w:left="420"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邮编：</w:t>
      </w:r>
      <w:r/>
    </w:p>
    <w:p>
      <w:pPr>
        <w:pStyle w:val="1035"/>
        <w:ind w:left="420"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电话：</w:t>
      </w:r>
      <w:r/>
    </w:p>
    <w:p>
      <w:pPr>
        <w:pStyle w:val="1035"/>
        <w:ind w:left="420"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传真：</w:t>
      </w:r>
      <w:r/>
    </w:p>
    <w:p>
      <w:pPr>
        <w:pStyle w:val="1035"/>
        <w:ind w:left="420"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响应人开户行：</w:t>
      </w:r>
      <w:r/>
    </w:p>
    <w:p>
      <w:pPr>
        <w:pStyle w:val="1035"/>
        <w:ind w:left="420"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账户：</w:t>
      </w:r>
      <w:r/>
    </w:p>
    <w:p>
      <w:pPr>
        <w:ind w:left="523"/>
        <w:spacing w:line="460" w:lineRule="exact"/>
        <w:tabs>
          <w:tab w:val="left" w:pos="525" w:leader="none"/>
          <w:tab w:val="left" w:pos="552" w:leader="none"/>
          <w:tab w:val="left" w:pos="945" w:leader="none"/>
          <w:tab w:val="left" w:pos="1050" w:leader="none"/>
        </w:tabs>
        <w:rPr>
          <w:rFonts w:ascii="宋体" w:hAnsi="宋体"/>
          <w:bCs/>
          <w:color w:val="auto"/>
          <w:highlight w:val="none"/>
        </w:rPr>
      </w:pPr>
      <w:r>
        <w:rPr>
          <w:rFonts w:ascii="宋体" w:hAnsi="宋体"/>
          <w:bCs/>
          <w:color w:val="auto"/>
          <w:highlight w:val="none"/>
        </w:rPr>
      </w:r>
      <w:r/>
    </w:p>
    <w:p>
      <w:pPr>
        <w:pStyle w:val="1033"/>
        <w:ind w:left="552" w:right="240" w:firstLine="0"/>
        <w:jc w:val="righ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供应商名称：（盖单位章）</w:t>
      </w:r>
      <w:r/>
    </w:p>
    <w:p>
      <w:pPr>
        <w:pStyle w:val="1033"/>
        <w:ind w:left="552" w:right="240" w:firstLine="0"/>
        <w:jc w:val="righ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法定代表人或授权委托人：（签字或盖章）</w:t>
      </w:r>
      <w:r/>
    </w:p>
    <w:p>
      <w:pPr>
        <w:pStyle w:val="1033"/>
        <w:ind w:left="552" w:right="1440" w:firstLine="6240"/>
        <w:spacing w:line="4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日期：</w:t>
      </w:r>
      <w:r/>
    </w:p>
    <w:p>
      <w:pPr>
        <w:pStyle w:val="1033"/>
        <w:ind w:left="552" w:right="1440" w:firstLine="6240"/>
        <w:spacing w:line="460" w:lineRule="exact"/>
        <w:rPr>
          <w:rFonts w:ascii="宋体" w:hAnsi="宋体"/>
          <w:color w:val="auto"/>
          <w:sz w:val="24"/>
          <w:szCs w:val="24"/>
          <w:highlight w:val="none"/>
        </w:rPr>
      </w:pPr>
      <w:r>
        <w:rPr>
          <w:rFonts w:ascii="宋体" w:hAnsi="宋体"/>
          <w:color w:val="auto"/>
          <w:sz w:val="24"/>
          <w:szCs w:val="24"/>
          <w:highlight w:val="none"/>
        </w:rPr>
      </w:r>
      <w:r/>
    </w:p>
    <w:p>
      <w:pPr>
        <w:rPr>
          <w:rFonts w:hint="eastAsia" w:ascii="宋体" w:hAnsi="宋体"/>
          <w:b/>
          <w:bCs/>
          <w:color w:val="auto"/>
          <w:sz w:val="24"/>
          <w:szCs w:val="24"/>
          <w:highlight w:val="none"/>
        </w:rPr>
        <w:outlineLvl w:val="0"/>
      </w:pPr>
      <w:r>
        <w:rPr>
          <w:rFonts w:hint="eastAsia" w:ascii="宋体" w:hAnsi="宋体"/>
          <w:b/>
          <w:bCs/>
          <w:color w:val="auto"/>
          <w:sz w:val="24"/>
          <w:szCs w:val="24"/>
          <w:highlight w:val="none"/>
        </w:rPr>
      </w:r>
      <w:r/>
    </w:p>
    <w:p>
      <w:pP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r>
      <w:r/>
    </w:p>
    <w:p>
      <w:pPr>
        <w:rPr>
          <w:rFonts w:hint="eastAsia" w:ascii="宋体" w:hAnsi="宋体" w:eastAsia="宋体" w:cs="Times New Roman"/>
          <w:b/>
          <w:bCs/>
          <w:color w:val="auto"/>
          <w:sz w:val="24"/>
          <w:szCs w:val="24"/>
          <w:highlight w:val="none"/>
        </w:rPr>
      </w:pPr>
      <w:r>
        <w:rPr>
          <w:color w:val="auto"/>
          <w:highlight w:val="none"/>
        </w:rPr>
        <w:br w:type="page" w:clear="all"/>
      </w:r>
      <w:r>
        <w:rPr>
          <w:rFonts w:hint="eastAsia" w:ascii="宋体" w:hAnsi="宋体" w:eastAsia="宋体" w:cs="Times New Roman"/>
          <w:b/>
          <w:bCs/>
          <w:color w:val="auto"/>
          <w:sz w:val="24"/>
          <w:szCs w:val="24"/>
          <w:highlight w:val="none"/>
        </w:rPr>
        <w:t xml:space="preserve">格式</w:t>
      </w:r>
      <w:r>
        <w:rPr>
          <w:rFonts w:hint="eastAsia" w:ascii="宋体" w:hAnsi="宋体" w:cs="Times New Roman"/>
          <w:b/>
          <w:bCs/>
          <w:color w:val="auto"/>
          <w:sz w:val="24"/>
          <w:szCs w:val="24"/>
          <w:highlight w:val="none"/>
          <w:lang w:val="en-US" w:eastAsia="zh-CN"/>
        </w:rPr>
        <w:t xml:space="preserve">七</w:t>
      </w:r>
      <w:r>
        <w:rPr>
          <w:rFonts w:hint="eastAsia" w:ascii="宋体" w:hAnsi="宋体" w:eastAsia="宋体" w:cs="Times New Roman"/>
          <w:b/>
          <w:bCs/>
          <w:color w:val="auto"/>
          <w:sz w:val="24"/>
          <w:szCs w:val="24"/>
          <w:highlight w:val="none"/>
        </w:rPr>
        <w:t xml:space="preserve">：</w:t>
      </w:r>
      <w:r/>
    </w:p>
    <w:p>
      <w:pPr>
        <w:jc w:val="center"/>
        <w:spacing w:line="560" w:lineRule="exact"/>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报价</w:t>
      </w:r>
      <w:r>
        <w:rPr>
          <w:rFonts w:hint="eastAsia" w:ascii="宋体" w:hAnsi="宋体" w:cs="Times New Roman"/>
          <w:b/>
          <w:color w:val="auto"/>
          <w:sz w:val="28"/>
          <w:szCs w:val="28"/>
          <w:highlight w:val="none"/>
          <w:lang w:val="en-US" w:eastAsia="zh-CN"/>
        </w:rPr>
        <w:t xml:space="preserve">明细</w:t>
      </w:r>
      <w:r>
        <w:rPr>
          <w:rFonts w:hint="eastAsia" w:ascii="宋体" w:hAnsi="宋体" w:eastAsia="宋体" w:cs="Times New Roman"/>
          <w:b/>
          <w:color w:val="auto"/>
          <w:sz w:val="28"/>
          <w:szCs w:val="28"/>
          <w:highlight w:val="none"/>
        </w:rPr>
        <w:t xml:space="preserve">表</w:t>
      </w:r>
      <w:r/>
    </w:p>
    <w:p>
      <w:pPr>
        <w:spacing w:line="400" w:lineRule="exact"/>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供应商名称（盖章）</w:t>
      </w:r>
      <w:r>
        <w:rPr>
          <w:rFonts w:hint="eastAsia" w:ascii="宋体" w:hAnsi="宋体"/>
          <w:bCs/>
          <w:color w:val="auto"/>
          <w:sz w:val="24"/>
          <w:szCs w:val="24"/>
          <w:highlight w:val="none"/>
          <w:lang w:val="en-US" w:eastAsia="zh-CN"/>
        </w:rPr>
        <w:t xml:space="preserve">                 </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分包号：</w:t>
      </w:r>
      <w:r/>
    </w:p>
    <w:tbl>
      <w:tblPr>
        <w:tblStyle w:val="815"/>
        <w:tblW w:w="98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163"/>
        <w:gridCol w:w="1630"/>
        <w:gridCol w:w="1704"/>
        <w:gridCol w:w="1122"/>
        <w:gridCol w:w="801"/>
        <w:gridCol w:w="903"/>
        <w:gridCol w:w="902"/>
        <w:gridCol w:w="899"/>
      </w:tblGrid>
      <w:tr>
        <w:trPr>
          <w:trHeight w:val="851"/>
        </w:trPr>
        <w:tc>
          <w:tcPr>
            <w:tcW w:w="692"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序号</w:t>
            </w:r>
            <w:r/>
          </w:p>
        </w:tc>
        <w:tc>
          <w:tcPr>
            <w:tcW w:w="1163"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名称</w:t>
            </w:r>
            <w:r/>
          </w:p>
        </w:tc>
        <w:tc>
          <w:tcPr>
            <w:tcW w:w="1630"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品牌及规格型号</w:t>
            </w:r>
            <w:r/>
          </w:p>
        </w:tc>
        <w:tc>
          <w:tcPr>
            <w:tcW w:w="1704"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生产企业</w:t>
            </w:r>
            <w:r/>
          </w:p>
        </w:tc>
        <w:tc>
          <w:tcPr>
            <w:tcW w:w="1122"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产地</w:t>
            </w:r>
            <w:r/>
          </w:p>
        </w:tc>
        <w:tc>
          <w:tcPr>
            <w:tcW w:w="801"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质保期</w:t>
            </w:r>
            <w:r/>
          </w:p>
        </w:tc>
        <w:tc>
          <w:tcPr>
            <w:tcW w:w="903"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数量</w:t>
            </w:r>
            <w:r>
              <w:rPr>
                <w:rFonts w:hint="eastAsia"/>
                <w:b/>
                <w:color w:val="auto"/>
                <w:sz w:val="18"/>
                <w:szCs w:val="18"/>
                <w:highlight w:val="none"/>
                <w:lang w:val="en-US" w:eastAsia="zh-CN"/>
              </w:rPr>
              <w:t xml:space="preserve">/瓶</w:t>
            </w:r>
            <w:r/>
          </w:p>
        </w:tc>
        <w:tc>
          <w:tcPr>
            <w:tcW w:w="902"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单价</w:t>
            </w:r>
            <w:r>
              <w:rPr>
                <w:rFonts w:hint="eastAsia"/>
                <w:b/>
                <w:color w:val="auto"/>
                <w:sz w:val="18"/>
                <w:szCs w:val="18"/>
                <w:highlight w:val="none"/>
                <w:lang w:val="en-US" w:eastAsia="zh-CN"/>
              </w:rPr>
              <w:t xml:space="preserve">/元</w:t>
            </w:r>
            <w:r/>
          </w:p>
        </w:tc>
        <w:tc>
          <w:tcPr>
            <w:tcW w:w="899"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小计</w:t>
            </w:r>
            <w:r>
              <w:rPr>
                <w:rFonts w:hint="eastAsia"/>
                <w:b/>
                <w:color w:val="auto"/>
                <w:sz w:val="18"/>
                <w:szCs w:val="18"/>
                <w:highlight w:val="none"/>
                <w:lang w:val="en-US" w:eastAsia="zh-CN"/>
              </w:rPr>
              <w:t xml:space="preserve">/元</w:t>
            </w:r>
            <w:r/>
          </w:p>
        </w:tc>
      </w:tr>
      <w:tr>
        <w:trPr>
          <w:trHeight w:val="851"/>
        </w:trPr>
        <w:tc>
          <w:tcPr>
            <w:tcW w:w="692" w:type="dxa"/>
            <w:vAlign w:val="center"/>
            <w:textDirection w:val="lrTb"/>
            <w:noWrap w:val="false"/>
          </w:tcPr>
          <w:p>
            <w:pPr>
              <w:jc w:val="center"/>
              <w:rPr>
                <w:color w:val="auto"/>
                <w:highlight w:val="none"/>
              </w:rPr>
            </w:pPr>
            <w:r>
              <w:rPr>
                <w:rFonts w:hint="eastAsia"/>
                <w:color w:val="auto"/>
                <w:highlight w:val="none"/>
              </w:rPr>
              <w:t xml:space="preserve">1</w:t>
            </w:r>
            <w:r/>
          </w:p>
        </w:tc>
        <w:tc>
          <w:tcPr>
            <w:tcW w:w="1163" w:type="dxa"/>
            <w:vAlign w:val="center"/>
            <w:textDirection w:val="lrTb"/>
            <w:noWrap w:val="false"/>
          </w:tcPr>
          <w:p>
            <w:pPr>
              <w:jc w:val="center"/>
              <w:rPr>
                <w:color w:val="auto"/>
                <w:highlight w:val="none"/>
              </w:rPr>
            </w:pPr>
            <w:r>
              <w:rPr>
                <w:color w:val="auto"/>
                <w:highlight w:val="none"/>
              </w:rPr>
            </w:r>
            <w:r/>
          </w:p>
        </w:tc>
        <w:tc>
          <w:tcPr>
            <w:tcW w:w="1630" w:type="dxa"/>
            <w:vAlign w:val="center"/>
            <w:textDirection w:val="lrTb"/>
            <w:noWrap w:val="false"/>
          </w:tcPr>
          <w:p>
            <w:pPr>
              <w:jc w:val="center"/>
              <w:rPr>
                <w:color w:val="auto"/>
                <w:highlight w:val="none"/>
              </w:rPr>
            </w:pPr>
            <w:r>
              <w:rPr>
                <w:color w:val="auto"/>
                <w:highlight w:val="none"/>
              </w:rPr>
            </w:r>
            <w:r/>
          </w:p>
        </w:tc>
        <w:tc>
          <w:tcPr>
            <w:tcW w:w="1704" w:type="dxa"/>
            <w:vAlign w:val="center"/>
            <w:textDirection w:val="lrTb"/>
            <w:noWrap w:val="false"/>
          </w:tcPr>
          <w:p>
            <w:pPr>
              <w:jc w:val="center"/>
              <w:rPr>
                <w:color w:val="auto"/>
                <w:highlight w:val="none"/>
              </w:rPr>
            </w:pPr>
            <w:r>
              <w:rPr>
                <w:color w:val="auto"/>
                <w:highlight w:val="none"/>
              </w:rPr>
            </w:r>
            <w:r/>
          </w:p>
        </w:tc>
        <w:tc>
          <w:tcPr>
            <w:tcW w:w="1122" w:type="dxa"/>
            <w:vAlign w:val="center"/>
            <w:textDirection w:val="lrTb"/>
            <w:noWrap w:val="false"/>
          </w:tcPr>
          <w:p>
            <w:pPr>
              <w:jc w:val="center"/>
              <w:rPr>
                <w:color w:val="auto"/>
                <w:highlight w:val="none"/>
              </w:rPr>
            </w:pPr>
            <w:r>
              <w:rPr>
                <w:color w:val="auto"/>
                <w:highlight w:val="none"/>
              </w:rPr>
            </w:r>
            <w:r/>
          </w:p>
        </w:tc>
        <w:tc>
          <w:tcPr>
            <w:tcW w:w="801" w:type="dxa"/>
            <w:vAlign w:val="center"/>
            <w:textDirection w:val="lrTb"/>
            <w:noWrap w:val="false"/>
          </w:tcPr>
          <w:p>
            <w:pPr>
              <w:jc w:val="center"/>
              <w:rPr>
                <w:color w:val="auto"/>
                <w:highlight w:val="none"/>
              </w:rPr>
            </w:pPr>
            <w:r>
              <w:rPr>
                <w:color w:val="auto"/>
                <w:highlight w:val="none"/>
              </w:rPr>
            </w:r>
            <w:r/>
          </w:p>
        </w:tc>
        <w:tc>
          <w:tcPr>
            <w:tcW w:w="903" w:type="dxa"/>
            <w:vAlign w:val="center"/>
            <w:textDirection w:val="lrTb"/>
            <w:noWrap w:val="false"/>
          </w:tcPr>
          <w:p>
            <w:pPr>
              <w:jc w:val="center"/>
              <w:rPr>
                <w:color w:val="auto"/>
                <w:highlight w:val="none"/>
              </w:rPr>
            </w:pPr>
            <w:r>
              <w:rPr>
                <w:color w:val="auto"/>
                <w:highlight w:val="none"/>
              </w:rPr>
            </w:r>
            <w:r/>
          </w:p>
        </w:tc>
        <w:tc>
          <w:tcPr>
            <w:tcW w:w="902" w:type="dxa"/>
            <w:vAlign w:val="center"/>
            <w:textDirection w:val="lrTb"/>
            <w:noWrap w:val="false"/>
          </w:tcPr>
          <w:p>
            <w:pPr>
              <w:jc w:val="center"/>
              <w:rPr>
                <w:color w:val="auto"/>
                <w:highlight w:val="none"/>
              </w:rPr>
            </w:pPr>
            <w:r>
              <w:rPr>
                <w:color w:val="auto"/>
                <w:highlight w:val="none"/>
              </w:rPr>
            </w:r>
            <w:r/>
          </w:p>
        </w:tc>
        <w:tc>
          <w:tcPr>
            <w:tcW w:w="899" w:type="dxa"/>
            <w:vAlign w:val="center"/>
            <w:textDirection w:val="lrTb"/>
            <w:noWrap w:val="false"/>
          </w:tcPr>
          <w:p>
            <w:pPr>
              <w:jc w:val="center"/>
              <w:rPr>
                <w:color w:val="auto"/>
                <w:highlight w:val="none"/>
              </w:rPr>
            </w:pPr>
            <w:r>
              <w:rPr>
                <w:color w:val="auto"/>
                <w:highlight w:val="none"/>
              </w:rPr>
            </w:r>
            <w:r/>
          </w:p>
        </w:tc>
      </w:tr>
      <w:tr>
        <w:trPr>
          <w:trHeight w:val="851"/>
        </w:trPr>
        <w:tc>
          <w:tcPr>
            <w:tcW w:w="692" w:type="dxa"/>
            <w:vAlign w:val="center"/>
            <w:textDirection w:val="lrTb"/>
            <w:noWrap w:val="false"/>
          </w:tcPr>
          <w:p>
            <w:pPr>
              <w:jc w:val="center"/>
              <w:rPr>
                <w:color w:val="auto"/>
                <w:highlight w:val="none"/>
              </w:rPr>
            </w:pPr>
            <w:r>
              <w:rPr>
                <w:rFonts w:hint="eastAsia"/>
                <w:color w:val="auto"/>
                <w:highlight w:val="none"/>
              </w:rPr>
              <w:t xml:space="preserve">2</w:t>
            </w:r>
            <w:r/>
          </w:p>
        </w:tc>
        <w:tc>
          <w:tcPr>
            <w:tcW w:w="1163" w:type="dxa"/>
            <w:vAlign w:val="center"/>
            <w:textDirection w:val="lrTb"/>
            <w:noWrap w:val="false"/>
          </w:tcPr>
          <w:p>
            <w:pPr>
              <w:jc w:val="center"/>
              <w:rPr>
                <w:color w:val="auto"/>
                <w:highlight w:val="none"/>
              </w:rPr>
            </w:pPr>
            <w:r>
              <w:rPr>
                <w:color w:val="auto"/>
                <w:highlight w:val="none"/>
              </w:rPr>
            </w:r>
            <w:r/>
          </w:p>
        </w:tc>
        <w:tc>
          <w:tcPr>
            <w:tcW w:w="1630" w:type="dxa"/>
            <w:vAlign w:val="center"/>
            <w:textDirection w:val="lrTb"/>
            <w:noWrap w:val="false"/>
          </w:tcPr>
          <w:p>
            <w:pPr>
              <w:jc w:val="center"/>
              <w:rPr>
                <w:color w:val="auto"/>
                <w:highlight w:val="none"/>
              </w:rPr>
            </w:pPr>
            <w:r>
              <w:rPr>
                <w:color w:val="auto"/>
                <w:highlight w:val="none"/>
              </w:rPr>
            </w:r>
            <w:r/>
          </w:p>
        </w:tc>
        <w:tc>
          <w:tcPr>
            <w:tcW w:w="1704" w:type="dxa"/>
            <w:vAlign w:val="center"/>
            <w:textDirection w:val="lrTb"/>
            <w:noWrap w:val="false"/>
          </w:tcPr>
          <w:p>
            <w:pPr>
              <w:jc w:val="center"/>
              <w:rPr>
                <w:color w:val="auto"/>
                <w:highlight w:val="none"/>
              </w:rPr>
            </w:pPr>
            <w:r>
              <w:rPr>
                <w:color w:val="auto"/>
                <w:highlight w:val="none"/>
              </w:rPr>
            </w:r>
            <w:r/>
          </w:p>
        </w:tc>
        <w:tc>
          <w:tcPr>
            <w:tcW w:w="1122" w:type="dxa"/>
            <w:vAlign w:val="center"/>
            <w:textDirection w:val="lrTb"/>
            <w:noWrap w:val="false"/>
          </w:tcPr>
          <w:p>
            <w:pPr>
              <w:jc w:val="center"/>
              <w:rPr>
                <w:color w:val="auto"/>
                <w:highlight w:val="none"/>
              </w:rPr>
            </w:pPr>
            <w:r>
              <w:rPr>
                <w:color w:val="auto"/>
                <w:highlight w:val="none"/>
              </w:rPr>
            </w:r>
            <w:r/>
          </w:p>
        </w:tc>
        <w:tc>
          <w:tcPr>
            <w:tcW w:w="801" w:type="dxa"/>
            <w:vAlign w:val="center"/>
            <w:textDirection w:val="lrTb"/>
            <w:noWrap w:val="false"/>
          </w:tcPr>
          <w:p>
            <w:pPr>
              <w:jc w:val="center"/>
              <w:rPr>
                <w:color w:val="auto"/>
                <w:highlight w:val="none"/>
              </w:rPr>
            </w:pPr>
            <w:r>
              <w:rPr>
                <w:color w:val="auto"/>
                <w:highlight w:val="none"/>
              </w:rPr>
            </w:r>
            <w:r/>
          </w:p>
        </w:tc>
        <w:tc>
          <w:tcPr>
            <w:tcW w:w="903" w:type="dxa"/>
            <w:vAlign w:val="center"/>
            <w:textDirection w:val="lrTb"/>
            <w:noWrap w:val="false"/>
          </w:tcPr>
          <w:p>
            <w:pPr>
              <w:jc w:val="center"/>
              <w:rPr>
                <w:color w:val="auto"/>
                <w:highlight w:val="none"/>
              </w:rPr>
            </w:pPr>
            <w:r>
              <w:rPr>
                <w:color w:val="auto"/>
                <w:highlight w:val="none"/>
              </w:rPr>
            </w:r>
            <w:r/>
          </w:p>
        </w:tc>
        <w:tc>
          <w:tcPr>
            <w:tcW w:w="902" w:type="dxa"/>
            <w:vAlign w:val="center"/>
            <w:textDirection w:val="lrTb"/>
            <w:noWrap w:val="false"/>
          </w:tcPr>
          <w:p>
            <w:pPr>
              <w:jc w:val="center"/>
              <w:rPr>
                <w:color w:val="auto"/>
                <w:highlight w:val="none"/>
              </w:rPr>
            </w:pPr>
            <w:r>
              <w:rPr>
                <w:color w:val="auto"/>
                <w:highlight w:val="none"/>
              </w:rPr>
            </w:r>
            <w:r/>
          </w:p>
        </w:tc>
        <w:tc>
          <w:tcPr>
            <w:tcW w:w="899" w:type="dxa"/>
            <w:vAlign w:val="center"/>
            <w:textDirection w:val="lrTb"/>
            <w:noWrap w:val="false"/>
          </w:tcPr>
          <w:p>
            <w:pPr>
              <w:jc w:val="center"/>
              <w:rPr>
                <w:color w:val="auto"/>
                <w:highlight w:val="none"/>
              </w:rPr>
            </w:pPr>
            <w:r>
              <w:rPr>
                <w:color w:val="auto"/>
                <w:highlight w:val="none"/>
              </w:rPr>
            </w:r>
            <w:r/>
          </w:p>
        </w:tc>
      </w:tr>
      <w:tr>
        <w:trPr>
          <w:trHeight w:val="851"/>
        </w:trPr>
        <w:tc>
          <w:tcPr>
            <w:tcW w:w="692" w:type="dxa"/>
            <w:vAlign w:val="center"/>
            <w:textDirection w:val="lrTb"/>
            <w:noWrap w:val="false"/>
          </w:tcPr>
          <w:p>
            <w:pPr>
              <w:jc w:val="center"/>
              <w:rPr>
                <w:color w:val="auto"/>
                <w:highlight w:val="none"/>
              </w:rPr>
            </w:pPr>
            <w:r>
              <w:rPr>
                <w:rFonts w:hint="eastAsia"/>
                <w:color w:val="auto"/>
                <w:highlight w:val="none"/>
              </w:rPr>
              <w:t xml:space="preserve">3</w:t>
            </w:r>
            <w:r/>
          </w:p>
        </w:tc>
        <w:tc>
          <w:tcPr>
            <w:tcW w:w="1163" w:type="dxa"/>
            <w:vAlign w:val="center"/>
            <w:textDirection w:val="lrTb"/>
            <w:noWrap w:val="false"/>
          </w:tcPr>
          <w:p>
            <w:pPr>
              <w:jc w:val="center"/>
              <w:rPr>
                <w:color w:val="auto"/>
                <w:highlight w:val="none"/>
              </w:rPr>
            </w:pPr>
            <w:r>
              <w:rPr>
                <w:color w:val="auto"/>
                <w:highlight w:val="none"/>
              </w:rPr>
            </w:r>
            <w:r/>
          </w:p>
        </w:tc>
        <w:tc>
          <w:tcPr>
            <w:tcW w:w="1630" w:type="dxa"/>
            <w:vAlign w:val="center"/>
            <w:textDirection w:val="lrTb"/>
            <w:noWrap w:val="false"/>
          </w:tcPr>
          <w:p>
            <w:pPr>
              <w:jc w:val="center"/>
              <w:rPr>
                <w:color w:val="auto"/>
                <w:highlight w:val="none"/>
              </w:rPr>
            </w:pPr>
            <w:r>
              <w:rPr>
                <w:color w:val="auto"/>
                <w:highlight w:val="none"/>
              </w:rPr>
            </w:r>
            <w:r/>
          </w:p>
        </w:tc>
        <w:tc>
          <w:tcPr>
            <w:tcW w:w="1704" w:type="dxa"/>
            <w:vAlign w:val="center"/>
            <w:textDirection w:val="lrTb"/>
            <w:noWrap w:val="false"/>
          </w:tcPr>
          <w:p>
            <w:pPr>
              <w:jc w:val="center"/>
              <w:rPr>
                <w:color w:val="auto"/>
                <w:highlight w:val="none"/>
              </w:rPr>
            </w:pPr>
            <w:r>
              <w:rPr>
                <w:color w:val="auto"/>
                <w:highlight w:val="none"/>
              </w:rPr>
            </w:r>
            <w:r/>
          </w:p>
        </w:tc>
        <w:tc>
          <w:tcPr>
            <w:tcW w:w="1122" w:type="dxa"/>
            <w:vAlign w:val="center"/>
            <w:textDirection w:val="lrTb"/>
            <w:noWrap w:val="false"/>
          </w:tcPr>
          <w:p>
            <w:pPr>
              <w:jc w:val="center"/>
              <w:rPr>
                <w:color w:val="auto"/>
                <w:highlight w:val="none"/>
              </w:rPr>
            </w:pPr>
            <w:r>
              <w:rPr>
                <w:color w:val="auto"/>
                <w:highlight w:val="none"/>
              </w:rPr>
            </w:r>
            <w:r/>
          </w:p>
        </w:tc>
        <w:tc>
          <w:tcPr>
            <w:tcW w:w="801" w:type="dxa"/>
            <w:vAlign w:val="center"/>
            <w:textDirection w:val="lrTb"/>
            <w:noWrap w:val="false"/>
          </w:tcPr>
          <w:p>
            <w:pPr>
              <w:jc w:val="center"/>
              <w:rPr>
                <w:color w:val="auto"/>
                <w:highlight w:val="none"/>
              </w:rPr>
            </w:pPr>
            <w:r>
              <w:rPr>
                <w:color w:val="auto"/>
                <w:highlight w:val="none"/>
              </w:rPr>
            </w:r>
            <w:r/>
          </w:p>
        </w:tc>
        <w:tc>
          <w:tcPr>
            <w:tcW w:w="903" w:type="dxa"/>
            <w:vAlign w:val="center"/>
            <w:textDirection w:val="lrTb"/>
            <w:noWrap w:val="false"/>
          </w:tcPr>
          <w:p>
            <w:pPr>
              <w:jc w:val="center"/>
              <w:rPr>
                <w:color w:val="auto"/>
                <w:highlight w:val="none"/>
              </w:rPr>
            </w:pPr>
            <w:r>
              <w:rPr>
                <w:color w:val="auto"/>
                <w:highlight w:val="none"/>
              </w:rPr>
            </w:r>
            <w:r/>
          </w:p>
        </w:tc>
        <w:tc>
          <w:tcPr>
            <w:tcW w:w="902" w:type="dxa"/>
            <w:vAlign w:val="center"/>
            <w:textDirection w:val="lrTb"/>
            <w:noWrap w:val="false"/>
          </w:tcPr>
          <w:p>
            <w:pPr>
              <w:jc w:val="center"/>
              <w:rPr>
                <w:color w:val="auto"/>
                <w:highlight w:val="none"/>
              </w:rPr>
            </w:pPr>
            <w:r>
              <w:rPr>
                <w:color w:val="auto"/>
                <w:highlight w:val="none"/>
              </w:rPr>
            </w:r>
            <w:r/>
          </w:p>
        </w:tc>
        <w:tc>
          <w:tcPr>
            <w:tcW w:w="899" w:type="dxa"/>
            <w:vAlign w:val="center"/>
            <w:textDirection w:val="lrTb"/>
            <w:noWrap w:val="false"/>
          </w:tcPr>
          <w:p>
            <w:pPr>
              <w:jc w:val="center"/>
              <w:rPr>
                <w:color w:val="auto"/>
                <w:highlight w:val="none"/>
              </w:rPr>
            </w:pPr>
            <w:r>
              <w:rPr>
                <w:color w:val="auto"/>
                <w:highlight w:val="none"/>
              </w:rPr>
            </w:r>
            <w:r/>
          </w:p>
        </w:tc>
      </w:tr>
      <w:tr>
        <w:trPr>
          <w:trHeight w:val="851"/>
        </w:trPr>
        <w:tc>
          <w:tcPr>
            <w:tcW w:w="692" w:type="dxa"/>
            <w:vAlign w:val="center"/>
            <w:textDirection w:val="lrTb"/>
            <w:noWrap w:val="false"/>
          </w:tcPr>
          <w:p>
            <w:pPr>
              <w:jc w:val="center"/>
              <w:rPr>
                <w:color w:val="auto"/>
                <w:highlight w:val="none"/>
              </w:rPr>
            </w:pPr>
            <w:r>
              <w:rPr>
                <w:rFonts w:hint="eastAsia" w:ascii="宋体" w:hAnsi="宋体"/>
                <w:color w:val="auto"/>
                <w:position w:val="-2"/>
                <w:sz w:val="24"/>
                <w:szCs w:val="24"/>
                <w:highlight w:val="none"/>
              </w:rPr>
              <w:t xml:space="preserve">┆</w:t>
            </w:r>
            <w:r/>
          </w:p>
        </w:tc>
        <w:tc>
          <w:tcPr>
            <w:tcW w:w="1163" w:type="dxa"/>
            <w:vAlign w:val="center"/>
            <w:textDirection w:val="lrTb"/>
            <w:noWrap w:val="false"/>
          </w:tcPr>
          <w:p>
            <w:pPr>
              <w:jc w:val="center"/>
              <w:rPr>
                <w:color w:val="auto"/>
                <w:highlight w:val="none"/>
              </w:rPr>
            </w:pPr>
            <w:r>
              <w:rPr>
                <w:color w:val="auto"/>
                <w:highlight w:val="none"/>
              </w:rPr>
            </w:r>
            <w:r/>
          </w:p>
        </w:tc>
        <w:tc>
          <w:tcPr>
            <w:tcW w:w="1630" w:type="dxa"/>
            <w:vAlign w:val="center"/>
            <w:textDirection w:val="lrTb"/>
            <w:noWrap w:val="false"/>
          </w:tcPr>
          <w:p>
            <w:pPr>
              <w:jc w:val="center"/>
              <w:rPr>
                <w:color w:val="auto"/>
                <w:highlight w:val="none"/>
              </w:rPr>
            </w:pPr>
            <w:r>
              <w:rPr>
                <w:color w:val="auto"/>
                <w:highlight w:val="none"/>
              </w:rPr>
            </w:r>
            <w:r/>
          </w:p>
        </w:tc>
        <w:tc>
          <w:tcPr>
            <w:tcW w:w="1704" w:type="dxa"/>
            <w:vAlign w:val="center"/>
            <w:textDirection w:val="lrTb"/>
            <w:noWrap w:val="false"/>
          </w:tcPr>
          <w:p>
            <w:pPr>
              <w:jc w:val="center"/>
              <w:rPr>
                <w:color w:val="auto"/>
                <w:highlight w:val="none"/>
              </w:rPr>
            </w:pPr>
            <w:r>
              <w:rPr>
                <w:color w:val="auto"/>
                <w:highlight w:val="none"/>
              </w:rPr>
            </w:r>
            <w:r/>
          </w:p>
        </w:tc>
        <w:tc>
          <w:tcPr>
            <w:tcW w:w="1122" w:type="dxa"/>
            <w:vAlign w:val="center"/>
            <w:textDirection w:val="lrTb"/>
            <w:noWrap w:val="false"/>
          </w:tcPr>
          <w:p>
            <w:pPr>
              <w:jc w:val="center"/>
              <w:rPr>
                <w:color w:val="auto"/>
                <w:highlight w:val="none"/>
              </w:rPr>
            </w:pPr>
            <w:r>
              <w:rPr>
                <w:color w:val="auto"/>
                <w:highlight w:val="none"/>
              </w:rPr>
            </w:r>
            <w:r/>
          </w:p>
        </w:tc>
        <w:tc>
          <w:tcPr>
            <w:tcW w:w="801" w:type="dxa"/>
            <w:vAlign w:val="center"/>
            <w:textDirection w:val="lrTb"/>
            <w:noWrap w:val="false"/>
          </w:tcPr>
          <w:p>
            <w:pPr>
              <w:jc w:val="center"/>
              <w:rPr>
                <w:color w:val="auto"/>
                <w:highlight w:val="none"/>
              </w:rPr>
            </w:pPr>
            <w:r>
              <w:rPr>
                <w:color w:val="auto"/>
                <w:highlight w:val="none"/>
              </w:rPr>
            </w:r>
            <w:r/>
          </w:p>
        </w:tc>
        <w:tc>
          <w:tcPr>
            <w:tcW w:w="903" w:type="dxa"/>
            <w:vAlign w:val="center"/>
            <w:textDirection w:val="lrTb"/>
            <w:noWrap w:val="false"/>
          </w:tcPr>
          <w:p>
            <w:pPr>
              <w:jc w:val="center"/>
              <w:rPr>
                <w:color w:val="auto"/>
                <w:highlight w:val="none"/>
              </w:rPr>
            </w:pPr>
            <w:r>
              <w:rPr>
                <w:color w:val="auto"/>
                <w:highlight w:val="none"/>
              </w:rPr>
            </w:r>
            <w:r/>
          </w:p>
        </w:tc>
        <w:tc>
          <w:tcPr>
            <w:tcW w:w="902" w:type="dxa"/>
            <w:vAlign w:val="center"/>
            <w:textDirection w:val="lrTb"/>
            <w:noWrap w:val="false"/>
          </w:tcPr>
          <w:p>
            <w:pPr>
              <w:jc w:val="center"/>
              <w:rPr>
                <w:color w:val="auto"/>
                <w:highlight w:val="none"/>
              </w:rPr>
            </w:pPr>
            <w:r>
              <w:rPr>
                <w:color w:val="auto"/>
                <w:highlight w:val="none"/>
              </w:rPr>
            </w:r>
            <w:r/>
          </w:p>
        </w:tc>
        <w:tc>
          <w:tcPr>
            <w:tcW w:w="899" w:type="dxa"/>
            <w:vAlign w:val="center"/>
            <w:textDirection w:val="lrTb"/>
            <w:noWrap w:val="false"/>
          </w:tcPr>
          <w:p>
            <w:pPr>
              <w:jc w:val="center"/>
              <w:rPr>
                <w:color w:val="auto"/>
                <w:highlight w:val="none"/>
              </w:rPr>
            </w:pPr>
            <w:r>
              <w:rPr>
                <w:color w:val="auto"/>
                <w:highlight w:val="none"/>
              </w:rPr>
            </w:r>
            <w:r/>
          </w:p>
        </w:tc>
      </w:tr>
    </w:tbl>
    <w:p>
      <w:pPr>
        <w:jc w:val="left"/>
        <w:spacing w:line="460" w:lineRule="exact"/>
        <w:rPr>
          <w:rFonts w:hint="eastAsia" w:ascii="宋体" w:hAnsi="宋体"/>
          <w:color w:val="auto"/>
          <w:highlight w:val="none"/>
        </w:rPr>
      </w:pPr>
      <w:r>
        <w:rPr>
          <w:rFonts w:hint="eastAsia" w:ascii="宋体" w:hAnsi="宋体"/>
          <w:color w:val="auto"/>
          <w:highlight w:val="none"/>
        </w:rPr>
        <w:t xml:space="preserve">注：供应商需根据采购清单逐项列出采购的每个货物的综合单价，行数不够可自行添加，</w:t>
      </w:r>
      <w:r>
        <w:rPr>
          <w:rFonts w:hint="eastAsia" w:ascii="宋体" w:hAnsi="宋体"/>
          <w:color w:val="auto"/>
          <w:highlight w:val="none"/>
          <w:lang w:val="en-US" w:eastAsia="zh-CN"/>
        </w:rPr>
        <w:t xml:space="preserve">合计总价为采购需求中每个分包的总价，确保预算资金全额使用，附计算方式参考：单价*数量≥总价（固定）</w:t>
      </w:r>
      <w:r>
        <w:rPr>
          <w:rFonts w:hint="eastAsia" w:ascii="宋体" w:hAnsi="宋体"/>
          <w:color w:val="auto"/>
          <w:highlight w:val="none"/>
        </w:rPr>
        <w:t xml:space="preserve">。</w:t>
      </w:r>
      <w:r/>
    </w:p>
    <w:p>
      <w:pPr>
        <w:jc w:val="right"/>
        <w:spacing w:line="460" w:lineRule="exact"/>
        <w:rPr>
          <w:rFonts w:ascii="宋体" w:hAnsi="宋体"/>
          <w:color w:val="auto"/>
          <w:sz w:val="24"/>
          <w:szCs w:val="24"/>
          <w:highlight w:val="none"/>
        </w:rPr>
      </w:pPr>
      <w:r>
        <w:rPr>
          <w:rFonts w:ascii="宋体" w:hAnsi="宋体"/>
          <w:color w:val="auto"/>
          <w:sz w:val="24"/>
          <w:szCs w:val="24"/>
          <w:highlight w:val="none"/>
        </w:rPr>
      </w:r>
      <w:r/>
    </w:p>
    <w:p>
      <w:pPr>
        <w:pStyle w:val="808"/>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jc w:val="righ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　法定代表人或授权委托人：（签字或盖章）</w:t>
      </w:r>
      <w:r/>
    </w:p>
    <w:p>
      <w:pPr>
        <w:jc w:val="right"/>
        <w:rPr>
          <w:rFonts w:hint="eastAsia"/>
          <w:color w:val="auto"/>
          <w:highlight w:val="none"/>
        </w:rPr>
      </w:pPr>
      <w:r>
        <w:rPr>
          <w:rFonts w:hint="eastAsia"/>
          <w:color w:val="auto"/>
          <w:highlight w:val="none"/>
        </w:rPr>
      </w:r>
      <w:r/>
    </w:p>
    <w:p>
      <w:pPr>
        <w:ind w:firstLine="6720"/>
        <w:jc w:val="both"/>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w:t>
      </w:r>
      <w:r/>
    </w:p>
    <w:p>
      <w:pPr>
        <w:spacing w:before="5" w:line="560" w:lineRule="atLeast"/>
        <w:rPr>
          <w:b/>
          <w:bCs/>
          <w:color w:val="auto"/>
          <w:sz w:val="24"/>
          <w:szCs w:val="24"/>
          <w:highlight w:val="none"/>
        </w:rPr>
      </w:pPr>
      <w:r>
        <w:rPr>
          <w:b/>
          <w:bCs/>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00" w:lineRule="exact"/>
        <w:rPr>
          <w:color w:val="auto"/>
          <w:highlight w:val="none"/>
        </w:rPr>
        <w:outlineLvl w:val="0"/>
      </w:pPr>
      <w:r>
        <w:rPr>
          <w:color w:val="auto"/>
          <w:highlight w:val="none"/>
        </w:rPr>
        <w:br w:type="page" w:clear="all"/>
      </w:r>
      <w:r/>
    </w:p>
    <w:p>
      <w:pPr>
        <w:rPr>
          <w:rFonts w:ascii="宋体" w:hAnsi="宋体"/>
          <w:b/>
          <w:bCs/>
          <w:color w:val="auto"/>
          <w:sz w:val="28"/>
          <w:szCs w:val="28"/>
          <w:highlight w:val="none"/>
        </w:rPr>
      </w:pPr>
      <w:r>
        <w:rPr>
          <w:rFonts w:hint="eastAsia" w:ascii="宋体" w:hAnsi="宋体"/>
          <w:b/>
          <w:bCs/>
          <w:color w:val="auto"/>
          <w:sz w:val="24"/>
          <w:szCs w:val="24"/>
          <w:highlight w:val="none"/>
        </w:rPr>
        <w:t xml:space="preserve">格式</w:t>
      </w:r>
      <w:r>
        <w:rPr>
          <w:rFonts w:hint="eastAsia" w:ascii="宋体" w:hAnsi="宋体"/>
          <w:b/>
          <w:bCs/>
          <w:color w:val="auto"/>
          <w:sz w:val="24"/>
          <w:szCs w:val="24"/>
          <w:highlight w:val="none"/>
          <w:lang w:val="en-US" w:eastAsia="zh-CN"/>
        </w:rPr>
        <w:t xml:space="preserve">八</w:t>
      </w:r>
      <w:r>
        <w:rPr>
          <w:rFonts w:hint="eastAsia" w:ascii="宋体" w:hAnsi="宋体"/>
          <w:b/>
          <w:bCs/>
          <w:color w:val="auto"/>
          <w:sz w:val="24"/>
          <w:szCs w:val="24"/>
          <w:highlight w:val="none"/>
        </w:rPr>
        <w:t xml:space="preserve">：</w:t>
      </w:r>
      <w:r/>
    </w:p>
    <w:p>
      <w:pPr>
        <w:pStyle w:val="842"/>
        <w:ind w:firstLine="562"/>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中小企业声明函（货物）</w:t>
      </w:r>
      <w:r/>
    </w:p>
    <w:p>
      <w:pPr>
        <w:pStyle w:val="84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1"/>
          <w:highlight w:val="none"/>
          <w:lang w:val="en-US" w:eastAsia="zh-CN" w:bidi="ar-SA"/>
        </w:rPr>
        <w:t xml:space="preserve">本公司（联合体）郑重声明，根据《政府采购促进中小企业发展管理办法》(财库〔2020〕46号)的规定，本公</w:t>
      </w:r>
      <w:r>
        <w:rPr>
          <w:rFonts w:hint="eastAsia" w:ascii="宋体" w:hAnsi="宋体" w:eastAsia="宋体" w:cs="宋体"/>
          <w:color w:val="000000"/>
          <w:sz w:val="24"/>
          <w:szCs w:val="24"/>
        </w:rPr>
        <w:t xml:space="preserve">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pStyle w:val="84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84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84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4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4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840"/>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0"/>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840"/>
        <w:ind w:left="0" w:right="480" w:firstLine="45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期：___年____月____日</w:t>
      </w:r>
      <w:r/>
    </w:p>
    <w:p>
      <w:pPr>
        <w:pStyle w:val="84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4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84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4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pStyle w:val="842"/>
        <w:numPr>
          <w:ilvl w:val="0"/>
          <w:numId w:val="0"/>
        </w:numPr>
        <w:jc w:val="both"/>
        <w:spacing w:after="120"/>
        <w:widowControl w:val="off"/>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842"/>
        <w:numPr>
          <w:ilvl w:val="0"/>
          <w:numId w:val="0"/>
        </w:numPr>
        <w:jc w:val="both"/>
        <w:spacing w:after="120"/>
        <w:widowControl w:val="off"/>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842"/>
        <w:numPr>
          <w:ilvl w:val="0"/>
          <w:numId w:val="0"/>
        </w:numPr>
        <w:jc w:val="both"/>
        <w:spacing w:after="120"/>
        <w:widowControl w:val="off"/>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842"/>
        <w:numPr>
          <w:ilvl w:val="0"/>
          <w:numId w:val="0"/>
        </w:numPr>
        <w:jc w:val="both"/>
        <w:spacing w:after="120"/>
        <w:widowControl w:val="off"/>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840"/>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40"/>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outlineLvl w:val="2"/>
      </w:pPr>
      <w:r>
        <w:rPr>
          <w:rFonts w:hint="eastAsia" w:ascii="宋体" w:hAnsi="宋体" w:eastAsia="宋体" w:cs="宋体"/>
          <w:color w:val="auto"/>
          <w:szCs w:val="24"/>
          <w:highlight w:val="none"/>
        </w:rPr>
        <w:t xml:space="preserve">一、质疑</w:t>
      </w:r>
      <w:r>
        <w:rPr>
          <w:rFonts w:hint="eastAsia" w:ascii="宋体" w:hAnsi="宋体" w:eastAsia="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基本信息</w:t>
      </w:r>
      <w:r/>
    </w:p>
    <w:p>
      <w:pPr>
        <w:pStyle w:val="840"/>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w:t>
      </w:r>
      <w:r>
        <w:rPr>
          <w:rFonts w:hint="eastAsia" w:ascii="宋体" w:hAnsi="宋体" w:eastAsia="宋体" w:cs="宋体"/>
          <w:color w:val="auto"/>
          <w:szCs w:val="24"/>
          <w:highlight w:val="none"/>
          <w:lang w:val="en-US" w:eastAsia="zh-CN"/>
        </w:rPr>
        <w:t xml:space="preserve">投标人</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pStyle w:val="840"/>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邮编：</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pStyle w:val="840"/>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联系电话：</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pStyle w:val="840"/>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授权代表：</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pStyle w:val="840"/>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pStyle w:val="840"/>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邮编：</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二、质疑项目基本情况</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质疑项目的名称：</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质疑项目的编号：</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采购人名称：</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获取日期：</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三、质疑事项具体内容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质疑事项1：</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事实依据：</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法律依据：</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质疑事项2</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四、与质疑事项相关的质疑请求</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请求：</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公章：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0"/>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质疑函制作说明：</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提出质疑时，应提交质疑函和必要的证明材料。</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若委托代理人进行质疑的，质疑函应按要求列明“授权代表”的有关内容，并在附件中提交由质疑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3.质疑</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若对项目的某一分包进行质疑，质疑函中应列明具体分包号。</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p>
    <w:p>
      <w:pPr>
        <w:pStyle w:val="842"/>
        <w:numPr>
          <w:ilvl w:val="0"/>
          <w:numId w:val="0"/>
        </w:numPr>
        <w:ind w:firstLine="480"/>
        <w:jc w:val="both"/>
        <w:keepLines w:val="0"/>
        <w:keepNext w:val="0"/>
        <w:pageBreakBefore w:val="0"/>
        <w:spacing w:after="120" w:line="360" w:lineRule="auto"/>
        <w:widowControl w:val="off"/>
        <w:rPr>
          <w:rFonts w:hint="eastAsia" w:ascii="宋体" w:hAnsi="宋体" w:cs="宋体"/>
          <w:color w:val="auto"/>
          <w:highlight w:val="none"/>
          <w:lang w:eastAsia="zh-CN"/>
        </w:rPr>
      </w:pPr>
      <w:r>
        <w:rPr>
          <w:rFonts w:hint="eastAsia" w:ascii="宋体" w:hAnsi="宋体" w:eastAsia="宋体" w:cs="宋体"/>
          <w:color w:val="auto"/>
          <w:sz w:val="24"/>
          <w:highlight w:val="none"/>
        </w:rPr>
        <w:t xml:space="preserve">6.质疑</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为自然人的，质疑函应由本人签字；质疑</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为法人或者其他组织的，质疑函应由法定代表人、主要负责人，或者其授权代表签字或者盖章，并加盖公章。</w:t>
      </w:r>
      <w:r/>
    </w:p>
    <w:sectPr>
      <w:headerReference w:type="default" r:id="rId9"/>
      <w:headerReference w:type="first" r:id="rId10"/>
      <w:footerReference w:type="default" r:id="rId13"/>
      <w:footerReference w:type="first" r:id="rId14"/>
      <w:footnotePr/>
      <w:endnotePr/>
      <w:type w:val="nextPage"/>
      <w:pgSz w:w="11906" w:h="16838" w:orient="portrait"/>
      <w:pgMar w:top="1418" w:right="1417" w:bottom="1247" w:left="141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Calibri">
    <w:panose1 w:val="020F0502020204030204"/>
  </w:font>
  <w:font w:name="Courier New">
    <w:panose1 w:val="02070309020205020404"/>
  </w:font>
  <w:font w:name="仿宋">
    <w:panose1 w:val="02010609060101010101"/>
  </w:font>
  <w:font w:name="等线">
    <w:panose1 w:val="02010600030101010101"/>
  </w:font>
  <w:font w:name="Verdan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none" w:color="auto"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default="1">
    <w:name w:val="Normal"/>
    <w:next w:val="80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05">
    <w:name w:val="Heading 1"/>
    <w:basedOn w:val="804"/>
    <w:next w:val="804"/>
    <w:link w:val="1006"/>
    <w:uiPriority w:val="9"/>
    <w:qFormat/>
    <w:pPr>
      <w:keepLines/>
      <w:keepNext/>
      <w:spacing w:before="340" w:after="330" w:line="578" w:lineRule="auto"/>
      <w:outlineLvl w:val="0"/>
    </w:pPr>
    <w:rPr>
      <w:b/>
      <w:bCs/>
      <w:sz w:val="44"/>
      <w:szCs w:val="44"/>
    </w:rPr>
  </w:style>
  <w:style w:type="paragraph" w:styleId="806">
    <w:name w:val="Heading 2"/>
    <w:basedOn w:val="804"/>
    <w:next w:val="816"/>
    <w:uiPriority w:val="0"/>
    <w:qFormat/>
    <w:pPr>
      <w:jc w:val="both"/>
      <w:keepLines/>
      <w:keepNext/>
      <w:spacing w:before="260" w:after="260" w:line="413" w:lineRule="auto"/>
      <w:widowControl w:val="off"/>
      <w:outlineLvl w:val="1"/>
    </w:pPr>
    <w:rPr>
      <w:rFonts w:ascii="Arial" w:hAnsi="Arial" w:eastAsia="黑体" w:cs="Times New Roman"/>
      <w:b/>
      <w:bCs/>
      <w:sz w:val="32"/>
      <w:szCs w:val="32"/>
      <w:lang w:val="en-US" w:eastAsia="zh-CN" w:bidi="ar-SA"/>
    </w:rPr>
  </w:style>
  <w:style w:type="paragraph" w:styleId="807">
    <w:name w:val="Heading 3"/>
    <w:basedOn w:val="804"/>
    <w:next w:val="804"/>
    <w:link w:val="1007"/>
    <w:uiPriority w:val="9"/>
    <w:qFormat/>
    <w:pPr>
      <w:keepLines/>
      <w:keepNext/>
      <w:spacing w:before="260" w:after="260" w:line="416" w:lineRule="auto"/>
      <w:outlineLvl w:val="2"/>
    </w:pPr>
    <w:rPr>
      <w:b/>
      <w:bCs/>
      <w:sz w:val="32"/>
      <w:szCs w:val="32"/>
    </w:rPr>
  </w:style>
  <w:style w:type="paragraph" w:styleId="808">
    <w:name w:val="Heading 4"/>
    <w:basedOn w:val="804"/>
    <w:next w:val="804"/>
    <w:uiPriority w:val="0"/>
    <w:qFormat/>
    <w:pPr>
      <w:keepLines/>
      <w:keepNext/>
      <w:spacing w:before="280" w:after="290" w:line="372" w:lineRule="auto"/>
      <w:outlineLvl w:val="3"/>
    </w:pPr>
    <w:rPr>
      <w:rFonts w:ascii="Arial" w:hAnsi="Arial" w:eastAsia="黑体"/>
      <w:b/>
      <w:bCs/>
      <w:sz w:val="28"/>
      <w:szCs w:val="28"/>
    </w:rPr>
  </w:style>
  <w:style w:type="paragraph" w:styleId="809">
    <w:name w:val="Heading 5"/>
    <w:basedOn w:val="804"/>
    <w:next w:val="804"/>
    <w:link w:val="863"/>
    <w:uiPriority w:val="9"/>
    <w:unhideWhenUsed/>
    <w:qFormat/>
    <w:pPr>
      <w:keepLines/>
      <w:keepNext/>
      <w:spacing w:before="320" w:after="200"/>
      <w:outlineLvl w:val="4"/>
    </w:pPr>
    <w:rPr>
      <w:rFonts w:ascii="Arial" w:hAnsi="Arial" w:eastAsia="Arial" w:cs="Arial"/>
      <w:b/>
      <w:bCs/>
      <w:sz w:val="24"/>
      <w:szCs w:val="24"/>
    </w:rPr>
  </w:style>
  <w:style w:type="paragraph" w:styleId="810">
    <w:name w:val="Heading 6"/>
    <w:basedOn w:val="804"/>
    <w:next w:val="804"/>
    <w:link w:val="864"/>
    <w:uiPriority w:val="9"/>
    <w:unhideWhenUsed/>
    <w:qFormat/>
    <w:pPr>
      <w:keepLines/>
      <w:keepNext/>
      <w:spacing w:before="320" w:after="200"/>
      <w:outlineLvl w:val="5"/>
    </w:pPr>
    <w:rPr>
      <w:rFonts w:ascii="Arial" w:hAnsi="Arial" w:eastAsia="Arial" w:cs="Arial"/>
      <w:b/>
      <w:bCs/>
      <w:sz w:val="22"/>
      <w:szCs w:val="22"/>
    </w:rPr>
  </w:style>
  <w:style w:type="paragraph" w:styleId="811">
    <w:name w:val="Heading 7"/>
    <w:basedOn w:val="804"/>
    <w:next w:val="804"/>
    <w:link w:val="865"/>
    <w:uiPriority w:val="9"/>
    <w:unhideWhenUsed/>
    <w:qFormat/>
    <w:pPr>
      <w:keepLines/>
      <w:keepNext/>
      <w:spacing w:before="320" w:after="200"/>
      <w:outlineLvl w:val="6"/>
    </w:pPr>
    <w:rPr>
      <w:rFonts w:ascii="Arial" w:hAnsi="Arial" w:eastAsia="Arial" w:cs="Arial"/>
      <w:b/>
      <w:bCs/>
      <w:i/>
      <w:iCs/>
      <w:sz w:val="22"/>
      <w:szCs w:val="22"/>
    </w:rPr>
  </w:style>
  <w:style w:type="paragraph" w:styleId="812">
    <w:name w:val="Heading 8"/>
    <w:basedOn w:val="804"/>
    <w:next w:val="804"/>
    <w:link w:val="866"/>
    <w:uiPriority w:val="9"/>
    <w:unhideWhenUsed/>
    <w:qFormat/>
    <w:pPr>
      <w:keepLines/>
      <w:keepNext/>
      <w:spacing w:before="320" w:after="200"/>
      <w:outlineLvl w:val="7"/>
    </w:pPr>
    <w:rPr>
      <w:rFonts w:ascii="Arial" w:hAnsi="Arial" w:eastAsia="Arial" w:cs="Arial"/>
      <w:i/>
      <w:iCs/>
      <w:sz w:val="22"/>
      <w:szCs w:val="22"/>
    </w:rPr>
  </w:style>
  <w:style w:type="paragraph" w:styleId="813">
    <w:name w:val="Heading 9"/>
    <w:basedOn w:val="804"/>
    <w:next w:val="804"/>
    <w:link w:val="867"/>
    <w:uiPriority w:val="9"/>
    <w:unhideWhenUsed/>
    <w:qFormat/>
    <w:pPr>
      <w:keepLines/>
      <w:keepNext/>
      <w:spacing w:before="320" w:after="200"/>
      <w:outlineLvl w:val="8"/>
    </w:pPr>
    <w:rPr>
      <w:rFonts w:ascii="Arial" w:hAnsi="Arial" w:eastAsia="Arial" w:cs="Arial"/>
      <w:i/>
      <w:iCs/>
      <w:sz w:val="21"/>
      <w:szCs w:val="21"/>
    </w:rPr>
  </w:style>
  <w:style w:type="character" w:styleId="814" w:default="1">
    <w:name w:val="Default Paragraph Font"/>
    <w:uiPriority w:val="1"/>
    <w:unhideWhenUsed/>
    <w:qFormat/>
  </w:style>
  <w:style w:type="table" w:styleId="815" w:default="1">
    <w:name w:val="Normal Table"/>
    <w:uiPriority w:val="99"/>
    <w:unhideWhenUsed/>
    <w:qFormat/>
    <w:tblPr>
      <w:tblCellMar>
        <w:left w:w="108" w:type="dxa"/>
        <w:top w:w="0" w:type="dxa"/>
        <w:right w:w="108" w:type="dxa"/>
        <w:bottom w:w="0" w:type="dxa"/>
      </w:tblCellMar>
    </w:tblPr>
  </w:style>
  <w:style w:type="paragraph" w:styleId="816" w:customStyle="1">
    <w:name w:val="正文首行缩进2字符"/>
    <w:uiPriority w:val="0"/>
    <w:qFormat/>
    <w:pPr>
      <w:jc w:val="both"/>
      <w:widowControl/>
    </w:pPr>
    <w:rPr>
      <w:rFonts w:hint="default" w:ascii="Times New Roman" w:hAnsi="Times New Roman" w:eastAsia="宋体" w:cs="Times New Roman"/>
      <w:sz w:val="21"/>
      <w:szCs w:val="22"/>
      <w:lang w:val="en-US" w:eastAsia="zh-CN" w:bidi="ar-SA"/>
    </w:rPr>
  </w:style>
  <w:style w:type="paragraph" w:styleId="817">
    <w:name w:val="toc 7"/>
    <w:basedOn w:val="804"/>
    <w:next w:val="804"/>
    <w:uiPriority w:val="39"/>
    <w:unhideWhenUsed/>
    <w:qFormat/>
    <w:pPr>
      <w:ind w:left="1701" w:right="0" w:firstLine="0"/>
      <w:spacing w:after="57"/>
    </w:pPr>
  </w:style>
  <w:style w:type="paragraph" w:styleId="818">
    <w:name w:val="Normal Indent"/>
    <w:basedOn w:val="804"/>
    <w:next w:val="804"/>
    <w:uiPriority w:val="0"/>
    <w:qFormat/>
    <w:pPr>
      <w:ind w:firstLine="420"/>
    </w:pPr>
    <w:rPr>
      <w:rFonts w:ascii="等线" w:hAnsi="等线" w:eastAsia="等线"/>
      <w:sz w:val="20"/>
      <w:szCs w:val="24"/>
    </w:rPr>
  </w:style>
  <w:style w:type="paragraph" w:styleId="819">
    <w:name w:val="Caption"/>
    <w:basedOn w:val="804"/>
    <w:next w:val="8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0">
    <w:name w:val="Document Map"/>
    <w:basedOn w:val="804"/>
    <w:uiPriority w:val="0"/>
    <w:qFormat/>
    <w:pPr>
      <w:shd w:val="clear" w:color="auto" w:fill="000080"/>
    </w:pPr>
    <w:rPr>
      <w:szCs w:val="24"/>
    </w:rPr>
  </w:style>
  <w:style w:type="paragraph" w:styleId="821">
    <w:name w:val="Body Text"/>
    <w:basedOn w:val="804"/>
    <w:link w:val="1008"/>
    <w:uiPriority w:val="99"/>
    <w:qFormat/>
    <w:rPr>
      <w:rFonts w:ascii="华文中宋" w:eastAsia="华文中宋"/>
      <w:bCs/>
      <w:sz w:val="28"/>
      <w:szCs w:val="20"/>
    </w:rPr>
  </w:style>
  <w:style w:type="paragraph" w:styleId="822">
    <w:name w:val="Body Text Indent"/>
    <w:basedOn w:val="804"/>
    <w:next w:val="823"/>
    <w:uiPriority w:val="0"/>
    <w:semiHidden/>
    <w:qFormat/>
    <w:pPr>
      <w:ind w:left="420"/>
      <w:spacing w:after="120"/>
    </w:pPr>
  </w:style>
  <w:style w:type="paragraph" w:styleId="823">
    <w:name w:val="envelope return"/>
    <w:basedOn w:val="804"/>
    <w:uiPriority w:val="0"/>
    <w:qFormat/>
    <w:pPr>
      <w:jc w:val="both"/>
      <w:widowControl w:val="off"/>
    </w:pPr>
    <w:rPr>
      <w:rFonts w:hint="default" w:ascii="Arial" w:hAnsi="Arial" w:eastAsia="宋体" w:cs="Times New Roman"/>
      <w:sz w:val="21"/>
      <w:szCs w:val="21"/>
      <w:lang w:val="en-US" w:eastAsia="zh-CN" w:bidi="ar-SA"/>
    </w:rPr>
  </w:style>
  <w:style w:type="paragraph" w:styleId="824">
    <w:name w:val="toc 5"/>
    <w:basedOn w:val="804"/>
    <w:next w:val="804"/>
    <w:uiPriority w:val="39"/>
    <w:unhideWhenUsed/>
    <w:qFormat/>
    <w:pPr>
      <w:ind w:left="1134" w:right="0" w:firstLine="0"/>
      <w:spacing w:after="57"/>
    </w:pPr>
  </w:style>
  <w:style w:type="paragraph" w:styleId="825">
    <w:name w:val="toc 3"/>
    <w:basedOn w:val="804"/>
    <w:next w:val="804"/>
    <w:uiPriority w:val="39"/>
    <w:unhideWhenUsed/>
    <w:qFormat/>
    <w:pPr>
      <w:ind w:left="567" w:right="0" w:firstLine="0"/>
      <w:spacing w:after="57"/>
    </w:pPr>
  </w:style>
  <w:style w:type="paragraph" w:styleId="826">
    <w:name w:val="Plain Text"/>
    <w:basedOn w:val="804"/>
    <w:link w:val="1009"/>
    <w:uiPriority w:val="99"/>
    <w:qFormat/>
    <w:rPr>
      <w:rFonts w:ascii="宋体" w:hAnsi="Courier New"/>
      <w:sz w:val="20"/>
    </w:rPr>
  </w:style>
  <w:style w:type="paragraph" w:styleId="827">
    <w:name w:val="toc 8"/>
    <w:basedOn w:val="804"/>
    <w:next w:val="804"/>
    <w:uiPriority w:val="39"/>
    <w:unhideWhenUsed/>
    <w:qFormat/>
    <w:pPr>
      <w:ind w:left="1984" w:right="0" w:firstLine="0"/>
      <w:spacing w:after="57"/>
    </w:pPr>
  </w:style>
  <w:style w:type="paragraph" w:styleId="828">
    <w:name w:val="endnote text"/>
    <w:basedOn w:val="804"/>
    <w:link w:val="1004"/>
    <w:uiPriority w:val="99"/>
    <w:semiHidden/>
    <w:unhideWhenUsed/>
    <w:qFormat/>
    <w:pPr>
      <w:spacing w:after="0" w:line="240" w:lineRule="auto"/>
    </w:pPr>
    <w:rPr>
      <w:sz w:val="20"/>
    </w:rPr>
  </w:style>
  <w:style w:type="paragraph" w:styleId="829">
    <w:name w:val="Balloon Text"/>
    <w:basedOn w:val="804"/>
    <w:link w:val="1010"/>
    <w:uiPriority w:val="0"/>
    <w:qFormat/>
    <w:rPr>
      <w:sz w:val="18"/>
      <w:szCs w:val="18"/>
    </w:rPr>
  </w:style>
  <w:style w:type="paragraph" w:styleId="830">
    <w:name w:val="Footer"/>
    <w:basedOn w:val="804"/>
    <w:link w:val="1011"/>
    <w:uiPriority w:val="0"/>
    <w:unhideWhenUsed/>
    <w:qFormat/>
    <w:pPr>
      <w:jc w:val="left"/>
      <w:tabs>
        <w:tab w:val="center" w:pos="4153" w:leader="none"/>
        <w:tab w:val="right" w:pos="8306" w:leader="none"/>
      </w:tabs>
    </w:pPr>
    <w:rPr>
      <w:sz w:val="18"/>
      <w:szCs w:val="18"/>
    </w:rPr>
  </w:style>
  <w:style w:type="paragraph" w:styleId="831">
    <w:name w:val="Header"/>
    <w:basedOn w:val="804"/>
    <w:link w:val="101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32">
    <w:name w:val="toc 1"/>
    <w:basedOn w:val="804"/>
    <w:next w:val="804"/>
    <w:uiPriority w:val="39"/>
    <w:unhideWhenUsed/>
    <w:qFormat/>
    <w:pPr>
      <w:ind w:left="0" w:right="0" w:firstLine="0"/>
      <w:spacing w:after="57"/>
    </w:pPr>
  </w:style>
  <w:style w:type="paragraph" w:styleId="833">
    <w:name w:val="toc 4"/>
    <w:basedOn w:val="804"/>
    <w:next w:val="804"/>
    <w:uiPriority w:val="39"/>
    <w:unhideWhenUsed/>
    <w:qFormat/>
    <w:pPr>
      <w:ind w:left="850" w:right="0" w:firstLine="0"/>
      <w:spacing w:after="57"/>
    </w:pPr>
  </w:style>
  <w:style w:type="paragraph" w:styleId="834">
    <w:name w:val="Subtitle"/>
    <w:basedOn w:val="804"/>
    <w:next w:val="804"/>
    <w:link w:val="870"/>
    <w:uiPriority w:val="11"/>
    <w:qFormat/>
    <w:pPr>
      <w:spacing w:before="200" w:after="200"/>
    </w:pPr>
    <w:rPr>
      <w:sz w:val="24"/>
      <w:szCs w:val="24"/>
    </w:rPr>
  </w:style>
  <w:style w:type="paragraph" w:styleId="835">
    <w:name w:val="footnote text"/>
    <w:basedOn w:val="804"/>
    <w:link w:val="1003"/>
    <w:uiPriority w:val="99"/>
    <w:semiHidden/>
    <w:unhideWhenUsed/>
    <w:qFormat/>
    <w:pPr>
      <w:spacing w:after="40" w:line="240" w:lineRule="auto"/>
    </w:pPr>
    <w:rPr>
      <w:sz w:val="18"/>
    </w:rPr>
  </w:style>
  <w:style w:type="paragraph" w:styleId="836">
    <w:name w:val="toc 6"/>
    <w:basedOn w:val="804"/>
    <w:next w:val="804"/>
    <w:uiPriority w:val="39"/>
    <w:unhideWhenUsed/>
    <w:qFormat/>
    <w:pPr>
      <w:ind w:left="1417" w:right="0" w:firstLine="0"/>
      <w:spacing w:after="57"/>
    </w:pPr>
  </w:style>
  <w:style w:type="paragraph" w:styleId="837">
    <w:name w:val="table of figures"/>
    <w:basedOn w:val="804"/>
    <w:next w:val="804"/>
    <w:uiPriority w:val="99"/>
    <w:unhideWhenUsed/>
    <w:qFormat/>
    <w:pPr>
      <w:spacing w:after="0" w:afterAutospacing="0"/>
    </w:pPr>
  </w:style>
  <w:style w:type="paragraph" w:styleId="838">
    <w:name w:val="toc 2"/>
    <w:basedOn w:val="804"/>
    <w:next w:val="804"/>
    <w:uiPriority w:val="39"/>
    <w:unhideWhenUsed/>
    <w:qFormat/>
    <w:pPr>
      <w:ind w:left="283" w:right="0" w:firstLine="0"/>
      <w:spacing w:after="57"/>
    </w:pPr>
  </w:style>
  <w:style w:type="paragraph" w:styleId="839">
    <w:name w:val="toc 9"/>
    <w:basedOn w:val="804"/>
    <w:next w:val="804"/>
    <w:uiPriority w:val="39"/>
    <w:unhideWhenUsed/>
    <w:qFormat/>
    <w:pPr>
      <w:ind w:left="2268" w:right="0" w:firstLine="0"/>
      <w:spacing w:after="57"/>
    </w:pPr>
  </w:style>
  <w:style w:type="paragraph" w:styleId="840">
    <w:name w:val="Normal (Web)"/>
    <w:basedOn w:val="804"/>
    <w:uiPriority w:val="0"/>
    <w:qFormat/>
    <w:pPr>
      <w:jc w:val="left"/>
      <w:spacing w:before="100" w:beforeAutospacing="1" w:after="100" w:afterAutospacing="1"/>
      <w:widowControl/>
    </w:pPr>
    <w:rPr>
      <w:rFonts w:ascii="宋体" w:hAnsi="宋体"/>
      <w:color w:val="000000"/>
      <w:sz w:val="24"/>
      <w:szCs w:val="24"/>
    </w:rPr>
  </w:style>
  <w:style w:type="paragraph" w:styleId="841">
    <w:name w:val="Title"/>
    <w:basedOn w:val="804"/>
    <w:next w:val="804"/>
    <w:link w:val="869"/>
    <w:uiPriority w:val="10"/>
    <w:qFormat/>
    <w:pPr>
      <w:contextualSpacing/>
      <w:spacing w:before="300" w:after="200"/>
    </w:pPr>
    <w:rPr>
      <w:sz w:val="48"/>
      <w:szCs w:val="48"/>
    </w:rPr>
  </w:style>
  <w:style w:type="paragraph" w:styleId="842">
    <w:name w:val="Body Text First Indent 2"/>
    <w:basedOn w:val="822"/>
    <w:uiPriority w:val="0"/>
    <w:semiHidden/>
    <w:qFormat/>
    <w:pPr>
      <w:ind w:firstLine="420"/>
    </w:pPr>
  </w:style>
  <w:style w:type="table" w:styleId="843">
    <w:name w:val="Table Grid"/>
    <w:basedOn w:val="81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4">
    <w:name w:val="Strong"/>
    <w:basedOn w:val="814"/>
    <w:uiPriority w:val="22"/>
    <w:qFormat/>
  </w:style>
  <w:style w:type="character" w:styleId="845">
    <w:name w:val="endnote reference"/>
    <w:basedOn w:val="814"/>
    <w:uiPriority w:val="99"/>
    <w:semiHidden/>
    <w:unhideWhenUsed/>
    <w:qFormat/>
    <w:rPr>
      <w:vertAlign w:val="superscript"/>
    </w:rPr>
  </w:style>
  <w:style w:type="character" w:styleId="846">
    <w:name w:val="page number"/>
    <w:uiPriority w:val="0"/>
    <w:qFormat/>
  </w:style>
  <w:style w:type="character" w:styleId="847">
    <w:name w:val="FollowedHyperlink"/>
    <w:basedOn w:val="814"/>
    <w:uiPriority w:val="99"/>
    <w:unhideWhenUsed/>
    <w:qFormat/>
    <w:rPr>
      <w:color w:val="000000"/>
      <w:u w:val="none"/>
    </w:rPr>
  </w:style>
  <w:style w:type="character" w:styleId="848">
    <w:name w:val="Emphasis"/>
    <w:basedOn w:val="814"/>
    <w:uiPriority w:val="20"/>
    <w:qFormat/>
  </w:style>
  <w:style w:type="character" w:styleId="849">
    <w:name w:val="HTML Definition"/>
    <w:basedOn w:val="814"/>
    <w:uiPriority w:val="99"/>
    <w:unhideWhenUsed/>
    <w:qFormat/>
  </w:style>
  <w:style w:type="character" w:styleId="850">
    <w:name w:val="HTML Typewriter"/>
    <w:uiPriority w:val="0"/>
    <w:qFormat/>
    <w:rPr>
      <w:rFonts w:ascii="宋体" w:hAnsi="宋体" w:eastAsia="宋体" w:cs="宋体"/>
      <w:sz w:val="24"/>
      <w:szCs w:val="24"/>
    </w:rPr>
  </w:style>
  <w:style w:type="character" w:styleId="851">
    <w:name w:val="HTML Acronym"/>
    <w:basedOn w:val="814"/>
    <w:uiPriority w:val="99"/>
    <w:unhideWhenUsed/>
    <w:qFormat/>
  </w:style>
  <w:style w:type="character" w:styleId="852">
    <w:name w:val="HTML Variable"/>
    <w:basedOn w:val="814"/>
    <w:uiPriority w:val="99"/>
    <w:unhideWhenUsed/>
    <w:qFormat/>
  </w:style>
  <w:style w:type="character" w:styleId="853">
    <w:name w:val="Hyperlink"/>
    <w:uiPriority w:val="99"/>
    <w:unhideWhenUsed/>
    <w:qFormat/>
    <w:rPr>
      <w:color w:val="0563c1"/>
      <w:u w:val="single"/>
    </w:rPr>
  </w:style>
  <w:style w:type="character" w:styleId="854">
    <w:name w:val="HTML Code"/>
    <w:basedOn w:val="814"/>
    <w:uiPriority w:val="99"/>
    <w:unhideWhenUsed/>
    <w:qFormat/>
    <w:rPr>
      <w:rFonts w:hint="default" w:ascii="monospace" w:hAnsi="monospace" w:eastAsia="monospace" w:cs="monospace"/>
      <w:sz w:val="20"/>
    </w:rPr>
  </w:style>
  <w:style w:type="character" w:styleId="855">
    <w:name w:val="HTML Cite"/>
    <w:basedOn w:val="814"/>
    <w:uiPriority w:val="99"/>
    <w:unhideWhenUsed/>
    <w:qFormat/>
  </w:style>
  <w:style w:type="character" w:styleId="856">
    <w:name w:val="footnote reference"/>
    <w:basedOn w:val="814"/>
    <w:uiPriority w:val="99"/>
    <w:unhideWhenUsed/>
    <w:qFormat/>
    <w:rPr>
      <w:vertAlign w:val="superscript"/>
    </w:rPr>
  </w:style>
  <w:style w:type="character" w:styleId="857">
    <w:name w:val="HTML Keyboard"/>
    <w:basedOn w:val="814"/>
    <w:uiPriority w:val="99"/>
    <w:unhideWhenUsed/>
    <w:qFormat/>
    <w:rPr>
      <w:rFonts w:hint="default" w:ascii="monospace" w:hAnsi="monospace" w:eastAsia="monospace" w:cs="monospace"/>
      <w:sz w:val="20"/>
    </w:rPr>
  </w:style>
  <w:style w:type="character" w:styleId="858">
    <w:name w:val="HTML Sample"/>
    <w:basedOn w:val="814"/>
    <w:uiPriority w:val="99"/>
    <w:unhideWhenUsed/>
    <w:qFormat/>
    <w:rPr>
      <w:rFonts w:ascii="monospace" w:hAnsi="monospace" w:eastAsia="monospace" w:cs="monospace"/>
    </w:rPr>
  </w:style>
  <w:style w:type="character" w:styleId="859" w:customStyle="1">
    <w:name w:val="Heading 1 Char"/>
    <w:basedOn w:val="814"/>
    <w:uiPriority w:val="9"/>
    <w:qFormat/>
    <w:rPr>
      <w:rFonts w:ascii="Arial" w:hAnsi="Arial" w:eastAsia="Arial" w:cs="Arial"/>
      <w:sz w:val="40"/>
      <w:szCs w:val="40"/>
    </w:rPr>
  </w:style>
  <w:style w:type="character" w:styleId="860" w:customStyle="1">
    <w:name w:val="Heading 2 Char"/>
    <w:basedOn w:val="814"/>
    <w:uiPriority w:val="9"/>
    <w:qFormat/>
    <w:rPr>
      <w:rFonts w:ascii="Arial" w:hAnsi="Arial" w:eastAsia="Arial" w:cs="Arial"/>
      <w:sz w:val="34"/>
    </w:rPr>
  </w:style>
  <w:style w:type="character" w:styleId="861" w:customStyle="1">
    <w:name w:val="Heading 3 Char"/>
    <w:basedOn w:val="814"/>
    <w:uiPriority w:val="9"/>
    <w:qFormat/>
    <w:rPr>
      <w:rFonts w:ascii="Arial" w:hAnsi="Arial" w:eastAsia="Arial" w:cs="Arial"/>
      <w:sz w:val="30"/>
      <w:szCs w:val="30"/>
    </w:rPr>
  </w:style>
  <w:style w:type="character" w:styleId="862" w:customStyle="1">
    <w:name w:val="Heading 4 Char"/>
    <w:basedOn w:val="814"/>
    <w:uiPriority w:val="9"/>
    <w:qFormat/>
    <w:rPr>
      <w:rFonts w:ascii="Arial" w:hAnsi="Arial" w:eastAsia="Arial" w:cs="Arial"/>
      <w:b/>
      <w:bCs/>
      <w:sz w:val="26"/>
      <w:szCs w:val="26"/>
    </w:rPr>
  </w:style>
  <w:style w:type="character" w:styleId="863" w:customStyle="1">
    <w:name w:val="Heading 5 Char"/>
    <w:basedOn w:val="814"/>
    <w:link w:val="809"/>
    <w:uiPriority w:val="9"/>
    <w:qFormat/>
    <w:rPr>
      <w:rFonts w:ascii="Arial" w:hAnsi="Arial" w:eastAsia="Arial" w:cs="Arial"/>
      <w:b/>
      <w:bCs/>
      <w:sz w:val="24"/>
      <w:szCs w:val="24"/>
    </w:rPr>
  </w:style>
  <w:style w:type="character" w:styleId="864" w:customStyle="1">
    <w:name w:val="Heading 6 Char"/>
    <w:basedOn w:val="814"/>
    <w:link w:val="810"/>
    <w:uiPriority w:val="9"/>
    <w:qFormat/>
    <w:rPr>
      <w:rFonts w:ascii="Arial" w:hAnsi="Arial" w:eastAsia="Arial" w:cs="Arial"/>
      <w:b/>
      <w:bCs/>
      <w:sz w:val="22"/>
      <w:szCs w:val="22"/>
    </w:rPr>
  </w:style>
  <w:style w:type="character" w:styleId="865" w:customStyle="1">
    <w:name w:val="Heading 7 Char"/>
    <w:basedOn w:val="814"/>
    <w:link w:val="811"/>
    <w:uiPriority w:val="9"/>
    <w:qFormat/>
    <w:rPr>
      <w:rFonts w:ascii="Arial" w:hAnsi="Arial" w:eastAsia="Arial" w:cs="Arial"/>
      <w:b/>
      <w:bCs/>
      <w:i/>
      <w:iCs/>
      <w:sz w:val="22"/>
      <w:szCs w:val="22"/>
    </w:rPr>
  </w:style>
  <w:style w:type="character" w:styleId="866" w:customStyle="1">
    <w:name w:val="Heading 8 Char"/>
    <w:basedOn w:val="814"/>
    <w:link w:val="812"/>
    <w:uiPriority w:val="9"/>
    <w:qFormat/>
    <w:rPr>
      <w:rFonts w:ascii="Arial" w:hAnsi="Arial" w:eastAsia="Arial" w:cs="Arial"/>
      <w:i/>
      <w:iCs/>
      <w:sz w:val="22"/>
      <w:szCs w:val="22"/>
    </w:rPr>
  </w:style>
  <w:style w:type="character" w:styleId="867" w:customStyle="1">
    <w:name w:val="Heading 9 Char"/>
    <w:basedOn w:val="814"/>
    <w:link w:val="813"/>
    <w:uiPriority w:val="9"/>
    <w:qFormat/>
    <w:rPr>
      <w:rFonts w:ascii="Arial" w:hAnsi="Arial" w:eastAsia="Arial" w:cs="Arial"/>
      <w:i/>
      <w:iCs/>
      <w:sz w:val="21"/>
      <w:szCs w:val="21"/>
    </w:rPr>
  </w:style>
  <w:style w:type="paragraph" w:styleId="868">
    <w:name w:val="No Spacing"/>
    <w:uiPriority w:val="1"/>
    <w:qFormat/>
    <w:pPr>
      <w:spacing w:before="0" w:after="0" w:line="240" w:lineRule="auto"/>
    </w:pPr>
    <w:rPr>
      <w:rFonts w:hint="default" w:ascii="Times New Roman" w:hAnsi="Times New Roman" w:eastAsia="宋体" w:cs="Times New Roman"/>
    </w:rPr>
  </w:style>
  <w:style w:type="character" w:styleId="869" w:customStyle="1">
    <w:name w:val="Title Char"/>
    <w:basedOn w:val="814"/>
    <w:link w:val="841"/>
    <w:uiPriority w:val="10"/>
    <w:qFormat/>
    <w:rPr>
      <w:sz w:val="48"/>
      <w:szCs w:val="48"/>
    </w:rPr>
  </w:style>
  <w:style w:type="character" w:styleId="870" w:customStyle="1">
    <w:name w:val="Subtitle Char"/>
    <w:basedOn w:val="814"/>
    <w:link w:val="834"/>
    <w:uiPriority w:val="11"/>
    <w:qFormat/>
    <w:rPr>
      <w:sz w:val="24"/>
      <w:szCs w:val="24"/>
    </w:rPr>
  </w:style>
  <w:style w:type="paragraph" w:styleId="871">
    <w:name w:val="Quote"/>
    <w:basedOn w:val="804"/>
    <w:next w:val="804"/>
    <w:link w:val="872"/>
    <w:uiPriority w:val="29"/>
    <w:qFormat/>
    <w:pPr>
      <w:ind w:left="720" w:right="720"/>
    </w:pPr>
    <w:rPr>
      <w:i/>
    </w:rPr>
  </w:style>
  <w:style w:type="character" w:styleId="872" w:customStyle="1">
    <w:name w:val="Quote Char"/>
    <w:link w:val="871"/>
    <w:uiPriority w:val="29"/>
    <w:qFormat/>
    <w:rPr>
      <w:i/>
    </w:rPr>
  </w:style>
  <w:style w:type="paragraph" w:styleId="873">
    <w:name w:val="Intense Quote"/>
    <w:basedOn w:val="804"/>
    <w:next w:val="804"/>
    <w:link w:val="8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Intense Quote Char"/>
    <w:link w:val="873"/>
    <w:uiPriority w:val="30"/>
    <w:qFormat/>
    <w:rPr>
      <w:i/>
    </w:rPr>
  </w:style>
  <w:style w:type="character" w:styleId="875" w:customStyle="1">
    <w:name w:val="Header Char"/>
    <w:basedOn w:val="814"/>
    <w:uiPriority w:val="99"/>
    <w:qFormat/>
  </w:style>
  <w:style w:type="character" w:styleId="876" w:customStyle="1">
    <w:name w:val="Footer Char"/>
    <w:basedOn w:val="814"/>
    <w:uiPriority w:val="99"/>
    <w:qFormat/>
  </w:style>
  <w:style w:type="character" w:styleId="877" w:customStyle="1">
    <w:name w:val="Caption Char"/>
    <w:uiPriority w:val="99"/>
    <w:qFormat/>
  </w:style>
  <w:style w:type="table" w:styleId="878" w:customStyle="1">
    <w:name w:val="Table Grid Light"/>
    <w:basedOn w:val="8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9" w:customStyle="1">
    <w:name w:val="Plain Table 1"/>
    <w:basedOn w:val="8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2"/>
    <w:basedOn w:val="8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3"/>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Plain Table 4"/>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Plain Table 5"/>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Grid Table 1 Light"/>
    <w:basedOn w:val="8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1"/>
    <w:basedOn w:val="8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basedOn w:val="8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basedOn w:val="81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basedOn w:val="81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basedOn w:val="8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basedOn w:val="81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1" w:customStyle="1">
    <w:name w:val="Grid Table 2"/>
    <w:basedOn w:val="8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2 - Accent 1"/>
    <w:basedOn w:val="8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basedOn w:val="8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basedOn w:val="8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basedOn w:val="8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basedOn w:val="8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Grid Table 2 - Accent 6"/>
    <w:basedOn w:val="8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Grid Table 3"/>
    <w:basedOn w:val="8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1"/>
    <w:basedOn w:val="8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basedOn w:val="8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basedOn w:val="8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basedOn w:val="8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basedOn w:val="8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basedOn w:val="8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4"/>
    <w:basedOn w:val="8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4 - Accent 1"/>
    <w:basedOn w:val="81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7" w:customStyle="1">
    <w:name w:val="Grid Table 4 - Accent 2"/>
    <w:basedOn w:val="81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8" w:customStyle="1">
    <w:name w:val="Grid Table 4 - Accent 3"/>
    <w:basedOn w:val="81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9" w:customStyle="1">
    <w:name w:val="Grid Table 4 - Accent 4"/>
    <w:basedOn w:val="81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0" w:customStyle="1">
    <w:name w:val="Grid Table 4 - Accent 5"/>
    <w:basedOn w:val="81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1" w:customStyle="1">
    <w:name w:val="Grid Table 4 - Accent 6"/>
    <w:basedOn w:val="81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2" w:customStyle="1">
    <w:name w:val="Grid Table 5 Dark"/>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5 Dark- Accent 1"/>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4" w:customStyle="1">
    <w:name w:val="Grid Table 5 Dark - Accent 2"/>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5" w:customStyle="1">
    <w:name w:val="Grid Table 5 Dark - Accent 3"/>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6" w:customStyle="1">
    <w:name w:val="Grid Table 5 Dark- Accent 4"/>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7" w:customStyle="1">
    <w:name w:val="Grid Table 5 Dark - Accent 5"/>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8" w:customStyle="1">
    <w:name w:val="Grid Table 5 Dark - Accent 6"/>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9" w:customStyle="1">
    <w:name w:val="Grid Table 6 Colorful"/>
    <w:basedOn w:val="8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Grid Table 6 Colorful - Accent 1"/>
    <w:basedOn w:val="81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1" w:customStyle="1">
    <w:name w:val="Grid Table 6 Colorful - Accent 2"/>
    <w:basedOn w:val="8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2" w:customStyle="1">
    <w:name w:val="Grid Table 6 Colorful - Accent 3"/>
    <w:basedOn w:val="81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3" w:customStyle="1">
    <w:name w:val="Grid Table 6 Colorful - Accent 4"/>
    <w:basedOn w:val="8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4" w:customStyle="1">
    <w:name w:val="Grid Table 6 Colorful - Accent 5"/>
    <w:basedOn w:val="81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6 Colorful - Accent 6"/>
    <w:basedOn w:val="81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7 Colorful"/>
    <w:basedOn w:val="8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Grid Table 7 Colorful - Accent 1"/>
    <w:basedOn w:val="81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basedOn w:val="81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basedOn w:val="81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basedOn w:val="81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basedOn w:val="81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basedOn w:val="81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3" w:customStyle="1">
    <w:name w:val="List Table 1 Light"/>
    <w:basedOn w:val="8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1 Light - Accent 1"/>
    <w:basedOn w:val="81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1 Light - Accent 2"/>
    <w:basedOn w:val="81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6" w:customStyle="1">
    <w:name w:val="List Table 1 Light - Accent 3"/>
    <w:basedOn w:val="81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7" w:customStyle="1">
    <w:name w:val="List Table 1 Light - Accent 4"/>
    <w:basedOn w:val="81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8" w:customStyle="1">
    <w:name w:val="List Table 1 Light - Accent 5"/>
    <w:basedOn w:val="81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List Table 1 Light - Accent 6"/>
    <w:basedOn w:val="81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List Table 2"/>
    <w:basedOn w:val="8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1" w:customStyle="1">
    <w:name w:val="List Table 2 - Accent 1"/>
    <w:basedOn w:val="81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2" w:customStyle="1">
    <w:name w:val="List Table 2 - Accent 2"/>
    <w:basedOn w:val="81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3" w:customStyle="1">
    <w:name w:val="List Table 2 - Accent 3"/>
    <w:basedOn w:val="81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4" w:customStyle="1">
    <w:name w:val="List Table 2 - Accent 4"/>
    <w:basedOn w:val="81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5" w:customStyle="1">
    <w:name w:val="List Table 2 - Accent 5"/>
    <w:basedOn w:val="81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6" w:customStyle="1">
    <w:name w:val="List Table 2 - Accent 6"/>
    <w:basedOn w:val="81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7" w:customStyle="1">
    <w:name w:val="List Table 3"/>
    <w:basedOn w:val="8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3 - Accent 1"/>
    <w:basedOn w:val="81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3 - Accent 2"/>
    <w:basedOn w:val="8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0" w:customStyle="1">
    <w:name w:val="List Table 3 - Accent 3"/>
    <w:basedOn w:val="81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1" w:customStyle="1">
    <w:name w:val="List Table 3 - Accent 4"/>
    <w:basedOn w:val="8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2" w:customStyle="1">
    <w:name w:val="List Table 3 - Accent 5"/>
    <w:basedOn w:val="81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3" w:customStyle="1">
    <w:name w:val="List Table 3 - Accent 6"/>
    <w:basedOn w:val="81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4" w:customStyle="1">
    <w:name w:val="List Table 4"/>
    <w:basedOn w:val="8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 Accent 1"/>
    <w:basedOn w:val="81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4 - Accent 2"/>
    <w:basedOn w:val="81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7" w:customStyle="1">
    <w:name w:val="List Table 4 - Accent 3"/>
    <w:basedOn w:val="81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8" w:customStyle="1">
    <w:name w:val="List Table 4 - Accent 4"/>
    <w:basedOn w:val="81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9" w:customStyle="1">
    <w:name w:val="List Table 4 - Accent 5"/>
    <w:basedOn w:val="81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0" w:customStyle="1">
    <w:name w:val="List Table 4 - Accent 6"/>
    <w:basedOn w:val="81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1" w:customStyle="1">
    <w:name w:val="List Table 5 Dark"/>
    <w:basedOn w:val="8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1"/>
    <w:basedOn w:val="81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2"/>
    <w:basedOn w:val="81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3"/>
    <w:basedOn w:val="81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4"/>
    <w:basedOn w:val="81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5"/>
    <w:basedOn w:val="81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6"/>
    <w:basedOn w:val="81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6 Colorful"/>
    <w:basedOn w:val="8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9" w:customStyle="1">
    <w:name w:val="List Table 6 Colorful - Accent 1"/>
    <w:basedOn w:val="81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0" w:customStyle="1">
    <w:name w:val="List Table 6 Colorful - Accent 2"/>
    <w:basedOn w:val="81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1" w:customStyle="1">
    <w:name w:val="List Table 6 Colorful - Accent 3"/>
    <w:basedOn w:val="81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2" w:customStyle="1">
    <w:name w:val="List Table 6 Colorful - Accent 4"/>
    <w:basedOn w:val="81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3" w:customStyle="1">
    <w:name w:val="List Table 6 Colorful - Accent 5"/>
    <w:basedOn w:val="81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4" w:customStyle="1">
    <w:name w:val="List Table 6 Colorful - Accent 6"/>
    <w:basedOn w:val="81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5" w:customStyle="1">
    <w:name w:val="List Table 7 Colorful"/>
    <w:basedOn w:val="8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List Table 7 Colorful - Accent 1"/>
    <w:basedOn w:val="81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basedOn w:val="81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basedOn w:val="81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basedOn w:val="81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basedOn w:val="81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basedOn w:val="81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2" w:customStyle="1">
    <w:name w:val="Lined - Accent"/>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Lined - Accent 1"/>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Lined - Accent 2"/>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Lined - Accent 3"/>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Lined - Accent 4"/>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Lined - Accent 5"/>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Lined - Accent 6"/>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amp; Lined - Accent"/>
    <w:basedOn w:val="81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Bordered &amp; Lined - Accent 1"/>
    <w:basedOn w:val="81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Bordered &amp; Lined - Accent 2"/>
    <w:basedOn w:val="81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Bordered &amp; Lined - Accent 3"/>
    <w:basedOn w:val="81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Bordered &amp; Lined - Accent 4"/>
    <w:basedOn w:val="81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Bordered &amp; Lined - Accent 5"/>
    <w:basedOn w:val="81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Bordered &amp; Lined - Accent 6"/>
    <w:basedOn w:val="81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w:basedOn w:val="81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7" w:customStyle="1">
    <w:name w:val="Bordered - Accent 1"/>
    <w:basedOn w:val="8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8" w:customStyle="1">
    <w:name w:val="Bordered - Accent 2"/>
    <w:basedOn w:val="8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9" w:customStyle="1">
    <w:name w:val="Bordered - Accent 3"/>
    <w:basedOn w:val="81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0" w:customStyle="1">
    <w:name w:val="Bordered - Accent 4"/>
    <w:basedOn w:val="81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1" w:customStyle="1">
    <w:name w:val="Bordered - Accent 5"/>
    <w:basedOn w:val="8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2" w:customStyle="1">
    <w:name w:val="Bordered - Accent 6"/>
    <w:basedOn w:val="81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3" w:customStyle="1">
    <w:name w:val="Footnote Text Char"/>
    <w:link w:val="835"/>
    <w:uiPriority w:val="99"/>
    <w:qFormat/>
    <w:rPr>
      <w:sz w:val="18"/>
    </w:rPr>
  </w:style>
  <w:style w:type="character" w:styleId="1004" w:customStyle="1">
    <w:name w:val="Endnote Text Char"/>
    <w:link w:val="828"/>
    <w:uiPriority w:val="99"/>
    <w:qFormat/>
    <w:rPr>
      <w:sz w:val="20"/>
    </w:rPr>
  </w:style>
  <w:style w:type="paragraph" w:styleId="1005" w:customStyle="1">
    <w:name w:val="TOC Heading"/>
    <w:uiPriority w:val="39"/>
    <w:unhideWhenUsed/>
    <w:qFormat/>
    <w:rPr>
      <w:rFonts w:hint="default" w:ascii="Times New Roman" w:hAnsi="Times New Roman" w:eastAsia="宋体" w:cs="Times New Roman"/>
    </w:rPr>
  </w:style>
  <w:style w:type="character" w:styleId="1006" w:customStyle="1">
    <w:name w:val="标题 1 Char"/>
    <w:link w:val="805"/>
    <w:uiPriority w:val="9"/>
    <w:qFormat/>
    <w:rPr>
      <w:rFonts w:ascii="Times New Roman" w:hAnsi="Times New Roman" w:eastAsia="宋体" w:cs="Times New Roman"/>
      <w:b/>
      <w:bCs/>
      <w:sz w:val="44"/>
      <w:szCs w:val="44"/>
    </w:rPr>
  </w:style>
  <w:style w:type="character" w:styleId="1007" w:customStyle="1">
    <w:name w:val="标题 3 Char"/>
    <w:basedOn w:val="814"/>
    <w:link w:val="807"/>
    <w:uiPriority w:val="9"/>
    <w:qFormat/>
    <w:rPr>
      <w:b/>
      <w:bCs/>
      <w:sz w:val="32"/>
      <w:szCs w:val="32"/>
    </w:rPr>
  </w:style>
  <w:style w:type="character" w:styleId="1008" w:customStyle="1">
    <w:name w:val="正文文本 Char"/>
    <w:link w:val="821"/>
    <w:uiPriority w:val="99"/>
    <w:qFormat/>
    <w:rPr>
      <w:rFonts w:ascii="华文中宋" w:hAnsi="Times New Roman" w:eastAsia="华文中宋" w:cs="Times New Roman"/>
      <w:bCs/>
      <w:sz w:val="28"/>
      <w:szCs w:val="20"/>
    </w:rPr>
  </w:style>
  <w:style w:type="character" w:styleId="1009" w:customStyle="1">
    <w:name w:val="纯文本 Char1"/>
    <w:link w:val="826"/>
    <w:uiPriority w:val="99"/>
    <w:semiHidden/>
    <w:qFormat/>
    <w:rPr>
      <w:rFonts w:ascii="宋体" w:hAnsi="Courier New" w:eastAsia="宋体" w:cs="Courier New"/>
      <w:szCs w:val="21"/>
    </w:rPr>
  </w:style>
  <w:style w:type="character" w:styleId="1010" w:customStyle="1">
    <w:name w:val="批注框文本 Char"/>
    <w:link w:val="829"/>
    <w:uiPriority w:val="0"/>
    <w:qFormat/>
    <w:rPr>
      <w:rFonts w:ascii="Times New Roman" w:hAnsi="Times New Roman" w:eastAsia="宋体" w:cs="Times New Roman"/>
      <w:sz w:val="18"/>
      <w:szCs w:val="18"/>
    </w:rPr>
  </w:style>
  <w:style w:type="character" w:styleId="1011" w:customStyle="1">
    <w:name w:val="页脚 Char"/>
    <w:link w:val="830"/>
    <w:uiPriority w:val="0"/>
    <w:qFormat/>
    <w:rPr>
      <w:sz w:val="18"/>
      <w:szCs w:val="18"/>
    </w:rPr>
  </w:style>
  <w:style w:type="character" w:styleId="1012" w:customStyle="1">
    <w:name w:val="页眉 Char"/>
    <w:link w:val="831"/>
    <w:uiPriority w:val="0"/>
    <w:qFormat/>
    <w:rPr>
      <w:sz w:val="18"/>
      <w:szCs w:val="18"/>
    </w:rPr>
  </w:style>
  <w:style w:type="character" w:styleId="1013" w:customStyle="1">
    <w:name w:val="hour_am"/>
    <w:basedOn w:val="814"/>
    <w:uiPriority w:val="0"/>
    <w:qFormat/>
  </w:style>
  <w:style w:type="character" w:styleId="1014" w:customStyle="1">
    <w:name w:val="hover1"/>
    <w:basedOn w:val="814"/>
    <w:uiPriority w:val="0"/>
    <w:qFormat/>
    <w:rPr>
      <w:color w:val="5fb878"/>
    </w:rPr>
  </w:style>
  <w:style w:type="character" w:styleId="1015" w:customStyle="1">
    <w:name w:val="正文文本 Char1"/>
    <w:uiPriority w:val="0"/>
    <w:qFormat/>
    <w:rPr>
      <w:rFonts w:ascii="Times New Roman" w:hAnsi="Times New Roman"/>
      <w:sz w:val="21"/>
      <w:szCs w:val="24"/>
    </w:rPr>
  </w:style>
  <w:style w:type="character" w:styleId="1016" w:customStyle="1">
    <w:name w:val="hover4"/>
    <w:basedOn w:val="814"/>
    <w:uiPriority w:val="0"/>
    <w:qFormat/>
    <w:rPr>
      <w:color w:val="ffffff"/>
    </w:rPr>
  </w:style>
  <w:style w:type="character" w:styleId="1017" w:customStyle="1">
    <w:name w:val="hover3"/>
    <w:basedOn w:val="814"/>
    <w:uiPriority w:val="0"/>
    <w:qFormat/>
    <w:rPr>
      <w:color w:val="ffffff"/>
    </w:rPr>
  </w:style>
  <w:style w:type="character" w:styleId="1018" w:customStyle="1">
    <w:name w:val="not([class*=suffix])"/>
    <w:basedOn w:val="814"/>
    <w:uiPriority w:val="0"/>
    <w:qFormat/>
    <w:rPr>
      <w:sz w:val="19"/>
      <w:szCs w:val="19"/>
    </w:rPr>
  </w:style>
  <w:style w:type="character" w:styleId="1019" w:customStyle="1">
    <w:name w:val="title_emph1"/>
    <w:uiPriority w:val="0"/>
    <w:qFormat/>
    <w:rPr>
      <w:rFonts w:hint="default" w:ascii="Arial" w:hAnsi="Arial" w:cs="Arial"/>
      <w:b/>
      <w:bCs/>
      <w:sz w:val="20"/>
      <w:szCs w:val="20"/>
    </w:rPr>
  </w:style>
  <w:style w:type="character" w:styleId="1020" w:customStyle="1">
    <w:name w:val="glyphicon"/>
    <w:basedOn w:val="814"/>
    <w:uiPriority w:val="0"/>
    <w:qFormat/>
  </w:style>
  <w:style w:type="character" w:styleId="1021" w:customStyle="1">
    <w:name w:val="not([class*=suffix])1"/>
    <w:basedOn w:val="814"/>
    <w:uiPriority w:val="0"/>
    <w:qFormat/>
  </w:style>
  <w:style w:type="character" w:styleId="1022" w:customStyle="1">
    <w:name w:val="old"/>
    <w:basedOn w:val="814"/>
    <w:uiPriority w:val="0"/>
    <w:qFormat/>
    <w:rPr>
      <w:color w:val="999999"/>
    </w:rPr>
  </w:style>
  <w:style w:type="character" w:styleId="1023" w:customStyle="1">
    <w:name w:val="hover"/>
    <w:basedOn w:val="814"/>
    <w:uiPriority w:val="0"/>
    <w:qFormat/>
    <w:rPr>
      <w:shd w:val="clear" w:color="auto" w:fill="eeeeee"/>
    </w:rPr>
  </w:style>
  <w:style w:type="character" w:styleId="1024" w:customStyle="1">
    <w:name w:val="纯文本 Char"/>
    <w:uiPriority w:val="0"/>
    <w:qFormat/>
    <w:rPr>
      <w:rFonts w:ascii="宋体" w:hAnsi="Courier New"/>
    </w:rPr>
  </w:style>
  <w:style w:type="character" w:styleId="1025" w:customStyle="1">
    <w:name w:val="hour_pm"/>
    <w:basedOn w:val="814"/>
    <w:uiPriority w:val="0"/>
    <w:qFormat/>
  </w:style>
  <w:style w:type="character" w:styleId="1026" w:customStyle="1">
    <w:name w:val="hover2"/>
    <w:basedOn w:val="814"/>
    <w:uiPriority w:val="0"/>
    <w:qFormat/>
    <w:rPr>
      <w:color w:val="5fb878"/>
    </w:rPr>
  </w:style>
  <w:style w:type="character" w:styleId="1027" w:customStyle="1">
    <w:name w:val="text"/>
    <w:uiPriority w:val="0"/>
    <w:qFormat/>
  </w:style>
  <w:style w:type="paragraph" w:styleId="1028" w:customStyle="1">
    <w:name w:val="Char"/>
    <w:basedOn w:val="804"/>
    <w:uiPriority w:val="0"/>
    <w:qFormat/>
    <w:rPr>
      <w:rFonts w:ascii="仿宋_GB2312" w:eastAsia="仿宋_GB2312"/>
      <w:b/>
      <w:sz w:val="32"/>
      <w:szCs w:val="32"/>
    </w:rPr>
  </w:style>
  <w:style w:type="paragraph" w:styleId="1029" w:customStyle="1">
    <w:name w:val="列出段落11"/>
    <w:basedOn w:val="804"/>
    <w:uiPriority w:val="34"/>
    <w:qFormat/>
    <w:pPr>
      <w:ind w:firstLine="420"/>
    </w:pPr>
    <w:rPr>
      <w:rFonts w:ascii="Calibri" w:hAnsi="Calibri"/>
      <w:szCs w:val="22"/>
    </w:rPr>
  </w:style>
  <w:style w:type="paragraph" w:styleId="1030" w:customStyle="1">
    <w:name w:val="列出段落1"/>
    <w:basedOn w:val="804"/>
    <w:uiPriority w:val="99"/>
    <w:qFormat/>
    <w:pPr>
      <w:ind w:firstLine="420"/>
    </w:pPr>
    <w:rPr>
      <w:rFonts w:ascii="Calibri" w:hAnsi="Calibri"/>
      <w:szCs w:val="22"/>
    </w:rPr>
  </w:style>
  <w:style w:type="paragraph" w:styleId="1031" w:customStyle="1">
    <w:name w:val="普通文字"/>
    <w:basedOn w:val="804"/>
    <w:next w:val="804"/>
    <w:uiPriority w:val="0"/>
    <w:qFormat/>
    <w:rPr>
      <w:rFonts w:ascii="宋体"/>
      <w:sz w:val="24"/>
      <w:szCs w:val="20"/>
    </w:rPr>
  </w:style>
  <w:style w:type="paragraph" w:styleId="1032" w:customStyle="1">
    <w:name w:val="[基本段落]"/>
    <w:basedOn w:val="804"/>
    <w:uiPriority w:val="0"/>
    <w:qFormat/>
    <w:pPr>
      <w:spacing w:line="288" w:lineRule="auto"/>
    </w:pPr>
    <w:rPr>
      <w:rFonts w:ascii="宋体" w:cs="宋体"/>
      <w:color w:val="000000"/>
      <w:sz w:val="24"/>
      <w:lang w:val="zh-CN"/>
    </w:rPr>
  </w:style>
  <w:style w:type="paragraph" w:styleId="1033">
    <w:name w:val="List Paragraph"/>
    <w:basedOn w:val="804"/>
    <w:uiPriority w:val="34"/>
    <w:qFormat/>
    <w:pPr>
      <w:ind w:firstLine="420"/>
    </w:pPr>
  </w:style>
  <w:style w:type="paragraph" w:styleId="1034" w:customStyle="1">
    <w:name w:val="纯文本3"/>
    <w:basedOn w:val="804"/>
    <w:uiPriority w:val="0"/>
    <w:qFormat/>
    <w:rPr>
      <w:rFonts w:hint="eastAsia" w:ascii="宋体" w:hAnsi="Courier New" w:eastAsia="楷体_GB2312"/>
      <w:sz w:val="28"/>
      <w:szCs w:val="20"/>
    </w:rPr>
  </w:style>
  <w:style w:type="paragraph" w:styleId="1035" w:customStyle="1">
    <w:name w:val="普通正文"/>
    <w:basedOn w:val="804"/>
    <w:uiPriority w:val="0"/>
    <w:qFormat/>
    <w:pPr>
      <w:ind w:firstLine="480"/>
      <w:jc w:val="left"/>
      <w:spacing w:before="120" w:after="120" w:line="360" w:lineRule="auto"/>
    </w:pPr>
    <w:rPr>
      <w:rFonts w:ascii="Arial" w:hAnsi="Arial"/>
      <w:sz w:val="24"/>
      <w:szCs w:val="24"/>
    </w:rPr>
  </w:style>
  <w:style w:type="paragraph" w:styleId="1036" w:customStyle="1">
    <w:name w:val="DAS正文"/>
    <w:basedOn w:val="804"/>
    <w:uiPriority w:val="0"/>
    <w:qFormat/>
    <w:pPr>
      <w:ind w:right="181" w:firstLine="480"/>
      <w:jc w:val="both"/>
      <w:spacing w:after="0" w:line="360" w:lineRule="auto"/>
    </w:pPr>
    <w:rPr>
      <w:rFonts w:ascii="Verdana" w:hAnsi="Verdana" w:eastAsia="宋体" w:cs="Times New Roman"/>
      <w:szCs w:val="24"/>
    </w:rPr>
  </w:style>
  <w:style w:type="character" w:styleId="1037" w:customStyle="1">
    <w:name w:val="active15"/>
    <w:basedOn w:val="814"/>
    <w:uiPriority w:val="0"/>
    <w:qFormat/>
    <w:rPr>
      <w:color w:val="ffffff"/>
      <w:shd w:val="clear" w:color="auto" w:fill="0f5bb9"/>
    </w:rPr>
  </w:style>
  <w:style w:type="paragraph" w:styleId="1038" w:customStyle="1">
    <w:name w:val="首行缩进"/>
    <w:basedOn w:val="804"/>
    <w:uiPriority w:val="0"/>
    <w:unhideWhenUsed/>
    <w:qFormat/>
    <w:pPr>
      <w:ind w:firstLine="480"/>
    </w:pPr>
    <w:rPr>
      <w:rFonts w:hint="eastAsia"/>
      <w:sz w:val="21"/>
      <w:szCs w:val="20"/>
      <w:lang w:val="zh-CN"/>
    </w:rPr>
  </w:style>
  <w:style w:type="paragraph" w:styleId="1039" w:customStyle="1">
    <w:name w:val="普通(网站)1"/>
    <w:uiPriority w:val="0"/>
    <w:qFormat/>
    <w:pPr>
      <w:jc w:val="left"/>
      <w:spacing w:before="100" w:beforeAutospacing="1" w:after="100" w:afterAutospacing="1"/>
      <w:widowControl/>
    </w:pPr>
    <w:rPr>
      <w:rFonts w:hint="default" w:ascii="宋体" w:hAnsi="宋体" w:eastAsia="宋体" w:cs="Times New Roman"/>
      <w:color w:val="000000"/>
      <w:sz w:val="24"/>
      <w:szCs w:val="24"/>
      <w:lang w:val="en-US" w:eastAsia="zh-CN" w:bidi="ar-SA"/>
    </w:rPr>
  </w:style>
  <w:style w:type="character" w:styleId="1040" w:customStyle="1">
    <w:name w:val="超链接1"/>
    <w:uiPriority w:val="99"/>
    <w:qFormat/>
    <w:rPr>
      <w:sz w:val="21"/>
      <w:szCs w:val="22"/>
      <w:lang w:val="en-US" w:eastAsia="zh-CN" w:bidi="ar-SA"/>
    </w:rPr>
  </w:style>
  <w:style w:type="paragraph" w:styleId="1041" w:customStyle="1">
    <w:name w:val="纯文本11"/>
    <w:basedOn w:val="804"/>
    <w:next w:val="1042"/>
    <w:uiPriority w:val="0"/>
    <w:qFormat/>
    <w:rPr>
      <w:rFonts w:ascii="宋体" w:hAnsi="Courier New"/>
      <w:sz w:val="20"/>
      <w:szCs w:val="20"/>
    </w:rPr>
  </w:style>
  <w:style w:type="paragraph" w:styleId="1042" w:customStyle="1">
    <w:name w:val="正文缩进1"/>
    <w:basedOn w:val="804"/>
    <w:next w:val="804"/>
    <w:uiPriority w:val="0"/>
    <w:qFormat/>
    <w:pPr>
      <w:ind w:firstLine="420"/>
    </w:pPr>
    <w:rPr>
      <w:sz w:val="20"/>
      <w:szCs w:val="24"/>
    </w:rPr>
  </w:style>
  <w:style w:type="character" w:styleId="1043" w:customStyle="1">
    <w:name w:val="active"/>
    <w:basedOn w:val="814"/>
    <w:uiPriority w:val="0"/>
    <w:qFormat/>
    <w:rPr>
      <w:color w:val="ffffff"/>
      <w:shd w:val="clear" w:color="auto" w:fill="0f5bb9"/>
    </w:rPr>
  </w:style>
  <w:style w:type="character" w:styleId="1044" w:customStyle="1">
    <w:name w:val="font51"/>
    <w:basedOn w:val="814"/>
    <w:uiPriority w:val="0"/>
    <w:qFormat/>
    <w:rPr>
      <w:rFonts w:hint="eastAsia" w:ascii="宋体" w:hAnsi="宋体" w:eastAsia="宋体" w:cs="宋体"/>
      <w:color w:val="ff0000"/>
      <w:sz w:val="20"/>
      <w:szCs w:val="20"/>
      <w:u w:val="none"/>
    </w:rPr>
  </w:style>
  <w:style w:type="character" w:styleId="1045" w:customStyle="1">
    <w:name w:val="font21"/>
    <w:basedOn w:val="814"/>
    <w:uiPriority w:val="0"/>
    <w:qFormat/>
    <w:rPr>
      <w:rFonts w:hint="eastAsia" w:ascii="宋体" w:hAnsi="宋体" w:eastAsia="宋体" w:cs="宋体"/>
      <w:color w:val="000000"/>
      <w:sz w:val="20"/>
      <w:szCs w:val="20"/>
      <w:u w:val="none"/>
    </w:rPr>
  </w:style>
  <w:style w:type="numbering" w:styleId="10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7084cddc-048c-4bb6-af36-e406864c10e3</errorID>
      <errorWord>"</errorWord>
      <group>L1_Format</group>
      <groupName>格式问题</groupName>
      <ability>L2_HalfPunc_CN</ability>
      <abilityName>全半角问题</abilityName>
      <candidateList>
        <item>“</item>
      </candidateList>
      <explain>文本全半角错误。</explain>
      <paraID> 4CB0171</paraID>
      <start>38</start>
      <end>39</end>
      <status>modified</status>
      <modifiedWord>“</modifiedWord>
      <trackRevisions>false</trackRevisions>
    </reviewItem>
    <reviewItem>
      <errorID>a2ead2f3-7352-4648-87e9-dca644294e1d</errorID>
      <errorWord>"</errorWord>
      <group>L1_Format</group>
      <groupName>格式问题</groupName>
      <ability>L2_HalfPunc_CN</ability>
      <abilityName>全半角问题</abilityName>
      <candidateList>
        <item>”</item>
      </candidateList>
      <explain>文本全半角错误。</explain>
      <paraID> 4CB0171</paraID>
      <start>42</start>
      <end>43</end>
      <status>modified</status>
      <modifiedWord>”</modifiedWord>
      <trackRevisions>false</trackRevisions>
    </reviewItem>
    <reviewItem>
      <errorID>fc87adb9-c8bf-4d1e-8c00-363ce7fea1d6</errorID>
      <errorWord>：</errorWord>
      <group>L1_Format</group>
      <groupName>格式问题</groupName>
      <ability>L2_HalfPunc_CN</ability>
      <abilityName>全半角问题</abilityName>
      <candidateList>
        <item>:</item>
      </candidateList>
      <explain>文本全半角错误。</explain>
      <paraID>1464991D</paraID>
      <start>15</start>
      <end>16</end>
      <status>unmodified</status>
      <modifiedWord/>
      <trackRevisions>false</trackRevisions>
    </reviewItem>
    <reviewItem>
      <errorID>010b1d3a-fba1-47ee-904e-42074d8620ec</errorID>
      <errorWord>：</errorWord>
      <group>L1_Format</group>
      <groupName>格式问题</groupName>
      <ability>L2_HalfPunc_CN</ability>
      <abilityName>全半角问题</abilityName>
      <candidateList>
        <item>:</item>
      </candidateList>
      <explain>文本全半角错误。</explain>
      <paraID>1464991D</paraID>
      <start>26</start>
      <end>27</end>
      <status>unmodified</status>
      <modifiedWord/>
      <trackRevisions>false</trackRevisions>
    </reviewItem>
    <reviewItem>
      <errorID>35057a89-c92d-41b8-a30e-444eb66d0efb</errorID>
      <errorWord>：</errorWord>
      <group>L1_Format</group>
      <groupName>格式问题</groupName>
      <ability>L2_HalfPunc_CN</ability>
      <abilityName>全半角问题</abilityName>
      <candidateList>
        <item>:</item>
      </candidateList>
      <explain>文本全半角错误。</explain>
      <paraID>4060B8F1</paraID>
      <start>15</start>
      <end>16</end>
      <status>unmodified</status>
      <modifiedWord/>
      <trackRevisions>false</trackRevisions>
    </reviewItem>
    <reviewItem>
      <errorID>53535cf4-d5d9-468d-a830-2426d87b89d6</errorID>
      <errorWord>：</errorWord>
      <group>L1_Format</group>
      <groupName>格式问题</groupName>
      <ability>L2_HalfPunc_CN</ability>
      <abilityName>全半角问题</abilityName>
      <candidateList>
        <item>:</item>
      </candidateList>
      <explain>文本全半角错误。</explain>
      <paraID>7D33C52D</paraID>
      <start>13</start>
      <end>14</end>
      <status>unmodified</status>
      <modifiedWord/>
      <trackRevisions>false</trackRevisions>
    </reviewItem>
    <reviewItem>
      <errorID>89d34914-003e-49fa-91e8-e4da03f01076</errorID>
      <errorWord>,</errorWord>
      <group>L1_Format</group>
      <groupName>格式问题</groupName>
      <ability>L2_HalfPunc_CN</ability>
      <abilityName>全半角问题</abilityName>
      <candidateList>
        <item>，</item>
      </candidateList>
      <explain>文本全半角错误。</explain>
      <paraID> E26F5DC</paraID>
      <start>38</start>
      <end>39</end>
      <status>modified</status>
      <modifiedWord>，</modifiedWord>
      <trackRevisions>false</trackRevisions>
    </reviewItem>
    <reviewItem>
      <errorID>34e48c5e-8ebf-4fdf-8d86-d83d40196ce0</errorID>
      <errorWord>-</errorWord>
      <group>L1_Format</group>
      <groupName>格式问题</groupName>
      <ability>L2_HalfPunc_CN</ability>
      <abilityName>全半角问题</abilityName>
      <candidateList>
        <item>－</item>
      </candidateList>
      <explain>文本全半角错误。</explain>
      <paraID>2CFBB16C</paraID>
      <start>27</start>
      <end>28</end>
      <status>unmodified</status>
      <modifiedWord/>
      <trackRevisions>false</trackRevisions>
    </reviewItem>
    <reviewItem>
      <errorID>25fd10c6-60b7-4000-8805-04958b6fa7e0</errorID>
      <errorWord>国家发改委</errorWord>
      <group>L1_Knowledge</group>
      <groupName>知识性问题</groupName>
      <ability>L2_Knowledge</ability>
      <abilityName>其他知识</abilityName>
      <candidateList>
        <item>国家发展改革委</item>
      </candidateList>
      <explain/>
      <paraID>6B2B9801</paraID>
      <start>16</start>
      <end>21</end>
      <status>unmodified</status>
      <modifiedWord/>
      <trackRevisions>false</trackRevisions>
    </reviewItem>
    <reviewItem>
      <errorID>b4a23f57-b15c-4c72-b34a-07d379de85a7</errorID>
      <errorWord>保持通讯畅通</errorWord>
      <group>L1_Word</group>
      <groupName>字词问题</groupName>
      <ability>L2_Typo</ability>
      <abilityName>字词错误</abilityName>
      <candidateList>
        <item>保持通信畅通</item>
      </candidateList>
      <explain/>
      <paraID>469A3DC0</paraID>
      <start>15</start>
      <end>21</end>
      <status>unmodified</status>
      <modifiedWord/>
      <trackRevisions>false</trackRevisions>
    </reviewItem>
    <reviewItem>
      <errorID>e9bcd063-3682-41ef-b1f1-f6a44de3fbd8</errorID>
      <errorWord>(</errorWord>
      <group>L1_Format</group>
      <groupName>格式问题</groupName>
      <ability>L2_HalfPunc_CN</ability>
      <abilityName>全半角问题</abilityName>
      <candidateList>
        <item>（</item>
      </candidateList>
      <explain>文本全半角错误。</explain>
      <paraID>23EA8837</paraID>
      <start>34</start>
      <end>35</end>
      <status>modified</status>
      <modifiedWord>（</modifiedWord>
      <trackRevisions>false</trackRevisions>
    </reviewItem>
    <reviewItem>
      <errorID>9a2ba8f5-6daf-4407-bb1b-fe8ffa2d4566</errorID>
      <errorWord>)</errorWord>
      <group>L1_Format</group>
      <groupName>格式问题</groupName>
      <ability>L2_HalfPunc_CN</ability>
      <abilityName>全半角问题</abilityName>
      <candidateList>
        <item>）</item>
      </candidateList>
      <explain>文本全半角错误。</explain>
      <paraID>23EA8837</paraID>
      <start>47</start>
      <end>48</end>
      <status>modified</status>
      <modifiedWord>）</modifiedWord>
      <trackRevisions>false</trackRevisions>
    </reviewItem>
    <reviewItem>
      <errorID>094cdac0-87b8-4f10-b39a-3a507bfcf8fd</errorID>
      <errorWord>(</errorWord>
      <group>L1_Format</group>
      <groupName>格式问题</groupName>
      <ability>L2_HalfPunc_CN</ability>
      <abilityName>全半角问题</abilityName>
      <candidateList>
        <item>（</item>
      </candidateList>
      <explain>文本全半角错误。</explain>
      <paraID>515DEA36</paraID>
      <start>4</start>
      <end>5</end>
      <status>modified</status>
      <modifiedWord>（</modifiedWord>
      <trackRevisions>false</trackRevisions>
    </reviewItem>
    <reviewItem>
      <errorID>f5f0bf54-cc7e-453d-97a7-6bff1cc1c519</errorID>
      <errorWord>)</errorWord>
      <group>L1_Format</group>
      <groupName>格式问题</groupName>
      <ability>L2_HalfPunc_CN</ability>
      <abilityName>全半角问题</abilityName>
      <candidateList>
        <item>）</item>
      </candidateList>
      <explain>文本全半角错误。</explain>
      <paraID>515DEA36</paraID>
      <start>7</start>
      <end>8</end>
      <status>modified</status>
      <modifiedWord>）</modifiedWord>
      <trackRevisions>false</trackRevisions>
    </reviewItem>
    <reviewItem>
      <errorID>fe9cb523-2e90-4e76-9fce-9381167b0c82</errorID>
      <errorWord>(</errorWord>
      <group>L1_Format</group>
      <groupName>格式问题</groupName>
      <ability>L2_HalfPunc_CN</ability>
      <abilityName>全半角问题</abilityName>
      <candidateList>
        <item>（</item>
      </candidateList>
      <explain>文本全半角错误。</explain>
      <paraID>515DEA36</paraID>
      <start>26</start>
      <end>27</end>
      <status>modified</status>
      <modifiedWord>（</modifiedWord>
      <trackRevisions>false</trackRevisions>
    </reviewItem>
    <reviewItem>
      <errorID>96b5ef12-9607-400f-8c9a-acc8538e8a4e</errorID>
      <errorWord>)</errorWord>
      <group>L1_Format</group>
      <groupName>格式问题</groupName>
      <ability>L2_HalfPunc_CN</ability>
      <abilityName>全半角问题</abilityName>
      <candidateList>
        <item>）</item>
      </candidateList>
      <explain>文本全半角错误。</explain>
      <paraID>515DEA36</paraID>
      <start>29</start>
      <end>30</end>
      <status>modified</status>
      <modifiedWord>）</modifiedWord>
      <trackRevisions>false</trackRevisions>
    </reviewItem>
    <reviewItem>
      <errorID>3061023f-5ce1-42c8-bad5-1cc7d00c5826</errorID>
      <errorWord>(</errorWord>
      <group>L1_Format</group>
      <groupName>格式问题</groupName>
      <ability>L2_HalfPunc_CN</ability>
      <abilityName>全半角问题</abilityName>
      <candidateList>
        <item>（</item>
      </candidateList>
      <explain>文本全半角错误。</explain>
      <paraID>515DEA36</paraID>
      <start>43</start>
      <end>44</end>
      <status>modified</status>
      <modifiedWord>（</modifiedWord>
      <trackRevisions>false</trackRevisions>
    </reviewItem>
    <reviewItem>
      <errorID>5c2792e1-134b-4be6-acd2-55621a7d937a</errorID>
      <errorWord>)</errorWord>
      <group>L1_Format</group>
      <groupName>格式问题</groupName>
      <ability>L2_HalfPunc_CN</ability>
      <abilityName>全半角问题</abilityName>
      <candidateList>
        <item>）</item>
      </candidateList>
      <explain>文本全半角错误。</explain>
      <paraID>515DEA36</paraID>
      <start>46</start>
      <end>47</end>
      <status>modified</status>
      <modifiedWord>）</modifiedWord>
      <trackRevisions>false</trackRevisions>
    </reviewItem>
    <reviewItem>
      <errorID>4478eacc-b0b0-41ca-afc9-de91178ed395</errorID>
      <errorWord>&lt;</errorWord>
      <group>L1_Format</group>
      <groupName>格式问题</groupName>
      <ability>L2_HalfPunc_CN</ability>
      <abilityName>全半角问题</abilityName>
      <candidateList>
        <item>〈</item>
      </candidateList>
      <explain>文本全半角错误。</explain>
      <paraID>515DEA36</paraID>
      <start>49</start>
      <end>50</end>
      <status>modified</status>
      <modifiedWord>〈</modifiedWord>
      <trackRevisions>false</trackRevisions>
    </reviewItem>
    <reviewItem>
      <errorID>6ff8e153-0a72-48fa-bd5f-9ee33fece65c</errorID>
      <errorWord>(</errorWord>
      <group>L1_Format</group>
      <groupName>格式问题</groupName>
      <ability>L2_HalfPunc_CN</ability>
      <abilityName>全半角问题</abilityName>
      <candidateList>
        <item>（</item>
      </candidateList>
      <explain>文本全半角错误。</explain>
      <paraID>515DEA36</paraID>
      <start>64</start>
      <end>65</end>
      <status>modified</status>
      <modifiedWord>（</modifiedWord>
      <trackRevisions>false</trackRevisions>
    </reviewItem>
    <reviewItem>
      <errorID>901c6f45-cbc9-44ee-96f4-ec7f682e1943</errorID>
      <errorWord>)</errorWord>
      <group>L1_Format</group>
      <groupName>格式问题</groupName>
      <ability>L2_HalfPunc_CN</ability>
      <abilityName>全半角问题</abilityName>
      <candidateList>
        <item>）</item>
      </candidateList>
      <explain>文本全半角错误。</explain>
      <paraID>515DEA36</paraID>
      <start>67</start>
      <end>68</end>
      <status>modified</status>
      <modifiedWord>）</modifiedWord>
      <trackRevisions>false</trackRevisions>
    </reviewItem>
    <reviewItem>
      <errorID>21697885-77a6-4361-b41d-d099d72e4d9c</errorID>
      <errorWord>(</errorWord>
      <group>L1_Format</group>
      <groupName>格式问题</groupName>
      <ability>L2_HalfPunc_CN</ability>
      <abilityName>全半角问题</abilityName>
      <candidateList>
        <item>（</item>
      </candidateList>
      <explain>文本全半角错误。</explain>
      <paraID>54327980</paraID>
      <start>4</start>
      <end>5</end>
      <status>modified</status>
      <modifiedWord>（</modifiedWord>
      <trackRevisions>false</trackRevisions>
    </reviewItem>
    <reviewItem>
      <errorID>3d39d845-3263-4764-bb84-9c165ed09269</errorID>
      <errorWord>)</errorWord>
      <group>L1_Format</group>
      <groupName>格式问题</groupName>
      <ability>L2_HalfPunc_CN</ability>
      <abilityName>全半角问题</abilityName>
      <candidateList>
        <item>）</item>
      </candidateList>
      <explain>文本全半角错误。</explain>
      <paraID>54327980</paraID>
      <start>7</start>
      <end>8</end>
      <status>modified</status>
      <modifiedWord>）</modifiedWord>
      <trackRevisions>false</trackRevisions>
    </reviewItem>
    <reviewItem>
      <errorID>68690c16-30dc-4d3b-8ac6-51e4b8c7841d</errorID>
      <errorWord>(</errorWord>
      <group>L1_Format</group>
      <groupName>格式问题</groupName>
      <ability>L2_HalfPunc_CN</ability>
      <abilityName>全半角问题</abilityName>
      <candidateList>
        <item>（</item>
      </candidateList>
      <explain>文本全半角错误。</explain>
      <paraID>54327980</paraID>
      <start>29</start>
      <end>30</end>
      <status>modified</status>
      <modifiedWord>（</modifiedWord>
      <trackRevisions>false</trackRevisions>
    </reviewItem>
    <reviewItem>
      <errorID>7ed1be1b-2c7f-4cbe-ba6f-3eda089392a0</errorID>
      <errorWord>)</errorWord>
      <group>L1_Format</group>
      <groupName>格式问题</groupName>
      <ability>L2_HalfPunc_CN</ability>
      <abilityName>全半角问题</abilityName>
      <candidateList>
        <item>）</item>
      </candidateList>
      <explain>文本全半角错误。</explain>
      <paraID>54327980</paraID>
      <start>32</start>
      <end>33</end>
      <status>modified</status>
      <modifiedWord>）</modifiedWord>
      <trackRevisions>false</trackRevisions>
    </reviewItem>
    <reviewItem>
      <errorID>630ff68f-0786-4a15-bc48-c29c3bec76e1</errorID>
      <errorWord>(</errorWord>
      <group>L1_Format</group>
      <groupName>格式问题</groupName>
      <ability>L2_HalfPunc_CN</ability>
      <abilityName>全半角问题</abilityName>
      <candidateList>
        <item>（</item>
      </candidateList>
      <explain>文本全半角错误。</explain>
      <paraID>54327980</paraID>
      <start>43</start>
      <end>44</end>
      <status>modified</status>
      <modifiedWord>（</modifiedWord>
      <trackRevisions>false</trackRevisions>
    </reviewItem>
    <reviewItem>
      <errorID>35b112c3-09f6-481a-afd3-1e35e32ddbd8</errorID>
      <errorWord>)</errorWord>
      <group>L1_Format</group>
      <groupName>格式问题</groupName>
      <ability>L2_HalfPunc_CN</ability>
      <abilityName>全半角问题</abilityName>
      <candidateList>
        <item>）</item>
      </candidateList>
      <explain>文本全半角错误。</explain>
      <paraID>54327980</paraID>
      <start>46</start>
      <end>47</end>
      <status>modified</status>
      <modifiedWord>）</modifiedWord>
      <trackRevisions>false</trackRevisions>
    </reviewItem>
    <reviewItem>
      <errorID>b77d2c6c-6d3d-43a1-b342-66adeccc50ed</errorID>
      <errorWord>&lt;</errorWord>
      <group>L1_Format</group>
      <groupName>格式问题</groupName>
      <ability>L2_HalfPunc_CN</ability>
      <abilityName>全半角问题</abilityName>
      <candidateList>
        <item>〈</item>
      </candidateList>
      <explain>文本全半角错误。</explain>
      <paraID>54327980</paraID>
      <start>49</start>
      <end>50</end>
      <status>modified</status>
      <modifiedWord>〈</modifiedWord>
      <trackRevisions>false</trackRevisions>
    </reviewItem>
    <reviewItem>
      <errorID>0ab62425-0c05-479f-bfc4-52a1998f774c</errorID>
      <errorWord>(</errorWord>
      <group>L1_Format</group>
      <groupName>格式问题</groupName>
      <ability>L2_HalfPunc_CN</ability>
      <abilityName>全半角问题</abilityName>
      <candidateList>
        <item>（</item>
      </candidateList>
      <explain>文本全半角错误。</explain>
      <paraID>54327980</paraID>
      <start>67</start>
      <end>68</end>
      <status>modified</status>
      <modifiedWord>（</modifiedWord>
      <trackRevisions>false</trackRevisions>
    </reviewItem>
    <reviewItem>
      <errorID>dbbf8b32-b4f7-4a3e-884f-069120cfef12</errorID>
      <errorWord>)</errorWord>
      <group>L1_Format</group>
      <groupName>格式问题</groupName>
      <ability>L2_HalfPunc_CN</ability>
      <abilityName>全半角问题</abilityName>
      <candidateList>
        <item>）</item>
      </candidateList>
      <explain>文本全半角错误。</explain>
      <paraID>54327980</paraID>
      <start>70</start>
      <end>71</end>
      <status>modified</status>
      <modifiedWord>）</modifiedWord>
      <trackRevisions>false</trackRevisions>
    </reviewItem>
    <reviewItem>
      <errorID>791ef650-32d2-4b56-b6fb-0ba2cb859250</errorID>
      <errorWord>(</errorWord>
      <group>L1_Format</group>
      <groupName>格式问题</groupName>
      <ability>L2_HalfPunc_CN</ability>
      <abilityName>全半角问题</abilityName>
      <candidateList>
        <item>（</item>
      </candidateList>
      <explain>文本全半角错误。</explain>
      <paraID>705F32E4</paraID>
      <start>4</start>
      <end>5</end>
      <status>modified</status>
      <modifiedWord>（</modifiedWord>
      <trackRevisions>false</trackRevisions>
    </reviewItem>
    <reviewItem>
      <errorID>94e78104-564d-4ed8-aa98-45a6634e9570</errorID>
      <errorWord>)</errorWord>
      <group>L1_Format</group>
      <groupName>格式问题</groupName>
      <ability>L2_HalfPunc_CN</ability>
      <abilityName>全半角问题</abilityName>
      <candidateList>
        <item>）</item>
      </candidateList>
      <explain>文本全半角错误。</explain>
      <paraID>705F32E4</paraID>
      <start>7</start>
      <end>8</end>
      <status>modified</status>
      <modifiedWord>）</modifiedWord>
      <trackRevisions>false</trackRevisions>
    </reviewItem>
    <reviewItem>
      <errorID>cc41adbc-8b5d-4964-a0a4-eda70dcc8ea5</errorID>
      <errorWord>(</errorWord>
      <group>L1_Format</group>
      <groupName>格式问题</groupName>
      <ability>L2_HalfPunc_CN</ability>
      <abilityName>全半角问题</abilityName>
      <candidateList>
        <item>（</item>
      </candidateList>
      <explain>文本全半角错误。</explain>
      <paraID>705F32E4</paraID>
      <start>28</start>
      <end>29</end>
      <status>modified</status>
      <modifiedWord>（</modifiedWord>
      <trackRevisions>false</trackRevisions>
    </reviewItem>
    <reviewItem>
      <errorID>a7c48084-6e20-4861-b8da-ce1ad450daf3</errorID>
      <errorWord>)</errorWord>
      <group>L1_Format</group>
      <groupName>格式问题</groupName>
      <ability>L2_HalfPunc_CN</ability>
      <abilityName>全半角问题</abilityName>
      <candidateList>
        <item>）</item>
      </candidateList>
      <explain>文本全半角错误。</explain>
      <paraID>705F32E4</paraID>
      <start>31</start>
      <end>32</end>
      <status>modified</status>
      <modifiedWord>）</modifiedWord>
      <trackRevisions>false</trackRevisions>
    </reviewItem>
    <reviewItem>
      <errorID>09693b2c-7999-4b07-852f-2e3410e37b84</errorID>
      <errorWord>&lt;</errorWord>
      <group>L1_Format</group>
      <groupName>格式问题</groupName>
      <ability>L2_HalfPunc_CN</ability>
      <abilityName>全半角问题</abilityName>
      <candidateList>
        <item>〈</item>
      </candidateList>
      <explain>文本全半角错误。</explain>
      <paraID>705F32E4</paraID>
      <start>34</start>
      <end>35</end>
      <status>modified</status>
      <modifiedWord>〈</modifiedWord>
      <trackRevisions>false</trackRevisions>
    </reviewItem>
    <reviewItem>
      <errorID>535a0209-4d59-467d-b543-7683682cc5d0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108ADC01</paraID>
      <start>0</start>
      <end>3</end>
      <status>modified</status>
      <modifiedWord>（二）</modifiedWord>
      <trackRevisions>false</trackRevisions>
    </reviewItem>
    <reviewItem>
      <errorID>582adcba-848e-4c9a-9d5b-4b87e70aad28</errorID>
      <errorWord>(</errorWord>
      <group>L1_Format</group>
      <groupName>格式问题</groupName>
      <ability>L2_HalfPunc_CN</ability>
      <abilityName>全半角问题</abilityName>
      <candidateList>
        <item>（</item>
      </candidateList>
      <explain>文本全半角错误。</explain>
      <paraID>108ADC01</paraID>
      <start>16</start>
      <end>17</end>
      <status>modified</status>
      <modifiedWord>（</modifiedWord>
      <trackRevisions>false</trackRevisions>
    </reviewItem>
    <reviewItem>
      <errorID>3cd94642-7781-4113-aa91-4c68709e2427</errorID>
      <errorWord>)</errorWord>
      <group>L1_Format</group>
      <groupName>格式问题</groupName>
      <ability>L2_HalfPunc_CN</ability>
      <abilityName>全半角问题</abilityName>
      <candidateList>
        <item>）</item>
      </candidateList>
      <explain>文本全半角错误。</explain>
      <paraID>108ADC01</paraID>
      <start>19</start>
      <end>20</end>
      <status>modified</status>
      <modifiedWord>）</modifiedWord>
      <trackRevisions>false</trackRevisions>
    </reviewItem>
    <reviewItem>
      <errorID>04256bbc-014d-498f-9ee3-a70eb8d4f1a4</errorID>
      <errorWord>(</errorWord>
      <group>L1_Format</group>
      <groupName>格式问题</groupName>
      <ability>L2_HalfPunc_CN</ability>
      <abilityName>全半角问题</abilityName>
      <candidateList>
        <item>（</item>
      </candidateList>
      <explain>文本全半角错误。</explain>
      <paraID>108ADC01</paraID>
      <start>62</start>
      <end>63</end>
      <status>modified</status>
      <modifiedWord>（</modifiedWord>
      <trackRevisions>false</trackRevisions>
    </reviewItem>
    <reviewItem>
      <errorID>552c73ac-1580-4a1c-963e-ae36c56923a3</errorID>
      <errorWord>)</errorWord>
      <group>L1_Format</group>
      <groupName>格式问题</groupName>
      <ability>L2_HalfPunc_CN</ability>
      <abilityName>全半角问题</abilityName>
      <candidateList>
        <item>）</item>
      </candidateList>
      <explain>文本全半角错误。</explain>
      <paraID>108ADC01</paraID>
      <start>65</start>
      <end>66</end>
      <status>modified</status>
      <modifiedWord>）</modifiedWord>
      <trackRevisions>false</trackRevisions>
    </reviewItem>
    <reviewItem>
      <errorID>f002cb19-7281-4800-8c22-670569051618</errorID>
      <errorWord>，</errorWord>
      <group>L1_Word</group>
      <groupName>字词问题</groupName>
      <ability>L2_Typo</ability>
      <abilityName>字词错误</abilityName>
      <candidateList>
        <item>，并</item>
      </candidateList>
      <explain/>
      <paraID>108ADC01</paraID>
      <start>72</start>
      <end>74</end>
      <status>modified</status>
      <modifiedWord>，并</modifiedWord>
      <trackRevisions>false</trackRevisions>
    </reviewItem>
    <reviewItem>
      <errorID>b68dffb3-74c6-4d7f-8088-ad29a8625a1b</errorID>
      <errorWord>(</errorWord>
      <group>L1_Format</group>
      <groupName>格式问题</groupName>
      <ability>L2_HalfPunc_CN</ability>
      <abilityName>全半角问题</abilityName>
      <candidateList>
        <item>（</item>
      </candidateList>
      <explain>文本全半角错误。</explain>
      <paraID>108ADC01</paraID>
      <start>170</start>
      <end>171</end>
      <status>modified</status>
      <modifiedWord>（</modifiedWord>
      <trackRevisions>false</trackRevisions>
    </reviewItem>
    <reviewItem>
      <errorID>06461bdd-72c5-4f8c-8b99-859313ea6363</errorID>
      <errorWord>)</errorWord>
      <group>L1_Format</group>
      <groupName>格式问题</groupName>
      <ability>L2_HalfPunc_CN</ability>
      <abilityName>全半角问题</abilityName>
      <candidateList>
        <item>）</item>
      </candidateList>
      <explain>文本全半角错误。</explain>
      <paraID>108ADC01</paraID>
      <start>173</start>
      <end>174</end>
      <status>modified</status>
      <modifiedWord>）</modifiedWord>
      <trackRevisions>false</trackRevisions>
    </reviewItem>
    <reviewItem>
      <errorID>c49244f8-dbc1-4ff0-859c-a04a7088474a</errorID>
      <errorWord>(</errorWord>
      <group>L1_Format</group>
      <groupName>格式问题</groupName>
      <ability>L2_HalfPunc_CN</ability>
      <abilityName>全半角问题</abilityName>
      <candidateList>
        <item>（</item>
      </candidateList>
      <explain>文本全半角错误。</explain>
      <paraID> 44996AD</paraID>
      <start>20</start>
      <end>21</end>
      <status>modified</status>
      <modifiedWord>（</modifiedWord>
      <trackRevisions>false</trackRevisions>
    </reviewItem>
    <reviewItem>
      <errorID>87b0888f-10b0-4fc9-be02-141c2de9f334</errorID>
      <errorWord>)</errorWord>
      <group>L1_Format</group>
      <groupName>格式问题</groupName>
      <ability>L2_HalfPunc_CN</ability>
      <abilityName>全半角问题</abilityName>
      <candidateList>
        <item>）</item>
      </candidateList>
      <explain>文本全半角错误。</explain>
      <paraID> 44996AD</paraID>
      <start>23</start>
      <end>24</end>
      <status>modified</status>
      <modifiedWord>）</modifiedWord>
      <trackRevisions>false</trackRevisions>
    </reviewItem>
    <reviewItem>
      <errorID>a7c1a11a-3727-49e7-bb87-774bb976de04</errorID>
      <errorWord>(</errorWord>
      <group>L1_Format</group>
      <groupName>格式问题</groupName>
      <ability>L2_HalfPunc_CN</ability>
      <abilityName>全半角问题</abilityName>
      <candidateList>
        <item>（</item>
      </candidateList>
      <explain>文本全半角错误。</explain>
      <paraID> 44996AD</paraID>
      <start>85</start>
      <end>86</end>
      <status>modified</status>
      <modifiedWord>（</modifiedWord>
      <trackRevisions>false</trackRevisions>
    </reviewItem>
    <reviewItem>
      <errorID>b9790d42-f06a-4528-b747-c9dbd87c421e</errorID>
      <errorWord>)</errorWord>
      <group>L1_Format</group>
      <groupName>格式问题</groupName>
      <ability>L2_HalfPunc_CN</ability>
      <abilityName>全半角问题</abilityName>
      <candidateList>
        <item>）</item>
      </candidateList>
      <explain>文本全半角错误。</explain>
      <paraID> 44996AD</paraID>
      <start>88</start>
      <end>89</end>
      <status>modified</status>
      <modifiedWord>）</modifiedWord>
      <trackRevisions>false</trackRevisions>
    </reviewItem>
    <reviewItem>
      <errorID>925e1f3e-7eb3-49df-974e-a0aba17f4518</errorID>
      <errorWord>(</errorWord>
      <group>L1_Format</group>
      <groupName>格式问题</groupName>
      <ability>L2_HalfPunc_CN</ability>
      <abilityName>全半角问题</abilityName>
      <candidateList>
        <item>（</item>
      </candidateList>
      <explain>文本全半角错误。</explain>
      <paraID> 44996AD</paraID>
      <start>147</start>
      <end>148</end>
      <status>modified</status>
      <modifiedWord>（</modifiedWord>
      <trackRevisions>false</trackRevisions>
    </reviewItem>
    <reviewItem>
      <errorID>1ab8d9b1-21d7-4e40-b63c-c5899ad295ca</errorID>
      <errorWord>)</errorWord>
      <group>L1_Format</group>
      <groupName>格式问题</groupName>
      <ability>L2_HalfPunc_CN</ability>
      <abilityName>全半角问题</abilityName>
      <candidateList>
        <item>）</item>
      </candidateList>
      <explain>文本全半角错误。</explain>
      <paraID> 44996AD</paraID>
      <start>150</start>
      <end>151</end>
      <status>modified</status>
      <modifiedWord>）</modifiedWord>
      <trackRevisions>false</trackRevisions>
    </reviewItem>
    <reviewItem>
      <errorID>b2d1ecc2-72cd-46a6-88d8-e07d44c24e29</errorID>
      <errorWord>》</errorWord>
      <group>L1_Word</group>
      <groupName>字词问题</groupName>
      <ability>L2_Typo</ability>
      <abilityName>字词错误</abilityName>
      <candidateList>
        <item>》和</item>
      </candidateList>
      <explain/>
      <paraID>49CFE491</paraID>
      <start>15</start>
      <end>16</end>
      <status>unmodified</status>
      <modifiedWord/>
      <trackRevisions>false</trackRevisions>
    </reviewItem>
    <reviewItem>
      <errorID>ea247ea3-7877-4df0-8a86-6c53c0fba30d</errorID>
      <errorWord>,</errorWord>
      <group>L1_Format</group>
      <groupName>格式问题</groupName>
      <ability>L2_HalfPunc_CN</ability>
      <abilityName>全半角问题</abilityName>
      <candidateList>
        <item>，</item>
      </candidateList>
      <explain>文本全半角错误。</explain>
      <paraID>670BE983</paraID>
      <start>17</start>
      <end>18</end>
      <status>modified</status>
      <modifiedWord>，</modifiedWord>
      <trackRevisions>false</trackRevisions>
    </reviewItem>
    <reviewItem>
      <errorID>ec1540f7-2b1d-4b4b-865c-96d09c688bf8</errorID>
      <errorWord>产</errorWord>
      <group>L1_Word</group>
      <groupName>字词问题</groupName>
      <ability>L2_Typo</ability>
      <abilityName>字词错误</abilityName>
      <candidateList>
        <item>产品</item>
      </candidateList>
      <explain/>
      <paraID>670BE983</paraID>
      <start>43</start>
      <end>45</end>
      <status>modified</status>
      <modifiedWord>产品</modifiedWord>
      <trackRevisions>false</trackRevisions>
    </reviewItem>
    <reviewItem>
      <errorID>c5db0e98-ec32-4608-b431-53d7e1764993</errorID>
      <errorWord>,</errorWord>
      <group>L1_Format</group>
      <groupName>格式问题</groupName>
      <ability>L2_HalfPunc_CN</ability>
      <abilityName>全半角问题</abilityName>
      <candidateList>
        <item>，</item>
      </candidateList>
      <explain>文本全半角错误。</explain>
      <paraID>670BE983</paraID>
      <start>48</start>
      <end>49</end>
      <status>modified</status>
      <modifiedWord>，</modifiedWord>
      <trackRevisions>false</trackRevisions>
    </reviewItem>
    <reviewItem>
      <errorID>e3c7e650-a12b-450f-aa5e-a5f628095a4c</errorID>
      <errorWord>备件备品</errorWord>
      <group>L1_Knowledge</group>
      <groupName>知识性问题</groupName>
      <ability>L2_Knowledge</ability>
      <abilityName>其他知识</abilityName>
      <candidateList>
        <item>备品备件</item>
      </candidateList>
      <explain/>
      <paraID> E965644</paraID>
      <start>26</start>
      <end>30</end>
      <status>unmodified</status>
      <modifiedWord/>
      <trackRevisions>false</trackRevisions>
    </reviewItem>
    <reviewItem>
      <errorID>9ac8956b-5ee3-40f0-aaaa-4e0e460c9b43</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564CC9D0</paraID>
      <start>15</start>
      <end>19</end>
      <status>unmodified</status>
      <modifiedWord/>
      <trackRevisions>false</trackRevisions>
    </reviewItem>
    <reviewItem>
      <errorID>6ea34e87-ee89-45ff-bb53-fcb2042a5df0</errorID>
      <errorWord>肆份</errorWord>
      <group>L1_Word</group>
      <groupName>字词问题</groupName>
      <ability>L2_Typo</ability>
      <abilityName>字词错误</abilityName>
      <candidateList>
        <item>四份</item>
      </candidateList>
      <explain>存在发音相同字词的误用。</explain>
      <paraID> F80B6FC</paraID>
      <start>7</start>
      <end>9</end>
      <status>unmodified</status>
      <modifiedWord/>
      <trackRevisions>false</trackRevisions>
    </reviewItem>
    <reviewItem>
      <errorID>7179bbb3-651e-4441-8e64-1b82ef6c1393</errorID>
      <errorWord>合同法</errorWord>
      <group>L1_Knowledge</group>
      <groupName>知识性问题</groupName>
      <ability>L2_Knowledge</ability>
      <abilityName>其他知识</abilityName>
      <candidateList/>
      <explain>已废止</explain>
      <paraID>1DCEB857</paraID>
      <start>13</start>
      <end>16</end>
      <status>unmodified</status>
      <modifiedWord/>
      <trackRevisions>false</trackRevisions>
    </reviewItem>
    <reviewItem>
      <errorID>3dddc206-2a2c-4938-b2a9-1fc9ba8e5603</errorID>
      <errorWord>,</errorWord>
      <group>L1_Format</group>
      <groupName>格式问题</groupName>
      <ability>L2_HalfPunc_CN</ability>
      <abilityName>全半角问题</abilityName>
      <candidateList>
        <item>，</item>
      </candidateList>
      <explain>文本全半角错误。</explain>
      <paraID>2A3CDBBF</paraID>
      <start>34</start>
      <end>35</end>
      <status>modified</status>
      <modifiedWord>，</modifiedWord>
      <trackRevisions>false</trackRevisions>
    </reviewItem>
    <reviewItem>
      <errorID>2ccf5fcc-753a-4a17-881f-7dc201b57753</errorID>
      <errorWord>间</errorWord>
      <group>L1_Word</group>
      <groupName>字词问题</groupName>
      <ability>L2_Typo</ability>
      <abilityName>字词错误</abilityName>
      <candidateList>
        <item>间内</item>
      </candidateList>
      <explain/>
      <paraID>2A3CDBBF</paraID>
      <start>47</start>
      <end>48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A898CC7-0B89-4362-AA9A-4E38CB0D9CE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泰州市管理员</dc:creator>
  <cp:lastModifiedBy>周哲</cp:lastModifiedBy>
  <cp:revision>7</cp:revision>
  <dcterms:created xsi:type="dcterms:W3CDTF">2019-04-26T02:44:00Z</dcterms:created>
  <dcterms:modified xsi:type="dcterms:W3CDTF">2026-09-21T01:56:53Z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0825B5AD528848618D99904C4678F0D2_13</vt:lpwstr>
  </property>
  <property fmtid="{D5CDD505-2E9C-101B-9397-08002B2CF9AE}" pid="4" name="KSOTemplateDocerSaveRecord">
    <vt:lpwstr>eyJoZGlkIjoiNTYxYWE0NjJkYWE0NTE1NDAyM2IxOWRkMDE3MjE0ZTciLCJ1c2VySWQiOiI0MDczODczNTAifQ==</vt:lpwstr>
  </property>
</Properties>
</file>