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left="-210" w:right="-210"/>
        <w:jc w:val="left"/>
        <w:spacing w:line="360" w:lineRule="auto"/>
        <w:tabs>
          <w:tab w:val="left" w:pos="7380" w:leader="none"/>
        </w:tabs>
        <w:rPr>
          <w:rFonts w:hint="eastAsia" w:ascii="宋体" w:hAnsi="宋体"/>
          <w:color w:val="000000"/>
          <w:sz w:val="24"/>
        </w:rPr>
      </w:pPr>
      <w:r>
        <w:rPr>
          <w:rFonts w:ascii="宋体" w:hAnsi="宋体"/>
          <w:color w:val="000000"/>
          <w:sz w:val="24"/>
        </w:rPr>
        <w:tab/>
      </w:r>
      <w:r>
        <w:rPr>
          <w:rFonts w:hint="eastAsia" w:ascii="宋体" w:hAnsi="宋体"/>
          <w:color w:val="000000"/>
          <w:sz w:val="24"/>
        </w:rPr>
      </w:r>
      <w:r/>
    </w:p>
    <w:p>
      <w:pPr>
        <w:pStyle w:val="886"/>
        <w:ind w:left="-210" w:right="-210"/>
        <w:jc w:val="center"/>
        <w:spacing w:line="360" w:lineRule="auto"/>
        <w:rPr>
          <w:rFonts w:ascii="宋体" w:hAnsi="宋体"/>
          <w:color w:val="000000"/>
          <w:sz w:val="24"/>
        </w:rPr>
      </w:pPr>
      <w:r>
        <w:rPr>
          <w:rFonts w:ascii="宋体" w:hAnsi="宋体"/>
          <w:color w:val="000000"/>
          <w:sz w:val="24"/>
        </w:rPr>
      </w:r>
      <w:r/>
    </w:p>
    <w:p>
      <w:pPr>
        <w:pStyle w:val="886"/>
        <w:ind w:left="-210" w:right="-210"/>
        <w:jc w:val="center"/>
        <w:spacing w:line="360" w:lineRule="auto"/>
        <w:rPr>
          <w:rFonts w:hint="eastAsia" w:ascii="宋体" w:hAnsi="宋体"/>
          <w:b/>
          <w:color w:val="000000"/>
          <w:sz w:val="24"/>
        </w:rPr>
      </w:pPr>
      <w:r>
        <w:rPr>
          <w:rFonts w:hint="eastAsia" w:ascii="宋体" w:hAnsi="宋体"/>
          <w:b/>
          <w:color w:val="000000"/>
          <w:sz w:val="24"/>
        </w:rPr>
      </w:r>
      <w:r/>
    </w:p>
    <w:p>
      <w:pPr>
        <w:pStyle w:val="886"/>
        <w:ind w:left="-210" w:right="-210"/>
        <w:jc w:val="center"/>
        <w:spacing w:line="360" w:lineRule="auto"/>
        <w:rPr>
          <w:rFonts w:ascii="宋体" w:hAnsi="宋体"/>
          <w:b/>
          <w:color w:val="000000"/>
          <w:sz w:val="24"/>
        </w:rPr>
      </w:pPr>
      <w:r>
        <w:rPr>
          <w:rFonts w:ascii="宋体" w:hAnsi="宋体"/>
          <w:b/>
          <w:color w:val="000000"/>
          <w:sz w:val="24"/>
        </w:rPr>
      </w:r>
      <w:r/>
    </w:p>
    <w:p>
      <w:pPr>
        <w:pStyle w:val="886"/>
        <w:ind w:left="-210" w:right="-210"/>
        <w:jc w:val="center"/>
        <w:spacing w:line="360" w:lineRule="auto"/>
        <w:rPr>
          <w:rFonts w:hint="eastAsia"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rPr>
      </w:r>
      <w:r/>
    </w:p>
    <w:p>
      <w:pPr>
        <w:pStyle w:val="906"/>
        <w:rPr>
          <w:rFonts w:hint="eastAsia"/>
          <w:color w:val="000000"/>
        </w:rPr>
      </w:pPr>
      <w:r>
        <w:rPr>
          <w:rFonts w:hint="eastAsia"/>
          <w:color w:val="000000"/>
        </w:rPr>
      </w:r>
      <w:r/>
    </w:p>
    <w:p>
      <w:pPr>
        <w:pStyle w:val="886"/>
        <w:ind w:right="-210"/>
        <w:spacing w:line="360" w:lineRule="auto"/>
        <w:rPr>
          <w:rFonts w:hint="eastAsia" w:ascii="宋体" w:hAnsi="宋体"/>
          <w:color w:val="000000"/>
          <w:sz w:val="24"/>
        </w:rPr>
      </w:pPr>
      <w:r>
        <w:rPr>
          <w:rFonts w:hint="eastAsia" w:ascii="宋体" w:hAnsi="宋体"/>
          <w:color w:val="000000"/>
          <w:sz w:val="24"/>
        </w:rPr>
      </w:r>
      <w:r/>
    </w:p>
    <w:p>
      <w:pPr>
        <w:pStyle w:val="886"/>
        <w:ind w:left="-210" w:right="-210"/>
        <w:jc w:val="center"/>
        <w:spacing w:line="360" w:lineRule="auto"/>
        <w:rPr>
          <w:rFonts w:ascii="宋体" w:hAnsi="宋体"/>
          <w:color w:val="000000"/>
          <w:sz w:val="24"/>
        </w:rPr>
      </w:pPr>
      <w:r>
        <w:rPr>
          <w:rFonts w:ascii="宋体" w:hAnsi="宋体"/>
          <w:color w:val="000000"/>
          <w:sz w:val="24"/>
        </w:rPr>
      </w:r>
      <w:r/>
    </w:p>
    <w:p>
      <w:pPr>
        <w:pStyle w:val="886"/>
        <w:jc w:val="center"/>
        <w:spacing w:line="480" w:lineRule="auto"/>
        <w:rPr>
          <w:rFonts w:hint="eastAsia" w:ascii="宋体" w:hAnsi="宋体" w:cs="Arial"/>
          <w:bCs/>
          <w:color w:val="000000"/>
          <w:sz w:val="52"/>
          <w:szCs w:val="52"/>
        </w:rPr>
      </w:pPr>
      <w:r>
        <w:rPr>
          <w:rFonts w:hint="eastAsia" w:ascii="宋体" w:hAnsi="宋体" w:cs="Arial"/>
          <w:bCs/>
          <w:color w:val="000000"/>
          <w:sz w:val="52"/>
          <w:szCs w:val="52"/>
        </w:rPr>
      </w:r>
      <w:r/>
    </w:p>
    <w:p>
      <w:pPr>
        <w:pStyle w:val="886"/>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昆 山 市 政 府 采 购</w:t>
      </w:r>
      <w:r>
        <w:rPr>
          <w:rFonts w:ascii="宋体" w:hAnsi="宋体" w:cs="Arial"/>
          <w:bCs/>
          <w:color w:val="000000"/>
          <w:sz w:val="52"/>
          <w:szCs w:val="52"/>
        </w:rPr>
      </w:r>
      <w:r/>
    </w:p>
    <w:p>
      <w:pPr>
        <w:pStyle w:val="886"/>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公 开 招 标 文 件</w:t>
      </w:r>
      <w:r>
        <w:rPr>
          <w:rFonts w:ascii="宋体" w:hAnsi="宋体" w:cs="Arial"/>
          <w:bCs/>
          <w:color w:val="000000"/>
          <w:sz w:val="52"/>
          <w:szCs w:val="52"/>
        </w:rPr>
      </w:r>
      <w:r/>
    </w:p>
    <w:p>
      <w:pPr>
        <w:pStyle w:val="886"/>
        <w:ind w:left="-210" w:right="-210"/>
        <w:jc w:val="center"/>
        <w:spacing w:line="360" w:lineRule="auto"/>
        <w:rPr>
          <w:rFonts w:ascii="宋体" w:hAnsi="宋体"/>
          <w:color w:val="000000"/>
        </w:rPr>
      </w:pPr>
      <w:r>
        <w:rPr>
          <w:rFonts w:ascii="宋体" w:hAnsi="宋体"/>
          <w:color w:val="000000"/>
        </w:rPr>
      </w:r>
      <w:r/>
    </w:p>
    <w:p>
      <w:pPr>
        <w:pStyle w:val="886"/>
        <w:ind w:left="-210" w:right="-210"/>
        <w:jc w:val="center"/>
        <w:spacing w:line="360" w:lineRule="auto"/>
        <w:rPr>
          <w:rFonts w:ascii="宋体" w:hAnsi="宋体"/>
          <w:color w:val="000000"/>
        </w:rPr>
      </w:pPr>
      <w:r>
        <w:rPr>
          <w:rFonts w:ascii="宋体" w:hAnsi="宋体"/>
          <w:color w:val="000000"/>
        </w:rPr>
      </w:r>
      <w:r/>
    </w:p>
    <w:p>
      <w:pPr>
        <w:pStyle w:val="886"/>
        <w:ind w:left="-210" w:right="-210"/>
        <w:jc w:val="center"/>
        <w:spacing w:line="360" w:lineRule="auto"/>
        <w:rPr>
          <w:rFonts w:ascii="宋体" w:hAnsi="宋体"/>
          <w:color w:val="000000"/>
        </w:rPr>
      </w:pPr>
      <w:r>
        <w:rPr>
          <w:rFonts w:ascii="宋体" w:hAnsi="宋体"/>
          <w:color w:val="000000"/>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color w:val="000000"/>
              </w:rPr>
            </w:pPr>
            <w:r>
              <w:rPr>
                <w:rFonts w:hint="eastAsia" w:ascii="宋体" w:hAnsi="宋体" w:cs="Arial"/>
                <w:color w:val="000000"/>
                <w:sz w:val="32"/>
              </w:rPr>
              <w:t xml:space="preserve">项目编号：</w:t>
            </w:r>
            <w:r>
              <w:rPr>
                <w:rFonts w:ascii="宋体" w:hAnsi="宋体" w:cs="Arial"/>
                <w:color w:val="000000"/>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cs="Arial"/>
                <w:color w:val="000000"/>
              </w:rPr>
            </w:pPr>
            <w:r>
              <w:rPr>
                <w:rFonts w:hint="eastAsia" w:ascii="宋体" w:hAnsi="宋体" w:cs="Arial"/>
                <w:color w:val="000000"/>
                <w:sz w:val="32"/>
              </w:rPr>
              <w:t xml:space="preserve">JSZC-320583-SZGZ-G2026-0060</w:t>
            </w:r>
            <w:r>
              <w:rPr>
                <w:rFonts w:hint="eastAsia" w:ascii="宋体" w:hAnsi="宋体" w:cs="Arial"/>
                <w:color w:val="000000"/>
              </w:rPr>
            </w:r>
            <w:r/>
          </w:p>
        </w:tc>
      </w:tr>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color w:val="000000"/>
              </w:rPr>
            </w:pPr>
            <w:r>
              <w:rPr>
                <w:rFonts w:hint="eastAsia" w:ascii="宋体" w:hAnsi="宋体" w:cs="Arial"/>
                <w:color w:val="000000"/>
                <w:sz w:val="32"/>
              </w:rPr>
              <w:t xml:space="preserve">采 购 人：</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6"/>
              <w:ind w:firstLine="1600"/>
              <w:spacing w:line="600" w:lineRule="exact"/>
              <w:rPr>
                <w:rFonts w:ascii="宋体" w:hAnsi="宋体" w:cs="Arial"/>
                <w:color w:val="000000"/>
                <w:sz w:val="32"/>
              </w:rPr>
            </w:pPr>
            <w:r/>
            <w:bookmarkStart w:id="0" w:name="OLE_LINK3"/>
            <w:r/>
            <w:bookmarkStart w:id="1" w:name="OLE_LINK4"/>
            <w:r/>
            <w:bookmarkStart w:id="2" w:name="OLE_LINK1"/>
            <w:r/>
            <w:bookmarkStart w:id="3" w:name="OLE_LINK2"/>
            <w:r>
              <w:rPr>
                <w:rFonts w:hint="eastAsia" w:ascii="宋体" w:hAnsi="宋体" w:cs="Arial"/>
                <w:color w:val="000000"/>
                <w:sz w:val="32"/>
              </w:rPr>
              <w:t xml:space="preserve">昆山市花桥镇人民政府</w:t>
            </w:r>
            <w:bookmarkEnd w:id="0"/>
            <w:r/>
            <w:bookmarkEnd w:id="1"/>
            <w:r/>
            <w:bookmarkEnd w:id="2"/>
            <w:r/>
            <w:bookmarkEnd w:id="3"/>
            <w:r>
              <w:rPr>
                <w:rFonts w:ascii="宋体" w:hAnsi="宋体" w:cs="Arial"/>
                <w:color w:val="000000"/>
                <w:sz w:val="32"/>
              </w:rPr>
            </w:r>
            <w:r/>
          </w:p>
        </w:tc>
      </w:tr>
      <w:tr>
        <w:trPr/>
        <w:tc>
          <w:tcPr>
            <w:tcMar>
              <w:left w:w="108" w:type="dxa"/>
              <w:top w:w="0" w:type="dxa"/>
              <w:right w:w="108" w:type="dxa"/>
              <w:bottom w:w="0" w:type="dxa"/>
            </w:tcMar>
            <w:tcW w:w="1854" w:type="dxa"/>
            <w:vAlign w:val="top"/>
            <w:textDirection w:val="lrTb"/>
            <w:noWrap w:val="false"/>
          </w:tcPr>
          <w:p>
            <w:pPr>
              <w:pStyle w:val="886"/>
              <w:jc w:val="center"/>
              <w:spacing w:line="600" w:lineRule="exact"/>
              <w:rPr>
                <w:rFonts w:ascii="宋体" w:hAnsi="宋体" w:cs="Arial"/>
                <w:color w:val="000000"/>
              </w:rPr>
            </w:pPr>
            <w:r>
              <w:rPr>
                <w:rFonts w:hint="eastAsia" w:ascii="宋体" w:hAnsi="宋体" w:cs="Arial"/>
                <w:color w:val="000000"/>
                <w:sz w:val="32"/>
              </w:rPr>
              <w:t xml:space="preserve">项目名称：</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6"/>
              <w:jc w:val="center"/>
              <w:spacing w:line="600" w:lineRule="exact"/>
              <w:rPr>
                <w:rFonts w:hint="eastAsia" w:ascii="宋体" w:hAnsi="宋体" w:cs="Arial"/>
                <w:color w:val="000000"/>
                <w:sz w:val="30"/>
                <w:szCs w:val="30"/>
              </w:rPr>
            </w:pPr>
            <w:r>
              <w:rPr>
                <w:rFonts w:hint="eastAsia" w:ascii="宋体" w:hAnsi="宋体" w:cs="Arial"/>
                <w:color w:val="000000"/>
                <w:sz w:val="32"/>
              </w:rPr>
              <w:t xml:space="preserve">花桥区域日间照料中心运营</w:t>
            </w:r>
            <w:r>
              <w:rPr>
                <w:rFonts w:hint="eastAsia" w:ascii="宋体" w:hAnsi="宋体" w:cs="Arial"/>
                <w:color w:val="000000"/>
                <w:sz w:val="30"/>
                <w:szCs w:val="30"/>
              </w:rPr>
            </w:r>
            <w:r/>
          </w:p>
        </w:tc>
      </w:tr>
    </w:tbl>
    <w:p>
      <w:pPr>
        <w:pStyle w:val="886"/>
        <w:spacing w:line="600" w:lineRule="exact"/>
        <w:rPr>
          <w:rFonts w:hint="eastAsia" w:ascii="宋体" w:hAnsi="宋体" w:cs="Arial"/>
          <w:color w:val="000000"/>
        </w:rPr>
      </w:pPr>
      <w:r>
        <w:rPr>
          <w:rFonts w:hint="eastAsia" w:ascii="宋体" w:hAnsi="宋体"/>
          <w:color w:val="000000"/>
          <w:sz w:val="24"/>
        </w:rPr>
        <w:t xml:space="preserve"> </w:t>
      </w:r>
      <w:r>
        <w:rPr>
          <w:rFonts w:hint="eastAsia" w:ascii="宋体" w:hAnsi="宋体" w:cs="Arial"/>
          <w:color w:val="000000"/>
        </w:rPr>
      </w:r>
      <w:r/>
    </w:p>
    <w:p>
      <w:pPr>
        <w:pStyle w:val="886"/>
        <w:jc w:val="center"/>
        <w:spacing w:line="360" w:lineRule="auto"/>
        <w:rPr>
          <w:rFonts w:hint="eastAsia" w:ascii="宋体" w:hAnsi="宋体" w:cs="Arial"/>
          <w:color w:val="000000"/>
          <w:sz w:val="32"/>
        </w:rPr>
      </w:pPr>
      <w:r>
        <w:rPr>
          <w:rFonts w:hint="eastAsia" w:ascii="宋体" w:hAnsi="宋体" w:cs="Arial"/>
          <w:color w:val="000000"/>
          <w:sz w:val="32"/>
        </w:rPr>
      </w:r>
      <w:r/>
    </w:p>
    <w:p>
      <w:pPr>
        <w:pStyle w:val="886"/>
        <w:jc w:val="center"/>
        <w:spacing w:line="360" w:lineRule="auto"/>
        <w:rPr>
          <w:rFonts w:ascii="宋体" w:hAnsi="宋体" w:cs="Arial"/>
          <w:color w:val="000000"/>
          <w:sz w:val="32"/>
          <w:szCs w:val="32"/>
        </w:rPr>
      </w:pPr>
      <w:r>
        <w:rPr>
          <w:rFonts w:hint="eastAsia"/>
          <w:color w:val="000000"/>
        </w:rPr>
        <w:t xml:space="preserve"> </w:t>
      </w:r>
      <w:r>
        <w:rPr>
          <w:rFonts w:hint="eastAsia" w:ascii="宋体" w:hAnsi="宋体" w:cs="Arial"/>
          <w:color w:val="000000"/>
          <w:sz w:val="32"/>
          <w:szCs w:val="32"/>
        </w:rPr>
        <w:t xml:space="preserve">苏州公正建设咨询房地产评估有限公司</w:t>
      </w:r>
      <w:r>
        <w:rPr>
          <w:rFonts w:ascii="宋体" w:hAnsi="宋体" w:cs="Arial"/>
          <w:color w:val="000000"/>
          <w:sz w:val="32"/>
          <w:szCs w:val="32"/>
        </w:rPr>
      </w:r>
      <w:r/>
    </w:p>
    <w:p>
      <w:pPr>
        <w:pStyle w:val="886"/>
        <w:jc w:val="center"/>
        <w:spacing w:line="360" w:lineRule="auto"/>
        <w:rPr>
          <w:rFonts w:ascii="宋体" w:hAnsi="宋体"/>
          <w:color w:val="000000"/>
          <w:sz w:val="48"/>
          <w:szCs w:val="48"/>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br w:type="page" w:clear="all"/>
      </w:r>
      <w:r>
        <w:rPr>
          <w:rFonts w:ascii="宋体" w:hAnsi="宋体"/>
          <w:color w:val="000000"/>
          <w:sz w:val="48"/>
          <w:szCs w:val="48"/>
        </w:rPr>
        <w:t xml:space="preserve">目录</w:t>
      </w:r>
      <w:r/>
    </w:p>
    <w:p>
      <w:pPr>
        <w:pStyle w:val="943"/>
        <w:rPr>
          <w:rFonts w:ascii="Calibri" w:hAnsi="Calibri"/>
          <w:b w:val="0"/>
          <w:color w:val="000000"/>
          <w:szCs w:val="22"/>
        </w:rPr>
      </w:pPr>
      <w:r>
        <w:rPr>
          <w:b w:val="0"/>
          <w:color w:val="000000"/>
          <w:sz w:val="28"/>
          <w:szCs w:val="28"/>
        </w:rPr>
        <w:fldChar w:fldCharType="begin"/>
      </w:r>
      <w:r>
        <w:rPr>
          <w:b w:val="0"/>
          <w:color w:val="000000"/>
          <w:sz w:val="28"/>
          <w:szCs w:val="28"/>
        </w:rPr>
        <w:instrText xml:space="preserve"> TOC \o "1-3" \h \z \u </w:instrText>
      </w:r>
      <w:r>
        <w:rPr>
          <w:b w:val="0"/>
          <w:color w:val="000000"/>
          <w:sz w:val="28"/>
          <w:szCs w:val="28"/>
        </w:rPr>
        <w:fldChar w:fldCharType="separate"/>
      </w:r>
      <w:r>
        <w:rPr>
          <w:rStyle w:val="976"/>
          <w:color w:val="000000"/>
        </w:rPr>
        <w:fldChar w:fldCharType="begin"/>
      </w:r>
      <w:r>
        <w:rPr>
          <w:rStyle w:val="976"/>
          <w:color w:val="000000"/>
        </w:rPr>
        <w:instrText xml:space="preserve"> </w:instrText>
      </w:r>
      <w:r>
        <w:rPr>
          <w:color w:val="000000"/>
        </w:rPr>
        <w:instrText xml:space="preserve">HYPERLINK \l "_Toc239681139"</w:instrText>
      </w:r>
      <w:r>
        <w:rPr>
          <w:rStyle w:val="976"/>
          <w:color w:val="000000"/>
        </w:rPr>
        <w:instrText xml:space="preserve"> </w:instrText>
      </w:r>
      <w:r>
        <w:rPr>
          <w:rStyle w:val="976"/>
          <w:color w:val="000000"/>
        </w:rPr>
        <w:fldChar w:fldCharType="separate"/>
      </w:r>
      <w:r>
        <w:rPr>
          <w:rStyle w:val="976"/>
          <w:rFonts w:hint="eastAsia"/>
          <w:color w:val="000000"/>
        </w:rPr>
        <w:t xml:space="preserve">第一章</w:t>
      </w:r>
      <w:r>
        <w:rPr>
          <w:rStyle w:val="976"/>
          <w:color w:val="000000"/>
        </w:rPr>
        <w:t xml:space="preserve">  </w:t>
      </w:r>
      <w:r>
        <w:rPr>
          <w:rStyle w:val="976"/>
          <w:rFonts w:hint="eastAsia"/>
          <w:color w:val="000000"/>
        </w:rPr>
        <w:t xml:space="preserve">投标邀请</w:t>
      </w:r>
      <w:r>
        <w:rPr>
          <w:color w:val="000000"/>
        </w:rPr>
        <w:tab/>
      </w:r>
      <w:r>
        <w:rPr>
          <w:color w:val="000000"/>
        </w:rPr>
        <w:fldChar w:fldCharType="begin"/>
      </w:r>
      <w:r>
        <w:rPr>
          <w:color w:val="000000"/>
        </w:rPr>
        <w:instrText xml:space="preserve"> PAGEREF _Toc239681139 \h </w:instrText>
      </w:r>
      <w:r>
        <w:rPr>
          <w:color w:val="000000"/>
        </w:rPr>
        <w:fldChar w:fldCharType="separate"/>
      </w:r>
      <w:r>
        <w:rPr>
          <w:color w:val="000000"/>
        </w:rPr>
        <w:t xml:space="preserve">3</w:t>
      </w:r>
      <w:r>
        <w:rPr>
          <w:color w:val="000000"/>
        </w:rPr>
        <w:fldChar w:fldCharType="end"/>
      </w:r>
      <w:r>
        <w:rPr>
          <w:rStyle w:val="976"/>
          <w:color w:val="000000"/>
        </w:rPr>
        <w:fldChar w:fldCharType="end"/>
      </w:r>
      <w:r>
        <w:rPr>
          <w:rFonts w:ascii="Calibri" w:hAnsi="Calibri"/>
          <w:b w:val="0"/>
          <w:color w:val="000000"/>
          <w:szCs w:val="22"/>
        </w:rPr>
      </w:r>
      <w:r/>
    </w:p>
    <w:p>
      <w:pPr>
        <w:pStyle w:val="943"/>
        <w:rPr>
          <w:rFonts w:ascii="Calibri" w:hAnsi="Calibri"/>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"_Toc239681140"</w:instrText>
      </w:r>
      <w:r>
        <w:rPr>
          <w:rStyle w:val="976"/>
          <w:color w:val="000000"/>
        </w:rPr>
        <w:instrText xml:space="preserve"> </w:instrText>
      </w:r>
      <w:r>
        <w:rPr>
          <w:rStyle w:val="976"/>
          <w:color w:val="000000"/>
        </w:rPr>
        <w:fldChar w:fldCharType="separate"/>
      </w:r>
      <w:r>
        <w:rPr>
          <w:rStyle w:val="976"/>
          <w:rFonts w:hint="eastAsia"/>
          <w:bCs/>
          <w:color w:val="000000"/>
        </w:rPr>
        <w:t xml:space="preserve">第二章</w:t>
      </w:r>
      <w:r>
        <w:rPr>
          <w:rStyle w:val="976"/>
          <w:bCs/>
          <w:color w:val="000000"/>
        </w:rPr>
        <w:t xml:space="preserve">  </w:t>
      </w:r>
      <w:r>
        <w:rPr>
          <w:rStyle w:val="976"/>
          <w:rFonts w:hint="eastAsia"/>
          <w:bCs/>
          <w:color w:val="000000"/>
        </w:rPr>
        <w:t xml:space="preserve">投标人须知</w:t>
      </w:r>
      <w:r>
        <w:rPr>
          <w:color w:val="000000"/>
        </w:rPr>
        <w:tab/>
      </w:r>
      <w:r>
        <w:rPr>
          <w:color w:val="000000"/>
        </w:rPr>
        <w:fldChar w:fldCharType="begin"/>
      </w:r>
      <w:r>
        <w:rPr>
          <w:color w:val="000000"/>
        </w:rPr>
        <w:instrText xml:space="preserve"> PAGEREF _Toc239681140 \h </w:instrText>
      </w:r>
      <w:r>
        <w:rPr>
          <w:color w:val="000000"/>
        </w:rPr>
        <w:fldChar w:fldCharType="separate"/>
      </w:r>
      <w:r>
        <w:rPr>
          <w:color w:val="000000"/>
        </w:rPr>
        <w:t xml:space="preserve">6</w:t>
      </w:r>
      <w:r>
        <w:rPr>
          <w:color w:val="000000"/>
        </w:rPr>
        <w:fldChar w:fldCharType="end"/>
      </w:r>
      <w:r>
        <w:rPr>
          <w:rStyle w:val="976"/>
          <w:color w:val="000000"/>
        </w:rPr>
        <w:fldChar w:fldCharType="end"/>
      </w:r>
      <w:r>
        <w:rPr>
          <w:rFonts w:ascii="Calibri" w:hAnsi="Calibri"/>
          <w:b w:val="0"/>
          <w:color w:val="000000"/>
          <w:szCs w:val="22"/>
        </w:rPr>
      </w:r>
      <w:r/>
    </w:p>
    <w:p>
      <w:pPr>
        <w:pStyle w:val="943"/>
        <w:rPr>
          <w:rFonts w:ascii="Calibri" w:hAnsi="Calibri"/>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"_Toc239681141"</w:instrText>
      </w:r>
      <w:r>
        <w:rPr>
          <w:rStyle w:val="976"/>
          <w:color w:val="000000"/>
        </w:rPr>
        <w:instrText xml:space="preserve"> </w:instrText>
      </w:r>
      <w:r>
        <w:rPr>
          <w:rStyle w:val="976"/>
          <w:color w:val="000000"/>
        </w:rPr>
        <w:fldChar w:fldCharType="separate"/>
      </w:r>
      <w:r>
        <w:rPr>
          <w:rStyle w:val="976"/>
          <w:rFonts w:hint="eastAsia"/>
          <w:color w:val="000000"/>
        </w:rPr>
        <w:t xml:space="preserve">第三章</w:t>
      </w:r>
      <w:r>
        <w:rPr>
          <w:rStyle w:val="976"/>
          <w:color w:val="000000"/>
        </w:rPr>
        <w:t xml:space="preserve">  </w:t>
      </w:r>
      <w:r>
        <w:rPr>
          <w:rStyle w:val="976"/>
          <w:rFonts w:hint="eastAsia"/>
          <w:color w:val="000000"/>
        </w:rPr>
        <w:t xml:space="preserve">投标文件格式</w:t>
      </w:r>
      <w:r>
        <w:rPr>
          <w:color w:val="000000"/>
        </w:rPr>
        <w:tab/>
      </w:r>
      <w:r>
        <w:rPr>
          <w:color w:val="000000"/>
        </w:rPr>
        <w:fldChar w:fldCharType="begin"/>
      </w:r>
      <w:r>
        <w:rPr>
          <w:color w:val="000000"/>
        </w:rPr>
        <w:instrText xml:space="preserve"> PAGEREF _Toc239681141 \h </w:instrText>
      </w:r>
      <w:r>
        <w:rPr>
          <w:color w:val="000000"/>
        </w:rPr>
        <w:fldChar w:fldCharType="separate"/>
      </w:r>
      <w:r>
        <w:rPr>
          <w:color w:val="000000"/>
        </w:rPr>
        <w:t xml:space="preserve">17</w:t>
      </w:r>
      <w:r>
        <w:rPr>
          <w:color w:val="000000"/>
        </w:rPr>
        <w:fldChar w:fldCharType="end"/>
      </w:r>
      <w:r>
        <w:rPr>
          <w:rStyle w:val="976"/>
          <w:color w:val="000000"/>
        </w:rPr>
        <w:fldChar w:fldCharType="end"/>
      </w:r>
      <w:r>
        <w:rPr>
          <w:rFonts w:ascii="Calibri" w:hAnsi="Calibri"/>
          <w:b w:val="0"/>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"_Toc239681142"</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w:t>
      </w:r>
      <w:r>
        <w:rPr>
          <w:rStyle w:val="976"/>
          <w:rFonts w:hint="eastAsia" w:ascii="宋体" w:hAnsi="宋体"/>
          <w:color w:val="000000"/>
        </w:rPr>
        <w:t xml:space="preserve">投标文件的声明函</w:t>
      </w:r>
      <w:r>
        <w:rPr>
          <w:color w:val="000000"/>
        </w:rPr>
        <w:tab/>
      </w:r>
      <w:r>
        <w:rPr>
          <w:color w:val="000000"/>
        </w:rPr>
        <w:fldChar w:fldCharType="begin"/>
      </w:r>
      <w:r>
        <w:rPr>
          <w:color w:val="000000"/>
        </w:rPr>
        <w:instrText xml:space="preserve"> PAGEREF _Toc239681142 \h </w:instrText>
      </w:r>
      <w:r>
        <w:rPr>
          <w:color w:val="000000"/>
        </w:rPr>
        <w:fldChar w:fldCharType="separate"/>
      </w:r>
      <w:r>
        <w:rPr>
          <w:color w:val="000000"/>
        </w:rPr>
        <w:t xml:space="preserve">17</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"_Toc239681143"</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2.</w:t>
      </w:r>
      <w:r>
        <w:rPr>
          <w:rStyle w:val="976"/>
          <w:rFonts w:hint="eastAsia" w:ascii="宋体" w:hAnsi="宋体"/>
          <w:color w:val="000000"/>
        </w:rPr>
        <w:t xml:space="preserve">投标承诺函</w:t>
      </w:r>
      <w:r>
        <w:rPr>
          <w:color w:val="000000"/>
        </w:rPr>
        <w:tab/>
      </w:r>
      <w:r>
        <w:rPr>
          <w:color w:val="000000"/>
        </w:rPr>
        <w:fldChar w:fldCharType="begin"/>
      </w:r>
      <w:r>
        <w:rPr>
          <w:color w:val="000000"/>
        </w:rPr>
        <w:instrText xml:space="preserve"> PAGEREF _Toc239681143 \h </w:instrText>
      </w:r>
      <w:r>
        <w:rPr>
          <w:color w:val="000000"/>
        </w:rPr>
        <w:fldChar w:fldCharType="separate"/>
      </w:r>
      <w:r>
        <w:rPr>
          <w:color w:val="000000"/>
        </w:rPr>
        <w:t xml:space="preserve">18</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"_Toc239681144"</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3.</w:t>
      </w:r>
      <w:r>
        <w:rPr>
          <w:rStyle w:val="976"/>
          <w:rFonts w:hint="eastAsia" w:ascii="宋体" w:hAnsi="宋体"/>
          <w:color w:val="000000"/>
        </w:rPr>
        <w:t xml:space="preserve">无重大违法记录声明</w:t>
      </w:r>
      <w:r>
        <w:rPr>
          <w:color w:val="000000"/>
        </w:rPr>
        <w:tab/>
      </w:r>
      <w:r>
        <w:rPr>
          <w:color w:val="000000"/>
        </w:rPr>
        <w:fldChar w:fldCharType="begin"/>
      </w:r>
      <w:r>
        <w:rPr>
          <w:color w:val="000000"/>
        </w:rPr>
        <w:instrText xml:space="preserve"> PAGEREF _Toc239681144 \h </w:instrText>
      </w:r>
      <w:r>
        <w:rPr>
          <w:color w:val="000000"/>
        </w:rPr>
        <w:fldChar w:fldCharType="separate"/>
      </w:r>
      <w:r>
        <w:rPr>
          <w:color w:val="000000"/>
        </w:rPr>
        <w:t xml:space="preserve">20</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"_Toc239681145"</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4.</w:t>
      </w:r>
      <w:r>
        <w:rPr>
          <w:rStyle w:val="976"/>
          <w:rFonts w:hint="eastAsia" w:ascii="宋体" w:hAnsi="宋体"/>
          <w:color w:val="000000"/>
        </w:rPr>
        <w:t xml:space="preserve">投标函</w:t>
      </w:r>
      <w:r>
        <w:rPr>
          <w:color w:val="000000"/>
        </w:rPr>
        <w:tab/>
      </w:r>
      <w:r>
        <w:rPr>
          <w:color w:val="000000"/>
        </w:rPr>
        <w:fldChar w:fldCharType="begin"/>
      </w:r>
      <w:r>
        <w:rPr>
          <w:color w:val="000000"/>
        </w:rPr>
        <w:instrText xml:space="preserve"> PAGEREF _Toc239681145 \h </w:instrText>
      </w:r>
      <w:r>
        <w:rPr>
          <w:color w:val="000000"/>
        </w:rPr>
        <w:fldChar w:fldCharType="separate"/>
      </w:r>
      <w:r>
        <w:rPr>
          <w:color w:val="000000"/>
        </w:rPr>
        <w:t xml:space="preserve">21</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"_Toc239681146"</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5.</w:t>
      </w:r>
      <w:r>
        <w:rPr>
          <w:rStyle w:val="976"/>
          <w:rFonts w:hint="eastAsia" w:ascii="宋体" w:hAnsi="宋体"/>
          <w:color w:val="000000"/>
        </w:rPr>
        <w:t xml:space="preserve">开标一览表</w:t>
      </w:r>
      <w:r>
        <w:rPr>
          <w:color w:val="000000"/>
        </w:rPr>
        <w:tab/>
      </w:r>
      <w:r>
        <w:rPr>
          <w:color w:val="000000"/>
        </w:rPr>
        <w:fldChar w:fldCharType="begin"/>
      </w:r>
      <w:r>
        <w:rPr>
          <w:color w:val="000000"/>
        </w:rPr>
        <w:instrText xml:space="preserve"> PAGEREF _Toc239681146 \h </w:instrText>
      </w:r>
      <w:r>
        <w:rPr>
          <w:color w:val="000000"/>
        </w:rPr>
        <w:fldChar w:fldCharType="separate"/>
      </w:r>
      <w:r>
        <w:rPr>
          <w:color w:val="000000"/>
        </w:rPr>
        <w:t xml:space="preserve">22</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"_Toc239681147"</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6.</w:t>
      </w:r>
      <w:r>
        <w:rPr>
          <w:rStyle w:val="976"/>
          <w:rFonts w:hint="eastAsia" w:ascii="宋体" w:hAnsi="宋体"/>
          <w:color w:val="000000"/>
        </w:rPr>
        <w:t xml:space="preserve">投标报价表</w:t>
      </w:r>
      <w:r>
        <w:rPr>
          <w:color w:val="000000"/>
        </w:rPr>
        <w:tab/>
      </w:r>
      <w:r>
        <w:rPr>
          <w:color w:val="000000"/>
        </w:rPr>
        <w:fldChar w:fldCharType="begin"/>
      </w:r>
      <w:r>
        <w:rPr>
          <w:color w:val="000000"/>
        </w:rPr>
        <w:instrText xml:space="preserve"> PAGEREF _Toc239681147 \h </w:instrText>
      </w:r>
      <w:r>
        <w:rPr>
          <w:color w:val="000000"/>
        </w:rPr>
        <w:fldChar w:fldCharType="separate"/>
      </w:r>
      <w:r>
        <w:rPr>
          <w:color w:val="000000"/>
        </w:rPr>
        <w:t xml:space="preserve">23</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"_Toc239681148"</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7.</w:t>
      </w:r>
      <w:r>
        <w:rPr>
          <w:rStyle w:val="976"/>
          <w:rFonts w:hint="eastAsia" w:ascii="宋体" w:hAnsi="宋体"/>
          <w:color w:val="000000"/>
        </w:rPr>
        <w:t xml:space="preserve">中小企业声明函</w:t>
      </w:r>
      <w:r>
        <w:rPr>
          <w:color w:val="000000"/>
        </w:rPr>
        <w:tab/>
      </w:r>
      <w:r>
        <w:rPr>
          <w:color w:val="000000"/>
        </w:rPr>
        <w:fldChar w:fldCharType="begin"/>
      </w:r>
      <w:r>
        <w:rPr>
          <w:color w:val="000000"/>
        </w:rPr>
        <w:instrText xml:space="preserve"> PAGEREF _Toc239681148 \h </w:instrText>
      </w:r>
      <w:r>
        <w:rPr>
          <w:color w:val="000000"/>
        </w:rPr>
        <w:fldChar w:fldCharType="separate"/>
      </w:r>
      <w:r>
        <w:rPr>
          <w:color w:val="000000"/>
        </w:rPr>
        <w:t xml:space="preserve">27</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"_Toc239681149"</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8.</w:t>
      </w:r>
      <w:r>
        <w:rPr>
          <w:rStyle w:val="976"/>
          <w:rFonts w:hint="eastAsia" w:ascii="宋体" w:hAnsi="宋体"/>
          <w:color w:val="000000"/>
        </w:rPr>
        <w:t xml:space="preserve">残疾人福利性单位声明函</w:t>
      </w:r>
      <w:r>
        <w:rPr>
          <w:color w:val="000000"/>
        </w:rPr>
        <w:tab/>
      </w:r>
      <w:r>
        <w:rPr>
          <w:color w:val="000000"/>
        </w:rPr>
        <w:fldChar w:fldCharType="begin"/>
      </w:r>
      <w:r>
        <w:rPr>
          <w:color w:val="000000"/>
        </w:rPr>
        <w:instrText xml:space="preserve"> PAGEREF _Toc239681149 \h </w:instrText>
      </w:r>
      <w:r>
        <w:rPr>
          <w:color w:val="000000"/>
        </w:rPr>
        <w:fldChar w:fldCharType="separate"/>
      </w:r>
      <w:r>
        <w:rPr>
          <w:color w:val="000000"/>
        </w:rPr>
        <w:t xml:space="preserve">31</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"_Toc239681150"</w:instrText>
      </w:r>
      <w:r>
        <w:rPr>
          <w:rStyle w:val="976"/>
          <w:color w:val="000000"/>
        </w:rPr>
        <w:instrText xml:space="preserve"> </w:instrText>
      </w:r>
      <w:r>
        <w:rPr>
          <w:rStyle w:val="976"/>
          <w:color w:val="000000"/>
        </w:rPr>
        <w:fldChar w:fldCharType="separate"/>
      </w:r>
      <w:r>
        <w:rPr>
          <w:rStyle w:val="976"/>
          <w:rFonts w:ascii="宋体" w:hAnsi="宋体" w:cs="宋体"/>
          <w:color w:val="000000"/>
        </w:rPr>
        <w:t xml:space="preserve">9.</w:t>
      </w:r>
      <w:r>
        <w:rPr>
          <w:rStyle w:val="976"/>
          <w:rFonts w:hint="eastAsia" w:ascii="宋体" w:hAnsi="宋体" w:cs="宋体"/>
          <w:color w:val="000000"/>
        </w:rPr>
        <w:t xml:space="preserve">关于符合本国产品标准的声明函</w:t>
      </w:r>
      <w:r>
        <w:rPr>
          <w:color w:val="000000"/>
        </w:rPr>
        <w:tab/>
      </w:r>
      <w:r>
        <w:rPr>
          <w:color w:val="000000"/>
        </w:rPr>
        <w:fldChar w:fldCharType="begin"/>
      </w:r>
      <w:r>
        <w:rPr>
          <w:color w:val="000000"/>
        </w:rPr>
        <w:instrText xml:space="preserve"> PAGEREF _Toc239681150 \h </w:instrText>
      </w:r>
      <w:r>
        <w:rPr>
          <w:color w:val="000000"/>
        </w:rPr>
        <w:fldChar w:fldCharType="separate"/>
      </w:r>
      <w:r>
        <w:rPr>
          <w:color w:val="000000"/>
        </w:rPr>
        <w:t xml:space="preserve">34</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"_Toc239681151"</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10.</w:t>
      </w:r>
      <w:r>
        <w:rPr>
          <w:rStyle w:val="976"/>
          <w:rFonts w:hint="eastAsia" w:ascii="宋体" w:hAnsi="宋体"/>
          <w:color w:val="000000"/>
        </w:rPr>
        <w:t xml:space="preserve">偏离表（商务）：</w:t>
      </w:r>
      <w:r>
        <w:rPr>
          <w:color w:val="000000"/>
        </w:rPr>
        <w:tab/>
      </w:r>
      <w:r>
        <w:rPr>
          <w:color w:val="000000"/>
        </w:rPr>
        <w:fldChar w:fldCharType="begin"/>
      </w:r>
      <w:r>
        <w:rPr>
          <w:color w:val="000000"/>
        </w:rPr>
        <w:instrText xml:space="preserve"> PAGEREF _Toc239681151 \h </w:instrText>
      </w:r>
      <w:r>
        <w:rPr>
          <w:color w:val="000000"/>
        </w:rPr>
        <w:fldChar w:fldCharType="separate"/>
      </w:r>
      <w:r>
        <w:rPr>
          <w:color w:val="000000"/>
        </w:rPr>
        <w:t xml:space="preserve">35</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"_Toc239681152"</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11.</w:t>
      </w:r>
      <w:r>
        <w:rPr>
          <w:rStyle w:val="976"/>
          <w:rFonts w:hint="eastAsia" w:ascii="宋体" w:hAnsi="宋体"/>
          <w:color w:val="000000"/>
        </w:rPr>
        <w:t xml:space="preserve">偏离表（技术）：</w:t>
      </w:r>
      <w:r>
        <w:rPr>
          <w:color w:val="000000"/>
        </w:rPr>
        <w:tab/>
      </w:r>
      <w:r>
        <w:rPr>
          <w:color w:val="000000"/>
        </w:rPr>
        <w:fldChar w:fldCharType="begin"/>
      </w:r>
      <w:r>
        <w:rPr>
          <w:color w:val="000000"/>
        </w:rPr>
        <w:instrText xml:space="preserve"> PAGEREF _Toc239681152 \h </w:instrText>
      </w:r>
      <w:r>
        <w:rPr>
          <w:color w:val="000000"/>
        </w:rPr>
        <w:fldChar w:fldCharType="separate"/>
      </w:r>
      <w:r>
        <w:rPr>
          <w:color w:val="000000"/>
        </w:rPr>
        <w:t xml:space="preserve">35</w:t>
      </w:r>
      <w:r>
        <w:rPr>
          <w:color w:val="000000"/>
        </w:rPr>
        <w:fldChar w:fldCharType="end"/>
      </w:r>
      <w:r>
        <w:rPr>
          <w:rStyle w:val="976"/>
          <w:color w:val="000000"/>
        </w:rPr>
        <w:fldChar w:fldCharType="end"/>
      </w:r>
      <w:r>
        <w:rPr>
          <w:rFonts w:ascii="Calibri" w:hAnsi="Calibri"/>
          <w:color w:val="000000"/>
          <w:szCs w:val="22"/>
        </w:rPr>
      </w:r>
      <w:r/>
    </w:p>
    <w:p>
      <w:pPr>
        <w:pStyle w:val="952"/>
        <w:tabs>
          <w:tab w:val="right" w:pos="9061" w:leader="dot"/>
        </w:tabs>
        <w:rPr>
          <w:rFonts w:ascii="Calibri" w:hAnsi="Calibri"/>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"_Toc239681153"</w:instrText>
      </w:r>
      <w:r>
        <w:rPr>
          <w:rStyle w:val="976"/>
          <w:color w:val="000000"/>
        </w:rPr>
        <w:instrText xml:space="preserve"> </w:instrText>
      </w:r>
      <w:r>
        <w:rPr>
          <w:rStyle w:val="976"/>
          <w:color w:val="000000"/>
        </w:rPr>
        <w:fldChar w:fldCharType="separate"/>
      </w:r>
      <w:r>
        <w:rPr>
          <w:rStyle w:val="976"/>
          <w:rFonts w:ascii="宋体" w:hAnsi="宋体"/>
          <w:color w:val="000000"/>
        </w:rPr>
        <w:t xml:space="preserve">12.</w:t>
      </w:r>
      <w:r>
        <w:rPr>
          <w:rStyle w:val="976"/>
          <w:rFonts w:hint="eastAsia" w:ascii="宋体" w:hAnsi="宋体"/>
          <w:color w:val="000000"/>
        </w:rPr>
        <w:t xml:space="preserve">投标单位情况表</w:t>
      </w:r>
      <w:r>
        <w:rPr>
          <w:color w:val="000000"/>
        </w:rPr>
        <w:tab/>
      </w:r>
      <w:r>
        <w:rPr>
          <w:color w:val="000000"/>
        </w:rPr>
        <w:fldChar w:fldCharType="begin"/>
      </w:r>
      <w:r>
        <w:rPr>
          <w:color w:val="000000"/>
        </w:rPr>
        <w:instrText xml:space="preserve"> PAGEREF _Toc239681153 \h </w:instrText>
      </w:r>
      <w:r>
        <w:rPr>
          <w:color w:val="000000"/>
        </w:rPr>
        <w:fldChar w:fldCharType="separate"/>
      </w:r>
      <w:r>
        <w:rPr>
          <w:color w:val="000000"/>
        </w:rPr>
        <w:t xml:space="preserve">36</w:t>
      </w:r>
      <w:r>
        <w:rPr>
          <w:color w:val="000000"/>
        </w:rPr>
        <w:fldChar w:fldCharType="end"/>
      </w:r>
      <w:r>
        <w:rPr>
          <w:rStyle w:val="976"/>
          <w:color w:val="000000"/>
        </w:rPr>
        <w:fldChar w:fldCharType="end"/>
      </w:r>
      <w:r>
        <w:rPr>
          <w:rFonts w:ascii="Calibri" w:hAnsi="Calibri"/>
          <w:color w:val="000000"/>
          <w:szCs w:val="22"/>
        </w:rPr>
      </w:r>
      <w:r/>
    </w:p>
    <w:p>
      <w:pPr>
        <w:pStyle w:val="943"/>
        <w:rPr>
          <w:rFonts w:ascii="Calibri" w:hAnsi="Calibri"/>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"_Toc239681154"</w:instrText>
      </w:r>
      <w:r>
        <w:rPr>
          <w:rStyle w:val="976"/>
          <w:color w:val="000000"/>
        </w:rPr>
        <w:instrText xml:space="preserve"> </w:instrText>
      </w:r>
      <w:r>
        <w:rPr>
          <w:rStyle w:val="976"/>
          <w:color w:val="000000"/>
        </w:rPr>
        <w:fldChar w:fldCharType="separate"/>
      </w:r>
      <w:r>
        <w:rPr>
          <w:rStyle w:val="976"/>
          <w:rFonts w:hint="eastAsia"/>
          <w:color w:val="000000"/>
        </w:rPr>
        <w:t xml:space="preserve">第四章</w:t>
      </w:r>
      <w:r>
        <w:rPr>
          <w:rStyle w:val="976"/>
          <w:color w:val="000000"/>
        </w:rPr>
        <w:t xml:space="preserve">  </w:t>
      </w:r>
      <w:r>
        <w:rPr>
          <w:rStyle w:val="976"/>
          <w:rFonts w:hint="eastAsia"/>
          <w:color w:val="000000"/>
        </w:rPr>
        <w:t xml:space="preserve">招标书</w:t>
      </w:r>
      <w:r>
        <w:rPr>
          <w:color w:val="000000"/>
        </w:rPr>
        <w:tab/>
      </w:r>
      <w:r>
        <w:rPr>
          <w:color w:val="000000"/>
        </w:rPr>
        <w:fldChar w:fldCharType="begin"/>
      </w:r>
      <w:r>
        <w:rPr>
          <w:color w:val="000000"/>
        </w:rPr>
        <w:instrText xml:space="preserve"> PAGEREF _Toc239681154 \h </w:instrText>
      </w:r>
      <w:r>
        <w:rPr>
          <w:color w:val="000000"/>
        </w:rPr>
        <w:fldChar w:fldCharType="separate"/>
      </w:r>
      <w:r>
        <w:rPr>
          <w:color w:val="000000"/>
        </w:rPr>
        <w:t xml:space="preserve">37</w:t>
      </w:r>
      <w:r>
        <w:rPr>
          <w:color w:val="000000"/>
        </w:rPr>
        <w:fldChar w:fldCharType="end"/>
      </w:r>
      <w:r>
        <w:rPr>
          <w:rStyle w:val="976"/>
          <w:color w:val="000000"/>
        </w:rPr>
        <w:fldChar w:fldCharType="end"/>
      </w:r>
      <w:r>
        <w:rPr>
          <w:rFonts w:ascii="Calibri" w:hAnsi="Calibri"/>
          <w:b w:val="0"/>
          <w:color w:val="000000"/>
          <w:szCs w:val="22"/>
        </w:rPr>
      </w:r>
      <w:r/>
    </w:p>
    <w:p>
      <w:pPr>
        <w:pStyle w:val="943"/>
        <w:rPr>
          <w:rFonts w:ascii="Calibri" w:hAnsi="Calibri"/>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"_Toc239681155"</w:instrText>
      </w:r>
      <w:r>
        <w:rPr>
          <w:rStyle w:val="976"/>
          <w:color w:val="000000"/>
        </w:rPr>
        <w:instrText xml:space="preserve"> </w:instrText>
      </w:r>
      <w:r>
        <w:rPr>
          <w:rStyle w:val="976"/>
          <w:color w:val="000000"/>
        </w:rPr>
        <w:fldChar w:fldCharType="separate"/>
      </w:r>
      <w:r>
        <w:rPr>
          <w:rStyle w:val="976"/>
          <w:rFonts w:hint="eastAsia"/>
          <w:color w:val="000000"/>
        </w:rPr>
        <w:t xml:space="preserve">第五章</w:t>
      </w:r>
      <w:r>
        <w:rPr>
          <w:rStyle w:val="976"/>
          <w:color w:val="000000"/>
        </w:rPr>
        <w:t xml:space="preserve"> </w:t>
      </w:r>
      <w:r>
        <w:rPr>
          <w:rStyle w:val="976"/>
          <w:rFonts w:hint="eastAsia"/>
          <w:color w:val="000000"/>
        </w:rPr>
        <w:t xml:space="preserve">合同主要内容</w:t>
      </w:r>
      <w:r>
        <w:rPr>
          <w:color w:val="000000"/>
        </w:rPr>
        <w:tab/>
      </w:r>
      <w:r>
        <w:rPr>
          <w:color w:val="000000"/>
        </w:rPr>
        <w:fldChar w:fldCharType="begin"/>
      </w:r>
      <w:r>
        <w:rPr>
          <w:color w:val="000000"/>
        </w:rPr>
        <w:instrText xml:space="preserve"> PAGEREF _Toc239681155 \h </w:instrText>
      </w:r>
      <w:r>
        <w:rPr>
          <w:color w:val="000000"/>
        </w:rPr>
        <w:fldChar w:fldCharType="separate"/>
      </w:r>
      <w:r>
        <w:rPr>
          <w:color w:val="000000"/>
        </w:rPr>
        <w:t xml:space="preserve">46</w:t>
      </w:r>
      <w:r>
        <w:rPr>
          <w:color w:val="000000"/>
        </w:rPr>
        <w:fldChar w:fldCharType="end"/>
      </w:r>
      <w:r>
        <w:rPr>
          <w:rStyle w:val="976"/>
          <w:color w:val="000000"/>
        </w:rPr>
        <w:fldChar w:fldCharType="end"/>
      </w:r>
      <w:r>
        <w:rPr>
          <w:rFonts w:ascii="Calibri" w:hAnsi="Calibri"/>
          <w:b w:val="0"/>
          <w:color w:val="000000"/>
          <w:szCs w:val="22"/>
        </w:rPr>
      </w:r>
      <w:r/>
    </w:p>
    <w:p>
      <w:pPr>
        <w:pStyle w:val="943"/>
        <w:rPr>
          <w:rFonts w:ascii="Calibri" w:hAnsi="Calibri"/>
          <w:b w:val="0"/>
          <w:color w:val="000000"/>
          <w:szCs w:val="22"/>
        </w:rPr>
      </w:pPr>
      <w:r>
        <w:rPr>
          <w:rStyle w:val="976"/>
          <w:color w:val="000000"/>
        </w:rPr>
        <w:fldChar w:fldCharType="begin"/>
      </w:r>
      <w:r>
        <w:rPr>
          <w:rStyle w:val="976"/>
          <w:color w:val="000000"/>
        </w:rPr>
        <w:instrText xml:space="preserve"> </w:instrText>
      </w:r>
      <w:r>
        <w:rPr>
          <w:color w:val="000000"/>
        </w:rPr>
        <w:instrText xml:space="preserve">HYPERLINK \l "_Toc239681156"</w:instrText>
      </w:r>
      <w:r>
        <w:rPr>
          <w:rStyle w:val="976"/>
          <w:color w:val="000000"/>
        </w:rPr>
        <w:instrText xml:space="preserve"> </w:instrText>
      </w:r>
      <w:r>
        <w:rPr>
          <w:rStyle w:val="976"/>
          <w:color w:val="000000"/>
        </w:rPr>
        <w:fldChar w:fldCharType="separate"/>
      </w:r>
      <w:r>
        <w:rPr>
          <w:rStyle w:val="976"/>
          <w:rFonts w:hint="eastAsia"/>
          <w:color w:val="000000"/>
        </w:rPr>
        <w:t xml:space="preserve">第六章</w:t>
      </w:r>
      <w:r>
        <w:rPr>
          <w:rStyle w:val="976"/>
          <w:color w:val="000000"/>
        </w:rPr>
        <w:t xml:space="preserve">  </w:t>
      </w:r>
      <w:r>
        <w:rPr>
          <w:rStyle w:val="976"/>
          <w:rFonts w:hint="eastAsia"/>
          <w:color w:val="000000"/>
        </w:rPr>
        <w:t xml:space="preserve">评标方法、采购政策、评分标准</w:t>
      </w:r>
      <w:r>
        <w:rPr>
          <w:color w:val="000000"/>
        </w:rPr>
        <w:tab/>
      </w:r>
      <w:r>
        <w:rPr>
          <w:color w:val="000000"/>
        </w:rPr>
        <w:fldChar w:fldCharType="begin"/>
      </w:r>
      <w:r>
        <w:rPr>
          <w:color w:val="000000"/>
        </w:rPr>
        <w:instrText xml:space="preserve"> PAGEREF _Toc239681156 \h </w:instrText>
      </w:r>
      <w:r>
        <w:rPr>
          <w:color w:val="000000"/>
        </w:rPr>
        <w:fldChar w:fldCharType="separate"/>
      </w:r>
      <w:r>
        <w:rPr>
          <w:color w:val="000000"/>
        </w:rPr>
        <w:t xml:space="preserve">56</w:t>
      </w:r>
      <w:r>
        <w:rPr>
          <w:color w:val="000000"/>
        </w:rPr>
        <w:fldChar w:fldCharType="end"/>
      </w:r>
      <w:r>
        <w:rPr>
          <w:rStyle w:val="976"/>
          <w:color w:val="000000"/>
        </w:rPr>
        <w:fldChar w:fldCharType="end"/>
      </w:r>
      <w:r>
        <w:rPr>
          <w:rFonts w:ascii="Calibri" w:hAnsi="Calibri"/>
          <w:b w:val="0"/>
          <w:color w:val="000000"/>
          <w:szCs w:val="22"/>
        </w:rPr>
      </w:r>
      <w:r/>
    </w:p>
    <w:p>
      <w:pPr>
        <w:pStyle w:val="959"/>
        <w:rPr>
          <w:b w:val="0"/>
          <w:color w:val="000000"/>
        </w:rPr>
      </w:pPr>
      <w:r>
        <w:rPr>
          <w:bCs w:val="0"/>
          <w:color w:val="000000"/>
          <w:szCs w:val="28"/>
          <w:lang w:val="zh-CN"/>
        </w:rPr>
        <w:fldChar w:fldCharType="end"/>
      </w:r>
      <w:r>
        <w:rPr>
          <w:b w:val="0"/>
          <w:bCs w:val="0"/>
          <w:color w:val="000000"/>
          <w:sz w:val="28"/>
          <w:szCs w:val="28"/>
          <w:lang w:val="zh-CN"/>
        </w:rPr>
        <w:br w:type="page" w:clear="all"/>
      </w:r>
      <w:bookmarkStart w:id="4" w:name="_Toc359921166"/>
      <w:r/>
      <w:bookmarkStart w:id="5" w:name="_Toc239681139"/>
      <w:r>
        <w:rPr>
          <w:rFonts w:hint="eastAsia"/>
          <w:b w:val="0"/>
          <w:color w:val="000000"/>
        </w:rPr>
        <w:t xml:space="preserve">第一章</w:t>
      </w:r>
      <w:r>
        <w:rPr>
          <w:b w:val="0"/>
          <w:color w:val="000000"/>
        </w:rPr>
        <w:t xml:space="preserve">  </w:t>
      </w:r>
      <w:r>
        <w:rPr>
          <w:rFonts w:hint="eastAsia"/>
          <w:b w:val="0"/>
          <w:color w:val="000000"/>
        </w:rPr>
        <w:t xml:space="preserve">投标邀请</w:t>
      </w:r>
      <w:bookmarkEnd w:id="4"/>
      <w:r/>
      <w:bookmarkEnd w:id="5"/>
      <w:r>
        <w:rPr>
          <w:b w:val="0"/>
          <w:color w:val="000000"/>
        </w:rPr>
      </w:r>
      <w:r/>
    </w:p>
    <w:p>
      <w:pPr>
        <w:pStyle w:val="886"/>
        <w:ind w:firstLine="480"/>
        <w:spacing w:line="360" w:lineRule="auto"/>
        <w:rPr>
          <w:rFonts w:hint="eastAsia" w:ascii="宋体" w:hAnsi="宋体"/>
          <w:color w:val="000000"/>
          <w:sz w:val="24"/>
        </w:rPr>
      </w:pPr>
      <w:r/>
      <w:bookmarkStart w:id="6" w:name="_Toc28359002"/>
      <w:r/>
      <w:bookmarkStart w:id="7" w:name="_Hlk108615177"/>
      <w:r/>
      <w:bookmarkStart w:id="8" w:name="_Toc35393621"/>
      <w:r/>
      <w:bookmarkEnd w:id="8"/>
      <w:r>
        <w:rPr>
          <w:rFonts w:hint="eastAsia" w:ascii="宋体" w:hAnsi="宋体"/>
          <w:color w:val="000000"/>
          <w:sz w:val="24"/>
        </w:rPr>
        <w:t xml:space="preserve">一、项目基本情况</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1．项目编号：</w:t>
      </w:r>
      <w:bookmarkStart w:id="9" w:name="OLE_LINK15"/>
      <w:r/>
      <w:bookmarkStart w:id="10" w:name="OLE_LINK20"/>
      <w:r>
        <w:rPr>
          <w:rFonts w:hint="eastAsia" w:ascii="宋体" w:hAnsi="宋体"/>
          <w:color w:val="000000"/>
          <w:sz w:val="24"/>
        </w:rPr>
        <w:t xml:space="preserve">JSZC-320583-SZGZ-G2026-0060</w:t>
      </w:r>
      <w:bookmarkEnd w:id="9"/>
      <w:r/>
      <w:bookmarkEnd w:id="10"/>
      <w:r>
        <w:rPr>
          <w:rFonts w:hint="eastAsia" w:ascii="宋体" w:hAnsi="宋体"/>
          <w:color w:val="000000"/>
          <w:sz w:val="24"/>
        </w:rPr>
        <w:t xml:space="preserve">号</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2．项目名称：花桥区域日间照料中心运营</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3．预算金额：人民币贰佰零壹万元整（￥：2010000元）</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4.采购需求：</w:t>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279"/>
        <w:gridCol w:w="3100"/>
        <w:gridCol w:w="1113"/>
        <w:gridCol w:w="1113"/>
      </w:tblGrid>
      <w:tr>
        <w:trPr/>
        <w:tc>
          <w:tcPr>
            <w:tcW w:w="697" w:type="dxa"/>
            <w:vAlign w:val="center"/>
            <w:textDirection w:val="lrTb"/>
            <w:noWrap w:val="false"/>
          </w:tcPr>
          <w:p>
            <w:pPr>
              <w:pStyle w:val="886"/>
              <w:jc w:val="center"/>
              <w:spacing w:line="360" w:lineRule="auto"/>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2279" w:type="dxa"/>
            <w:vAlign w:val="center"/>
            <w:textDirection w:val="lrTb"/>
            <w:noWrap w:val="false"/>
          </w:tcPr>
          <w:p>
            <w:pPr>
              <w:pStyle w:val="886"/>
              <w:jc w:val="center"/>
              <w:spacing w:line="360" w:lineRule="auto"/>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W w:w="3100" w:type="dxa"/>
            <w:vAlign w:val="top"/>
            <w:textDirection w:val="lrTb"/>
            <w:noWrap w:val="false"/>
          </w:tcPr>
          <w:p>
            <w:pPr>
              <w:pStyle w:val="886"/>
              <w:jc w:val="center"/>
              <w:spacing w:line="360" w:lineRule="auto"/>
              <w:rPr>
                <w:rFonts w:hint="eastAsia" w:ascii="宋体" w:hAnsi="宋体"/>
                <w:color w:val="000000"/>
                <w:sz w:val="24"/>
              </w:rPr>
            </w:pPr>
            <w:r>
              <w:rPr>
                <w:rFonts w:hint="eastAsia" w:ascii="宋体" w:hAnsi="宋体"/>
                <w:color w:val="000000"/>
                <w:sz w:val="24"/>
              </w:rPr>
              <w:t xml:space="preserve">服务期</w:t>
            </w:r>
            <w:r/>
          </w:p>
        </w:tc>
        <w:tc>
          <w:tcPr>
            <w:tcW w:w="1113" w:type="dxa"/>
            <w:vAlign w:val="center"/>
            <w:textDirection w:val="lrTb"/>
            <w:noWrap w:val="false"/>
          </w:tcPr>
          <w:p>
            <w:pPr>
              <w:pStyle w:val="886"/>
              <w:jc w:val="center"/>
              <w:spacing w:line="360" w:lineRule="auto"/>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c>
          <w:tcPr>
            <w:tcW w:w="1113" w:type="dxa"/>
            <w:vAlign w:val="center"/>
            <w:textDirection w:val="lrTb"/>
            <w:noWrap w:val="false"/>
          </w:tcPr>
          <w:p>
            <w:pPr>
              <w:pStyle w:val="886"/>
              <w:jc w:val="center"/>
              <w:spacing w:line="360" w:lineRule="auto"/>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r>
      <w:tr>
        <w:trPr/>
        <w:tc>
          <w:tcPr>
            <w:tcW w:w="697" w:type="dxa"/>
            <w:vAlign w:val="center"/>
            <w:textDirection w:val="lrTb"/>
            <w:noWrap w:val="false"/>
          </w:tcPr>
          <w:p>
            <w:pPr>
              <w:pStyle w:val="886"/>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279" w:type="dxa"/>
            <w:vAlign w:val="center"/>
            <w:textDirection w:val="lrTb"/>
            <w:noWrap w:val="false"/>
          </w:tcPr>
          <w:p>
            <w:pPr>
              <w:pStyle w:val="886"/>
              <w:jc w:val="center"/>
              <w:spacing w:line="360" w:lineRule="auto"/>
              <w:rPr>
                <w:rFonts w:hint="eastAsia" w:ascii="宋体" w:hAnsi="宋体"/>
                <w:color w:val="000000"/>
                <w:sz w:val="24"/>
              </w:rPr>
            </w:pPr>
            <w:r>
              <w:rPr>
                <w:rFonts w:hint="eastAsia" w:ascii="宋体" w:hAnsi="宋体"/>
                <w:color w:val="000000"/>
                <w:sz w:val="24"/>
              </w:rPr>
              <w:t xml:space="preserve">花桥区域日间照料中心运营</w:t>
            </w:r>
            <w:r/>
          </w:p>
        </w:tc>
        <w:tc>
          <w:tcPr>
            <w:tcW w:w="3100" w:type="dxa"/>
            <w:vAlign w:val="top"/>
            <w:textDirection w:val="lrTb"/>
            <w:noWrap w:val="false"/>
          </w:tcPr>
          <w:p>
            <w:pPr>
              <w:pStyle w:val="886"/>
              <w:jc w:val="center"/>
              <w:spacing w:line="360" w:lineRule="auto"/>
              <w:rPr>
                <w:rFonts w:hint="eastAsia" w:ascii="宋体" w:hAnsi="宋体"/>
                <w:color w:val="000000"/>
                <w:sz w:val="24"/>
              </w:rPr>
            </w:pPr>
            <w:r>
              <w:rPr>
                <w:rFonts w:hint="eastAsia" w:ascii="宋体" w:hAnsi="宋体"/>
                <w:color w:val="000000"/>
                <w:sz w:val="24"/>
              </w:rPr>
              <w:t xml:space="preserve">（服务期：</w:t>
            </w:r>
            <w:r>
              <w:rPr>
                <w:rFonts w:ascii="宋体" w:hAnsi="宋体"/>
                <w:color w:val="000000"/>
                <w:sz w:val="24"/>
              </w:rPr>
              <w:t xml:space="preserve">2026年10月17日-2028</w:t>
            </w:r>
            <w:r>
              <w:rPr>
                <w:rFonts w:hint="eastAsia" w:ascii="宋体" w:hAnsi="宋体"/>
                <w:color w:val="000000"/>
                <w:sz w:val="24"/>
              </w:rPr>
              <w:t xml:space="preserve">年</w:t>
            </w:r>
            <w:r>
              <w:rPr>
                <w:rFonts w:ascii="宋体" w:hAnsi="宋体"/>
                <w:color w:val="000000"/>
                <w:sz w:val="24"/>
              </w:rPr>
              <w:t xml:space="preserve">5</w:t>
            </w:r>
            <w:r>
              <w:rPr>
                <w:rFonts w:hint="eastAsia" w:ascii="宋体" w:hAnsi="宋体"/>
                <w:color w:val="000000"/>
                <w:sz w:val="24"/>
              </w:rPr>
              <w:t xml:space="preserve">月</w:t>
            </w:r>
            <w:r>
              <w:rPr>
                <w:rFonts w:ascii="宋体" w:hAnsi="宋体"/>
                <w:color w:val="000000"/>
                <w:sz w:val="24"/>
              </w:rPr>
              <w:t xml:space="preserve">31日</w:t>
            </w:r>
            <w:r>
              <w:rPr>
                <w:rFonts w:hint="eastAsia" w:ascii="宋体" w:hAnsi="宋体"/>
                <w:color w:val="000000"/>
                <w:sz w:val="24"/>
              </w:rPr>
              <w:t xml:space="preserve">，包含11个日间照料中心）</w:t>
            </w:r>
            <w:r/>
          </w:p>
        </w:tc>
        <w:tc>
          <w:tcPr>
            <w:tcW w:w="1113" w:type="dxa"/>
            <w:vAlign w:val="center"/>
            <w:textDirection w:val="lrTb"/>
            <w:noWrap w:val="false"/>
          </w:tcPr>
          <w:p>
            <w:pPr>
              <w:pStyle w:val="886"/>
              <w:jc w:val="center"/>
              <w:spacing w:line="360" w:lineRule="auto"/>
              <w:rPr>
                <w:rFonts w:hint="eastAsia" w:ascii="宋体" w:hAnsi="宋体"/>
                <w:color w:val="000000"/>
                <w:sz w:val="24"/>
              </w:rPr>
            </w:pPr>
            <w:r>
              <w:rPr>
                <w:rFonts w:hint="eastAsia" w:ascii="宋体" w:hAnsi="宋体"/>
                <w:color w:val="000000"/>
                <w:sz w:val="24"/>
              </w:rPr>
              <w:t xml:space="preserve">式</w:t>
            </w:r>
            <w:r/>
          </w:p>
        </w:tc>
        <w:tc>
          <w:tcPr>
            <w:tcW w:w="1113" w:type="dxa"/>
            <w:vAlign w:val="center"/>
            <w:textDirection w:val="lrTb"/>
            <w:noWrap w:val="false"/>
          </w:tcPr>
          <w:p>
            <w:pPr>
              <w:pStyle w:val="886"/>
              <w:jc w:val="center"/>
              <w:spacing w:line="360" w:lineRule="auto"/>
              <w:rPr>
                <w:rFonts w:hint="eastAsia" w:ascii="宋体" w:hAnsi="宋体"/>
                <w:color w:val="000000"/>
                <w:sz w:val="24"/>
              </w:rPr>
            </w:pPr>
            <w:r>
              <w:rPr>
                <w:rFonts w:hint="eastAsia" w:ascii="宋体" w:hAnsi="宋体"/>
                <w:color w:val="000000"/>
                <w:sz w:val="24"/>
              </w:rPr>
              <w:t xml:space="preserve">1</w:t>
            </w:r>
            <w:r/>
          </w:p>
        </w:tc>
      </w:tr>
    </w:tbl>
    <w:p>
      <w:pPr>
        <w:pStyle w:val="886"/>
        <w:ind w:firstLine="480"/>
        <w:spacing w:line="360" w:lineRule="auto"/>
        <w:rPr>
          <w:rFonts w:ascii="宋体" w:hAnsi="宋体"/>
          <w:color w:val="000000"/>
          <w:sz w:val="24"/>
        </w:rPr>
      </w:pPr>
      <w:r/>
      <w:bookmarkEnd w:id="6"/>
      <w:r/>
      <w:bookmarkStart w:id="11" w:name="_Toc28359080"/>
      <w:r>
        <w:rPr>
          <w:rFonts w:ascii="宋体" w:hAnsi="宋体"/>
          <w:color w:val="000000"/>
          <w:sz w:val="24"/>
        </w:rPr>
        <w:t xml:space="preserve">5</w:t>
      </w:r>
      <w:r>
        <w:rPr>
          <w:rFonts w:hint="eastAsia" w:ascii="宋体" w:hAnsi="宋体"/>
          <w:color w:val="000000"/>
          <w:sz w:val="24"/>
        </w:rPr>
        <w:t xml:space="preserve">.是否接受进口产品：不接受进口产品。</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6.本项目不接受联合体投标。</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二、申请人的资格要求：</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（一）满足《中华人民共和国政府采购法》第二十二条规定。</w:t>
      </w:r>
      <w:r>
        <w:rPr>
          <w:rFonts w:ascii="宋体" w:hAnsi="宋体"/>
          <w:color w:val="000000"/>
          <w:sz w:val="24"/>
        </w:rPr>
      </w:r>
      <w:r/>
    </w:p>
    <w:p>
      <w:pPr>
        <w:pStyle w:val="886"/>
        <w:ind w:firstLine="480"/>
        <w:spacing w:line="360" w:lineRule="auto"/>
        <w:rPr>
          <w:rFonts w:hint="eastAsia" w:ascii="宋体" w:hAnsi="宋体"/>
          <w:color w:val="000000"/>
          <w:sz w:val="24"/>
        </w:rPr>
      </w:pPr>
      <w:r/>
      <w:bookmarkEnd w:id="11"/>
      <w:r/>
      <w:bookmarkStart w:id="12" w:name="_Toc28359004"/>
      <w:r>
        <w:rPr>
          <w:rFonts w:hint="eastAsia" w:ascii="宋体" w:hAnsi="宋体"/>
          <w:color w:val="000000"/>
          <w:sz w:val="24"/>
        </w:rPr>
        <w:t xml:space="preserve">（二）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（三）本项目的特定资格要求：</w:t>
      </w:r>
      <w:bookmarkEnd w:id="12"/>
      <w:r/>
      <w:bookmarkStart w:id="13" w:name="_Toc35393792"/>
      <w:r>
        <w:rPr>
          <w:rFonts w:hint="eastAsia" w:ascii="宋体" w:hAnsi="宋体"/>
          <w:color w:val="000000"/>
          <w:sz w:val="24"/>
        </w:rPr>
        <w:t xml:space="preserve">无。</w:t>
      </w:r>
      <w:r/>
    </w:p>
    <w:p>
      <w:pPr>
        <w:pStyle w:val="886"/>
        <w:ind w:firstLine="480"/>
        <w:spacing w:line="360" w:lineRule="auto"/>
        <w:rPr>
          <w:rFonts w:ascii="宋体" w:hAnsi="宋体"/>
          <w:color w:val="000000"/>
          <w:sz w:val="24"/>
        </w:rPr>
      </w:pPr>
      <w:r>
        <w:rPr>
          <w:rFonts w:hint="eastAsia" w:ascii="宋体" w:hAnsi="宋体"/>
          <w:color w:val="000000"/>
          <w:sz w:val="24"/>
        </w:rPr>
        <w:t xml:space="preserve">（四）未被“信用中国”网站（www.creditchina.gov.cn）列入失信被执行人、重大税收违法案件当事人名单、政府采购严重失信行为记录名单。</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三、获取采购文件</w:t>
      </w:r>
      <w:r>
        <w:rPr>
          <w:rFonts w:ascii="宋体" w:hAnsi="宋体"/>
          <w:color w:val="000000"/>
          <w:sz w:val="24"/>
        </w:rPr>
      </w:r>
      <w:r/>
    </w:p>
    <w:p>
      <w:pPr>
        <w:pStyle w:val="886"/>
        <w:ind w:firstLine="480"/>
        <w:spacing w:line="360" w:lineRule="auto"/>
        <w:rPr>
          <w:rFonts w:ascii="宋体" w:hAnsi="宋体"/>
          <w:color w:val="000000"/>
          <w:sz w:val="24"/>
        </w:rPr>
      </w:pPr>
      <w:r/>
      <w:bookmarkEnd w:id="13"/>
      <w:r/>
      <w:bookmarkStart w:id="14" w:name="_Toc28359005"/>
      <w:r>
        <w:rPr>
          <w:rFonts w:hint="eastAsia" w:ascii="宋体" w:hAnsi="宋体"/>
          <w:color w:val="000000"/>
          <w:sz w:val="24"/>
        </w:rPr>
        <w:t xml:space="preserve">1.获取招标文件时间：上网之日起至2026年</w:t>
      </w:r>
      <w:r>
        <w:rPr>
          <w:rFonts w:hint="eastAsia" w:ascii="宋体" w:hAnsi="宋体"/>
          <w:color w:val="000000"/>
          <w:sz w:val="24"/>
        </w:rPr>
        <w:t xml:space="preserve">09</w:t>
      </w:r>
      <w:r>
        <w:rPr>
          <w:rFonts w:hint="eastAsia" w:ascii="宋体" w:hAnsi="宋体"/>
          <w:color w:val="000000"/>
          <w:sz w:val="24"/>
        </w:rPr>
        <w:t xml:space="preserve">月</w:t>
      </w:r>
      <w:r>
        <w:rPr>
          <w:rFonts w:hint="eastAsia" w:ascii="宋体" w:hAnsi="宋体"/>
          <w:color w:val="000000"/>
          <w:sz w:val="24"/>
        </w:rPr>
        <w:t xml:space="preserve">14</w:t>
      </w:r>
      <w:r>
        <w:rPr>
          <w:rFonts w:hint="eastAsia" w:ascii="宋体" w:hAnsi="宋体"/>
          <w:color w:val="000000"/>
          <w:sz w:val="24"/>
        </w:rPr>
        <w:t xml:space="preserve">日（北京时间）；</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2.获取招标文件方式：</w:t>
      </w:r>
      <w:r>
        <w:rPr>
          <w:rFonts w:ascii="宋体" w:hAnsi="宋体"/>
          <w:color w:val="000000"/>
          <w:sz w:val="24"/>
        </w:rPr>
        <w:t xml:space="preserve">供应商报名后从苏采云系统中下载</w:t>
      </w:r>
      <w:r>
        <w:rPr>
          <w:rFonts w:hint="eastAsia"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3.招标文件售价：0元。</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四、提交投标文件截止时间、开标时间和地点</w:t>
      </w:r>
      <w:r/>
    </w:p>
    <w:p>
      <w:pPr>
        <w:pStyle w:val="886"/>
        <w:ind w:firstLine="480"/>
        <w:spacing w:line="360" w:lineRule="auto"/>
        <w:rPr>
          <w:rFonts w:hint="eastAsia" w:ascii="宋体" w:hAnsi="宋体"/>
          <w:color w:val="000000"/>
          <w:sz w:val="24"/>
        </w:rPr>
      </w:pPr>
      <w:r/>
      <w:bookmarkEnd w:id="14"/>
      <w:r/>
      <w:bookmarkStart w:id="15" w:name="_Toc35393794"/>
      <w:r/>
      <w:bookmarkEnd w:id="15"/>
      <w:r/>
      <w:bookmarkStart w:id="16" w:name="_Toc35393625"/>
      <w:r>
        <w:rPr>
          <w:rFonts w:hint="eastAsia" w:ascii="宋体" w:hAnsi="宋体"/>
          <w:color w:val="000000"/>
          <w:sz w:val="24"/>
        </w:rPr>
        <w:t xml:space="preserve">本项目采用电子化招投标模式，供应商须网上提交投标文件，并可通过远程开标方式完成开标。</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1.提交投标文件截止时间：2026年</w:t>
      </w:r>
      <w:r>
        <w:rPr>
          <w:rFonts w:hint="eastAsia" w:ascii="宋体" w:hAnsi="宋体"/>
          <w:color w:val="000000"/>
          <w:sz w:val="24"/>
        </w:rPr>
        <w:t xml:space="preserve">10</w:t>
      </w:r>
      <w:r>
        <w:rPr>
          <w:rFonts w:hint="eastAsia" w:ascii="宋体" w:hAnsi="宋体"/>
          <w:color w:val="000000"/>
          <w:sz w:val="24"/>
        </w:rPr>
        <w:t xml:space="preserve">月</w:t>
      </w:r>
      <w:r>
        <w:rPr>
          <w:rFonts w:hint="eastAsia" w:ascii="宋体" w:hAnsi="宋体"/>
          <w:color w:val="000000"/>
          <w:sz w:val="24"/>
        </w:rPr>
        <w:t xml:space="preserve">09</w:t>
      </w:r>
      <w:r>
        <w:rPr>
          <w:rFonts w:hint="eastAsia" w:ascii="宋体" w:hAnsi="宋体"/>
          <w:color w:val="000000"/>
          <w:sz w:val="24"/>
        </w:rPr>
        <w:t xml:space="preserve">日</w:t>
      </w:r>
      <w:r>
        <w:rPr>
          <w:rFonts w:hint="eastAsia" w:ascii="宋体" w:hAnsi="宋体"/>
          <w:color w:val="000000"/>
          <w:sz w:val="24"/>
        </w:rPr>
        <w:t xml:space="preserve">09</w:t>
      </w:r>
      <w:r>
        <w:rPr>
          <w:rFonts w:hint="eastAsia" w:ascii="宋体" w:hAnsi="宋体"/>
          <w:color w:val="000000"/>
          <w:sz w:val="24"/>
        </w:rPr>
        <w:t xml:space="preserve">:30（北京时间）；</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2.远程开标时间：</w:t>
      </w:r>
      <w:bookmarkStart w:id="17" w:name="OLE_LINK10"/>
      <w:r/>
      <w:bookmarkStart w:id="18" w:name="OLE_LINK11"/>
      <w:r>
        <w:rPr>
          <w:rFonts w:hint="eastAsia" w:ascii="宋体" w:hAnsi="宋体"/>
          <w:color w:val="000000"/>
          <w:sz w:val="24"/>
        </w:rPr>
        <w:t xml:space="preserve">2026年</w:t>
      </w:r>
      <w:r>
        <w:rPr>
          <w:rFonts w:hint="eastAsia" w:ascii="宋体" w:hAnsi="宋体"/>
          <w:color w:val="000000"/>
          <w:sz w:val="24"/>
        </w:rPr>
        <w:t xml:space="preserve">10</w:t>
      </w:r>
      <w:r>
        <w:rPr>
          <w:rFonts w:hint="eastAsia" w:ascii="宋体" w:hAnsi="宋体"/>
          <w:color w:val="000000"/>
          <w:sz w:val="24"/>
        </w:rPr>
        <w:t xml:space="preserve">月</w:t>
      </w:r>
      <w:r>
        <w:rPr>
          <w:rFonts w:hint="eastAsia" w:ascii="宋体" w:hAnsi="宋体"/>
          <w:color w:val="000000"/>
          <w:sz w:val="24"/>
        </w:rPr>
        <w:t xml:space="preserve">09</w:t>
      </w:r>
      <w:r>
        <w:rPr>
          <w:rFonts w:hint="eastAsia" w:ascii="宋体" w:hAnsi="宋体"/>
          <w:color w:val="000000"/>
          <w:sz w:val="24"/>
        </w:rPr>
        <w:t xml:space="preserve">日</w:t>
      </w:r>
      <w:r>
        <w:rPr>
          <w:rFonts w:hint="eastAsia" w:ascii="宋体" w:hAnsi="宋体"/>
          <w:color w:val="000000"/>
          <w:sz w:val="24"/>
        </w:rPr>
        <w:t xml:space="preserve">09</w:t>
      </w:r>
      <w:r>
        <w:rPr>
          <w:rFonts w:hint="eastAsia" w:ascii="宋体" w:hAnsi="宋体"/>
          <w:color w:val="000000"/>
          <w:sz w:val="24"/>
        </w:rPr>
        <w:t xml:space="preserve">:30</w:t>
      </w:r>
      <w:bookmarkEnd w:id="17"/>
      <w:r/>
      <w:bookmarkEnd w:id="18"/>
      <w:r>
        <w:rPr>
          <w:rFonts w:hint="eastAsia" w:ascii="宋体" w:hAnsi="宋体"/>
          <w:color w:val="000000"/>
          <w:sz w:val="24"/>
        </w:rPr>
        <w:t xml:space="preserve">（北京时间）；</w:t>
      </w:r>
      <w:r/>
    </w:p>
    <w:p>
      <w:pPr>
        <w:pStyle w:val="886"/>
        <w:ind w:firstLine="480"/>
        <w:spacing w:line="360" w:lineRule="auto"/>
        <w:rPr>
          <w:rFonts w:hint="eastAsia" w:ascii="宋体" w:hAnsi="宋体"/>
          <w:color w:val="000000"/>
          <w:sz w:val="24"/>
        </w:rPr>
      </w:pPr>
      <w:r/>
      <w:bookmarkEnd w:id="7"/>
      <w:r/>
      <w:bookmarkEnd w:id="16"/>
      <w:r>
        <w:rPr>
          <w:rFonts w:hint="eastAsia" w:ascii="宋体" w:hAnsi="宋体"/>
          <w:color w:val="000000"/>
          <w:sz w:val="24"/>
        </w:rPr>
        <w:t xml:space="preserve">3.开标地点：“苏采云”系统（网址：http://jszfcg.jsczt.cn/）</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五、公告期限</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自本公告发布之日起5个工作日。</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六、其他补充事宜</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1.CA证书办理</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ascii="宋体" w:hAnsi="宋体"/>
          <w:color w:val="000000"/>
          <w:sz w:val="24"/>
        </w:rPr>
        <w:t xml:space="preserve">0512</w:t>
      </w:r>
      <w:r>
        <w:rPr>
          <w:rFonts w:hint="eastAsia" w:ascii="宋体" w:hAnsi="宋体"/>
          <w:color w:val="000000"/>
          <w:sz w:val="24"/>
        </w:rPr>
        <w:t xml:space="preserve">-</w:t>
      </w:r>
      <w:r>
        <w:rPr>
          <w:rFonts w:ascii="宋体" w:hAnsi="宋体"/>
          <w:color w:val="000000"/>
          <w:sz w:val="24"/>
        </w:rPr>
        <w:t xml:space="preserve">65737699</w:t>
      </w:r>
      <w:r>
        <w:rPr>
          <w:rFonts w:hint="eastAsia" w:ascii="宋体" w:hAnsi="宋体"/>
          <w:color w:val="000000"/>
          <w:sz w:val="24"/>
        </w:rPr>
        <w:t xml:space="preserve">。</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2.参与采购活动</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3.电子投标准备</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在系统操作过程中如有疑问，请按以下方式联系：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注册咨询：18261002950；</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CA技术咨询电话：400-608-6099；</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签章使用问题：025-83633811、025-83633812、15380932027、15371015030；</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系统使用指导与咨询：联系电话：18261002950；QQ：3048755361、1315179389、895706745。</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七、对本次招标提出询问，请按以下方式联系。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7.1采购人：</w:t>
      </w:r>
      <w:bookmarkStart w:id="19" w:name="OLE_LINK21"/>
      <w:r>
        <w:rPr>
          <w:rFonts w:hint="eastAsia" w:ascii="宋体" w:hAnsi="宋体"/>
          <w:color w:val="000000"/>
          <w:sz w:val="24"/>
        </w:rPr>
        <w:t xml:space="preserve">昆山市花桥镇人民政府</w:t>
      </w:r>
      <w:bookmarkEnd w:id="19"/>
      <w:r>
        <w:rPr>
          <w:rFonts w:hint="eastAsia" w:ascii="宋体" w:hAnsi="宋体"/>
          <w:color w:val="000000"/>
          <w:sz w:val="24"/>
        </w:rPr>
      </w:r>
      <w:r/>
    </w:p>
    <w:p>
      <w:pPr>
        <w:pStyle w:val="886"/>
        <w:ind w:firstLine="480"/>
        <w:rPr>
          <w:rFonts w:ascii="宋体" w:hAnsi="宋体"/>
          <w:color w:val="000000"/>
          <w:sz w:val="24"/>
        </w:rPr>
      </w:pPr>
      <w:r>
        <w:rPr>
          <w:rFonts w:hint="eastAsia" w:ascii="宋体" w:hAnsi="宋体"/>
          <w:color w:val="000000"/>
          <w:sz w:val="24"/>
        </w:rPr>
        <w:t xml:space="preserve">地址：昆山市花桥镇塞纳大道300-6号</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联系人：何科             联系电话：</w:t>
      </w:r>
      <w:bookmarkStart w:id="20" w:name="OLE_LINK14"/>
      <w:r>
        <w:rPr>
          <w:rFonts w:hint="eastAsia" w:ascii="宋体" w:hAnsi="宋体"/>
          <w:color w:val="000000"/>
          <w:sz w:val="24"/>
        </w:rPr>
        <w:t xml:space="preserve">0512-57608967</w:t>
      </w:r>
      <w:bookmarkEnd w:id="20"/>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7.2、招标代理机构名称：苏州公正建设咨询房地产评估有限公司</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地址：昆山市萧林路189号新港湾光大广场401、501室</w:t>
      </w:r>
      <w:r/>
    </w:p>
    <w:p>
      <w:pPr>
        <w:pStyle w:val="886"/>
        <w:ind w:firstLine="480"/>
        <w:spacing w:line="360" w:lineRule="auto"/>
        <w:rPr>
          <w:rFonts w:ascii="宋体" w:hAnsi="宋体"/>
          <w:color w:val="000000"/>
          <w:sz w:val="24"/>
        </w:rPr>
      </w:pPr>
      <w:r>
        <w:rPr>
          <w:rFonts w:hint="eastAsia" w:ascii="宋体" w:hAnsi="宋体"/>
          <w:color w:val="000000"/>
          <w:sz w:val="24"/>
        </w:rPr>
        <w:t xml:space="preserve">联系人：周伟            联系电话：0512-57176037</w:t>
      </w:r>
      <w:r>
        <w:rPr>
          <w:rFonts w:ascii="宋体" w:hAnsi="宋体"/>
          <w:color w:val="000000"/>
          <w:sz w:val="24"/>
        </w:rPr>
      </w:r>
      <w:r/>
    </w:p>
    <w:p>
      <w:pPr>
        <w:pStyle w:val="886"/>
        <w:ind w:firstLine="480"/>
        <w:jc w:val="center"/>
        <w:spacing w:line="360" w:lineRule="auto"/>
        <w:rPr>
          <w:b/>
          <w:color w:val="000000"/>
        </w:rPr>
        <w:outlineLvl w:val="0"/>
      </w:pPr>
      <w:r>
        <w:rPr>
          <w:rFonts w:hint="eastAsia" w:ascii="宋体" w:hAnsi="宋体"/>
          <w:color w:val="000000"/>
          <w:sz w:val="24"/>
        </w:rPr>
        <w:br w:type="page" w:clear="all"/>
      </w:r>
      <w:bookmarkStart w:id="21" w:name="_Toc359921167"/>
      <w:r/>
      <w:bookmarkStart w:id="22" w:name="_Toc239681140"/>
      <w:r>
        <w:rPr>
          <w:rFonts w:hint="eastAsia" w:ascii="宋体" w:hAnsi="宋体"/>
          <w:b/>
          <w:bCs/>
          <w:color w:val="000000"/>
          <w:sz w:val="32"/>
          <w:szCs w:val="32"/>
        </w:rPr>
        <w:t xml:space="preserve">第二章  投标人须知</w:t>
      </w:r>
      <w:bookmarkEnd w:id="21"/>
      <w:r/>
      <w:bookmarkEnd w:id="22"/>
      <w:r>
        <w:rPr>
          <w:b/>
          <w:color w:val="000000"/>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说明和释义</w:t>
      </w:r>
      <w:r>
        <w:rPr>
          <w:rFonts w:ascii="宋体" w:hAnsi="宋体" w:cs="Arial"/>
          <w:b/>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说明</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本招标文件仅适用于苏州公正建设咨询房地产评估有限公司组织的招标活动。</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本次招标活动及因本次招标产生的合同受中国法律制约和保护。</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本招标文件的解释权属于苏州公正建设咨询房地产评估有限公司。</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词语释义</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招标人：具体组织实施招标活动的法人。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投标人：经认定有资格响应招标，参加投标竞争的法人或其他组织和自然人。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响应：投标人根据招标人或招标人发布的招标文件，编制投标文件并按规定投标的行为。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甲方（采购人）：合同中明确规定的实际购买货物和服务的法人或其他组织和自然人。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乙方（供应商）：合同中规定的向采购方提供货物和服务的法人或其他组织和自然人。</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知识产权：指专利权、商标权、著作权等无形资产专有权的统称。</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天：日历日。</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交货地点：合同中明确约定的乙方提交的货物和服务最终到达地点。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合同价款：根据合同规定，乙方在正确地履行合同义务后甲方应支付给乙方的价款。</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产地：货物开采、生长、生产、最终制造、加工或提供服务的来源地。</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不可抗力：不能预见、不能避免并且不能克服的客观情况。</w:t>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政策功能</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政府采购促进中小企业发展，小微企业（含小型、微型企业）提供的产品和服务在评标时将获得优势，具体详见本招标文件内容。</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残疾人福利性单位及监狱企业视同小型企业（需提供</w:t>
      </w:r>
      <w:r>
        <w:rPr>
          <w:rFonts w:hint="eastAsia" w:ascii="宋体" w:hAnsi="宋体"/>
          <w:color w:val="000000"/>
          <w:spacing w:val="6"/>
          <w:sz w:val="24"/>
        </w:rPr>
        <w:t xml:space="preserve">残疾人福利性单位声明函，详见本招标文件</w:t>
      </w:r>
      <w:r>
        <w:rPr>
          <w:rFonts w:hint="eastAsia" w:ascii="宋体" w:hAnsi="宋体" w:cs="Arial"/>
          <w:color w:val="000000"/>
          <w:sz w:val="24"/>
        </w:rPr>
        <w:t xml:space="preserve">）。</w:t>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投标人</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合格投标人的范围</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详见“第一章投标邀请函”中投标人要求。</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投标委托</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如投标人代表不是法定代表人，须持有《法定代表人授权委托书》（格式见附件）。</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投标费用 </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无论投标过程中的做法和结果如何，投标人自行承担所有与参加投标有关的全部费用。</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联合投标</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本项目不接受联合体投标</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招标文件的说明</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招标文件</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招标文件由招标文件总目录所列内容组成。投标人应详细阅读招标文件的全部内容。不按招标文件的要求提供的投标文件和资料，可能导致投标被拒绝。</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招标文件要求提交的相关证明材料，投标人应在投标文件中提供相应的清晰扫描件，如果材料不清晰导致无法识别的，将被视为无效材料。</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投标人根据招标文件内容自行勘查现场，以获取编制投标文件和签署合同所需的信息，勘查现场所发生的费用由投标人自行承担。</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招标文件的澄清</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投标人在获取招标文件后，若有疑问，</w:t>
      </w:r>
      <w:r>
        <w:rPr>
          <w:rFonts w:hint="eastAsia" w:ascii="宋体" w:hAnsi="宋体" w:cs="宋体"/>
          <w:color w:val="000000"/>
          <w:sz w:val="24"/>
        </w:rPr>
        <w:t xml:space="preserve">向招标代理人提出。</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招标文件的修改</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在网上投标截止时间前，招标代理人有权在出于实际需要或澄清投标人问题的情况下，以补充文件的形式对招标文件进行修改。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供应商应在投标截止时间前关注原采购信息发布媒体上有关本招标项目有无变更公告。</w:t>
      </w:r>
      <w:r>
        <w:rPr>
          <w:rFonts w:ascii="宋体" w:hAnsi="宋体" w:cs="Arial"/>
          <w:color w:val="000000"/>
          <w:sz w:val="24"/>
        </w:rPr>
      </w:r>
      <w:r/>
    </w:p>
    <w:p>
      <w:pPr>
        <w:pStyle w:val="886"/>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质疑</w:t>
      </w:r>
      <w:r/>
    </w:p>
    <w:p>
      <w:pPr>
        <w:pStyle w:val="886"/>
        <w:numPr>
          <w:ilvl w:val="1"/>
          <w:numId w:val="2"/>
        </w:numPr>
        <w:ind w:left="0" w:firstLine="425"/>
        <w:jc w:val="left"/>
        <w:spacing w:line="360" w:lineRule="auto"/>
        <w:rPr>
          <w:rFonts w:ascii="宋体" w:hAnsi="宋体" w:cs="Arial"/>
          <w:color w:val="000000"/>
          <w:sz w:val="24"/>
        </w:rPr>
      </w:pPr>
      <w:r>
        <w:rPr>
          <w:rFonts w:hint="eastAsia" w:ascii="宋体" w:hAnsi="宋体" w:cs="Arial"/>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rPr>
        <w:t xml:space="preserve">供应商在法定质疑期内一次性提出针对同一采购程序环节的质疑。</w:t>
      </w:r>
      <w:r>
        <w:rPr>
          <w:rFonts w:hint="eastAsia" w:ascii="宋体" w:hAnsi="宋体" w:cs="Arial"/>
          <w:color w:val="000000"/>
          <w:sz w:val="24"/>
        </w:rPr>
        <w:t xml:space="preserve">质疑函按中华人民共和国财政部</w:t>
      </w:r>
      <w:r>
        <w:rPr>
          <w:rFonts w:ascii="宋体" w:hAnsi="宋体" w:cs="Arial"/>
          <w:color w:val="000000"/>
          <w:sz w:val="24"/>
        </w:rPr>
        <w:t xml:space="preserve">政府采购供应商质疑函范本</w:t>
      </w:r>
      <w:r>
        <w:rPr>
          <w:rFonts w:hint="eastAsia" w:ascii="宋体" w:hAnsi="宋体" w:cs="Arial"/>
          <w:color w:val="000000"/>
          <w:sz w:val="24"/>
        </w:rPr>
        <w:t xml:space="preserve">提交，否则不予受理。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质疑必须以参加投标供应商法定代表人或授权代表（投标文件中所确定的）原件送达的方式提交，否则，招标代理人有权不予受理。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上述应知其权益受到损害之日是指：</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对招标文件提出质疑的，为招标文件公告期限届满之日起计算；</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对采购过程提出质疑的，自采购程序环节结束之日起计算；</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对中标结果提出质疑的，自中标结果公告期限届满之日起计算。</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质疑文件应包括以下主要内容，并按照“谁主张、谁举证”的原则，附上相关证明材料。否则，招标代理人或采购人不予受理：</w:t>
      </w:r>
      <w:r>
        <w:rPr>
          <w:rFonts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供应商的姓名或者名称、地址、邮编、联系人及联系电话；</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质疑项目的名称、编号；</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具体、明确的质疑事项和与质疑事项相关的请求；</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事实依据；</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必要的法律依据；</w:t>
      </w:r>
      <w:r>
        <w:rPr>
          <w:rFonts w:hint="eastAsia"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提出质疑的日期。</w:t>
      </w:r>
      <w:r>
        <w:rPr>
          <w:rFonts w:hint="eastAsia"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供应商为自然人的，应当由本人签字；供应商为法人或者其他组织的，应当由法定代表人、主要负责人，或者其授权代表签字或者盖章，并加盖公章。 </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供应商“依法获取采购文件”的方式为供应商进行网上报名后在报名系统中自行下载采购文件。</w:t>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投标文件说明</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投标文件计量单位和使用文字</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投标文件中所使用的计量单位，除招标文件中有特殊要求外，应采用国家法定计量单位。</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电子投标文件的组成和顺序</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b/>
          <w:bCs/>
          <w:color w:val="000000"/>
          <w:sz w:val="24"/>
        </w:rPr>
        <w:t xml:space="preserve">基本目录</w:t>
      </w:r>
      <w:r>
        <w:rPr>
          <w:rFonts w:hint="eastAsia" w:ascii="宋体" w:hAnsi="宋体" w:cs="Arial"/>
          <w:color w:val="000000"/>
          <w:sz w:val="24"/>
        </w:rPr>
        <w:t xml:space="preserve">：</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13.1.1封面；</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13.1.2开标一览表（格式见第三章）；</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13.1.3公开分项报价（格式见第三章）；</w:t>
      </w:r>
      <w:r/>
    </w:p>
    <w:p>
      <w:pPr>
        <w:pStyle w:val="886"/>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资格条件：</w:t>
      </w:r>
      <w:r/>
    </w:p>
    <w:p>
      <w:pPr>
        <w:pStyle w:val="886"/>
        <w:ind w:left="425"/>
        <w:spacing w:line="360" w:lineRule="auto"/>
        <w:rPr>
          <w:rFonts w:ascii="宋体" w:hAnsi="宋体" w:cs="宋体"/>
          <w:b/>
          <w:bCs/>
          <w:color w:val="000000"/>
          <w:sz w:val="24"/>
        </w:rPr>
      </w:pPr>
      <w:r/>
      <w:bookmarkStart w:id="23" w:name="_Hlk166688923"/>
      <w:r>
        <w:rPr>
          <w:rFonts w:hint="eastAsia" w:ascii="宋体" w:hAnsi="宋体" w:cs="Arial"/>
          <w:color w:val="000000"/>
          <w:sz w:val="24"/>
        </w:rPr>
        <w:t xml:space="preserve">13.2.1满足《中华人民共和国政府采购法》第二十二条规定</w:t>
      </w:r>
      <w:r>
        <w:rPr>
          <w:rFonts w:ascii="宋体" w:hAnsi="宋体" w:cs="宋体"/>
          <w:b/>
          <w:bCs/>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13.2.1.1具有独立承担民事责任的能力（提供法人或者其他组织的营业执照等证明文件、自然人的身份证明）；</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13.2.1.2具有良好的商业信誉和健全的财务会计制度（提供投标承诺函或提供相应证明材料）；</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13.2.1.3具有履行合同所必需的设备和专业技术能力（提供投标承诺函或提供相应证明材料）；</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13.2.1.4具有依法缴纳税收和社会保障资金的良好记录（提供投标承诺函或提供相应证明材料）；</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13.2.1.5参加政府采购活动前三年内，在经营活动中没有重大违法记录（提供投标承诺函或提供相应证明材料）</w:t>
      </w:r>
      <w:bookmarkEnd w:id="23"/>
      <w:r>
        <w:rPr>
          <w:rFonts w:hint="eastAsia" w:ascii="宋体" w:hAnsi="宋体" w:cs="Arial"/>
          <w:color w:val="000000"/>
          <w:sz w:val="24"/>
        </w:rPr>
        <w:t xml:space="preserve">。</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13.2.2</w:t>
      </w:r>
      <w:r>
        <w:rPr>
          <w:rFonts w:hint="eastAsia" w:ascii="宋体" w:hAnsi="宋体" w:cs="Arial"/>
          <w:color w:val="000000"/>
          <w:sz w:val="24"/>
        </w:rPr>
        <w:fldChar w:fldCharType="begin"/>
      </w:r>
      <w:r>
        <w:rPr>
          <w:rFonts w:ascii="宋体" w:hAnsi="宋体" w:cs="Arial"/>
          <w:color w:val="000000"/>
          <w:sz w:val="24"/>
        </w:rPr>
        <w:instrText xml:space="preserve"> HYPERLINK "file:///F:\\wechat\\WeChat%20Files\\chf0220\\FileStorage\\File\\2023-03\\关于印发《苏州市政府采购促进中小企业发展实施意见》的通知（苏财购%5b2022%5d16号）.pdf" </w:instrText>
      </w:r>
      <w:r>
        <w:rPr>
          <w:rFonts w:hint="eastAsia" w:ascii="宋体" w:hAnsi="宋体" w:cs="Arial"/>
          <w:color w:val="000000"/>
          <w:sz w:val="24"/>
        </w:rPr>
        <w:fldChar w:fldCharType="separate"/>
      </w:r>
      <w:r>
        <w:rPr>
          <w:rFonts w:hint="eastAsia" w:ascii="宋体" w:hAnsi="宋体" w:cs="Arial"/>
          <w:color w:val="000000"/>
          <w:sz w:val="24"/>
        </w:rPr>
        <w:t xml:space="preserve">落实政府采购政策需满足的资格要求</w:t>
      </w:r>
      <w:r>
        <w:rPr>
          <w:rFonts w:hint="eastAsia" w:ascii="宋体" w:hAnsi="宋体" w:cs="Arial"/>
          <w:color w:val="000000"/>
          <w:sz w:val="24"/>
        </w:rPr>
        <w:fldChar w:fldCharType="end"/>
      </w:r>
      <w:r>
        <w:rPr>
          <w:rFonts w:hint="eastAsia" w:ascii="宋体" w:hAnsi="宋体" w:cs="Arial"/>
          <w:color w:val="000000"/>
          <w:sz w:val="24"/>
        </w:rPr>
        <w:t xml:space="preserve">：</w:t>
      </w:r>
      <w:r>
        <w:rPr>
          <w:rFonts w:hint="eastAsia" w:ascii="宋体" w:hAnsi="宋体" w:cs="Arial"/>
          <w:b/>
          <w:color w:val="000000"/>
          <w:sz w:val="24"/>
        </w:rPr>
        <w:t xml:space="preserve">（如有落实政府采购政策需满足的资格条件，则必须按要求提供以下材料中的至少一份，否则将被认定为资格审查不合格）。</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13.2.2.1中小企业声明函（格式见第三章）；</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13.2.2.2残疾人福利性单位声明函（格式见第三章）；</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13.2.2.3监狱企业证明文件。</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符合性条件</w:t>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13.3.1报价（提供报价不超项目预算声明函，格式自拟）</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13.3.2偏离表（商务）（格式见第三章）；</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13.3.3偏离表（技术）（格式见第三章）；</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13.3.4投标承诺函（格式见第三章）；</w:t>
      </w:r>
      <w:r>
        <w:rPr>
          <w:rFonts w:ascii="宋体" w:hAnsi="宋体" w:cs="Arial"/>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13.4.5其他（如有）（格式见第三章）。</w:t>
      </w:r>
      <w:r>
        <w:rPr>
          <w:rFonts w:ascii="宋体" w:hAnsi="宋体" w:cs="Arial"/>
          <w:color w:val="000000"/>
          <w:sz w:val="24"/>
        </w:rPr>
      </w:r>
      <w:r/>
    </w:p>
    <w:p>
      <w:pPr>
        <w:pStyle w:val="886"/>
        <w:ind w:left="425"/>
        <w:spacing w:line="360" w:lineRule="auto"/>
        <w:rPr>
          <w:rFonts w:hint="eastAsia" w:ascii="宋体" w:hAnsi="宋体" w:cs="Arial"/>
          <w:b/>
          <w:bCs/>
          <w:color w:val="000000"/>
          <w:sz w:val="24"/>
        </w:rPr>
      </w:pPr>
      <w:r>
        <w:rPr>
          <w:rFonts w:hint="eastAsia" w:ascii="宋体" w:hAnsi="宋体" w:cs="Arial"/>
          <w:b/>
          <w:bCs/>
          <w:color w:val="000000"/>
          <w:sz w:val="24"/>
        </w:rPr>
        <w:t xml:space="preserve">13.4 综合评审评分项：</w:t>
      </w:r>
      <w:r/>
    </w:p>
    <w:p>
      <w:pPr>
        <w:pStyle w:val="886"/>
        <w:ind w:left="425"/>
        <w:spacing w:line="360" w:lineRule="auto"/>
        <w:rPr>
          <w:rFonts w:hint="eastAsia" w:ascii="宋体" w:hAnsi="宋体" w:cs="Arial"/>
          <w:color w:val="000000"/>
          <w:sz w:val="24"/>
        </w:rPr>
      </w:pPr>
      <w:r>
        <w:rPr>
          <w:rFonts w:hint="eastAsia" w:ascii="宋体" w:hAnsi="宋体" w:cs="Arial"/>
          <w:color w:val="000000"/>
          <w:sz w:val="24"/>
        </w:rPr>
        <w:t xml:space="preserve">13.4.1评审所需的相关证明材料（技术方案、人员配置、业绩等）。</w:t>
      </w:r>
      <w:r/>
    </w:p>
    <w:p>
      <w:pPr>
        <w:pStyle w:val="886"/>
        <w:ind w:left="425"/>
        <w:spacing w:line="360" w:lineRule="auto"/>
        <w:rPr>
          <w:rFonts w:ascii="宋体" w:hAnsi="宋体" w:cs="Arial"/>
          <w:b/>
          <w:bCs/>
          <w:color w:val="000000"/>
          <w:sz w:val="24"/>
        </w:rPr>
      </w:pPr>
      <w:r>
        <w:rPr>
          <w:rFonts w:hint="eastAsia" w:ascii="宋体" w:hAnsi="宋体" w:cs="Arial"/>
          <w:b/>
          <w:bCs/>
          <w:color w:val="000000"/>
          <w:sz w:val="24"/>
        </w:rPr>
        <w:t xml:space="preserve">13.5价格折扣文件格式：</w:t>
      </w:r>
      <w:r>
        <w:rPr>
          <w:rFonts w:ascii="宋体" w:hAnsi="宋体" w:cs="Arial"/>
          <w:b/>
          <w:bCs/>
          <w:color w:val="000000"/>
          <w:sz w:val="24"/>
        </w:rPr>
      </w:r>
      <w:r/>
    </w:p>
    <w:p>
      <w:pPr>
        <w:pStyle w:val="886"/>
        <w:ind w:left="480"/>
        <w:spacing w:line="360" w:lineRule="auto"/>
        <w:rPr>
          <w:rFonts w:ascii="宋体" w:hAnsi="宋体" w:cs="宋体"/>
          <w:color w:val="000000"/>
          <w:sz w:val="24"/>
        </w:rPr>
      </w:pPr>
      <w:r>
        <w:rPr>
          <w:rFonts w:hint="eastAsia" w:ascii="宋体" w:hAnsi="宋体" w:cs="宋体"/>
          <w:color w:val="000000"/>
          <w:sz w:val="24"/>
        </w:rPr>
        <w:t xml:space="preserve">13.5.1关于符合本国产品标准的声明函（如有）（格式见第三章）；</w:t>
      </w:r>
      <w:r>
        <w:rPr>
          <w:rFonts w:ascii="宋体" w:hAnsi="宋体" w:cs="宋体"/>
          <w:color w:val="000000"/>
          <w:sz w:val="24"/>
        </w:rPr>
      </w:r>
      <w:r/>
    </w:p>
    <w:p>
      <w:pPr>
        <w:pStyle w:val="886"/>
        <w:ind w:left="425"/>
        <w:spacing w:line="360" w:lineRule="auto"/>
        <w:rPr>
          <w:rFonts w:ascii="宋体" w:hAnsi="宋体" w:cs="Arial"/>
          <w:color w:val="000000"/>
          <w:sz w:val="24"/>
        </w:rPr>
      </w:pPr>
      <w:r>
        <w:rPr>
          <w:rFonts w:hint="eastAsia" w:ascii="宋体" w:hAnsi="宋体" w:cs="Arial"/>
          <w:color w:val="000000"/>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投标文件编制说明</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电子投标文件按招标文件规定的格式制作，如果未按要求制作上传，可能导致投标无效。</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开标一览表为在开标仪式上网上唱标的内容，要求按格式填写，统一规范，不得自行增减内容（格式见第三章）。</w:t>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对本次投标的详细说明的编制</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对本次投标的详细说明由投标人视各自的情况自行编制，规格幅面应与正文一致，附于正文之后，与正文页码统一编目编码装订成册。</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投标报价</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投标报价，包括但不限于本项目服务过程的劳务、食宿、差旅、资料汇编、管理、保险、利润、税金、政策性文件规定及合同包含的所有风险、责任等各项应有费用。</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一项投标内容只允许一个报价，招标</w:t>
      </w:r>
      <w:r>
        <w:rPr>
          <w:rFonts w:hint="eastAsia" w:ascii="宋体" w:hAnsi="宋体" w:cs="Arial"/>
          <w:color w:val="000000"/>
          <w:sz w:val="24"/>
        </w:rPr>
        <w:t xml:space="preserve">代理</w:t>
      </w:r>
      <w:r>
        <w:rPr>
          <w:rFonts w:ascii="宋体" w:hAnsi="宋体" w:cs="Arial"/>
          <w:color w:val="000000"/>
          <w:sz w:val="24"/>
        </w:rPr>
        <w:t xml:space="preserve">人不接受任何有选择性的投标报价。</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投标文件报价中的单价和总价全部采用人民币表示，合同的主要条款另有规定的除外。</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供应商的任何错漏、优惠、竞争性报价不得作为减轻责任、减少服务、增加收费、降低质量的理由。</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最低报价不能作为中标的保证。</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投标文件的有效期</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b/>
          <w:color w:val="000000"/>
          <w:sz w:val="24"/>
        </w:rPr>
        <w:t xml:space="preserve">本投标有效期从提交投标文件的截止之日起算后</w:t>
      </w:r>
      <w:r>
        <w:rPr>
          <w:rFonts w:hint="eastAsia" w:ascii="宋体" w:hAnsi="宋体" w:cs="Arial"/>
          <w:b/>
          <w:color w:val="000000"/>
          <w:sz w:val="24"/>
        </w:rPr>
        <w:t xml:space="preserve">90</w:t>
      </w:r>
      <w:r>
        <w:rPr>
          <w:rFonts w:ascii="宋体" w:hAnsi="宋体" w:cs="Arial"/>
          <w:b/>
          <w:color w:val="000000"/>
          <w:sz w:val="24"/>
        </w:rPr>
        <w:t xml:space="preserve">天</w:t>
      </w:r>
      <w:r>
        <w:rPr>
          <w:rFonts w:hint="eastAsia" w:ascii="宋体" w:hAnsi="宋体" w:cs="Arial"/>
          <w:b/>
          <w:color w:val="000000"/>
          <w:sz w:val="24"/>
        </w:rPr>
        <w:t xml:space="preserve">，投标书应保持有效。有效期短于这个规定期限的投标，将被拒绝。</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投标文件的提交</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投标截止时间</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电子投标文件必须按《投标邀请函》规定的网上投标截止时间前提交，以系统内上传后显示的上传文件确认单为准</w:t>
      </w:r>
      <w:r>
        <w:rPr>
          <w:rFonts w:ascii="宋体" w:hAnsi="宋体" w:cs="Arial"/>
          <w:color w:val="000000"/>
          <w:sz w:val="24"/>
        </w:rPr>
        <w:t xml:space="preserve">。</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在投标截止时间以后上传的投标文件，招标人拒绝接收。</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投标文件的修改和撤回</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投标文件应当在提交投标文件的截止时间前通过苏采云进行提交。开标前，投标人可以撤回投标。</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在提交投标文件的截止时间前，投标人可以撤回或者修改投标文件。</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开标和评标</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开标</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招标代理人按《投标邀请函》规定的时间、地点进行开标。开标仪式根据委托人授权由招标代理人主持。</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参加开标的投标人的法定代表人或被授权人应携带数字证书（CA）进行远程签名报到，数字证书（CA）输入时间超过10分钟的，均视为无效投标。</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在开标时，有下列情况之一者将视为无效：</w:t>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不符合法律法规和招标文件中规定的其他实质性要求的。</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资格审查、信用查询</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b/>
          <w:color w:val="000000"/>
          <w:sz w:val="24"/>
        </w:rPr>
      </w:pP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,未通过资格审查的视为无效投标。</w:t>
      </w:r>
      <w:r/>
    </w:p>
    <w:p>
      <w:pPr>
        <w:pStyle w:val="88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投标人根据资格要求提供相应资料供资格审查（具体要求详见第一章投标邀请）。</w:t>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评标委员会或评标小组</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评标委员会或评标小组（以下简称评标委员会）的评标工作由招标采购单位负责组织，具体评标事务由评标委员会负责，并独立履行法律法规规定的职责。</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评标委员会或评标小组负责具体的评标事务，并独立履行以下职责：</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审查投标文件是否符合招标文件的要求，并作出评价。</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可以要求投标供应商对投标文件有关事项作出解释或澄清。</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推荐中标候选供应商名单，或者受招标人委托按照事先确定的办法直接确定中标人。</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向招标采购人或者有关部门报告非法干预评标工作的行为。</w:t>
      </w:r>
      <w:r>
        <w:rPr>
          <w:rFonts w:ascii="宋体" w:hAnsi="宋体" w:cs="Arial"/>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评标委员会成员应当履行下列义务：</w:t>
      </w:r>
      <w:r>
        <w:rPr>
          <w:rFonts w:ascii="宋体" w:hAnsi="宋体" w:cs="Arial"/>
          <w:b/>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遵纪守法，客观、公正、廉洁地履行职责。</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按照招标文件规定的评标办法和评标标准进行评标，对评审意见承担个人责任。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对评标过程和结果，以及投标人的商业秘密保密。</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参与评标报告的起草。</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配合财政部门的投诉处理工作。</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配合招标采购人答复投标供应商提出的质疑。</w:t>
      </w:r>
      <w:r>
        <w:rPr>
          <w:rFonts w:ascii="宋体" w:hAnsi="宋体" w:cs="Arial"/>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评标内容的保密</w:t>
      </w:r>
      <w:r>
        <w:rPr>
          <w:rFonts w:ascii="宋体" w:hAnsi="宋体" w:cs="Arial"/>
          <w:b/>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在评标期间，招标人将通过指定联络人与投标人进行联系。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评标委员会不向落标人解释原因。</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对投标人及投标文件的审核</w:t>
      </w:r>
      <w:r>
        <w:rPr>
          <w:rFonts w:ascii="宋体" w:hAnsi="宋体" w:cs="Arial"/>
          <w:b/>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采购人或者招标代理人资格证明文件要求进行投标人资格审查，如缺少内容，视为无效投标；</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对价格的计算错误按下述原则修正：</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如果以文字表示的数据与数字表示的有差别，应以文字为准修正数字。</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对不同文字文本投标文件的解释发生异议的，以中文文本为准。</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投标人不同意以上修正，则其投标为无效投标。</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评标委员会对投标文件的判定，只依据投标内容本身，不依据开标后的任何外来证明。</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下列投标文件为无效投标：</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与招标文件有重大偏离。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投标人的报价是选择性的。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投标人的报价只报了部分内容。</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投标报价超过预算的。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不具备招标文件中规定的资格要求。</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不同供应商的投标文件由同一单位或者个人编制。</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不同供应商委托同一单位或者个人办理投标事宜。</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不同供应商的投标文件载明的项目管理成员为同一人。</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不同供应商的投标文件异常一致。</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不同供应商的投标文件相互混装。</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不同供应商的法定代表人或委托代理人有夫妻、直系血亲关系的。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不同供应商的负责人为同一人或者存在控股、管理关系的。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rPr>
      </w:r>
      <w:r/>
    </w:p>
    <w:p>
      <w:pPr>
        <w:pStyle w:val="886"/>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服务承诺和付款条件未响应招标要求的；</w:t>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特征码检查中，不同投标人上传采购文件所使用的电脑网卡信息一致的（如发现违法违规行为，将依法追究其法律责任）；</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不符合法律法规和招标文件规定的其他实质性要求的。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评标委员会认定的其他为无效投标的事项。</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投标的澄清</w:t>
      </w:r>
      <w:r>
        <w:rPr>
          <w:rFonts w:ascii="宋体" w:hAnsi="宋体" w:cs="Arial"/>
          <w:b/>
          <w:color w:val="000000"/>
          <w:sz w:val="24"/>
        </w:rPr>
      </w:r>
      <w:r/>
    </w:p>
    <w:p>
      <w:pPr>
        <w:pStyle w:val="886"/>
        <w:numPr>
          <w:ilvl w:val="1"/>
          <w:numId w:val="2"/>
        </w:numPr>
        <w:spacing w:line="360" w:lineRule="auto"/>
        <w:rPr>
          <w:rFonts w:ascii="宋体" w:hAnsi="宋体" w:cs="宋体"/>
          <w:color w:val="000000"/>
          <w:sz w:val="24"/>
        </w:rPr>
      </w:pPr>
      <w:r>
        <w:rPr>
          <w:rFonts w:hint="eastAsia" w:ascii="宋体" w:hAnsi="宋体" w:cs="宋体"/>
          <w:color w:val="000000"/>
          <w:sz w:val="24"/>
        </w:rPr>
        <w:t xml:space="preserve">评标委员会有权就投标文件中含混之处向投标人提出询问或澄清要求，投标人必须按照招标代理人通知的时间在交易系统中进行澄清。</w:t>
      </w:r>
      <w:r>
        <w:rPr>
          <w:rFonts w:ascii="宋体" w:hAnsi="宋体" w:cs="宋体"/>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投标人对投标文件的澄清不得改变投标的价格及实质性内容。</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废标</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在招标过程中，出现下列情况之一的，应予废标：</w:t>
      </w:r>
      <w:r>
        <w:rPr>
          <w:rFonts w:ascii="宋体" w:hAnsi="宋体" w:cs="Arial"/>
          <w:color w:val="000000"/>
          <w:sz w:val="24"/>
        </w:rPr>
      </w:r>
      <w:r/>
    </w:p>
    <w:p>
      <w:pPr>
        <w:pStyle w:val="886"/>
        <w:numPr>
          <w:ilvl w:val="2"/>
          <w:numId w:val="2"/>
        </w:numPr>
        <w:ind w:left="426" w:firstLine="0"/>
        <w:spacing w:line="360" w:lineRule="auto"/>
        <w:rPr>
          <w:rFonts w:ascii="宋体" w:hAnsi="宋体" w:cs="Arial"/>
          <w:b/>
          <w:color w:val="000000"/>
          <w:sz w:val="24"/>
        </w:rPr>
      </w:pPr>
      <w:r>
        <w:rPr>
          <w:rFonts w:hint="eastAsia" w:ascii="宋体" w:hAnsi="宋体" w:cs="Arial"/>
          <w:b/>
          <w:color w:val="000000"/>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出现影响采购公正的违法、违规行为的；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投标人的报价均超过了采购预算，采购方不能支付的；</w:t>
      </w:r>
      <w:r>
        <w:rPr>
          <w:rFonts w:ascii="宋体" w:hAnsi="宋体" w:cs="Arial"/>
          <w:color w:val="000000"/>
          <w:sz w:val="24"/>
        </w:rPr>
      </w:r>
      <w:r/>
    </w:p>
    <w:p>
      <w:pPr>
        <w:pStyle w:val="886"/>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因重大变故，采购任务取消的。</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废标后，招标人将把废标的理由通知所有投标人 。</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投标文件的评价和比较</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评标委员会将仅对按照本须知有关规定确定为实质上响应招标文件要求的投标文件进行评价和比较。</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评价和比较采用综合评分法，评标委员会严格按照招标文件的要求、条件、评分标准，对投标人所做的实质性响应内容进行比较。</w:t>
      </w:r>
      <w:r>
        <w:rPr>
          <w:rFonts w:ascii="宋体" w:hAnsi="宋体" w:cs="Arial"/>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授予合同</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中标单位的确认</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合同授予标准</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确定为中标的投标人必须具有实施本合同的能力和资源。</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中标通知书</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确定出中标单位后在投标有效期截止前，招标人按规定形式通知中标的投标人其投标被接受。</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中标通知书将成为合同的组成部分。</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合同的签订</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86"/>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采购人不得向中标人提出任何不合理的要求作为签订合同的条件。</w:t>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中标单位应按中标通知书中规定的时间和地点，由法定代表人或授权委托人与甲方代表签订合同。否则按放弃中标权处理。</w:t>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履约保证金（如有）</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中标的投标人应按招标文件中的规定提交履约保证金。</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履约保证金（无息）将在乙方履行完合同并经验收合格后，凭乙方的收款收据在五个工作日内退还乙方。</w:t>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供应商之间不得相互串通投标报价，不得妨碍其他供应商的公平竞争，不得损害采购人和其他供应商的合法权益。</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供应商不得虚假承诺，否则，按照提供虚假材料谋取中标处理。</w:t>
      </w:r>
      <w:r>
        <w:rPr>
          <w:rFonts w:ascii="宋体" w:hAnsi="宋体" w:cs="Arial"/>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供应商不得向工作人员、评标委员会成员行贿或者采取其他不正当手段谋取中标。经查实供应商有此行为的，</w:t>
      </w:r>
      <w:r>
        <w:rPr>
          <w:rFonts w:ascii="宋体" w:hAnsi="宋体" w:cs="Arial"/>
          <w:color w:val="000000"/>
          <w:sz w:val="24"/>
        </w:rPr>
        <w:t xml:space="preserve">政府采购管理部门将供应商列入不良行为记录名单，按照《政府采购法》有关规定处理。</w:t>
      </w:r>
      <w:r>
        <w:rPr>
          <w:rFonts w:hint="eastAsia" w:ascii="宋体" w:hAnsi="宋体" w:cs="Arial"/>
          <w:color w:val="000000"/>
          <w:sz w:val="24"/>
        </w:rPr>
      </w:r>
      <w:r/>
    </w:p>
    <w:p>
      <w:pPr>
        <w:pStyle w:val="886"/>
        <w:ind w:firstLine="482"/>
        <w:spacing w:line="360" w:lineRule="auto"/>
        <w:rPr>
          <w:rFonts w:ascii="宋体" w:hAnsi="宋体"/>
          <w:b/>
          <w:color w:val="000000"/>
          <w:sz w:val="24"/>
        </w:rPr>
      </w:pPr>
      <w:r>
        <w:rPr>
          <w:rFonts w:hint="eastAsia" w:ascii="宋体" w:hAnsi="宋体"/>
          <w:b/>
          <w:color w:val="000000"/>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rPr>
      </w:r>
      <w:r/>
    </w:p>
    <w:p>
      <w:pPr>
        <w:pStyle w:val="886"/>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其他事项</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中标服务费</w:t>
      </w:r>
      <w:r>
        <w:rPr>
          <w:rFonts w:ascii="宋体" w:hAnsi="宋体" w:cs="Arial"/>
          <w:b/>
          <w:color w:val="000000"/>
          <w:sz w:val="24"/>
        </w:rPr>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中标单位须按规定支付中标服务费，该费用应在合同签订后三天内付清。</w:t>
      </w:r>
      <w:r>
        <w:rPr>
          <w:rFonts w:ascii="宋体" w:hAnsi="宋体" w:cs="Arial"/>
          <w:color w:val="000000"/>
          <w:sz w:val="24"/>
        </w:rPr>
      </w:r>
      <w:r/>
    </w:p>
    <w:p>
      <w:pPr>
        <w:pStyle w:val="886"/>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本项目中标服务费为22800元；该费用由中标单位另行支付至我司中标服务费专用账户（</w:t>
      </w:r>
      <w:r>
        <w:rPr>
          <w:rFonts w:ascii="宋体" w:hAnsi="宋体" w:cs="Arial"/>
          <w:b/>
          <w:color w:val="000000"/>
          <w:sz w:val="24"/>
        </w:rPr>
        <w:t xml:space="preserve">苏州公正建设咨询房地产评估有限公司</w:t>
      </w:r>
      <w:r>
        <w:rPr>
          <w:rFonts w:hint="eastAsia" w:ascii="宋体" w:hAnsi="宋体" w:cs="Arial"/>
          <w:b/>
          <w:color w:val="000000"/>
          <w:sz w:val="24"/>
        </w:rPr>
        <w:t xml:space="preserve">  账  </w:t>
      </w:r>
      <w:r>
        <w:rPr>
          <w:rFonts w:ascii="宋体" w:hAnsi="宋体" w:cs="Arial"/>
          <w:b/>
          <w:color w:val="000000"/>
          <w:sz w:val="24"/>
        </w:rPr>
        <w:t xml:space="preserve">号：</w:t>
      </w:r>
      <w:r>
        <w:rPr>
          <w:rFonts w:hint="eastAsia" w:ascii="宋体" w:hAnsi="宋体" w:cs="Arial"/>
          <w:b/>
          <w:color w:val="000000"/>
          <w:sz w:val="24"/>
        </w:rPr>
        <w:t xml:space="preserve">3715 0188 0000 00965 </w:t>
      </w:r>
      <w:r>
        <w:rPr>
          <w:rFonts w:ascii="宋体" w:hAnsi="宋体" w:cs="Arial"/>
          <w:b/>
          <w:color w:val="000000"/>
          <w:sz w:val="24"/>
        </w:rPr>
        <w:t xml:space="preserve">开户行</w:t>
      </w:r>
      <w:r>
        <w:rPr>
          <w:rFonts w:hint="eastAsia" w:ascii="宋体" w:hAnsi="宋体" w:cs="Arial"/>
          <w:b/>
          <w:color w:val="000000"/>
          <w:sz w:val="24"/>
        </w:rPr>
        <w:t xml:space="preserve">：光大银行昆山高新技术产业园区支行）</w:t>
      </w:r>
      <w:r/>
    </w:p>
    <w:p>
      <w:pPr>
        <w:pStyle w:val="886"/>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中标单位如果未按规定缴纳中标服务费，我单位保留诉讼的权利。</w:t>
      </w:r>
      <w:r>
        <w:rPr>
          <w:rFonts w:ascii="宋体" w:hAnsi="宋体" w:cs="Arial"/>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监督</w:t>
      </w:r>
      <w:r>
        <w:rPr>
          <w:rFonts w:ascii="宋体" w:hAnsi="宋体" w:cs="Arial"/>
          <w:b/>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政府有关监督部门将对招投标全过程进行监督。</w:t>
      </w:r>
      <w:r>
        <w:rPr>
          <w:rFonts w:ascii="宋体" w:hAnsi="宋体" w:cs="Arial"/>
          <w:b/>
          <w:color w:val="000000"/>
          <w:sz w:val="24"/>
        </w:rPr>
      </w:r>
      <w:r/>
    </w:p>
    <w:p>
      <w:pPr>
        <w:pStyle w:val="886"/>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未尽事宜</w:t>
      </w:r>
      <w:r>
        <w:rPr>
          <w:rFonts w:ascii="宋体" w:hAnsi="宋体" w:cs="Arial"/>
          <w:b/>
          <w:color w:val="000000"/>
          <w:sz w:val="24"/>
        </w:rPr>
      </w:r>
      <w:r/>
    </w:p>
    <w:p>
      <w:pPr>
        <w:pStyle w:val="886"/>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按《中华人民共和国政府采购法》及其他有关政府采购的法律法规的规定执行。</w:t>
      </w:r>
      <w:r>
        <w:rPr>
          <w:rFonts w:ascii="宋体" w:hAnsi="宋体" w:cs="Arial"/>
          <w:b/>
          <w:color w:val="000000"/>
          <w:sz w:val="24"/>
        </w:rPr>
      </w:r>
      <w:r/>
    </w:p>
    <w:p>
      <w:pPr>
        <w:pStyle w:val="906"/>
        <w:rPr>
          <w:color w:val="000000"/>
        </w:rPr>
      </w:pPr>
      <w:r>
        <w:rPr>
          <w:color w:val="000000"/>
        </w:rPr>
      </w:r>
      <w:r/>
    </w:p>
    <w:p>
      <w:pPr>
        <w:pStyle w:val="886"/>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959"/>
        <w:rPr>
          <w:b w:val="0"/>
          <w:color w:val="000000"/>
        </w:rPr>
      </w:pPr>
      <w:r/>
      <w:bookmarkStart w:id="24" w:name="_Toc239681141"/>
      <w:r>
        <w:rPr>
          <w:rFonts w:hint="eastAsia"/>
          <w:b w:val="0"/>
          <w:color w:val="000000"/>
        </w:rPr>
        <w:t xml:space="preserve">第三章  投标文件格式</w:t>
      </w:r>
      <w:bookmarkEnd w:id="24"/>
      <w:r/>
      <w:bookmarkStart w:id="25" w:name="gpcItem_SubmitDocStruct"/>
      <w:r>
        <w:rPr>
          <w:b w:val="0"/>
          <w:color w:val="000000"/>
        </w:rPr>
        <w:t xml:space="preserve">  </w:t>
      </w:r>
      <w:bookmarkEnd w:id="25"/>
      <w:r>
        <w:rPr>
          <w:b w:val="0"/>
          <w:color w:val="000000"/>
        </w:rPr>
      </w:r>
      <w:r/>
    </w:p>
    <w:p>
      <w:pPr>
        <w:pStyle w:val="906"/>
        <w:ind w:firstLine="0"/>
        <w:spacing w:line="360" w:lineRule="auto"/>
        <w:rPr>
          <w:rFonts w:ascii="宋体" w:hAnsi="宋体" w:eastAsia="宋体"/>
          <w:color w:val="000000"/>
        </w:rPr>
      </w:pPr>
      <w:r>
        <w:rPr>
          <w:rFonts w:hint="eastAsia" w:ascii="宋体" w:hAnsi="宋体" w:eastAsia="宋体"/>
          <w:color w:val="000000"/>
        </w:rPr>
        <w:t xml:space="preserve">说明：</w:t>
      </w:r>
      <w:r>
        <w:rPr>
          <w:rFonts w:ascii="宋体" w:hAnsi="宋体" w:eastAsia="宋体"/>
          <w:color w:val="000000"/>
        </w:rPr>
      </w:r>
      <w:r/>
    </w:p>
    <w:p>
      <w:pPr>
        <w:pStyle w:val="906"/>
        <w:ind w:firstLine="480"/>
        <w:spacing w:line="360" w:lineRule="auto"/>
        <w:rPr>
          <w:rFonts w:hint="eastAsia" w:ascii="宋体" w:hAnsi="宋体" w:eastAsia="宋体"/>
          <w:color w:val="000000"/>
        </w:rPr>
      </w:pPr>
      <w:r>
        <w:rPr>
          <w:rFonts w:hint="eastAsia" w:ascii="宋体" w:hAnsi="宋体" w:eastAsia="宋体"/>
          <w:color w:val="000000"/>
        </w:rPr>
        <w:t xml:space="preserve">对本章所有的投标书格式</w:t>
      </w:r>
      <w:r>
        <w:rPr>
          <w:rFonts w:ascii="宋体" w:hAnsi="宋体" w:eastAsia="宋体"/>
          <w:color w:val="000000"/>
        </w:rPr>
        <w:t xml:space="preserve"> ，投标方可根据自身情况进行补充和修改，但补充和修改不得造成与本格式内容有实质性的违背。</w:t>
      </w:r>
      <w:r>
        <w:rPr>
          <w:rFonts w:hint="eastAsia" w:ascii="宋体" w:hAnsi="宋体" w:eastAsia="宋体"/>
          <w:color w:val="000000"/>
        </w:rPr>
      </w:r>
      <w:r/>
    </w:p>
    <w:p>
      <w:pPr>
        <w:pStyle w:val="888"/>
        <w:spacing w:line="416" w:lineRule="auto"/>
        <w:rPr>
          <w:rFonts w:ascii="宋体" w:hAnsi="宋体" w:eastAsia="宋体"/>
          <w:b w:val="0"/>
          <w:color w:val="000000"/>
        </w:rPr>
      </w:pPr>
      <w:r/>
      <w:bookmarkStart w:id="26" w:name="_Ref180135336"/>
      <w:r/>
      <w:bookmarkStart w:id="27" w:name="_Ref501489497"/>
      <w:r/>
      <w:bookmarkStart w:id="28" w:name="_Toc239681142"/>
      <w:r>
        <w:rPr>
          <w:rFonts w:hint="eastAsia" w:ascii="宋体" w:hAnsi="宋体" w:eastAsia="宋体"/>
          <w:b w:val="0"/>
          <w:color w:val="000000"/>
        </w:rPr>
        <w:t xml:space="preserve">1.投标</w:t>
      </w:r>
      <w:r>
        <w:rPr>
          <w:rFonts w:ascii="宋体" w:hAnsi="宋体" w:eastAsia="宋体"/>
          <w:b w:val="0"/>
          <w:color w:val="000000"/>
        </w:rPr>
        <w:t xml:space="preserve">文件的声明函</w:t>
      </w:r>
      <w:bookmarkEnd w:id="26"/>
      <w:r/>
      <w:bookmarkEnd w:id="27"/>
      <w:r/>
      <w:bookmarkEnd w:id="28"/>
      <w:r>
        <w:rPr>
          <w:rFonts w:ascii="宋体" w:hAnsi="宋体" w:eastAsia="宋体"/>
          <w:b w:val="0"/>
          <w:color w:val="000000"/>
        </w:rPr>
      </w:r>
      <w:r/>
    </w:p>
    <w:p>
      <w:pPr>
        <w:pStyle w:val="906"/>
        <w:jc w:val="center"/>
        <w:spacing w:line="360" w:lineRule="auto"/>
        <w:rPr>
          <w:rFonts w:ascii="宋体" w:hAnsi="宋体" w:eastAsia="宋体"/>
          <w:color w:val="000000"/>
        </w:rPr>
      </w:pPr>
      <w:r>
        <w:rPr>
          <w:rFonts w:hint="eastAsia" w:ascii="宋体" w:hAnsi="宋体" w:eastAsia="宋体"/>
          <w:color w:val="000000"/>
        </w:rPr>
        <w:t xml:space="preserve">投标文件的声明函</w:t>
      </w:r>
      <w:r>
        <w:rPr>
          <w:rFonts w:ascii="宋体" w:hAnsi="宋体" w:eastAsia="宋体"/>
          <w:color w:val="000000"/>
        </w:rPr>
      </w:r>
      <w:r/>
    </w:p>
    <w:p>
      <w:pPr>
        <w:pStyle w:val="906"/>
        <w:jc w:val="center"/>
        <w:spacing w:line="360" w:lineRule="auto"/>
        <w:rPr>
          <w:rFonts w:ascii="宋体" w:hAnsi="宋体" w:eastAsia="宋体"/>
          <w:color w:val="000000"/>
        </w:rPr>
      </w:pPr>
      <w:r>
        <w:rPr>
          <w:rFonts w:ascii="宋体" w:hAnsi="宋体" w:eastAsia="宋体"/>
          <w:color w:val="000000"/>
        </w:rPr>
      </w:r>
      <w:r/>
    </w:p>
    <w:p>
      <w:pPr>
        <w:pStyle w:val="906"/>
        <w:ind w:firstLine="0"/>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苏州公正建设咨询房地产评估有限公司</w:t>
      </w:r>
      <w:r>
        <w:rPr>
          <w:rFonts w:ascii="宋体" w:hAnsi="宋体" w:eastAsia="宋体"/>
          <w:color w:val="000000"/>
          <w:u w:val="single"/>
        </w:rPr>
        <w:t xml:space="preserve">  </w:t>
      </w:r>
      <w:r>
        <w:rPr>
          <w:rFonts w:hint="eastAsia" w:ascii="宋体" w:hAnsi="宋体" w:eastAsia="宋体"/>
          <w:color w:val="000000"/>
        </w:rPr>
        <w:t xml:space="preserve">：</w:t>
      </w:r>
      <w:r>
        <w:rPr>
          <w:rFonts w:ascii="宋体" w:hAnsi="宋体" w:eastAsia="宋体"/>
          <w:color w:val="000000"/>
        </w:rPr>
      </w:r>
      <w:r/>
    </w:p>
    <w:p>
      <w:pPr>
        <w:pStyle w:val="906"/>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号的招标活动进行投标。本公司所提交的投标资料均是真实的、准确的。若与真实情况不符，本公司愿意承担由此而产生的一切后果。</w:t>
      </w:r>
      <w:r>
        <w:rPr>
          <w:rFonts w:ascii="宋体" w:hAnsi="宋体" w:eastAsia="宋体"/>
          <w:color w:val="000000"/>
        </w:rPr>
      </w:r>
      <w:r/>
    </w:p>
    <w:p>
      <w:pPr>
        <w:pStyle w:val="906"/>
        <w:spacing w:line="360" w:lineRule="auto"/>
        <w:rPr>
          <w:rFonts w:ascii="宋体" w:hAnsi="宋体" w:eastAsia="宋体"/>
          <w:color w:val="000000"/>
        </w:rPr>
      </w:pPr>
      <w:r>
        <w:rPr>
          <w:rFonts w:ascii="宋体" w:hAnsi="宋体" w:eastAsia="宋体"/>
          <w:color w:val="000000"/>
        </w:rPr>
      </w:r>
      <w:r/>
    </w:p>
    <w:p>
      <w:pPr>
        <w:pStyle w:val="906"/>
        <w:spacing w:line="360" w:lineRule="auto"/>
        <w:tabs>
          <w:tab w:val="left" w:pos="2940" w:leader="none"/>
        </w:tabs>
        <w:rPr>
          <w:rFonts w:ascii="宋体" w:hAnsi="宋体" w:eastAsia="宋体"/>
          <w:color w:val="000000"/>
        </w:rPr>
      </w:pPr>
      <w:r>
        <w:rPr>
          <w:rFonts w:ascii="宋体" w:hAnsi="宋体" w:eastAsia="宋体"/>
          <w:color w:val="000000"/>
        </w:rPr>
        <w:tab/>
      </w:r>
      <w:r>
        <w:rPr>
          <w:rFonts w:hint="eastAsia" w:ascii="宋体" w:hAnsi="宋体" w:eastAsia="宋体"/>
          <w:color w:val="000000"/>
        </w:rPr>
        <w:t xml:space="preserve">投标人（公章）：</w:t>
      </w:r>
      <w:r>
        <w:rPr>
          <w:rFonts w:ascii="宋体" w:hAnsi="宋体" w:eastAsia="宋体"/>
          <w:color w:val="000000"/>
        </w:rPr>
      </w:r>
      <w:r/>
    </w:p>
    <w:p>
      <w:pPr>
        <w:pStyle w:val="906"/>
        <w:spacing w:line="360" w:lineRule="auto"/>
        <w:rPr>
          <w:rFonts w:ascii="宋体" w:hAnsi="宋体" w:eastAsia="宋体"/>
          <w:color w:val="000000"/>
        </w:rPr>
      </w:pPr>
      <w:r>
        <w:rPr>
          <w:rFonts w:ascii="宋体" w:hAnsi="宋体" w:eastAsia="宋体"/>
          <w:color w:val="000000"/>
        </w:rPr>
        <w:t xml:space="preserve"> </w:t>
        <w:tab/>
        <w:tab/>
        <w:tab/>
        <w:tab/>
        <w:t xml:space="preserve">      </w:t>
      </w:r>
      <w:r>
        <w:rPr>
          <w:rFonts w:hint="eastAsia" w:ascii="宋体" w:hAnsi="宋体" w:eastAsia="宋体"/>
          <w:color w:val="000000"/>
        </w:rPr>
        <w:t xml:space="preserve">法定代表人或被授权人签字：</w:t>
      </w:r>
      <w:r>
        <w:rPr>
          <w:rFonts w:ascii="宋体" w:hAnsi="宋体" w:eastAsia="宋体"/>
          <w:color w:val="000000"/>
        </w:rPr>
      </w:r>
      <w:r/>
    </w:p>
    <w:p>
      <w:pPr>
        <w:pStyle w:val="906"/>
        <w:ind w:left="1700" w:firstLine="425"/>
        <w:spacing w:line="360" w:lineRule="auto"/>
        <w:rPr>
          <w:rFonts w:ascii="宋体" w:hAnsi="宋体" w:eastAsia="宋体"/>
          <w:color w:val="000000"/>
        </w:rPr>
      </w:pPr>
      <w:r>
        <w:rPr>
          <w:rFonts w:ascii="宋体" w:hAnsi="宋体" w:eastAsia="宋体"/>
          <w:color w:val="000000"/>
        </w:rPr>
        <w:t xml:space="preserve">       </w:t>
      </w:r>
      <w:r/>
    </w:p>
    <w:p>
      <w:pPr>
        <w:pStyle w:val="906"/>
        <w:ind w:left="4675" w:firstLine="425"/>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年　</w:t>
      </w:r>
      <w:r>
        <w:rPr>
          <w:rFonts w:ascii="宋体" w:hAnsi="宋体" w:eastAsia="宋体"/>
          <w:color w:val="000000"/>
        </w:rPr>
        <w:tab/>
        <w:t xml:space="preserve"> </w:t>
      </w:r>
      <w:r>
        <w:rPr>
          <w:rFonts w:hint="eastAsia" w:ascii="宋体" w:hAnsi="宋体" w:eastAsia="宋体"/>
          <w:color w:val="000000"/>
        </w:rPr>
        <w:t xml:space="preserve">月</w:t>
      </w:r>
      <w:r>
        <w:rPr>
          <w:rFonts w:ascii="宋体" w:hAnsi="宋体" w:eastAsia="宋体"/>
          <w:color w:val="000000"/>
        </w:rPr>
        <w:t xml:space="preserve"> </w:t>
        <w:tab/>
      </w:r>
      <w:r>
        <w:rPr>
          <w:rFonts w:hint="eastAsia" w:ascii="宋体" w:hAnsi="宋体" w:eastAsia="宋体"/>
          <w:color w:val="000000"/>
        </w:rPr>
        <w:t xml:space="preserve">日</w:t>
      </w:r>
      <w:r>
        <w:rPr>
          <w:rFonts w:ascii="宋体" w:hAnsi="宋体" w:eastAsia="宋体"/>
          <w:color w:val="000000"/>
        </w:rPr>
      </w:r>
      <w:r/>
    </w:p>
    <w:p>
      <w:pPr>
        <w:pStyle w:val="888"/>
        <w:rPr>
          <w:rFonts w:hint="eastAsia" w:ascii="宋体" w:hAnsi="宋体" w:eastAsia="宋体"/>
          <w:b w:val="0"/>
          <w:color w:val="000000"/>
          <w:sz w:val="24"/>
          <w:szCs w:val="24"/>
        </w:rPr>
      </w:pPr>
      <w:r>
        <w:rPr>
          <w:rFonts w:ascii="宋体" w:hAnsi="宋体" w:eastAsia="宋体"/>
          <w:b w:val="0"/>
          <w:color w:val="000000"/>
        </w:rPr>
        <w:br w:type="page" w:clear="all"/>
      </w:r>
      <w:bookmarkStart w:id="29" w:name="_Ref35851864"/>
      <w:r/>
      <w:bookmarkStart w:id="30" w:name="_Toc239681143"/>
      <w:r>
        <w:rPr>
          <w:rFonts w:hint="eastAsia" w:ascii="宋体" w:hAnsi="宋体" w:eastAsia="宋体"/>
          <w:b w:val="0"/>
          <w:color w:val="000000"/>
        </w:rPr>
        <w:t xml:space="preserve">2.投标承诺函</w:t>
      </w:r>
      <w:bookmarkEnd w:id="29"/>
      <w:r/>
      <w:bookmarkEnd w:id="30"/>
      <w:r>
        <w:rPr>
          <w:rFonts w:hint="eastAsia" w:ascii="宋体" w:hAnsi="宋体" w:eastAsia="宋体"/>
          <w:b w:val="0"/>
          <w:color w:val="000000"/>
          <w:sz w:val="24"/>
          <w:szCs w:val="24"/>
        </w:rPr>
      </w:r>
      <w:r/>
    </w:p>
    <w:p>
      <w:pPr>
        <w:pStyle w:val="886"/>
        <w:jc w:val="center"/>
        <w:rPr>
          <w:rFonts w:hint="eastAsia" w:ascii="宋体" w:hAnsi="宋体"/>
          <w:color w:val="000000"/>
          <w:sz w:val="24"/>
        </w:rPr>
      </w:pPr>
      <w:r>
        <w:rPr>
          <w:rFonts w:hint="eastAsia" w:ascii="宋体" w:hAnsi="宋体"/>
          <w:color w:val="000000"/>
          <w:sz w:val="24"/>
        </w:rPr>
        <w:t xml:space="preserve">投标承诺函</w:t>
      </w:r>
      <w:r/>
    </w:p>
    <w:p>
      <w:pPr>
        <w:pStyle w:val="886"/>
        <w:jc w:val="center"/>
        <w:rPr>
          <w:rFonts w:hint="eastAsia" w:ascii="宋体" w:hAnsi="宋体"/>
          <w:color w:val="000000"/>
          <w:sz w:val="24"/>
        </w:rPr>
      </w:pPr>
      <w:r>
        <w:rPr>
          <w:rFonts w:hint="eastAsia" w:ascii="宋体" w:hAnsi="宋体"/>
          <w:color w:val="000000"/>
          <w:sz w:val="24"/>
        </w:rPr>
      </w:r>
      <w:r/>
    </w:p>
    <w:p>
      <w:pPr>
        <w:pStyle w:val="906"/>
        <w:ind w:firstLine="0"/>
        <w:spacing w:line="360" w:lineRule="auto"/>
        <w:rPr>
          <w:rFonts w:hint="eastAsia" w:ascii="宋体" w:hAnsi="宋体" w:eastAsia="宋体"/>
          <w:color w:val="000000"/>
          <w:szCs w:val="24"/>
        </w:rPr>
      </w:pP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hint="eastAsia" w:ascii="宋体" w:hAnsi="宋体" w:eastAsia="宋体"/>
          <w:color w:val="000000"/>
          <w:szCs w:val="24"/>
        </w:rPr>
        <w:t xml:space="preserve">： </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经仔细阅读和研究</w:t>
      </w:r>
      <w:r>
        <w:rPr>
          <w:rFonts w:hint="eastAsia" w:ascii="宋体" w:hAnsi="宋体"/>
          <w:color w:val="000000"/>
          <w:sz w:val="24"/>
        </w:rPr>
        <w:t xml:space="preserve">，</w:t>
      </w:r>
      <w:r>
        <w:rPr>
          <w:rFonts w:ascii="宋体" w:hAnsi="宋体"/>
          <w:color w:val="000000"/>
          <w:sz w:val="24"/>
        </w:rPr>
        <w:t xml:space="preserve">我方同意招标文件（包括</w:t>
      </w:r>
      <w:r>
        <w:rPr>
          <w:rFonts w:hint="eastAsia" w:ascii="宋体" w:hAnsi="宋体"/>
          <w:color w:val="000000"/>
          <w:sz w:val="24"/>
        </w:rPr>
        <w:t xml:space="preserve">补充文件</w:t>
      </w:r>
      <w:r>
        <w:rPr>
          <w:rFonts w:ascii="宋体" w:hAnsi="宋体"/>
          <w:color w:val="000000"/>
          <w:sz w:val="24"/>
        </w:rPr>
        <w:t xml:space="preserve">）的各条款要求</w:t>
      </w:r>
      <w:r>
        <w:rPr>
          <w:rFonts w:hint="eastAsia" w:ascii="宋体" w:hAnsi="宋体"/>
          <w:color w:val="000000"/>
          <w:sz w:val="24"/>
        </w:rPr>
        <w:t xml:space="preserve">，自愿参加（项目名称及项目编号）</w:t>
      </w:r>
      <w:r>
        <w:rPr>
          <w:rFonts w:ascii="宋体" w:hAnsi="宋体"/>
          <w:color w:val="000000"/>
          <w:sz w:val="24"/>
        </w:rPr>
        <w:t xml:space="preserve"> </w:t>
      </w:r>
      <w:r>
        <w:rPr>
          <w:rFonts w:hint="eastAsia" w:ascii="宋体" w:hAnsi="宋体"/>
          <w:color w:val="000000"/>
          <w:sz w:val="24"/>
        </w:rPr>
        <w:t xml:space="preserve">的投标活动，并做出如下承诺：</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1.我方</w:t>
      </w:r>
      <w:r>
        <w:rPr>
          <w:rFonts w:ascii="宋体" w:hAnsi="宋体"/>
          <w:color w:val="000000"/>
          <w:sz w:val="24"/>
        </w:rPr>
        <w:t xml:space="preserve">同意提供与投标有关的一切数据或资料，并保证所提供的投标文件及相关资料均真实有效</w:t>
      </w:r>
      <w:r>
        <w:rPr>
          <w:rFonts w:hint="eastAsia" w:ascii="宋体" w:hAnsi="宋体"/>
          <w:color w:val="000000"/>
          <w:sz w:val="24"/>
        </w:rPr>
        <w:t xml:space="preserve">，</w:t>
      </w:r>
      <w:r>
        <w:rPr>
          <w:rFonts w:ascii="宋体" w:hAnsi="宋体"/>
          <w:color w:val="000000"/>
          <w:sz w:val="24"/>
        </w:rPr>
        <w:t xml:space="preserve">若有</w:t>
      </w:r>
      <w:r>
        <w:rPr>
          <w:rFonts w:hint="eastAsia" w:ascii="宋体" w:hAnsi="宋体"/>
          <w:color w:val="000000"/>
          <w:sz w:val="24"/>
        </w:rPr>
        <w:t xml:space="preserve">不实</w:t>
      </w:r>
      <w:r>
        <w:rPr>
          <w:rFonts w:ascii="宋体" w:hAnsi="宋体"/>
          <w:color w:val="000000"/>
          <w:sz w:val="24"/>
        </w:rPr>
        <w:t xml:space="preserve">，</w:t>
      </w:r>
      <w:r>
        <w:rPr>
          <w:rFonts w:hint="eastAsia" w:ascii="宋体" w:hAnsi="宋体"/>
          <w:color w:val="000000"/>
          <w:sz w:val="24"/>
        </w:rPr>
        <w:t xml:space="preserve">由此产生的后果由我</w:t>
      </w:r>
      <w:r>
        <w:rPr>
          <w:rFonts w:ascii="宋体" w:hAnsi="宋体"/>
          <w:color w:val="000000"/>
          <w:sz w:val="24"/>
        </w:rPr>
        <w:t xml:space="preserve">方承担</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2.我方愿意按照招标文件的要求，响应该项目的全部实质性内容。</w:t>
      </w:r>
      <w:r>
        <w:rPr>
          <w:rFonts w:ascii="宋体" w:hAnsi="宋体"/>
          <w:color w:val="000000"/>
          <w:sz w:val="24"/>
        </w:rPr>
        <w:t xml:space="preserve"> </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我方具有良好的商业信誉和健全的财务会计制度；</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4.我方具有依法缴纳税收和社会保障资金的良好记录</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5.我方具有履行合同所必需的设备和专业技术能力；</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6.我方参加本次政府采购活动前3年内在经营活动中无重大违法记录</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.我方最后报价含服务过程所发生的全部费用。</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我方同意按</w:t>
      </w:r>
      <w:r>
        <w:rPr>
          <w:rFonts w:hint="eastAsia" w:ascii="宋体" w:hAnsi="宋体"/>
          <w:color w:val="000000"/>
          <w:sz w:val="24"/>
        </w:rPr>
        <w:t xml:space="preserve">采购人</w:t>
      </w:r>
      <w:r>
        <w:rPr>
          <w:rFonts w:ascii="宋体" w:hAnsi="宋体"/>
          <w:color w:val="000000"/>
          <w:sz w:val="24"/>
        </w:rPr>
        <w:t xml:space="preserve">确定的</w:t>
      </w:r>
      <w:r>
        <w:rPr>
          <w:rFonts w:hint="eastAsia" w:ascii="宋体" w:hAnsi="宋体"/>
          <w:color w:val="000000"/>
          <w:sz w:val="24"/>
        </w:rPr>
        <w:t xml:space="preserve">评标办法及评标标准，由评标专家进行评审；</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9.我方同意按</w:t>
      </w:r>
      <w:r>
        <w:rPr>
          <w:rFonts w:hint="eastAsia" w:ascii="宋体" w:hAnsi="宋体"/>
          <w:color w:val="000000"/>
          <w:sz w:val="24"/>
        </w:rPr>
        <w:t xml:space="preserve">招标</w:t>
      </w:r>
      <w:r>
        <w:rPr>
          <w:rFonts w:ascii="宋体" w:hAnsi="宋体"/>
          <w:color w:val="000000"/>
          <w:sz w:val="24"/>
        </w:rPr>
        <w:t xml:space="preserve">文件中的规定，</w:t>
      </w:r>
      <w:r>
        <w:rPr>
          <w:rFonts w:hint="eastAsia" w:ascii="宋体" w:hAnsi="宋体"/>
          <w:color w:val="000000"/>
          <w:sz w:val="24"/>
        </w:rPr>
        <w:t xml:space="preserve">投标文件</w:t>
      </w:r>
      <w:r>
        <w:rPr>
          <w:rFonts w:ascii="宋体" w:hAnsi="宋体"/>
          <w:color w:val="000000"/>
          <w:sz w:val="24"/>
        </w:rPr>
        <w:t xml:space="preserve">的有效期限为</w:t>
      </w:r>
      <w:r>
        <w:rPr>
          <w:rFonts w:hint="eastAsia" w:ascii="宋体" w:hAnsi="宋体"/>
          <w:color w:val="000000"/>
          <w:sz w:val="24"/>
        </w:rPr>
        <w:t xml:space="preserve">自开标日起三个月内；</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10.我方同意</w:t>
      </w:r>
      <w:r>
        <w:rPr>
          <w:rFonts w:hint="eastAsia" w:ascii="宋体" w:hAnsi="宋体"/>
          <w:color w:val="000000"/>
          <w:sz w:val="24"/>
        </w:rPr>
        <w:t xml:space="preserve">采购人</w:t>
      </w:r>
      <w:r>
        <w:rPr>
          <w:rFonts w:ascii="宋体" w:hAnsi="宋体"/>
          <w:color w:val="000000"/>
          <w:sz w:val="24"/>
        </w:rPr>
        <w:t xml:space="preserve">关于违约责任的认定方式和对违约责任的处罚；在</w:t>
      </w:r>
      <w:r>
        <w:rPr>
          <w:rFonts w:hint="eastAsia" w:ascii="宋体" w:hAnsi="宋体"/>
          <w:color w:val="000000"/>
          <w:sz w:val="24"/>
        </w:rPr>
        <w:t xml:space="preserve">履约</w:t>
      </w:r>
      <w:r>
        <w:rPr>
          <w:rFonts w:ascii="宋体" w:hAnsi="宋体"/>
          <w:color w:val="000000"/>
          <w:sz w:val="24"/>
        </w:rPr>
        <w:t xml:space="preserve">过程中，如我方违约，我方愿意承担相应违约责任</w:t>
      </w:r>
      <w:r>
        <w:rPr>
          <w:rFonts w:hint="eastAsia" w:ascii="宋体" w:hAnsi="宋体"/>
          <w:color w:val="000000"/>
          <w:sz w:val="24"/>
        </w:rPr>
        <w:t xml:space="preserve">。</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11.</w:t>
      </w:r>
      <w:r>
        <w:rPr>
          <w:rFonts w:hint="eastAsia" w:ascii="宋体" w:hAnsi="宋体"/>
          <w:color w:val="000000"/>
          <w:sz w:val="24"/>
        </w:rPr>
        <w:t xml:space="preserve">除不可抗力外，我方如果发生以下行为，将在行为发生的10个工作日内，向采购人支付本招标文件公布的预算价的2%作为违约赔偿金。</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（1）在招标文件规定的投标有效期内进行实质上修改或撤回投标；</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（2）中标后不依法与采购人签订合同；</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（3）在投标文件中提供虚假材料；</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其他违法违规情形。</w:t>
      </w:r>
      <w:r/>
    </w:p>
    <w:p>
      <w:pPr>
        <w:pStyle w:val="886"/>
        <w:contextualSpacing/>
        <w:ind w:right="-252" w:firstLine="480"/>
        <w:jc w:val="left"/>
        <w:spacing w:line="360" w:lineRule="auto"/>
        <w:rPr>
          <w:rFonts w:ascii="宋体" w:hAnsi="宋体"/>
          <w:color w:val="000000"/>
          <w:sz w:val="24"/>
        </w:rPr>
      </w:pPr>
      <w:r>
        <w:rPr>
          <w:rFonts w:ascii="宋体" w:hAnsi="宋体"/>
          <w:color w:val="000000"/>
          <w:sz w:val="24"/>
        </w:rPr>
        <w:t xml:space="preserve">12</w:t>
      </w:r>
      <w:r>
        <w:rPr>
          <w:rFonts w:hint="eastAsia" w:ascii="宋体" w:hAnsi="宋体"/>
          <w:color w:val="000000"/>
          <w:sz w:val="24"/>
        </w:rPr>
        <w:t xml:space="preserve">.我方知晓上述行为的法律后果，并认可本承诺函作为采购人要求我方履行违约赔偿的依据。</w:t>
      </w:r>
      <w:r>
        <w:rPr>
          <w:rFonts w:ascii="宋体" w:hAnsi="宋体"/>
          <w:color w:val="000000"/>
          <w:sz w:val="24"/>
        </w:rPr>
      </w:r>
      <w:r/>
    </w:p>
    <w:p>
      <w:pPr>
        <w:pStyle w:val="886"/>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.我单位同意招标人关于违约责任的认定方式和对违约责任的处罚；在服务过程中，如我单位违约，我单位愿意承担相应违约责任。</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法定代表人（签字）：</w:t>
      </w:r>
      <w:r/>
    </w:p>
    <w:p>
      <w:pPr>
        <w:pStyle w:val="886"/>
        <w:ind w:firstLine="480"/>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8"/>
        <w:ind w:left="567" w:hanging="567"/>
        <w:spacing w:line="416" w:lineRule="auto"/>
        <w:rPr>
          <w:rFonts w:ascii="宋体" w:hAnsi="宋体" w:eastAsia="宋体"/>
          <w:b w:val="0"/>
          <w:color w:val="000000"/>
        </w:rPr>
      </w:pPr>
      <w:r>
        <w:rPr>
          <w:rFonts w:ascii="宋体" w:hAnsi="宋体"/>
          <w:color w:val="000000"/>
          <w:sz w:val="24"/>
        </w:rPr>
        <w:br w:type="page" w:clear="all"/>
      </w:r>
      <w:bookmarkStart w:id="31" w:name="_Toc239681144"/>
      <w:r>
        <w:rPr>
          <w:rFonts w:hint="eastAsia" w:ascii="宋体" w:hAnsi="宋体" w:eastAsia="宋体"/>
          <w:b w:val="0"/>
          <w:color w:val="000000"/>
        </w:rPr>
        <w:t xml:space="preserve">3.无重大违法记录声明</w:t>
      </w:r>
      <w:bookmarkEnd w:id="31"/>
      <w:r>
        <w:rPr>
          <w:rFonts w:ascii="宋体" w:hAnsi="宋体" w:eastAsia="宋体"/>
          <w:b w:val="0"/>
          <w:color w:val="000000"/>
        </w:rPr>
      </w:r>
      <w:r/>
    </w:p>
    <w:p>
      <w:pPr>
        <w:pStyle w:val="886"/>
        <w:contextualSpacing/>
        <w:ind w:right="-252" w:firstLine="480"/>
        <w:jc w:val="center"/>
        <w:rPr>
          <w:rFonts w:ascii="宋体" w:hAnsi="宋体"/>
          <w:color w:val="000000"/>
          <w:sz w:val="24"/>
        </w:rPr>
      </w:pPr>
      <w:r>
        <w:rPr>
          <w:rFonts w:ascii="宋体" w:hAnsi="宋体"/>
          <w:color w:val="000000"/>
          <w:sz w:val="24"/>
        </w:rPr>
      </w:r>
      <w:r/>
    </w:p>
    <w:p>
      <w:pPr>
        <w:pStyle w:val="886"/>
        <w:contextualSpacing/>
        <w:ind w:right="-252" w:firstLine="480"/>
        <w:jc w:val="center"/>
        <w:spacing w:line="360" w:lineRule="auto"/>
        <w:rPr>
          <w:rFonts w:ascii="宋体" w:hAnsi="宋体"/>
          <w:color w:val="000000"/>
          <w:sz w:val="24"/>
          <w:szCs w:val="20"/>
        </w:rPr>
      </w:pPr>
      <w:r>
        <w:rPr>
          <w:rFonts w:hint="eastAsia" w:ascii="宋体" w:hAnsi="宋体"/>
          <w:color w:val="000000"/>
          <w:sz w:val="24"/>
          <w:szCs w:val="20"/>
        </w:rPr>
        <w:t xml:space="preserve">无重大违法记录声明</w:t>
      </w:r>
      <w:r>
        <w:rPr>
          <w:rFonts w:ascii="宋体" w:hAnsi="宋体"/>
          <w:color w:val="000000"/>
          <w:sz w:val="24"/>
          <w:szCs w:val="20"/>
        </w:rPr>
      </w:r>
      <w:r/>
    </w:p>
    <w:p>
      <w:pPr>
        <w:pStyle w:val="886"/>
        <w:contextualSpacing/>
        <w:ind w:right="-252" w:firstLine="480"/>
        <w:jc w:val="center"/>
        <w:spacing w:line="360" w:lineRule="auto"/>
        <w:rPr>
          <w:rFonts w:ascii="宋体" w:hAnsi="宋体"/>
          <w:color w:val="000000"/>
          <w:sz w:val="24"/>
        </w:rPr>
      </w:pP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苏州公正建设咨询房地产评估有限公司：</w:t>
      </w: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我单位 </w:t>
      </w:r>
      <w:r>
        <w:rPr>
          <w:rFonts w:hint="eastAsia" w:ascii="宋体" w:hAnsi="宋体"/>
          <w:color w:val="000000"/>
          <w:sz w:val="24"/>
          <w:u w:val="single"/>
        </w:rPr>
        <w:t xml:space="preserve">                                      </w:t>
      </w:r>
      <w:r>
        <w:rPr>
          <w:rFonts w:hint="eastAsia" w:ascii="宋体" w:hAnsi="宋体"/>
          <w:color w:val="000000"/>
          <w:sz w:val="24"/>
        </w:rPr>
        <w:t xml:space="preserve">（供应商名称）郑重声明：</w:t>
      </w: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参加政府采购活动前3年内在经营活动中</w:t>
      </w:r>
      <w:r>
        <w:rPr>
          <w:rFonts w:hint="eastAsia" w:ascii="宋体" w:hAnsi="宋体"/>
          <w:color w:val="000000"/>
          <w:sz w:val="24"/>
          <w:u w:val="single"/>
        </w:rPr>
        <w:t xml:space="preserve">        </w:t>
      </w:r>
      <w:r>
        <w:rPr>
          <w:rFonts w:hint="eastAsia" w:ascii="宋体" w:hAnsi="宋体"/>
          <w:color w:val="000000"/>
          <w:sz w:val="24"/>
        </w:rPr>
        <w:t xml:space="preserve">（在下划线上如实填写：有或没有）重大违法记录。</w:t>
      </w:r>
      <w:r>
        <w:rPr>
          <w:rFonts w:ascii="宋体" w:hAnsi="宋体"/>
          <w:color w:val="000000"/>
          <w:sz w:val="24"/>
        </w:rPr>
      </w:r>
      <w:r/>
    </w:p>
    <w:p>
      <w:pPr>
        <w:pStyle w:val="886"/>
        <w:contextualSpacing/>
        <w:ind w:right="-252" w:firstLine="480"/>
        <w:spacing w:line="360" w:lineRule="auto"/>
        <w:rPr>
          <w:rFonts w:ascii="宋体" w:hAnsi="宋体"/>
          <w:color w:val="000000"/>
          <w:sz w:val="24"/>
        </w:rPr>
      </w:pPr>
      <w:r>
        <w:rPr>
          <w:rFonts w:hint="eastAsia" w:ascii="宋体" w:hAnsi="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rPr>
      </w:r>
      <w:r/>
    </w:p>
    <w:p>
      <w:pPr>
        <w:pStyle w:val="886"/>
        <w:contextualSpacing/>
        <w:ind w:firstLine="480"/>
        <w:jc w:val="right"/>
        <w:spacing w:line="360" w:lineRule="auto"/>
        <w:rPr>
          <w:rFonts w:ascii="宋体" w:hAnsi="宋体"/>
          <w:color w:val="000000"/>
          <w:sz w:val="24"/>
        </w:rPr>
      </w:pPr>
      <w:r>
        <w:rPr>
          <w:rFonts w:hint="eastAsia" w:ascii="宋体" w:hAnsi="宋体"/>
          <w:color w:val="000000"/>
          <w:sz w:val="24"/>
        </w:rPr>
        <w:t xml:space="preserve">声明人：（公章）</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88"/>
        <w:ind w:left="567" w:hanging="567"/>
        <w:spacing w:line="416" w:lineRule="auto"/>
        <w:rPr>
          <w:rFonts w:ascii="宋体" w:hAnsi="宋体" w:eastAsia="宋体"/>
          <w:b w:val="0"/>
          <w:color w:val="000000"/>
        </w:rPr>
      </w:pPr>
      <w:r>
        <w:rPr>
          <w:rFonts w:ascii="宋体" w:hAnsi="宋体"/>
          <w:color w:val="000000"/>
          <w:sz w:val="24"/>
        </w:rPr>
        <w:br w:type="page" w:clear="all"/>
      </w:r>
      <w:bookmarkStart w:id="32" w:name="_Toc223946642"/>
      <w:r/>
      <w:bookmarkStart w:id="33" w:name="_Ref366160082"/>
      <w:r/>
      <w:bookmarkStart w:id="34" w:name="_Toc497431308"/>
      <w:r/>
      <w:bookmarkStart w:id="35" w:name="_Toc239681145"/>
      <w:r>
        <w:rPr>
          <w:rFonts w:hint="eastAsia" w:ascii="宋体" w:hAnsi="宋体" w:eastAsia="宋体"/>
          <w:b w:val="0"/>
          <w:color w:val="000000"/>
        </w:rPr>
        <w:t xml:space="preserve">4.</w:t>
      </w:r>
      <w:r>
        <w:rPr>
          <w:rFonts w:ascii="宋体" w:hAnsi="宋体" w:eastAsia="宋体"/>
          <w:b w:val="0"/>
          <w:color w:val="000000"/>
        </w:rPr>
        <w:t xml:space="preserve">投标函</w:t>
      </w:r>
      <w:bookmarkEnd w:id="32"/>
      <w:r/>
      <w:bookmarkEnd w:id="33"/>
      <w:r/>
      <w:bookmarkEnd w:id="34"/>
      <w:r/>
      <w:bookmarkEnd w:id="35"/>
      <w:r>
        <w:rPr>
          <w:rFonts w:ascii="宋体" w:hAnsi="宋体" w:eastAsia="宋体"/>
          <w:b w:val="0"/>
          <w:color w:val="000000"/>
        </w:rPr>
      </w:r>
      <w:r/>
    </w:p>
    <w:p>
      <w:pPr>
        <w:pStyle w:val="1058"/>
        <w:jc w:val="center"/>
        <w:rPr>
          <w:rFonts w:hAnsi="宋体" w:eastAsia="宋体"/>
          <w:color w:val="000000"/>
          <w:sz w:val="32"/>
        </w:rPr>
      </w:pPr>
      <w:r>
        <w:rPr>
          <w:rFonts w:hAnsi="宋体" w:eastAsia="宋体"/>
          <w:color w:val="000000"/>
          <w:sz w:val="32"/>
        </w:rPr>
        <w:t xml:space="preserve">投标函</w:t>
      </w:r>
      <w:r/>
    </w:p>
    <w:p>
      <w:pPr>
        <w:pStyle w:val="1058"/>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1058"/>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pStyle w:val="886"/>
        <w:ind w:firstLine="240"/>
        <w:spacing w:line="400" w:lineRule="exact"/>
        <w:rPr>
          <w:rFonts w:ascii="宋体" w:hAnsi="宋体"/>
          <w:color w:val="000000"/>
          <w:sz w:val="24"/>
          <w:szCs w:val="20"/>
        </w:rPr>
      </w:pPr>
      <w:r>
        <w:rPr>
          <w:rFonts w:ascii="宋体" w:hAnsi="宋体"/>
          <w:color w:val="000000"/>
          <w:sz w:val="24"/>
        </w:rPr>
        <w:t xml:space="preserve">  </w:t>
      </w:r>
      <w:r>
        <w:rPr>
          <w:rFonts w:hint="eastAsia" w:ascii="宋体" w:hAnsi="宋体"/>
          <w:color w:val="000000"/>
          <w:sz w:val="24"/>
        </w:rPr>
        <w:t xml:space="preserve">1、我们愿意按照招标文件的一切要求，提供包括招标书中要求的</w:t>
      </w:r>
      <w:r>
        <w:rPr>
          <w:rFonts w:ascii="宋体" w:hAnsi="宋体"/>
          <w:color w:val="000000"/>
          <w:sz w:val="24"/>
          <w:u w:val="single"/>
        </w:rPr>
        <w:t xml:space="preserve">            </w:t>
      </w:r>
      <w:r>
        <w:rPr>
          <w:rFonts w:hint="eastAsia" w:ascii="宋体" w:hAnsi="宋体"/>
          <w:color w:val="000000"/>
          <w:sz w:val="24"/>
        </w:rPr>
        <w:t xml:space="preserve">整个工程的安装或指导安装、人工、保险、劳保、各种税费以及质保期间的一切费用。明细见《投标报价表》。</w:t>
      </w:r>
      <w:r>
        <w:rPr>
          <w:rFonts w:ascii="宋体" w:hAnsi="宋体"/>
          <w:color w:val="000000"/>
          <w:sz w:val="24"/>
          <w:szCs w:val="20"/>
        </w:rPr>
      </w:r>
      <w:r/>
    </w:p>
    <w:p>
      <w:pPr>
        <w:pStyle w:val="1058"/>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1058"/>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rPr>
        <w:t xml:space="preserve">90</w:t>
      </w:r>
      <w:r>
        <w:rPr>
          <w:rFonts w:hAnsi="宋体" w:eastAsia="宋体"/>
          <w:color w:val="000000"/>
          <w:sz w:val="24"/>
        </w:rPr>
        <w:t xml:space="preserve">天。</w:t>
      </w:r>
      <w:r/>
    </w:p>
    <w:p>
      <w:pPr>
        <w:pStyle w:val="1058"/>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1058"/>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1058"/>
        <w:spacing w:line="400" w:lineRule="exact"/>
        <w:rPr>
          <w:rFonts w:hAnsi="宋体" w:eastAsia="宋体"/>
          <w:color w:val="000000"/>
          <w:sz w:val="24"/>
        </w:rPr>
      </w:pPr>
      <w:r>
        <w:rPr>
          <w:rFonts w:hAnsi="宋体" w:eastAsia="宋体"/>
          <w:color w:val="000000"/>
          <w:sz w:val="24"/>
        </w:rPr>
        <w:t xml:space="preserve">    6、我们承诺该项投标在开标后的全过程中保持有效，不作任何更改和变动。</w:t>
      </w:r>
      <w:r/>
    </w:p>
    <w:p>
      <w:pPr>
        <w:pStyle w:val="1179"/>
        <w:ind w:firstLine="480"/>
        <w:jc w:val="both"/>
        <w:spacing w:line="400" w:lineRule="exact"/>
        <w:widowControl w:val="off"/>
        <w:rPr>
          <w:rFonts w:hAnsi="宋体" w:eastAsia="宋体"/>
          <w:color w:val="000000"/>
          <w:sz w:val="24"/>
        </w:rPr>
      </w:pPr>
      <w:r>
        <w:rPr>
          <w:rFonts w:hint="eastAsia" w:hAnsi="宋体" w:eastAsia="宋体"/>
          <w:color w:val="000000"/>
          <w:sz w:val="24"/>
        </w:rPr>
        <w:t xml:space="preserve">7</w:t>
      </w:r>
      <w:r>
        <w:rPr>
          <w:rFonts w:hAnsi="宋体" w:eastAsia="宋体"/>
          <w:color w:val="000000"/>
          <w:sz w:val="24"/>
        </w:rPr>
        <w:t xml:space="preserve">、如果我们中标，我们愿意在签订合同时按</w:t>
      </w:r>
      <w:r>
        <w:rPr>
          <w:rFonts w:hint="eastAsia" w:hAnsi="宋体" w:eastAsia="宋体"/>
          <w:color w:val="000000"/>
          <w:sz w:val="24"/>
        </w:rPr>
        <w:t xml:space="preserve">招标文件要求</w:t>
      </w:r>
      <w:r>
        <w:rPr>
          <w:rFonts w:hAnsi="宋体" w:eastAsia="宋体"/>
          <w:color w:val="000000"/>
          <w:sz w:val="24"/>
        </w:rPr>
        <w:t xml:space="preserve">支付履约保证金。</w:t>
      </w:r>
      <w:r/>
    </w:p>
    <w:p>
      <w:pPr>
        <w:pStyle w:val="1058"/>
        <w:ind w:firstLine="540"/>
        <w:spacing w:line="400" w:lineRule="exact"/>
        <w:rPr>
          <w:rFonts w:hAnsi="宋体" w:eastAsia="宋体"/>
          <w:color w:val="000000"/>
          <w:sz w:val="24"/>
        </w:rPr>
      </w:pPr>
      <w:r>
        <w:rPr>
          <w:rFonts w:hint="eastAsia" w:hAnsi="宋体" w:eastAsia="宋体"/>
          <w:color w:val="000000"/>
          <w:sz w:val="24"/>
        </w:rPr>
        <w:t xml:space="preserve">8</w:t>
      </w:r>
      <w:r>
        <w:rPr>
          <w:rFonts w:hAnsi="宋体" w:eastAsia="宋体"/>
          <w:color w:val="000000"/>
          <w:sz w:val="24"/>
        </w:rPr>
        <w:t xml:space="preserve">、综合说明：</w:t>
      </w:r>
      <w:r/>
    </w:p>
    <w:p>
      <w:pPr>
        <w:pStyle w:val="1058"/>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1058"/>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1058"/>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1058"/>
        <w:ind w:firstLine="420"/>
        <w:spacing w:line="400" w:lineRule="exact"/>
        <w:rPr>
          <w:rFonts w:hAnsi="宋体" w:eastAsia="宋体"/>
          <w:color w:val="000000"/>
          <w:sz w:val="24"/>
        </w:rPr>
      </w:pPr>
      <w:r>
        <w:rPr>
          <w:rFonts w:hAnsi="宋体" w:eastAsia="宋体"/>
          <w:color w:val="000000"/>
          <w:sz w:val="24"/>
        </w:rPr>
        <w:t xml:space="preserve">（4）其它说明。</w:t>
      </w:r>
      <w:r/>
    </w:p>
    <w:p>
      <w:pPr>
        <w:pStyle w:val="1058"/>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1058"/>
        <w:spacing w:line="400" w:lineRule="exact"/>
        <w:rPr>
          <w:rFonts w:hAnsi="宋体" w:eastAsia="宋体"/>
          <w:color w:val="000000"/>
          <w:sz w:val="24"/>
        </w:rPr>
      </w:pPr>
      <w:r>
        <w:rPr>
          <w:rFonts w:hAnsi="宋体" w:eastAsia="宋体"/>
          <w:color w:val="000000"/>
          <w:sz w:val="24"/>
        </w:rPr>
        <w:t xml:space="preserve">单位：</w:t>
      </w:r>
      <w:r/>
    </w:p>
    <w:p>
      <w:pPr>
        <w:pStyle w:val="1058"/>
        <w:spacing w:line="400" w:lineRule="exact"/>
        <w:rPr>
          <w:rFonts w:hAnsi="宋体" w:eastAsia="宋体"/>
          <w:color w:val="000000"/>
          <w:sz w:val="24"/>
        </w:rPr>
      </w:pPr>
      <w:r>
        <w:rPr>
          <w:rFonts w:hAnsi="宋体" w:eastAsia="宋体"/>
          <w:color w:val="000000"/>
          <w:sz w:val="24"/>
        </w:rPr>
        <w:t xml:space="preserve">联系人：</w:t>
      </w:r>
      <w:r/>
    </w:p>
    <w:p>
      <w:pPr>
        <w:pStyle w:val="1058"/>
        <w:spacing w:line="400" w:lineRule="exact"/>
        <w:rPr>
          <w:rFonts w:hAnsi="宋体" w:eastAsia="宋体"/>
          <w:color w:val="000000"/>
          <w:sz w:val="24"/>
        </w:rPr>
      </w:pPr>
      <w:r>
        <w:rPr>
          <w:rFonts w:hAnsi="宋体" w:eastAsia="宋体"/>
          <w:color w:val="000000"/>
          <w:sz w:val="24"/>
        </w:rPr>
        <w:t xml:space="preserve">地址：</w:t>
      </w:r>
      <w:r/>
    </w:p>
    <w:p>
      <w:pPr>
        <w:pStyle w:val="1058"/>
        <w:spacing w:line="400" w:lineRule="exact"/>
        <w:rPr>
          <w:rFonts w:hAnsi="宋体" w:eastAsia="宋体"/>
          <w:color w:val="000000"/>
          <w:sz w:val="24"/>
        </w:rPr>
      </w:pPr>
      <w:r>
        <w:rPr>
          <w:rFonts w:hAnsi="宋体" w:eastAsia="宋体"/>
          <w:color w:val="000000"/>
          <w:sz w:val="24"/>
        </w:rPr>
        <w:t xml:space="preserve">邮政编码：</w:t>
      </w:r>
      <w:r/>
    </w:p>
    <w:p>
      <w:pPr>
        <w:pStyle w:val="1058"/>
        <w:spacing w:line="400" w:lineRule="exact"/>
        <w:rPr>
          <w:rFonts w:hAnsi="宋体" w:eastAsia="宋体"/>
          <w:color w:val="000000"/>
          <w:sz w:val="24"/>
        </w:rPr>
      </w:pPr>
      <w:r>
        <w:rPr>
          <w:rFonts w:hAnsi="宋体" w:eastAsia="宋体"/>
          <w:color w:val="000000"/>
          <w:sz w:val="24"/>
        </w:rPr>
        <w:t xml:space="preserve">联系电话：</w:t>
      </w:r>
      <w:r/>
    </w:p>
    <w:p>
      <w:pPr>
        <w:pStyle w:val="1058"/>
        <w:spacing w:line="400" w:lineRule="exact"/>
        <w:rPr>
          <w:rFonts w:hAnsi="宋体" w:eastAsia="宋体"/>
          <w:color w:val="000000"/>
          <w:sz w:val="24"/>
        </w:rPr>
      </w:pPr>
      <w:r>
        <w:rPr>
          <w:rFonts w:hAnsi="宋体" w:eastAsia="宋体"/>
          <w:color w:val="000000"/>
          <w:sz w:val="24"/>
        </w:rPr>
        <w:t xml:space="preserve">传真：</w:t>
      </w:r>
      <w:r/>
    </w:p>
    <w:p>
      <w:pPr>
        <w:pStyle w:val="1058"/>
        <w:ind w:left="3400" w:firstLine="425"/>
        <w:spacing w:line="400" w:lineRule="exact"/>
        <w:rPr>
          <w:rFonts w:hAnsi="宋体" w:eastAsia="宋体"/>
          <w:color w:val="000000"/>
          <w:sz w:val="24"/>
        </w:rPr>
      </w:pPr>
      <w:r>
        <w:rPr>
          <w:rFonts w:hAnsi="宋体" w:eastAsia="宋体"/>
          <w:color w:val="000000"/>
          <w:sz w:val="24"/>
        </w:rPr>
        <w:t xml:space="preserve">投标人：（单位盖章）</w:t>
      </w:r>
      <w:r/>
    </w:p>
    <w:p>
      <w:pPr>
        <w:pStyle w:val="1058"/>
        <w:ind w:left="3825"/>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1058"/>
        <w:ind w:firstLine="4620"/>
        <w:spacing w:line="400" w:lineRule="exact"/>
        <w:rPr>
          <w:rFonts w:hAnsi="宋体" w:eastAsia="宋体"/>
          <w:color w:val="000000"/>
          <w:sz w:val="24"/>
        </w:rPr>
      </w:pPr>
      <w:r>
        <w:rPr>
          <w:rFonts w:hAnsi="宋体" w:eastAsia="宋体"/>
          <w:color w:val="000000"/>
          <w:sz w:val="24"/>
        </w:rPr>
        <w:t xml:space="preserve">年     月     日</w:t>
      </w:r>
      <w:r/>
    </w:p>
    <w:p>
      <w:pPr>
        <w:pStyle w:val="886"/>
        <w:ind w:firstLine="480"/>
        <w:spacing w:line="360" w:lineRule="auto"/>
        <w:rPr>
          <w:rFonts w:hint="eastAsia" w:ascii="宋体" w:hAnsi="宋体"/>
          <w:color w:val="000000"/>
          <w:sz w:val="24"/>
        </w:rPr>
      </w:pPr>
      <w:r>
        <w:rPr>
          <w:rFonts w:hint="eastAsia" w:ascii="宋体" w:hAnsi="宋体"/>
          <w:color w:val="000000"/>
          <w:sz w:val="24"/>
        </w:rPr>
      </w:r>
      <w:r/>
    </w:p>
    <w:p>
      <w:pPr>
        <w:pStyle w:val="906"/>
        <w:ind w:left="4675" w:firstLine="425"/>
        <w:spacing w:line="360" w:lineRule="auto"/>
        <w:rPr>
          <w:rFonts w:ascii="宋体" w:hAnsi="宋体" w:eastAsia="宋体"/>
          <w:color w:val="000000"/>
        </w:rPr>
      </w:pPr>
      <w:r>
        <w:rPr>
          <w:rFonts w:ascii="宋体" w:hAnsi="宋体" w:eastAsia="宋体"/>
          <w:color w:val="000000"/>
        </w:rPr>
        <w:br w:type="page" w:clear="all"/>
      </w:r>
      <w:r/>
    </w:p>
    <w:p>
      <w:pPr>
        <w:pStyle w:val="888"/>
        <w:ind w:left="567" w:hanging="567"/>
        <w:spacing w:line="416" w:lineRule="auto"/>
        <w:rPr>
          <w:rFonts w:ascii="宋体" w:hAnsi="宋体" w:eastAsia="宋体"/>
          <w:b w:val="0"/>
          <w:color w:val="000000"/>
        </w:rPr>
      </w:pPr>
      <w:r/>
      <w:bookmarkStart w:id="36" w:name="_Ref343881459"/>
      <w:r/>
      <w:bookmarkStart w:id="37" w:name="_Toc497431309"/>
      <w:r/>
      <w:bookmarkStart w:id="38" w:name="_Ref180135355"/>
      <w:r/>
      <w:bookmarkStart w:id="39" w:name="_Toc239681146"/>
      <w:r>
        <w:rPr>
          <w:rFonts w:hint="eastAsia" w:ascii="宋体" w:hAnsi="宋体" w:eastAsia="宋体"/>
          <w:b w:val="0"/>
          <w:color w:val="000000"/>
        </w:rPr>
        <w:t xml:space="preserve">5.</w:t>
      </w:r>
      <w:r>
        <w:rPr>
          <w:rFonts w:ascii="宋体" w:hAnsi="宋体" w:eastAsia="宋体"/>
          <w:b w:val="0"/>
          <w:color w:val="000000"/>
        </w:rPr>
        <w:t xml:space="preserve">开标一览表</w:t>
      </w:r>
      <w:bookmarkEnd w:id="36"/>
      <w:r/>
      <w:bookmarkEnd w:id="37"/>
      <w:r/>
      <w:bookmarkEnd w:id="38"/>
      <w:r/>
      <w:bookmarkEnd w:id="39"/>
      <w:r>
        <w:rPr>
          <w:rFonts w:ascii="宋体" w:hAnsi="宋体" w:eastAsia="宋体"/>
          <w:b w:val="0"/>
          <w:color w:val="000000"/>
        </w:rPr>
      </w:r>
      <w:r/>
    </w:p>
    <w:p>
      <w:pPr>
        <w:pStyle w:val="886"/>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投标人全称（加盖公章）：</w:t>
      </w:r>
      <w:r/>
    </w:p>
    <w:p>
      <w:pPr>
        <w:pStyle w:val="886"/>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 </w:t>
      </w:r>
      <w:r/>
    </w:p>
    <w:p>
      <w:pPr>
        <w:pStyle w:val="886"/>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886"/>
              <w:jc w:val="left"/>
              <w:widowControl/>
              <w:rPr>
                <w:color w:val="000000"/>
                <w:szCs w:val="21"/>
              </w:rPr>
            </w:pPr>
            <w:r>
              <w:rPr>
                <w:color w:val="000000"/>
                <w:szCs w:val="21"/>
                <w:lang w:bidi="ar"/>
              </w:rPr>
              <w:t xml:space="preserve">项目名称</w:t>
            </w:r>
            <w:r>
              <w:rPr>
                <w:color w:val="000000"/>
                <w:szCs w:val="21"/>
              </w:rPr>
            </w:r>
            <w:r/>
          </w:p>
        </w:tc>
        <w:tc>
          <w:tcPr>
            <w:tcW w:w="2683" w:type="dxa"/>
            <w:vAlign w:val="center"/>
            <w:textDirection w:val="lrTb"/>
            <w:noWrap w:val="false"/>
          </w:tcPr>
          <w:p>
            <w:pPr>
              <w:pStyle w:val="886"/>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2198" w:type="dxa"/>
            <w:vAlign w:val="center"/>
            <w:textDirection w:val="lrTb"/>
            <w:noWrap w:val="false"/>
          </w:tcPr>
          <w:p>
            <w:pPr>
              <w:pStyle w:val="886"/>
              <w:jc w:val="left"/>
              <w:widowControl/>
              <w:rPr>
                <w:color w:val="000000"/>
                <w:szCs w:val="21"/>
              </w:rPr>
            </w:pPr>
            <w:r>
              <w:rPr>
                <w:rFonts w:hint="eastAsia"/>
                <w:color w:val="000000"/>
                <w:szCs w:val="21"/>
                <w:lang w:bidi="ar"/>
              </w:rPr>
              <w:t xml:space="preserve">花桥区域日间照料中心运营</w:t>
            </w:r>
            <w:r>
              <w:rPr>
                <w:color w:val="000000"/>
                <w:szCs w:val="21"/>
              </w:rPr>
            </w:r>
            <w:r/>
          </w:p>
        </w:tc>
        <w:tc>
          <w:tcPr>
            <w:tcW w:w="2683" w:type="dxa"/>
            <w:vAlign w:val="center"/>
            <w:textDirection w:val="lrTb"/>
            <w:noWrap w:val="false"/>
          </w:tcPr>
          <w:p>
            <w:pPr>
              <w:pStyle w:val="886"/>
              <w:jc w:val="left"/>
              <w:widowControl/>
              <w:rPr>
                <w:color w:val="000000"/>
                <w:szCs w:val="21"/>
              </w:rPr>
            </w:pPr>
            <w:r>
              <w:rPr>
                <w:color w:val="000000"/>
                <w:szCs w:val="21"/>
                <w:lang w:bidi="ar"/>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2198" w:type="dxa"/>
            <w:vAlign w:val="center"/>
            <w:textDirection w:val="lrTb"/>
            <w:noWrap w:val="false"/>
          </w:tcPr>
          <w:p>
            <w:pPr>
              <w:pStyle w:val="886"/>
              <w:jc w:val="left"/>
              <w:widowControl/>
              <w:rPr>
                <w:color w:val="000000"/>
                <w:szCs w:val="21"/>
              </w:rPr>
            </w:pPr>
            <w:r>
              <w:rPr>
                <w:color w:val="000000"/>
                <w:szCs w:val="21"/>
                <w:lang w:bidi="ar"/>
              </w:rPr>
              <w:t xml:space="preserve">投标报价大写金额</w:t>
            </w:r>
            <w:r>
              <w:rPr>
                <w:color w:val="000000"/>
                <w:szCs w:val="21"/>
              </w:rPr>
            </w:r>
            <w:r/>
          </w:p>
        </w:tc>
        <w:tc>
          <w:tcPr>
            <w:tcW w:w="2683" w:type="dxa"/>
            <w:vAlign w:val="center"/>
            <w:textDirection w:val="lrTb"/>
            <w:noWrap w:val="false"/>
          </w:tcPr>
          <w:p>
            <w:pPr>
              <w:pStyle w:val="886"/>
              <w:jc w:val="left"/>
              <w:widowControl/>
              <w:rPr>
                <w:color w:val="000000"/>
                <w:szCs w:val="21"/>
              </w:rPr>
            </w:pPr>
            <w:r>
              <w:rPr>
                <w:color w:val="000000"/>
                <w:szCs w:val="21"/>
                <w:lang w:bidi="ar"/>
              </w:rPr>
              <w:t xml:space="preserve">金额大写 </w:t>
            </w:r>
            <w:r>
              <w:rPr>
                <w:color w:val="000000"/>
                <w:szCs w:val="21"/>
              </w:rPr>
            </w:r>
            <w:r/>
          </w:p>
        </w:tc>
      </w:tr>
    </w:tbl>
    <w:p>
      <w:pPr>
        <w:pStyle w:val="958"/>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p>
    <w:p>
      <w:pPr>
        <w:pStyle w:val="1058"/>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填写说明：</w:t>
      </w:r>
      <w:r/>
    </w:p>
    <w:p>
      <w:pPr>
        <w:pStyle w:val="1058"/>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1、开标一览表必须加盖投标人公章（复印件无效）。</w:t>
      </w:r>
      <w:r/>
    </w:p>
    <w:p>
      <w:pPr>
        <w:pStyle w:val="1058"/>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2、如有分包，投标人投任何一个包的标的，都需单独填写开标一览表。</w:t>
      </w:r>
      <w:r/>
    </w:p>
    <w:p>
      <w:pPr>
        <w:pStyle w:val="886"/>
        <w:ind w:firstLine="422"/>
        <w:spacing w:line="360" w:lineRule="auto"/>
        <w:rPr>
          <w:rFonts w:ascii="宋体"/>
          <w:b/>
          <w:color w:val="000000"/>
          <w:szCs w:val="21"/>
        </w:rPr>
      </w:pPr>
      <w:r>
        <w:rPr>
          <w:rFonts w:ascii="宋体"/>
          <w:b/>
          <w:color w:val="000000"/>
          <w:szCs w:val="21"/>
        </w:rPr>
      </w:r>
      <w:r/>
    </w:p>
    <w:p>
      <w:pPr>
        <w:pStyle w:val="888"/>
        <w:ind w:left="567" w:hanging="567"/>
        <w:spacing w:line="416" w:lineRule="auto"/>
        <w:rPr>
          <w:rFonts w:ascii="宋体" w:hAnsi="宋体" w:eastAsia="宋体"/>
          <w:b w:val="0"/>
          <w:bCs w:val="0"/>
          <w:color w:val="000000"/>
        </w:rPr>
      </w:pPr>
      <w:r/>
      <w:bookmarkStart w:id="40" w:name="_Toc144370270"/>
      <w:r>
        <w:rPr>
          <w:rFonts w:hint="eastAsia" w:ascii="宋体"/>
          <w:b w:val="0"/>
          <w:color w:val="000000"/>
          <w:szCs w:val="21"/>
        </w:rPr>
        <w:br w:type="page" w:clear="all"/>
      </w:r>
      <w:bookmarkStart w:id="41" w:name="_Ref180135359"/>
      <w:r/>
      <w:bookmarkStart w:id="42" w:name="_Toc239681147"/>
      <w:r>
        <w:rPr>
          <w:rFonts w:hint="eastAsia" w:ascii="宋体" w:hAnsi="宋体" w:eastAsia="宋体"/>
          <w:b w:val="0"/>
          <w:bCs w:val="0"/>
          <w:color w:val="000000"/>
        </w:rPr>
        <w:t xml:space="preserve">6.投标报价表</w:t>
      </w:r>
      <w:bookmarkEnd w:id="40"/>
      <w:r/>
      <w:bookmarkEnd w:id="41"/>
      <w:r/>
      <w:bookmarkEnd w:id="42"/>
      <w:r>
        <w:rPr>
          <w:rFonts w:ascii="宋体" w:hAnsi="宋体" w:eastAsia="宋体"/>
          <w:b w:val="0"/>
          <w:bCs w:val="0"/>
          <w:color w:val="000000"/>
        </w:rPr>
      </w:r>
      <w:r/>
    </w:p>
    <w:p>
      <w:pPr>
        <w:pStyle w:val="886"/>
        <w:jc w:val="center"/>
        <w:spacing w:line="360" w:lineRule="auto"/>
        <w:rPr>
          <w:rFonts w:hint="eastAsia" w:ascii="宋体" w:hAnsi="宋体"/>
          <w:b/>
          <w:bCs/>
          <w:color w:val="000000"/>
          <w:sz w:val="24"/>
        </w:rPr>
      </w:pPr>
      <w:r>
        <w:rPr>
          <w:rFonts w:hint="eastAsia" w:ascii="宋体" w:hAnsi="宋体"/>
          <w:b/>
          <w:bCs/>
          <w:color w:val="000000"/>
          <w:sz w:val="24"/>
        </w:rPr>
        <w:t xml:space="preserve">投标</w:t>
      </w:r>
      <w:r>
        <w:rPr>
          <w:rFonts w:ascii="宋体" w:hAnsi="宋体"/>
          <w:b/>
          <w:bCs/>
          <w:color w:val="000000"/>
          <w:sz w:val="24"/>
        </w:rPr>
        <w:t xml:space="preserve">报价表</w:t>
      </w:r>
      <w:r>
        <w:rPr>
          <w:rFonts w:hint="eastAsia" w:ascii="宋体" w:hAnsi="宋体"/>
          <w:b/>
          <w:bCs/>
          <w:color w:val="000000"/>
          <w:sz w:val="24"/>
        </w:rPr>
      </w:r>
      <w:r/>
    </w:p>
    <w:p>
      <w:pPr>
        <w:pStyle w:val="886"/>
        <w:spacing w:line="360" w:lineRule="auto"/>
        <w:rPr>
          <w:rFonts w:hint="eastAsia" w:ascii="宋体" w:hAnsi="宋体"/>
          <w:b/>
          <w:color w:val="000000"/>
          <w:sz w:val="24"/>
        </w:rPr>
      </w:pPr>
      <w:r>
        <w:rPr>
          <w:rFonts w:ascii="宋体" w:hAnsi="宋体"/>
          <w:b/>
          <w:color w:val="000000"/>
          <w:sz w:val="24"/>
        </w:rPr>
        <w:t xml:space="preserve">  </w:t>
      </w:r>
      <w:r>
        <w:rPr>
          <w:rFonts w:hint="eastAsia" w:ascii="宋体" w:hAnsi="宋体"/>
          <w:b/>
          <w:color w:val="000000"/>
          <w:sz w:val="24"/>
        </w:rPr>
        <w:t xml:space="preserve">项目名称：</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项目编号：</w:t>
      </w:r>
      <w:r>
        <w:rPr>
          <w:rFonts w:ascii="宋体" w:hAnsi="宋体"/>
          <w:b/>
          <w:color w:val="000000"/>
          <w:sz w:val="24"/>
        </w:rPr>
        <w:t xml:space="preserve"> </w:t>
      </w:r>
      <w:r>
        <w:rPr>
          <w:rFonts w:hint="eastAsia" w:ascii="宋体" w:hAnsi="宋体"/>
          <w:b/>
          <w:color w:val="000000"/>
          <w:sz w:val="24"/>
        </w:rPr>
      </w:r>
      <w:r/>
    </w:p>
    <w:tbl>
      <w:tblPr>
        <w:tblW w:w="9420" w:type="dxa"/>
        <w:tblInd w:w="93" w:type="dxa"/>
        <w:tblLayout w:type="autofit"/>
        <w:tblCellMar>
          <w:left w:w="108" w:type="dxa"/>
          <w:top w:w="0" w:type="dxa"/>
          <w:right w:w="108" w:type="dxa"/>
          <w:bottom w:w="0" w:type="dxa"/>
        </w:tblCellMar>
        <w:tblLook w:val="04A0" w:firstRow="1" w:lastRow="0" w:firstColumn="1" w:lastColumn="0" w:noHBand="0" w:noVBand="1"/>
      </w:tblPr>
      <w:tblGrid>
        <w:gridCol w:w="720"/>
        <w:gridCol w:w="2400"/>
        <w:gridCol w:w="900"/>
        <w:gridCol w:w="940"/>
        <w:gridCol w:w="940"/>
        <w:gridCol w:w="940"/>
        <w:gridCol w:w="2580"/>
      </w:tblGrid>
      <w:tr>
        <w:trPr>
          <w:trHeight w:val="54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hint="eastAsia" w:ascii="宋体" w:hAnsi="宋体" w:cs="宋体"/>
                <w:b/>
                <w:bCs/>
                <w:color w:val="000000"/>
                <w:sz w:val="22"/>
                <w:szCs w:val="22"/>
              </w:rPr>
            </w:pPr>
            <w:r/>
            <w:bookmarkStart w:id="43" w:name="OLE_LINK18"/>
            <w:r/>
            <w:bookmarkStart w:id="44" w:name="OLE_LINK19"/>
            <w:r>
              <w:rPr>
                <w:rFonts w:hint="eastAsia" w:ascii="宋体" w:hAnsi="宋体" w:cs="宋体"/>
                <w:b/>
                <w:bCs/>
                <w:color w:val="000000"/>
                <w:sz w:val="22"/>
                <w:szCs w:val="22"/>
              </w:rPr>
              <w:t xml:space="preserve">花安社区日间照料中心</w:t>
            </w:r>
            <w:bookmarkEnd w:id="43"/>
            <w:r/>
            <w:bookmarkEnd w:id="44"/>
            <w:r>
              <w:rPr>
                <w:rFonts w:hint="eastAsia" w:ascii="宋体" w:hAnsi="宋体" w:cs="宋体"/>
                <w:b/>
                <w:bCs/>
                <w:color w:val="000000"/>
                <w:sz w:val="22"/>
                <w:szCs w:val="22"/>
              </w:rPr>
            </w:r>
            <w:r/>
          </w:p>
        </w:tc>
      </w:tr>
      <w:tr>
        <w:trPr>
          <w:trHeight w:val="540"/>
        </w:trPr>
        <w:tc>
          <w:tcPr>
            <w:shd w:val="clear" w:color="000000"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bookmarkStart w:id="45" w:name="OLE_LINK7"/>
            <w:r/>
            <w:bookmarkStart w:id="46" w:name="OLE_LINK6"/>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单价（元）</w:t>
            </w:r>
            <w:r>
              <w:rPr>
                <w:rFonts w:ascii="宋体" w:hAnsi="宋体" w:cs="宋体"/>
                <w:b/>
                <w:bCs/>
                <w:color w:val="000000"/>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总价（元）</w:t>
            </w:r>
            <w:r>
              <w:rPr>
                <w:rFonts w:ascii="宋体" w:hAnsi="宋体" w:cs="宋体"/>
                <w:b/>
                <w:bCs/>
                <w:color w:val="000000"/>
                <w:sz w:val="22"/>
                <w:szCs w:val="22"/>
              </w:rPr>
            </w:r>
            <w:r/>
          </w:p>
        </w:tc>
        <w:tc>
          <w:tcPr>
            <w:shd w:val="clear" w:color="000000" w:fill="ffffff"/>
            <w:tcBorders>
              <w:top w:val="singl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日照主管</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负责项目内所有日照的统筹管理</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厨师</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帮厨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送餐</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81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日杂易耗品、办公、小型维修费、燃气维保等</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办公用品、厨房日用品等耗材，设施设备维护、维修，天然气维保等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水、燃气、网络费用等</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厨房维护</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油烟机清洗、管道疏通</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6</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次</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厨房油烟管道清理、污水清理（每季度1次）</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厨房维护费用合计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延祥综合为老服务中心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办公、小型维修、场所易耗品等费用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场地较大，包含办公费、维修费、场所易耗品</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枫浜综合为老服务中心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办公、小型维修、场所易耗品等费用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办公费、维修费、场所易耗品等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天福社区日间照料中心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办公、小型维修、场所易耗品等费用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办公费、维修费、场所易耗品等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聚福社区日间照料中心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花桥社区日间照料中心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德馨嘉苑日间照料中心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办公、场地易耗品等费用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日常办公用品、场所内劳保易耗品等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花望新村日间照料中心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left"/>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left"/>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集善社区日间照料中心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聚杨社区日间照料中心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000000"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金城基社区日间照料中心</w:t>
            </w:r>
            <w:r>
              <w:rPr>
                <w:rFonts w:ascii="宋体" w:hAnsi="宋体" w:cs="宋体"/>
                <w:color w:val="000000"/>
                <w:sz w:val="22"/>
                <w:szCs w:val="22"/>
              </w:rPr>
            </w:r>
            <w:r/>
          </w:p>
        </w:tc>
      </w:tr>
      <w:tr>
        <w:trPr>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000000"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办公、场地易耗品等费用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日常办公用品、场所内劳保易耗品等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000000"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总报价</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886"/>
        <w:spacing w:line="360" w:lineRule="auto"/>
        <w:rPr>
          <w:rFonts w:ascii="宋体" w:hAnsi="宋体"/>
          <w:color w:val="000000"/>
          <w:sz w:val="24"/>
        </w:rPr>
      </w:pPr>
      <w:r/>
      <w:bookmarkEnd w:id="45"/>
      <w:r/>
      <w:bookmarkEnd w:id="46"/>
      <w:r>
        <w:rPr>
          <w:rFonts w:ascii="宋体" w:hAnsi="宋体"/>
          <w:color w:val="000000"/>
          <w:sz w:val="24"/>
        </w:rPr>
        <w:t xml:space="preserve">投标人：（单位盖章）</w:t>
      </w:r>
      <w:r/>
    </w:p>
    <w:p>
      <w:pPr>
        <w:pStyle w:val="886"/>
        <w:spacing w:line="360" w:lineRule="auto"/>
        <w:rPr>
          <w:rFonts w:ascii="宋体" w:hAnsi="宋体"/>
          <w:color w:val="000000"/>
          <w:sz w:val="24"/>
          <w:szCs w:val="20"/>
        </w:rPr>
      </w:pPr>
      <w:r>
        <w:rPr>
          <w:rFonts w:ascii="宋体" w:hAnsi="宋体"/>
          <w:color w:val="000000"/>
          <w:sz w:val="24"/>
          <w:szCs w:val="20"/>
        </w:rPr>
        <w:t xml:space="preserve">法定代表人或被授权人：（签字或签章）</w:t>
      </w:r>
      <w:r/>
    </w:p>
    <w:p>
      <w:pPr>
        <w:pStyle w:val="886"/>
        <w:spacing w:line="360" w:lineRule="auto"/>
        <w:rPr>
          <w:rFonts w:ascii="宋体" w:hAnsi="宋体"/>
          <w:color w:val="000000"/>
          <w:sz w:val="24"/>
        </w:rPr>
      </w:pPr>
      <w:r>
        <w:rPr>
          <w:rFonts w:ascii="宋体" w:hAnsi="宋体"/>
          <w:color w:val="000000"/>
          <w:sz w:val="24"/>
          <w:szCs w:val="20"/>
        </w:rPr>
        <w:t xml:space="preserve">日期：         年     月    日</w:t>
      </w:r>
      <w:r>
        <w:rPr>
          <w:rFonts w:ascii="宋体" w:hAnsi="宋体"/>
          <w:color w:val="000000"/>
          <w:sz w:val="24"/>
        </w:rPr>
      </w:r>
      <w:r/>
    </w:p>
    <w:p>
      <w:pPr>
        <w:pStyle w:val="888"/>
        <w:spacing w:line="416" w:lineRule="auto"/>
        <w:rPr>
          <w:rFonts w:eastAsia="宋体"/>
          <w:color w:val="000000"/>
          <w:sz w:val="21"/>
          <w:szCs w:val="21"/>
        </w:rPr>
      </w:pPr>
      <w:r/>
      <w:bookmarkStart w:id="47" w:name="_Ref378337104"/>
      <w:r/>
      <w:bookmarkStart w:id="48" w:name="_Toc497431310"/>
      <w:r>
        <w:rPr>
          <w:rFonts w:ascii="宋体" w:hAnsi="宋体" w:eastAsia="宋体"/>
          <w:b w:val="0"/>
          <w:color w:val="000000"/>
        </w:rPr>
        <w:br w:type="page" w:clear="all"/>
      </w:r>
      <w:bookmarkEnd w:id="47"/>
      <w:r/>
      <w:bookmarkEnd w:id="48"/>
      <w:r/>
      <w:bookmarkStart w:id="49" w:name="_Ref180135368"/>
      <w:r/>
      <w:bookmarkStart w:id="50" w:name="_Ref501489757"/>
      <w:r/>
      <w:bookmarkStart w:id="51" w:name="_Toc239681148"/>
      <w:r>
        <w:rPr>
          <w:rFonts w:hint="eastAsia" w:ascii="宋体" w:hAnsi="宋体" w:eastAsia="宋体"/>
          <w:b w:val="0"/>
          <w:color w:val="000000"/>
        </w:rPr>
        <w:t xml:space="preserve">7</w:t>
      </w:r>
      <w:r>
        <w:rPr>
          <w:rFonts w:ascii="宋体" w:hAnsi="宋体" w:eastAsia="宋体"/>
          <w:b w:val="0"/>
          <w:color w:val="000000"/>
        </w:rPr>
        <w:t xml:space="preserve">.中小企业声明函</w:t>
      </w:r>
      <w:bookmarkEnd w:id="49"/>
      <w:r/>
      <w:bookmarkEnd w:id="50"/>
      <w:r/>
      <w:bookmarkEnd w:id="51"/>
      <w:r>
        <w:rPr>
          <w:rFonts w:eastAsia="宋体"/>
          <w:color w:val="000000"/>
          <w:sz w:val="21"/>
          <w:szCs w:val="21"/>
        </w:rPr>
      </w:r>
      <w:r/>
    </w:p>
    <w:p>
      <w:pPr>
        <w:pStyle w:val="1286"/>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886"/>
        <w:ind w:firstLine="420"/>
        <w:spacing w:line="360" w:lineRule="auto"/>
        <w:rPr>
          <w:rFonts w:hint="eastAsia"/>
          <w:color w:val="000000"/>
          <w:szCs w:val="21"/>
        </w:rPr>
      </w:pPr>
      <w:r>
        <w:rPr>
          <w:rFonts w:hint="eastAsia"/>
          <w:color w:val="000000"/>
          <w:szCs w:val="21"/>
          <w:lang w:val="zh-CN"/>
        </w:rPr>
        <w:t xml:space="preserve">本公司（联合体）郑重声明，根据《政府采购促进中小企业发展管理办法》（财库﹝</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w:t>
      </w:r>
      <w:r>
        <w:rPr>
          <w:rFonts w:hint="eastAsia"/>
          <w:color w:val="000000"/>
          <w:szCs w:val="21"/>
          <w:lang w:val="zh-CN"/>
        </w:rPr>
        <w:t xml:space="preserve">号）的规定，本公司（联合体）参加</w:t>
      </w:r>
      <w:r>
        <w:rPr>
          <w:rFonts w:hint="eastAsia"/>
          <w:color w:val="000000"/>
          <w:szCs w:val="21"/>
          <w:u w:val="single"/>
          <w:lang w:val="zh-CN"/>
        </w:rPr>
        <w:t xml:space="preserve">                 </w:t>
      </w:r>
      <w:r>
        <w:rPr>
          <w:rFonts w:hint="eastAsia"/>
          <w:color w:val="000000"/>
          <w:szCs w:val="21"/>
          <w:lang w:val="zh-CN"/>
        </w:rPr>
        <w:t xml:space="preserve">的</w:t>
      </w:r>
      <w:r>
        <w:rPr>
          <w:rFonts w:hint="eastAsia"/>
          <w:color w:val="000000"/>
          <w:szCs w:val="21"/>
          <w:u w:val="single"/>
          <w:lang w:val="zh-CN"/>
        </w:rPr>
        <w:t xml:space="preserve">                    </w:t>
      </w:r>
      <w:r>
        <w:rPr>
          <w:rFonts w:hint="eastAsia"/>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szCs w:val="21"/>
        </w:rPr>
      </w:r>
      <w:r/>
    </w:p>
    <w:p>
      <w:pPr>
        <w:pStyle w:val="886"/>
        <w:ind w:firstLine="420"/>
        <w:spacing w:line="360" w:lineRule="auto"/>
        <w:rPr>
          <w:color w:val="000000"/>
          <w:szCs w:val="21"/>
          <w:lang w:val="zh-CN"/>
        </w:rPr>
      </w:pPr>
      <w:r>
        <w:rPr>
          <w:rFonts w:hint="eastAsia"/>
          <w:color w:val="000000"/>
          <w:szCs w:val="21"/>
          <w:lang w:val="zh-CN"/>
        </w:rPr>
        <w:t xml:space="preserve">1.</w:t>
      </w:r>
      <w:r>
        <w:rPr>
          <w:rFonts w:hint="eastAsia"/>
          <w:color w:val="000000"/>
          <w:szCs w:val="21"/>
          <w:u w:val="single"/>
          <w:lang w:val="zh-CN"/>
        </w:rPr>
        <w:t xml:space="preserve">            </w:t>
      </w:r>
      <w:r>
        <w:rPr>
          <w:rFonts w:hint="eastAsia"/>
          <w:color w:val="000000"/>
          <w:szCs w:val="21"/>
          <w:lang w:val="zh-CN"/>
        </w:rPr>
        <w:t xml:space="preserve">，属于其他未列明行业；承建（承接）企业为</w:t>
      </w:r>
      <w:r>
        <w:rPr>
          <w:rFonts w:hint="eastAsia"/>
          <w:color w:val="000000"/>
          <w:szCs w:val="21"/>
          <w:u w:val="single"/>
          <w:lang w:val="zh-CN"/>
        </w:rPr>
        <w:t xml:space="preserve">        </w:t>
      </w:r>
      <w:r>
        <w:rPr>
          <w:rFonts w:hint="eastAsia"/>
          <w:color w:val="000000"/>
          <w:szCs w:val="21"/>
          <w:lang w:val="zh-CN"/>
        </w:rPr>
        <w:t xml:space="preserve">（企业名称），从业人员</w:t>
      </w:r>
      <w:r>
        <w:rPr>
          <w:rFonts w:hint="eastAsia"/>
          <w:color w:val="000000"/>
          <w:szCs w:val="21"/>
          <w:u w:val="single"/>
          <w:lang w:val="zh-CN"/>
        </w:rPr>
        <w:t xml:space="preserve">      </w:t>
      </w:r>
      <w:r>
        <w:rPr>
          <w:rFonts w:hint="eastAsia"/>
          <w:color w:val="000000"/>
          <w:szCs w:val="21"/>
          <w:lang w:val="zh-CN"/>
        </w:rPr>
        <w:t xml:space="preserve">人，营业收入为</w:t>
      </w:r>
      <w:r>
        <w:rPr>
          <w:rFonts w:hint="eastAsia"/>
          <w:color w:val="000000"/>
          <w:szCs w:val="21"/>
          <w:u w:val="single"/>
          <w:lang w:val="zh-CN"/>
        </w:rPr>
        <w:t xml:space="preserve">     </w:t>
      </w:r>
      <w:r>
        <w:rPr>
          <w:rFonts w:hint="eastAsia"/>
          <w:color w:val="000000"/>
          <w:szCs w:val="21"/>
          <w:lang w:val="zh-CN"/>
        </w:rPr>
        <w:t xml:space="preserve">万元，资产总额为</w:t>
      </w:r>
      <w:r>
        <w:rPr>
          <w:rFonts w:hint="eastAsia"/>
          <w:color w:val="000000"/>
          <w:szCs w:val="21"/>
          <w:u w:val="single"/>
          <w:lang w:val="zh-CN"/>
        </w:rPr>
        <w:t xml:space="preserve">     </w:t>
      </w:r>
      <w:r>
        <w:rPr>
          <w:rFonts w:hint="eastAsia"/>
          <w:color w:val="000000"/>
          <w:szCs w:val="21"/>
          <w:lang w:val="zh-CN"/>
        </w:rPr>
        <w:t xml:space="preserve">万元，属于</w:t>
      </w:r>
      <w:r>
        <w:rPr>
          <w:rFonts w:hint="eastAsia"/>
          <w:color w:val="000000"/>
          <w:szCs w:val="21"/>
          <w:u w:val="single"/>
          <w:lang w:val="zh-CN"/>
        </w:rPr>
        <w:t xml:space="preserve">    </w:t>
      </w:r>
      <w:r>
        <w:rPr>
          <w:rFonts w:hint="eastAsia"/>
          <w:color w:val="000000"/>
          <w:szCs w:val="21"/>
          <w:lang w:val="zh-CN"/>
        </w:rPr>
        <w:t xml:space="preserve">（中型企业、小型企业、微型企业）；</w:t>
      </w:r>
      <w:r>
        <w:rPr>
          <w:color w:val="000000"/>
          <w:szCs w:val="21"/>
          <w:lang w:val="zh-CN"/>
        </w:rPr>
      </w:r>
      <w:r/>
    </w:p>
    <w:p>
      <w:pPr>
        <w:pStyle w:val="886"/>
        <w:ind w:firstLine="420"/>
        <w:spacing w:line="360" w:lineRule="auto"/>
        <w:rPr>
          <w:rFonts w:hint="eastAsia"/>
          <w:color w:val="000000"/>
          <w:szCs w:val="21"/>
        </w:rPr>
      </w:pPr>
      <w:r>
        <w:rPr>
          <w:rFonts w:hint="eastAsia"/>
          <w:color w:val="000000"/>
          <w:szCs w:val="21"/>
        </w:rPr>
      </w:r>
      <w:r/>
    </w:p>
    <w:p>
      <w:pPr>
        <w:pStyle w:val="886"/>
        <w:ind w:firstLine="420"/>
        <w:spacing w:line="360" w:lineRule="auto"/>
        <w:rPr>
          <w:color w:val="000000"/>
          <w:szCs w:val="21"/>
        </w:rPr>
      </w:pPr>
      <w:r>
        <w:rPr>
          <w:rFonts w:hint="eastAsia"/>
          <w:color w:val="000000"/>
          <w:szCs w:val="21"/>
          <w:lang w:val="zh-CN"/>
        </w:rPr>
        <w:t xml:space="preserve">以上企业，不属于大企业的分支机构，不存在控股股东为大企业的情形，也不存在与大企业的负责人为同一人的情形。</w:t>
      </w:r>
      <w:r>
        <w:rPr>
          <w:color w:val="000000"/>
          <w:szCs w:val="21"/>
        </w:rPr>
      </w:r>
      <w:r/>
    </w:p>
    <w:p>
      <w:pPr>
        <w:pStyle w:val="886"/>
        <w:ind w:firstLine="420"/>
        <w:spacing w:line="360" w:lineRule="auto"/>
        <w:rPr>
          <w:color w:val="000000"/>
          <w:szCs w:val="21"/>
        </w:rPr>
      </w:pPr>
      <w:r>
        <w:rPr>
          <w:rFonts w:hint="eastAsia"/>
          <w:color w:val="000000"/>
          <w:szCs w:val="21"/>
          <w:lang w:val="zh-CN"/>
        </w:rPr>
        <w:t xml:space="preserve">本企业对上述声明内容的真实性负责。如有虚假，将依法承担相应责任。</w:t>
      </w:r>
      <w:r>
        <w:rPr>
          <w:color w:val="000000"/>
          <w:szCs w:val="21"/>
        </w:rPr>
      </w:r>
      <w:r/>
    </w:p>
    <w:p>
      <w:pPr>
        <w:pStyle w:val="886"/>
        <w:ind w:firstLine="480"/>
        <w:spacing w:line="276" w:lineRule="auto"/>
        <w:rPr>
          <w:rFonts w:ascii="宋体" w:hAnsi="宋体"/>
          <w:color w:val="000000"/>
          <w:sz w:val="24"/>
        </w:rPr>
      </w:pPr>
      <w:r>
        <w:rPr>
          <w:rFonts w:ascii="宋体" w:hAnsi="宋体"/>
          <w:color w:val="000000"/>
          <w:sz w:val="24"/>
        </w:rPr>
      </w:r>
      <w:r/>
    </w:p>
    <w:p>
      <w:pPr>
        <w:pStyle w:val="886"/>
        <w:ind w:firstLine="480"/>
        <w:spacing w:line="276" w:lineRule="auto"/>
        <w:rPr>
          <w:rFonts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pStyle w:val="886"/>
        <w:ind w:firstLine="480"/>
        <w:spacing w:line="276" w:lineRule="auto"/>
        <w:rPr>
          <w:rFonts w:ascii="宋体" w:hAnsi="宋体"/>
          <w:color w:val="000000"/>
          <w:szCs w:val="21"/>
        </w:rPr>
      </w:pPr>
      <w:r>
        <w:rPr>
          <w:rFonts w:ascii="宋体" w:hAnsi="宋体"/>
          <w:color w:val="000000"/>
          <w:szCs w:val="21"/>
        </w:rPr>
        <w:t xml:space="preserve">2.本项目所属行业为</w:t>
      </w:r>
      <w:r>
        <w:rPr>
          <w:rFonts w:ascii="宋体" w:hAnsi="宋体"/>
          <w:b/>
          <w:color w:val="000000"/>
          <w:szCs w:val="21"/>
        </w:rPr>
        <w:t xml:space="preserve">其他未列明行业</w:t>
      </w:r>
      <w:r>
        <w:rPr>
          <w:rFonts w:ascii="宋体" w:hAnsi="宋体"/>
          <w:color w:val="000000"/>
          <w:szCs w:val="21"/>
        </w:rPr>
        <w:t xml:space="preserve">。中小微企业划型标准请根据《中小企业划型标准规定》（工信部联企业〔2011〕300号）</w:t>
      </w:r>
      <w:r/>
    </w:p>
    <w:p>
      <w:pPr>
        <w:pStyle w:val="886"/>
        <w:jc w:val="left"/>
        <w:spacing w:line="360" w:lineRule="auto"/>
        <w:rPr>
          <w:rFonts w:hint="eastAsia" w:ascii="宋体" w:hAnsi="宋体"/>
          <w:color w:val="000000"/>
          <w:sz w:val="24"/>
        </w:rPr>
      </w:pPr>
      <w:r>
        <w:rPr>
          <w:rFonts w:hint="eastAsia" w:ascii="宋体" w:hAnsi="宋体"/>
          <w:color w:val="000000"/>
          <w:sz w:val="24"/>
        </w:rPr>
      </w:r>
      <w:r/>
    </w:p>
    <w:p>
      <w:pPr>
        <w:pStyle w:val="886"/>
        <w:jc w:val="left"/>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886"/>
        <w:jc w:val="left"/>
        <w:spacing w:line="360" w:lineRule="auto"/>
        <w:rPr>
          <w:rFonts w:hint="eastAsia" w:ascii="宋体" w:hAnsi="宋体"/>
          <w:color w:val="000000"/>
          <w:sz w:val="24"/>
        </w:rPr>
      </w:pPr>
      <w:r>
        <w:rPr>
          <w:rFonts w:hint="eastAsia" w:ascii="宋体" w:hAnsi="宋体"/>
          <w:color w:val="000000"/>
          <w:sz w:val="24"/>
        </w:rPr>
        <w:t xml:space="preserve">日  期：：      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月 </w:t>
      </w:r>
      <w:r>
        <w:rPr>
          <w:rFonts w:hint="eastAsia" w:ascii="宋体" w:hAnsi="宋体"/>
          <w:color w:val="000000"/>
          <w:sz w:val="24"/>
        </w:rPr>
        <w:t xml:space="preserve">    </w:t>
      </w:r>
      <w:r>
        <w:rPr>
          <w:rFonts w:ascii="宋体" w:hAnsi="宋体"/>
          <w:color w:val="000000"/>
          <w:sz w:val="24"/>
        </w:rPr>
        <w:t xml:space="preserve"> 日</w:t>
      </w:r>
      <w:r>
        <w:rPr>
          <w:rFonts w:hint="eastAsia" w:ascii="宋体" w:hAnsi="宋体"/>
          <w:color w:val="000000"/>
          <w:sz w:val="24"/>
        </w:rPr>
      </w:r>
      <w:r/>
    </w:p>
    <w:p>
      <w:pPr>
        <w:pStyle w:val="886"/>
        <w:rPr>
          <w:rFonts w:hint="eastAsia"/>
          <w:color w:val="000000"/>
        </w:rPr>
      </w:pPr>
      <w:r>
        <w:rPr>
          <w:rFonts w:hint="eastAsia"/>
          <w:color w:val="000000"/>
        </w:rPr>
      </w:r>
      <w:r/>
    </w:p>
    <w:p>
      <w:pPr>
        <w:pStyle w:val="886"/>
        <w:rPr>
          <w:rFonts w:hint="eastAsia"/>
          <w:color w:val="000000"/>
        </w:rPr>
      </w:pPr>
      <w:r>
        <w:rPr>
          <w:rFonts w:hint="eastAsia"/>
          <w:color w:val="000000"/>
        </w:rPr>
      </w:r>
      <w:r/>
    </w:p>
    <w:p>
      <w:pPr>
        <w:pStyle w:val="1286"/>
        <w:spacing w:line="360" w:lineRule="auto"/>
        <w:rPr>
          <w:rFonts w:hAnsi="宋体" w:eastAsia="宋体"/>
          <w:b/>
          <w:color w:val="000000"/>
          <w:sz w:val="21"/>
          <w:szCs w:val="21"/>
        </w:rPr>
      </w:pPr>
      <w:r>
        <w:rPr>
          <w:rFonts w:hAnsi="宋体" w:eastAsia="宋体"/>
          <w:b/>
          <w:color w:val="000000"/>
          <w:sz w:val="21"/>
          <w:szCs w:val="21"/>
        </w:rPr>
      </w:r>
      <w:r/>
    </w:p>
    <w:p>
      <w:pPr>
        <w:pStyle w:val="886"/>
        <w:ind w:firstLine="420"/>
        <w:spacing w:line="360" w:lineRule="exact"/>
        <w:rPr>
          <w:rFonts w:hint="eastAsia" w:ascii="宋体" w:hAnsi="宋体" w:cs="宋体"/>
          <w:bCs/>
          <w:color w:val="000000"/>
          <w:szCs w:val="21"/>
        </w:rPr>
      </w:pPr>
      <w:r>
        <w:rPr>
          <w:rFonts w:hint="eastAsia" w:ascii="宋体" w:hAnsi="宋体" w:cs="宋体"/>
          <w:bCs/>
          <w:color w:val="000000"/>
          <w:szCs w:val="21"/>
        </w:rPr>
        <w:br w:type="page" w:clear="all"/>
        <w:t xml:space="preserve">附件</w:t>
      </w:r>
      <w:r/>
    </w:p>
    <w:p>
      <w:pPr>
        <w:pStyle w:val="886"/>
        <w:spacing w:before="100" w:beforeAutospacing="1" w:after="100" w:afterAutospacing="1" w:line="360" w:lineRule="auto"/>
        <w:widowControl/>
        <w:rPr>
          <w:rFonts w:hint="eastAsia" w:ascii="宋体" w:hAnsi="宋体" w:cs="宋体"/>
          <w:bCs/>
          <w:color w:val="000000"/>
          <w:szCs w:val="21"/>
        </w:rPr>
      </w:pPr>
      <w:r>
        <w:rPr>
          <w:rFonts w:hint="eastAsia" w:ascii="宋体" w:hAnsi="宋体" w:cs="宋体"/>
          <w:bCs/>
          <w:color w:val="000000"/>
          <w:szCs w:val="21"/>
        </w:rPr>
        <w:t xml:space="preserve">关于印发中小企业划型标准规定的通知</w:t>
      </w:r>
      <w:r/>
    </w:p>
    <w:p>
      <w:pPr>
        <w:pStyle w:val="886"/>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rPr>
          <w:rFonts w:ascii="宋体" w:hAnsi="宋体" w:cs="宋体"/>
          <w:bCs/>
          <w:color w:val="000000"/>
          <w:szCs w:val="21"/>
        </w:rPr>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886"/>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886"/>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886"/>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rPr>
          <w:rFonts w:ascii="宋体" w:hAnsi="宋体" w:cs="宋体"/>
          <w:color w:val="000000"/>
          <w:szCs w:val="21"/>
        </w:rPr>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906"/>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906"/>
        <w:rPr>
          <w:rFonts w:hint="eastAsia" w:ascii="宋体" w:hAnsi="宋体" w:eastAsia="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rPr>
          <w:rFonts w:hint="eastAsia" w:ascii="宋体" w:hAnsi="宋体" w:eastAsia="宋体"/>
          <w:color w:val="000000"/>
        </w:rPr>
      </w:r>
      <w:r/>
    </w:p>
    <w:p>
      <w:pPr>
        <w:pStyle w:val="886"/>
        <w:ind w:firstLine="420"/>
        <w:spacing w:line="360" w:lineRule="auto"/>
        <w:rPr>
          <w:rFonts w:ascii="宋体" w:hAnsi="宋体"/>
          <w:color w:val="000000"/>
          <w:szCs w:val="21"/>
        </w:rPr>
      </w:pPr>
      <w:r>
        <w:rPr>
          <w:rFonts w:ascii="宋体" w:hAnsi="宋体" w:cs="宋体"/>
          <w:color w:val="000000"/>
          <w:szCs w:val="21"/>
        </w:rPr>
        <w:br w:type="page" w:clear="all"/>
      </w:r>
      <w:r>
        <w:rPr>
          <w:rFonts w:ascii="宋体" w:hAnsi="宋体"/>
          <w:color w:val="000000"/>
          <w:szCs w:val="21"/>
        </w:rPr>
      </w:r>
      <w:r/>
    </w:p>
    <w:p>
      <w:pPr>
        <w:pStyle w:val="888"/>
        <w:spacing w:line="416" w:lineRule="auto"/>
        <w:rPr>
          <w:rFonts w:hint="eastAsia" w:ascii="宋体" w:hAnsi="宋体" w:eastAsia="宋体"/>
          <w:b w:val="0"/>
          <w:color w:val="000000"/>
        </w:rPr>
      </w:pPr>
      <w:r/>
      <w:bookmarkStart w:id="52" w:name="_Ref343881462"/>
      <w:r/>
      <w:bookmarkStart w:id="53" w:name="_Toc497431311"/>
      <w:r/>
      <w:bookmarkStart w:id="54" w:name="_Ref180135372"/>
      <w:r/>
      <w:bookmarkStart w:id="55" w:name="_企业从业人员情况表"/>
      <w:r/>
      <w:bookmarkEnd w:id="55"/>
      <w:r/>
      <w:bookmarkStart w:id="56" w:name="_Ref79412921"/>
      <w:r/>
      <w:bookmarkStart w:id="57" w:name="_Toc239681149"/>
      <w:r>
        <w:rPr>
          <w:rFonts w:hint="eastAsia" w:ascii="宋体" w:hAnsi="宋体" w:eastAsia="宋体"/>
          <w:b w:val="0"/>
          <w:color w:val="000000"/>
        </w:rPr>
        <w:t xml:space="preserve">8.残疾人福利性单位声明函</w:t>
      </w:r>
      <w:bookmarkEnd w:id="54"/>
      <w:r/>
      <w:bookmarkEnd w:id="56"/>
      <w:r/>
      <w:bookmarkEnd w:id="57"/>
      <w:r>
        <w:rPr>
          <w:rFonts w:hint="eastAsia" w:ascii="宋体" w:hAnsi="宋体" w:eastAsia="宋体"/>
          <w:b w:val="0"/>
          <w:color w:val="000000"/>
        </w:rPr>
      </w:r>
      <w:r/>
    </w:p>
    <w:p>
      <w:pPr>
        <w:pStyle w:val="886"/>
        <w:spacing w:line="580" w:lineRule="exact"/>
        <w:rPr>
          <w:rFonts w:hint="eastAsia" w:ascii="宋体" w:hAnsi="宋体"/>
          <w:color w:val="000000"/>
          <w:spacing w:val="6"/>
          <w:szCs w:val="32"/>
        </w:rPr>
      </w:pPr>
      <w:r>
        <w:rPr>
          <w:rFonts w:hint="eastAsia" w:ascii="宋体" w:hAnsi="宋体"/>
          <w:color w:val="000000"/>
          <w:spacing w:val="6"/>
          <w:szCs w:val="32"/>
        </w:rPr>
      </w:r>
      <w:r/>
    </w:p>
    <w:p>
      <w:pPr>
        <w:pStyle w:val="886"/>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pStyle w:val="886"/>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6"/>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6"/>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pStyle w:val="886"/>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pStyle w:val="886"/>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rPr>
          <w:rFonts w:hint="eastAsia" w:ascii="宋体" w:hAnsi="宋体"/>
          <w:color w:val="000000"/>
          <w:spacing w:val="6"/>
          <w:szCs w:val="21"/>
        </w:rPr>
      </w:r>
      <w:r/>
    </w:p>
    <w:p>
      <w:pPr>
        <w:pStyle w:val="886"/>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rPr>
          <w:rFonts w:hint="eastAsia" w:ascii="宋体" w:hAnsi="宋体" w:cs="Arial"/>
          <w:color w:val="000000"/>
          <w:szCs w:val="21"/>
        </w:rPr>
      </w:r>
      <w:r/>
    </w:p>
    <w:p>
      <w:pPr>
        <w:pStyle w:val="886"/>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w:t>
      </w:r>
      <w:r>
        <w:rPr>
          <w:rFonts w:hint="eastAsia" w:ascii="宋体" w:hAnsi="宋体" w:cs="Arial"/>
          <w:color w:val="000000"/>
          <w:szCs w:val="21"/>
        </w:rPr>
        <w:t xml:space="preserve">〔</w:t>
      </w:r>
      <w:r>
        <w:rPr>
          <w:rFonts w:ascii="宋体" w:hAnsi="宋体" w:cs="Arial"/>
          <w:color w:val="000000"/>
          <w:szCs w:val="21"/>
        </w:rPr>
        <w:t xml:space="preserve">2017</w:t>
      </w:r>
      <w:r>
        <w:rPr>
          <w:rFonts w:hint="eastAsia" w:ascii="宋体" w:hAnsi="宋体" w:cs="Arial"/>
          <w:color w:val="000000"/>
          <w:szCs w:val="21"/>
        </w:rPr>
        <w:t xml:space="preserve">〕</w:t>
      </w:r>
      <w:r>
        <w:rPr>
          <w:rFonts w:ascii="宋体" w:hAnsi="宋体" w:cs="Arial"/>
          <w:color w:val="000000"/>
          <w:szCs w:val="21"/>
        </w:rPr>
        <w:t xml:space="preserve">141号</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886"/>
        <w:ind w:right="-252" w:firstLine="420"/>
        <w:spacing w:line="360" w:lineRule="auto"/>
        <w:tabs>
          <w:tab w:val="left" w:pos="360" w:leader="none"/>
        </w:tabs>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886"/>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pStyle w:val="886"/>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pStyle w:val="886"/>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2017年8月22日</w:t>
      </w:r>
      <w:r/>
    </w:p>
    <w:p>
      <w:pPr>
        <w:pStyle w:val="888"/>
        <w:spacing w:line="416" w:lineRule="auto"/>
        <w:rPr>
          <w:rFonts w:ascii="宋体" w:hAnsi="宋体" w:eastAsia="宋体" w:cs="宋体"/>
          <w:b w:val="0"/>
          <w:color w:val="000000"/>
        </w:rPr>
      </w:pPr>
      <w:r>
        <w:rPr>
          <w:rFonts w:ascii="宋体" w:hAnsi="宋体" w:cs="Arial"/>
          <w:color w:val="000000"/>
          <w:szCs w:val="21"/>
        </w:rPr>
        <w:br w:type="page" w:clear="all"/>
      </w:r>
      <w:bookmarkStart w:id="58" w:name="_Toc239681150"/>
      <w:r>
        <w:rPr>
          <w:rFonts w:hint="eastAsia" w:ascii="宋体" w:hAnsi="宋体" w:eastAsia="宋体" w:cs="宋体"/>
          <w:b w:val="0"/>
          <w:color w:val="000000"/>
        </w:rPr>
        <w:t xml:space="preserve">9.关于符合本国产品标准的声明函</w:t>
      </w:r>
      <w:bookmarkEnd w:id="58"/>
      <w:r>
        <w:rPr>
          <w:rFonts w:ascii="宋体" w:hAnsi="宋体" w:eastAsia="宋体" w:cs="宋体"/>
          <w:b w:val="0"/>
          <w:color w:val="000000"/>
        </w:rPr>
      </w:r>
      <w:r/>
    </w:p>
    <w:p>
      <w:pPr>
        <w:pStyle w:val="958"/>
        <w:jc w:val="center"/>
        <w:spacing w:before="30" w:beforeAutospacing="0" w:after="30" w:afterAutospacing="0"/>
        <w:shd w:val="clear" w:color="auto" w:fill="ffffff"/>
        <w:rPr>
          <w:rStyle w:val="971"/>
          <w:color w:val="000000"/>
          <w:sz w:val="36"/>
          <w:szCs w:val="36"/>
          <w:shd w:val="clear" w:color="auto" w:fill="ffffff"/>
        </w:rPr>
      </w:pPr>
      <w:r>
        <w:rPr>
          <w:rStyle w:val="971"/>
          <w:color w:val="000000"/>
          <w:sz w:val="36"/>
          <w:szCs w:val="36"/>
          <w:shd w:val="clear" w:color="auto" w:fill="ffffff"/>
        </w:rPr>
      </w:r>
      <w:r/>
    </w:p>
    <w:p>
      <w:pPr>
        <w:pStyle w:val="886"/>
        <w:jc w:val="center"/>
        <w:spacing w:line="580" w:lineRule="exact"/>
        <w:rPr>
          <w:rFonts w:ascii="宋体" w:hAnsi="宋体" w:cs="宋体"/>
          <w:color w:val="000000"/>
          <w:spacing w:val="6"/>
          <w:sz w:val="24"/>
        </w:rPr>
      </w:pPr>
      <w:r>
        <w:rPr>
          <w:rFonts w:hint="eastAsia" w:ascii="宋体" w:hAnsi="宋体" w:cs="宋体"/>
          <w:color w:val="000000"/>
          <w:spacing w:val="6"/>
          <w:sz w:val="24"/>
        </w:rPr>
        <w:t xml:space="preserve">关于符合本国产品标准的声明函</w:t>
      </w:r>
      <w:r>
        <w:rPr>
          <w:rFonts w:ascii="宋体" w:hAnsi="宋体" w:cs="宋体"/>
          <w:color w:val="000000"/>
          <w:spacing w:val="6"/>
          <w:sz w:val="24"/>
        </w:rPr>
      </w:r>
      <w:r/>
    </w:p>
    <w:p>
      <w:pPr>
        <w:pStyle w:val="958"/>
        <w:ind w:firstLine="420"/>
        <w:spacing w:before="30" w:beforeAutospacing="0" w:after="30" w:afterAutospacing="0"/>
        <w:shd w:val="clear" w:color="auto" w:fill="ffffff"/>
        <w:rPr>
          <w:color w:val="000000"/>
        </w:rPr>
      </w:pPr>
      <w:r>
        <w:rPr>
          <w:color w:val="000000"/>
        </w:rPr>
      </w:r>
      <w:r/>
    </w:p>
    <w:p>
      <w:pPr>
        <w:pStyle w:val="958"/>
        <w:ind w:firstLine="420"/>
        <w:spacing w:before="30" w:beforeAutospacing="0" w:after="30" w:afterAutospacing="0"/>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958"/>
        <w:ind w:firstLine="420"/>
        <w:spacing w:before="30" w:beforeAutospacing="0" w:after="30" w:afterAutospacing="0"/>
        <w:shd w:val="clear" w:color="auto" w:fill="ffffff"/>
        <w:rPr>
          <w:color w:val="000000"/>
        </w:rPr>
      </w:pPr>
      <w:r>
        <w:rPr>
          <w:rFonts w:hint="eastAsia"/>
          <w:color w:val="000000"/>
          <w:shd w:val="clear" w:color="auto" w:fill="ffffff"/>
        </w:rPr>
        <w:t xml:space="preserve">1.</w:t>
      </w:r>
      <w:r>
        <w:rPr>
          <w:rStyle w:val="974"/>
          <w:rFonts w:hint="eastAsia"/>
          <w:color w:val="000000"/>
          <w:shd w:val="clear" w:color="auto" w:fill="ffffff"/>
        </w:rPr>
        <w:t xml:space="preserve">（产品名称1）</w:t>
      </w:r>
      <w:r>
        <w:rPr>
          <w:rStyle w:val="974"/>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74"/>
          <w:rFonts w:hint="eastAsia"/>
          <w:color w:val="000000"/>
          <w:shd w:val="clear" w:color="auto" w:fill="ffffff"/>
        </w:rPr>
        <w:t xml:space="preserve">（厂名）</w:t>
      </w:r>
      <w:r>
        <w:rPr>
          <w:rStyle w:val="974"/>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74"/>
          <w:rFonts w:hint="eastAsia"/>
          <w:color w:val="000000"/>
          <w:shd w:val="clear" w:color="auto" w:fill="ffffff"/>
        </w:rPr>
        <w:t xml:space="preserve">（生产厂址）</w:t>
      </w:r>
      <w:r>
        <w:rPr>
          <w:rFonts w:hint="eastAsia"/>
          <w:color w:val="000000"/>
          <w:shd w:val="clear" w:color="auto" w:fill="ffffff"/>
        </w:rPr>
        <w:t xml:space="preserve">。</w:t>
      </w:r>
      <w:r>
        <w:rPr>
          <w:rStyle w:val="974"/>
          <w:rFonts w:hint="eastAsia"/>
          <w:color w:val="000000"/>
          <w:shd w:val="clear" w:color="auto" w:fill="ffffff"/>
        </w:rPr>
        <w:t xml:space="preserve">（产品名称1）</w:t>
      </w:r>
      <w:r>
        <w:rPr>
          <w:rFonts w:hint="eastAsia"/>
          <w:color w:val="000000"/>
          <w:shd w:val="clear" w:color="auto" w:fill="ffffff"/>
        </w:rPr>
        <w:t xml:space="preserve">的中国境内生产的组件成本占比≥</w:t>
      </w:r>
      <w:r>
        <w:rPr>
          <w:rStyle w:val="974"/>
          <w:rFonts w:hint="eastAsia"/>
          <w:color w:val="000000"/>
          <w:shd w:val="clear" w:color="auto" w:fill="ffffff"/>
        </w:rPr>
        <w:t xml:space="preserve">（规定比例）</w:t>
      </w:r>
      <w:r>
        <w:rPr>
          <w:rStyle w:val="974"/>
          <w:rFonts w:hint="eastAsia"/>
          <w:color w:val="000000"/>
          <w:shd w:val="clear" w:color="auto" w:fill="ffffff"/>
          <w:vertAlign w:val="superscript"/>
        </w:rPr>
        <w:t xml:space="preserve">3</w:t>
      </w:r>
      <w:r>
        <w:rPr>
          <w:rFonts w:hint="eastAsia"/>
          <w:color w:val="000000"/>
          <w:shd w:val="clear" w:color="auto" w:fill="ffffff"/>
        </w:rPr>
        <w:t xml:space="preserve">。</w:t>
      </w:r>
      <w:r>
        <w:rPr>
          <w:rStyle w:val="974"/>
          <w:rFonts w:hint="eastAsia"/>
          <w:color w:val="000000"/>
          <w:shd w:val="clear" w:color="auto" w:fill="ffffff"/>
        </w:rPr>
        <w:t xml:space="preserve">（产品名称1）</w:t>
      </w:r>
      <w:r>
        <w:rPr>
          <w:rFonts w:hint="eastAsia"/>
          <w:color w:val="000000"/>
          <w:shd w:val="clear" w:color="auto" w:fill="ffffff"/>
        </w:rPr>
        <w:t xml:space="preserve">的</w:t>
      </w:r>
      <w:r>
        <w:rPr>
          <w:rStyle w:val="974"/>
          <w:rFonts w:hint="eastAsia"/>
          <w:color w:val="000000"/>
          <w:shd w:val="clear" w:color="auto" w:fill="ffffff"/>
        </w:rPr>
        <w:t xml:space="preserve">（关键组件）</w:t>
      </w:r>
      <w:r>
        <w:rPr>
          <w:rStyle w:val="974"/>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74"/>
          <w:rFonts w:hint="eastAsia"/>
          <w:color w:val="000000"/>
          <w:shd w:val="clear" w:color="auto" w:fill="ffffff"/>
        </w:rPr>
        <w:t xml:space="preserve">（产品名称1）</w:t>
      </w:r>
      <w:r>
        <w:rPr>
          <w:rFonts w:hint="eastAsia"/>
          <w:color w:val="000000"/>
          <w:shd w:val="clear" w:color="auto" w:fill="ffffff"/>
        </w:rPr>
        <w:t xml:space="preserve">的</w:t>
      </w:r>
      <w:r>
        <w:rPr>
          <w:rStyle w:val="974"/>
          <w:rFonts w:hint="eastAsia"/>
          <w:color w:val="000000"/>
          <w:shd w:val="clear" w:color="auto" w:fill="ffffff"/>
        </w:rPr>
        <w:t xml:space="preserve">（关键工序）</w:t>
      </w:r>
      <w:r>
        <w:rPr>
          <w:rStyle w:val="974"/>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958"/>
        <w:ind w:firstLine="420"/>
        <w:spacing w:before="30" w:beforeAutospacing="0" w:after="30" w:afterAutospacing="0"/>
        <w:shd w:val="clear" w:color="auto" w:fill="ffffff"/>
        <w:rPr>
          <w:color w:val="000000"/>
        </w:rPr>
      </w:pPr>
      <w:r>
        <w:rPr>
          <w:rFonts w:hint="eastAsia"/>
          <w:color w:val="000000"/>
          <w:shd w:val="clear" w:color="auto" w:fill="ffffff"/>
        </w:rPr>
        <w:t xml:space="preserve">2.</w:t>
      </w:r>
      <w:r>
        <w:rPr>
          <w:rStyle w:val="974"/>
          <w:rFonts w:hint="eastAsia"/>
          <w:color w:val="000000"/>
          <w:shd w:val="clear" w:color="auto" w:fill="ffffff"/>
        </w:rPr>
        <w:t xml:space="preserve">（产品名称2）</w:t>
      </w:r>
      <w:r>
        <w:rPr>
          <w:rFonts w:hint="eastAsia"/>
          <w:color w:val="000000"/>
          <w:shd w:val="clear" w:color="auto" w:fill="ffffff"/>
        </w:rPr>
        <w:t xml:space="preserve">，生产厂为</w:t>
      </w:r>
      <w:r>
        <w:rPr>
          <w:rStyle w:val="974"/>
          <w:rFonts w:hint="eastAsia"/>
          <w:color w:val="000000"/>
          <w:shd w:val="clear" w:color="auto" w:fill="ffffff"/>
        </w:rPr>
        <w:t xml:space="preserve">（厂名）</w:t>
      </w:r>
      <w:r>
        <w:rPr>
          <w:rFonts w:hint="eastAsia"/>
          <w:color w:val="000000"/>
          <w:shd w:val="clear" w:color="auto" w:fill="ffffff"/>
        </w:rPr>
        <w:t xml:space="preserve">，厂址为</w:t>
      </w:r>
      <w:r>
        <w:rPr>
          <w:rStyle w:val="974"/>
          <w:rFonts w:hint="eastAsia"/>
          <w:color w:val="000000"/>
          <w:shd w:val="clear" w:color="auto" w:fill="ffffff"/>
        </w:rPr>
        <w:t xml:space="preserve">（生产厂址）</w:t>
      </w:r>
      <w:r>
        <w:rPr>
          <w:rFonts w:hint="eastAsia"/>
          <w:color w:val="000000"/>
          <w:shd w:val="clear" w:color="auto" w:fill="ffffff"/>
        </w:rPr>
        <w:t xml:space="preserve">。</w:t>
      </w:r>
      <w:r>
        <w:rPr>
          <w:rStyle w:val="974"/>
          <w:rFonts w:hint="eastAsia"/>
          <w:color w:val="000000"/>
          <w:shd w:val="clear" w:color="auto" w:fill="ffffff"/>
        </w:rPr>
        <w:t xml:space="preserve">（产品名称2）</w:t>
      </w:r>
      <w:r>
        <w:rPr>
          <w:rFonts w:hint="eastAsia"/>
          <w:color w:val="000000"/>
          <w:shd w:val="clear" w:color="auto" w:fill="ffffff"/>
        </w:rPr>
        <w:t xml:space="preserve">的中国境内生产的组件成本占比≥</w:t>
      </w:r>
      <w:r>
        <w:rPr>
          <w:rStyle w:val="974"/>
          <w:rFonts w:hint="eastAsia"/>
          <w:color w:val="000000"/>
          <w:shd w:val="clear" w:color="auto" w:fill="ffffff"/>
        </w:rPr>
        <w:t xml:space="preserve">（规定比例）</w:t>
      </w:r>
      <w:r>
        <w:rPr>
          <w:rFonts w:hint="eastAsia"/>
          <w:color w:val="000000"/>
          <w:shd w:val="clear" w:color="auto" w:fill="ffffff"/>
        </w:rPr>
        <w:t xml:space="preserve">。</w:t>
      </w:r>
      <w:r>
        <w:rPr>
          <w:rStyle w:val="974"/>
          <w:rFonts w:hint="eastAsia"/>
          <w:color w:val="000000"/>
          <w:shd w:val="clear" w:color="auto" w:fill="ffffff"/>
        </w:rPr>
        <w:t xml:space="preserve">（产品名称2）</w:t>
      </w:r>
      <w:r>
        <w:rPr>
          <w:rFonts w:hint="eastAsia"/>
          <w:color w:val="000000"/>
          <w:shd w:val="clear" w:color="auto" w:fill="ffffff"/>
        </w:rPr>
        <w:t xml:space="preserve">的</w:t>
      </w:r>
      <w:r>
        <w:rPr>
          <w:rStyle w:val="974"/>
          <w:rFonts w:hint="eastAsia"/>
          <w:color w:val="000000"/>
          <w:shd w:val="clear" w:color="auto" w:fill="ffffff"/>
        </w:rPr>
        <w:t xml:space="preserve">（关键组件）</w:t>
      </w:r>
      <w:r>
        <w:rPr>
          <w:rFonts w:hint="eastAsia"/>
          <w:color w:val="000000"/>
          <w:shd w:val="clear" w:color="auto" w:fill="ffffff"/>
        </w:rPr>
        <w:t xml:space="preserve">在中国境内生产。</w:t>
      </w:r>
      <w:r>
        <w:rPr>
          <w:rStyle w:val="974"/>
          <w:rFonts w:hint="eastAsia"/>
          <w:color w:val="000000"/>
          <w:shd w:val="clear" w:color="auto" w:fill="ffffff"/>
        </w:rPr>
        <w:t xml:space="preserve">（产品名称2）</w:t>
      </w:r>
      <w:r>
        <w:rPr>
          <w:rFonts w:hint="eastAsia"/>
          <w:color w:val="000000"/>
          <w:shd w:val="clear" w:color="auto" w:fill="ffffff"/>
        </w:rPr>
        <w:t xml:space="preserve">的</w:t>
      </w:r>
      <w:r>
        <w:rPr>
          <w:rStyle w:val="974"/>
          <w:rFonts w:hint="eastAsia"/>
          <w:color w:val="000000"/>
          <w:shd w:val="clear" w:color="auto" w:fill="ffffff"/>
        </w:rPr>
        <w:t xml:space="preserve">（关键工序）</w:t>
      </w:r>
      <w:r>
        <w:rPr>
          <w:rFonts w:hint="eastAsia"/>
          <w:color w:val="000000"/>
          <w:shd w:val="clear" w:color="auto" w:fill="ffffff"/>
        </w:rPr>
        <w:t xml:space="preserve">在中国境内完成。</w:t>
      </w:r>
      <w:r>
        <w:rPr>
          <w:color w:val="000000"/>
        </w:rPr>
      </w:r>
      <w:r/>
    </w:p>
    <w:p>
      <w:pPr>
        <w:pStyle w:val="958"/>
        <w:ind w:firstLine="420"/>
        <w:spacing w:before="30" w:beforeAutospacing="0" w:after="30" w:afterAutospacing="0"/>
        <w:shd w:val="clear" w:color="auto" w:fill="ffffff"/>
        <w:rPr>
          <w:color w:val="000000"/>
        </w:rPr>
      </w:pPr>
      <w:r>
        <w:rPr>
          <w:rFonts w:hint="eastAsia"/>
          <w:color w:val="000000"/>
          <w:shd w:val="clear" w:color="auto" w:fill="ffffff"/>
        </w:rPr>
        <w:t xml:space="preserve">……</w:t>
      </w:r>
      <w:r>
        <w:rPr>
          <w:color w:val="000000"/>
        </w:rPr>
      </w:r>
      <w:r/>
    </w:p>
    <w:p>
      <w:pPr>
        <w:pStyle w:val="958"/>
        <w:ind w:firstLine="420"/>
        <w:spacing w:before="30" w:beforeAutospacing="0" w:after="30" w:afterAutospacing="0"/>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958"/>
        <w:spacing w:before="30" w:beforeAutospacing="0" w:after="30" w:afterAutospacing="0"/>
        <w:shd w:val="clear" w:color="auto" w:fill="ffffff"/>
        <w:rPr>
          <w:color w:val="000000"/>
        </w:rPr>
      </w:pPr>
      <w:r>
        <w:rPr>
          <w:color w:val="000000"/>
        </w:rPr>
      </w:r>
      <w:r/>
    </w:p>
    <w:p>
      <w:pPr>
        <w:pStyle w:val="958"/>
        <w:jc w:val="right"/>
        <w:spacing w:before="30" w:beforeAutospacing="0" w:after="30" w:afterAutospacing="0"/>
        <w:shd w:val="clear" w:color="auto" w:fill="ffffff"/>
        <w:rPr>
          <w:color w:val="000000"/>
          <w:shd w:val="clear" w:color="auto" w:fill="ffffff"/>
        </w:rPr>
      </w:pPr>
      <w:r>
        <w:rPr>
          <w:color w:val="000000"/>
          <w:shd w:val="clear" w:color="auto" w:fill="ffffff"/>
        </w:rPr>
      </w:r>
      <w:r/>
    </w:p>
    <w:p>
      <w:pPr>
        <w:pStyle w:val="958"/>
        <w:jc w:val="right"/>
        <w:spacing w:before="30" w:beforeAutospacing="0" w:after="30" w:afterAutospacing="0"/>
        <w:shd w:val="clear" w:color="auto" w:fill="ffffff"/>
        <w:rPr>
          <w:color w:val="000000"/>
          <w:shd w:val="clear" w:color="auto" w:fill="ffffff"/>
        </w:rPr>
      </w:pPr>
      <w:r>
        <w:rPr>
          <w:color w:val="000000"/>
          <w:shd w:val="clear" w:color="auto" w:fill="ffffff"/>
        </w:rPr>
      </w:r>
      <w:r/>
    </w:p>
    <w:p>
      <w:pPr>
        <w:pStyle w:val="958"/>
        <w:jc w:val="right"/>
        <w:spacing w:before="30" w:beforeAutospacing="0" w:after="30" w:afterAutospacing="0"/>
        <w:shd w:val="clear" w:color="auto" w:fill="ffffff"/>
        <w:rPr>
          <w:color w:val="000000"/>
        </w:rPr>
      </w:pPr>
      <w:r>
        <w:rPr>
          <w:rFonts w:hint="eastAsia"/>
          <w:color w:val="000000"/>
          <w:shd w:val="clear" w:color="auto" w:fill="ffffff"/>
        </w:rPr>
        <w:t xml:space="preserve">公司（单位）名称（盖章）：　        </w:t>
      </w:r>
      <w:r>
        <w:rPr>
          <w:color w:val="000000"/>
        </w:rPr>
      </w:r>
      <w:r/>
    </w:p>
    <w:p>
      <w:pPr>
        <w:pStyle w:val="958"/>
        <w:jc w:val="right"/>
        <w:spacing w:before="30" w:beforeAutospacing="0" w:after="30" w:afterAutospacing="0"/>
        <w:shd w:val="clear" w:color="auto" w:fill="ffffff"/>
        <w:rPr>
          <w:color w:val="000000"/>
        </w:rPr>
      </w:pPr>
      <w:r>
        <w:rPr>
          <w:rFonts w:hint="eastAsia"/>
          <w:color w:val="000000"/>
          <w:shd w:val="clear" w:color="auto" w:fill="ffffff"/>
        </w:rPr>
        <w:t xml:space="preserve">日期：　     年　  月　  日         </w:t>
      </w:r>
      <w:r>
        <w:rPr>
          <w:color w:val="000000"/>
        </w:rPr>
      </w:r>
      <w:r/>
    </w:p>
    <w:p>
      <w:pPr>
        <w:pStyle w:val="958"/>
        <w:spacing w:before="30" w:beforeAutospacing="0" w:after="30" w:afterAutospacing="0"/>
        <w:shd w:val="clear" w:color="auto" w:fill="ffffff"/>
        <w:rPr>
          <w:color w:val="000000"/>
          <w:shd w:val="clear" w:color="auto" w:fill="ffffff"/>
        </w:rPr>
      </w:pPr>
      <w:r>
        <w:rPr>
          <w:color w:val="000000"/>
          <w:shd w:val="clear" w:color="auto" w:fill="ffffff"/>
        </w:rPr>
      </w:r>
      <w:r/>
    </w:p>
    <w:p>
      <w:pPr>
        <w:pStyle w:val="958"/>
        <w:spacing w:before="30" w:beforeAutospacing="0" w:after="30" w:afterAutospacing="0"/>
        <w:shd w:val="clear" w:color="auto" w:fill="ffffff"/>
        <w:rPr>
          <w:color w:val="000000"/>
          <w:shd w:val="clear" w:color="auto" w:fill="ffffff"/>
        </w:rPr>
      </w:pPr>
      <w:r>
        <w:rPr>
          <w:color w:val="000000"/>
          <w:shd w:val="clear" w:color="auto" w:fill="ffffff"/>
        </w:rPr>
      </w:r>
      <w:r/>
    </w:p>
    <w:p>
      <w:pPr>
        <w:pStyle w:val="958"/>
        <w:spacing w:before="30" w:beforeAutospacing="0" w:after="30" w:afterAutospacing="0"/>
        <w:shd w:val="clear" w:color="auto" w:fill="ffffff"/>
        <w:rPr>
          <w:color w:val="000000"/>
          <w:shd w:val="clear" w:color="auto" w:fill="ffffff"/>
        </w:rPr>
      </w:pPr>
      <w:r>
        <w:rPr>
          <w:color w:val="000000"/>
          <w:shd w:val="clear" w:color="auto" w:fill="ffffff"/>
        </w:rPr>
      </w:r>
      <w:r/>
    </w:p>
    <w:p>
      <w:pPr>
        <w:pStyle w:val="958"/>
        <w:spacing w:before="30" w:beforeAutospacing="0" w:after="30" w:afterAutospacing="0"/>
        <w:shd w:val="clear" w:color="auto" w:fill="ffffff"/>
        <w:rPr>
          <w:color w:val="000000"/>
          <w:shd w:val="clear" w:color="auto" w:fill="ffffff"/>
        </w:rPr>
      </w:pPr>
      <w:r>
        <w:rPr>
          <w:color w:val="000000"/>
          <w:shd w:val="clear" w:color="auto" w:fill="ffffff"/>
        </w:rPr>
      </w:r>
      <w:r/>
    </w:p>
    <w:p>
      <w:pPr>
        <w:pStyle w:val="958"/>
        <w:spacing w:before="30" w:beforeAutospacing="0" w:after="30" w:afterAutospacing="0"/>
        <w:shd w:val="clear" w:color="auto" w:fill="ffffff"/>
        <w:rPr>
          <w:color w:val="000000"/>
        </w:rPr>
      </w:pPr>
      <w:r>
        <w:rPr>
          <w:rFonts w:hint="eastAsia"/>
          <w:color w:val="000000"/>
          <w:shd w:val="clear" w:color="auto" w:fill="ffffff"/>
        </w:rPr>
        <w:t xml:space="preserve">__________________</w:t>
      </w:r>
      <w:r>
        <w:rPr>
          <w:color w:val="000000"/>
        </w:rPr>
      </w:r>
      <w:r/>
    </w:p>
    <w:p>
      <w:pPr>
        <w:pStyle w:val="958"/>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958"/>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958"/>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958"/>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4.该产品的关键组件要求实施前，“关键组件”栏可不填，下同。</w:t>
      </w:r>
      <w:r>
        <w:rPr>
          <w:color w:val="000000"/>
          <w:sz w:val="21"/>
          <w:szCs w:val="21"/>
        </w:rPr>
      </w:r>
      <w:r/>
    </w:p>
    <w:p>
      <w:pPr>
        <w:pStyle w:val="958"/>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5.该产品的关键工序要求实施前，“关键工序”栏可不填，下同。</w:t>
      </w:r>
      <w:r>
        <w:rPr>
          <w:color w:val="000000"/>
          <w:sz w:val="21"/>
          <w:szCs w:val="21"/>
        </w:rPr>
      </w:r>
      <w:r/>
    </w:p>
    <w:p>
      <w:pPr>
        <w:pStyle w:val="886"/>
        <w:ind w:right="-252" w:firstLine="420"/>
        <w:jc w:val="right"/>
        <w:spacing w:line="360" w:lineRule="auto"/>
        <w:tabs>
          <w:tab w:val="left" w:pos="360" w:leader="none"/>
        </w:tabs>
        <w:rPr>
          <w:rFonts w:hint="eastAsia" w:ascii="宋体" w:hAnsi="宋体" w:cs="Arial"/>
          <w:color w:val="000000"/>
          <w:szCs w:val="21"/>
        </w:rPr>
      </w:pPr>
      <w:r>
        <w:rPr>
          <w:rFonts w:hint="eastAsia" w:ascii="宋体" w:hAnsi="宋体" w:cs="Arial"/>
          <w:color w:val="000000"/>
          <w:szCs w:val="21"/>
        </w:rPr>
      </w:r>
      <w:r/>
    </w:p>
    <w:p>
      <w:pPr>
        <w:pStyle w:val="886"/>
        <w:ind w:right="1560"/>
        <w:spacing w:line="580" w:lineRule="exact"/>
        <w:tabs>
          <w:tab w:val="left" w:pos="4860" w:leader="none"/>
        </w:tabs>
        <w:rPr>
          <w:rFonts w:hint="eastAsia"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r>
      <w:r/>
    </w:p>
    <w:p>
      <w:pPr>
        <w:pStyle w:val="888"/>
        <w:spacing w:line="416" w:lineRule="auto"/>
        <w:rPr>
          <w:rFonts w:ascii="宋体" w:hAnsi="宋体" w:eastAsia="宋体"/>
          <w:b w:val="0"/>
          <w:color w:val="000000"/>
        </w:rPr>
      </w:pPr>
      <w:r/>
      <w:bookmarkStart w:id="59" w:name="_Ref180135376"/>
      <w:r/>
      <w:bookmarkStart w:id="60" w:name="_Ref22898688"/>
      <w:r/>
      <w:bookmarkStart w:id="61" w:name="_Toc239681151"/>
      <w:r>
        <w:rPr>
          <w:rFonts w:hint="eastAsia" w:ascii="宋体" w:hAnsi="宋体" w:eastAsia="宋体"/>
          <w:b w:val="0"/>
          <w:color w:val="000000"/>
        </w:rPr>
        <w:t xml:space="preserve">10.偏离表（商务）：</w:t>
      </w:r>
      <w:bookmarkEnd w:id="52"/>
      <w:r/>
      <w:bookmarkEnd w:id="53"/>
      <w:r/>
      <w:bookmarkEnd w:id="59"/>
      <w:r/>
      <w:bookmarkEnd w:id="60"/>
      <w:r/>
      <w:bookmarkEnd w:id="61"/>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工期（服务期）</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响应时间</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质保期（如有）</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付款方式</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bl>
    <w:p>
      <w:pPr>
        <w:pStyle w:val="906"/>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06"/>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rPr>
          <w:rFonts w:ascii="宋体" w:hAnsi="宋体" w:eastAsia="宋体"/>
          <w:color w:val="000000"/>
        </w:rPr>
      </w:r>
      <w:r/>
    </w:p>
    <w:p>
      <w:pPr>
        <w:pStyle w:val="888"/>
        <w:spacing w:line="416" w:lineRule="auto"/>
        <w:rPr>
          <w:rFonts w:ascii="宋体" w:hAnsi="宋体" w:eastAsia="宋体"/>
          <w:b w:val="0"/>
          <w:color w:val="000000"/>
        </w:rPr>
      </w:pPr>
      <w:r/>
      <w:bookmarkStart w:id="62" w:name="_Ref501489596"/>
      <w:r/>
      <w:bookmarkStart w:id="63" w:name="_Toc239681152"/>
      <w:r>
        <w:rPr>
          <w:rFonts w:hint="eastAsia" w:ascii="宋体" w:hAnsi="宋体" w:eastAsia="宋体"/>
          <w:b w:val="0"/>
          <w:color w:val="000000"/>
        </w:rPr>
        <w:t xml:space="preserve">11.偏离表（技术）：</w:t>
      </w:r>
      <w:bookmarkEnd w:id="62"/>
      <w:r/>
      <w:bookmarkEnd w:id="63"/>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06"/>
              <w:ind w:firstLine="0"/>
              <w:jc w:val="center"/>
              <w:spacing w:line="360" w:lineRule="auto"/>
              <w:rPr>
                <w:rFonts w:ascii="宋体" w:hAnsi="宋体" w:eastAsia="宋体"/>
                <w:color w:val="000000"/>
              </w:rPr>
            </w:pPr>
            <w:r>
              <w:rPr>
                <w:rFonts w:hint="eastAsia" w:ascii="宋体" w:hAnsi="宋体" w:eastAsia="宋体"/>
                <w:color w:val="000000"/>
              </w:rPr>
              <w:t xml:space="preserve">标的物</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hint="eastAsia" w:ascii="宋体" w:hAnsi="宋体" w:eastAsia="宋体"/>
                <w:color w:val="000000"/>
              </w:rPr>
            </w:pPr>
            <w:r>
              <w:rPr>
                <w:rFonts w:hint="eastAsia" w:ascii="宋体" w:hAnsi="宋体" w:eastAsia="宋体"/>
                <w:color w:val="000000"/>
              </w:rPr>
              <w:t xml:space="preserve">…………</w:t>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6"/>
              <w:ind w:firstLine="0"/>
              <w:spacing w:line="360" w:lineRule="auto"/>
              <w:rPr>
                <w:rFonts w:ascii="宋体" w:hAnsi="宋体" w:eastAsia="宋体"/>
                <w:color w:val="000000"/>
              </w:rPr>
            </w:pPr>
            <w:r>
              <w:rPr>
                <w:rFonts w:hint="eastAsia" w:ascii="宋体" w:hAnsi="宋体" w:eastAsia="宋体"/>
                <w:color w:val="000000"/>
              </w:rPr>
              <w:t xml:space="preserve">…………（根据采购内容自行列明）</w:t>
            </w:r>
            <w:r>
              <w:rPr>
                <w:rFonts w:ascii="宋体" w:hAnsi="宋体" w:eastAsia="宋体"/>
                <w:color w:val="000000"/>
              </w:rPr>
            </w:r>
            <w:r/>
          </w:p>
        </w:tc>
        <w:tc>
          <w:tcPr>
            <w:tcW w:w="2130"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6"/>
              <w:ind w:firstLine="0"/>
              <w:spacing w:line="360" w:lineRule="auto"/>
              <w:rPr>
                <w:rFonts w:ascii="宋体" w:hAnsi="宋体" w:eastAsia="宋体"/>
                <w:color w:val="000000"/>
              </w:rPr>
            </w:pPr>
            <w:r>
              <w:rPr>
                <w:rFonts w:ascii="宋体" w:hAnsi="宋体" w:eastAsia="宋体"/>
                <w:color w:val="000000"/>
              </w:rPr>
            </w:r>
            <w:r/>
          </w:p>
        </w:tc>
      </w:tr>
    </w:tbl>
    <w:p>
      <w:pPr>
        <w:pStyle w:val="906"/>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06"/>
        <w:ind w:firstLine="0"/>
        <w:spacing w:line="360" w:lineRule="auto"/>
        <w:rPr>
          <w:rFonts w:hint="eastAsia"/>
          <w:color w:val="000000"/>
        </w:rPr>
      </w:pPr>
      <w:r>
        <w:rPr>
          <w:rFonts w:hint="eastAsia" w:ascii="宋体" w:hAnsi="宋体" w:eastAsia="宋体"/>
          <w:color w:val="000000"/>
        </w:rPr>
        <w:t xml:space="preserve">法定代表人或被授权人（签字或盖章）：                         年  月  日</w:t>
      </w:r>
      <w:r>
        <w:rPr>
          <w:color w:val="000000"/>
        </w:rPr>
        <w:br w:type="page" w:clear="all"/>
      </w:r>
      <w:r>
        <w:rPr>
          <w:rFonts w:hint="eastAsia"/>
          <w:color w:val="000000"/>
        </w:rPr>
      </w:r>
      <w:r/>
    </w:p>
    <w:p>
      <w:pPr>
        <w:pStyle w:val="888"/>
        <w:spacing w:line="416" w:lineRule="auto"/>
        <w:rPr>
          <w:rFonts w:ascii="宋体" w:hAnsi="宋体" w:eastAsia="宋体"/>
          <w:b w:val="0"/>
          <w:color w:val="000000"/>
        </w:rPr>
      </w:pPr>
      <w:r/>
      <w:bookmarkStart w:id="64" w:name="_Ref79412931"/>
      <w:r/>
      <w:bookmarkStart w:id="65" w:name="_Ref180135391"/>
      <w:r/>
      <w:bookmarkStart w:id="66" w:name="_Toc239681153"/>
      <w:r>
        <w:rPr>
          <w:rFonts w:hint="eastAsia" w:ascii="宋体" w:hAnsi="宋体" w:eastAsia="宋体"/>
          <w:b w:val="0"/>
          <w:color w:val="000000"/>
        </w:rPr>
        <w:t xml:space="preserve">12.</w:t>
      </w:r>
      <w:r>
        <w:rPr>
          <w:rFonts w:ascii="宋体" w:hAnsi="宋体" w:eastAsia="宋体"/>
          <w:b w:val="0"/>
          <w:color w:val="000000"/>
        </w:rPr>
        <w:t xml:space="preserve">投标单位情况表</w:t>
      </w:r>
      <w:bookmarkEnd w:id="64"/>
      <w:r/>
      <w:bookmarkEnd w:id="65"/>
      <w:r/>
      <w:bookmarkEnd w:id="66"/>
      <w:r>
        <w:rPr>
          <w:rFonts w:ascii="宋体" w:hAnsi="宋体" w:eastAsia="宋体"/>
          <w:b w:val="0"/>
          <w:color w:val="000000"/>
        </w:rPr>
      </w:r>
      <w:r/>
    </w:p>
    <w:p>
      <w:pPr>
        <w:pStyle w:val="906"/>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投标单位情况表</w:t>
      </w:r>
      <w:r>
        <w:rPr>
          <w:rFonts w:ascii="宋体" w:hAnsi="宋体" w:eastAsia="宋体"/>
          <w:color w:val="000000"/>
        </w:rPr>
      </w:r>
      <w:r/>
    </w:p>
    <w:p>
      <w:pPr>
        <w:pStyle w:val="906"/>
        <w:rPr>
          <w:rFonts w:ascii="宋体" w:hAnsi="宋体" w:eastAsia="宋体"/>
          <w:color w:val="000000"/>
        </w:rPr>
      </w:pPr>
      <w:r>
        <w:rPr>
          <w:rFonts w:hint="eastAsia" w:ascii="宋体" w:hAnsi="宋体" w:eastAsia="宋体"/>
          <w:color w:val="000000"/>
        </w:rPr>
        <w:t xml:space="preserve">单位名称（盖章）</w:t>
      </w:r>
      <w:r>
        <w:rPr>
          <w:rFonts w:ascii="宋体" w:hAnsi="宋体" w:eastAsia="宋体"/>
          <w:color w:val="000000"/>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法定代表人</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成立日期</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企业地址</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注册资本</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1680"/>
              <w:spacing w:line="400" w:lineRule="exact"/>
              <w:rPr>
                <w:rFonts w:ascii="宋体" w:hAnsi="宋体" w:eastAsia="宋体"/>
                <w:color w:val="000000"/>
                <w:sz w:val="21"/>
              </w:rPr>
            </w:pP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经营范围</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职工人数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其中：有中高级以上职称的人数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资产总额</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净资产</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股东权益</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销售收入</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实现利润</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营业面积</w:t>
            </w:r>
            <w:r>
              <w:rPr>
                <w:rFonts w:ascii="宋体" w:hAnsi="宋体" w:eastAsia="宋体"/>
                <w:color w:val="000000"/>
                <w:sz w:val="21"/>
              </w:rPr>
            </w:r>
            <w:r/>
          </w:p>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（含厂房面积）</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平方米</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其中：</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自有面积</w:t>
            </w:r>
            <w:r>
              <w:rPr>
                <w:rFonts w:ascii="宋体" w:hAnsi="宋体" w:eastAsia="宋体"/>
                <w:color w:val="000000"/>
                <w:sz w:val="21"/>
              </w:rPr>
              <w:t xml:space="preserve">       平方米</w:t>
            </w:r>
            <w:r/>
          </w:p>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承租面积</w:t>
            </w:r>
            <w:r>
              <w:rPr>
                <w:rFonts w:ascii="宋体" w:hAnsi="宋体" w:eastAsia="宋体"/>
                <w:color w:val="000000"/>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单位简历及内设机构情况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单位优势及特长</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职工“三险”缴纳情况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近三年来完成或正在履行的重大合同情况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（包括解决方式和结果）</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获得技术认证的工程师及简介</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6"/>
              <w:ind w:firstLine="0"/>
              <w:spacing w:line="400" w:lineRule="exact"/>
              <w:rPr>
                <w:rFonts w:ascii="宋体" w:hAnsi="宋体" w:eastAsia="宋体"/>
                <w:color w:val="000000"/>
                <w:sz w:val="21"/>
              </w:rPr>
            </w:pPr>
            <w:r>
              <w:rPr>
                <w:rFonts w:hint="eastAsia" w:ascii="宋体" w:hAnsi="宋体" w:eastAsia="宋体"/>
                <w:color w:val="000000"/>
                <w:sz w:val="21"/>
              </w:rPr>
              <w:t xml:space="preserve">其他需要说明的情况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6"/>
              <w:ind w:firstLine="0"/>
              <w:spacing w:line="400" w:lineRule="exact"/>
              <w:rPr>
                <w:rFonts w:ascii="宋体" w:hAnsi="宋体" w:eastAsia="宋体"/>
                <w:color w:val="000000"/>
                <w:sz w:val="21"/>
              </w:rPr>
            </w:pPr>
            <w:r>
              <w:rPr>
                <w:rFonts w:ascii="宋体" w:hAnsi="宋体" w:eastAsia="宋体"/>
                <w:color w:val="000000"/>
                <w:sz w:val="21"/>
              </w:rPr>
            </w:r>
            <w:r/>
          </w:p>
        </w:tc>
      </w:tr>
    </w:tbl>
    <w:p>
      <w:pPr>
        <w:pStyle w:val="959"/>
        <w:rPr>
          <w:color w:val="000000"/>
          <w:szCs w:val="21"/>
        </w:rPr>
      </w:pPr>
      <w:r/>
      <w:bookmarkStart w:id="67" w:name="_Ref79412935"/>
      <w:r>
        <w:rPr>
          <w:b w:val="0"/>
          <w:color w:val="000000"/>
        </w:rPr>
        <w:br w:type="page" w:clear="all"/>
      </w:r>
      <w:bookmarkEnd w:id="67"/>
      <w:r/>
      <w:bookmarkStart w:id="68" w:name="_Toc239681154"/>
      <w:r>
        <w:rPr>
          <w:rFonts w:hint="eastAsia"/>
          <w:color w:val="000000"/>
        </w:rPr>
        <w:t xml:space="preserve">第四章  招标书</w:t>
      </w:r>
      <w:bookmarkEnd w:id="68"/>
      <w:r>
        <w:rPr>
          <w:color w:val="000000"/>
          <w:szCs w:val="21"/>
        </w:rPr>
      </w:r>
      <w:r/>
    </w:p>
    <w:p>
      <w:pPr>
        <w:pStyle w:val="886"/>
        <w:ind w:firstLine="480"/>
        <w:spacing w:line="360" w:lineRule="auto"/>
        <w:rPr>
          <w:rFonts w:hint="eastAsia" w:ascii="宋体" w:hAnsi="宋体"/>
          <w:color w:val="000000"/>
          <w:sz w:val="24"/>
        </w:rPr>
      </w:pPr>
      <w:r/>
      <w:bookmarkStart w:id="69" w:name="_Toc339548794"/>
      <w:r/>
      <w:bookmarkStart w:id="70" w:name="_Toc266088666"/>
      <w:r>
        <w:rPr>
          <w:rFonts w:hint="eastAsia" w:ascii="宋体" w:hAnsi="宋体"/>
          <w:color w:val="000000"/>
          <w:sz w:val="24"/>
        </w:rPr>
        <w:t xml:space="preserve">受昆山市花桥镇人民政府的委托，苏州公正建设咨询房地产评估有限公司作为招标代理人，为采购单位拟采购的花桥区域日间照料中心运营进行国内公开招标。</w:t>
      </w:r>
      <w:r/>
    </w:p>
    <w:p>
      <w:pPr>
        <w:pStyle w:val="886"/>
        <w:ind w:firstLine="480"/>
        <w:spacing w:line="360" w:lineRule="auto"/>
        <w:rPr>
          <w:rFonts w:hint="eastAsia" w:ascii="宋体" w:hAnsi="宋体"/>
          <w:color w:val="000000"/>
          <w:sz w:val="24"/>
        </w:rPr>
      </w:pPr>
      <w:r/>
      <w:bookmarkEnd w:id="69"/>
      <w:r/>
      <w:bookmarkEnd w:id="70"/>
      <w:r>
        <w:rPr>
          <w:rFonts w:hint="eastAsia" w:ascii="宋体" w:hAnsi="宋体"/>
          <w:color w:val="000000"/>
          <w:sz w:val="24"/>
        </w:rPr>
        <w:t xml:space="preserve">一、项目编号：</w:t>
      </w:r>
      <w:r>
        <w:rPr>
          <w:rFonts w:hint="eastAsia" w:ascii="宋体" w:hAnsi="宋体"/>
          <w:color w:val="000000"/>
          <w:sz w:val="24"/>
        </w:rPr>
        <w:t xml:space="preserve">JSZC-320583-SZGZ-G2026-0060</w:t>
      </w:r>
      <w:r>
        <w:rPr>
          <w:rFonts w:hint="eastAsia" w:ascii="宋体" w:hAnsi="宋体"/>
          <w:color w:val="000000"/>
          <w:sz w:val="24"/>
        </w:rPr>
        <w:t xml:space="preserve">号</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二、项目名称：花桥区域日间照料中心运营</w:t>
      </w:r>
      <w:r/>
    </w:p>
    <w:p>
      <w:pPr>
        <w:pStyle w:val="886"/>
        <w:ind w:firstLine="480"/>
        <w:spacing w:line="360" w:lineRule="auto"/>
        <w:rPr>
          <w:rFonts w:ascii="宋体" w:hAnsi="宋体"/>
          <w:color w:val="000000"/>
          <w:sz w:val="24"/>
        </w:rPr>
      </w:pPr>
      <w:r>
        <w:rPr>
          <w:rFonts w:hint="eastAsia" w:ascii="宋体" w:hAnsi="宋体"/>
          <w:color w:val="000000"/>
          <w:sz w:val="24"/>
        </w:rPr>
        <w:t xml:space="preserve">三、服务期限：</w:t>
      </w:r>
      <w:bookmarkStart w:id="73" w:name="OLE_LINK8"/>
      <w:r/>
      <w:bookmarkStart w:id="74" w:name="OLE_LINK12"/>
      <w:r>
        <w:rPr>
          <w:rFonts w:ascii="宋体" w:hAnsi="宋体"/>
          <w:color w:val="000000"/>
          <w:sz w:val="24"/>
        </w:rPr>
        <w:t xml:space="preserve">2026年10月17日-2028</w:t>
      </w:r>
      <w:r>
        <w:rPr>
          <w:rFonts w:hint="eastAsia" w:ascii="宋体" w:hAnsi="宋体"/>
          <w:color w:val="000000"/>
          <w:sz w:val="24"/>
        </w:rPr>
        <w:t xml:space="preserve">年</w:t>
      </w:r>
      <w:r>
        <w:rPr>
          <w:rFonts w:ascii="宋体" w:hAnsi="宋体"/>
          <w:color w:val="000000"/>
          <w:sz w:val="24"/>
        </w:rPr>
        <w:t xml:space="preserve">5</w:t>
      </w:r>
      <w:r>
        <w:rPr>
          <w:rFonts w:hint="eastAsia" w:ascii="宋体" w:hAnsi="宋体"/>
          <w:color w:val="000000"/>
          <w:sz w:val="24"/>
        </w:rPr>
        <w:t xml:space="preserve">月</w:t>
      </w:r>
      <w:r>
        <w:rPr>
          <w:rFonts w:ascii="宋体" w:hAnsi="宋体"/>
          <w:color w:val="000000"/>
          <w:sz w:val="24"/>
        </w:rPr>
        <w:t xml:space="preserve">31日</w:t>
      </w:r>
      <w:bookmarkEnd w:id="73"/>
      <w:r/>
      <w:bookmarkEnd w:id="74"/>
      <w:r>
        <w:rPr>
          <w:rFonts w:hint="eastAsia" w:ascii="宋体" w:hAnsi="宋体"/>
          <w:color w:val="000000"/>
          <w:sz w:val="24"/>
        </w:rPr>
        <w:t xml:space="preserve">。</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olor w:val="000000"/>
          <w:sz w:val="24"/>
        </w:rPr>
        <w:t xml:space="preserve">四、采购内容及要求</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为进一步做好尊老、养老社会事业的发展，解决老年人助餐、日托照护等问题，按照有关部门的部署及安排，花桥积极组织开展为符合条件的老人提供休闲娱乐、日间照料、营养助餐等个性化服务。</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本次服务涉及11个日间照料中。依托日间照料中心，进一步提升花桥全区养老服务水平，使老年人在家门口就能享受优质的服务，打造高品质养老生活。</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1、服务范围</w:t>
      </w:r>
      <w:r/>
    </w:p>
    <w:p>
      <w:pPr>
        <w:pStyle w:val="886"/>
        <w:ind w:firstLine="420"/>
        <w:spacing w:line="360" w:lineRule="auto"/>
        <w:rPr>
          <w:rFonts w:hint="eastAsia" w:ascii="宋体" w:hAnsi="宋体"/>
          <w:color w:val="000000"/>
          <w:sz w:val="24"/>
        </w:rPr>
      </w:pPr>
      <w:r>
        <w:rPr>
          <w:rFonts w:hint="eastAsia" w:ascii="宋体" w:hAnsi="宋体"/>
          <w:color w:val="000000"/>
          <w:sz w:val="24"/>
        </w:rPr>
        <w:t xml:space="preserve">（1）花桥经济开发区区域内相关的11个日间照料中心：花安社区日间照料中心、延祥综合为老服务中心、枫浜综合为老服务中心、天福社区日间照料中心、聚福社区日间照料中心、花桥社区日间照料中心、德馨嘉苑日间照料中心、花望新村日间照料中心、集善社区日间照料中心、聚杨社区日间照料中心、金城基社区日间照料中心。其中，花安社区日间照料中心配有厨房，为花桥各社区日间照料中心或助餐点供餐、送餐，除采购清单中明确的活动内容外，依甲方需求结合各点位特点提供若干市场化服务；</w:t>
      </w:r>
      <w:r/>
    </w:p>
    <w:p>
      <w:pPr>
        <w:pStyle w:val="886"/>
        <w:ind w:firstLine="42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市场化运营花安家厨悦龄食堂，开放全龄段用餐服务，对老年人提供折扣优惠，运营花安家厨产生的其他成本由乙方自行承担，</w:t>
      </w:r>
      <w:r>
        <w:rPr>
          <w:rFonts w:hint="eastAsia" w:ascii="宋体" w:hAnsi="宋体" w:cs="宋体"/>
          <w:color w:val="000000"/>
          <w:sz w:val="24"/>
        </w:rPr>
        <w:t xml:space="preserve">甲方根据场地租金评估情况收取租金</w:t>
      </w:r>
      <w:r>
        <w:rPr>
          <w:rFonts w:hint="eastAsia" w:ascii="宋体" w:hAnsi="宋体" w:cs="宋体"/>
          <w:color w:val="000000"/>
          <w:sz w:val="24"/>
        </w:rPr>
        <w:t xml:space="preserve">，最低租金不少于12022元/年。</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2、助餐服务</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2.1 助餐服务对象：</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（1）70周岁以上花桥户籍（蓬朗除外）老年人；</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（2）经甲方审核通过的特殊服务对象，主要包括低保、散居特困、残疾人等特殊困难对象且确有助餐需求；</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（3）面向全龄段开放，收费标准、服务内容经甲乙双方协商后确定。</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2.2 助餐服务内容及标准</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（1）餐品内容：一份大荤、一份小荤、两份素菜、一份汤、一份米饭；</w:t>
      </w:r>
      <w:r/>
    </w:p>
    <w:p>
      <w:pPr>
        <w:pStyle w:val="886"/>
        <w:ind w:firstLine="480"/>
        <w:spacing w:line="360" w:lineRule="auto"/>
        <w:rPr>
          <w:rFonts w:ascii="宋体" w:hAnsi="宋体"/>
          <w:color w:val="000000"/>
          <w:sz w:val="24"/>
        </w:rPr>
      </w:pPr>
      <w:r>
        <w:rPr>
          <w:rFonts w:hint="eastAsia" w:ascii="宋体" w:hAnsi="宋体"/>
          <w:color w:val="000000"/>
          <w:sz w:val="24"/>
        </w:rPr>
        <w:t xml:space="preserve">（2）餐品配送时间要求：除春节、国庆等法定节日外，每周七天，提供午餐，出餐后确保一个半小时内送达老人家中，并做好相关记录。极端天气，适当放宽时间要求（须符合食品卫生要求在两小时以内），原则上站点助餐或配送到户时间为：10：00-11：30；</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（3）收费标准：老人支付5元/餐，如有特殊情况需外送，额外增加1元/餐；若甲方有新标准提出，按照新标准执行。</w:t>
      </w:r>
      <w:r/>
    </w:p>
    <w:p>
      <w:pPr>
        <w:pStyle w:val="886"/>
        <w:ind w:firstLine="480"/>
        <w:spacing w:line="360" w:lineRule="auto"/>
        <w:rPr>
          <w:rFonts w:hint="eastAsia" w:ascii="宋体" w:hAnsi="宋体" w:cs="宋体"/>
          <w:color w:val="000000"/>
          <w:sz w:val="24"/>
        </w:rPr>
      </w:pPr>
      <w:r>
        <w:rPr>
          <w:rFonts w:hint="eastAsia" w:ascii="宋体" w:hAnsi="宋体"/>
          <w:color w:val="000000"/>
          <w:sz w:val="24"/>
        </w:rPr>
        <w:t xml:space="preserve">（4）服务标准：严格按照国家食品安全法律法规的规定和食品行业标准执行，助餐服务人员应身体健康</w:t>
      </w:r>
      <w:r>
        <w:rPr>
          <w:rFonts w:hint="eastAsia" w:ascii="宋体" w:hAnsi="宋体" w:cs="宋体"/>
          <w:color w:val="000000"/>
          <w:sz w:val="24"/>
        </w:rPr>
        <w:t xml:space="preserve">。</w:t>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提供助餐服务应根据营养、卫生、老年人需求、地域特点、民族、宗教习惯制定菜谱，为老年人提供营养丰富、全面合理的均衡饮食，做到荤素搭配、干稀搭配、粗细搭配合理, 每周提前公布食谱。应在醒目处公示助餐服务时间、服务须知等，保持内外环境及餐桌整洁，餐具须每餐消毒一次。给予老年人充分的用餐时间，服务过程细致、周到、亲切；注意观察老年人用餐安全，发现异常及时处理。</w:t>
      </w:r>
      <w:r>
        <w:rPr>
          <w:rFonts w:ascii="宋体" w:hAnsi="宋体" w:cs="宋体"/>
          <w:color w:val="000000"/>
          <w:sz w:val="24"/>
        </w:rPr>
      </w:r>
      <w:r/>
    </w:p>
    <w:p>
      <w:pPr>
        <w:pStyle w:val="886"/>
        <w:ind w:firstLine="480"/>
        <w:spacing w:line="360" w:lineRule="auto"/>
        <w:rPr>
          <w:rFonts w:hint="eastAsia" w:ascii="宋体" w:hAnsi="宋体" w:cs="宋体"/>
          <w:color w:val="000000"/>
          <w:sz w:val="24"/>
        </w:rPr>
      </w:pPr>
      <w:r>
        <w:rPr>
          <w:rFonts w:hint="eastAsia" w:ascii="宋体" w:hAnsi="宋体" w:cs="宋体"/>
          <w:color w:val="000000"/>
          <w:sz w:val="24"/>
        </w:rPr>
        <w:t xml:space="preserve">分餐、送餐应及时，饮食应保温、保鲜、密闭、防止细菌滋生，提供符合保温、保鲜要求的设备及运输工具，保证及时、准确、安全地将餐饮送达。送餐时要注意核对老年人的姓名、菜品及数量，服务时礼貌、周到、细致。</w:t>
      </w:r>
      <w:r/>
    </w:p>
    <w:p>
      <w:pPr>
        <w:pStyle w:val="886"/>
        <w:ind w:firstLine="420"/>
        <w:spacing w:line="360" w:lineRule="auto"/>
        <w:rPr>
          <w:rFonts w:hint="eastAsia" w:ascii="宋体" w:hAnsi="宋体"/>
          <w:color w:val="000000"/>
          <w:sz w:val="24"/>
        </w:rPr>
      </w:pPr>
      <w:r>
        <w:rPr>
          <w:rFonts w:hint="eastAsia" w:ascii="宋体" w:hAnsi="宋体"/>
          <w:color w:val="000000"/>
          <w:sz w:val="24"/>
        </w:rPr>
        <w:t xml:space="preserve">食材供应：投标单位合作的</w:t>
      </w:r>
      <w:r>
        <w:rPr>
          <w:rFonts w:ascii="宋体" w:hAnsi="宋体"/>
          <w:color w:val="000000"/>
          <w:sz w:val="24"/>
        </w:rPr>
        <w:t xml:space="preserve">供应商须</w:t>
      </w:r>
      <w:r>
        <w:rPr>
          <w:rFonts w:hint="eastAsia" w:ascii="宋体" w:hAnsi="宋体"/>
          <w:color w:val="000000"/>
          <w:sz w:val="24"/>
        </w:rPr>
        <w:t xml:space="preserve">具备</w:t>
      </w:r>
      <w:r>
        <w:rPr>
          <w:rFonts w:ascii="宋体" w:hAnsi="宋体"/>
          <w:color w:val="000000"/>
          <w:sz w:val="24"/>
        </w:rPr>
        <w:t xml:space="preserve">有效的《食品经营许可证》</w:t>
      </w:r>
      <w:r>
        <w:rPr>
          <w:rFonts w:hint="eastAsia" w:ascii="宋体" w:hAnsi="宋体"/>
          <w:color w:val="000000"/>
          <w:sz w:val="24"/>
        </w:rPr>
        <w:t xml:space="preserve">等相关资质，所有食材全程可溯源（标书内须提供有效的供货协议、证书等扫描件）。</w:t>
      </w:r>
      <w:r/>
    </w:p>
    <w:p>
      <w:pPr>
        <w:pStyle w:val="886"/>
        <w:ind w:firstLine="420"/>
        <w:spacing w:line="360" w:lineRule="auto"/>
        <w:rPr>
          <w:rFonts w:hint="eastAsia" w:ascii="宋体" w:hAnsi="宋体" w:cs="宋体"/>
          <w:color w:val="000000"/>
          <w:sz w:val="24"/>
        </w:rPr>
      </w:pPr>
      <w:r/>
      <w:bookmarkStart w:id="75" w:name="OLE_LINK29"/>
      <w:r/>
      <w:bookmarkStart w:id="76" w:name="OLE_LINK30"/>
      <w:r>
        <w:rPr>
          <w:rFonts w:hint="eastAsia" w:ascii="宋体" w:hAnsi="宋体" w:cs="宋体"/>
          <w:color w:val="000000"/>
          <w:sz w:val="24"/>
        </w:rPr>
        <w:t xml:space="preserve">2.3</w:t>
      </w:r>
      <w:r>
        <w:rPr>
          <w:rFonts w:hint="eastAsia" w:ascii="宋体" w:hAnsi="宋体" w:cs="宋体"/>
          <w:color w:val="000000"/>
          <w:sz w:val="24"/>
        </w:rPr>
        <w:t xml:space="preserve">市场化运营花安家厨悦龄食堂，开放全龄段用餐服务，对老年人提供折扣优惠，运营花安家厨产生的其他成本由乙方自行承担，甲方根据场地租金评估情况收取租金，最低租金不少于12022元/年。</w:t>
      </w:r>
      <w:r>
        <w:rPr>
          <w:rFonts w:hint="eastAsia" w:ascii="宋体" w:hAnsi="宋体" w:cs="宋体"/>
          <w:color w:val="000000"/>
          <w:sz w:val="24"/>
        </w:rPr>
      </w:r>
      <w:r/>
    </w:p>
    <w:p>
      <w:pPr>
        <w:pStyle w:val="886"/>
        <w:ind w:firstLine="480"/>
        <w:spacing w:line="360" w:lineRule="auto"/>
        <w:rPr>
          <w:rFonts w:hint="eastAsia" w:ascii="宋体" w:hAnsi="宋体"/>
          <w:color w:val="000000"/>
          <w:sz w:val="24"/>
        </w:rPr>
      </w:pPr>
      <w:r/>
      <w:bookmarkEnd w:id="75"/>
      <w:r/>
      <w:bookmarkEnd w:id="76"/>
      <w:r>
        <w:rPr>
          <w:rFonts w:hint="eastAsia" w:ascii="宋体" w:hAnsi="宋体"/>
          <w:color w:val="000000"/>
          <w:sz w:val="24"/>
        </w:rPr>
        <w:t xml:space="preserve">3、日常活动及要求</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3.1 服务对象：辖区老年人（不限户籍），生活可自理、无传染性疾病、服从活动组织方管理安排；</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3.2 活动场次：按照各点位具体要求（详见采购清单）；</w:t>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3.3 各站点每场活动参与老人不得少于20名；</w:t>
      </w:r>
      <w:r/>
    </w:p>
    <w:p>
      <w:pPr>
        <w:pStyle w:val="886"/>
        <w:ind w:firstLine="480"/>
        <w:spacing w:line="360" w:lineRule="auto"/>
        <w:rPr>
          <w:rFonts w:ascii="宋体" w:hAnsi="宋体" w:cs="宋体"/>
          <w:color w:val="000000"/>
          <w:sz w:val="24"/>
        </w:rPr>
      </w:pPr>
      <w:r>
        <w:rPr>
          <w:rFonts w:hint="eastAsia" w:ascii="宋体" w:hAnsi="宋体"/>
          <w:color w:val="000000"/>
          <w:sz w:val="24"/>
        </w:rPr>
        <w:t xml:space="preserve">3.4 服务内容：</w:t>
      </w:r>
      <w:r>
        <w:rPr>
          <w:rFonts w:hint="eastAsia" w:ascii="宋体" w:hAnsi="宋体" w:cs="宋体"/>
          <w:color w:val="000000"/>
          <w:sz w:val="24"/>
        </w:rPr>
        <w:t xml:space="preserve">主要为老年人提供</w:t>
      </w:r>
      <w:r>
        <w:rPr>
          <w:rFonts w:hint="eastAsia" w:ascii="宋体" w:hAnsi="宋体"/>
          <w:color w:val="000000"/>
          <w:sz w:val="24"/>
        </w:rPr>
        <w:t xml:space="preserve">休闲娱乐、日间照料、保健康复、心理慰藉</w:t>
      </w:r>
      <w:r>
        <w:rPr>
          <w:rFonts w:hint="eastAsia" w:ascii="宋体" w:hAnsi="宋体" w:cs="宋体"/>
          <w:color w:val="000000"/>
          <w:sz w:val="24"/>
        </w:rPr>
        <w:t xml:space="preserve">等专业化服务，并根据服务对象反馈意见，适时调整活动内容，开展老人喜爱的活动。</w:t>
      </w:r>
      <w:r>
        <w:rPr>
          <w:rFonts w:ascii="宋体" w:hAnsi="宋体" w:cs="宋体"/>
          <w:color w:val="000000"/>
          <w:sz w:val="24"/>
        </w:rPr>
      </w:r>
      <w:r/>
    </w:p>
    <w:p>
      <w:pPr>
        <w:pStyle w:val="886"/>
        <w:ind w:firstLine="480"/>
        <w:spacing w:line="360" w:lineRule="auto"/>
        <w:rPr>
          <w:rFonts w:ascii="宋体" w:hAnsi="宋体"/>
          <w:color w:val="000000"/>
          <w:sz w:val="24"/>
        </w:rPr>
      </w:pPr>
      <w:r>
        <w:rPr>
          <w:rFonts w:hint="eastAsia" w:ascii="宋体" w:hAnsi="宋体" w:cs="宋体"/>
          <w:color w:val="000000"/>
          <w:sz w:val="24"/>
        </w:rPr>
        <w:t xml:space="preserve">①</w:t>
      </w:r>
      <w:r>
        <w:rPr>
          <w:rFonts w:hint="eastAsia" w:ascii="宋体" w:hAnsi="宋体"/>
          <w:color w:val="000000"/>
          <w:sz w:val="24"/>
        </w:rPr>
        <w:t xml:space="preserve">休闲</w:t>
      </w:r>
      <w:r>
        <w:rPr>
          <w:rFonts w:ascii="宋体" w:hAnsi="宋体"/>
          <w:color w:val="000000"/>
          <w:sz w:val="24"/>
        </w:rPr>
        <w:t xml:space="preserve">文化娱乐</w:t>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（1）组织老年人开展各种类型有益于身心健康的文化娱乐活动，内容包括组织书法、绘画、棋牌、唱歌、戏曲、趣味活动、益智游戏、阅览、品茶、看电视以及健身运动等。</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（2）制定相关管理制度规范，明确活动设施场所的开放时段、注意事项、服务保障措施，在不同时段安排适宜的活动方式，确保不影响老年人正常休息和身体健康。 </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（3）所有活动遵守安全、自愿原则，满足老年人身体和精神健康的条件和需求。</w:t>
      </w:r>
      <w:r>
        <w:rPr>
          <w:rFonts w:ascii="宋体" w:hAnsi="宋体" w:cs="宋体"/>
          <w:color w:val="000000"/>
          <w:sz w:val="24"/>
        </w:rPr>
      </w:r>
      <w:r/>
    </w:p>
    <w:p>
      <w:pPr>
        <w:pStyle w:val="886"/>
        <w:ind w:firstLine="480"/>
        <w:spacing w:line="360" w:lineRule="auto"/>
        <w:rPr>
          <w:rFonts w:ascii="宋体" w:hAnsi="宋体"/>
          <w:color w:val="000000"/>
          <w:sz w:val="24"/>
        </w:rPr>
      </w:pPr>
      <w:r>
        <w:rPr>
          <w:rFonts w:hint="eastAsia" w:ascii="宋体" w:hAnsi="宋体" w:cs="宋体"/>
          <w:color w:val="000000"/>
          <w:sz w:val="24"/>
        </w:rPr>
        <w:t xml:space="preserve">（4）活动场所须由专人定期打扫清理，确保干净整洁。</w:t>
      </w:r>
      <w:r>
        <w:rPr>
          <w:rFonts w:ascii="宋体" w:hAnsi="宋体"/>
          <w:color w:val="000000"/>
          <w:sz w:val="24"/>
        </w:rPr>
      </w:r>
      <w:r/>
    </w:p>
    <w:p>
      <w:pPr>
        <w:pStyle w:val="886"/>
        <w:ind w:firstLine="480"/>
        <w:spacing w:line="360" w:lineRule="auto"/>
        <w:rPr>
          <w:rFonts w:ascii="宋体" w:hAnsi="宋体"/>
          <w:color w:val="000000"/>
          <w:sz w:val="24"/>
        </w:rPr>
      </w:pPr>
      <w:r>
        <w:rPr>
          <w:rFonts w:hint="eastAsia" w:ascii="宋体" w:hAnsi="宋体" w:cs="宋体"/>
          <w:color w:val="000000"/>
          <w:sz w:val="24"/>
        </w:rPr>
        <w:t xml:space="preserve">②</w:t>
      </w:r>
      <w:r>
        <w:rPr>
          <w:rFonts w:ascii="宋体" w:hAnsi="宋体"/>
          <w:color w:val="000000"/>
          <w:sz w:val="24"/>
        </w:rPr>
        <w:t xml:space="preserve">日间生活照料</w:t>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（1）为进驻日间照料中心的签约老人提供看护、休息等服务，并建立一人一档的健康档案；</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（2）适时开窗通风，保持室内外空气流通，无异味；</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（3）每工作日清洁中心卫生，桌面、门窗、地面及墙壁清洁无积灰；室内物品摆放整齐有序；活动场所定期消毒；</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（4）中心建立卫生消毒制度，餐具和茶饮严格消毒；对老年人使用的桌椅、手工用品、康复用具、运动器材等定期消毒；</w:t>
      </w:r>
      <w:r>
        <w:rPr>
          <w:rFonts w:ascii="宋体" w:hAnsi="宋体" w:cs="宋体"/>
          <w:color w:val="000000"/>
          <w:sz w:val="24"/>
        </w:rPr>
      </w:r>
      <w:r/>
    </w:p>
    <w:p>
      <w:pPr>
        <w:pStyle w:val="886"/>
        <w:ind w:firstLine="480"/>
        <w:spacing w:line="360" w:lineRule="auto"/>
        <w:rPr>
          <w:rFonts w:ascii="宋体" w:hAnsi="宋体"/>
          <w:color w:val="000000"/>
          <w:sz w:val="24"/>
        </w:rPr>
      </w:pPr>
      <w:r>
        <w:rPr>
          <w:rFonts w:hint="eastAsia" w:ascii="宋体" w:hAnsi="宋体" w:cs="宋体"/>
          <w:color w:val="000000"/>
          <w:sz w:val="24"/>
        </w:rPr>
        <w:t xml:space="preserve">③</w:t>
      </w:r>
      <w:r>
        <w:rPr>
          <w:rFonts w:hint="eastAsia" w:ascii="宋体" w:hAnsi="宋体"/>
          <w:color w:val="000000"/>
          <w:sz w:val="24"/>
        </w:rPr>
        <w:t xml:space="preserve">保健康复及</w:t>
      </w:r>
      <w:r>
        <w:rPr>
          <w:rFonts w:ascii="宋体" w:hAnsi="宋体"/>
          <w:color w:val="000000"/>
          <w:sz w:val="24"/>
        </w:rPr>
        <w:t xml:space="preserve">健康指导</w:t>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（1）依托卫生服务机构开展健康服务，也可引入社会化专业机构，提供健康服务支持。</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（2）提供量血压、测血糖等基本医疗卫生服务，可依托专业机构或专业人员开展慢性病管理、常见病护理、养生保健、用药指导等医疗护理的知识介绍讲座等。</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（3）开展营养指导、康复指导、健康宣教等医疗护理知识讲座。</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（4）定期组织人员举办健康知识培训，加强老年健康教育，提供疾病预防、伤害预防、自救及自我保健等健康指导。</w:t>
      </w:r>
      <w:r>
        <w:rPr>
          <w:rFonts w:ascii="宋体" w:hAnsi="宋体" w:cs="宋体"/>
          <w:color w:val="000000"/>
          <w:sz w:val="24"/>
        </w:rPr>
      </w:r>
      <w:r/>
    </w:p>
    <w:p>
      <w:pPr>
        <w:pStyle w:val="886"/>
        <w:ind w:firstLine="480"/>
        <w:spacing w:line="360" w:lineRule="auto"/>
        <w:rPr>
          <w:rFonts w:ascii="宋体" w:hAnsi="宋体"/>
          <w:color w:val="000000"/>
          <w:sz w:val="24"/>
        </w:rPr>
      </w:pPr>
      <w:r>
        <w:rPr>
          <w:rFonts w:hint="eastAsia" w:ascii="宋体" w:hAnsi="宋体" w:cs="宋体"/>
          <w:color w:val="000000"/>
          <w:sz w:val="24"/>
        </w:rPr>
        <w:t xml:space="preserve">④</w:t>
      </w:r>
      <w:r>
        <w:rPr>
          <w:rFonts w:ascii="宋体" w:hAnsi="宋体"/>
          <w:color w:val="000000"/>
          <w:sz w:val="24"/>
        </w:rPr>
        <w:t xml:space="preserve">心理（精神）慰藉</w:t>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（1）及时掌握签约服务老年人的心理变化，满足老年人心理需要，促进老年人心理健康。</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2）心理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（3）心理慰藉服务应注意保护服务对象的隐私权。</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（4）心理慰藉服务的人员主要由心理咨询师、社会工作师、医护人员担任，也可由经验丰富的养老护理员担任。</w:t>
      </w:r>
      <w:r>
        <w:rPr>
          <w:rFonts w:ascii="宋体" w:hAnsi="宋体" w:cs="宋体"/>
          <w:color w:val="000000"/>
          <w:sz w:val="24"/>
        </w:rPr>
      </w:r>
      <w:r/>
    </w:p>
    <w:p>
      <w:pPr>
        <w:pStyle w:val="886"/>
        <w:ind w:firstLine="480"/>
        <w:spacing w:line="360" w:lineRule="auto"/>
        <w:rPr>
          <w:rFonts w:ascii="宋体" w:hAnsi="宋体" w:cs="宋体"/>
          <w:color w:val="000000"/>
          <w:sz w:val="24"/>
        </w:rPr>
      </w:pPr>
      <w:r>
        <w:rPr>
          <w:rFonts w:hint="eastAsia" w:ascii="宋体" w:hAnsi="宋体" w:cs="宋体"/>
          <w:color w:val="000000"/>
          <w:sz w:val="24"/>
        </w:rPr>
        <w:t xml:space="preserve">（5）要有危机处理的意识，制定相应的危机处理预案和程序。必要时可提供相关信息寻求专业支持，或转介专业服务机构提供服务。</w:t>
      </w:r>
      <w:r>
        <w:rPr>
          <w:rFonts w:ascii="宋体" w:hAnsi="宋体" w:cs="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注：中标单位在开展老年人关爱服务过程中，需留意老年人的精神、身体状况，居住环境的安全和卫生等情况，一旦发现问题及时采取有效应急救助措施，及时报告家属及采购方和属地，事后做好相应记录备查。</w:t>
      </w:r>
      <w:r/>
    </w:p>
    <w:p>
      <w:pPr>
        <w:pStyle w:val="886"/>
        <w:ind w:firstLine="420"/>
        <w:spacing w:line="360" w:lineRule="auto"/>
        <w:rPr>
          <w:rFonts w:ascii="宋体" w:hAnsi="宋体"/>
          <w:color w:val="000000"/>
          <w:sz w:val="24"/>
        </w:rPr>
      </w:pPr>
      <w:r>
        <w:rPr>
          <w:rFonts w:hint="eastAsia" w:ascii="宋体" w:hAnsi="宋体"/>
          <w:color w:val="000000"/>
          <w:sz w:val="24"/>
        </w:rPr>
        <w:t xml:space="preserve">4、项目内容及要求</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1.日照中心/助餐点场地运营内容及要求</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1.1中标方不得使用政府禁止的炊具、液化气钢瓶及其他危险工具，接水接电燃气检修等必须由具备相应资格的专业人员实施，发生的安全、质量等问题由中标方承担全部责任。</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1.2中标人应根据养老、食品安全、消防等条线要求建立相应台账制度，并制定相应的应急预案，确保安全管理有效运行；</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1.3由中标人在集中的加工场所内加工中餐（食材、佐料、砧板及刀具等易耗品自备）；保障餐食加工场所卫生，保持室内物品放置整齐有序；建立定期消毒制度，保障器具和食品安全。</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1.4中标人在现场设置办公室，应对日间照料中心/助餐点的水、电、燃气、消防安全、交通安全、食品安全起到相应的管理和监督，发挥第一责任人的作用并负全责；</w:t>
      </w:r>
      <w:r>
        <w:rPr>
          <w:rFonts w:ascii="宋体" w:hAnsi="宋体"/>
          <w:color w:val="000000"/>
          <w:sz w:val="24"/>
        </w:rPr>
      </w:r>
      <w:r/>
    </w:p>
    <w:p>
      <w:pPr>
        <w:pStyle w:val="886"/>
        <w:ind w:firstLine="420"/>
        <w:spacing w:line="360" w:lineRule="auto"/>
        <w:rPr>
          <w:rFonts w:hint="eastAsia" w:ascii="宋体" w:hAnsi="宋体"/>
          <w:color w:val="000000"/>
          <w:sz w:val="24"/>
        </w:rPr>
      </w:pPr>
      <w:r>
        <w:rPr>
          <w:rFonts w:hint="eastAsia" w:ascii="宋体" w:hAnsi="宋体"/>
          <w:color w:val="000000"/>
          <w:sz w:val="24"/>
        </w:rPr>
        <w:t xml:space="preserve">1.5中标人安排工作人员在规定的时段将餐食送至需送餐服务的老人家中或老人指定服务地点，应确保工作人员做好相应防护措施，保证餐食包装无破损、温度适宜。同时做好送餐、领餐记录台账；中标方需和老年人或其监护人/家属建立日常联系，发现问题及时沟通并上报；送餐过程中的交通安全问题由中标方自行承担</w:t>
      </w:r>
      <w:r/>
    </w:p>
    <w:p>
      <w:pPr>
        <w:pStyle w:val="886"/>
        <w:ind w:firstLine="42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日间照料中心/助餐点服务人员需遵纪守法，礼貌、热情、亲切、友好；着装规范，服装整洁；仪表端庄、精神饱满具有健康证；佩戴胸卡上岗、所有上岗人员需事先公示，告知服务对象及其监护人/家属；身体健康，持有健康体检证明。</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人力配置要求</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1）管理人员应具有较好的沟通能力和一定的学历水平，具有丰富的社区工作经验并经过专业培训；其他人员要求身体健康状况良好，有基本的沟通能力和良好的服务技能，具有一定的社会工作或养老服务工作经验，能掌握基础的护理知识，并经过专业培训。培训由负责运营的中标单位定期进行；</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（2）中标单位在服务开始前须向采购单位提供人员配置明细表，并加盖中标单位公章，作为考核依据；</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（3）如遇人员变更须提前得到采购人书面确认后调整。</w:t>
      </w:r>
      <w:r>
        <w:rPr>
          <w:rFonts w:ascii="宋体" w:hAnsi="宋体"/>
          <w:color w:val="000000"/>
          <w:sz w:val="24"/>
        </w:rPr>
      </w:r>
      <w:r/>
    </w:p>
    <w:p>
      <w:pPr>
        <w:pStyle w:val="886"/>
        <w:ind w:firstLine="42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安全责任</w:t>
      </w:r>
      <w:r/>
    </w:p>
    <w:p>
      <w:pPr>
        <w:pStyle w:val="886"/>
        <w:ind w:firstLine="420"/>
        <w:spacing w:line="360" w:lineRule="auto"/>
        <w:rPr>
          <w:rFonts w:ascii="宋体" w:hAnsi="宋体"/>
          <w:color w:val="000000"/>
          <w:sz w:val="24"/>
        </w:rPr>
      </w:pPr>
      <w:r>
        <w:rPr>
          <w:rFonts w:hint="eastAsia" w:ascii="宋体" w:hAnsi="宋体"/>
          <w:color w:val="000000"/>
          <w:sz w:val="24"/>
        </w:rPr>
        <w:t xml:space="preserve">2.1所有服务人员年龄均在可购买意外险的范围内，中标方为本项目服务人员购买团体意外险和场地意外险。</w:t>
      </w:r>
      <w:r>
        <w:rPr>
          <w:rFonts w:ascii="宋体" w:hAnsi="宋体"/>
          <w:color w:val="000000"/>
          <w:sz w:val="24"/>
        </w:rPr>
      </w:r>
      <w:r/>
    </w:p>
    <w:p>
      <w:pPr>
        <w:pStyle w:val="886"/>
        <w:ind w:firstLine="420"/>
        <w:spacing w:line="360" w:lineRule="auto"/>
        <w:rPr>
          <w:rFonts w:hint="eastAsia" w:ascii="宋体" w:hAnsi="宋体"/>
          <w:color w:val="000000"/>
          <w:sz w:val="24"/>
        </w:rPr>
      </w:pPr>
      <w:r>
        <w:rPr>
          <w:rFonts w:hint="eastAsia" w:ascii="宋体" w:hAnsi="宋体"/>
          <w:color w:val="000000"/>
          <w:sz w:val="24"/>
        </w:rPr>
        <w:t xml:space="preserve">2.2中标单位工作人员在岗履行职责期间（包括上下班途中），发生自身的人身伤害、伤亡，或因供应商原因导致任意第三人人身或财产损害的，均由中标方负责处理并承担经济和道义上的责任，采购方不承担任何责任，若招标单位实际代偿的，采购方有权向中标方追偿。</w:t>
      </w:r>
      <w:r/>
    </w:p>
    <w:p>
      <w:pPr>
        <w:pStyle w:val="886"/>
        <w:ind w:firstLine="420"/>
        <w:spacing w:line="360" w:lineRule="auto"/>
        <w:rPr>
          <w:rFonts w:ascii="宋体" w:hAnsi="宋体"/>
          <w:color w:val="000000"/>
          <w:sz w:val="24"/>
        </w:rPr>
      </w:pPr>
      <w:r>
        <w:rPr>
          <w:rFonts w:hint="eastAsia" w:ascii="宋体" w:hAnsi="宋体"/>
          <w:color w:val="000000"/>
          <w:sz w:val="24"/>
        </w:rPr>
        <w:t xml:space="preserve">2.3中标单位对项目范围内的服务对象，在服务时间段内的人身安全等承担全部责任，若发生问题，经认定是中标单位问题的，则由中标单位承担一切责任。</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2.4 合同终止时，应将所有的服务记录等档案资料交给采购人（包含书面资料及影像资料等）。</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本项目不允许分包、转包</w:t>
      </w:r>
      <w:r>
        <w:rPr>
          <w:rFonts w:ascii="宋体" w:hAnsi="宋体"/>
          <w:color w:val="000000"/>
          <w:sz w:val="24"/>
        </w:rPr>
      </w:r>
      <w:r/>
    </w:p>
    <w:p>
      <w:pPr>
        <w:pStyle w:val="886"/>
        <w:ind w:firstLine="420"/>
        <w:spacing w:line="360" w:lineRule="auto"/>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服务周期内第一个月为试用期，期间内如中标方无法达到预期服务目标或标准的，甲方有权终止服务，如若终止合同的，甲方与乙方参照考核要求协商清算事宜。</w:t>
      </w:r>
      <w:r>
        <w:rPr>
          <w:rFonts w:ascii="宋体" w:hAnsi="宋体"/>
          <w:color w:val="000000"/>
          <w:sz w:val="24"/>
        </w:rPr>
      </w:r>
      <w:r/>
    </w:p>
    <w:p>
      <w:pPr>
        <w:pStyle w:val="886"/>
        <w:ind w:firstLine="480"/>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采购清单：</w:t>
      </w:r>
      <w:r/>
    </w:p>
    <w:tbl>
      <w:tblPr>
        <w:tblW w:w="9420" w:type="dxa"/>
        <w:tblInd w:w="93" w:type="dxa"/>
        <w:tblLayout w:type="autofit"/>
        <w:tblCellMar>
          <w:left w:w="108" w:type="dxa"/>
          <w:top w:w="0" w:type="dxa"/>
          <w:right w:w="108" w:type="dxa"/>
          <w:bottom w:w="0" w:type="dxa"/>
        </w:tblCellMar>
        <w:tblLook w:val="04A0" w:firstRow="1" w:lastRow="0" w:firstColumn="1" w:lastColumn="0" w:noHBand="0" w:noVBand="1"/>
      </w:tblPr>
      <w:tblGrid>
        <w:gridCol w:w="720"/>
        <w:gridCol w:w="2400"/>
        <w:gridCol w:w="900"/>
        <w:gridCol w:w="940"/>
        <w:gridCol w:w="940"/>
        <w:gridCol w:w="940"/>
        <w:gridCol w:w="2580"/>
      </w:tblGrid>
      <w:tr>
        <w:trPr>
          <w:trHeight w:val="54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花安社区日间照料中心</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singl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单价（元）</w:t>
            </w:r>
            <w:r>
              <w:rPr>
                <w:rFonts w:ascii="宋体" w:hAnsi="宋体" w:cs="宋体"/>
                <w:b/>
                <w:bCs/>
                <w:color w:val="000000"/>
                <w:sz w:val="22"/>
                <w:szCs w:val="22"/>
              </w:rPr>
            </w:r>
            <w:r/>
          </w:p>
        </w:tc>
        <w:tc>
          <w:tcPr>
            <w:shd w:val="clear" w:color="auto" w:fill="ffffff"/>
            <w:tcBorders>
              <w:top w:val="singl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总价（元）</w:t>
            </w:r>
            <w:r>
              <w:rPr>
                <w:rFonts w:ascii="宋体" w:hAnsi="宋体" w:cs="宋体"/>
                <w:b/>
                <w:bCs/>
                <w:color w:val="000000"/>
                <w:sz w:val="22"/>
                <w:szCs w:val="22"/>
              </w:rPr>
            </w:r>
            <w:r/>
          </w:p>
        </w:tc>
        <w:tc>
          <w:tcPr>
            <w:shd w:val="clear" w:color="auto" w:fill="ffffff"/>
            <w:tcBorders>
              <w:top w:val="singl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日照主管</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负责项目内所有日照的统筹管理</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厨师</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帮厨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送餐</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81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日杂易耗品、办公、小型维修费、燃气维保等</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办公用品、厨房日用品等耗材，设施设备维护、维修，天然气维保等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水、燃气、网络费用等</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厨房维护</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油烟机清洗、管道疏通</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6</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次</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厨房油烟管道清理、污水清理（每季度1次）</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厨房维护费用合计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延祥综合为老服务中心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办公、小型维修、场所易耗品等费用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场地较大，包含办公费、维修费、场所易耗品</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枫浜综合为老服务中心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办公、小型维修、场所易耗品等费用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办公费、维修费、场所易耗品等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天福社区日间照料中心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办公、小型维修、场所易耗品等费用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办公费、维修费、场所易耗品等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聚福社区日间照料中心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花桥社区日间照料中心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德馨嘉苑日间照料中心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办公、场地易耗品等费用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日常办公用品、场所内劳保易耗品等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花望新村日间照料中心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left"/>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left"/>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集善社区日间照料中心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39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每月2场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聚杨社区日间照料中心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7"/>
            <w:shd w:val="clear" w:color="auto" w:fill="ffffff"/>
            <w:tcBorders>
              <w:top w:val="single" w:color="000000" w:sz="4" w:space="0"/>
              <w:left w:val="single" w:color="000000" w:sz="4" w:space="0"/>
              <w:bottom w:val="single" w:color="000000" w:sz="4" w:space="0"/>
              <w:right w:val="single" w:color="000000" w:sz="4" w:space="0"/>
            </w:tcBorders>
            <w:tcW w:w="942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金城基社区日间照料中心</w:t>
            </w:r>
            <w:r>
              <w:rPr>
                <w:rFonts w:ascii="宋体" w:hAnsi="宋体" w:cs="宋体"/>
                <w:color w:val="000000"/>
                <w:sz w:val="22"/>
                <w:szCs w:val="22"/>
              </w:rPr>
            </w:r>
            <w:r/>
          </w:p>
        </w:tc>
      </w:tr>
      <w:tr>
        <w:trPr>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类别</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rPr>
                <w:rFonts w:ascii="宋体" w:hAnsi="宋体" w:cs="宋体"/>
                <w:b/>
                <w:bCs/>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0.5</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保洁</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人力成本合计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27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78</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每月4场</w:t>
            </w:r>
            <w:r>
              <w:rPr>
                <w:rFonts w:ascii="宋体" w:hAnsi="宋体" w:cs="宋体"/>
                <w:color w:val="000000"/>
                <w:sz w:val="22"/>
                <w:szCs w:val="22"/>
              </w:rPr>
            </w:r>
            <w:r/>
          </w:p>
        </w:tc>
      </w:tr>
      <w:tr>
        <w:trPr>
          <w:cantSplit/>
          <w:trHeight w:val="54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9</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春节、端午、中秋等节日活动（一年6场）</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活动费用合计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cantSplit/>
          <w:trHeight w:val="540"/>
        </w:trPr>
        <w:tc>
          <w:tcPr>
            <w:shd w:val="clear" w:color="auto" w:fill="ffffff"/>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办公、场地易耗品等费用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日常办公用品、场所内劳保易耗品等</w:t>
            </w:r>
            <w:r>
              <w:rPr>
                <w:rFonts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720" w:type="auto"/>
            <w:vAlign w:val="center"/>
            <w:vMerge w:val="continue"/>
            <w:textDirection w:val="lrTb"/>
            <w:noWrap w:val="false"/>
          </w:tcPr>
          <w:p>
            <w:pPr>
              <w:pStyle w:val="886"/>
              <w:jc w:val="left"/>
              <w:widowControl/>
              <w:rPr>
                <w:rFonts w:ascii="宋体" w:hAnsi="宋体" w:cs="宋体"/>
                <w:b/>
                <w:bCs/>
                <w:color w:val="000000"/>
                <w:sz w:val="22"/>
                <w:szCs w:val="22"/>
              </w:rPr>
            </w:pP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4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运营管理费用</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日常费用合计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小计</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b/>
                <w:bCs/>
                <w:color w:val="000000"/>
                <w:sz w:val="22"/>
                <w:szCs w:val="22"/>
              </w:rPr>
            </w:pPr>
            <w:r>
              <w:rPr>
                <w:rFonts w:hint="eastAsia" w:ascii="宋体" w:hAnsi="宋体" w:cs="宋体"/>
                <w:b/>
                <w:bCs/>
                <w:color w:val="000000"/>
                <w:sz w:val="22"/>
                <w:szCs w:val="22"/>
              </w:rPr>
              <w:t xml:space="preserve">　</w:t>
            </w:r>
            <w:r>
              <w:rPr>
                <w:rFonts w:ascii="宋体" w:hAnsi="宋体" w:cs="宋体"/>
                <w:b/>
                <w:bCs/>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496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总报价</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940" w:type="dxa"/>
            <w:vAlign w:val="center"/>
            <w:textDirection w:val="lrTb"/>
            <w:noWrap w:val="false"/>
          </w:tcPr>
          <w:p>
            <w:pPr>
              <w:pStyle w:val="886"/>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shd w:val="clear" w:color="auto" w:fill="ffffff"/>
            <w:tcBorders>
              <w:top w:val="none" w:color="000000" w:sz="4" w:space="0"/>
              <w:left w:val="none" w:color="000000" w:sz="4" w:space="0"/>
              <w:bottom w:val="single" w:color="000000" w:sz="4" w:space="0"/>
              <w:right w:val="single" w:color="000000" w:sz="4" w:space="0"/>
            </w:tcBorders>
            <w:tcW w:w="2580" w:type="dxa"/>
            <w:vAlign w:val="center"/>
            <w:textDirection w:val="lrTb"/>
            <w:noWrap w:val="false"/>
          </w:tcPr>
          <w:p>
            <w:pPr>
              <w:pStyle w:val="886"/>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886"/>
        <w:spacing w:line="360" w:lineRule="auto"/>
        <w:rPr>
          <w:rFonts w:hint="eastAsia" w:ascii="宋体" w:hAnsi="宋体" w:cs="宋体"/>
          <w:b/>
          <w:bCs/>
          <w:color w:val="000000"/>
          <w:szCs w:val="21"/>
        </w:rPr>
      </w:pPr>
      <w:r>
        <w:rPr>
          <w:rFonts w:hint="eastAsia" w:ascii="宋体" w:hAnsi="宋体" w:cs="宋体"/>
          <w:b/>
          <w:bCs/>
          <w:color w:val="000000"/>
          <w:szCs w:val="21"/>
        </w:rPr>
        <w:t xml:space="preserve">注：1）小型维修费用，指包括但不限于建筑物装饰装修如天花板、灯管、水槽疏通、空调清洁等；</w:t>
      </w:r>
      <w:r/>
    </w:p>
    <w:p>
      <w:pPr>
        <w:pStyle w:val="886"/>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2）助餐人力按每天1餐进行配置；</w:t>
      </w:r>
      <w:r>
        <w:rPr>
          <w:rFonts w:ascii="宋体" w:hAnsi="宋体" w:cs="宋体"/>
          <w:b/>
          <w:bCs/>
          <w:color w:val="000000"/>
          <w:szCs w:val="21"/>
        </w:rPr>
      </w:r>
      <w:r/>
    </w:p>
    <w:p>
      <w:pPr>
        <w:pStyle w:val="886"/>
        <w:ind w:firstLine="422"/>
        <w:spacing w:line="360" w:lineRule="auto"/>
        <w:rPr>
          <w:rFonts w:ascii="宋体"/>
          <w:color w:val="000000"/>
          <w:szCs w:val="21"/>
        </w:rPr>
      </w:pPr>
      <w:r>
        <w:rPr>
          <w:rFonts w:hint="eastAsia" w:ascii="宋体" w:hAnsi="宋体" w:cs="宋体"/>
          <w:b/>
          <w:bCs/>
          <w:color w:val="000000"/>
          <w:szCs w:val="21"/>
        </w:rPr>
        <w:t xml:space="preserve">3）</w:t>
      </w:r>
      <w:r>
        <w:rPr>
          <w:rFonts w:hint="eastAsia" w:ascii="宋体" w:hAnsi="宋体"/>
          <w:color w:val="000000"/>
        </w:rPr>
        <w:t xml:space="preserve">如遇甲方政策或运营模式调整，甲方需要提前终止合同，乙方应当同意解除合同，即甲方有任意解除权，但应提前2个月通知乙方，且甲乙双方不承担任何责任。</w:t>
      </w:r>
      <w:r>
        <w:rPr>
          <w:rFonts w:ascii="宋体"/>
          <w:color w:val="000000"/>
          <w:szCs w:val="21"/>
        </w:rPr>
      </w:r>
      <w:r/>
    </w:p>
    <w:p>
      <w:pPr>
        <w:pStyle w:val="88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本项目报价包括完成本项目所需的所有风险、责任、食品意外险等各项应有费用。供应商须对所要采购的全部内容进行报价，只响应其中部分内容者，其响应文件将被拒绝。采购人除支付本次采购项目的合同金额外不再承担其他任何费用。</w:t>
      </w:r>
      <w:r/>
    </w:p>
    <w:p>
      <w:pPr>
        <w:pStyle w:val="886"/>
        <w:ind w:firstLine="420"/>
        <w:spacing w:line="360" w:lineRule="auto"/>
        <w:rPr>
          <w:rFonts w:ascii="宋体" w:hAnsi="宋体"/>
          <w:color w:val="000000"/>
          <w:szCs w:val="21"/>
        </w:rPr>
      </w:pPr>
      <w:r>
        <w:rPr>
          <w:rFonts w:hint="eastAsia" w:ascii="宋体" w:hAnsi="宋体"/>
          <w:color w:val="000000"/>
          <w:szCs w:val="21"/>
        </w:rPr>
        <w:t xml:space="preserve">五、其他要求</w:t>
      </w:r>
      <w:r>
        <w:rPr>
          <w:rFonts w:ascii="宋体" w:hAnsi="宋体"/>
          <w:color w:val="000000"/>
          <w:szCs w:val="21"/>
        </w:rPr>
      </w:r>
      <w:r/>
    </w:p>
    <w:p>
      <w:pPr>
        <w:pStyle w:val="886"/>
        <w:ind w:firstLine="420"/>
        <w:spacing w:line="360" w:lineRule="auto"/>
        <w:rPr>
          <w:rFonts w:ascii="宋体" w:hAnsi="宋体" w:cs="宋体"/>
          <w:color w:val="000000"/>
          <w:szCs w:val="21"/>
        </w:rPr>
      </w:pPr>
      <w:r/>
      <w:bookmarkStart w:id="77" w:name="OLE_LINK28"/>
      <w:r/>
      <w:bookmarkStart w:id="78" w:name="OLE_LINK27"/>
      <w:r>
        <w:rPr>
          <w:rFonts w:hint="eastAsia" w:ascii="宋体" w:hAnsi="宋体" w:cs="宋体"/>
          <w:bCs/>
          <w:color w:val="000000"/>
          <w:szCs w:val="21"/>
        </w:rPr>
        <w:t xml:space="preserve">1、本次采购服务包含中标人的人员费用、办公活动经费、水电燃气网络费用、健康检测设备费（测量健康数据的硬件、软件、建档费等）、送餐电瓶车、大件设施维修保养及劳保用品费（冰箱厨具等维修保养、砧板及道具等易耗品添置）、管理费、税金等所有费用。</w:t>
      </w:r>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2、投标人提供的服务必须满足以上全部要求，否则为无效标，如果其中某些条款不响应时，应在偏离表中逐条列出，未列出的视同响应。</w:t>
      </w:r>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3、知识产权：</w:t>
      </w:r>
      <w:r>
        <w:rPr>
          <w:rFonts w:ascii="宋体" w:hAnsi="宋体" w:cs="宋体"/>
          <w:color w:val="000000"/>
          <w:szCs w:val="21"/>
        </w:rPr>
      </w:r>
      <w:r/>
    </w:p>
    <w:p>
      <w:pPr>
        <w:pStyle w:val="886"/>
        <w:ind w:firstLine="420"/>
        <w:spacing w:line="360" w:lineRule="auto"/>
        <w:rPr>
          <w:rFonts w:ascii="宋体" w:hAnsi="宋体" w:cs="宋体"/>
          <w:color w:val="000000"/>
          <w:szCs w:val="21"/>
        </w:rPr>
      </w:pPr>
      <w:r>
        <w:rPr>
          <w:rFonts w:hint="eastAsia" w:ascii="宋体" w:hAnsi="宋体" w:cs="宋体"/>
          <w:color w:val="000000"/>
          <w:szCs w:val="21"/>
        </w:rPr>
        <w:t xml:space="preserve">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rPr>
          <w:rFonts w:ascii="宋体" w:hAnsi="宋体" w:cs="宋体"/>
          <w:color w:val="000000"/>
          <w:szCs w:val="21"/>
        </w:rPr>
      </w:r>
      <w:r/>
    </w:p>
    <w:p>
      <w:pPr>
        <w:pStyle w:val="886"/>
        <w:ind w:firstLine="420"/>
        <w:spacing w:line="360" w:lineRule="auto"/>
        <w:rPr>
          <w:rFonts w:hint="eastAsia" w:ascii="宋体" w:hAnsi="宋体" w:cs="宋体"/>
          <w:color w:val="000000"/>
          <w:szCs w:val="21"/>
        </w:rPr>
      </w:pPr>
      <w:r/>
      <w:bookmarkEnd w:id="77"/>
      <w:r/>
      <w:bookmarkEnd w:id="78"/>
      <w:r>
        <w:rPr>
          <w:rFonts w:hint="eastAsia" w:ascii="宋体" w:hAnsi="宋体" w:cs="宋体"/>
          <w:color w:val="000000"/>
          <w:szCs w:val="21"/>
        </w:rPr>
        <w:t xml:space="preserve">4、凡涉及招标文件的补充说明和修改，均以苏州市政府采购网上发布的公告为准。</w:t>
      </w:r>
      <w:r/>
    </w:p>
    <w:p>
      <w:pPr>
        <w:pStyle w:val="959"/>
        <w:rPr>
          <w:rFonts w:hint="eastAsia"/>
          <w:color w:val="000000"/>
        </w:rPr>
      </w:pPr>
      <w:r/>
      <w:bookmarkStart w:id="79" w:name="_Toc71721073"/>
      <w:r/>
      <w:bookmarkStart w:id="80" w:name="_Toc328386624"/>
      <w:r/>
      <w:bookmarkStart w:id="81" w:name="_Toc475023243"/>
      <w:r>
        <w:rPr>
          <w:rFonts w:cs="宋体"/>
          <w:color w:val="000000"/>
        </w:rPr>
        <w:br w:type="page" w:clear="all"/>
      </w:r>
      <w:bookmarkStart w:id="82" w:name="_Toc239681155"/>
      <w:r>
        <w:rPr>
          <w:rFonts w:hint="eastAsia"/>
          <w:color w:val="000000"/>
        </w:rPr>
        <w:t xml:space="preserve">第五章 合同主要内容</w:t>
      </w:r>
      <w:bookmarkEnd w:id="82"/>
      <w:r>
        <w:rPr>
          <w:rFonts w:hint="eastAsia"/>
          <w:color w:val="000000"/>
        </w:rPr>
      </w:r>
      <w:r/>
    </w:p>
    <w:p>
      <w:pPr>
        <w:pStyle w:val="886"/>
        <w:spacing w:line="360" w:lineRule="auto"/>
        <w:rPr>
          <w:rFonts w:hint="eastAsia" w:ascii="宋体" w:hAnsi="宋体"/>
          <w:color w:val="000000"/>
          <w:szCs w:val="21"/>
        </w:rPr>
      </w:pPr>
      <w:r>
        <w:rPr>
          <w:rFonts w:hint="eastAsia" w:ascii="宋体" w:hAnsi="宋体"/>
          <w:color w:val="000000"/>
          <w:szCs w:val="21"/>
        </w:rPr>
        <w:t xml:space="preserve">甲方：</w:t>
      </w:r>
      <w:r/>
    </w:p>
    <w:p>
      <w:pPr>
        <w:pStyle w:val="886"/>
        <w:spacing w:line="360" w:lineRule="auto"/>
        <w:rPr>
          <w:rFonts w:hint="eastAsia" w:ascii="宋体" w:hAnsi="宋体"/>
          <w:color w:val="000000"/>
          <w:szCs w:val="21"/>
        </w:rPr>
      </w:pPr>
      <w:r>
        <w:rPr>
          <w:rFonts w:hint="eastAsia" w:ascii="宋体" w:hAnsi="宋体"/>
          <w:color w:val="000000"/>
          <w:szCs w:val="21"/>
        </w:rPr>
        <w:t xml:space="preserve">地址：</w:t>
      </w:r>
      <w:r/>
    </w:p>
    <w:p>
      <w:pPr>
        <w:pStyle w:val="886"/>
        <w:spacing w:line="360" w:lineRule="auto"/>
        <w:rPr>
          <w:rFonts w:hint="eastAsia" w:ascii="宋体" w:hAnsi="宋体"/>
          <w:color w:val="000000"/>
          <w:szCs w:val="21"/>
        </w:rPr>
      </w:pPr>
      <w:r>
        <w:rPr>
          <w:rFonts w:hint="eastAsia" w:ascii="宋体" w:hAnsi="宋体"/>
          <w:color w:val="000000"/>
          <w:szCs w:val="21"/>
        </w:rPr>
        <w:t xml:space="preserve">乙方：</w:t>
      </w:r>
      <w:r/>
    </w:p>
    <w:p>
      <w:pPr>
        <w:pStyle w:val="886"/>
        <w:spacing w:line="360" w:lineRule="auto"/>
        <w:rPr>
          <w:rFonts w:hint="eastAsia" w:ascii="宋体" w:hAnsi="宋体"/>
          <w:color w:val="000000"/>
          <w:szCs w:val="21"/>
        </w:rPr>
      </w:pPr>
      <w:r>
        <w:rPr>
          <w:rFonts w:hint="eastAsia" w:ascii="宋体" w:hAnsi="宋体"/>
          <w:color w:val="000000"/>
          <w:szCs w:val="21"/>
        </w:rPr>
        <w:t xml:space="preserve">地址：</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第一条 项目内容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（一）项目名称：花桥区域日间照料中心运营项目。</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（二）实施地点：花桥镇，本合同实施过程中，如遇站点数量调整，甲乙双方应互相配合、协商解决。</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（三）助餐服务</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 助餐服务对象：</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（1）70周岁以上花桥户籍</w:t>
      </w:r>
      <w:r>
        <w:rPr>
          <w:rFonts w:hint="eastAsia"/>
          <w:color w:val="000000"/>
          <w:szCs w:val="21"/>
        </w:rPr>
        <w:t xml:space="preserve">（蓬朗除外）</w:t>
      </w:r>
      <w:r>
        <w:rPr>
          <w:rFonts w:hint="eastAsia" w:ascii="宋体" w:hAnsi="宋体"/>
          <w:color w:val="000000"/>
          <w:szCs w:val="21"/>
        </w:rPr>
        <w:t xml:space="preserve">老年人；</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（2）经甲方审核通过的特殊服务对象，主要包括低保、散居特困、残疾人等特殊困难对象且确有助餐需求；</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（3）面向全社会开放，收费标准、服务内容经甲乙双方协商后确定。</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 助餐服务内容及标准</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（1）餐品内容：一份大荤、一份小荤、两份素菜、一份汤、一份米饭；</w:t>
      </w:r>
      <w:r/>
    </w:p>
    <w:p>
      <w:pPr>
        <w:pStyle w:val="886"/>
        <w:ind w:firstLine="420"/>
        <w:spacing w:line="360" w:lineRule="auto"/>
        <w:rPr>
          <w:rFonts w:ascii="宋体" w:hAnsi="宋体"/>
          <w:color w:val="000000"/>
          <w:szCs w:val="21"/>
        </w:rPr>
      </w:pPr>
      <w:r>
        <w:rPr>
          <w:rFonts w:hint="eastAsia" w:ascii="宋体" w:hAnsi="宋体"/>
          <w:color w:val="000000"/>
          <w:szCs w:val="21"/>
        </w:rPr>
        <w:t xml:space="preserve">（2）餐品配送时间要求：除春节、国庆等法定节日外，每周七天，提供午餐，出餐后确保一个半小时内送达老人家中，并做好相关记录。极端天气，适当放宽时间要求（须符合食品卫生要求在两小时以内），原则上站点助餐或配送到户时间为：10：00-11：30；</w:t>
      </w:r>
      <w:r>
        <w:rPr>
          <w:rFonts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（3）收费标准：老人支付5元/餐，如有特殊情况需外送，额外增加1元/餐；若甲方有新标准提出，按照新标准执行。</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3. </w:t>
      </w:r>
      <w:r>
        <w:rPr>
          <w:rFonts w:hint="eastAsia" w:ascii="宋体" w:hAnsi="宋体" w:cs="宋体"/>
          <w:color w:val="000000"/>
          <w:szCs w:val="21"/>
        </w:rPr>
        <w:t xml:space="preserve">市场化运营花安家厨悦龄食堂，开放全龄段用餐服务，对老年人提供折扣优惠，运营花安家厨产生的其他成本由乙方自行承担，甲方根据场地租金评估情况收取租金，最低租金不少于12022元/年。</w:t>
      </w:r>
      <w:r>
        <w:rPr>
          <w:rFonts w:hint="eastAsia" w:ascii="宋体" w:hAnsi="宋体" w:cs="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（四）日常活动及要求</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 服务对象：辖区内老年人（不限户籍），生活可自理、无传染性疾病、服从活动组织方管理安排；</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 活动场次：按照各点位具体要求（详见招标书）；</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 各站点每场活动参与老人不得少于20名；</w:t>
      </w:r>
      <w:r/>
    </w:p>
    <w:p>
      <w:pPr>
        <w:pStyle w:val="886"/>
        <w:ind w:firstLine="420"/>
        <w:spacing w:line="360" w:lineRule="auto"/>
        <w:rPr>
          <w:rFonts w:hint="eastAsia" w:ascii="宋体" w:hAnsi="宋体" w:cs="宋体"/>
          <w:color w:val="000000"/>
          <w:szCs w:val="21"/>
        </w:rPr>
      </w:pPr>
      <w:r>
        <w:rPr>
          <w:rFonts w:hint="eastAsia" w:ascii="宋体" w:hAnsi="宋体"/>
          <w:color w:val="000000"/>
          <w:szCs w:val="21"/>
        </w:rPr>
        <w:t xml:space="preserve">4. 服务内容：</w:t>
      </w:r>
      <w:r>
        <w:rPr>
          <w:rFonts w:hint="eastAsia" w:ascii="宋体" w:hAnsi="宋体" w:cs="宋体"/>
          <w:color w:val="000000"/>
          <w:szCs w:val="21"/>
        </w:rPr>
        <w:t xml:space="preserve">主要为老年人提供</w:t>
      </w:r>
      <w:r>
        <w:rPr>
          <w:rFonts w:hint="eastAsia" w:ascii="宋体" w:hAnsi="宋体"/>
          <w:color w:val="000000"/>
          <w:szCs w:val="21"/>
        </w:rPr>
        <w:t xml:space="preserve">休闲娱乐、日间照料、保健康复、心理慰藉</w:t>
      </w:r>
      <w:r>
        <w:rPr>
          <w:rFonts w:hint="eastAsia" w:ascii="宋体" w:hAnsi="宋体" w:cs="宋体"/>
          <w:color w:val="000000"/>
          <w:szCs w:val="21"/>
        </w:rPr>
        <w:t xml:space="preserve">等专业化服务，并根据服务对象反馈意见，适时调整活动内容，开展老人喜爱的活动。</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以上活动内容须有详实的活动记录档案，每季度考核时提供活动台账资料。</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（五）市场化服务</w:t>
      </w:r>
      <w:r/>
    </w:p>
    <w:p>
      <w:pPr>
        <w:pStyle w:val="8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根据甲方需求并结合各点位特点适当提供市场化服务，服务内容、开展形式、费用标准等需经甲乙双方协商后确定。</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（六）人力配置要求</w:t>
      </w:r>
      <w:r/>
    </w:p>
    <w:p>
      <w:pPr>
        <w:pStyle w:val="886"/>
        <w:ind w:firstLine="420"/>
        <w:spacing w:line="360" w:lineRule="auto"/>
        <w:rPr>
          <w:rFonts w:hint="eastAsia" w:ascii="宋体"/>
          <w:color w:val="000000"/>
          <w:szCs w:val="21"/>
        </w:rPr>
      </w:pPr>
      <w:r>
        <w:rPr>
          <w:rFonts w:hint="eastAsia" w:ascii="宋体"/>
          <w:color w:val="000000"/>
          <w:szCs w:val="21"/>
        </w:rPr>
        <w:t xml:space="preserve">（1）人员配备数量按照项目清单</w:t>
      </w:r>
      <w:r/>
    </w:p>
    <w:p>
      <w:pPr>
        <w:pStyle w:val="886"/>
        <w:ind w:firstLine="420"/>
        <w:spacing w:line="360" w:lineRule="auto"/>
        <w:rPr>
          <w:rFonts w:ascii="宋体"/>
          <w:color w:val="000000"/>
          <w:szCs w:val="21"/>
        </w:rPr>
      </w:pPr>
      <w:r>
        <w:rPr>
          <w:rFonts w:hint="eastAsia" w:ascii="宋体"/>
          <w:color w:val="000000"/>
          <w:szCs w:val="21"/>
        </w:rPr>
        <w:t xml:space="preserve">（2）管理人员应具有较好的沟通能力和一定学历水平，具有丰富的社区工作经验并经过专业培训；其他人员要求身体健康状况良好，有基本的沟通能力和良好的服务技能，具有一定的社会工作或养老服务工作经验，能掌握基础的护理知识，并经过专业培训。培训由负责运营的社会组织定期进行。</w:t>
      </w:r>
      <w:r>
        <w:rPr>
          <w:rFonts w:ascii="宋体"/>
          <w:color w:val="000000"/>
          <w:szCs w:val="21"/>
        </w:rPr>
      </w:r>
      <w:r/>
    </w:p>
    <w:p>
      <w:pPr>
        <w:pStyle w:val="886"/>
        <w:ind w:firstLine="420"/>
        <w:spacing w:line="360" w:lineRule="auto"/>
        <w:rPr>
          <w:rFonts w:hint="eastAsia" w:ascii="宋体"/>
          <w:color w:val="000000"/>
          <w:szCs w:val="21"/>
        </w:rPr>
      </w:pPr>
      <w:r>
        <w:rPr>
          <w:rFonts w:hint="eastAsia" w:ascii="宋体"/>
          <w:color w:val="000000"/>
          <w:szCs w:val="21"/>
        </w:rPr>
        <w:t xml:space="preserve">（3）中标单位在服务开始前须向采购单位提供人员配置明细表，并加盖中标单位公章，作为考核依据；</w:t>
      </w:r>
      <w:r/>
    </w:p>
    <w:p>
      <w:pPr>
        <w:pStyle w:val="886"/>
        <w:ind w:firstLine="420"/>
        <w:spacing w:line="360" w:lineRule="auto"/>
        <w:rPr>
          <w:rFonts w:hint="eastAsia" w:ascii="宋体"/>
          <w:color w:val="000000"/>
          <w:szCs w:val="21"/>
        </w:rPr>
      </w:pPr>
      <w:r>
        <w:rPr>
          <w:rFonts w:hint="eastAsia" w:ascii="宋体"/>
          <w:color w:val="000000"/>
          <w:szCs w:val="21"/>
        </w:rPr>
        <w:t xml:space="preserve">（4）如遇人员变更须提前得到采购人书面确认后调整。</w:t>
      </w:r>
      <w:r/>
    </w:p>
    <w:p>
      <w:pPr>
        <w:pStyle w:val="886"/>
        <w:ind w:firstLine="420"/>
        <w:spacing w:line="360" w:lineRule="auto"/>
        <w:rPr>
          <w:rFonts w:hint="eastAsia" w:ascii="宋体" w:hAnsi="宋体"/>
          <w:color w:val="000000"/>
          <w:szCs w:val="21"/>
        </w:rPr>
      </w:pPr>
      <w:r>
        <w:rPr>
          <w:rFonts w:hint="eastAsia" w:ascii="宋体"/>
          <w:color w:val="000000"/>
          <w:szCs w:val="21"/>
        </w:rPr>
        <w:t xml:space="preserve">（六）服务期限：</w:t>
      </w:r>
      <w:r>
        <w:rPr>
          <w:rFonts w:ascii="宋体" w:hAnsi="宋体"/>
          <w:color w:val="000000"/>
          <w:sz w:val="24"/>
        </w:rPr>
        <w:t xml:space="preserve">2026年10月17日-2028</w:t>
      </w:r>
      <w:r>
        <w:rPr>
          <w:rFonts w:hint="eastAsia" w:ascii="宋体" w:hAnsi="宋体"/>
          <w:color w:val="000000"/>
          <w:sz w:val="24"/>
        </w:rPr>
        <w:t xml:space="preserve">年</w:t>
      </w:r>
      <w:r>
        <w:rPr>
          <w:rFonts w:ascii="宋体" w:hAnsi="宋体"/>
          <w:color w:val="000000"/>
          <w:sz w:val="24"/>
        </w:rPr>
        <w:t xml:space="preserve">5</w:t>
      </w:r>
      <w:r>
        <w:rPr>
          <w:rFonts w:hint="eastAsia" w:ascii="宋体" w:hAnsi="宋体"/>
          <w:color w:val="000000"/>
          <w:sz w:val="24"/>
        </w:rPr>
        <w:t xml:space="preserve">月</w:t>
      </w:r>
      <w:r>
        <w:rPr>
          <w:rFonts w:ascii="宋体" w:hAnsi="宋体"/>
          <w:color w:val="000000"/>
          <w:sz w:val="24"/>
        </w:rPr>
        <w:t xml:space="preserve">31日</w:t>
      </w:r>
      <w:r>
        <w:rPr>
          <w:rFonts w:ascii="宋体" w:hAnsi="宋体"/>
          <w:color w:val="000000"/>
          <w:szCs w:val="21"/>
        </w:rPr>
        <w:t xml:space="preserve">。</w:t>
      </w:r>
      <w:r>
        <w:rPr>
          <w:rFonts w:hint="eastAsia"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各日间照料中心服务人员及要求：（详见招标书）</w:t>
      </w:r>
      <w:r>
        <w:rPr>
          <w:rFonts w:ascii="宋体" w:hAnsi="宋体"/>
          <w:color w:val="000000"/>
          <w:szCs w:val="21"/>
        </w:rPr>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第二条 合同总价款</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合同总价款：</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886"/>
        <w:ind w:firstLine="420"/>
        <w:spacing w:line="360" w:lineRule="auto"/>
        <w:rPr>
          <w:rFonts w:hint="eastAsia" w:ascii="宋体" w:hAnsi="宋体"/>
          <w:color w:val="000000"/>
        </w:rPr>
      </w:pPr>
      <w:r>
        <w:rPr>
          <w:rFonts w:hint="eastAsia" w:ascii="宋体" w:hAnsi="宋体"/>
          <w:color w:val="000000"/>
          <w:szCs w:val="21"/>
        </w:rPr>
        <w:t xml:space="preserve">合同总价款按此次中标价格执行，包括完成该花桥区域日间照料中心运营项目的全部内容所需的费用</w:t>
      </w:r>
      <w:r>
        <w:rPr>
          <w:rFonts w:ascii="宋体" w:hAnsi="宋体"/>
          <w:color w:val="000000"/>
        </w:rPr>
        <w:t xml:space="preserve">、政策性文件规定及合同包含的所有风险、责任等各项应有费用。</w:t>
      </w:r>
      <w:r>
        <w:rPr>
          <w:rFonts w:hint="eastAsia" w:ascii="宋体" w:hAnsi="宋体"/>
          <w:color w:val="000000"/>
        </w:rPr>
      </w:r>
      <w:r/>
    </w:p>
    <w:p>
      <w:pPr>
        <w:pStyle w:val="886"/>
        <w:ind w:firstLine="432"/>
        <w:spacing w:line="360" w:lineRule="auto"/>
        <w:rPr>
          <w:rFonts w:hint="eastAsia" w:ascii="宋体" w:hAnsi="宋体"/>
          <w:color w:val="000000"/>
          <w:szCs w:val="21"/>
        </w:rPr>
      </w:pPr>
      <w:r>
        <w:rPr>
          <w:rFonts w:hint="eastAsia" w:ascii="宋体" w:hAnsi="宋体"/>
          <w:color w:val="000000"/>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付款方式</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1、双方共同书面确认项目开始日期，于合同签订后，根据</w:t>
      </w:r>
      <w:r>
        <w:rPr>
          <w:rFonts w:hint="eastAsia" w:ascii="新宋体" w:hAnsi="新宋体" w:eastAsia="新宋体" w:cs="Arial"/>
          <w:color w:val="000000"/>
          <w:szCs w:val="21"/>
        </w:rPr>
        <w:t xml:space="preserve">季度考核结果、按季度分期支付，银行转账</w:t>
      </w:r>
      <w:r>
        <w:rPr>
          <w:rFonts w:hint="eastAsia" w:ascii="宋体" w:hAnsi="宋体"/>
          <w:color w:val="000000"/>
          <w:szCs w:val="21"/>
        </w:rPr>
        <w:t xml:space="preserve">。具体流程如下：</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每季度服务完成后，由甲方和属地社区共同完成运营服务考核，根据考核结果确定支付金额，</w:t>
      </w:r>
      <w:r>
        <w:rPr>
          <w:rFonts w:hint="eastAsia" w:ascii="新宋体" w:hAnsi="新宋体" w:eastAsia="新宋体" w:cs="Arial"/>
          <w:color w:val="000000"/>
          <w:szCs w:val="21"/>
        </w:rPr>
        <w:t xml:space="preserve">在收到乙方等额正规发票后由</w:t>
      </w:r>
      <w:r>
        <w:rPr>
          <w:rFonts w:hint="eastAsia" w:ascii="宋体" w:hAnsi="宋体"/>
          <w:color w:val="000000"/>
          <w:szCs w:val="21"/>
        </w:rPr>
        <w:t xml:space="preserve">日间照料中心所属社区向乙方支付运营服务费。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2、招标单位将联合相关社区对中标单</w:t>
      </w:r>
      <w:r>
        <w:rPr>
          <w:rFonts w:hint="eastAsia" w:ascii="宋体" w:hAnsi="宋体"/>
          <w:color w:val="000000"/>
          <w:szCs w:val="21"/>
        </w:rPr>
        <w:t xml:space="preserve">位的管理工作进行考核，合同总价的10%作为运营管理服务考核费，甲方每季度根据每月检查情况对乙方进行运营服务考评（考评标准见合同附件，附件如有变动按甲方要求调整）。根据考评结果，考评分数≥90分的不扣款；90＞考评分数≥85时，每低于90一分，扣考核费的2%；85＞考评分数≥80，扣考核费的15%；80＞考评分数≥75分，扣考核费的25%；75＞考评分数≥70，扣考核费的40%；70分以下，扣考核费的100%，且招标单位有权在不征得中标单位同意的情况下立即单方解除合同，通知到达中标单位时合同解除，另寻服务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3、结合行业主管部门的要求对日照运营相关质量要求、评创星级日照等要求，乙方须尽全力配合，如因乙方原因导致评星失败，则扣除评星该季度的运营费用6000元。</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4、乙方在运营过程中应妥善处理好与被服务老年人的关系，如造成不良舆论影响或有投诉没有妥善解决，则需扣除该季度运营费用2000元。</w:t>
      </w:r>
      <w:r/>
    </w:p>
    <w:p>
      <w:pPr>
        <w:pStyle w:val="886"/>
        <w:ind w:right="-159" w:firstLine="420"/>
        <w:spacing w:line="420" w:lineRule="exact"/>
        <w:rPr>
          <w:rFonts w:hint="eastAsia" w:ascii="宋体" w:hAnsi="宋体"/>
          <w:color w:val="000000"/>
          <w:szCs w:val="21"/>
        </w:rPr>
      </w:pPr>
      <w:r>
        <w:rPr>
          <w:rFonts w:hint="eastAsia" w:ascii="宋体" w:hAnsi="宋体"/>
          <w:color w:val="000000"/>
          <w:szCs w:val="21"/>
        </w:rPr>
        <w:t xml:space="preserve">乙方开户银行及账号：</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5、根据国家现行税法对甲方征收的与本合同有关的税费均由甲方承担；根据国家现行税法对乙方征收的与本合同有关的一切税费均由乙方承担。如乙方在履约过程中产生额外的收益，归甲方所有。</w:t>
      </w:r>
      <w:r/>
    </w:p>
    <w:p>
      <w:pPr>
        <w:pStyle w:val="886"/>
        <w:ind w:firstLine="422"/>
        <w:spacing w:line="360" w:lineRule="auto"/>
        <w:rPr>
          <w:b/>
          <w:bCs/>
          <w:color w:val="000000"/>
        </w:rPr>
      </w:pPr>
      <w:r>
        <w:rPr>
          <w:rFonts w:hint="eastAsia"/>
          <w:b/>
          <w:bCs/>
          <w:color w:val="000000"/>
        </w:rPr>
        <w:t xml:space="preserve">第四条甲</w:t>
      </w:r>
      <w:r>
        <w:rPr>
          <w:b/>
          <w:bCs/>
          <w:color w:val="000000"/>
        </w:rPr>
        <w:t xml:space="preserve">乙</w:t>
      </w:r>
      <w:r>
        <w:rPr>
          <w:rFonts w:hint="eastAsia"/>
          <w:b/>
          <w:bCs/>
          <w:color w:val="000000"/>
        </w:rPr>
        <w:t xml:space="preserve">双</w:t>
      </w:r>
      <w:r>
        <w:rPr>
          <w:b/>
          <w:bCs/>
          <w:color w:val="000000"/>
        </w:rPr>
        <w:t xml:space="preserve">方责任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（一）甲方责任：</w:t>
      </w:r>
      <w:r/>
    </w:p>
    <w:p>
      <w:pPr>
        <w:pStyle w:val="886"/>
        <w:ind w:firstLine="420"/>
        <w:jc w:val="left"/>
        <w:spacing w:line="360" w:lineRule="auto"/>
        <w:widowControl/>
        <w:rPr>
          <w:rFonts w:hint="eastAsia" w:ascii="宋体" w:hAnsi="宋体"/>
          <w:color w:val="000000"/>
        </w:rPr>
      </w:pPr>
      <w:r>
        <w:rPr>
          <w:rFonts w:ascii="宋体" w:hAnsi="宋体"/>
          <w:color w:val="000000"/>
        </w:rPr>
        <w:t xml:space="preserve">1.</w:t>
      </w:r>
      <w:r>
        <w:rPr>
          <w:rFonts w:hint="eastAsia" w:ascii="宋体" w:hAnsi="宋体"/>
          <w:color w:val="000000"/>
        </w:rPr>
        <w:t xml:space="preserve">为乙方提供所需相关设备的技术资料，并指定专人作为甲方联系人予以协调工作。加强与乙方沟通，交流情况，互通信息；</w:t>
      </w:r>
      <w:r/>
    </w:p>
    <w:p>
      <w:pPr>
        <w:pStyle w:val="886"/>
        <w:ind w:firstLine="420"/>
        <w:jc w:val="left"/>
        <w:spacing w:line="360" w:lineRule="auto"/>
        <w:widowControl/>
        <w:rPr>
          <w:rFonts w:hint="eastAsia" w:ascii="宋体" w:hAnsi="宋体" w:eastAsia="新宋体"/>
          <w:color w:val="000000"/>
        </w:rPr>
      </w:pPr>
      <w:r>
        <w:rPr>
          <w:rFonts w:ascii="宋体" w:hAnsi="宋体"/>
          <w:color w:val="000000"/>
        </w:rPr>
        <w:t xml:space="preserve">2.</w:t>
      </w:r>
      <w:r>
        <w:rPr>
          <w:rFonts w:hint="eastAsia" w:ascii="新宋体" w:hAnsi="新宋体" w:eastAsia="新宋体" w:cs="Arial"/>
          <w:color w:val="000000"/>
          <w:szCs w:val="21"/>
        </w:rPr>
        <w:t xml:space="preserve">对乙方的管理实施监管检查，不定期进行抽样调查和考核评定，如因乙方的管理不善，造成重大经济损失或管理失误，</w:t>
      </w:r>
      <w:r>
        <w:rPr>
          <w:rFonts w:hint="eastAsia" w:ascii="宋体" w:hAnsi="宋体"/>
          <w:color w:val="000000"/>
        </w:rPr>
        <w:t xml:space="preserve">甲方有权要求乙方负责赔偿</w:t>
      </w:r>
      <w:r>
        <w:rPr>
          <w:rFonts w:hint="eastAsia" w:ascii="新宋体" w:hAnsi="新宋体" w:eastAsia="新宋体" w:cs="Arial"/>
          <w:color w:val="000000"/>
          <w:szCs w:val="21"/>
        </w:rPr>
        <w:t xml:space="preserve">或单方面终止合同；</w:t>
      </w:r>
      <w:r>
        <w:rPr>
          <w:rFonts w:hint="eastAsia" w:ascii="宋体" w:hAnsi="宋体" w:eastAsia="新宋体"/>
          <w:color w:val="000000"/>
        </w:rPr>
      </w:r>
      <w:r/>
    </w:p>
    <w:p>
      <w:pPr>
        <w:pStyle w:val="886"/>
        <w:ind w:firstLine="420"/>
        <w:jc w:val="left"/>
        <w:spacing w:line="360" w:lineRule="auto"/>
        <w:widowControl/>
        <w:rPr>
          <w:rFonts w:hint="eastAsia" w:ascii="宋体" w:hAnsi="宋体"/>
          <w:color w:val="000000"/>
        </w:rPr>
      </w:pPr>
      <w:r>
        <w:rPr>
          <w:rFonts w:ascii="宋体" w:hAnsi="宋体"/>
          <w:color w:val="000000"/>
        </w:rPr>
        <w:t xml:space="preserve">3.</w:t>
      </w:r>
      <w:r>
        <w:rPr>
          <w:rFonts w:hint="eastAsia" w:ascii="宋体" w:hAnsi="宋体"/>
          <w:color w:val="000000"/>
        </w:rPr>
        <w:t xml:space="preserve">甲方对乙方的工作依据招投标书、服务合同和考核表的相关服务标准定期实行检查考核，乙方对考核结果如有异议的，应当在知悉考核结果之日起2日内向甲方书面提出，否则视为无异议，甲方在收到乙方异议后进行复核，乙方对复核后的考核结果不得再提出异议，对工作中的不足将以书面形式汇总至乙方，要求乙方根据要求限期整改；</w:t>
      </w:r>
      <w:r/>
    </w:p>
    <w:p>
      <w:pPr>
        <w:pStyle w:val="886"/>
        <w:ind w:firstLine="420"/>
        <w:jc w:val="left"/>
        <w:spacing w:line="360" w:lineRule="auto"/>
        <w:widowControl/>
        <w:rPr>
          <w:rFonts w:hint="eastAsia" w:ascii="宋体" w:hAnsi="宋体"/>
          <w:color w:val="000000"/>
        </w:rPr>
      </w:pPr>
      <w:r>
        <w:rPr>
          <w:rFonts w:hint="eastAsia" w:ascii="宋体" w:hAnsi="宋体"/>
          <w:color w:val="000000"/>
        </w:rPr>
        <w:t xml:space="preserve">4.甲方有权对服务人员身份及简历进行复核，乙方及相关人员应予配合；</w:t>
      </w:r>
      <w:r/>
    </w:p>
    <w:p>
      <w:pPr>
        <w:pStyle w:val="886"/>
        <w:ind w:firstLine="420"/>
        <w:jc w:val="left"/>
        <w:spacing w:line="360" w:lineRule="auto"/>
        <w:widowControl/>
        <w:rPr>
          <w:rFonts w:hint="eastAsia" w:ascii="宋体" w:hAnsi="宋体"/>
          <w:color w:val="000000"/>
        </w:rPr>
      </w:pPr>
      <w:r>
        <w:rPr>
          <w:rFonts w:hint="eastAsia" w:ascii="宋体" w:hAnsi="宋体"/>
          <w:color w:val="000000"/>
        </w:rPr>
        <w:t xml:space="preserve">5.甲方与乙方法人之间属于服务合同关系，甲方与乙方派驻的人员不具有劳动关系和其他的民事法律关系，故服务人员的人身伤害和由其他行为而引起的一切法律后果均与甲方无关；</w:t>
      </w:r>
      <w:r/>
    </w:p>
    <w:p>
      <w:pPr>
        <w:pStyle w:val="886"/>
        <w:ind w:firstLine="420"/>
        <w:jc w:val="left"/>
        <w:spacing w:line="360" w:lineRule="auto"/>
        <w:widowControl/>
        <w:rPr>
          <w:rFonts w:hint="eastAsia" w:ascii="宋体" w:hAnsi="宋体"/>
          <w:color w:val="000000"/>
        </w:rPr>
      </w:pPr>
      <w:r>
        <w:rPr>
          <w:rFonts w:hint="eastAsia" w:ascii="宋体" w:hAnsi="宋体"/>
          <w:color w:val="000000"/>
        </w:rPr>
        <w:t xml:space="preserve">6.由各日间照料中心所在社区承担送餐车采购费用。乙方应对上述设施设备每月进行安全检查，如发现安全隐患应第一时间通知甲方；</w:t>
      </w:r>
      <w:r/>
    </w:p>
    <w:p>
      <w:pPr>
        <w:pStyle w:val="886"/>
        <w:ind w:firstLine="420"/>
        <w:jc w:val="left"/>
        <w:spacing w:line="360" w:lineRule="auto"/>
        <w:widowControl/>
        <w:rPr>
          <w:rFonts w:hint="eastAsia" w:ascii="宋体" w:hAnsi="宋体"/>
          <w:color w:val="000000"/>
        </w:rPr>
      </w:pPr>
      <w:r>
        <w:rPr>
          <w:rFonts w:hint="eastAsia" w:ascii="宋体" w:hAnsi="宋体"/>
          <w:color w:val="000000"/>
        </w:rPr>
        <w:t xml:space="preserve">7.在协议生效之日起七个工作日内，甲方按规定向乙方提供本中心所有的设施设备管理档案及其他资料，并在乙方管理期满时予以收回。中心内设施设备移交完毕后，在使用过程中需维修、更换所产生的小额费用（1500元以下）均由乙方自行承担；</w:t>
      </w:r>
      <w:r/>
    </w:p>
    <w:p>
      <w:pPr>
        <w:pStyle w:val="886"/>
        <w:ind w:firstLine="420"/>
        <w:jc w:val="left"/>
        <w:spacing w:line="360" w:lineRule="auto"/>
        <w:widowControl/>
        <w:rPr>
          <w:rFonts w:hint="eastAsia" w:ascii="宋体" w:hAnsi="宋体"/>
          <w:color w:val="000000"/>
        </w:rPr>
      </w:pPr>
      <w:r>
        <w:rPr>
          <w:rFonts w:hint="eastAsia" w:ascii="宋体" w:hAnsi="宋体"/>
          <w:color w:val="000000"/>
        </w:rPr>
        <w:t xml:space="preserve">8.配合乙方做好服务范围内老人信息的交接工作，确保项目服务工作的顺利开展；</w:t>
      </w:r>
      <w:r/>
    </w:p>
    <w:p>
      <w:pPr>
        <w:pStyle w:val="886"/>
        <w:ind w:firstLine="420"/>
        <w:jc w:val="left"/>
        <w:spacing w:line="360" w:lineRule="auto"/>
        <w:widowControl/>
        <w:rPr>
          <w:rFonts w:hint="eastAsia" w:ascii="宋体" w:hAnsi="宋体"/>
          <w:color w:val="000000"/>
        </w:rPr>
      </w:pPr>
      <w:r>
        <w:rPr>
          <w:rFonts w:hint="eastAsia" w:ascii="宋体" w:hAnsi="宋体"/>
          <w:color w:val="000000"/>
        </w:rPr>
        <w:t xml:space="preserve">9.乙方若须使用自有运营软件系统，在使用前须征得甲方同意。</w:t>
      </w:r>
      <w:r/>
    </w:p>
    <w:p>
      <w:pPr>
        <w:pStyle w:val="886"/>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（二）乙方责任：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1.接受并积极配合甲方组织的每月定期考核、满意度调查等工作，并按甲方提出意见及时进行整改。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乙方团队应具备有效的执行能力，协作组织能力强，能独立运用人力资源及设备物资，且能开展团队管理服务工作，乙方应及时调整不适应工作需求的服务人员及其员工，如甲方认为该员工不能胜任其本职工作的，必须调整。</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乙方在从事服务工作中应当做到文明工作、安全生产，经常对员工进行岗位职责和安全教育，加强岗位责任考核，工作中采取必要的安全防范措施。合同期内若发生因乙方管理不当、违规操作导致的设备损坏、被盗等安全事故，由乙方承担责任，与甲方无关。如对甲方造成一定经济损失的，乙方需承担相应的经济赔偿责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lang w:val="zh-CN"/>
        </w:rPr>
        <w:t xml:space="preserve">乙方</w:t>
      </w:r>
      <w:r>
        <w:rPr>
          <w:rFonts w:hint="eastAsia" w:ascii="宋体" w:hAnsi="宋体"/>
          <w:color w:val="000000"/>
          <w:szCs w:val="21"/>
        </w:rPr>
        <w:t xml:space="preserve">应</w:t>
      </w:r>
      <w:r>
        <w:rPr>
          <w:rFonts w:hint="eastAsia" w:ascii="宋体" w:hAnsi="宋体"/>
          <w:color w:val="000000"/>
          <w:szCs w:val="21"/>
          <w:lang w:val="zh-CN"/>
        </w:rPr>
        <w:t xml:space="preserve">按</w:t>
      </w:r>
      <w:r>
        <w:rPr>
          <w:rFonts w:hint="eastAsia" w:ascii="宋体" w:hAnsi="宋体"/>
          <w:color w:val="000000"/>
          <w:szCs w:val="21"/>
        </w:rPr>
        <w:t xml:space="preserve">严格按照</w:t>
      </w:r>
      <w:r>
        <w:rPr>
          <w:rFonts w:hint="eastAsia" w:ascii="宋体" w:hAnsi="宋体"/>
          <w:color w:val="000000"/>
          <w:szCs w:val="21"/>
          <w:lang w:val="zh-CN"/>
        </w:rPr>
        <w:t xml:space="preserve">甲方规定的标准向在中心用餐的老人收取费用，并提供收费凭证。</w:t>
      </w:r>
      <w:r>
        <w:rPr>
          <w:rFonts w:hint="eastAsia"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6.日常向老人提供的食品必须符合卫生要求，并做好食品的保鲜，每日饭菜做好留样处理。若因乙方提供不符合卫生要求的饭菜造成甲方中心内助餐老人食物中毒，则乙方必须承担全部的法律和经济责任，且招标单位有权在不征得中标单位同意的情况下立即单方解除合同，通知到达中标单位时合同解除，乙方并赔偿甲方的经济损失。</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7.在合同签订之日起60日内具有有效的《食品经营许可证》、在合同签订之日起30日内助餐服务人员具有有效的健康证。提供助餐服务应根据营养要求、卫生要求、老年人需求、地域特点、民族、宗教习惯制定菜谱，为老年人提供营养丰富、全面合理的均衡饮食，做到荤素搭配、干稀搭配、粗细搭配合理，每周有食谱。</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8.乙方应在醒目处公示助餐服务时间、服务须知等，保持内外环境及餐桌整洁，餐具须每餐消毒一次；给予老年人充分的用餐时间，服务过程细致、周到、亲切，注意观察老年人用餐安全，发现异常及时处理；在餐饮的保温、保鲜、密闭上必须能满足保温、保鲜的要求及监管部门相关规定，符合相应的食品安全标准及甲方相关要求；在送餐服务中要注意核对老年人的姓名、菜品及数量，服务时礼貌、周到、细致。</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9.在中心就餐的老人或由中心送餐的老人将与乙方签订日间照料中心就餐（送餐）协议并执行相关规章制度。每月向甲方提交月度报告及相关数据（包括就餐、用餐人员信息），接受甲方的监督和检查。</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10.根据有关法律、法规政策及本协议的规定，与甲方协商共同制订中心的各项管理办法、规章制度、实施细则，自主开展各项服务活动，但不得损害大多数中心服务老人的合法权益，获取不当利益。</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11.乙方若要在中心外的社区开展服务或活动，需与日照相关社区进行沟通，经同意后方可实施，如在开展活动期间导致的乙方工作人员以及服务对象或任意第三方的财产损失、人身损害，均由乙方负责处理，所涉及的任何赔偿均由乙方承担与甲方无关。</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12.主动积极地</w:t>
      </w:r>
      <w:r>
        <w:rPr>
          <w:rFonts w:ascii="宋体" w:hAnsi="宋体"/>
          <w:color w:val="000000"/>
          <w:szCs w:val="21"/>
        </w:rPr>
        <w:t xml:space="preserve">接受</w:t>
      </w:r>
      <w:r>
        <w:rPr>
          <w:rFonts w:hint="eastAsia" w:ascii="宋体" w:hAnsi="宋体"/>
          <w:color w:val="000000"/>
          <w:szCs w:val="21"/>
        </w:rPr>
        <w:t xml:space="preserve">行业</w:t>
      </w:r>
      <w:r>
        <w:rPr>
          <w:rFonts w:ascii="宋体" w:hAnsi="宋体"/>
          <w:color w:val="000000"/>
          <w:szCs w:val="21"/>
        </w:rPr>
        <w:t xml:space="preserve">管理主管部门、有关政府部门和甲方的检查监督</w:t>
      </w:r>
      <w:r>
        <w:rPr>
          <w:rFonts w:hint="eastAsia" w:ascii="宋体" w:hAnsi="宋体"/>
          <w:color w:val="000000"/>
          <w:szCs w:val="21"/>
        </w:rPr>
        <w:t xml:space="preserve">，并接受服务对象的监督。</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13.对中心的设施设备不得擅自占用和改变使用功能，如需在本中心内改扩建完善配套项目，须报甲方和有关部门批准后方可实施。</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14.负责中心内设施设备及办公设备的日常维修及保养小额（1500元以内）维修保养由乙方承担相应费用；大额（1500元及以上）维修保养、固定资产的更换及增加，由乙方提出，经甲方及相关单位批准后进行，乙方无需承担相应费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15.管理中心设施设备管理档案及其他资料并负责及时记载有关变更情况。</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16.保证老人在中心内以及乙方开展活动时的人身、财产安全，如发生财产损失、人身损害，均由乙方负责处理，所涉及的任何赔偿均由乙方承担与甲方无关。（不包括老人来回中心或参加活动的路途中的人身安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18.乙方可根据老人实际需求提供收费服务，但需符合相关法律法规，价格合理，并报甲方及有关业务部门审批同意后实施。</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19.配合甲方做好政府部门的参观、视察、学习等工作，以及站点所在社区的各类宣传、检查工作。</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20.乙方基于本合同所聘请的相关人员应符合相关行业以及法律法规的规定，其与乙方建立劳动或者雇佣关系，乙方因自行处理其与聘情人员因劳动关系、雇佣关系所发生的一切纠纷，包含但不限于薪资纠纷、工伤纠纷、人身损害纠纷、财产损失纠纷等，甲方与乙方聘请的人员不存在任何法律关系。</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21.本协议终止时，乙方必须向甲方移交原委托管理的设施设备管理档案及其他资料（中心规章制度、管理日志、中心服务老人的协议及资料等），移交本中心的设施设备，包括甲方提供的一切设备。移交的资料档案应具备完整性，如不配合甲方进行移交的，将扣除其服务费并追究相关责任，若乙方未在规定的时间内撤场，则乙方遗留在甲方场所的所有物品均视为乙方丢弃物，甲方有权任意处置。</w:t>
      </w:r>
      <w:r/>
    </w:p>
    <w:p>
      <w:pPr>
        <w:pStyle w:val="886"/>
        <w:ind w:firstLine="420"/>
        <w:spacing w:line="360" w:lineRule="auto"/>
        <w:rPr>
          <w:color w:val="000000"/>
        </w:rPr>
      </w:pPr>
      <w:r>
        <w:rPr>
          <w:rFonts w:hint="eastAsia" w:ascii="宋体" w:hAnsi="宋体"/>
          <w:color w:val="000000"/>
          <w:szCs w:val="21"/>
        </w:rPr>
        <w:t xml:space="preserve">22.乙方在投标文件中提出的其他服务承诺。</w:t>
      </w:r>
      <w:r>
        <w:rPr>
          <w:color w:val="000000"/>
        </w:rPr>
      </w:r>
      <w:r/>
    </w:p>
    <w:p>
      <w:pPr>
        <w:pStyle w:val="886"/>
        <w:ind w:firstLine="422"/>
        <w:spacing w:line="360" w:lineRule="auto"/>
        <w:rPr>
          <w:b/>
          <w:bCs/>
          <w:color w:val="000000"/>
        </w:rPr>
      </w:pPr>
      <w:r>
        <w:rPr>
          <w:rFonts w:hint="eastAsia"/>
          <w:b/>
          <w:bCs/>
          <w:color w:val="000000"/>
        </w:rPr>
        <w:t xml:space="preserve">第五条违约责任及索赔</w:t>
      </w:r>
      <w:r>
        <w:rPr>
          <w:b/>
          <w:bCs/>
          <w:color w:val="000000"/>
        </w:rPr>
      </w:r>
      <w:r/>
    </w:p>
    <w:p>
      <w:pPr>
        <w:pStyle w:val="886"/>
        <w:ind w:firstLine="420"/>
        <w:spacing w:line="360" w:lineRule="auto"/>
        <w:rPr>
          <w:rFonts w:hint="eastAsia" w:ascii="宋体" w:hAnsi="宋体"/>
          <w:color w:val="000000"/>
        </w:rPr>
      </w:pPr>
      <w:r>
        <w:rPr>
          <w:rFonts w:hint="eastAsia" w:ascii="宋体" w:hAnsi="宋体"/>
          <w:color w:val="000000"/>
        </w:rPr>
        <w:t xml:space="preserve">1.甲乙双方任何一方违反合同，造成对方经济损失的，应给予对方经济赔偿。</w:t>
      </w:r>
      <w:r/>
    </w:p>
    <w:p>
      <w:pPr>
        <w:pStyle w:val="886"/>
        <w:ind w:firstLine="420"/>
        <w:spacing w:line="360" w:lineRule="auto"/>
        <w:rPr>
          <w:rFonts w:hint="eastAsia" w:ascii="宋体" w:hAnsi="宋体"/>
          <w:color w:val="000000"/>
        </w:rPr>
      </w:pPr>
      <w:r>
        <w:rPr>
          <w:rFonts w:hint="eastAsia" w:ascii="宋体" w:hAnsi="宋体"/>
          <w:color w:val="000000"/>
        </w:rPr>
        <w:t xml:space="preserve">2.如果乙方无正当理由拖延管理或不按合同提供服务以及违反本合同以及招标文件中的一切义务的，甲方可以加收违约损失赔偿，违约金为合同总金额的百分之三十。</w:t>
      </w:r>
      <w:r/>
    </w:p>
    <w:p>
      <w:pPr>
        <w:pStyle w:val="886"/>
        <w:ind w:firstLine="420"/>
        <w:spacing w:line="360" w:lineRule="auto"/>
        <w:rPr>
          <w:rFonts w:hint="eastAsia" w:ascii="宋体" w:hAnsi="宋体"/>
          <w:color w:val="000000"/>
        </w:rPr>
      </w:pPr>
      <w:r>
        <w:rPr>
          <w:rFonts w:hint="eastAsia" w:ascii="宋体" w:hAnsi="宋体"/>
          <w:color w:val="000000"/>
        </w:rPr>
        <w:t xml:space="preserve">3.乙方如给甲方造成的实际损失高于违约金的，对高出违约金的部分乙方应予以赔偿。</w:t>
      </w:r>
      <w:r/>
    </w:p>
    <w:p>
      <w:pPr>
        <w:pStyle w:val="886"/>
        <w:ind w:firstLine="42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乙方如延迟履行合同、不完全履行合同，除支付合同总金额的百分之三十的违约金外，乙方仍应继续履行合同；不履行或履行合同不符合约定，甲方均有权解除合同，并就乙方违约给甲方造成的损失向乙方索赔。</w:t>
      </w:r>
      <w:r/>
    </w:p>
    <w:p>
      <w:pPr>
        <w:pStyle w:val="886"/>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如果甲方提出索赔通知后</w:t>
      </w:r>
      <w:r>
        <w:rPr>
          <w:rFonts w:ascii="宋体" w:hAnsi="宋体"/>
          <w:color w:val="000000"/>
        </w:rPr>
        <w:t xml:space="preserve">15</w:t>
      </w:r>
      <w:r>
        <w:rPr>
          <w:rFonts w:hint="eastAsia" w:ascii="宋体" w:hAnsi="宋体"/>
          <w:color w:val="000000"/>
        </w:rPr>
        <w:t xml:space="preserve">日内或甲方允许的更长时间内乙方未能予以答复，该索赔应视为已经被乙方接受。甲方将从未付款项中扣除索赔金额，</w:t>
      </w:r>
      <w:r>
        <w:rPr>
          <w:rFonts w:hint="eastAsia" w:ascii="宋体" w:hAnsi="宋体"/>
          <w:color w:val="000000"/>
          <w:szCs w:val="21"/>
        </w:rPr>
        <w:t xml:space="preserve">并拥有对赔偿不足部分进一步索赔的权利</w:t>
      </w:r>
      <w:r>
        <w:rPr>
          <w:rFonts w:hint="eastAsia" w:ascii="宋体" w:hAnsi="宋体"/>
          <w:color w:val="000000"/>
        </w:rPr>
        <w:t xml:space="preserve">。</w:t>
      </w:r>
      <w:r/>
    </w:p>
    <w:p>
      <w:pPr>
        <w:pStyle w:val="886"/>
        <w:ind w:firstLine="422"/>
        <w:spacing w:line="360" w:lineRule="auto"/>
        <w:rPr>
          <w:b/>
          <w:bCs/>
          <w:color w:val="000000"/>
        </w:rPr>
      </w:pPr>
      <w:r>
        <w:rPr>
          <w:rFonts w:hint="eastAsia"/>
          <w:b/>
          <w:bCs/>
          <w:color w:val="000000"/>
        </w:rPr>
        <w:t xml:space="preserve">第六条有下列情形之一的可解除合同</w:t>
      </w:r>
      <w:r>
        <w:rPr>
          <w:b/>
          <w:bCs/>
          <w:color w:val="000000"/>
        </w:rPr>
      </w:r>
      <w:r/>
    </w:p>
    <w:p>
      <w:pPr>
        <w:pStyle w:val="886"/>
        <w:ind w:firstLine="420"/>
        <w:spacing w:line="360" w:lineRule="auto"/>
        <w:rPr>
          <w:rFonts w:hint="eastAsia" w:ascii="宋体" w:hAnsi="宋体"/>
          <w:color w:val="000000"/>
        </w:rPr>
      </w:pPr>
      <w:r>
        <w:rPr>
          <w:rFonts w:hint="eastAsia" w:ascii="宋体" w:hAnsi="宋体"/>
          <w:color w:val="000000"/>
        </w:rPr>
        <w:t xml:space="preserve">1、甲方有下列情形之一，乙方可单方面解除合同，但须提前30天书面通知甲方：</w:t>
      </w:r>
      <w:r/>
    </w:p>
    <w:p>
      <w:pPr>
        <w:pStyle w:val="886"/>
        <w:ind w:firstLine="420"/>
        <w:spacing w:line="360" w:lineRule="auto"/>
        <w:rPr>
          <w:rFonts w:hint="eastAsia" w:ascii="宋体" w:hAnsi="宋体"/>
          <w:color w:val="000000"/>
        </w:rPr>
      </w:pPr>
      <w:r>
        <w:rPr>
          <w:rFonts w:hint="eastAsia" w:ascii="宋体" w:hAnsi="宋体"/>
          <w:color w:val="000000"/>
        </w:rPr>
        <w:t xml:space="preserve">（1）甲方不按约定支付服务费用的，经乙方通知后在一个月内仍未支付的；</w:t>
      </w:r>
      <w:r/>
    </w:p>
    <w:p>
      <w:pPr>
        <w:pStyle w:val="886"/>
        <w:ind w:firstLine="420"/>
        <w:spacing w:line="360" w:lineRule="auto"/>
        <w:rPr>
          <w:rFonts w:hint="eastAsia" w:ascii="宋体" w:hAnsi="宋体"/>
          <w:color w:val="000000"/>
        </w:rPr>
      </w:pPr>
      <w:r>
        <w:rPr>
          <w:rFonts w:hint="eastAsia" w:ascii="宋体" w:hAnsi="宋体"/>
          <w:color w:val="000000"/>
        </w:rPr>
        <w:t xml:space="preserve">（2）甲方指派乙方人员做违法事情的。</w:t>
      </w:r>
      <w:r/>
    </w:p>
    <w:p>
      <w:pPr>
        <w:pStyle w:val="886"/>
        <w:ind w:firstLine="420"/>
        <w:spacing w:line="360" w:lineRule="auto"/>
        <w:rPr>
          <w:rFonts w:hint="eastAsia" w:ascii="宋体" w:hAnsi="宋体"/>
          <w:color w:val="000000"/>
        </w:rPr>
      </w:pPr>
      <w:r>
        <w:rPr>
          <w:rFonts w:hint="eastAsia" w:ascii="宋体" w:hAnsi="宋体"/>
          <w:color w:val="000000"/>
        </w:rPr>
        <w:t xml:space="preserve">2、乙方有下列情形之一，甲方可单方解除合同： </w:t>
      </w:r>
      <w:r/>
    </w:p>
    <w:p>
      <w:pPr>
        <w:pStyle w:val="886"/>
        <w:ind w:firstLine="420"/>
        <w:spacing w:line="360" w:lineRule="auto"/>
        <w:rPr>
          <w:rFonts w:hint="eastAsia" w:ascii="宋体" w:hAnsi="宋体"/>
          <w:color w:val="000000"/>
        </w:rPr>
      </w:pPr>
      <w:r>
        <w:rPr>
          <w:rFonts w:hint="eastAsia" w:ascii="宋体" w:hAnsi="宋体"/>
          <w:color w:val="000000"/>
        </w:rPr>
        <w:t xml:space="preserve">（1）拖欠人员工资、没有为在职员工购买社会保险或有其他违反国家规定的；</w:t>
      </w:r>
      <w:r/>
    </w:p>
    <w:p>
      <w:pPr>
        <w:pStyle w:val="886"/>
        <w:ind w:firstLine="420"/>
        <w:spacing w:line="360" w:lineRule="auto"/>
        <w:rPr>
          <w:rFonts w:hint="eastAsia" w:ascii="宋体" w:hAnsi="宋体"/>
          <w:color w:val="000000"/>
        </w:rPr>
      </w:pPr>
      <w:r>
        <w:rPr>
          <w:rFonts w:hint="eastAsia" w:ascii="宋体" w:hAnsi="宋体"/>
          <w:color w:val="000000"/>
        </w:rPr>
        <w:t xml:space="preserve">（2）乙方服务人员之间、乙方服务人员与甲方员工之间发生争议，乙方处理力度不积极（在七个工作日不能处理完毕的）；</w:t>
      </w:r>
      <w:r/>
    </w:p>
    <w:p>
      <w:pPr>
        <w:pStyle w:val="886"/>
        <w:ind w:firstLine="420"/>
        <w:spacing w:line="360" w:lineRule="auto"/>
        <w:rPr>
          <w:rFonts w:hint="eastAsia" w:ascii="宋体" w:hAnsi="宋体"/>
          <w:color w:val="000000"/>
        </w:rPr>
      </w:pPr>
      <w:r>
        <w:rPr>
          <w:rFonts w:hint="eastAsia" w:ascii="宋体" w:hAnsi="宋体"/>
          <w:color w:val="000000"/>
        </w:rPr>
        <w:t xml:space="preserve">（3）乙方服务人员有违甲方规定行为，甲方要求乙方更换，乙方不能在七个工作日内完成更换指示的；</w:t>
      </w:r>
      <w:r/>
    </w:p>
    <w:p>
      <w:pPr>
        <w:pStyle w:val="886"/>
        <w:ind w:firstLine="420"/>
        <w:spacing w:line="360" w:lineRule="auto"/>
        <w:rPr>
          <w:rFonts w:hint="eastAsia" w:ascii="宋体" w:hAnsi="宋体"/>
          <w:color w:val="000000"/>
        </w:rPr>
      </w:pPr>
      <w:r>
        <w:rPr>
          <w:rFonts w:hint="eastAsia" w:ascii="宋体" w:hAnsi="宋体"/>
          <w:color w:val="000000"/>
        </w:rPr>
        <w:t xml:space="preserve">（4）乙方服务人员主动、无故寻衅滋事的，殴打甲方人员的或有其它违法行为的，甲方有权立即解除合同；</w:t>
      </w:r>
      <w:r/>
    </w:p>
    <w:p>
      <w:pPr>
        <w:pStyle w:val="886"/>
        <w:ind w:firstLine="420"/>
        <w:spacing w:line="360" w:lineRule="auto"/>
        <w:rPr>
          <w:rFonts w:hint="eastAsia" w:ascii="宋体" w:hAnsi="宋体"/>
          <w:color w:val="000000"/>
        </w:rPr>
      </w:pPr>
      <w:r>
        <w:rPr>
          <w:rFonts w:hint="eastAsia" w:ascii="宋体" w:hAnsi="宋体"/>
          <w:color w:val="000000"/>
        </w:rPr>
        <w:t xml:space="preserve">（5）若乙方未按照合同要求实行义务或过程中出现重大失误的，则甲方有权终止合同。</w:t>
      </w:r>
      <w:r/>
    </w:p>
    <w:p>
      <w:pPr>
        <w:pStyle w:val="886"/>
        <w:ind w:firstLine="420"/>
        <w:spacing w:line="360" w:lineRule="auto"/>
        <w:rPr>
          <w:rFonts w:hint="eastAsia" w:ascii="宋体" w:hAnsi="宋体"/>
          <w:color w:val="000000"/>
          <w:szCs w:val="21"/>
        </w:rPr>
      </w:pPr>
      <w:r>
        <w:rPr>
          <w:rFonts w:hint="eastAsia" w:ascii="宋体" w:hAnsi="宋体"/>
          <w:color w:val="000000"/>
        </w:rPr>
        <w:t xml:space="preserve">（6）</w:t>
      </w:r>
      <w:bookmarkStart w:id="83" w:name="OLE_LINK23"/>
      <w:r>
        <w:rPr>
          <w:rFonts w:hint="eastAsia" w:ascii="宋体" w:hAnsi="宋体"/>
          <w:color w:val="000000"/>
        </w:rPr>
        <w:t xml:space="preserve">如遇甲方政策或运营模式调整，甲方需要提前终止合同，乙方应当同意解除合同，即甲方有任意解除权，但应提前2个月通知乙方，且甲乙双方不承担任何责任</w:t>
      </w:r>
      <w:bookmarkEnd w:id="83"/>
      <w:r>
        <w:rPr>
          <w:rFonts w:hint="eastAsia" w:ascii="宋体" w:hAnsi="宋体"/>
          <w:color w:val="000000"/>
        </w:rPr>
        <w:t xml:space="preserve">。</w:t>
      </w:r>
      <w:r>
        <w:rPr>
          <w:rFonts w:hint="eastAsia" w:ascii="宋体" w:hAnsi="宋体"/>
          <w:color w:val="000000"/>
          <w:szCs w:val="21"/>
        </w:rPr>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第七条 不可抗力</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第八条 争端的解决</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3.诉讼费、律师费由败诉方负担。</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违约终止合同</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1.2 如果乙方未能履行合同规定的其它任何义务。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3.如果甲方违约，应承担相应的违约责任。 </w:t>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特别约定</w:t>
      </w:r>
      <w:r/>
    </w:p>
    <w:p>
      <w:pPr>
        <w:pStyle w:val="886"/>
        <w:ind w:firstLine="422"/>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采购合同由甲方与中标方双方签订后，中标方与相关社区签订协议，协议中明确具体服务内容、考核方式、付款形式等条款。（条款内容参照本合同）</w:t>
      </w:r>
      <w:r/>
    </w:p>
    <w:p>
      <w:pPr>
        <w:pStyle w:val="886"/>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3.本合同壹式伍份，甲乙双方各执贰份、采购代理机构</w:t>
      </w:r>
      <w:bookmarkStart w:id="84" w:name="OLE_LINK9"/>
      <w:r>
        <w:rPr>
          <w:rFonts w:hint="eastAsia" w:ascii="宋体" w:hAnsi="宋体"/>
          <w:color w:val="000000"/>
          <w:szCs w:val="21"/>
        </w:rPr>
        <w:t xml:space="preserve">执壹份</w:t>
      </w:r>
      <w:bookmarkEnd w:id="84"/>
      <w:r>
        <w:rPr>
          <w:rFonts w:hint="eastAsia" w:ascii="宋体" w:hAnsi="宋体"/>
          <w:color w:val="000000"/>
          <w:szCs w:val="21"/>
        </w:rPr>
        <w:t xml:space="preserve">，各份具有同等法律效力。</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4.本合同应按照中华人民共和国的现行法律进行解释。</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pStyle w:val="886"/>
        <w:ind w:firstLine="420"/>
        <w:spacing w:line="420" w:lineRule="exact"/>
        <w:rPr>
          <w:rFonts w:hint="eastAsia" w:ascii="宋体" w:hAnsi="宋体"/>
          <w:color w:val="000000"/>
          <w:szCs w:val="21"/>
        </w:rPr>
      </w:pPr>
      <w:r>
        <w:rPr>
          <w:rFonts w:hint="eastAsia" w:ascii="宋体" w:hAnsi="宋体"/>
          <w:color w:val="000000"/>
          <w:szCs w:val="21"/>
        </w:rPr>
        <w:t xml:space="preserve">6. 本合同在执行中，如有未尽事宜可另行约定。未尽事宜应按《中华人民共和国民法典》及其相关法律、法规之规定解释，在执行过程中双方在不违背本合同和采购文件的原则下协商解决，协商结果以书面形式盖章记录在案，作为本合同的附件，与本合同具有同等效力。</w:t>
      </w:r>
      <w:r/>
    </w:p>
    <w:p>
      <w:pPr>
        <w:pStyle w:val="886"/>
        <w:ind w:firstLine="420"/>
        <w:spacing w:line="360" w:lineRule="auto"/>
        <w:rPr>
          <w:rFonts w:hint="eastAsia" w:ascii="宋体" w:hAnsi="宋体"/>
          <w:color w:val="000000"/>
          <w:szCs w:val="21"/>
        </w:rPr>
      </w:pPr>
      <w:r>
        <w:rPr>
          <w:rFonts w:hint="eastAsia"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pStyle w:val="886"/>
        <w:ind w:firstLine="420"/>
        <w:spacing w:line="360" w:lineRule="auto"/>
        <w:rPr>
          <w:rFonts w:hint="eastAsia" w:ascii="宋体" w:hAnsi="宋体"/>
          <w:color w:val="000000"/>
          <w:szCs w:val="21"/>
        </w:rPr>
      </w:pPr>
      <w:r>
        <w:rPr>
          <w:rFonts w:hint="eastAsia" w:ascii="宋体" w:hAnsi="宋体"/>
          <w:color w:val="000000"/>
          <w:szCs w:val="21"/>
        </w:rPr>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pStyle w:val="886"/>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pStyle w:val="886"/>
        <w:rPr>
          <w:color w:val="000000"/>
        </w:rPr>
      </w:pPr>
      <w:r>
        <w:rPr>
          <w:color w:val="000000"/>
        </w:rPr>
      </w:r>
      <w:r/>
    </w:p>
    <w:p>
      <w:pPr>
        <w:pStyle w:val="886"/>
        <w:jc w:val="left"/>
        <w:spacing w:line="400" w:lineRule="exact"/>
        <w:rPr>
          <w:rFonts w:ascii="Arial" w:hAnsi="等线" w:cs="Arial"/>
          <w:color w:val="000000"/>
          <w:szCs w:val="21"/>
        </w:rPr>
      </w:pPr>
      <w:r>
        <w:rPr>
          <w:rFonts w:ascii="宋体" w:hAnsi="宋体" w:cs="Arial"/>
          <w:color w:val="000000"/>
          <w:szCs w:val="21"/>
        </w:rPr>
        <w:br w:type="page" w:clear="all"/>
      </w:r>
      <w:r>
        <w:rPr>
          <w:rFonts w:hint="eastAsia" w:ascii="Arial" w:hAnsi="等线" w:cs="Arial"/>
          <w:color w:val="000000"/>
          <w:szCs w:val="21"/>
        </w:rPr>
        <w:t xml:space="preserve">附件：</w:t>
      </w:r>
      <w:r>
        <w:rPr>
          <w:rFonts w:ascii="Arial" w:hAnsi="等线" w:cs="Arial"/>
          <w:color w:val="000000"/>
          <w:szCs w:val="21"/>
        </w:rPr>
      </w:r>
      <w:r/>
    </w:p>
    <w:p>
      <w:pPr>
        <w:pStyle w:val="886"/>
        <w:jc w:val="center"/>
        <w:spacing w:line="360" w:lineRule="auto"/>
        <w:rPr>
          <w:rFonts w:ascii="Arial" w:hAnsi="等线" w:cs="Arial"/>
          <w:color w:val="000000"/>
          <w:sz w:val="28"/>
          <w:szCs w:val="28"/>
        </w:rPr>
      </w:pPr>
      <w:r>
        <w:rPr>
          <w:rFonts w:hint="eastAsia" w:ascii="宋体" w:hAnsi="宋体"/>
          <w:color w:val="000000"/>
          <w:sz w:val="28"/>
          <w:szCs w:val="28"/>
        </w:rPr>
        <w:t xml:space="preserve">花桥区域日照运营项目</w:t>
      </w:r>
      <w:r>
        <w:rPr>
          <w:rFonts w:hint="eastAsia" w:ascii="Arial" w:hAnsi="等线" w:cs="Arial"/>
          <w:color w:val="000000"/>
          <w:sz w:val="28"/>
          <w:szCs w:val="28"/>
        </w:rPr>
        <w:t xml:space="preserve">季度评分表</w:t>
      </w:r>
      <w:r>
        <w:rPr>
          <w:rFonts w:ascii="Arial" w:hAnsi="等线" w:cs="Arial"/>
          <w:color w:val="000000"/>
          <w:sz w:val="28"/>
          <w:szCs w:val="2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585"/>
        <w:gridCol w:w="661"/>
        <w:gridCol w:w="3330"/>
        <w:gridCol w:w="1036"/>
      </w:tblGrid>
      <w:tr>
        <w:trPr>
          <w:trHeight w:val="567"/>
        </w:trPr>
        <w:tc>
          <w:tcPr>
            <w:gridSpan w:val="5"/>
            <w:tcW w:w="5000"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填表日期：    年  月  日</w:t>
            </w: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930"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考核内容</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考核分值</w:t>
            </w:r>
            <w:r>
              <w:rPr>
                <w:rFonts w:ascii="宋体" w:hAnsi="宋体"/>
                <w:color w:val="000000"/>
                <w:szCs w:val="21"/>
              </w:rPr>
            </w:r>
            <w:r/>
          </w:p>
        </w:tc>
        <w:tc>
          <w:tcPr>
            <w:tcW w:w="1793"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评分标准</w:t>
            </w:r>
            <w:r>
              <w:rPr>
                <w:rFonts w:ascii="宋体" w:hAnsi="宋体"/>
                <w:color w:val="000000"/>
                <w:szCs w:val="21"/>
              </w:rPr>
            </w:r>
            <w:r/>
          </w:p>
        </w:tc>
        <w:tc>
          <w:tcPr>
            <w:tcW w:w="558"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每周菜单的公示，且有采购人的书面备案资料，每天菜品与菜单公示的一致性</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①符合：3分；②不符合：不得分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每天就餐、送餐情况的书面记录、影像资料、网络记录汇报等</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①有：2分；②无：不得分；③弄虚作假：扣10分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每天做好配套设施、天然气、消防设施等的检查记录、维修记录。（灭火器等消防器材要按时更换）</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①有：得10分；②无：扣10分；③出现一次安全事故：扣10分，且予以追责，情节严重的采购人有权解除服务合同</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服务对象的书面档案记录（健康记录、过敏记录、禁忌记录等）（含新增人员）</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①有：2分；②无：不得分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贴合服务对象实际需求，保证组织活动的次数和人数（以书面汇报情况以及影像资料为准）</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①达到要求的得满分；②每少一次扣1分，扣完为止（因采购人通知而停止活动的，不进行扣分）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管理和服务人员要接受专业专职培训，持证（有职业要求的人员）上岗率达100%</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①100%得满分4分；②50%-100%以内得2分；③低于50%（含）不得分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工作人员分工明确、职责清楚，并做到公开公示，工作日内须全部到岗，实际到岗员工与公示员工人数及名字须一致。（人员变更的须有采购人的书面认可）</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①完全一致得3分；②每缺失一人扣1分；③每偏差一人扣1分；④可累计扣减（若请假的，须有采购人书面认可的请假单）</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财务核算规范，实行专账管理，专款专用，收支情况记载详细</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①齐全得满分；②其余根据书面情况酌情在0-2分内酌情打分；③如有弄虚作假的，一经发现，扣10分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厨房环境：四周整洁、无异味，定期进行油污清洗与消毒</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①有：3分；②无：不得分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用餐环境：地面平整、防滑，</w:t>
            </w:r>
            <w:r>
              <w:rPr>
                <w:rFonts w:hint="eastAsia" w:ascii="宋体" w:hAnsi="宋体" w:cs="宋体"/>
                <w:color w:val="000000"/>
                <w:szCs w:val="21"/>
              </w:rPr>
              <w:t xml:space="preserve">桌面、门窗、地面等保持清洁卫生。</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①有：3分；②无：不得分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规范食品采购、贮藏、加工流程，食品放置规范整齐，无杂物，建立原料索证登记和食品留样制度，以书面资料为准，配合不定期抽检。保障食品分量合规、营养均衡、口味适宜。</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①有：8分②无：不得分；③使用霉变、过保质期的产品的，一经发现当月度考核直接确定为不合格，且予以追责，情节严重的采购人有权解除服务合同</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服务宣传情况（随机走访10户老年人或老年人家庭，按知情率进行打分）</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达到100%，得满分，其余按户数比列给予分值</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对服务对象的安全保证措施及实施情况，包括传染病防控安全、消防安全、食品安全等。</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①每月无任何安全问题的得满分；②每发生一项安全问题，影响轻微的扣2-5分，有一定影响的扣6-10分；③出现一次安全事故不得分，且予以追责，情节严重的采购人有权解除服务合同</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在社区、其他机构的检查中，发现问题的情况、整改速度、响应程度等</w:t>
            </w:r>
            <w:r>
              <w:rPr>
                <w:rFonts w:ascii="宋体" w:hAnsi="宋体"/>
                <w:color w:val="000000"/>
                <w:szCs w:val="21"/>
              </w:rPr>
            </w:r>
            <w:r/>
          </w:p>
        </w:tc>
        <w:tc>
          <w:tcPr>
            <w:tcW w:w="35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①每月检查无任何需整改问题的，得满分；②每发现一处扣1分；③因非客观原因24小时内不予整改的扣2分，可累计扣除，扣完为止</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在服务老年人中进行满意度调查，满意度达90%以上</w:t>
            </w:r>
            <w:r>
              <w:rPr>
                <w:rFonts w:ascii="宋体" w:hAnsi="宋体"/>
                <w:color w:val="000000"/>
                <w:szCs w:val="21"/>
              </w:rPr>
            </w:r>
            <w:r/>
          </w:p>
        </w:tc>
        <w:tc>
          <w:tcPr>
            <w:tcW w:w="356"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①满意度达90%（含）以上，得满分；②满意度在89%-80%的得4分；③79%（含）以下不得分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在服务期间，出现有效投诉的</w:t>
            </w:r>
            <w:r>
              <w:rPr>
                <w:rFonts w:ascii="宋体" w:hAnsi="宋体"/>
                <w:color w:val="000000"/>
                <w:szCs w:val="21"/>
              </w:rPr>
            </w:r>
            <w:r/>
          </w:p>
        </w:tc>
        <w:tc>
          <w:tcPr>
            <w:tcW w:w="356"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当月无有效投诉得满分，出现一次有效投诉扣4分。（有效投诉：经核实，运营方确有管理服务不足）</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W w:w="1930"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其它创新项目酌情加分</w:t>
            </w:r>
            <w:r>
              <w:rPr>
                <w:rFonts w:ascii="宋体" w:hAnsi="宋体"/>
                <w:color w:val="000000"/>
                <w:szCs w:val="21"/>
              </w:rPr>
            </w:r>
            <w:r/>
          </w:p>
        </w:tc>
        <w:tc>
          <w:tcPr>
            <w:tcW w:w="356"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0-2分内酌情打分</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r>
        <w:trPr>
          <w:trHeight w:val="567"/>
        </w:trPr>
        <w:tc>
          <w:tcPr>
            <w:gridSpan w:val="4"/>
            <w:tcW w:w="4442" w:type="pct"/>
            <w:vAlign w:val="center"/>
            <w:textDirection w:val="lrTb"/>
            <w:noWrap/>
          </w:tcPr>
          <w:p>
            <w:pPr>
              <w:pStyle w:val="886"/>
              <w:jc w:val="center"/>
              <w:rPr>
                <w:rFonts w:ascii="宋体" w:hAnsi="宋体"/>
                <w:color w:val="000000"/>
                <w:szCs w:val="21"/>
              </w:rPr>
            </w:pPr>
            <w:r>
              <w:rPr>
                <w:rFonts w:hint="eastAsia" w:ascii="宋体" w:hAnsi="宋体"/>
                <w:color w:val="000000"/>
                <w:szCs w:val="21"/>
              </w:rPr>
              <w:t xml:space="preserve">总分：100</w:t>
            </w:r>
            <w:r>
              <w:rPr>
                <w:rFonts w:ascii="宋体" w:hAnsi="宋体"/>
                <w:color w:val="000000"/>
                <w:szCs w:val="21"/>
              </w:rPr>
            </w:r>
            <w:r/>
          </w:p>
        </w:tc>
        <w:tc>
          <w:tcPr>
            <w:tcW w:w="558" w:type="pct"/>
            <w:vAlign w:val="center"/>
            <w:textDirection w:val="lrTb"/>
            <w:noWrap/>
          </w:tcPr>
          <w:p>
            <w:pPr>
              <w:pStyle w:val="886"/>
              <w:jc w:val="center"/>
              <w:rPr>
                <w:rFonts w:ascii="宋体" w:hAnsi="宋体"/>
                <w:color w:val="000000"/>
                <w:szCs w:val="21"/>
              </w:rPr>
            </w:pPr>
            <w:r>
              <w:rPr>
                <w:rFonts w:ascii="宋体" w:hAnsi="宋体"/>
                <w:color w:val="000000"/>
                <w:szCs w:val="21"/>
              </w:rPr>
            </w:r>
            <w:r/>
          </w:p>
        </w:tc>
      </w:tr>
    </w:tbl>
    <w:p>
      <w:pPr>
        <w:pStyle w:val="959"/>
        <w:rPr>
          <w:color w:val="000000"/>
        </w:rPr>
      </w:pPr>
      <w:r/>
      <w:bookmarkEnd w:id="79"/>
      <w:r/>
      <w:bookmarkEnd w:id="80"/>
      <w:r/>
      <w:bookmarkEnd w:id="81"/>
      <w:r/>
      <w:bookmarkStart w:id="85" w:name="_Toc71721074"/>
      <w:r>
        <w:rPr>
          <w:b w:val="0"/>
          <w:color w:val="000000"/>
        </w:rPr>
        <w:br w:type="page" w:clear="all"/>
      </w:r>
      <w:bookmarkStart w:id="86" w:name="_Toc239681156"/>
      <w:r>
        <w:rPr>
          <w:rFonts w:hint="eastAsia"/>
          <w:b w:val="0"/>
          <w:bCs w:val="0"/>
          <w:color w:val="000000"/>
        </w:rPr>
        <w:t xml:space="preserve">第六章  评标方法、采购政策、评分标准</w:t>
      </w:r>
      <w:bookmarkEnd w:id="85"/>
      <w:r/>
      <w:bookmarkEnd w:id="86"/>
      <w:r>
        <w:rPr>
          <w:color w:val="000000"/>
        </w:rPr>
      </w:r>
      <w:r/>
    </w:p>
    <w:p>
      <w:pPr>
        <w:pStyle w:val="886"/>
        <w:ind w:firstLine="409"/>
        <w:spacing w:line="360" w:lineRule="auto"/>
        <w:rPr>
          <w:rFonts w:ascii="宋体" w:hAnsi="宋体"/>
          <w:b/>
          <w:bCs/>
          <w:color w:val="000000"/>
          <w:szCs w:val="21"/>
        </w:rPr>
      </w:pPr>
      <w:r>
        <w:rPr>
          <w:rFonts w:hint="eastAsia" w:ascii="宋体" w:hAnsi="宋体"/>
          <w:b/>
          <w:bCs/>
          <w:color w:val="000000"/>
          <w:szCs w:val="21"/>
        </w:rPr>
        <w:t xml:space="preserve">一、</w:t>
      </w:r>
      <w:r>
        <w:rPr>
          <w:rFonts w:hint="eastAsia" w:ascii="宋体" w:hAnsi="宋体"/>
          <w:b/>
          <w:color w:val="000000"/>
          <w:szCs w:val="21"/>
        </w:rPr>
        <w:t xml:space="preserve">评分办法</w:t>
      </w:r>
      <w:r>
        <w:rPr>
          <w:rFonts w:ascii="宋体" w:hAnsi="宋体"/>
          <w:b/>
          <w:bCs/>
          <w:color w:val="000000"/>
          <w:szCs w:val="21"/>
        </w:rPr>
      </w:r>
      <w:r/>
    </w:p>
    <w:p>
      <w:pPr>
        <w:pStyle w:val="886"/>
        <w:ind w:firstLine="420"/>
        <w:spacing w:line="360" w:lineRule="auto"/>
        <w:rPr>
          <w:color w:val="000000"/>
        </w:rPr>
      </w:pPr>
      <w:r>
        <w:rPr>
          <w:color w:val="000000"/>
        </w:rPr>
        <w:t xml:space="preserve">本次评标方法为综合评分法。即投标文件满足招标文件全部实质性要求，且按照评审因素的量化指标评审得分最高的投标人为中标人的评标方法。</w:t>
      </w:r>
      <w:r/>
    </w:p>
    <w:p>
      <w:pPr>
        <w:pStyle w:val="886"/>
        <w:ind w:firstLine="480"/>
        <w:spacing w:line="360" w:lineRule="auto"/>
        <w:rPr>
          <w:color w:val="000000"/>
          <w:szCs w:val="21"/>
        </w:rPr>
      </w:pPr>
      <w:r>
        <w:rPr>
          <w:color w:val="000000"/>
          <w:szCs w:val="21"/>
        </w:rPr>
        <w:t xml:space="preserve">评审因素的设定与投标人所投服务货物的质量相关，包括投标价格、服务水平、履约能力等。</w:t>
      </w:r>
      <w:r>
        <w:rPr>
          <w:color w:val="000000"/>
        </w:rPr>
        <w:t xml:space="preserve">总分值为100分，价格分值占总分值的比重为10%，技术部分及其他分值占总分值的比重为90%。</w:t>
      </w:r>
      <w:r>
        <w:rPr>
          <w:color w:val="000000"/>
          <w:szCs w:val="21"/>
        </w:rPr>
      </w:r>
      <w:r/>
    </w:p>
    <w:p>
      <w:pPr>
        <w:pStyle w:val="886"/>
        <w:ind w:firstLine="420"/>
        <w:spacing w:line="360" w:lineRule="auto"/>
        <w:rPr>
          <w:color w:val="000000"/>
        </w:rPr>
      </w:pPr>
      <w:r>
        <w:rPr>
          <w:color w:val="000000"/>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pStyle w:val="886"/>
        <w:ind w:firstLine="422"/>
        <w:spacing w:line="360" w:lineRule="auto"/>
        <w:rPr>
          <w:b/>
          <w:color w:val="000000"/>
          <w:szCs w:val="21"/>
        </w:rPr>
      </w:pPr>
      <w:r>
        <w:rPr>
          <w:b/>
          <w:color w:val="000000"/>
          <w:szCs w:val="21"/>
        </w:rPr>
        <w:t xml:space="preserve">二、采购政策</w:t>
      </w:r>
      <w:r/>
    </w:p>
    <w:p>
      <w:pPr>
        <w:pStyle w:val="886"/>
        <w:ind w:firstLine="420"/>
        <w:spacing w:line="360" w:lineRule="auto"/>
        <w:rPr>
          <w:rFonts w:ascii="宋体" w:hAnsi="宋体"/>
          <w:color w:val="000000"/>
          <w:szCs w:val="21"/>
        </w:rPr>
      </w:pPr>
      <w:r>
        <w:rPr>
          <w:rFonts w:hint="eastAsia" w:ascii="宋体" w:hAnsi="宋体"/>
          <w:color w:val="000000"/>
          <w:szCs w:val="21"/>
        </w:rPr>
        <w:t xml:space="preserve">（一）小微企业</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根据《政府采购促进中小企业发展管理办法》（财库〔2020〕46号）、《苏州市政府采购促进中小企业发展实施意见》（苏财购〔2022〕16号）的相关规定，</w:t>
      </w:r>
      <w:r>
        <w:rPr>
          <w:rFonts w:hint="eastAsia" w:ascii="宋体" w:hAnsi="宋体"/>
          <w:b/>
          <w:bCs/>
          <w:color w:val="000000"/>
          <w:szCs w:val="21"/>
        </w:rPr>
        <w:t xml:space="preserve">本项目为专门面向中小企业采购</w:t>
      </w:r>
      <w:r>
        <w:rPr>
          <w:rFonts w:hint="eastAsia" w:ascii="宋体" w:hAnsi="宋体"/>
          <w:color w:val="000000"/>
          <w:szCs w:val="21"/>
        </w:rPr>
        <w:t xml:space="preserve">：</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color w:val="000000"/>
          <w:szCs w:val="21"/>
        </w:rPr>
      </w:r>
      <w:r/>
    </w:p>
    <w:p>
      <w:pPr>
        <w:pStyle w:val="886"/>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886"/>
        <w:ind w:firstLine="420"/>
        <w:spacing w:line="360" w:lineRule="auto"/>
        <w:rPr>
          <w:rFonts w:ascii="宋体" w:hAnsi="宋体"/>
          <w:color w:val="000000"/>
          <w:szCs w:val="21"/>
        </w:rPr>
      </w:pPr>
      <w:r>
        <w:rPr>
          <w:rFonts w:hint="eastAsia" w:ascii="宋体" w:hAnsi="宋体"/>
          <w:color w:val="000000"/>
          <w:szCs w:val="21"/>
        </w:rPr>
        <w:t xml:space="preserve">（三）监狱企业</w:t>
      </w:r>
      <w:r>
        <w:rPr>
          <w:rFonts w:ascii="宋体" w:hAnsi="宋体"/>
          <w:color w:val="000000"/>
          <w:szCs w:val="21"/>
        </w:rPr>
      </w:r>
      <w:r/>
    </w:p>
    <w:p>
      <w:pPr>
        <w:pStyle w:val="886"/>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886"/>
        <w:ind w:firstLine="420"/>
        <w:spacing w:line="360" w:lineRule="auto"/>
        <w:rPr>
          <w:color w:val="000000"/>
          <w:szCs w:val="21"/>
        </w:rPr>
      </w:pPr>
      <w:r>
        <w:rPr>
          <w:color w:val="000000"/>
          <w:szCs w:val="21"/>
        </w:rPr>
        <w:t xml:space="preserve">（四）绿色采购</w:t>
      </w:r>
      <w:r/>
    </w:p>
    <w:p>
      <w:pPr>
        <w:pStyle w:val="886"/>
        <w:ind w:firstLine="420"/>
        <w:spacing w:line="360" w:lineRule="auto"/>
        <w:rPr>
          <w:color w:val="000000"/>
          <w:szCs w:val="21"/>
        </w:rPr>
      </w:pPr>
      <w:r>
        <w:rPr>
          <w:color w:val="000000"/>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886"/>
        <w:ind w:firstLine="420"/>
        <w:spacing w:line="360" w:lineRule="auto"/>
        <w:rPr>
          <w:rFonts w:hint="eastAsia"/>
          <w:color w:val="000000"/>
          <w:szCs w:val="21"/>
        </w:rPr>
      </w:pPr>
      <w:r>
        <w:rPr>
          <w:color w:val="000000"/>
          <w:szCs w:val="21"/>
        </w:rPr>
        <w:t xml:space="preserve">（五）若投标人提供的《中小企业声明函</w:t>
      </w:r>
      <w:r>
        <w:rPr>
          <w:rFonts w:hint="eastAsia"/>
          <w:color w:val="000000"/>
          <w:szCs w:val="21"/>
        </w:rPr>
        <w:t xml:space="preserve">》《</w:t>
      </w:r>
      <w:r>
        <w:rPr>
          <w:color w:val="000000"/>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color w:val="000000"/>
          <w:szCs w:val="21"/>
        </w:rPr>
      </w:r>
      <w:r/>
    </w:p>
    <w:p>
      <w:pPr>
        <w:pStyle w:val="886"/>
        <w:ind w:firstLine="420"/>
        <w:spacing w:line="360" w:lineRule="auto"/>
        <w:rPr>
          <w:color w:val="000000"/>
          <w:szCs w:val="21"/>
        </w:rPr>
      </w:pPr>
      <w:r>
        <w:rPr>
          <w:rFonts w:hint="eastAsia"/>
          <w:color w:val="000000"/>
          <w:szCs w:val="21"/>
        </w:rPr>
        <w:t xml:space="preserve">（六）《根据国务院办</w:t>
      </w:r>
      <w:r>
        <w:rPr>
          <w:rFonts w:hint="eastAsia"/>
          <w:color w:val="000000"/>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szCs w:val="21"/>
        </w:rPr>
      </w:r>
      <w:r/>
    </w:p>
    <w:p>
      <w:pPr>
        <w:pStyle w:val="886"/>
        <w:ind w:firstLine="420"/>
        <w:spacing w:line="360" w:lineRule="auto"/>
        <w:rPr>
          <w:rFonts w:hint="eastAsia" w:ascii="宋体"/>
          <w:color w:val="000000"/>
          <w:szCs w:val="21"/>
        </w:rPr>
      </w:pPr>
      <w:r>
        <w:rPr>
          <w:rFonts w:hint="eastAsia" w:ascii="宋体"/>
          <w:color w:val="000000"/>
          <w:szCs w:val="21"/>
        </w:rPr>
        <w:t xml:space="preserve">三、评分标准</w:t>
      </w:r>
      <w:r/>
    </w:p>
    <w:p>
      <w:pPr>
        <w:pStyle w:val="886"/>
        <w:ind w:firstLine="420"/>
        <w:spacing w:line="360" w:lineRule="auto"/>
        <w:rPr>
          <w:rFonts w:hint="eastAsia" w:ascii="宋体"/>
          <w:color w:val="000000"/>
          <w:szCs w:val="21"/>
        </w:rPr>
      </w:pPr>
      <w:r>
        <w:rPr>
          <w:rFonts w:hint="eastAsia" w:ascii="宋体"/>
          <w:color w:val="000000"/>
          <w:szCs w:val="21"/>
        </w:rPr>
        <w:t xml:space="preserve">（一）价格（10分）</w:t>
      </w:r>
      <w:r/>
    </w:p>
    <w:p>
      <w:pPr>
        <w:pStyle w:val="886"/>
        <w:ind w:firstLine="420"/>
        <w:spacing w:line="360" w:lineRule="auto"/>
        <w:rPr>
          <w:rFonts w:hint="eastAsia" w:ascii="宋体"/>
          <w:color w:val="000000"/>
          <w:szCs w:val="21"/>
        </w:rPr>
      </w:pPr>
      <w:r>
        <w:rPr>
          <w:rFonts w:hint="eastAsia" w:ascii="宋体"/>
          <w:color w:val="000000"/>
          <w:szCs w:val="21"/>
        </w:rPr>
        <w:t xml:space="preserve">1、投标总报价低于或等于财政预算价格的，为有效投标报价。超财政预算的投标报价为无效投标报价。无效投标报价的投标文件不进行评审，也不得中标。</w:t>
      </w:r>
      <w:r/>
    </w:p>
    <w:p>
      <w:pPr>
        <w:pStyle w:val="886"/>
        <w:ind w:firstLine="420"/>
        <w:spacing w:line="360" w:lineRule="auto"/>
        <w:rPr>
          <w:rFonts w:hint="eastAsia" w:ascii="宋体"/>
          <w:color w:val="000000"/>
          <w:szCs w:val="21"/>
        </w:rPr>
      </w:pPr>
      <w:r>
        <w:rPr>
          <w:rFonts w:hint="eastAsia" w:ascii="宋体"/>
          <w:color w:val="000000"/>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86"/>
        <w:ind w:firstLine="422"/>
        <w:spacing w:line="360" w:lineRule="auto"/>
        <w:rPr>
          <w:rFonts w:hint="eastAsia" w:ascii="宋体"/>
          <w:b/>
          <w:color w:val="000000"/>
          <w:szCs w:val="21"/>
        </w:rPr>
      </w:pPr>
      <w:r>
        <w:rPr>
          <w:rFonts w:hint="eastAsia" w:ascii="宋体"/>
          <w:b/>
          <w:color w:val="000000"/>
          <w:szCs w:val="21"/>
        </w:rPr>
        <w:t xml:space="preserve">3、评审过程中出现下列情形之一的，评审委员会应当启动异常低价投标(响应）审查程序：</w:t>
      </w:r>
      <w:r/>
    </w:p>
    <w:p>
      <w:pPr>
        <w:pStyle w:val="886"/>
        <w:ind w:firstLine="422"/>
        <w:spacing w:line="360" w:lineRule="auto"/>
        <w:rPr>
          <w:rFonts w:hint="eastAsia" w:ascii="宋体"/>
          <w:b/>
          <w:color w:val="000000"/>
          <w:szCs w:val="21"/>
        </w:rPr>
      </w:pPr>
      <w:r>
        <w:rPr>
          <w:rFonts w:hint="eastAsia" w:ascii="宋体"/>
          <w:b/>
          <w:color w:val="000000"/>
          <w:szCs w:val="21"/>
        </w:rPr>
        <w:t xml:space="preserve">3.1投标(响应)报价低于全部通过符合性审查供应商投标(响应)报价平均值50%的，即投标(响应)报价＜全部通过符合性审查供应商投标(响应)报价平均值*50%；</w:t>
      </w:r>
      <w:r/>
    </w:p>
    <w:p>
      <w:pPr>
        <w:pStyle w:val="886"/>
        <w:ind w:firstLine="422"/>
        <w:spacing w:line="360" w:lineRule="auto"/>
        <w:rPr>
          <w:rFonts w:ascii="宋体"/>
          <w:b/>
          <w:color w:val="000000"/>
          <w:szCs w:val="21"/>
        </w:rPr>
      </w:pPr>
      <w:r>
        <w:rPr>
          <w:rFonts w:hint="eastAsia" w:ascii="宋体"/>
          <w:b/>
          <w:color w:val="000000"/>
          <w:szCs w:val="21"/>
        </w:rPr>
        <w:t xml:space="preserve">3.2投标(响应)报价低于通过符合性审查的次低报价供应商投标(响应)报价50%的，即投标(响应)报价＜通过符合性审查的次低报价供应商投标(响应)报价*50%；</w:t>
      </w:r>
      <w:r>
        <w:rPr>
          <w:rFonts w:ascii="宋体"/>
          <w:b/>
          <w:color w:val="000000"/>
          <w:szCs w:val="21"/>
        </w:rPr>
      </w:r>
      <w:r/>
    </w:p>
    <w:p>
      <w:pPr>
        <w:pStyle w:val="886"/>
        <w:ind w:firstLine="422"/>
        <w:spacing w:line="360" w:lineRule="auto"/>
        <w:rPr>
          <w:rFonts w:ascii="宋体"/>
          <w:b/>
          <w:color w:val="000000"/>
          <w:szCs w:val="21"/>
        </w:rPr>
      </w:pPr>
      <w:r>
        <w:rPr>
          <w:rFonts w:hint="eastAsia" w:ascii="宋体"/>
          <w:b/>
          <w:color w:val="000000"/>
          <w:szCs w:val="21"/>
        </w:rPr>
        <w:t xml:space="preserve">3.3投标（响应）报价低于采购项目最高限价45%的，即投标（响应）报价＜采购项目最高限价*45%；</w:t>
      </w:r>
      <w:r>
        <w:rPr>
          <w:rFonts w:ascii="宋体"/>
          <w:b/>
          <w:color w:val="000000"/>
          <w:szCs w:val="21"/>
        </w:rPr>
      </w:r>
      <w:r/>
    </w:p>
    <w:p>
      <w:pPr>
        <w:pStyle w:val="886"/>
        <w:ind w:firstLine="422"/>
        <w:spacing w:line="360" w:lineRule="auto"/>
        <w:rPr>
          <w:rFonts w:ascii="宋体"/>
          <w:b/>
          <w:color w:val="000000"/>
          <w:szCs w:val="21"/>
        </w:rPr>
      </w:pPr>
      <w:r>
        <w:rPr>
          <w:rFonts w:hint="eastAsia" w:ascii="宋体"/>
          <w:b/>
          <w:color w:val="000000"/>
          <w:szCs w:val="21"/>
        </w:rPr>
        <w:t xml:space="preserve">3.4评审委员会基于专业判断，认为供应商报价过低，有可能影响产品质量或者不能诚信履约的其他情形。</w:t>
      </w:r>
      <w:r>
        <w:rPr>
          <w:rFonts w:ascii="宋体"/>
          <w:b/>
          <w:color w:val="000000"/>
          <w:szCs w:val="21"/>
        </w:rPr>
      </w:r>
      <w:r/>
    </w:p>
    <w:p>
      <w:pPr>
        <w:pStyle w:val="886"/>
        <w:ind w:firstLine="422"/>
        <w:spacing w:line="360" w:lineRule="auto"/>
        <w:rPr>
          <w:rFonts w:hint="eastAsia" w:ascii="宋体"/>
          <w:b/>
          <w:color w:val="000000"/>
          <w:szCs w:val="21"/>
        </w:rPr>
      </w:pPr>
      <w:r>
        <w:rPr>
          <w:rFonts w:hint="eastAsia" w:ascii="宋体"/>
          <w:b/>
          <w:color w:val="000000"/>
          <w:szCs w:val="21"/>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86"/>
        <w:ind w:firstLine="420"/>
        <w:spacing w:line="360" w:lineRule="auto"/>
        <w:rPr>
          <w:rFonts w:hint="eastAsia" w:ascii="宋体"/>
          <w:color w:val="000000"/>
          <w:szCs w:val="21"/>
        </w:rPr>
      </w:pPr>
      <w:r>
        <w:rPr>
          <w:rFonts w:hint="eastAsia" w:ascii="宋体"/>
          <w:color w:val="000000"/>
          <w:szCs w:val="21"/>
        </w:rPr>
        <w:t xml:space="preserve">4、价格分采用低价优先法计算，即满足招标文件要求且投标价格最低的投标报价为评标基准价，其价格分为满分10分。其他投标人的价格分统一按照下列公式计算：</w:t>
      </w:r>
      <w:r/>
    </w:p>
    <w:p>
      <w:pPr>
        <w:pStyle w:val="886"/>
        <w:ind w:firstLine="420"/>
        <w:spacing w:line="360" w:lineRule="auto"/>
        <w:rPr>
          <w:rFonts w:hint="eastAsia" w:ascii="宋体"/>
          <w:color w:val="000000"/>
          <w:szCs w:val="21"/>
        </w:rPr>
      </w:pPr>
      <w:r>
        <w:rPr>
          <w:rFonts w:hint="eastAsia" w:ascii="宋体"/>
          <w:color w:val="000000"/>
          <w:szCs w:val="21"/>
        </w:rPr>
        <w:t xml:space="preserve">投标报价得分=（评标基准价/投标报价）</w:t>
      </w:r>
      <w:r>
        <w:rPr>
          <w:rFonts w:hint="eastAsia" w:ascii="宋体" w:hAnsi="宋体"/>
          <w:bCs/>
          <w:color w:val="000000"/>
          <w:szCs w:val="21"/>
        </w:rPr>
        <w:t xml:space="preserve">×</w:t>
      </w:r>
      <w:r>
        <w:rPr>
          <w:rFonts w:hint="eastAsia" w:ascii="宋体"/>
          <w:color w:val="000000"/>
          <w:szCs w:val="21"/>
        </w:rPr>
        <w:t xml:space="preserve">价格权重</w:t>
      </w:r>
      <w:r>
        <w:rPr>
          <w:rFonts w:hint="eastAsia" w:ascii="宋体" w:hAnsi="宋体"/>
          <w:bCs/>
          <w:color w:val="000000"/>
          <w:szCs w:val="21"/>
        </w:rPr>
        <w:t xml:space="preserve">×</w:t>
      </w:r>
      <w:r>
        <w:rPr>
          <w:rFonts w:hint="eastAsia" w:ascii="宋体"/>
          <w:color w:val="000000"/>
          <w:szCs w:val="21"/>
        </w:rPr>
        <w:t xml:space="preserve">100，小数点后保留两位。</w:t>
      </w:r>
      <w:r/>
    </w:p>
    <w:p>
      <w:pPr>
        <w:pStyle w:val="886"/>
        <w:ind w:firstLine="420"/>
        <w:spacing w:line="360" w:lineRule="auto"/>
        <w:rPr>
          <w:rFonts w:hint="eastAsia" w:ascii="宋体"/>
          <w:color w:val="000000"/>
          <w:szCs w:val="21"/>
        </w:rPr>
      </w:pPr>
      <w:r>
        <w:rPr>
          <w:rFonts w:hint="eastAsia" w:ascii="宋体"/>
          <w:color w:val="000000"/>
          <w:szCs w:val="21"/>
        </w:rPr>
        <w:t xml:space="preserve"> (二)技术及其他（90分）：</w:t>
      </w:r>
      <w:r/>
    </w:p>
    <w:p>
      <w:pPr>
        <w:pStyle w:val="886"/>
        <w:ind w:left="360"/>
        <w:spacing w:line="360" w:lineRule="auto"/>
        <w:rPr>
          <w:rFonts w:hint="eastAsia" w:ascii="宋体"/>
          <w:color w:val="000000"/>
          <w:sz w:val="24"/>
        </w:rPr>
      </w:pPr>
      <w:r>
        <w:rPr>
          <w:rFonts w:hint="eastAsia" w:ascii="宋体"/>
          <w:color w:val="000000"/>
          <w:sz w:val="24"/>
        </w:rPr>
        <w:t xml:space="preserve">初审评审指标</w:t>
      </w:r>
      <w:r/>
    </w:p>
    <w:tbl>
      <w:tblPr>
        <w:tblW w:w="4851"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886"/>
              <w:jc w:val="center"/>
              <w:rPr>
                <w:rFonts w:hint="eastAsia" w:ascii="宋体"/>
                <w:color w:val="000000"/>
                <w:szCs w:val="21"/>
              </w:rPr>
            </w:pPr>
            <w:r>
              <w:rPr>
                <w:rFonts w:hint="eastAsia" w:ascii="宋体"/>
                <w:color w:val="000000"/>
                <w:szCs w:val="21"/>
              </w:rPr>
              <w:t xml:space="preserve">指标</w:t>
            </w:r>
            <w:r/>
          </w:p>
        </w:tc>
        <w:tc>
          <w:tcPr>
            <w:tcW w:w="4989"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描述</w:t>
            </w:r>
            <w:r/>
          </w:p>
        </w:tc>
        <w:tc>
          <w:tcPr>
            <w:tcW w:w="2591"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是否合格</w:t>
            </w:r>
            <w:r/>
          </w:p>
        </w:tc>
      </w:tr>
      <w:tr>
        <w:trPr>
          <w:trHeight w:val="438"/>
        </w:trPr>
        <w:tc>
          <w:tcPr>
            <w:tcW w:w="1432"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资格性检查</w:t>
            </w:r>
            <w:r/>
          </w:p>
        </w:tc>
        <w:tc>
          <w:tcPr>
            <w:tcW w:w="4989" w:type="dxa"/>
            <w:vAlign w:val="top"/>
            <w:textDirection w:val="lrTb"/>
            <w:noWrap w:val="false"/>
          </w:tcPr>
          <w:p>
            <w:pPr>
              <w:pStyle w:val="886"/>
              <w:jc w:val="center"/>
              <w:rPr>
                <w:rFonts w:hint="eastAsia" w:ascii="宋体"/>
                <w:color w:val="000000"/>
                <w:szCs w:val="21"/>
              </w:rPr>
            </w:pPr>
            <w:r>
              <w:rPr>
                <w:rFonts w:hint="eastAsia" w:ascii="宋体"/>
                <w:color w:val="000000"/>
                <w:szCs w:val="21"/>
              </w:rPr>
            </w:r>
            <w:r/>
          </w:p>
        </w:tc>
        <w:tc>
          <w:tcPr>
            <w:tcW w:w="2591" w:type="dxa"/>
            <w:vAlign w:val="top"/>
            <w:textDirection w:val="lrTb"/>
            <w:noWrap w:val="false"/>
          </w:tcPr>
          <w:p>
            <w:pPr>
              <w:pStyle w:val="886"/>
              <w:jc w:val="center"/>
              <w:rPr>
                <w:rFonts w:hint="eastAsia" w:ascii="宋体"/>
                <w:color w:val="000000"/>
                <w:szCs w:val="21"/>
              </w:rPr>
            </w:pPr>
            <w:r>
              <w:rPr>
                <w:rFonts w:hint="eastAsia" w:ascii="宋体"/>
                <w:color w:val="000000"/>
                <w:szCs w:val="21"/>
              </w:rPr>
            </w:r>
            <w:r/>
          </w:p>
        </w:tc>
      </w:tr>
      <w:tr>
        <w:trPr>
          <w:trHeight w:val="438"/>
        </w:trPr>
        <w:tc>
          <w:tcPr>
            <w:tcW w:w="1432" w:type="dxa"/>
            <w:vAlign w:val="top"/>
            <w:textDirection w:val="lrTb"/>
            <w:noWrap w:val="false"/>
          </w:tcPr>
          <w:p>
            <w:pPr>
              <w:pStyle w:val="886"/>
              <w:jc w:val="center"/>
              <w:rPr>
                <w:rFonts w:hint="eastAsia" w:ascii="宋体"/>
                <w:color w:val="000000"/>
                <w:szCs w:val="21"/>
              </w:rPr>
            </w:pPr>
            <w:r>
              <w:rPr>
                <w:rFonts w:hint="eastAsia" w:ascii="宋体"/>
                <w:color w:val="000000"/>
                <w:szCs w:val="21"/>
              </w:rPr>
              <w:t xml:space="preserve">符合性检查</w:t>
            </w:r>
            <w:r/>
          </w:p>
        </w:tc>
        <w:tc>
          <w:tcPr>
            <w:tcW w:w="4989" w:type="dxa"/>
            <w:vAlign w:val="top"/>
            <w:textDirection w:val="lrTb"/>
            <w:noWrap w:val="false"/>
          </w:tcPr>
          <w:p>
            <w:pPr>
              <w:pStyle w:val="886"/>
              <w:jc w:val="center"/>
              <w:rPr>
                <w:rFonts w:hint="eastAsia" w:ascii="宋体"/>
                <w:color w:val="000000"/>
                <w:szCs w:val="21"/>
              </w:rPr>
            </w:pPr>
            <w:r>
              <w:rPr>
                <w:rFonts w:hint="eastAsia" w:ascii="宋体"/>
                <w:color w:val="000000"/>
              </w:rPr>
              <w:t xml:space="preserve">工期（服务期）、响应时间、质保期（如有）、付款方式、投标内容</w:t>
            </w:r>
            <w:r>
              <w:rPr>
                <w:rFonts w:hint="eastAsia" w:ascii="宋体"/>
                <w:color w:val="000000"/>
                <w:szCs w:val="21"/>
              </w:rPr>
            </w:r>
            <w:r/>
          </w:p>
        </w:tc>
        <w:tc>
          <w:tcPr>
            <w:tcW w:w="2591" w:type="dxa"/>
            <w:vAlign w:val="top"/>
            <w:textDirection w:val="lrTb"/>
            <w:noWrap w:val="false"/>
          </w:tcPr>
          <w:p>
            <w:pPr>
              <w:pStyle w:val="886"/>
              <w:jc w:val="center"/>
              <w:rPr>
                <w:rFonts w:hint="eastAsia" w:ascii="宋体"/>
                <w:color w:val="000000"/>
                <w:szCs w:val="21"/>
              </w:rPr>
            </w:pPr>
            <w:r>
              <w:rPr>
                <w:rFonts w:hint="eastAsia" w:ascii="宋体"/>
                <w:color w:val="000000"/>
                <w:szCs w:val="21"/>
              </w:rPr>
            </w:r>
            <w:r/>
          </w:p>
        </w:tc>
      </w:tr>
    </w:tbl>
    <w:p>
      <w:pPr>
        <w:pStyle w:val="886"/>
        <w:ind w:left="360"/>
        <w:spacing w:line="360" w:lineRule="auto"/>
        <w:rPr>
          <w:rFonts w:ascii="宋体"/>
          <w:color w:val="000000"/>
          <w:sz w:val="24"/>
        </w:rPr>
      </w:pPr>
      <w:r>
        <w:rPr>
          <w:rFonts w:hint="eastAsia" w:ascii="宋体"/>
          <w:color w:val="000000"/>
          <w:sz w:val="24"/>
        </w:rPr>
        <w:t xml:space="preserve">复审评审指标</w:t>
      </w:r>
      <w:r>
        <w:rPr>
          <w:rFonts w:ascii="宋体"/>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126"/>
        <w:gridCol w:w="6341"/>
        <w:gridCol w:w="726"/>
      </w:tblGrid>
      <w:tr>
        <w:trPr>
          <w:trHeight w:val="705"/>
        </w:trPr>
        <w:tc>
          <w:tcPr>
            <w:tcW w:w="589" w:type="pct"/>
            <w:vAlign w:val="center"/>
            <w:textDirection w:val="lrTb"/>
            <w:noWrap w:val="false"/>
          </w:tcPr>
          <w:p>
            <w:pPr>
              <w:pStyle w:val="886"/>
              <w:rPr>
                <w:rFonts w:ascii="宋体" w:hAnsi="宋体" w:cs="Tahoma"/>
                <w:b/>
                <w:bCs/>
                <w:color w:val="000000"/>
                <w:szCs w:val="21"/>
              </w:rPr>
            </w:pPr>
            <w:r/>
            <w:bookmarkStart w:id="87" w:name="gpc_score_horizontal_1"/>
            <w:r>
              <w:rPr>
                <w:rFonts w:hint="eastAsia" w:ascii="宋体" w:hAnsi="宋体" w:cs="Tahoma"/>
                <w:b/>
                <w:bCs/>
                <w:color w:val="000000"/>
                <w:szCs w:val="21"/>
              </w:rPr>
              <w:t xml:space="preserve">评审类别</w:t>
            </w:r>
            <w:r>
              <w:rPr>
                <w:rFonts w:ascii="宋体" w:hAnsi="宋体" w:cs="Tahoma"/>
                <w:b/>
                <w:bCs/>
                <w:color w:val="000000"/>
                <w:szCs w:val="21"/>
              </w:rPr>
            </w:r>
            <w:r/>
          </w:p>
        </w:tc>
        <w:tc>
          <w:tcPr>
            <w:tcW w:w="606" w:type="pct"/>
            <w:vAlign w:val="center"/>
            <w:textDirection w:val="lrTb"/>
            <w:noWrap w:val="false"/>
          </w:tcPr>
          <w:p>
            <w:pPr>
              <w:pStyle w:val="886"/>
              <w:rPr>
                <w:rFonts w:ascii="宋体" w:hAnsi="宋体" w:cs="Tahoma"/>
                <w:b/>
                <w:bCs/>
                <w:color w:val="000000"/>
                <w:szCs w:val="21"/>
              </w:rPr>
            </w:pPr>
            <w:r>
              <w:rPr>
                <w:rFonts w:hint="eastAsia" w:ascii="宋体" w:hAnsi="宋体" w:cs="Tahoma"/>
                <w:b/>
                <w:bCs/>
                <w:color w:val="000000"/>
                <w:szCs w:val="21"/>
              </w:rPr>
              <w:t xml:space="preserve">评审项</w:t>
            </w:r>
            <w:r>
              <w:rPr>
                <w:rFonts w:ascii="宋体" w:hAnsi="宋体" w:cs="Tahoma"/>
                <w:b/>
                <w:bCs/>
                <w:color w:val="000000"/>
                <w:szCs w:val="21"/>
              </w:rPr>
            </w:r>
            <w:r/>
          </w:p>
        </w:tc>
        <w:tc>
          <w:tcPr>
            <w:tcW w:w="3414" w:type="pct"/>
            <w:vAlign w:val="center"/>
            <w:textDirection w:val="lrTb"/>
            <w:noWrap w:val="false"/>
          </w:tcPr>
          <w:p>
            <w:pPr>
              <w:pStyle w:val="886"/>
              <w:rPr>
                <w:rFonts w:ascii="宋体" w:hAnsi="宋体" w:cs="Tahoma"/>
                <w:b/>
                <w:bCs/>
                <w:color w:val="000000"/>
                <w:szCs w:val="21"/>
              </w:rPr>
            </w:pPr>
            <w:r>
              <w:rPr>
                <w:rFonts w:hint="eastAsia" w:ascii="宋体" w:hAnsi="宋体" w:cs="Tahoma"/>
                <w:b/>
                <w:bCs/>
                <w:color w:val="000000"/>
                <w:szCs w:val="21"/>
              </w:rPr>
              <w:t xml:space="preserve">评审规则</w:t>
            </w:r>
            <w:r>
              <w:rPr>
                <w:rFonts w:ascii="宋体" w:hAnsi="宋体" w:cs="Tahoma"/>
                <w:b/>
                <w:bCs/>
                <w:color w:val="000000"/>
                <w:szCs w:val="21"/>
              </w:rPr>
            </w:r>
            <w:r/>
          </w:p>
        </w:tc>
        <w:tc>
          <w:tcPr>
            <w:tcW w:w="391" w:type="pct"/>
            <w:vAlign w:val="center"/>
            <w:textDirection w:val="lrTb"/>
            <w:noWrap w:val="false"/>
          </w:tcPr>
          <w:p>
            <w:pPr>
              <w:pStyle w:val="886"/>
              <w:rPr>
                <w:rFonts w:ascii="宋体" w:hAnsi="宋体" w:cs="Tahoma"/>
                <w:b/>
                <w:bCs/>
                <w:color w:val="000000"/>
                <w:szCs w:val="21"/>
              </w:rPr>
            </w:pPr>
            <w:r>
              <w:rPr>
                <w:rFonts w:hint="eastAsia" w:ascii="宋体" w:hAnsi="宋体" w:cs="Tahoma"/>
                <w:b/>
                <w:bCs/>
                <w:color w:val="000000"/>
                <w:szCs w:val="21"/>
              </w:rPr>
              <w:t xml:space="preserve">分值</w:t>
            </w:r>
            <w:r>
              <w:rPr>
                <w:rFonts w:ascii="宋体" w:hAnsi="宋体" w:cs="Tahoma"/>
                <w:b/>
                <w:bCs/>
                <w:color w:val="000000"/>
                <w:szCs w:val="21"/>
              </w:rPr>
            </w:r>
            <w:r/>
          </w:p>
        </w:tc>
      </w:tr>
      <w:tr>
        <w:trPr>
          <w:cantSplit/>
          <w:trHeight w:val="416"/>
        </w:trPr>
        <w:tc>
          <w:tcPr>
            <w:tcW w:w="589" w:type="pct"/>
            <w:vAlign w:val="center"/>
            <w:vMerge w:val="restart"/>
            <w:textDirection w:val="lrTb"/>
            <w:noWrap w:val="false"/>
          </w:tcPr>
          <w:p>
            <w:pPr>
              <w:pStyle w:val="886"/>
              <w:rPr>
                <w:rFonts w:ascii="宋体" w:hAnsi="宋体" w:cs="Tahoma"/>
                <w:b/>
                <w:bCs/>
                <w:color w:val="000000"/>
                <w:szCs w:val="21"/>
              </w:rPr>
            </w:pPr>
            <w:r/>
            <w:bookmarkEnd w:id="87"/>
            <w:r/>
            <w:bookmarkStart w:id="88" w:name="OLE_LINK5"/>
            <w:r/>
            <w:bookmarkStart w:id="89" w:name="_Hlk239410084"/>
            <w:r/>
            <w:bookmarkStart w:id="90" w:name="OLE_LINK16"/>
            <w:r/>
            <w:bookmarkStart w:id="91" w:name="OLE_LINK13"/>
            <w:r/>
            <w:bookmarkStart w:id="92" w:name="OLE_LINK17"/>
            <w:r>
              <w:rPr>
                <w:rFonts w:hint="eastAsia" w:ascii="宋体" w:hAnsi="宋体" w:cs="Tahoma"/>
                <w:b/>
                <w:bCs/>
                <w:color w:val="000000"/>
                <w:szCs w:val="21"/>
              </w:rPr>
              <w:t xml:space="preserve">技术部分（90分）</w:t>
            </w:r>
            <w:r>
              <w:rPr>
                <w:rFonts w:ascii="宋体" w:hAnsi="宋体" w:cs="Tahoma"/>
                <w:b/>
                <w:bCs/>
                <w:color w:val="000000"/>
                <w:szCs w:val="21"/>
              </w:rPr>
            </w:r>
            <w:r/>
          </w:p>
        </w:tc>
        <w:tc>
          <w:tcPr>
            <w:tcW w:w="606" w:type="pct"/>
            <w:vAlign w:val="center"/>
            <w:textDirection w:val="lrTb"/>
            <w:noWrap w:val="false"/>
          </w:tcPr>
          <w:p>
            <w:pPr>
              <w:pStyle w:val="886"/>
              <w:jc w:val="center"/>
              <w:spacing w:line="300" w:lineRule="exact"/>
              <w:rPr>
                <w:rFonts w:ascii="宋体" w:hAnsi="宋体"/>
                <w:color w:val="000000"/>
                <w:szCs w:val="21"/>
              </w:rPr>
            </w:pPr>
            <w:r>
              <w:rPr>
                <w:rFonts w:hint="eastAsia" w:ascii="宋体" w:hAnsi="宋体"/>
                <w:color w:val="000000"/>
                <w:szCs w:val="21"/>
              </w:rPr>
              <w:t xml:space="preserve">发展规划与目标定位</w:t>
            </w:r>
            <w:r>
              <w:rPr>
                <w:rFonts w:ascii="宋体" w:hAnsi="宋体"/>
                <w:color w:val="000000"/>
                <w:szCs w:val="21"/>
              </w:rPr>
            </w:r>
            <w:r/>
          </w:p>
        </w:tc>
        <w:tc>
          <w:tcPr>
            <w:tcW w:w="3414"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投标单位具有明确且合理的发展规划、目标定位、未来市场化发展规划、未来市场化养老服务产品清单，每有一项完善方案的得1.5分，最高6分。</w:t>
            </w:r>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r>
      <w:tr>
        <w:trPr>
          <w:cantSplit/>
          <w:trHeight w:val="558"/>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spacing w:line="300" w:lineRule="exact"/>
              <w:rPr>
                <w:rFonts w:ascii="宋体" w:hAnsi="宋体"/>
                <w:color w:val="000000"/>
                <w:szCs w:val="21"/>
              </w:rPr>
            </w:pPr>
            <w:r>
              <w:rPr>
                <w:rFonts w:hint="eastAsia" w:ascii="宋体" w:hAnsi="宋体"/>
                <w:color w:val="000000"/>
                <w:szCs w:val="21"/>
              </w:rPr>
              <w:t xml:space="preserve">服务宗旨和服务理念</w:t>
            </w:r>
            <w:r>
              <w:rPr>
                <w:rFonts w:ascii="宋体" w:hAnsi="宋体"/>
                <w:color w:val="000000"/>
                <w:szCs w:val="21"/>
              </w:rPr>
            </w:r>
            <w:r/>
          </w:p>
        </w:tc>
        <w:tc>
          <w:tcPr>
            <w:tcW w:w="3414" w:type="pct"/>
            <w:vAlign w:val="center"/>
            <w:textDirection w:val="lrTb"/>
            <w:noWrap w:val="false"/>
          </w:tcPr>
          <w:p>
            <w:pPr>
              <w:pStyle w:val="886"/>
              <w:jc w:val="left"/>
              <w:rPr>
                <w:rFonts w:ascii="宋体" w:hAnsi="宋体"/>
                <w:color w:val="000000"/>
                <w:szCs w:val="21"/>
              </w:rPr>
            </w:pPr>
            <w:r>
              <w:rPr>
                <w:rFonts w:hint="eastAsia" w:ascii="宋体" w:hAnsi="宋体"/>
                <w:color w:val="000000"/>
                <w:szCs w:val="21"/>
              </w:rPr>
              <w:t xml:space="preserve">投标单位具有服务宗旨和服务理念内容清晰、全面，从服务人员职业化、服务水平专业化、服务机制常态化、服务监督即时化、服务运作机构化、服务管理信息化、服务质量标准化、服务模式主动化方面描述，每有一项完善方案的得1分，最高8分。</w:t>
            </w:r>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8分</w:t>
            </w:r>
            <w:r>
              <w:rPr>
                <w:rFonts w:ascii="宋体" w:hAnsi="宋体"/>
                <w:color w:val="000000"/>
                <w:szCs w:val="21"/>
              </w:rPr>
            </w:r>
            <w:r/>
          </w:p>
        </w:tc>
      </w:tr>
      <w:tr>
        <w:trPr>
          <w:cantSplit/>
          <w:trHeight w:val="41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基础实施方案</w:t>
            </w:r>
            <w:r>
              <w:rPr>
                <w:rFonts w:ascii="宋体" w:hAnsi="宋体"/>
                <w:color w:val="000000"/>
                <w:szCs w:val="21"/>
              </w:rPr>
            </w:r>
            <w:r/>
          </w:p>
        </w:tc>
        <w:tc>
          <w:tcPr>
            <w:tcW w:w="3414" w:type="pct"/>
            <w:vAlign w:val="center"/>
            <w:textDirection w:val="lrTb"/>
            <w:noWrap w:val="false"/>
          </w:tcPr>
          <w:p>
            <w:pPr>
              <w:pStyle w:val="886"/>
              <w:jc w:val="left"/>
              <w:rPr>
                <w:rFonts w:ascii="宋体" w:hAnsi="宋体"/>
                <w:bCs/>
                <w:color w:val="000000"/>
                <w:szCs w:val="21"/>
              </w:rPr>
            </w:pPr>
            <w:r>
              <w:rPr>
                <w:rFonts w:hint="eastAsia" w:ascii="宋体" w:hAnsi="宋体"/>
                <w:bCs/>
                <w:color w:val="000000"/>
                <w:szCs w:val="21"/>
              </w:rPr>
              <w:t xml:space="preserve">投标单位具有全面的养老服务实施方案，包括生活照料、健康医疗护理、文化娱乐、精神慰藉、助餐、兴趣培训、便民服务的运营等方面方案，每有一项完善方案的得2分，最高14分。</w:t>
            </w:r>
            <w:r>
              <w:rPr>
                <w:rFonts w:ascii="宋体" w:hAnsi="宋体"/>
                <w:bCs/>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14分</w:t>
            </w:r>
            <w:r>
              <w:rPr>
                <w:rFonts w:ascii="宋体" w:hAnsi="宋体"/>
                <w:color w:val="000000"/>
                <w:szCs w:val="21"/>
              </w:rPr>
            </w:r>
            <w:r/>
          </w:p>
        </w:tc>
      </w:tr>
      <w:tr>
        <w:trPr>
          <w:cantSplit/>
          <w:trHeight w:val="41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个体服务方案</w:t>
            </w:r>
            <w:r>
              <w:rPr>
                <w:rFonts w:ascii="宋体" w:hAnsi="宋体"/>
                <w:color w:val="000000"/>
                <w:szCs w:val="21"/>
              </w:rPr>
            </w:r>
            <w:r/>
          </w:p>
        </w:tc>
        <w:tc>
          <w:tcPr>
            <w:tcW w:w="3414" w:type="pct"/>
            <w:vAlign w:val="center"/>
            <w:textDirection w:val="lrTb"/>
            <w:noWrap w:val="false"/>
          </w:tcPr>
          <w:p>
            <w:pPr>
              <w:pStyle w:val="886"/>
              <w:jc w:val="left"/>
              <w:rPr>
                <w:rFonts w:ascii="宋体" w:hAnsi="宋体"/>
                <w:bCs/>
                <w:color w:val="000000"/>
                <w:szCs w:val="21"/>
              </w:rPr>
            </w:pPr>
            <w:r>
              <w:rPr>
                <w:rFonts w:hint="eastAsia" w:ascii="宋体" w:hAnsi="宋体"/>
                <w:color w:val="000000"/>
                <w:szCs w:val="21"/>
              </w:rPr>
              <w:t xml:space="preserve">投标单位根据需要服务的不同类型的老人实际情况制定不同的服务方案，每项2分，</w:t>
            </w:r>
            <w:r>
              <w:rPr>
                <w:rFonts w:hint="eastAsia" w:ascii="宋体" w:hAnsi="宋体"/>
                <w:bCs/>
                <w:color w:val="000000"/>
                <w:szCs w:val="21"/>
              </w:rPr>
              <w:t xml:space="preserve">最高得6分。</w:t>
            </w:r>
            <w:r>
              <w:rPr>
                <w:rFonts w:ascii="宋体" w:hAnsi="宋体"/>
                <w:bCs/>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r>
      <w:tr>
        <w:trPr>
          <w:cantSplit/>
          <w:trHeight w:val="41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服务安全及卫生管理制度</w:t>
            </w:r>
            <w:r>
              <w:rPr>
                <w:rFonts w:ascii="宋体" w:hAnsi="宋体"/>
                <w:color w:val="000000"/>
                <w:szCs w:val="21"/>
              </w:rPr>
            </w:r>
            <w:r/>
          </w:p>
        </w:tc>
        <w:tc>
          <w:tcPr>
            <w:tcW w:w="3414" w:type="pct"/>
            <w:vAlign w:val="center"/>
            <w:textDirection w:val="lrTb"/>
            <w:noWrap w:val="false"/>
          </w:tcPr>
          <w:p>
            <w:pPr>
              <w:pStyle w:val="886"/>
              <w:jc w:val="left"/>
              <w:rPr>
                <w:rFonts w:ascii="宋体" w:hAnsi="宋体"/>
                <w:color w:val="000000"/>
                <w:szCs w:val="21"/>
              </w:rPr>
            </w:pPr>
            <w:r>
              <w:rPr>
                <w:rFonts w:hint="eastAsia" w:ascii="宋体" w:hAnsi="宋体"/>
                <w:bCs/>
                <w:color w:val="000000"/>
                <w:szCs w:val="21"/>
              </w:rPr>
              <w:t xml:space="preserve">投标单位制定相关的服务安全检查制度、卫生检查制度、定期消毒制度、员工培训制度。每有一项完善方案的得2分，最高8分。</w:t>
            </w:r>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8分</w:t>
            </w:r>
            <w:r>
              <w:rPr>
                <w:rFonts w:ascii="宋体" w:hAnsi="宋体"/>
                <w:color w:val="000000"/>
                <w:szCs w:val="21"/>
              </w:rPr>
            </w:r>
            <w:r/>
          </w:p>
        </w:tc>
      </w:tr>
      <w:tr>
        <w:trPr>
          <w:cantSplit/>
          <w:trHeight w:val="113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餐食安全管理制度</w:t>
            </w:r>
            <w:r>
              <w:rPr>
                <w:rFonts w:ascii="宋体" w:hAnsi="宋体"/>
                <w:color w:val="000000"/>
                <w:szCs w:val="21"/>
              </w:rPr>
            </w:r>
            <w:r/>
          </w:p>
        </w:tc>
        <w:tc>
          <w:tcPr>
            <w:tcW w:w="3414" w:type="pct"/>
            <w:vAlign w:val="center"/>
            <w:textDirection w:val="lrTb"/>
            <w:noWrap w:val="false"/>
          </w:tcPr>
          <w:p>
            <w:pPr>
              <w:pStyle w:val="886"/>
              <w:jc w:val="left"/>
              <w:rPr>
                <w:rFonts w:ascii="宋体" w:hAnsi="宋体"/>
                <w:color w:val="000000"/>
                <w:szCs w:val="21"/>
              </w:rPr>
            </w:pPr>
            <w:r>
              <w:rPr>
                <w:rFonts w:hint="eastAsia" w:ascii="宋体" w:hAnsi="宋体"/>
                <w:bCs/>
                <w:color w:val="000000"/>
                <w:szCs w:val="21"/>
              </w:rPr>
              <w:t xml:space="preserve">投标单位制定餐食食材保障质量及安全措施、加工处理过程中保障餐食安全的措施、生熟分开实行责任人留样餐食备检制度、保障送餐时间的制度。每有一项完善方案的得2分，最高8分。</w:t>
            </w:r>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8分</w:t>
            </w:r>
            <w:r>
              <w:rPr>
                <w:rFonts w:ascii="宋体" w:hAnsi="宋体"/>
                <w:color w:val="000000"/>
                <w:szCs w:val="21"/>
              </w:rPr>
            </w:r>
            <w:r/>
          </w:p>
        </w:tc>
      </w:tr>
      <w:tr>
        <w:trPr>
          <w:cantSplit/>
          <w:trHeight w:val="113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管理制度</w:t>
            </w:r>
            <w:r>
              <w:rPr>
                <w:rFonts w:ascii="宋体" w:hAnsi="宋体"/>
                <w:color w:val="000000"/>
                <w:szCs w:val="21"/>
              </w:rPr>
            </w:r>
            <w:r/>
          </w:p>
        </w:tc>
        <w:tc>
          <w:tcPr>
            <w:tcW w:w="3414" w:type="pct"/>
            <w:vAlign w:val="center"/>
            <w:textDirection w:val="lrTb"/>
            <w:noWrap w:val="false"/>
          </w:tcPr>
          <w:p>
            <w:pPr>
              <w:pStyle w:val="886"/>
              <w:jc w:val="left"/>
              <w:rPr>
                <w:rFonts w:ascii="宋体" w:hAnsi="宋体"/>
                <w:bCs/>
                <w:color w:val="000000"/>
                <w:szCs w:val="21"/>
              </w:rPr>
            </w:pPr>
            <w:r>
              <w:rPr>
                <w:rFonts w:hint="eastAsia" w:ascii="宋体" w:hAnsi="宋体" w:cs="宋体"/>
                <w:color w:val="000000"/>
                <w:szCs w:val="21"/>
              </w:rPr>
              <w:t xml:space="preserve">投标单位具有与本项目相适应的管理制度，包括本项目的项目范围管理、项目进度管理、项目财务管理、项目质量管理，每有一项相适应且完善的制度得3分，最高12分</w:t>
            </w:r>
            <w:r>
              <w:rPr>
                <w:rFonts w:hint="eastAsia" w:ascii="宋体" w:hAnsi="宋体"/>
                <w:color w:val="000000"/>
                <w:szCs w:val="21"/>
              </w:rPr>
              <w:t xml:space="preserve">。</w:t>
            </w:r>
            <w:r>
              <w:rPr>
                <w:rFonts w:ascii="宋体" w:hAnsi="宋体"/>
                <w:bCs/>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12分</w:t>
            </w:r>
            <w:r>
              <w:rPr>
                <w:rFonts w:ascii="宋体" w:hAnsi="宋体"/>
                <w:color w:val="000000"/>
                <w:szCs w:val="21"/>
              </w:rPr>
            </w:r>
            <w:r/>
          </w:p>
        </w:tc>
      </w:tr>
      <w:tr>
        <w:trPr>
          <w:cantSplit/>
          <w:trHeight w:val="113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人员管理制度</w:t>
            </w:r>
            <w:r>
              <w:rPr>
                <w:rFonts w:ascii="宋体" w:hAnsi="宋体"/>
                <w:color w:val="000000"/>
                <w:szCs w:val="21"/>
              </w:rPr>
            </w:r>
            <w:r/>
          </w:p>
        </w:tc>
        <w:tc>
          <w:tcPr>
            <w:tcW w:w="3414" w:type="pct"/>
            <w:vAlign w:val="center"/>
            <w:textDirection w:val="lrTb"/>
            <w:noWrap w:val="false"/>
          </w:tcPr>
          <w:p>
            <w:pPr>
              <w:pStyle w:val="886"/>
              <w:jc w:val="left"/>
              <w:rPr>
                <w:rFonts w:ascii="宋体" w:hAnsi="宋体"/>
                <w:bCs/>
                <w:color w:val="000000"/>
                <w:szCs w:val="21"/>
              </w:rPr>
            </w:pPr>
            <w:r>
              <w:rPr>
                <w:rFonts w:hint="eastAsia" w:ascii="宋体" w:hAnsi="宋体"/>
                <w:color w:val="000000"/>
                <w:szCs w:val="21"/>
              </w:rPr>
              <w:t xml:space="preserve">投标单位具有服务人员服务质量考评方案、服务差错报告情况方案、人员岗位职责及考核标准、人员奖惩制度，每有一项完善方案的得1分，最高4分。</w:t>
            </w:r>
            <w:r>
              <w:rPr>
                <w:rFonts w:ascii="宋体" w:hAnsi="宋体"/>
                <w:bCs/>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4分</w:t>
            </w:r>
            <w:r>
              <w:rPr>
                <w:rFonts w:ascii="宋体" w:hAnsi="宋体"/>
                <w:color w:val="000000"/>
                <w:szCs w:val="21"/>
              </w:rPr>
            </w:r>
            <w:r/>
          </w:p>
        </w:tc>
      </w:tr>
      <w:tr>
        <w:trPr>
          <w:cantSplit/>
          <w:trHeight w:val="1136"/>
        </w:trPr>
        <w:tc>
          <w:tcPr>
            <w:tcW w:w="589" w:type="pct"/>
            <w:vAlign w:val="center"/>
            <w:vMerge w:val="continue"/>
            <w:textDirection w:val="lrTb"/>
            <w:noWrap w:val="false"/>
          </w:tcPr>
          <w:p>
            <w:pPr>
              <w:pStyle w:val="886"/>
              <w:jc w:val="left"/>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应急保障措施</w:t>
            </w:r>
            <w:r>
              <w:rPr>
                <w:rFonts w:ascii="宋体" w:hAnsi="宋体"/>
                <w:color w:val="000000"/>
                <w:szCs w:val="21"/>
              </w:rPr>
            </w:r>
            <w:r/>
          </w:p>
        </w:tc>
        <w:tc>
          <w:tcPr>
            <w:tcW w:w="3414" w:type="pct"/>
            <w:vAlign w:val="center"/>
            <w:textDirection w:val="lrTb"/>
            <w:noWrap w:val="false"/>
          </w:tcPr>
          <w:p>
            <w:pPr>
              <w:pStyle w:val="886"/>
              <w:jc w:val="left"/>
              <w:rPr>
                <w:rFonts w:ascii="宋体" w:hAnsi="宋体"/>
                <w:bCs/>
                <w:color w:val="000000"/>
                <w:szCs w:val="21"/>
              </w:rPr>
            </w:pPr>
            <w:r>
              <w:rPr>
                <w:rFonts w:hint="eastAsia" w:ascii="宋体" w:hAnsi="宋体"/>
                <w:color w:val="000000"/>
                <w:szCs w:val="21"/>
              </w:rPr>
              <w:t xml:space="preserve">投标单位具有完善的保障制度并制定突发事件（包括突发公共卫生事件、灾害事故等）应急预案。每有一种完善措施及组织演练和培训记录的得3分</w:t>
            </w:r>
            <w:r>
              <w:rPr>
                <w:rFonts w:hint="eastAsia" w:ascii="宋体" w:hAnsi="宋体"/>
                <w:bCs/>
                <w:color w:val="000000"/>
                <w:szCs w:val="21"/>
              </w:rPr>
              <w:t xml:space="preserve">，最高6分。</w:t>
            </w:r>
            <w:r>
              <w:rPr>
                <w:rFonts w:ascii="宋体" w:hAnsi="宋体"/>
                <w:bCs/>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r>
      <w:tr>
        <w:trPr>
          <w:cantSplit/>
          <w:trHeight w:val="558"/>
        </w:trPr>
        <w:tc>
          <w:tcPr>
            <w:tcW w:w="589" w:type="pct"/>
            <w:vAlign w:val="center"/>
            <w:vMerge w:val="continue"/>
            <w:textDirection w:val="lrTb"/>
            <w:noWrap w:val="false"/>
          </w:tcPr>
          <w:p>
            <w:pPr>
              <w:pStyle w:val="886"/>
              <w:jc w:val="left"/>
              <w:widowControl/>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spacing w:line="320" w:lineRule="atLeast"/>
              <w:rPr>
                <w:rFonts w:ascii="宋体" w:hAnsi="宋体"/>
                <w:color w:val="000000"/>
                <w:szCs w:val="21"/>
              </w:rPr>
            </w:pPr>
            <w:r/>
            <w:bookmarkStart w:id="93" w:name="OLE_LINK62"/>
            <w:r>
              <w:rPr>
                <w:rFonts w:hint="eastAsia" w:ascii="宋体" w:hAnsi="宋体"/>
                <w:color w:val="000000"/>
                <w:szCs w:val="21"/>
              </w:rPr>
              <w:t xml:space="preserve">项目负责人</w:t>
            </w:r>
            <w:bookmarkEnd w:id="93"/>
            <w:r>
              <w:rPr>
                <w:rFonts w:ascii="宋体" w:hAnsi="宋体"/>
                <w:color w:val="000000"/>
                <w:szCs w:val="21"/>
              </w:rPr>
            </w:r>
            <w:r/>
          </w:p>
        </w:tc>
        <w:tc>
          <w:tcPr>
            <w:tcW w:w="3414" w:type="pct"/>
            <w:vAlign w:val="center"/>
            <w:textDirection w:val="lrTb"/>
            <w:noWrap w:val="false"/>
          </w:tcPr>
          <w:p>
            <w:pPr>
              <w:pStyle w:val="886"/>
              <w:jc w:val="left"/>
              <w:spacing w:line="320" w:lineRule="atLeast"/>
              <w:rPr>
                <w:rFonts w:hint="eastAsia" w:ascii="宋体" w:hAnsi="宋体"/>
                <w:bCs/>
                <w:color w:val="000000"/>
                <w:szCs w:val="21"/>
              </w:rPr>
            </w:pPr>
            <w:r/>
            <w:bookmarkStart w:id="94" w:name="OLE_LINK63"/>
            <w:r>
              <w:rPr>
                <w:rFonts w:hint="eastAsia" w:ascii="宋体" w:hAnsi="宋体"/>
                <w:bCs/>
                <w:color w:val="000000"/>
                <w:szCs w:val="21"/>
              </w:rPr>
              <w:t xml:space="preserve">投标单位项目负责人：</w:t>
            </w:r>
            <w:r/>
          </w:p>
          <w:p>
            <w:pPr>
              <w:pStyle w:val="886"/>
              <w:jc w:val="left"/>
              <w:spacing w:line="320" w:lineRule="atLeast"/>
              <w:rPr>
                <w:rFonts w:hint="eastAsia" w:ascii="宋体" w:hAnsi="宋体"/>
                <w:bCs/>
                <w:color w:val="000000"/>
                <w:szCs w:val="21"/>
              </w:rPr>
            </w:pPr>
            <w:r>
              <w:rPr>
                <w:rFonts w:hint="eastAsia" w:ascii="宋体" w:hAnsi="宋体"/>
                <w:bCs/>
                <w:color w:val="000000"/>
                <w:szCs w:val="21"/>
              </w:rPr>
              <w:t xml:space="preserve">本科及以上学历、养老护理员证、具有5年以上养老服务工作经验、中级社会工作师证书，</w:t>
            </w:r>
            <w:r>
              <w:rPr>
                <w:rFonts w:hint="eastAsia" w:ascii="宋体" w:hAnsi="宋体"/>
                <w:color w:val="000000"/>
                <w:szCs w:val="21"/>
              </w:rPr>
              <w:t xml:space="preserve">每提供1项得1分，最高4分。</w:t>
            </w:r>
            <w:r>
              <w:rPr>
                <w:rFonts w:hint="eastAsia" w:ascii="宋体" w:hAnsi="宋体"/>
                <w:bCs/>
                <w:color w:val="000000"/>
                <w:szCs w:val="21"/>
              </w:rPr>
            </w:r>
            <w:r/>
          </w:p>
          <w:p>
            <w:pPr>
              <w:pStyle w:val="886"/>
              <w:jc w:val="left"/>
              <w:spacing w:line="320" w:lineRule="atLeast"/>
              <w:rPr>
                <w:rFonts w:ascii="宋体" w:hAnsi="宋体"/>
                <w:b/>
                <w:color w:val="000000"/>
                <w:szCs w:val="21"/>
              </w:rPr>
            </w:pPr>
            <w:r>
              <w:rPr>
                <w:rFonts w:hint="eastAsia" w:ascii="宋体" w:hAnsi="宋体"/>
                <w:b/>
                <w:color w:val="000000"/>
                <w:szCs w:val="21"/>
              </w:rPr>
              <w:t xml:space="preserve">注：投标文件中需提供证书扫描件、在本单位的参保证明</w:t>
            </w:r>
            <w:r>
              <w:rPr>
                <w:rFonts w:hint="eastAsia" w:ascii="宋体" w:hAnsi="宋体"/>
                <w:b/>
                <w:bCs/>
                <w:color w:val="000000"/>
                <w:szCs w:val="21"/>
              </w:rPr>
              <w:t xml:space="preserve">扫描件（近期社保缴纳证明），未提供或提供不全不得分。</w:t>
            </w:r>
            <w:bookmarkEnd w:id="94"/>
            <w:r>
              <w:rPr>
                <w:rFonts w:ascii="宋体" w:hAnsi="宋体"/>
                <w:b/>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4分</w:t>
            </w:r>
            <w:r>
              <w:rPr>
                <w:rFonts w:ascii="宋体" w:hAnsi="宋体"/>
                <w:color w:val="000000"/>
                <w:szCs w:val="21"/>
              </w:rPr>
            </w:r>
            <w:r/>
          </w:p>
        </w:tc>
      </w:tr>
      <w:tr>
        <w:trPr>
          <w:cantSplit/>
          <w:trHeight w:val="558"/>
        </w:trPr>
        <w:tc>
          <w:tcPr>
            <w:tcW w:w="589" w:type="pct"/>
            <w:vAlign w:val="center"/>
            <w:vMerge w:val="continue"/>
            <w:textDirection w:val="lrTb"/>
            <w:noWrap w:val="false"/>
          </w:tcPr>
          <w:p>
            <w:pPr>
              <w:pStyle w:val="886"/>
              <w:jc w:val="left"/>
              <w:widowControl/>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left"/>
              <w:spacing w:line="320" w:lineRule="atLeast"/>
              <w:rPr>
                <w:rFonts w:ascii="宋体" w:hAnsi="宋体"/>
                <w:bCs/>
                <w:color w:val="000000"/>
                <w:szCs w:val="21"/>
              </w:rPr>
            </w:pPr>
            <w:r>
              <w:rPr>
                <w:rFonts w:hint="eastAsia" w:ascii="宋体" w:hAnsi="宋体"/>
                <w:bCs/>
                <w:color w:val="000000"/>
                <w:szCs w:val="21"/>
              </w:rPr>
              <w:t xml:space="preserve">服务团队</w:t>
            </w:r>
            <w:r>
              <w:rPr>
                <w:rFonts w:ascii="宋体" w:hAnsi="宋体"/>
                <w:bCs/>
                <w:color w:val="000000"/>
                <w:szCs w:val="21"/>
              </w:rPr>
            </w:r>
            <w:r/>
          </w:p>
        </w:tc>
        <w:tc>
          <w:tcPr>
            <w:tcW w:w="3414" w:type="pct"/>
            <w:vAlign w:val="center"/>
            <w:textDirection w:val="lrTb"/>
            <w:noWrap w:val="false"/>
          </w:tcPr>
          <w:p>
            <w:pPr>
              <w:pStyle w:val="886"/>
              <w:jc w:val="left"/>
              <w:spacing w:line="320" w:lineRule="atLeast"/>
              <w:rPr>
                <w:rFonts w:ascii="宋体" w:hAnsi="宋体"/>
                <w:bCs/>
                <w:color w:val="000000"/>
                <w:szCs w:val="21"/>
              </w:rPr>
            </w:pPr>
            <w:r/>
            <w:bookmarkStart w:id="95" w:name="OLE_LINK64"/>
            <w:r>
              <w:rPr>
                <w:rFonts w:hint="eastAsia" w:ascii="宋体" w:hAnsi="宋体"/>
                <w:bCs/>
                <w:color w:val="000000"/>
                <w:szCs w:val="21"/>
              </w:rPr>
              <w:t xml:space="preserve">投标单位团队（不含项目负责人）</w:t>
            </w:r>
            <w:r>
              <w:rPr>
                <w:rFonts w:ascii="宋体" w:hAnsi="宋体"/>
                <w:bCs/>
                <w:color w:val="000000"/>
                <w:szCs w:val="21"/>
              </w:rPr>
            </w:r>
            <w:r/>
          </w:p>
          <w:p>
            <w:pPr>
              <w:pStyle w:val="886"/>
              <w:jc w:val="left"/>
              <w:spacing w:line="320" w:lineRule="atLeast"/>
              <w:rPr>
                <w:rFonts w:ascii="宋体" w:hAnsi="宋体"/>
                <w:bCs/>
                <w:color w:val="000000"/>
                <w:szCs w:val="21"/>
              </w:rPr>
            </w:pPr>
            <w:r>
              <w:rPr>
                <w:rFonts w:hint="eastAsia" w:ascii="宋体" w:hAnsi="宋体"/>
                <w:bCs/>
                <w:color w:val="000000"/>
                <w:szCs w:val="21"/>
              </w:rPr>
              <w:t xml:space="preserve">具有护士、健康管理师、中级及以上养老护理员证、社会工作师、</w:t>
            </w:r>
            <w:r>
              <w:rPr>
                <w:rFonts w:hint="eastAsia" w:ascii="宋体" w:hAnsi="宋体" w:cs="宋体"/>
                <w:color w:val="000000"/>
                <w:szCs w:val="21"/>
              </w:rPr>
              <w:t xml:space="preserve">老年人能力评估师（中级及以上）、</w:t>
            </w:r>
            <w:r>
              <w:rPr>
                <w:rFonts w:hint="eastAsia" w:ascii="宋体" w:hAnsi="宋体"/>
                <w:bCs/>
                <w:color w:val="000000"/>
                <w:szCs w:val="21"/>
              </w:rPr>
              <w:t xml:space="preserve">厨师6类，每有其中1类得1分，最高得6分。</w:t>
            </w:r>
            <w:r>
              <w:rPr>
                <w:rFonts w:ascii="宋体" w:hAnsi="宋体"/>
                <w:bCs/>
                <w:color w:val="000000"/>
                <w:szCs w:val="21"/>
              </w:rPr>
            </w:r>
            <w:r/>
          </w:p>
          <w:p>
            <w:pPr>
              <w:pStyle w:val="886"/>
              <w:jc w:val="left"/>
              <w:spacing w:line="320" w:lineRule="atLeast"/>
              <w:rPr>
                <w:rFonts w:ascii="宋体" w:hAnsi="宋体"/>
                <w:bCs/>
                <w:color w:val="000000"/>
                <w:szCs w:val="21"/>
              </w:rPr>
            </w:pPr>
            <w:r>
              <w:rPr>
                <w:rFonts w:hint="eastAsia" w:ascii="宋体" w:hAnsi="宋体"/>
                <w:b/>
                <w:color w:val="000000"/>
                <w:szCs w:val="21"/>
              </w:rPr>
              <w:t xml:space="preserve">注：投标文件中提供相关资格证书扫描件，及在本单位的参保证明</w:t>
            </w:r>
            <w:r>
              <w:rPr>
                <w:rFonts w:hint="eastAsia" w:ascii="宋体" w:hAnsi="宋体"/>
                <w:b/>
                <w:bCs/>
                <w:color w:val="000000"/>
                <w:szCs w:val="21"/>
              </w:rPr>
              <w:t xml:space="preserve">扫描件（近期社保缴纳证明）</w:t>
            </w:r>
            <w:r>
              <w:rPr>
                <w:rFonts w:hint="eastAsia" w:ascii="宋体" w:hAnsi="宋体"/>
                <w:b/>
                <w:color w:val="000000"/>
                <w:szCs w:val="21"/>
              </w:rPr>
              <w:t xml:space="preserve">，未提供或提供不全不得分。</w:t>
            </w:r>
            <w:bookmarkEnd w:id="95"/>
            <w:r>
              <w:rPr>
                <w:rFonts w:ascii="宋体" w:hAnsi="宋体"/>
                <w:bCs/>
                <w:color w:val="000000"/>
                <w:szCs w:val="21"/>
              </w:rPr>
            </w:r>
            <w:r/>
          </w:p>
        </w:tc>
        <w:tc>
          <w:tcPr>
            <w:tcW w:w="391" w:type="pct"/>
            <w:vAlign w:val="center"/>
            <w:textDirection w:val="lrTb"/>
            <w:noWrap w:val="false"/>
          </w:tcPr>
          <w:p>
            <w:pPr>
              <w:pStyle w:val="886"/>
              <w:jc w:val="center"/>
              <w:rPr>
                <w:rFonts w:hint="eastAsia" w:ascii="宋体" w:hAnsi="宋体"/>
                <w:color w:val="000000"/>
                <w:szCs w:val="21"/>
              </w:rPr>
            </w:pPr>
            <w:r>
              <w:rPr>
                <w:rFonts w:hint="eastAsia" w:ascii="宋体" w:hAnsi="宋体"/>
                <w:color w:val="000000"/>
                <w:szCs w:val="21"/>
              </w:rPr>
              <w:t xml:space="preserve">6分</w:t>
            </w:r>
            <w:r/>
          </w:p>
        </w:tc>
      </w:tr>
      <w:tr>
        <w:trPr>
          <w:cantSplit/>
          <w:trHeight w:val="558"/>
        </w:trPr>
        <w:tc>
          <w:tcPr>
            <w:tcW w:w="589" w:type="pct"/>
            <w:vAlign w:val="center"/>
            <w:vMerge w:val="continue"/>
            <w:textDirection w:val="lrTb"/>
            <w:noWrap w:val="false"/>
          </w:tcPr>
          <w:p>
            <w:pPr>
              <w:pStyle w:val="886"/>
              <w:jc w:val="left"/>
              <w:widowControl/>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bookmarkStart w:id="96" w:name="OLE_LINK65"/>
            <w:r>
              <w:rPr>
                <w:rFonts w:hint="eastAsia" w:ascii="宋体" w:hAnsi="宋体" w:cs="等线"/>
                <w:color w:val="000000"/>
                <w:szCs w:val="21"/>
              </w:rPr>
              <w:t xml:space="preserve">智慧养老服务能力</w:t>
            </w:r>
            <w:bookmarkEnd w:id="96"/>
            <w:r>
              <w:rPr>
                <w:rFonts w:ascii="宋体" w:hAnsi="宋体"/>
                <w:color w:val="000000"/>
                <w:szCs w:val="21"/>
              </w:rPr>
            </w:r>
            <w:r/>
          </w:p>
        </w:tc>
        <w:tc>
          <w:tcPr>
            <w:tcW w:w="3414" w:type="pct"/>
            <w:vAlign w:val="center"/>
            <w:textDirection w:val="lrTb"/>
            <w:noWrap w:val="false"/>
          </w:tcPr>
          <w:p>
            <w:pPr>
              <w:pStyle w:val="886"/>
              <w:jc w:val="left"/>
              <w:spacing w:line="320" w:lineRule="atLeast"/>
              <w:rPr>
                <w:rFonts w:ascii="宋体" w:hAnsi="宋体"/>
                <w:color w:val="000000"/>
                <w:szCs w:val="21"/>
              </w:rPr>
            </w:pPr>
            <w:r/>
            <w:bookmarkStart w:id="97" w:name="OLE_LINK66"/>
            <w:r>
              <w:rPr>
                <w:rFonts w:hint="eastAsia" w:ascii="宋体" w:hAnsi="宋体"/>
                <w:bCs/>
                <w:color w:val="000000"/>
                <w:szCs w:val="21"/>
              </w:rPr>
              <w:t xml:space="preserve">投标单位</w:t>
            </w:r>
            <w:r>
              <w:rPr>
                <w:rFonts w:hint="eastAsia" w:ascii="宋体" w:hAnsi="宋体"/>
                <w:color w:val="000000"/>
                <w:szCs w:val="21"/>
              </w:rPr>
              <w:t xml:space="preserve">拥有与采购需求相关养老管理软件产品，每有1项得1分，最高得2分。</w:t>
            </w:r>
            <w:r>
              <w:rPr>
                <w:rFonts w:ascii="宋体" w:hAnsi="宋体"/>
                <w:color w:val="000000"/>
                <w:szCs w:val="21"/>
              </w:rPr>
            </w:r>
            <w:r/>
          </w:p>
          <w:p>
            <w:pPr>
              <w:pStyle w:val="886"/>
              <w:jc w:val="left"/>
              <w:spacing w:line="320" w:lineRule="atLeast"/>
              <w:rPr>
                <w:rFonts w:ascii="宋体" w:hAnsi="宋体"/>
                <w:color w:val="000000"/>
                <w:szCs w:val="21"/>
              </w:rPr>
            </w:pPr>
            <w:r>
              <w:rPr>
                <w:rFonts w:hint="eastAsia" w:ascii="宋体" w:hAnsi="宋体"/>
                <w:b/>
                <w:bCs/>
                <w:color w:val="000000"/>
                <w:szCs w:val="21"/>
              </w:rPr>
              <w:t xml:space="preserve">注：投标文件中提供软件著作权证书扫描件(著作权人须与供应商名称一致)，未提供或提供不全不得分。</w:t>
            </w:r>
            <w:bookmarkEnd w:id="97"/>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2分</w:t>
            </w:r>
            <w:r>
              <w:rPr>
                <w:rFonts w:ascii="宋体" w:hAnsi="宋体"/>
                <w:color w:val="000000"/>
                <w:szCs w:val="21"/>
              </w:rPr>
            </w:r>
            <w:r/>
          </w:p>
        </w:tc>
      </w:tr>
      <w:tr>
        <w:trPr>
          <w:cantSplit/>
          <w:trHeight w:val="558"/>
        </w:trPr>
        <w:tc>
          <w:tcPr>
            <w:tcW w:w="589" w:type="pct"/>
            <w:vAlign w:val="center"/>
            <w:vMerge w:val="continue"/>
            <w:textDirection w:val="lrTb"/>
            <w:noWrap w:val="false"/>
          </w:tcPr>
          <w:p>
            <w:pPr>
              <w:pStyle w:val="886"/>
              <w:jc w:val="left"/>
              <w:widowControl/>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bookmarkStart w:id="98" w:name="OLE_LINK67"/>
            <w:r>
              <w:rPr>
                <w:rFonts w:hint="eastAsia" w:ascii="宋体" w:hAnsi="宋体"/>
                <w:color w:val="000000"/>
                <w:szCs w:val="21"/>
              </w:rPr>
              <w:t xml:space="preserve">认证证书</w:t>
            </w:r>
            <w:bookmarkEnd w:id="98"/>
            <w:r>
              <w:rPr>
                <w:rFonts w:ascii="宋体" w:hAnsi="宋体"/>
                <w:color w:val="000000"/>
                <w:szCs w:val="21"/>
              </w:rPr>
            </w:r>
            <w:r/>
          </w:p>
        </w:tc>
        <w:tc>
          <w:tcPr>
            <w:tcW w:w="3414" w:type="pct"/>
            <w:vAlign w:val="center"/>
            <w:textDirection w:val="lrTb"/>
            <w:noWrap w:val="false"/>
          </w:tcPr>
          <w:p>
            <w:pPr>
              <w:pStyle w:val="886"/>
              <w:jc w:val="left"/>
              <w:spacing w:line="320" w:lineRule="atLeast"/>
              <w:rPr>
                <w:rFonts w:ascii="宋体" w:hAnsi="宋体"/>
                <w:bCs/>
                <w:color w:val="000000"/>
                <w:szCs w:val="21"/>
              </w:rPr>
            </w:pPr>
            <w:r/>
            <w:bookmarkStart w:id="99" w:name="OLE_LINK68"/>
            <w:r>
              <w:rPr>
                <w:rFonts w:hint="eastAsia" w:ascii="宋体" w:hAnsi="宋体"/>
                <w:bCs/>
                <w:color w:val="000000"/>
                <w:szCs w:val="21"/>
              </w:rPr>
              <w:t xml:space="preserve">投标单位具有培训管理体系认证</w:t>
            </w:r>
            <w:bookmarkStart w:id="100" w:name="OLE_LINK55"/>
            <w:r/>
            <w:bookmarkStart w:id="101" w:name="OLE_LINK54"/>
            <w:r>
              <w:rPr>
                <w:rFonts w:hint="eastAsia" w:ascii="宋体" w:hAnsi="宋体"/>
                <w:bCs/>
                <w:color w:val="000000"/>
                <w:szCs w:val="21"/>
              </w:rPr>
              <w:t xml:space="preserve">证书</w:t>
            </w:r>
            <w:bookmarkEnd w:id="100"/>
            <w:r/>
            <w:bookmarkEnd w:id="101"/>
            <w:r>
              <w:rPr>
                <w:rFonts w:hint="eastAsia" w:ascii="宋体" w:hAnsi="宋体"/>
                <w:bCs/>
                <w:color w:val="000000"/>
                <w:szCs w:val="21"/>
              </w:rPr>
              <w:t xml:space="preserve">、</w:t>
            </w:r>
            <w:r>
              <w:rPr>
                <w:rFonts w:hint="eastAsia" w:ascii="宋体" w:hAnsi="宋体"/>
                <w:bCs/>
                <w:color w:val="000000"/>
                <w:szCs w:val="21"/>
              </w:rPr>
              <w:t xml:space="preserve">质量管理体系认证证书</w:t>
            </w:r>
            <w:r>
              <w:rPr>
                <w:rFonts w:hint="eastAsia" w:ascii="宋体" w:hAnsi="宋体"/>
                <w:bCs/>
                <w:color w:val="000000"/>
                <w:szCs w:val="21"/>
              </w:rPr>
              <w:t xml:space="preserve">每提供1类得1分，最高得2分。</w:t>
            </w:r>
            <w:r>
              <w:rPr>
                <w:rFonts w:ascii="宋体" w:hAnsi="宋体"/>
                <w:bCs/>
                <w:color w:val="000000"/>
                <w:szCs w:val="21"/>
              </w:rPr>
            </w:r>
            <w:r/>
          </w:p>
          <w:p>
            <w:pPr>
              <w:pStyle w:val="886"/>
              <w:jc w:val="left"/>
              <w:spacing w:line="320" w:lineRule="atLeast"/>
              <w:rPr>
                <w:rFonts w:ascii="宋体" w:hAnsi="宋体"/>
                <w:color w:val="000000"/>
                <w:szCs w:val="21"/>
              </w:rPr>
            </w:pPr>
            <w:r>
              <w:rPr>
                <w:rFonts w:hint="eastAsia" w:ascii="宋体" w:hAnsi="宋体"/>
                <w:b/>
                <w:bCs/>
                <w:color w:val="000000"/>
                <w:szCs w:val="21"/>
              </w:rPr>
              <w:t xml:space="preserve">注：投标文件中提供证书扫描件及国家认证认可业务信息统一查询平台的证书查询截图，未提供或提供不全不得分。</w:t>
            </w:r>
            <w:bookmarkEnd w:id="99"/>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2分</w:t>
            </w:r>
            <w:r>
              <w:rPr>
                <w:rFonts w:ascii="宋体" w:hAnsi="宋体"/>
                <w:color w:val="000000"/>
                <w:szCs w:val="21"/>
              </w:rPr>
            </w:r>
            <w:r/>
          </w:p>
        </w:tc>
      </w:tr>
      <w:tr>
        <w:trPr>
          <w:cantSplit/>
          <w:trHeight w:val="558"/>
        </w:trPr>
        <w:tc>
          <w:tcPr>
            <w:tcW w:w="589" w:type="pct"/>
            <w:vAlign w:val="top"/>
            <w:vMerge w:val="continue"/>
            <w:textDirection w:val="lrTb"/>
            <w:noWrap w:val="false"/>
          </w:tcPr>
          <w:p>
            <w:pPr>
              <w:pStyle w:val="886"/>
              <w:jc w:val="left"/>
              <w:widowControl/>
              <w:rPr>
                <w:rFonts w:ascii="宋体" w:hAnsi="宋体" w:cs="Tahoma"/>
                <w:b/>
                <w:bCs/>
                <w:color w:val="000000"/>
                <w:szCs w:val="21"/>
              </w:rPr>
            </w:pPr>
            <w:r>
              <w:rPr>
                <w:rFonts w:ascii="宋体" w:hAnsi="宋体" w:cs="Tahoma"/>
                <w:b/>
                <w:bCs/>
                <w:color w:val="000000"/>
                <w:szCs w:val="21"/>
              </w:rPr>
            </w:r>
            <w:r/>
          </w:p>
        </w:tc>
        <w:tc>
          <w:tcPr>
            <w:tcW w:w="606"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项目经验</w:t>
            </w:r>
            <w:r>
              <w:rPr>
                <w:rFonts w:ascii="宋体" w:hAnsi="宋体"/>
                <w:color w:val="000000"/>
                <w:szCs w:val="21"/>
              </w:rPr>
            </w:r>
            <w:r/>
          </w:p>
        </w:tc>
        <w:tc>
          <w:tcPr>
            <w:tcW w:w="3414" w:type="pct"/>
            <w:vAlign w:val="center"/>
            <w:textDirection w:val="lrTb"/>
            <w:noWrap w:val="false"/>
          </w:tcPr>
          <w:p>
            <w:pPr>
              <w:pStyle w:val="886"/>
              <w:jc w:val="left"/>
              <w:spacing w:line="320" w:lineRule="atLeast"/>
              <w:rPr>
                <w:rFonts w:ascii="宋体" w:hAnsi="宋体"/>
                <w:bCs/>
                <w:color w:val="000000"/>
                <w:szCs w:val="21"/>
              </w:rPr>
            </w:pPr>
            <w:r/>
            <w:bookmarkStart w:id="102" w:name="OLE_LINK69"/>
            <w:r>
              <w:rPr>
                <w:rFonts w:hint="eastAsia" w:ascii="宋体" w:hAnsi="宋体"/>
                <w:bCs/>
                <w:color w:val="000000"/>
                <w:szCs w:val="21"/>
              </w:rPr>
              <w:t xml:space="preserve">投标单位2023年1月1日至今（以合同签订时间为准）承接过类似项目的，每一个项目得2分，最高4分。</w:t>
            </w:r>
            <w:r>
              <w:rPr>
                <w:rFonts w:ascii="宋体" w:hAnsi="宋体"/>
                <w:bCs/>
                <w:color w:val="000000"/>
                <w:szCs w:val="21"/>
              </w:rPr>
            </w:r>
            <w:r/>
          </w:p>
          <w:p>
            <w:pPr>
              <w:pStyle w:val="886"/>
              <w:jc w:val="left"/>
              <w:spacing w:line="320" w:lineRule="atLeast"/>
              <w:rPr>
                <w:rFonts w:ascii="宋体" w:hAnsi="宋体"/>
                <w:color w:val="000000"/>
                <w:szCs w:val="21"/>
              </w:rPr>
            </w:pPr>
            <w:r>
              <w:rPr>
                <w:rFonts w:hint="eastAsia" w:ascii="宋体" w:hAnsi="宋体"/>
                <w:b/>
                <w:bCs/>
                <w:color w:val="000000"/>
                <w:szCs w:val="21"/>
              </w:rPr>
              <w:t xml:space="preserve">注：投标文件中提供合同及部分合同期内发票扫描件，未提供或提供不全不得分。</w:t>
            </w:r>
            <w:bookmarkEnd w:id="102"/>
            <w:r>
              <w:rPr>
                <w:rFonts w:ascii="宋体" w:hAnsi="宋体"/>
                <w:color w:val="000000"/>
                <w:szCs w:val="21"/>
              </w:rPr>
            </w:r>
            <w:r/>
          </w:p>
        </w:tc>
        <w:tc>
          <w:tcPr>
            <w:tcW w:w="391" w:type="pct"/>
            <w:vAlign w:val="center"/>
            <w:textDirection w:val="lrTb"/>
            <w:noWrap w:val="false"/>
          </w:tcPr>
          <w:p>
            <w:pPr>
              <w:pStyle w:val="886"/>
              <w:jc w:val="center"/>
              <w:rPr>
                <w:rFonts w:ascii="宋体" w:hAnsi="宋体"/>
                <w:color w:val="000000"/>
                <w:szCs w:val="21"/>
              </w:rPr>
            </w:pPr>
            <w:r>
              <w:rPr>
                <w:rFonts w:hint="eastAsia" w:ascii="宋体" w:hAnsi="宋体"/>
                <w:color w:val="000000"/>
                <w:szCs w:val="21"/>
              </w:rPr>
              <w:t xml:space="preserve">4分</w:t>
            </w:r>
            <w:r>
              <w:rPr>
                <w:rFonts w:ascii="宋体" w:hAnsi="宋体"/>
                <w:color w:val="000000"/>
                <w:szCs w:val="21"/>
              </w:rPr>
            </w:r>
            <w:r/>
          </w:p>
        </w:tc>
      </w:tr>
    </w:tbl>
    <w:p>
      <w:pPr>
        <w:pStyle w:val="1006"/>
        <w:rPr>
          <w:rFonts w:ascii="宋体" w:hAnsi="宋体"/>
          <w:color w:val="000000"/>
          <w:sz w:val="30"/>
          <w:szCs w:val="30"/>
          <w:lang w:eastAsia="zh-CN"/>
        </w:rPr>
      </w:pPr>
      <w:r/>
      <w:bookmarkEnd w:id="88"/>
      <w:r/>
      <w:bookmarkEnd w:id="89"/>
      <w:r/>
      <w:bookmarkEnd w:id="90"/>
      <w:r/>
      <w:bookmarkEnd w:id="91"/>
      <w:r/>
      <w:bookmarkEnd w:id="92"/>
      <w:r>
        <w:rPr>
          <w:rFonts w:hint="eastAsia" w:ascii="宋体" w:hAnsi="宋体"/>
          <w:color w:val="000000"/>
          <w:sz w:val="30"/>
          <w:szCs w:val="30"/>
          <w:lang w:eastAsia="zh-CN"/>
        </w:rPr>
        <w:t xml:space="preserve">备注：</w:t>
      </w:r>
      <w:r>
        <w:rPr>
          <w:rFonts w:ascii="宋体" w:hAnsi="宋体"/>
          <w:color w:val="000000"/>
          <w:sz w:val="30"/>
          <w:szCs w:val="30"/>
          <w:lang w:eastAsia="zh-CN"/>
        </w:rPr>
      </w:r>
      <w:r/>
    </w:p>
    <w:p>
      <w:pPr>
        <w:pStyle w:val="1298"/>
        <w:numPr>
          <w:ilvl w:val="0"/>
          <w:numId w:val="3"/>
        </w:numPr>
        <w:ind w:left="0" w:firstLine="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涉及评审的资料均需电子件形式上传，本项目不收取纸质投标文件及相关原件等纸质材料，仅以投标人提供的电子投标文件为准。</w:t>
      </w:r>
      <w:r>
        <w:rPr>
          <w:rFonts w:ascii="宋体" w:hAnsi="宋体" w:eastAsia="宋体" w:cs="宋体"/>
          <w:b/>
          <w:bCs/>
          <w:color w:val="000000"/>
          <w:sz w:val="24"/>
          <w:szCs w:val="24"/>
        </w:rPr>
      </w:r>
      <w:r/>
    </w:p>
    <w:p>
      <w:pPr>
        <w:pStyle w:val="1298"/>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为确保货物、服务质量，投标人技术部分得分低于其75%作无效标处理。</w:t>
      </w:r>
      <w:r>
        <w:rPr>
          <w:rFonts w:ascii="宋体" w:hAnsi="宋体" w:eastAsia="宋体" w:cs="宋体"/>
          <w:color w:val="000000"/>
          <w:sz w:val="24"/>
          <w:szCs w:val="24"/>
        </w:rPr>
      </w:r>
      <w:r/>
    </w:p>
    <w:p>
      <w:pPr>
        <w:pStyle w:val="1298"/>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cs="宋体"/>
          <w:color w:val="000000"/>
          <w:sz w:val="24"/>
          <w:szCs w:val="24"/>
        </w:rPr>
      </w:r>
      <w:r/>
    </w:p>
    <w:p>
      <w:pPr>
        <w:pStyle w:val="1298"/>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各投标人必须进行该项目网上电子投标，否则视为无效投标。</w:t>
      </w:r>
      <w:r>
        <w:rPr>
          <w:rFonts w:ascii="宋体" w:hAnsi="宋体" w:eastAsia="宋体" w:cs="宋体"/>
          <w:color w:val="000000"/>
          <w:sz w:val="24"/>
          <w:szCs w:val="24"/>
        </w:rPr>
      </w:r>
      <w:r/>
    </w:p>
    <w:p>
      <w:pPr>
        <w:pStyle w:val="1298"/>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针对评分标准中评分的每一条，投标人在制作电子标书时均需对应章节导入相关资料或作出相应说明供评委评判，未对应章节导入的不得分。</w:t>
      </w:r>
      <w:r>
        <w:rPr>
          <w:rFonts w:ascii="宋体" w:hAnsi="宋体" w:eastAsia="宋体" w:cs="宋体"/>
          <w:color w:val="000000"/>
          <w:sz w:val="24"/>
          <w:szCs w:val="24"/>
        </w:rPr>
      </w:r>
      <w:r/>
    </w:p>
    <w:p>
      <w:pPr>
        <w:pStyle w:val="1298"/>
        <w:numPr>
          <w:ilvl w:val="0"/>
          <w:numId w:val="3"/>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投标报价超过财政审批预算金额的，投标人不得进入评标程序。</w:t>
      </w:r>
      <w:r>
        <w:rPr>
          <w:rFonts w:ascii="宋体" w:hAnsi="宋体" w:eastAsia="宋体" w:cs="宋体"/>
          <w:color w:val="000000"/>
          <w:sz w:val="24"/>
          <w:szCs w:val="24"/>
        </w:rPr>
      </w:r>
      <w:r/>
    </w:p>
    <w:p>
      <w:pPr>
        <w:pStyle w:val="1210"/>
        <w:ind w:firstLine="0"/>
        <w:jc w:val="right"/>
        <w:spacing w:line="360" w:lineRule="auto"/>
        <w:rPr>
          <w:rFonts w:ascii="宋体" w:hAnsi="宋体"/>
          <w:b/>
          <w:color w:val="000000"/>
          <w:szCs w:val="21"/>
        </w:rPr>
      </w:pPr>
      <w:r>
        <w:rPr>
          <w:rFonts w:ascii="宋体" w:hAnsi="宋体"/>
          <w:b/>
          <w:color w:val="000000"/>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黑体_GBK">
    <w:panose1 w:val="020B0503020202020204"/>
  </w:font>
  <w:font w:name="方正仿宋_GBK">
    <w:panose1 w:val="020B0503020202020204"/>
  </w:font>
  <w:font w:name="等线">
    <w:panose1 w:val="02010600030101010101"/>
  </w:font>
  <w:font w:name="文鼎粗黑">
    <w:panose1 w:val="020B0503020202020204"/>
  </w:font>
  <w:font w:name="隶书">
    <w:panose1 w:val="02010509060101010101"/>
  </w:font>
  <w:font w:name="Arial Unicode MS">
    <w:panose1 w:val="020B0604020202020204"/>
  </w:font>
  <w:font w:name="新宋体">
    <w:panose1 w:val="02010609030101010101"/>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60</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72"/>
      </w:rPr>
      <w:framePr w:wrap="around" w:vAnchor="text" w:hAnchor="margin" w:xAlign="center" w:y="1"/>
    </w:pPr>
    <w:r>
      <w:fldChar w:fldCharType="begin"/>
    </w:r>
    <w:r>
      <w:rPr>
        <w:rStyle w:val="972"/>
      </w:rPr>
      <w:instrText xml:space="preserve">PAGE  </w:instrText>
    </w:r>
    <w:r>
      <w:fldChar w:fldCharType="separate"/>
    </w:r>
    <w:r>
      <w:rPr>
        <w:rStyle w:val="972"/>
      </w:rPr>
      <w:t xml:space="preserve">46</w:t>
    </w:r>
    <w:r>
      <w:fldChar w:fldCharType="end"/>
    </w:r>
    <w:r>
      <w:rPr>
        <w:rStyle w:val="972"/>
      </w:rPr>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eastAsia"/>
      </w:rPr>
    </w:pPr>
    <w:r>
      <w:rPr>
        <w:rFonts w:hint="eastAsia" w:ascii="宋体" w:hAnsi="宋体" w:eastAsia="宋体"/>
      </w:rPr>
      <w:t xml:space="preserve">苏州公正招标                                            项目编号：</w:t>
    </w:r>
    <w:r>
      <w:rPr>
        <w:rFonts w:hint="eastAsia" w:ascii="宋体" w:hAnsi="宋体"/>
        <w:color w:val="000000"/>
        <w:szCs w:val="21"/>
      </w:rPr>
      <w:t xml:space="preserve">JSZC-320583-SZGZ-G2026-0060</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6"/>
        <w:ind w:left="360" w:hanging="360"/>
      </w:pPr>
    </w:lvl>
    <w:lvl w:ilvl="1">
      <w:start w:val="1"/>
      <w:numFmt w:val="lowerLetter"/>
      <w:isLgl w:val="false"/>
      <w:suff w:val="tab"/>
      <w:lvlText w:val="%2)"/>
      <w:lvlJc w:val="left"/>
      <w:pPr>
        <w:pStyle w:val="886"/>
        <w:ind w:left="840" w:hanging="420"/>
      </w:pPr>
    </w:lvl>
    <w:lvl w:ilvl="2">
      <w:start w:val="1"/>
      <w:numFmt w:val="lowerRoman"/>
      <w:isLgl w:val="false"/>
      <w:suff w:val="tab"/>
      <w:lvlText w:val="%3."/>
      <w:lvlJc w:val="right"/>
      <w:pPr>
        <w:pStyle w:val="886"/>
        <w:ind w:left="1260" w:hanging="420"/>
      </w:pPr>
    </w:lvl>
    <w:lvl w:ilvl="3">
      <w:start w:val="1"/>
      <w:numFmt w:val="decimal"/>
      <w:isLgl w:val="false"/>
      <w:suff w:val="tab"/>
      <w:lvlText w:val="%4."/>
      <w:lvlJc w:val="left"/>
      <w:pPr>
        <w:pStyle w:val="886"/>
        <w:ind w:left="1680" w:hanging="420"/>
      </w:pPr>
    </w:lvl>
    <w:lvl w:ilvl="4">
      <w:start w:val="1"/>
      <w:numFmt w:val="lowerLetter"/>
      <w:isLgl w:val="false"/>
      <w:suff w:val="tab"/>
      <w:lvlText w:val="%5)"/>
      <w:lvlJc w:val="left"/>
      <w:pPr>
        <w:pStyle w:val="886"/>
        <w:ind w:left="2100" w:hanging="420"/>
      </w:pPr>
    </w:lvl>
    <w:lvl w:ilvl="5">
      <w:start w:val="1"/>
      <w:numFmt w:val="lowerRoman"/>
      <w:isLgl w:val="false"/>
      <w:suff w:val="tab"/>
      <w:lvlText w:val="%6."/>
      <w:lvlJc w:val="right"/>
      <w:pPr>
        <w:pStyle w:val="886"/>
        <w:ind w:left="2520" w:hanging="420"/>
      </w:pPr>
    </w:lvl>
    <w:lvl w:ilvl="6">
      <w:start w:val="1"/>
      <w:numFmt w:val="decimal"/>
      <w:isLgl w:val="false"/>
      <w:suff w:val="tab"/>
      <w:lvlText w:val="%7."/>
      <w:lvlJc w:val="left"/>
      <w:pPr>
        <w:pStyle w:val="886"/>
        <w:ind w:left="2940" w:hanging="420"/>
      </w:pPr>
    </w:lvl>
    <w:lvl w:ilvl="7">
      <w:start w:val="1"/>
      <w:numFmt w:val="lowerLetter"/>
      <w:isLgl w:val="false"/>
      <w:suff w:val="tab"/>
      <w:lvlText w:val="%8)"/>
      <w:lvlJc w:val="left"/>
      <w:pPr>
        <w:pStyle w:val="886"/>
        <w:ind w:left="3360" w:hanging="420"/>
      </w:pPr>
    </w:lvl>
    <w:lvl w:ilvl="8">
      <w:start w:val="1"/>
      <w:numFmt w:val="lowerRoman"/>
      <w:isLgl w:val="false"/>
      <w:suff w:val="tab"/>
      <w:lvlText w:val="%9."/>
      <w:lvlJc w:val="right"/>
      <w:pPr>
        <w:pStyle w:val="886"/>
        <w:ind w:left="3780" w:hanging="420"/>
      </w:pPr>
    </w:lvl>
  </w:abstractNum>
  <w:abstractNum w:abstractNumId="1">
    <w:multiLevelType w:val="hybridMultilevel"/>
    <w:lvl w:ilvl="0">
      <w:start w:val="1"/>
      <w:numFmt w:val="decimal"/>
      <w:isLgl w:val="false"/>
      <w:suff w:val="tab"/>
      <w:lvlText w:val="%1、"/>
      <w:lvlJc w:val="left"/>
      <w:pPr>
        <w:pStyle w:val="886"/>
        <w:ind w:left="425" w:hanging="425"/>
      </w:pPr>
      <w:rPr>
        <w:rFonts w:hint="eastAsia"/>
      </w:rPr>
    </w:lvl>
    <w:lvl w:ilvl="1">
      <w:start w:val="1"/>
      <w:numFmt w:val="decimal"/>
      <w:isLgl w:val="false"/>
      <w:suff w:val="tab"/>
      <w:lvlText w:val="%1.%2"/>
      <w:lvlJc w:val="left"/>
      <w:pPr>
        <w:pStyle w:val="886"/>
        <w:ind w:left="992" w:hanging="567"/>
      </w:pPr>
    </w:lvl>
    <w:lvl w:ilvl="2">
      <w:start w:val="1"/>
      <w:numFmt w:val="decimal"/>
      <w:isLgl w:val="false"/>
      <w:suff w:val="tab"/>
      <w:lvlText w:val="%1.%2.%3"/>
      <w:lvlJc w:val="left"/>
      <w:pPr>
        <w:pStyle w:val="886"/>
        <w:ind w:left="1418" w:hanging="567"/>
      </w:pPr>
    </w:lvl>
    <w:lvl w:ilvl="3">
      <w:start w:val="1"/>
      <w:numFmt w:val="decimal"/>
      <w:isLgl w:val="false"/>
      <w:suff w:val="tab"/>
      <w:lvlText w:val="%1.%2.%3.%4"/>
      <w:lvlJc w:val="left"/>
      <w:pPr>
        <w:pStyle w:val="886"/>
        <w:ind w:left="1984" w:hanging="708"/>
      </w:pPr>
    </w:lvl>
    <w:lvl w:ilvl="4">
      <w:start w:val="1"/>
      <w:numFmt w:val="decimal"/>
      <w:isLgl w:val="false"/>
      <w:suff w:val="tab"/>
      <w:lvlText w:val="%1.%2.%3.%4.%5"/>
      <w:lvlJc w:val="left"/>
      <w:pPr>
        <w:pStyle w:val="886"/>
        <w:ind w:left="2551" w:hanging="850"/>
      </w:pPr>
    </w:lvl>
    <w:lvl w:ilvl="5">
      <w:start w:val="1"/>
      <w:numFmt w:val="decimal"/>
      <w:isLgl w:val="false"/>
      <w:suff w:val="tab"/>
      <w:lvlText w:val="%1.%2.%3.%4.%5.%6"/>
      <w:lvlJc w:val="left"/>
      <w:pPr>
        <w:pStyle w:val="886"/>
        <w:ind w:left="3260" w:hanging="1134"/>
      </w:pPr>
    </w:lvl>
    <w:lvl w:ilvl="6">
      <w:start w:val="1"/>
      <w:numFmt w:val="decimal"/>
      <w:isLgl w:val="false"/>
      <w:suff w:val="tab"/>
      <w:lvlText w:val="%1.%2.%3.%4.%5.%6.%7"/>
      <w:lvlJc w:val="left"/>
      <w:pPr>
        <w:pStyle w:val="886"/>
        <w:ind w:left="3827" w:hanging="1276"/>
      </w:pPr>
    </w:lvl>
    <w:lvl w:ilvl="7">
      <w:start w:val="1"/>
      <w:numFmt w:val="decimal"/>
      <w:isLgl w:val="false"/>
      <w:suff w:val="tab"/>
      <w:lvlText w:val="%1.%2.%3.%4.%5.%6.%7.%8"/>
      <w:lvlJc w:val="left"/>
      <w:pPr>
        <w:pStyle w:val="886"/>
        <w:ind w:left="4394" w:hanging="1418"/>
      </w:pPr>
    </w:lvl>
    <w:lvl w:ilvl="8">
      <w:start w:val="1"/>
      <w:numFmt w:val="decimal"/>
      <w:isLgl w:val="false"/>
      <w:suff w:val="tab"/>
      <w:lvlText w:val="%1.%2.%3.%4.%5.%6.%7.%8.%9"/>
      <w:lvlJc w:val="left"/>
      <w:pPr>
        <w:pStyle w:val="886"/>
        <w:ind w:left="5102" w:hanging="1700"/>
      </w:pPr>
    </w:lvl>
  </w:abstractNum>
  <w:abstractNum w:abstractNumId="2">
    <w:multiLevelType w:val="hybridMultilevel"/>
    <w:lvl w:ilvl="0">
      <w:start w:val="1"/>
      <w:numFmt w:val="chineseCountingThousand"/>
      <w:isLgl w:val="false"/>
      <w:suff w:val="tab"/>
      <w:lvlText w:val="%1、"/>
      <w:lvlJc w:val="left"/>
      <w:pPr>
        <w:pStyle w:val="886"/>
        <w:ind w:left="844" w:hanging="420"/>
      </w:pPr>
    </w:lvl>
    <w:lvl w:ilvl="1">
      <w:start w:val="2"/>
      <w:numFmt w:val="decimal"/>
      <w:isLgl w:val="false"/>
      <w:suff w:val="tab"/>
      <w:lvlText w:val="%2、"/>
      <w:lvlJc w:val="left"/>
      <w:pPr>
        <w:pStyle w:val="886"/>
        <w:ind w:left="1204" w:hanging="360"/>
      </w:pPr>
    </w:lvl>
    <w:lvl w:ilvl="2">
      <w:start w:val="1"/>
      <w:numFmt w:val="lowerRoman"/>
      <w:isLgl w:val="false"/>
      <w:suff w:val="tab"/>
      <w:lvlText w:val="%3."/>
      <w:lvlJc w:val="right"/>
      <w:pPr>
        <w:pStyle w:val="886"/>
        <w:ind w:left="1684" w:hanging="420"/>
      </w:pPr>
    </w:lvl>
    <w:lvl w:ilvl="3">
      <w:start w:val="1"/>
      <w:numFmt w:val="decimal"/>
      <w:isLgl w:val="false"/>
      <w:suff w:val="tab"/>
      <w:lvlText w:val="%4."/>
      <w:lvlJc w:val="left"/>
      <w:pPr>
        <w:pStyle w:val="886"/>
        <w:ind w:left="2104" w:hanging="420"/>
      </w:pPr>
    </w:lvl>
    <w:lvl w:ilvl="4">
      <w:start w:val="1"/>
      <w:numFmt w:val="lowerLetter"/>
      <w:isLgl w:val="false"/>
      <w:suff w:val="tab"/>
      <w:lvlText w:val="%5)"/>
      <w:lvlJc w:val="left"/>
      <w:pPr>
        <w:pStyle w:val="886"/>
        <w:ind w:left="2524" w:hanging="420"/>
      </w:pPr>
    </w:lvl>
    <w:lvl w:ilvl="5">
      <w:start w:val="1"/>
      <w:numFmt w:val="lowerRoman"/>
      <w:isLgl w:val="false"/>
      <w:suff w:val="tab"/>
      <w:lvlText w:val="%6."/>
      <w:lvlJc w:val="right"/>
      <w:pPr>
        <w:pStyle w:val="886"/>
        <w:ind w:left="2944" w:hanging="420"/>
      </w:pPr>
    </w:lvl>
    <w:lvl w:ilvl="6">
      <w:start w:val="1"/>
      <w:numFmt w:val="decimal"/>
      <w:isLgl w:val="false"/>
      <w:suff w:val="tab"/>
      <w:lvlText w:val="%7."/>
      <w:lvlJc w:val="left"/>
      <w:pPr>
        <w:pStyle w:val="886"/>
        <w:ind w:left="3364" w:hanging="420"/>
      </w:pPr>
    </w:lvl>
    <w:lvl w:ilvl="7">
      <w:start w:val="1"/>
      <w:numFmt w:val="lowerLetter"/>
      <w:isLgl w:val="false"/>
      <w:suff w:val="tab"/>
      <w:lvlText w:val="%8)"/>
      <w:lvlJc w:val="left"/>
      <w:pPr>
        <w:pStyle w:val="886"/>
        <w:ind w:left="3784" w:hanging="420"/>
      </w:pPr>
    </w:lvl>
    <w:lvl w:ilvl="8">
      <w:start w:val="1"/>
      <w:numFmt w:val="lowerRoman"/>
      <w:isLgl w:val="false"/>
      <w:suff w:val="tab"/>
      <w:lvlText w:val="%9."/>
      <w:lvlJc w:val="right"/>
      <w:pPr>
        <w:pStyle w:val="886"/>
        <w:ind w:left="4204"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6"/>
    <w:next w:val="886"/>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6"/>
    <w:next w:val="886"/>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6"/>
    <w:next w:val="886"/>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6"/>
    <w:next w:val="886"/>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6"/>
    <w:next w:val="886"/>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6"/>
    <w:next w:val="886"/>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6"/>
    <w:next w:val="886"/>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6"/>
    <w:next w:val="886"/>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6"/>
    <w:next w:val="886"/>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9"/>
    <w:qFormat/>
    <w:pPr>
      <w:keepLines/>
      <w:keepNext/>
      <w:spacing w:before="340" w:after="330" w:line="576" w:lineRule="auto"/>
      <w:outlineLvl w:val="0"/>
    </w:pPr>
    <w:rPr>
      <w:rFonts w:eastAsia="楷体_GB2312"/>
      <w:b/>
      <w:sz w:val="44"/>
      <w:szCs w:val="20"/>
    </w:rPr>
  </w:style>
  <w:style w:type="paragraph" w:styleId="888">
    <w:name w:val="标题 2"/>
    <w:basedOn w:val="886"/>
    <w:next w:val="886"/>
    <w:link w:val="900"/>
    <w:qFormat/>
    <w:pPr>
      <w:keepLines/>
      <w:keepNext/>
      <w:spacing w:before="260" w:after="260" w:line="413" w:lineRule="auto"/>
      <w:outlineLvl w:val="1"/>
    </w:pPr>
    <w:rPr>
      <w:rFonts w:ascii="Arial" w:hAnsi="Arial" w:eastAsia="黑体"/>
      <w:b/>
      <w:bCs/>
      <w:sz w:val="32"/>
      <w:szCs w:val="32"/>
    </w:rPr>
  </w:style>
  <w:style w:type="paragraph" w:styleId="889">
    <w:name w:val="标题 3"/>
    <w:basedOn w:val="886"/>
    <w:next w:val="886"/>
    <w:link w:val="901"/>
    <w:qFormat/>
    <w:pPr>
      <w:keepLines/>
      <w:keepNext/>
      <w:spacing w:before="260" w:after="260" w:line="413" w:lineRule="auto"/>
      <w:outlineLvl w:val="2"/>
    </w:pPr>
    <w:rPr>
      <w:b/>
      <w:bCs/>
      <w:sz w:val="32"/>
      <w:szCs w:val="32"/>
    </w:rPr>
  </w:style>
  <w:style w:type="paragraph" w:styleId="890">
    <w:name w:val="标题 4"/>
    <w:basedOn w:val="886"/>
    <w:next w:val="886"/>
    <w:link w:val="902"/>
    <w:qFormat/>
    <w:pPr>
      <w:keepLines/>
      <w:keepNext/>
      <w:spacing w:before="280" w:after="290" w:line="376" w:lineRule="auto"/>
      <w:outlineLvl w:val="3"/>
    </w:pPr>
    <w:rPr>
      <w:rFonts w:ascii="Cambria" w:hAnsi="Cambria"/>
      <w:b/>
      <w:bCs/>
      <w:sz w:val="28"/>
      <w:szCs w:val="28"/>
    </w:rPr>
  </w:style>
  <w:style w:type="paragraph" w:styleId="891">
    <w:name w:val="标题 5"/>
    <w:basedOn w:val="886"/>
    <w:next w:val="886"/>
    <w:link w:val="903"/>
    <w:qFormat/>
    <w:pPr>
      <w:keepLines/>
      <w:keepNext/>
      <w:spacing w:before="280" w:after="290" w:line="376" w:lineRule="auto"/>
      <w:outlineLvl w:val="4"/>
    </w:pPr>
    <w:rPr>
      <w:rFonts w:ascii="Calibri" w:hAnsi="Calibri"/>
      <w:b/>
      <w:bCs/>
      <w:sz w:val="28"/>
      <w:szCs w:val="28"/>
    </w:rPr>
  </w:style>
  <w:style w:type="paragraph" w:styleId="892">
    <w:name w:val="标题 6"/>
    <w:basedOn w:val="886"/>
    <w:next w:val="886"/>
    <w:link w:val="904"/>
    <w:qFormat/>
    <w:pPr>
      <w:ind w:left="284" w:firstLine="1134"/>
      <w:keepLines/>
      <w:keepNext/>
      <w:tabs>
        <w:tab w:val="left" w:pos="3578" w:leader="none"/>
      </w:tabs>
      <w:outlineLvl w:val="5"/>
    </w:pPr>
    <w:rPr>
      <w:rFonts w:ascii="宋体" w:hAnsi="宋体"/>
      <w:b/>
      <w:bCs/>
      <w:sz w:val="30"/>
    </w:rPr>
  </w:style>
  <w:style w:type="paragraph" w:styleId="893">
    <w:name w:val="标题 7"/>
    <w:basedOn w:val="886"/>
    <w:next w:val="906"/>
    <w:link w:val="905"/>
    <w:uiPriority w:val="99"/>
    <w:qFormat/>
    <w:pPr>
      <w:keepLines/>
      <w:keepNext/>
      <w:spacing w:before="240" w:after="64" w:line="320" w:lineRule="auto"/>
      <w:outlineLvl w:val="6"/>
    </w:pPr>
    <w:rPr>
      <w:b/>
      <w:sz w:val="24"/>
      <w:szCs w:val="20"/>
    </w:rPr>
  </w:style>
  <w:style w:type="paragraph" w:styleId="894">
    <w:name w:val="标题 8"/>
    <w:basedOn w:val="886"/>
    <w:next w:val="906"/>
    <w:link w:val="908"/>
    <w:uiPriority w:val="99"/>
    <w:qFormat/>
    <w:pPr>
      <w:keepLines/>
      <w:keepNext/>
      <w:spacing w:before="240" w:after="64" w:line="320" w:lineRule="auto"/>
      <w:outlineLvl w:val="7"/>
    </w:pPr>
    <w:rPr>
      <w:rFonts w:ascii="Arial" w:hAnsi="Arial" w:eastAsia="黑体"/>
      <w:sz w:val="24"/>
      <w:szCs w:val="20"/>
    </w:rPr>
  </w:style>
  <w:style w:type="paragraph" w:styleId="895">
    <w:name w:val="标题 9"/>
    <w:basedOn w:val="886"/>
    <w:next w:val="906"/>
    <w:link w:val="909"/>
    <w:uiPriority w:val="9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96">
    <w:name w:val="默认段落字体"/>
    <w:next w:val="896"/>
    <w:link w:val="886"/>
    <w:uiPriority w:val="1"/>
    <w:unhideWhenUsed/>
  </w:style>
  <w:style w:type="table" w:styleId="897">
    <w:name w:val="普通表格"/>
    <w:next w:val="897"/>
    <w:link w:val="88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98">
    <w:name w:val="无列表"/>
    <w:next w:val="898"/>
    <w:link w:val="886"/>
    <w:uiPriority w:val="99"/>
    <w:semiHidden/>
    <w:unhideWhenUsed/>
  </w:style>
  <w:style w:type="character" w:styleId="899">
    <w:name w:val="标题 1 Char2"/>
    <w:next w:val="899"/>
    <w:link w:val="887"/>
    <w:rPr>
      <w:rFonts w:eastAsia="楷体_GB2312"/>
      <w:b/>
      <w:sz w:val="44"/>
      <w:lang w:val="en-US" w:eastAsia="zh-CN" w:bidi="ar-SA"/>
    </w:rPr>
  </w:style>
  <w:style w:type="character" w:styleId="900">
    <w:name w:val="标题 2 Char1"/>
    <w:next w:val="900"/>
    <w:link w:val="888"/>
    <w:rPr>
      <w:rFonts w:ascii="Arial" w:hAnsi="Arial" w:eastAsia="黑体"/>
      <w:b/>
      <w:bCs/>
      <w:sz w:val="32"/>
      <w:szCs w:val="32"/>
      <w:lang w:val="en-US" w:eastAsia="zh-CN" w:bidi="ar-SA"/>
    </w:rPr>
  </w:style>
  <w:style w:type="character" w:styleId="901">
    <w:name w:val="标题 3 Char"/>
    <w:next w:val="901"/>
    <w:link w:val="889"/>
    <w:rPr>
      <w:rFonts w:eastAsia="宋体"/>
      <w:b/>
      <w:bCs/>
      <w:sz w:val="32"/>
      <w:szCs w:val="32"/>
      <w:lang w:val="en-US" w:eastAsia="zh-CN" w:bidi="ar-SA"/>
    </w:rPr>
  </w:style>
  <w:style w:type="character" w:styleId="902">
    <w:name w:val="标题 4 Char"/>
    <w:next w:val="902"/>
    <w:link w:val="890"/>
    <w:rPr>
      <w:rFonts w:ascii="Cambria" w:hAnsi="Cambria" w:eastAsia="宋体"/>
      <w:b/>
      <w:bCs/>
      <w:sz w:val="28"/>
      <w:szCs w:val="28"/>
      <w:lang w:val="en-US" w:eastAsia="zh-CN" w:bidi="ar-SA"/>
    </w:rPr>
  </w:style>
  <w:style w:type="character" w:styleId="903">
    <w:name w:val="标题 5 Char"/>
    <w:next w:val="903"/>
    <w:link w:val="891"/>
    <w:rPr>
      <w:rFonts w:ascii="Calibri" w:hAnsi="Calibri"/>
      <w:b/>
      <w:bCs/>
      <w:sz w:val="28"/>
      <w:szCs w:val="28"/>
    </w:rPr>
  </w:style>
  <w:style w:type="character" w:styleId="904">
    <w:name w:val="标题 6 Char"/>
    <w:next w:val="904"/>
    <w:link w:val="892"/>
    <w:rPr>
      <w:rFonts w:ascii="宋体" w:hAnsi="宋体"/>
      <w:b/>
      <w:bCs/>
      <w:sz w:val="30"/>
      <w:szCs w:val="24"/>
    </w:rPr>
  </w:style>
  <w:style w:type="character" w:styleId="905">
    <w:name w:val="标题 7 Char"/>
    <w:next w:val="905"/>
    <w:link w:val="893"/>
    <w:uiPriority w:val="99"/>
    <w:rPr>
      <w:b/>
      <w:sz w:val="24"/>
    </w:rPr>
  </w:style>
  <w:style w:type="paragraph" w:styleId="906">
    <w:name w:val="正文缩进"/>
    <w:basedOn w:val="886"/>
    <w:next w:val="906"/>
    <w:link w:val="907"/>
    <w:uiPriority w:val="99"/>
    <w:qFormat/>
    <w:pPr>
      <w:ind w:firstLine="420"/>
      <w:jc w:val="left"/>
    </w:pPr>
    <w:rPr>
      <w:rFonts w:eastAsia="楷体_GB2312"/>
      <w:sz w:val="24"/>
      <w:szCs w:val="20"/>
    </w:rPr>
  </w:style>
  <w:style w:type="character" w:styleId="907">
    <w:name w:val="正文缩进 Char2"/>
    <w:next w:val="907"/>
    <w:link w:val="906"/>
    <w:uiPriority w:val="99"/>
    <w:qFormat/>
    <w:rPr>
      <w:rFonts w:eastAsia="楷体_GB2312"/>
      <w:sz w:val="24"/>
      <w:lang w:val="en-US" w:eastAsia="zh-CN" w:bidi="ar-SA"/>
    </w:rPr>
  </w:style>
  <w:style w:type="character" w:styleId="908">
    <w:name w:val="标题 8 Char"/>
    <w:next w:val="908"/>
    <w:link w:val="894"/>
    <w:uiPriority w:val="99"/>
    <w:rPr>
      <w:rFonts w:ascii="Arial" w:hAnsi="Arial" w:eastAsia="黑体"/>
      <w:sz w:val="24"/>
    </w:rPr>
  </w:style>
  <w:style w:type="character" w:styleId="909">
    <w:name w:val="标题 9 Char"/>
    <w:next w:val="909"/>
    <w:link w:val="895"/>
    <w:uiPriority w:val="99"/>
    <w:rPr>
      <w:rFonts w:ascii="Arial" w:hAnsi="Arial" w:eastAsia="黑体"/>
      <w:sz w:val="21"/>
    </w:rPr>
  </w:style>
  <w:style w:type="paragraph" w:styleId="910">
    <w:name w:val="列表 3"/>
    <w:basedOn w:val="886"/>
    <w:next w:val="910"/>
    <w:link w:val="886"/>
    <w:uiPriority w:val="99"/>
    <w:qFormat/>
    <w:pPr>
      <w:ind w:left="1260" w:hanging="420"/>
    </w:pPr>
    <w:rPr>
      <w:szCs w:val="20"/>
    </w:rPr>
  </w:style>
  <w:style w:type="paragraph" w:styleId="911">
    <w:name w:val="目录 7"/>
    <w:basedOn w:val="886"/>
    <w:next w:val="886"/>
    <w:link w:val="886"/>
    <w:uiPriority w:val="99"/>
    <w:unhideWhenUsed/>
    <w:qFormat/>
    <w:pPr>
      <w:ind w:left="2520"/>
    </w:pPr>
    <w:rPr>
      <w:rFonts w:ascii="Calibri" w:hAnsi="Calibri"/>
      <w:szCs w:val="22"/>
    </w:rPr>
  </w:style>
  <w:style w:type="paragraph" w:styleId="912">
    <w:name w:val="列表编号 2"/>
    <w:basedOn w:val="886"/>
    <w:next w:val="912"/>
    <w:link w:val="886"/>
    <w:uiPriority w:val="99"/>
    <w:qFormat/>
    <w:pPr>
      <w:ind w:left="780" w:hanging="360"/>
      <w:keepNext/>
      <w:spacing w:line="360" w:lineRule="auto"/>
      <w:tabs>
        <w:tab w:val="left" w:pos="780" w:leader="none"/>
      </w:tabs>
    </w:pPr>
    <w:rPr>
      <w:rFonts w:ascii="Arial" w:hAnsi="Arial"/>
      <w:sz w:val="24"/>
      <w:szCs w:val="20"/>
    </w:rPr>
  </w:style>
  <w:style w:type="paragraph" w:styleId="913">
    <w:name w:val="列表编号"/>
    <w:basedOn w:val="886"/>
    <w:next w:val="913"/>
    <w:link w:val="886"/>
    <w:uiPriority w:val="99"/>
    <w:qFormat/>
    <w:pPr>
      <w:ind w:left="960" w:hanging="960"/>
      <w:spacing w:line="360" w:lineRule="auto"/>
      <w:tabs>
        <w:tab w:val="left" w:pos="960" w:leader="none"/>
      </w:tabs>
    </w:pPr>
    <w:rPr>
      <w:color w:val="000000"/>
      <w:sz w:val="28"/>
      <w:szCs w:val="20"/>
    </w:rPr>
  </w:style>
  <w:style w:type="paragraph" w:styleId="914">
    <w:name w:val="题注"/>
    <w:basedOn w:val="886"/>
    <w:next w:val="886"/>
    <w:link w:val="886"/>
    <w:uiPriority w:val="99"/>
    <w:qFormat/>
    <w:pPr>
      <w:spacing w:before="152" w:after="160"/>
    </w:pPr>
    <w:rPr>
      <w:rFonts w:ascii="Arial" w:hAnsi="Arial" w:eastAsia="黑体" w:cs="Arial"/>
      <w:sz w:val="20"/>
      <w:szCs w:val="20"/>
    </w:rPr>
  </w:style>
  <w:style w:type="paragraph" w:styleId="915">
    <w:name w:val="文档结构图"/>
    <w:basedOn w:val="886"/>
    <w:next w:val="915"/>
    <w:link w:val="916"/>
    <w:uiPriority w:val="99"/>
    <w:qFormat/>
    <w:pPr>
      <w:shd w:val="clear" w:color="auto" w:fill="000080"/>
    </w:pPr>
    <w:rPr>
      <w:szCs w:val="20"/>
    </w:rPr>
  </w:style>
  <w:style w:type="character" w:styleId="916">
    <w:name w:val="文档结构图 Char"/>
    <w:next w:val="916"/>
    <w:link w:val="915"/>
    <w:uiPriority w:val="99"/>
    <w:rPr>
      <w:sz w:val="21"/>
      <w:shd w:val="clear" w:color="auto" w:fill="000080"/>
    </w:rPr>
  </w:style>
  <w:style w:type="paragraph" w:styleId="917">
    <w:name w:val="引文目录标题"/>
    <w:basedOn w:val="886"/>
    <w:next w:val="886"/>
    <w:link w:val="886"/>
    <w:uiPriority w:val="99"/>
    <w:semiHidden/>
    <w:qFormat/>
    <w:pPr>
      <w:spacing w:before="120" w:line="312" w:lineRule="atLeast"/>
    </w:pPr>
    <w:rPr>
      <w:rFonts w:ascii="Arial" w:hAnsi="Arial"/>
      <w:b/>
      <w:sz w:val="24"/>
    </w:rPr>
  </w:style>
  <w:style w:type="paragraph" w:styleId="918">
    <w:name w:val="批注文字"/>
    <w:basedOn w:val="886"/>
    <w:next w:val="918"/>
    <w:link w:val="919"/>
    <w:uiPriority w:val="99"/>
    <w:qFormat/>
    <w:pPr>
      <w:jc w:val="left"/>
    </w:pPr>
  </w:style>
  <w:style w:type="character" w:styleId="919">
    <w:name w:val="批注文字 Char"/>
    <w:next w:val="919"/>
    <w:link w:val="918"/>
    <w:uiPriority w:val="99"/>
    <w:qFormat/>
    <w:rPr>
      <w:sz w:val="21"/>
      <w:szCs w:val="24"/>
    </w:rPr>
  </w:style>
  <w:style w:type="paragraph" w:styleId="920">
    <w:name w:val="正文文本 3"/>
    <w:basedOn w:val="886"/>
    <w:next w:val="920"/>
    <w:link w:val="921"/>
    <w:uiPriority w:val="99"/>
    <w:qFormat/>
    <w:pPr>
      <w:spacing w:after="120"/>
    </w:pPr>
    <w:rPr>
      <w:sz w:val="16"/>
      <w:szCs w:val="16"/>
    </w:rPr>
  </w:style>
  <w:style w:type="character" w:styleId="921">
    <w:name w:val="正文文本 3 Char"/>
    <w:next w:val="921"/>
    <w:link w:val="920"/>
    <w:uiPriority w:val="99"/>
    <w:rPr>
      <w:sz w:val="16"/>
      <w:szCs w:val="16"/>
    </w:rPr>
  </w:style>
  <w:style w:type="paragraph" w:styleId="922">
    <w:name w:val="正文文本"/>
    <w:basedOn w:val="886"/>
    <w:next w:val="922"/>
    <w:link w:val="923"/>
    <w:uiPriority w:val="99"/>
    <w:qFormat/>
    <w:pPr>
      <w:jc w:val="center"/>
    </w:pPr>
    <w:rPr>
      <w:rFonts w:ascii="方正大黑简体" w:eastAsia="方正大黑简体"/>
      <w:position w:val="6"/>
      <w:sz w:val="30"/>
      <w:szCs w:val="20"/>
    </w:rPr>
  </w:style>
  <w:style w:type="character" w:styleId="923">
    <w:name w:val="正文文本 Char"/>
    <w:next w:val="923"/>
    <w:link w:val="922"/>
    <w:uiPriority w:val="99"/>
    <w:rPr>
      <w:rFonts w:ascii="方正大黑简体" w:eastAsia="方正大黑简体"/>
      <w:position w:val="6"/>
      <w:sz w:val="30"/>
      <w:lang w:val="en-US" w:eastAsia="zh-CN" w:bidi="ar-SA"/>
    </w:rPr>
  </w:style>
  <w:style w:type="paragraph" w:styleId="924">
    <w:name w:val="正文文本缩进"/>
    <w:basedOn w:val="886"/>
    <w:next w:val="926"/>
    <w:link w:val="925"/>
    <w:uiPriority w:val="99"/>
    <w:qFormat/>
    <w:pPr>
      <w:ind w:left="570"/>
      <w:spacing w:line="520" w:lineRule="exact"/>
    </w:pPr>
    <w:rPr>
      <w:rFonts w:ascii="方正仿宋简体" w:hAnsi="创艺简仿宋" w:eastAsia="方正仿宋简体"/>
      <w:sz w:val="24"/>
      <w:szCs w:val="20"/>
    </w:rPr>
  </w:style>
  <w:style w:type="character" w:styleId="925">
    <w:name w:val="正文文本缩进 Char"/>
    <w:next w:val="925"/>
    <w:link w:val="924"/>
    <w:uiPriority w:val="99"/>
    <w:rPr>
      <w:rFonts w:ascii="方正仿宋简体" w:hAnsi="创艺简仿宋" w:eastAsia="方正仿宋简体"/>
      <w:sz w:val="24"/>
      <w:lang w:val="en-US" w:eastAsia="zh-CN" w:bidi="ar-SA"/>
    </w:rPr>
  </w:style>
  <w:style w:type="paragraph" w:styleId="926">
    <w:name w:val="目录 51"/>
    <w:next w:val="886"/>
    <w:link w:val="886"/>
    <w:uiPriority w:val="99"/>
    <w:qFormat/>
    <w:pPr>
      <w:ind w:left="1275"/>
      <w:jc w:val="both"/>
    </w:pPr>
    <w:rPr>
      <w:sz w:val="21"/>
      <w:lang w:val="en-US" w:eastAsia="zh-CN" w:bidi="ar-SA"/>
    </w:rPr>
  </w:style>
  <w:style w:type="paragraph" w:styleId="927">
    <w:name w:val="列表 2"/>
    <w:basedOn w:val="886"/>
    <w:next w:val="927"/>
    <w:link w:val="886"/>
    <w:uiPriority w:val="99"/>
    <w:qFormat/>
    <w:pPr>
      <w:ind w:left="100" w:hanging="200"/>
    </w:pPr>
  </w:style>
  <w:style w:type="paragraph" w:styleId="928">
    <w:name w:val="目录 5"/>
    <w:basedOn w:val="886"/>
    <w:next w:val="886"/>
    <w:link w:val="886"/>
    <w:uiPriority w:val="99"/>
    <w:unhideWhenUsed/>
    <w:qFormat/>
    <w:pPr>
      <w:ind w:left="1680"/>
    </w:pPr>
    <w:rPr>
      <w:rFonts w:ascii="Calibri" w:hAnsi="Calibri"/>
      <w:szCs w:val="22"/>
    </w:rPr>
  </w:style>
  <w:style w:type="paragraph" w:styleId="929">
    <w:name w:val="目录 3"/>
    <w:basedOn w:val="886"/>
    <w:next w:val="886"/>
    <w:link w:val="886"/>
    <w:uiPriority w:val="39"/>
    <w:qFormat/>
    <w:pPr>
      <w:ind w:left="840"/>
    </w:pPr>
  </w:style>
  <w:style w:type="paragraph" w:styleId="930">
    <w:name w:val="纯文本"/>
    <w:basedOn w:val="886"/>
    <w:next w:val="930"/>
    <w:link w:val="931"/>
    <w:uiPriority w:val="99"/>
    <w:qFormat/>
    <w:rPr>
      <w:rFonts w:ascii="宋体" w:hAnsi="Courier New" w:eastAsia="楷体_GB2312"/>
      <w:sz w:val="28"/>
      <w:szCs w:val="20"/>
    </w:rPr>
  </w:style>
  <w:style w:type="character" w:styleId="931">
    <w:name w:val="纯文本 Char2"/>
    <w:next w:val="931"/>
    <w:link w:val="930"/>
    <w:uiPriority w:val="99"/>
    <w:rPr>
      <w:rFonts w:ascii="宋体" w:hAnsi="Courier New" w:eastAsia="楷体_GB2312"/>
      <w:sz w:val="28"/>
      <w:lang w:val="en-US" w:eastAsia="zh-CN" w:bidi="ar-SA"/>
    </w:rPr>
  </w:style>
  <w:style w:type="paragraph" w:styleId="932">
    <w:name w:val="目录 8"/>
    <w:basedOn w:val="886"/>
    <w:next w:val="886"/>
    <w:link w:val="886"/>
    <w:uiPriority w:val="99"/>
    <w:unhideWhenUsed/>
    <w:qFormat/>
    <w:pPr>
      <w:ind w:left="2940"/>
    </w:pPr>
    <w:rPr>
      <w:rFonts w:ascii="Calibri" w:hAnsi="Calibri"/>
      <w:szCs w:val="22"/>
    </w:rPr>
  </w:style>
  <w:style w:type="paragraph" w:styleId="933">
    <w:name w:val="日期"/>
    <w:basedOn w:val="886"/>
    <w:next w:val="886"/>
    <w:link w:val="934"/>
    <w:uiPriority w:val="99"/>
    <w:qFormat/>
    <w:rPr>
      <w:rFonts w:ascii="宋体" w:hAnsi="宋体" w:eastAsia="楷体_GB2312"/>
      <w:sz w:val="24"/>
      <w:szCs w:val="20"/>
    </w:rPr>
  </w:style>
  <w:style w:type="character" w:styleId="934">
    <w:name w:val="日期 Char"/>
    <w:next w:val="934"/>
    <w:link w:val="933"/>
    <w:uiPriority w:val="99"/>
    <w:rPr>
      <w:rFonts w:ascii="宋体" w:hAnsi="宋体" w:eastAsia="楷体_GB2312"/>
      <w:sz w:val="24"/>
    </w:rPr>
  </w:style>
  <w:style w:type="paragraph" w:styleId="935">
    <w:name w:val="正文文本缩进 2"/>
    <w:basedOn w:val="886"/>
    <w:next w:val="935"/>
    <w:link w:val="936"/>
    <w:uiPriority w:val="99"/>
    <w:qFormat/>
    <w:pPr>
      <w:ind w:firstLine="540"/>
      <w:spacing w:line="360" w:lineRule="auto"/>
    </w:pPr>
    <w:rPr>
      <w:rFonts w:ascii="宋体" w:hAnsi="宋体"/>
      <w:sz w:val="24"/>
    </w:rPr>
  </w:style>
  <w:style w:type="character" w:styleId="936">
    <w:name w:val="正文文本缩进 2 Char"/>
    <w:next w:val="936"/>
    <w:link w:val="935"/>
    <w:uiPriority w:val="99"/>
    <w:rPr>
      <w:rFonts w:ascii="宋体" w:hAnsi="宋体" w:eastAsia="宋体"/>
      <w:sz w:val="24"/>
      <w:szCs w:val="24"/>
      <w:lang w:val="en-US" w:eastAsia="zh-CN" w:bidi="ar-SA"/>
    </w:rPr>
  </w:style>
  <w:style w:type="paragraph" w:styleId="937">
    <w:name w:val="批注框文本"/>
    <w:basedOn w:val="886"/>
    <w:next w:val="937"/>
    <w:link w:val="938"/>
    <w:uiPriority w:val="99"/>
    <w:qFormat/>
    <w:rPr>
      <w:rFonts w:ascii="Calibri" w:hAnsi="Calibri"/>
      <w:sz w:val="18"/>
      <w:szCs w:val="18"/>
    </w:rPr>
  </w:style>
  <w:style w:type="character" w:styleId="938">
    <w:name w:val="批注框文本 Char"/>
    <w:next w:val="938"/>
    <w:link w:val="937"/>
    <w:uiPriority w:val="99"/>
    <w:rPr>
      <w:rFonts w:ascii="Calibri" w:hAnsi="Calibri" w:eastAsia="宋体"/>
      <w:sz w:val="18"/>
      <w:szCs w:val="18"/>
      <w:lang w:val="en-US" w:eastAsia="zh-CN" w:bidi="ar-SA"/>
    </w:rPr>
  </w:style>
  <w:style w:type="paragraph" w:styleId="939">
    <w:name w:val="页脚"/>
    <w:basedOn w:val="886"/>
    <w:next w:val="939"/>
    <w:link w:val="940"/>
    <w:uiPriority w:val="99"/>
    <w:qFormat/>
    <w:pPr>
      <w:jc w:val="left"/>
      <w:tabs>
        <w:tab w:val="center" w:pos="4153" w:leader="none"/>
        <w:tab w:val="right" w:pos="8306" w:leader="none"/>
      </w:tabs>
    </w:pPr>
    <w:rPr>
      <w:sz w:val="18"/>
      <w:szCs w:val="18"/>
    </w:rPr>
  </w:style>
  <w:style w:type="character" w:styleId="940">
    <w:name w:val="页脚 Char2"/>
    <w:next w:val="940"/>
    <w:link w:val="939"/>
    <w:uiPriority w:val="99"/>
    <w:qFormat/>
    <w:rPr>
      <w:rFonts w:eastAsia="宋体"/>
      <w:sz w:val="18"/>
      <w:szCs w:val="18"/>
      <w:lang w:val="en-US" w:eastAsia="zh-CN" w:bidi="ar-SA"/>
    </w:rPr>
  </w:style>
  <w:style w:type="paragraph" w:styleId="941">
    <w:name w:val="页眉"/>
    <w:basedOn w:val="886"/>
    <w:next w:val="941"/>
    <w:link w:val="942"/>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2">
    <w:name w:val="页眉 Char2"/>
    <w:next w:val="942"/>
    <w:link w:val="941"/>
    <w:uiPriority w:val="99"/>
    <w:rPr>
      <w:rFonts w:eastAsia="楷体_GB2312"/>
      <w:sz w:val="18"/>
      <w:lang w:val="en-US" w:eastAsia="zh-CN" w:bidi="ar-SA"/>
    </w:rPr>
  </w:style>
  <w:style w:type="paragraph" w:styleId="943">
    <w:name w:val="目录 1"/>
    <w:basedOn w:val="886"/>
    <w:next w:val="886"/>
    <w:link w:val="886"/>
    <w:uiPriority w:val="39"/>
    <w:qFormat/>
    <w:pPr>
      <w:spacing w:line="360" w:lineRule="auto"/>
      <w:tabs>
        <w:tab w:val="right" w:pos="8296" w:leader="dot"/>
      </w:tabs>
    </w:pPr>
    <w:rPr>
      <w:rFonts w:ascii="宋体" w:hAnsi="宋体"/>
      <w:b/>
      <w:lang w:val="en-US" w:eastAsia="zh-CN"/>
    </w:rPr>
  </w:style>
  <w:style w:type="paragraph" w:styleId="944">
    <w:name w:val="目录 4"/>
    <w:basedOn w:val="886"/>
    <w:next w:val="886"/>
    <w:link w:val="886"/>
    <w:uiPriority w:val="39"/>
    <w:unhideWhenUsed/>
    <w:qFormat/>
    <w:pPr>
      <w:ind w:left="1260"/>
    </w:pPr>
    <w:rPr>
      <w:rFonts w:ascii="Calibri" w:hAnsi="Calibri"/>
      <w:szCs w:val="22"/>
    </w:rPr>
  </w:style>
  <w:style w:type="paragraph" w:styleId="945">
    <w:name w:val="索引标题"/>
    <w:basedOn w:val="886"/>
    <w:next w:val="946"/>
    <w:link w:val="886"/>
    <w:uiPriority w:val="99"/>
    <w:qFormat/>
    <w:rPr>
      <w:rFonts w:ascii="Arial" w:hAnsi="Arial" w:cs="Arial"/>
      <w:b/>
      <w:bCs/>
    </w:rPr>
  </w:style>
  <w:style w:type="paragraph" w:styleId="946">
    <w:name w:val="索引 1"/>
    <w:basedOn w:val="886"/>
    <w:next w:val="886"/>
    <w:link w:val="886"/>
    <w:uiPriority w:val="99"/>
    <w:qFormat/>
    <w:pPr>
      <w:jc w:val="center"/>
      <w:spacing w:line="270" w:lineRule="atLeast"/>
      <w:widowControl/>
    </w:pPr>
    <w:rPr>
      <w:rFonts w:ascii="宋体" w:hAnsi="宋体"/>
      <w:b/>
      <w:szCs w:val="18"/>
    </w:rPr>
  </w:style>
  <w:style w:type="paragraph" w:styleId="947">
    <w:name w:val="副标题"/>
    <w:basedOn w:val="886"/>
    <w:next w:val="886"/>
    <w:link w:val="948"/>
    <w:uiPriority w:val="99"/>
    <w:qFormat/>
    <w:pPr>
      <w:jc w:val="center"/>
      <w:spacing w:before="240" w:after="60" w:line="312" w:lineRule="auto"/>
      <w:outlineLvl w:val="1"/>
    </w:pPr>
    <w:rPr>
      <w:rFonts w:ascii="Cambria" w:hAnsi="Cambria"/>
      <w:b/>
      <w:bCs/>
      <w:sz w:val="32"/>
      <w:szCs w:val="32"/>
    </w:rPr>
  </w:style>
  <w:style w:type="character" w:styleId="948">
    <w:name w:val="副标题 Char"/>
    <w:next w:val="948"/>
    <w:link w:val="947"/>
    <w:uiPriority w:val="99"/>
    <w:rPr>
      <w:rFonts w:ascii="Cambria" w:hAnsi="Cambria"/>
      <w:b/>
      <w:bCs/>
      <w:sz w:val="32"/>
      <w:szCs w:val="32"/>
    </w:rPr>
  </w:style>
  <w:style w:type="paragraph" w:styleId="949">
    <w:name w:val="目录 6"/>
    <w:basedOn w:val="886"/>
    <w:next w:val="886"/>
    <w:link w:val="886"/>
    <w:uiPriority w:val="99"/>
    <w:unhideWhenUsed/>
    <w:qFormat/>
    <w:pPr>
      <w:ind w:left="2100"/>
    </w:pPr>
    <w:rPr>
      <w:rFonts w:ascii="Calibri" w:hAnsi="Calibri"/>
      <w:szCs w:val="22"/>
    </w:rPr>
  </w:style>
  <w:style w:type="paragraph" w:styleId="950">
    <w:name w:val="正文文本缩进 3"/>
    <w:basedOn w:val="886"/>
    <w:next w:val="950"/>
    <w:link w:val="951"/>
    <w:uiPriority w:val="99"/>
    <w:qFormat/>
    <w:pPr>
      <w:ind w:left="420"/>
      <w:spacing w:after="120"/>
    </w:pPr>
    <w:rPr>
      <w:sz w:val="16"/>
      <w:szCs w:val="16"/>
    </w:rPr>
  </w:style>
  <w:style w:type="character" w:styleId="951">
    <w:name w:val="正文文本缩进 3 Char"/>
    <w:next w:val="951"/>
    <w:link w:val="950"/>
    <w:uiPriority w:val="99"/>
    <w:rPr>
      <w:sz w:val="16"/>
      <w:szCs w:val="16"/>
    </w:rPr>
  </w:style>
  <w:style w:type="paragraph" w:styleId="952">
    <w:name w:val="目录 2"/>
    <w:basedOn w:val="886"/>
    <w:next w:val="886"/>
    <w:link w:val="886"/>
    <w:uiPriority w:val="39"/>
    <w:qFormat/>
    <w:pPr>
      <w:ind w:left="420"/>
    </w:pPr>
    <w:rPr>
      <w:szCs w:val="20"/>
    </w:rPr>
  </w:style>
  <w:style w:type="paragraph" w:styleId="953">
    <w:name w:val="目录 9"/>
    <w:basedOn w:val="886"/>
    <w:next w:val="886"/>
    <w:link w:val="886"/>
    <w:uiPriority w:val="99"/>
    <w:unhideWhenUsed/>
    <w:qFormat/>
    <w:pPr>
      <w:ind w:left="3360"/>
    </w:pPr>
    <w:rPr>
      <w:rFonts w:ascii="Calibri" w:hAnsi="Calibri"/>
      <w:szCs w:val="22"/>
    </w:rPr>
  </w:style>
  <w:style w:type="paragraph" w:styleId="954">
    <w:name w:val="正文文本 2"/>
    <w:basedOn w:val="886"/>
    <w:next w:val="954"/>
    <w:link w:val="955"/>
    <w:uiPriority w:val="99"/>
    <w:qFormat/>
    <w:pPr>
      <w:ind w:firstLine="250"/>
      <w:spacing w:after="120" w:line="480" w:lineRule="auto"/>
    </w:pPr>
    <w:rPr>
      <w:sz w:val="24"/>
    </w:rPr>
  </w:style>
  <w:style w:type="character" w:styleId="955">
    <w:name w:val="正文文本 2 Char"/>
    <w:next w:val="955"/>
    <w:link w:val="954"/>
    <w:uiPriority w:val="99"/>
    <w:rPr>
      <w:sz w:val="24"/>
      <w:szCs w:val="24"/>
    </w:rPr>
  </w:style>
  <w:style w:type="paragraph" w:styleId="956">
    <w:name w:val="HTML 预设格式"/>
    <w:basedOn w:val="886"/>
    <w:next w:val="956"/>
    <w:link w:val="9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7">
    <w:name w:val="HTML 预设格式 Char"/>
    <w:next w:val="957"/>
    <w:link w:val="956"/>
    <w:rPr>
      <w:rFonts w:ascii="宋体" w:hAnsi="宋体" w:cs="宋体"/>
      <w:sz w:val="24"/>
      <w:szCs w:val="24"/>
    </w:rPr>
  </w:style>
  <w:style w:type="paragraph" w:styleId="958">
    <w:name w:val="普通(网站)"/>
    <w:basedOn w:val="886"/>
    <w:next w:val="958"/>
    <w:link w:val="886"/>
    <w:uiPriority w:val="99"/>
    <w:qFormat/>
    <w:pPr>
      <w:jc w:val="left"/>
      <w:spacing w:before="100" w:beforeAutospacing="1" w:after="100" w:afterAutospacing="1"/>
      <w:widowControl/>
    </w:pPr>
    <w:rPr>
      <w:rFonts w:ascii="宋体" w:hAnsi="宋体" w:cs="宋体"/>
      <w:sz w:val="24"/>
    </w:rPr>
  </w:style>
  <w:style w:type="paragraph" w:styleId="959">
    <w:name w:val="标题"/>
    <w:basedOn w:val="886"/>
    <w:next w:val="959"/>
    <w:link w:val="960"/>
    <w:uiPriority w:val="99"/>
    <w:qFormat/>
    <w:pPr>
      <w:jc w:val="center"/>
      <w:spacing w:before="240" w:after="60" w:line="360" w:lineRule="auto"/>
      <w:outlineLvl w:val="0"/>
    </w:pPr>
    <w:rPr>
      <w:rFonts w:ascii="宋体" w:hAnsi="宋体"/>
      <w:b/>
      <w:bCs/>
      <w:sz w:val="32"/>
      <w:szCs w:val="32"/>
    </w:rPr>
  </w:style>
  <w:style w:type="character" w:styleId="960">
    <w:name w:val="标题 Char"/>
    <w:next w:val="960"/>
    <w:link w:val="959"/>
    <w:uiPriority w:val="99"/>
    <w:rPr>
      <w:rFonts w:ascii="宋体" w:hAnsi="宋体" w:cs="Arial"/>
      <w:b/>
      <w:bCs/>
      <w:sz w:val="32"/>
      <w:szCs w:val="32"/>
    </w:rPr>
  </w:style>
  <w:style w:type="paragraph" w:styleId="961">
    <w:name w:val="批注主题"/>
    <w:basedOn w:val="918"/>
    <w:next w:val="918"/>
    <w:link w:val="962"/>
    <w:uiPriority w:val="99"/>
    <w:qFormat/>
    <w:rPr>
      <w:b/>
      <w:bCs/>
    </w:rPr>
  </w:style>
  <w:style w:type="character" w:styleId="962">
    <w:name w:val="批注主题 Char"/>
    <w:next w:val="962"/>
    <w:link w:val="961"/>
    <w:uiPriority w:val="99"/>
    <w:rPr>
      <w:b/>
      <w:bCs/>
      <w:sz w:val="21"/>
      <w:szCs w:val="24"/>
    </w:rPr>
  </w:style>
  <w:style w:type="paragraph" w:styleId="963">
    <w:name w:val="正文首行缩进"/>
    <w:basedOn w:val="922"/>
    <w:next w:val="963"/>
    <w:link w:val="964"/>
    <w:uiPriority w:val="99"/>
    <w:qFormat/>
    <w:pPr>
      <w:ind w:firstLine="420"/>
      <w:jc w:val="both"/>
      <w:spacing w:after="120" w:line="300" w:lineRule="auto"/>
    </w:pPr>
    <w:rPr>
      <w:sz w:val="24"/>
      <w:szCs w:val="24"/>
    </w:rPr>
  </w:style>
  <w:style w:type="character" w:styleId="964">
    <w:name w:val="正文首行缩进 Char"/>
    <w:next w:val="964"/>
    <w:link w:val="963"/>
    <w:uiPriority w:val="99"/>
    <w:rPr>
      <w:rFonts w:ascii="方正大黑简体" w:eastAsia="方正大黑简体"/>
      <w:position w:val="6"/>
      <w:sz w:val="24"/>
      <w:szCs w:val="24"/>
      <w:lang w:val="en-US" w:eastAsia="zh-CN" w:bidi="ar-SA"/>
    </w:rPr>
  </w:style>
  <w:style w:type="paragraph" w:styleId="965">
    <w:name w:val="正文首行缩进 2"/>
    <w:basedOn w:val="924"/>
    <w:next w:val="965"/>
    <w:link w:val="966"/>
    <w:uiPriority w:val="99"/>
    <w:qFormat/>
    <w:pPr>
      <w:ind w:left="420" w:firstLine="420"/>
      <w:spacing w:after="120" w:line="240" w:lineRule="auto"/>
    </w:pPr>
    <w:rPr>
      <w:rFonts w:ascii="Times New Roman" w:hAnsi="Times New Roman" w:eastAsia="宋体"/>
      <w:sz w:val="21"/>
      <w:szCs w:val="24"/>
    </w:rPr>
  </w:style>
  <w:style w:type="character" w:styleId="966">
    <w:name w:val="正文首行缩进 2 Char"/>
    <w:next w:val="966"/>
    <w:link w:val="965"/>
    <w:uiPriority w:val="99"/>
    <w:rPr>
      <w:sz w:val="21"/>
      <w:szCs w:val="24"/>
      <w:lang w:val="en-US" w:eastAsia="zh-CN" w:bidi="ar-SA"/>
    </w:rPr>
  </w:style>
  <w:style w:type="table" w:styleId="967">
    <w:name w:val="网格型"/>
    <w:basedOn w:val="897"/>
    <w:next w:val="967"/>
    <w:link w:val="886"/>
    <w:uiPriority w:val="59"/>
    <w:qFormat/>
    <w:pPr>
      <w:jc w:val="both"/>
      <w:widowControl w:val="off"/>
    </w:pPr>
    <w:tblPr/>
  </w:style>
  <w:style w:type="table" w:styleId="968">
    <w:name w:val="网格型 1"/>
    <w:basedOn w:val="897"/>
    <w:next w:val="968"/>
    <w:link w:val="886"/>
    <w:pPr>
      <w:jc w:val="both"/>
      <w:widowControl w:val="off"/>
    </w:pPr>
    <w:tblPr/>
  </w:style>
  <w:style w:type="table" w:styleId="969">
    <w:name w:val="网格型 8"/>
    <w:basedOn w:val="897"/>
    <w:next w:val="969"/>
    <w:link w:val="886"/>
    <w:pPr>
      <w:ind w:firstLine="250"/>
      <w:jc w:val="both"/>
      <w:spacing w:line="300" w:lineRule="auto"/>
      <w:widowControl w:val="off"/>
    </w:pPr>
    <w:tblPr/>
  </w:style>
  <w:style w:type="table" w:styleId="970">
    <w:name w:val="专业型"/>
    <w:basedOn w:val="897"/>
    <w:next w:val="970"/>
    <w:link w:val="886"/>
    <w:pPr>
      <w:ind w:firstLine="250"/>
      <w:jc w:val="both"/>
      <w:spacing w:line="300" w:lineRule="auto"/>
      <w:widowControl w:val="off"/>
    </w:pPr>
    <w:tblPr/>
  </w:style>
  <w:style w:type="character" w:styleId="971">
    <w:name w:val="要点"/>
    <w:next w:val="971"/>
    <w:link w:val="886"/>
    <w:uiPriority w:val="22"/>
    <w:qFormat/>
    <w:rPr>
      <w:b/>
      <w:bCs/>
    </w:rPr>
  </w:style>
  <w:style w:type="character" w:styleId="972">
    <w:name w:val="页码"/>
    <w:next w:val="972"/>
    <w:link w:val="886"/>
    <w:uiPriority w:val="99"/>
  </w:style>
  <w:style w:type="character" w:styleId="973">
    <w:name w:val="访问过的超链接"/>
    <w:next w:val="973"/>
    <w:link w:val="886"/>
    <w:uiPriority w:val="99"/>
    <w:rPr>
      <w:color w:val="800080"/>
      <w:u w:val="single"/>
    </w:rPr>
  </w:style>
  <w:style w:type="character" w:styleId="974">
    <w:name w:val="强调"/>
    <w:next w:val="974"/>
    <w:link w:val="886"/>
    <w:qFormat/>
    <w:rPr>
      <w:b/>
      <w:bCs/>
    </w:rPr>
  </w:style>
  <w:style w:type="character" w:styleId="975">
    <w:name w:val="HTML 打字机"/>
    <w:next w:val="975"/>
    <w:link w:val="886"/>
    <w:rPr>
      <w:rFonts w:ascii="黑体" w:hAnsi="Courier New" w:eastAsia="黑体" w:cs="Courier New"/>
      <w:sz w:val="14"/>
      <w:szCs w:val="14"/>
    </w:rPr>
  </w:style>
  <w:style w:type="character" w:styleId="976">
    <w:name w:val="超链接"/>
    <w:next w:val="976"/>
    <w:link w:val="886"/>
    <w:uiPriority w:val="99"/>
    <w:rPr>
      <w:color w:val="0000ff"/>
      <w:u w:val="single"/>
    </w:rPr>
  </w:style>
  <w:style w:type="character" w:styleId="977">
    <w:name w:val="批注引用"/>
    <w:next w:val="977"/>
    <w:link w:val="886"/>
    <w:uiPriority w:val="99"/>
    <w:rPr>
      <w:sz w:val="21"/>
      <w:szCs w:val="21"/>
    </w:rPr>
  </w:style>
  <w:style w:type="paragraph" w:styleId="978">
    <w:name w:val="段"/>
    <w:next w:val="886"/>
    <w:link w:val="886"/>
    <w:uiPriority w:val="99"/>
    <w:qFormat/>
    <w:pPr>
      <w:ind w:firstLine="200"/>
      <w:jc w:val="both"/>
    </w:pPr>
    <w:rPr>
      <w:rFonts w:ascii="宋体"/>
      <w:sz w:val="21"/>
      <w:lang w:val="en-US" w:eastAsia="zh-CN" w:bidi="ar-SA"/>
    </w:rPr>
  </w:style>
  <w:style w:type="character" w:styleId="979">
    <w:name w:val="gray_b"/>
    <w:next w:val="979"/>
    <w:link w:val="886"/>
  </w:style>
  <w:style w:type="character" w:styleId="980">
    <w:name w:val="unnamed31"/>
    <w:next w:val="980"/>
    <w:link w:val="886"/>
    <w:rPr>
      <w:rFonts w:hint="eastAsia" w:ascii="宋体" w:hAnsi="宋体" w:eastAsia="宋体"/>
      <w:color w:val="000099"/>
      <w:spacing w:val="0"/>
      <w:sz w:val="18"/>
      <w:szCs w:val="18"/>
      <w:u w:val="none"/>
    </w:rPr>
  </w:style>
  <w:style w:type="character" w:styleId="981">
    <w:name w:val="title_emph1"/>
    <w:next w:val="981"/>
    <w:link w:val="886"/>
    <w:rPr>
      <w:rFonts w:ascii="Arial" w:hAnsi="Arial"/>
      <w:b/>
      <w:sz w:val="18"/>
    </w:rPr>
  </w:style>
  <w:style w:type="character" w:styleId="982">
    <w:name w:val="华宇段落1 Char Char"/>
    <w:next w:val="982"/>
    <w:link w:val="886"/>
    <w:rPr>
      <w:rFonts w:eastAsia="宋体"/>
      <w:sz w:val="24"/>
      <w:lang w:val="en-US" w:eastAsia="zh-CN"/>
    </w:rPr>
  </w:style>
  <w:style w:type="character" w:styleId="983">
    <w:name w:val="s"/>
    <w:next w:val="983"/>
    <w:link w:val="886"/>
  </w:style>
  <w:style w:type="character" w:styleId="984">
    <w:name w:val="正文文本 3 Char1"/>
    <w:next w:val="984"/>
    <w:link w:val="886"/>
    <w:rPr>
      <w:sz w:val="16"/>
      <w:szCs w:val="16"/>
    </w:rPr>
  </w:style>
  <w:style w:type="character" w:styleId="985">
    <w:name w:val="不明显强调"/>
    <w:next w:val="985"/>
    <w:link w:val="886"/>
    <w:qFormat/>
    <w:rPr>
      <w:i/>
      <w:iCs/>
      <w:color w:val="808080"/>
    </w:rPr>
  </w:style>
  <w:style w:type="character" w:styleId="986">
    <w:name w:val="style1"/>
    <w:next w:val="986"/>
    <w:link w:val="886"/>
  </w:style>
  <w:style w:type="character" w:styleId="987">
    <w:name w:val="maywed421"/>
    <w:next w:val="987"/>
    <w:link w:val="886"/>
    <w:rPr>
      <w:color w:val="366fb6"/>
      <w:u w:val="none"/>
    </w:rPr>
  </w:style>
  <w:style w:type="character" w:styleId="988">
    <w:name w:val="label"/>
    <w:next w:val="988"/>
    <w:link w:val="886"/>
  </w:style>
  <w:style w:type="character" w:styleId="989">
    <w:name w:val="xiangxicanshu_txt21"/>
    <w:next w:val="989"/>
    <w:link w:val="886"/>
    <w:rPr>
      <w:rFonts w:ascii="Arial" w:hAnsi="Arial" w:cs="Arial"/>
      <w:color w:val="6f6f6f"/>
      <w:sz w:val="18"/>
      <w:szCs w:val="18"/>
    </w:rPr>
  </w:style>
  <w:style w:type="character" w:styleId="990">
    <w:name w:val="普通 (Web) Char Char Char"/>
    <w:next w:val="990"/>
    <w:link w:val="886"/>
    <w:rPr>
      <w:rFonts w:eastAsia="宋体"/>
      <w:sz w:val="24"/>
      <w:lang w:val="en-US" w:eastAsia="zh-CN"/>
    </w:rPr>
  </w:style>
  <w:style w:type="character" w:styleId="991">
    <w:name w:val="Normal with Symbol Char"/>
    <w:next w:val="991"/>
    <w:link w:val="992"/>
    <w:rPr>
      <w:rFonts w:ascii="Arial" w:hAnsi="Arial"/>
      <w:sz w:val="24"/>
      <w:szCs w:val="24"/>
    </w:rPr>
  </w:style>
  <w:style w:type="paragraph" w:styleId="992">
    <w:name w:val="Normal with Symbol"/>
    <w:basedOn w:val="886"/>
    <w:next w:val="992"/>
    <w:link w:val="991"/>
    <w:qFormat/>
    <w:pPr>
      <w:ind w:left="990" w:hanging="180"/>
      <w:jc w:val="left"/>
      <w:spacing w:before="120" w:after="120"/>
      <w:widowControl/>
      <w:tabs>
        <w:tab w:val="left" w:pos="990" w:leader="none"/>
      </w:tabs>
    </w:pPr>
    <w:rPr>
      <w:rFonts w:ascii="Arial" w:hAnsi="Arial"/>
      <w:sz w:val="24"/>
    </w:rPr>
  </w:style>
  <w:style w:type="character" w:styleId="993">
    <w:name w:val="wenzi41"/>
    <w:next w:val="993"/>
    <w:link w:val="886"/>
    <w:rPr>
      <w:b/>
      <w:bCs/>
      <w:color w:val="c52900"/>
      <w:sz w:val="18"/>
      <w:szCs w:val="18"/>
      <w:u w:val="none"/>
    </w:rPr>
  </w:style>
  <w:style w:type="character" w:styleId="994">
    <w:name w:val="font41"/>
    <w:next w:val="994"/>
    <w:link w:val="886"/>
    <w:qFormat/>
    <w:rPr>
      <w:rFonts w:hint="eastAsia" w:ascii="宋体" w:hAnsi="宋体" w:eastAsia="宋体"/>
      <w:color w:val="ff0000"/>
      <w:sz w:val="21"/>
      <w:szCs w:val="21"/>
      <w:u w:val="none"/>
    </w:rPr>
  </w:style>
  <w:style w:type="character" w:styleId="995">
    <w:name w:val="页眉 Char1"/>
    <w:next w:val="995"/>
    <w:link w:val="886"/>
    <w:rPr>
      <w:sz w:val="18"/>
      <w:szCs w:val="18"/>
    </w:rPr>
  </w:style>
  <w:style w:type="character" w:styleId="996">
    <w:name w:val="style21"/>
    <w:next w:val="996"/>
    <w:link w:val="886"/>
    <w:rPr>
      <w:b/>
      <w:bCs/>
      <w:sz w:val="24"/>
      <w:szCs w:val="24"/>
    </w:rPr>
  </w:style>
  <w:style w:type="character" w:styleId="997">
    <w:name w:val="newsbg1"/>
    <w:next w:val="997"/>
    <w:link w:val="886"/>
  </w:style>
  <w:style w:type="character" w:styleId="998">
    <w:name w:val="页脚 Char1"/>
    <w:next w:val="998"/>
    <w:link w:val="886"/>
    <w:rPr>
      <w:sz w:val="18"/>
      <w:szCs w:val="18"/>
    </w:rPr>
  </w:style>
  <w:style w:type="character" w:styleId="999">
    <w:name w:val="Default Char"/>
    <w:next w:val="999"/>
    <w:link w:val="1000"/>
    <w:rPr>
      <w:rFonts w:ascii="Futura Heavy" w:eastAsia="Futura Heavy"/>
      <w:color w:val="000000"/>
      <w:sz w:val="24"/>
      <w:szCs w:val="24"/>
      <w:lang w:val="en-US" w:eastAsia="zh-CN" w:bidi="ar-SA"/>
    </w:rPr>
  </w:style>
  <w:style w:type="paragraph" w:styleId="1000">
    <w:name w:val="Default"/>
    <w:next w:val="1000"/>
    <w:link w:val="999"/>
    <w:qFormat/>
    <w:pPr>
      <w:widowControl w:val="off"/>
    </w:pPr>
    <w:rPr>
      <w:rFonts w:ascii="Futura Heavy" w:eastAsia="Futura Heavy"/>
      <w:color w:val="000000"/>
      <w:sz w:val="24"/>
      <w:szCs w:val="24"/>
      <w:lang w:val="en-US" w:eastAsia="zh-CN" w:bidi="ar-SA"/>
    </w:rPr>
  </w:style>
  <w:style w:type="character" w:styleId="1001">
    <w:name w:val="正文文本缩进 3 Char1"/>
    <w:next w:val="1001"/>
    <w:link w:val="886"/>
    <w:rPr>
      <w:sz w:val="16"/>
      <w:szCs w:val="16"/>
    </w:rPr>
  </w:style>
  <w:style w:type="character" w:styleId="1002">
    <w:name w:val="bei21"/>
    <w:next w:val="1002"/>
    <w:link w:val="886"/>
  </w:style>
  <w:style w:type="character" w:styleId="1003">
    <w:name w:val="Char Char5"/>
    <w:next w:val="1003"/>
    <w:link w:val="886"/>
    <w:semiHidden/>
    <w:rPr>
      <w:b/>
      <w:bCs/>
      <w:sz w:val="32"/>
      <w:szCs w:val="32"/>
    </w:rPr>
  </w:style>
  <w:style w:type="character" w:styleId="1004">
    <w:name w:val="NICMAN Body Text Char Char"/>
    <w:next w:val="1004"/>
    <w:link w:val="886"/>
    <w:rPr>
      <w:rFonts w:ascii="方正大黑简体" w:eastAsia="方正大黑简体"/>
      <w:position w:val="6"/>
      <w:sz w:val="30"/>
      <w:lang w:val="en-US" w:eastAsia="zh-CN" w:bidi="ar-SA"/>
    </w:rPr>
  </w:style>
  <w:style w:type="character" w:styleId="1005">
    <w:name w:val="No Spacing Char"/>
    <w:next w:val="1005"/>
    <w:link w:val="1006"/>
    <w:rPr>
      <w:lang w:val="en-GB" w:eastAsia="en-US" w:bidi="ar-SA"/>
    </w:rPr>
  </w:style>
  <w:style w:type="paragraph" w:styleId="1006">
    <w:name w:val="无间隔1"/>
    <w:next w:val="1006"/>
    <w:link w:val="1005"/>
    <w:qFormat/>
    <w:pPr>
      <w:spacing w:line="240" w:lineRule="atLeast"/>
    </w:pPr>
    <w:rPr>
      <w:lang w:val="en-GB" w:eastAsia="en-US" w:bidi="ar-SA"/>
    </w:rPr>
  </w:style>
  <w:style w:type="character" w:styleId="1007">
    <w:name w:val="apple-style-span"/>
    <w:next w:val="1007"/>
    <w:link w:val="886"/>
  </w:style>
  <w:style w:type="character" w:styleId="1008">
    <w:name w:val="加点正文缩进 Char"/>
    <w:next w:val="1008"/>
    <w:link w:val="1009"/>
    <w:rPr>
      <w:rFonts w:ascii="宋体" w:hAnsi="宋体"/>
      <w:sz w:val="24"/>
      <w:szCs w:val="24"/>
    </w:rPr>
  </w:style>
  <w:style w:type="paragraph" w:styleId="1009">
    <w:name w:val="加点正文缩进"/>
    <w:basedOn w:val="886"/>
    <w:next w:val="1009"/>
    <w:link w:val="1008"/>
    <w:qFormat/>
    <w:pPr>
      <w:ind w:left="840" w:hanging="420"/>
      <w:spacing w:line="300" w:lineRule="auto"/>
      <w:tabs>
        <w:tab w:val="left" w:pos="840" w:leader="none"/>
      </w:tabs>
    </w:pPr>
    <w:rPr>
      <w:rFonts w:ascii="宋体" w:hAnsi="宋体"/>
      <w:sz w:val="24"/>
    </w:rPr>
  </w:style>
  <w:style w:type="character" w:styleId="1010">
    <w:name w:val="标题 6 Char1,H6 Char,Bullet list Char,第五层条 Char,BOD 4 Char,h6 Char,Third Subheading Char,PIM 6 Char,Legal Level 1. Char,L6 Char,正文六级标题 Char,Bullet (Single Lines) Char,(I) Char,•H6 Char,Ref Heading 3 Char,rh3 Char,Ref Heading 31 Char,rh31 Char,H61 Char"/>
    <w:next w:val="1010"/>
    <w:link w:val="886"/>
    <w:rPr>
      <w:rFonts w:ascii="Cambria" w:hAnsi="Cambria" w:eastAsia="宋体" w:cs="Times New Roman"/>
      <w:b/>
      <w:bCs/>
      <w:sz w:val="24"/>
      <w:szCs w:val="24"/>
    </w:rPr>
  </w:style>
  <w:style w:type="character" w:styleId="1011">
    <w:name w:val="indetail1"/>
    <w:next w:val="1011"/>
    <w:link w:val="886"/>
    <w:rPr>
      <w:sz w:val="18"/>
      <w:szCs w:val="18"/>
    </w:rPr>
  </w:style>
  <w:style w:type="character" w:styleId="1012">
    <w:name w:val="font01"/>
    <w:next w:val="1012"/>
    <w:link w:val="886"/>
    <w:qFormat/>
    <w:rPr>
      <w:rFonts w:ascii="Times New Roman" w:hAnsi="Times New Roman" w:cs="Times New Roman"/>
      <w:color w:val="000000"/>
      <w:sz w:val="24"/>
      <w:szCs w:val="24"/>
      <w:u w:val="none"/>
    </w:rPr>
  </w:style>
  <w:style w:type="character" w:styleId="1013">
    <w:name w:val="param_td12"/>
    <w:next w:val="1013"/>
    <w:link w:val="886"/>
  </w:style>
  <w:style w:type="character" w:styleId="1014">
    <w:name w:val="方案正文 Char"/>
    <w:next w:val="1014"/>
    <w:link w:val="1015"/>
    <w:rPr>
      <w:sz w:val="24"/>
      <w:szCs w:val="24"/>
    </w:rPr>
  </w:style>
  <w:style w:type="paragraph" w:styleId="1015">
    <w:name w:val="方案正文"/>
    <w:basedOn w:val="886"/>
    <w:next w:val="1015"/>
    <w:link w:val="1014"/>
    <w:qFormat/>
    <w:pPr>
      <w:spacing w:line="360" w:lineRule="auto"/>
    </w:pPr>
    <w:rPr>
      <w:sz w:val="24"/>
    </w:rPr>
  </w:style>
  <w:style w:type="character" w:styleId="1016">
    <w:name w:val="Formatvorlage Formatvorlage Links:  0&quot; Hängend:  13.5 ch + MingLiU Zchn"/>
    <w:next w:val="1016"/>
    <w:link w:val="1017"/>
    <w:rPr>
      <w:rFonts w:ascii="Arial" w:hAnsi="Arial" w:eastAsia="Times New Roman"/>
      <w:sz w:val="24"/>
    </w:rPr>
  </w:style>
  <w:style w:type="paragraph" w:styleId="1017">
    <w:name w:val="Formatvorlage Formatvorlage Links:  0&quot; Hängend:  13.5 ch + MingLiU"/>
    <w:basedOn w:val="886"/>
    <w:next w:val="1017"/>
    <w:link w:val="1016"/>
    <w:qFormat/>
    <w:pPr>
      <w:ind w:left="3240" w:hanging="3240"/>
    </w:pPr>
    <w:rPr>
      <w:rFonts w:ascii="Arial" w:hAnsi="Arial" w:eastAsia="Times New Roman"/>
      <w:sz w:val="24"/>
      <w:szCs w:val="20"/>
    </w:rPr>
  </w:style>
  <w:style w:type="character" w:styleId="1018">
    <w:name w:val="标题 7 Char1"/>
    <w:next w:val="1018"/>
    <w:link w:val="886"/>
    <w:rPr>
      <w:b/>
      <w:bCs/>
      <w:sz w:val="24"/>
      <w:szCs w:val="24"/>
    </w:rPr>
  </w:style>
  <w:style w:type="character" w:styleId="1019">
    <w:name w:val="h3 Char1,Heading 3 - old Char1,Level 3 Head Char1,H3 Char1,level_3 Char1,PIM 3 Char1,sect1.2.3 Char1,sect1.2.31 Char1,sect1.2.32 Char1,sect1.2.311 Char1,sect1.2.33 Char1,sect1.2.312 Char1,l3 Char1,CT Char1,3rd level Char1,ISO2 Char1,L3 Char1,3 Char1"/>
    <w:next w:val="1019"/>
    <w:link w:val="886"/>
    <w:rPr>
      <w:rFonts w:ascii="宋体" w:hAnsi="宋体" w:eastAsia="宋体"/>
      <w:sz w:val="28"/>
      <w:lang w:val="en-US" w:eastAsia="zh-CN" w:bidi="ar-SA"/>
    </w:rPr>
  </w:style>
  <w:style w:type="character" w:styleId="1020">
    <w:name w:val="td1301"/>
    <w:next w:val="1020"/>
    <w:link w:val="886"/>
  </w:style>
  <w:style w:type="character" w:styleId="1021">
    <w:name w:val="11"/>
    <w:next w:val="1021"/>
    <w:link w:val="886"/>
    <w:rPr>
      <w:sz w:val="36"/>
      <w:szCs w:val="36"/>
    </w:rPr>
  </w:style>
  <w:style w:type="character" w:styleId="1022">
    <w:name w:val="zi61"/>
    <w:next w:val="1022"/>
    <w:link w:val="886"/>
    <w:rPr>
      <w:b/>
      <w:bCs/>
      <w:color w:val="ff0000"/>
      <w:sz w:val="24"/>
      <w:szCs w:val="24"/>
      <w:u w:val="none"/>
    </w:rPr>
  </w:style>
  <w:style w:type="character" w:styleId="1023">
    <w:name w:val="标书正文格式 Char1"/>
    <w:next w:val="1023"/>
    <w:link w:val="1024"/>
    <w:rPr>
      <w:rFonts w:eastAsia="楷体_GB2312"/>
      <w:sz w:val="24"/>
      <w:szCs w:val="24"/>
      <w:lang w:val="en-US" w:eastAsia="zh-CN" w:bidi="ar-SA"/>
    </w:rPr>
  </w:style>
  <w:style w:type="paragraph" w:styleId="1024">
    <w:name w:val="标书正文格式"/>
    <w:next w:val="1024"/>
    <w:link w:val="1023"/>
    <w:qFormat/>
    <w:pPr>
      <w:ind w:firstLine="200"/>
      <w:spacing w:line="360" w:lineRule="auto"/>
    </w:pPr>
    <w:rPr>
      <w:rFonts w:eastAsia="楷体_GB2312"/>
      <w:sz w:val="24"/>
      <w:szCs w:val="24"/>
      <w:lang w:val="en-US" w:eastAsia="zh-CN" w:bidi="ar-SA"/>
    </w:rPr>
  </w:style>
  <w:style w:type="character" w:styleId="1025">
    <w:name w:val="digest1"/>
    <w:next w:val="1025"/>
    <w:link w:val="886"/>
    <w:rPr>
      <w:rFonts w:eastAsia="宋体"/>
      <w:color w:val="3a4343"/>
      <w:sz w:val="20"/>
      <w:lang w:val="en-US" w:eastAsia="zh-CN"/>
    </w:rPr>
  </w:style>
  <w:style w:type="character" w:styleId="1026">
    <w:name w:val="rmv1"/>
    <w:next w:val="1026"/>
    <w:link w:val="886"/>
  </w:style>
  <w:style w:type="character" w:styleId="1027">
    <w:name w:val="纯文本 Char1"/>
    <w:next w:val="1027"/>
    <w:link w:val="886"/>
    <w:rPr>
      <w:rFonts w:ascii="宋体" w:hAnsi="Courier New" w:cs="Courier New"/>
      <w:sz w:val="21"/>
      <w:szCs w:val="21"/>
    </w:rPr>
  </w:style>
  <w:style w:type="character" w:styleId="1028">
    <w:name w:val="info4"/>
    <w:next w:val="1028"/>
    <w:link w:val="886"/>
  </w:style>
  <w:style w:type="character" w:styleId="1029">
    <w:name w:val="文档结构图 Char1"/>
    <w:next w:val="1029"/>
    <w:link w:val="886"/>
    <w:rPr>
      <w:rFonts w:ascii="宋体"/>
      <w:sz w:val="18"/>
      <w:szCs w:val="18"/>
    </w:rPr>
  </w:style>
  <w:style w:type="character" w:styleId="1030">
    <w:name w:val="释义正文2"/>
    <w:next w:val="1030"/>
    <w:link w:val="886"/>
    <w:rPr>
      <w:sz w:val="24"/>
    </w:rPr>
  </w:style>
  <w:style w:type="character" w:styleId="1031">
    <w:name w:val="unnamed101"/>
    <w:next w:val="1031"/>
    <w:link w:val="886"/>
    <w:rPr>
      <w:sz w:val="20"/>
      <w:szCs w:val="20"/>
    </w:rPr>
  </w:style>
  <w:style w:type="character" w:styleId="1032">
    <w:name w:val="style141"/>
    <w:next w:val="1032"/>
    <w:link w:val="886"/>
    <w:rPr>
      <w:rFonts w:hint="eastAsia" w:ascii="黑体" w:eastAsia="黑体"/>
      <w:b/>
      <w:bCs/>
      <w:color w:val="be4040"/>
      <w:sz w:val="41"/>
      <w:szCs w:val="41"/>
    </w:rPr>
  </w:style>
  <w:style w:type="character" w:styleId="1033">
    <w:name w:val="line"/>
    <w:next w:val="1033"/>
    <w:link w:val="886"/>
  </w:style>
  <w:style w:type="character" w:styleId="1034">
    <w:name w:val="Char Char2"/>
    <w:next w:val="1034"/>
    <w:link w:val="886"/>
    <w:semiHidden/>
    <w:rPr>
      <w:rFonts w:ascii="Cambria" w:hAnsi="Cambria" w:eastAsia="宋体" w:cs="Times New Roman"/>
      <w:b/>
      <w:bCs/>
      <w:sz w:val="24"/>
      <w:szCs w:val="24"/>
    </w:rPr>
  </w:style>
  <w:style w:type="character" w:styleId="1035">
    <w:name w:val="p_inzi_cu1"/>
    <w:next w:val="1035"/>
    <w:link w:val="886"/>
    <w:rPr>
      <w:b/>
      <w:bCs/>
      <w:color w:val="171717"/>
      <w:sz w:val="17"/>
      <w:szCs w:val="17"/>
    </w:rPr>
  </w:style>
  <w:style w:type="character" w:styleId="1036">
    <w:name w:val="style101"/>
    <w:next w:val="1036"/>
    <w:link w:val="886"/>
    <w:rPr>
      <w:rFonts w:ascii="Arial" w:hAnsi="Arial" w:cs="Arial"/>
      <w:b/>
      <w:bCs/>
      <w:color w:val="003272"/>
      <w:sz w:val="36"/>
      <w:szCs w:val="36"/>
    </w:rPr>
  </w:style>
  <w:style w:type="character" w:styleId="1037">
    <w:name w:val="style2"/>
    <w:next w:val="1037"/>
    <w:link w:val="886"/>
  </w:style>
  <w:style w:type="character" w:styleId="1038">
    <w:name w:val="grame"/>
    <w:next w:val="1038"/>
    <w:link w:val="886"/>
  </w:style>
  <w:style w:type="character" w:styleId="1039">
    <w:name w:val="样式 仿宋_GB2312 四号 黑色"/>
    <w:next w:val="1039"/>
    <w:link w:val="886"/>
    <w:rPr>
      <w:rFonts w:ascii="仿宋_GB2312" w:hAnsi="仿宋_GB2312" w:eastAsia="仿宋_GB2312"/>
      <w:color w:val="000000"/>
      <w:sz w:val="24"/>
    </w:rPr>
  </w:style>
  <w:style w:type="character" w:styleId="1040">
    <w:name w:val="Char Char4"/>
    <w:next w:val="1040"/>
    <w:link w:val="886"/>
    <w:semiHidden/>
    <w:rPr>
      <w:rFonts w:ascii="Cambria" w:hAnsi="Cambria" w:eastAsia="宋体" w:cs="Times New Roman"/>
      <w:b/>
      <w:bCs/>
      <w:sz w:val="28"/>
      <w:szCs w:val="28"/>
    </w:rPr>
  </w:style>
  <w:style w:type="character" w:styleId="1041">
    <w:name w:val="titleblack14px1"/>
    <w:next w:val="1041"/>
    <w:link w:val="886"/>
    <w:rPr>
      <w:b/>
      <w:color w:val="000000"/>
      <w:sz w:val="28"/>
    </w:rPr>
  </w:style>
  <w:style w:type="character" w:styleId="1042">
    <w:name w:val="txt1"/>
    <w:next w:val="1042"/>
    <w:link w:val="886"/>
  </w:style>
  <w:style w:type="character" w:styleId="1043">
    <w:name w:val="hang1"/>
    <w:next w:val="1043"/>
    <w:link w:val="886"/>
  </w:style>
  <w:style w:type="character" w:styleId="1044">
    <w:name w:val="para"/>
    <w:next w:val="1044"/>
    <w:link w:val="886"/>
  </w:style>
  <w:style w:type="character" w:styleId="1045">
    <w:name w:val="正文文本 2 Char1"/>
    <w:next w:val="1045"/>
    <w:link w:val="886"/>
    <w:rPr>
      <w:sz w:val="21"/>
      <w:szCs w:val="24"/>
    </w:rPr>
  </w:style>
  <w:style w:type="character" w:styleId="1046">
    <w:name w:val="Char Char3"/>
    <w:next w:val="1046"/>
    <w:link w:val="886"/>
    <w:semiHidden/>
    <w:rPr>
      <w:b/>
      <w:bCs/>
      <w:sz w:val="28"/>
      <w:szCs w:val="28"/>
    </w:rPr>
  </w:style>
  <w:style w:type="character" w:styleId="1047">
    <w:name w:val="font-12"/>
    <w:next w:val="1047"/>
    <w:link w:val="886"/>
  </w:style>
  <w:style w:type="character" w:styleId="1048">
    <w:name w:val="p_inzi1"/>
    <w:next w:val="1048"/>
    <w:link w:val="886"/>
    <w:rPr>
      <w:color w:val="171717"/>
      <w:sz w:val="17"/>
      <w:szCs w:val="17"/>
    </w:rPr>
  </w:style>
  <w:style w:type="character" w:styleId="1049">
    <w:name w:val="正文文本 3 Char2"/>
    <w:next w:val="1049"/>
    <w:link w:val="886"/>
    <w:rPr>
      <w:sz w:val="16"/>
      <w:szCs w:val="16"/>
    </w:rPr>
  </w:style>
  <w:style w:type="character" w:styleId="1050">
    <w:name w:val="xiangxicanshu1"/>
    <w:next w:val="1050"/>
    <w:link w:val="886"/>
    <w:rPr>
      <w:rFonts w:ascii="ˎ̥" w:hAnsi="ˎ̥"/>
      <w:b/>
      <w:bCs/>
      <w:color w:val="6f6f6f"/>
      <w:sz w:val="18"/>
      <w:szCs w:val="18"/>
    </w:rPr>
  </w:style>
  <w:style w:type="character" w:styleId="1051">
    <w:name w:val="ca-0"/>
    <w:next w:val="1051"/>
    <w:link w:val="886"/>
  </w:style>
  <w:style w:type="character" w:styleId="1052">
    <w:name w:val="ct-def21"/>
    <w:next w:val="1052"/>
    <w:link w:val="886"/>
    <w:rPr>
      <w:rFonts w:hint="eastAsia" w:ascii="宋体" w:hAnsi="宋体" w:eastAsia="宋体"/>
      <w:color w:val="000000"/>
      <w:spacing w:val="0"/>
      <w:sz w:val="18"/>
      <w:u w:val="none"/>
    </w:rPr>
  </w:style>
  <w:style w:type="character" w:styleId="1053">
    <w:name w:val="标题 1 Char,南通标题 1 Char,章 Char,章节标题 Char,Heading One Char"/>
    <w:next w:val="1053"/>
    <w:link w:val="886"/>
    <w:rPr>
      <w:b/>
      <w:bCs/>
      <w:sz w:val="44"/>
      <w:szCs w:val="44"/>
    </w:rPr>
  </w:style>
  <w:style w:type="character" w:styleId="1054">
    <w:name w:val="正文文本缩进 2 Char1"/>
    <w:next w:val="1054"/>
    <w:link w:val="886"/>
    <w:rPr>
      <w:sz w:val="21"/>
      <w:szCs w:val="24"/>
    </w:rPr>
  </w:style>
  <w:style w:type="character" w:styleId="1055">
    <w:name w:val="第一章 标题 2 Char Char,Heading 2 Hidden Char Char,Heading 2 CCBS Char Char,heading 2 Char Char,H2 Char Char,h2 Char Char,PIM2 Char Char,Titre3 Char Char,HD2 Char Char,sect 1.2 Char Char,H21 Char Char,sect 1.21 Char Char,H22 Char Char,sect 1.22 Char Char"/>
    <w:next w:val="1055"/>
    <w:link w:val="886"/>
    <w:rPr>
      <w:rFonts w:ascii="Arial" w:hAnsi="Arial" w:eastAsia="黑体" w:cs="Times New Roman"/>
      <w:b/>
      <w:bCs/>
      <w:sz w:val="32"/>
      <w:szCs w:val="32"/>
    </w:rPr>
  </w:style>
  <w:style w:type="character" w:styleId="1056">
    <w:name w:val="maintext1"/>
    <w:next w:val="1056"/>
    <w:link w:val="886"/>
    <w:rPr>
      <w:rFonts w:ascii="ˎ̥" w:hAnsi="ˎ̥"/>
      <w:color w:val="000000"/>
      <w:spacing w:val="24"/>
      <w:sz w:val="20"/>
      <w:szCs w:val="20"/>
    </w:rPr>
  </w:style>
  <w:style w:type="character" w:styleId="1057">
    <w:name w:val="Plain Text Char Char"/>
    <w:next w:val="1057"/>
    <w:link w:val="1058"/>
    <w:rPr>
      <w:rFonts w:ascii="宋体" w:hAnsi="Courier New" w:eastAsia="楷体_GB2312"/>
      <w:sz w:val="28"/>
    </w:rPr>
  </w:style>
  <w:style w:type="paragraph" w:styleId="1058">
    <w:name w:val="纯文本1"/>
    <w:basedOn w:val="886"/>
    <w:next w:val="1058"/>
    <w:link w:val="1057"/>
    <w:qFormat/>
    <w:rPr>
      <w:rFonts w:ascii="宋体" w:hAnsi="Courier New" w:eastAsia="楷体_GB2312"/>
      <w:sz w:val="28"/>
      <w:szCs w:val="20"/>
    </w:rPr>
  </w:style>
  <w:style w:type="character" w:styleId="1059">
    <w:name w:val="letter list Char,PIM 7 Char,sdf Char,Alt+7 Char,L7 Char,H TIMES1 Char,正文七级标题 Char,不用 Char,st Char,(use for appendix) Char,List(1) Char,Bulleted list Char,cnc Char,Caption number (column-wide) Char,ITT t7 Char,PA Appendix Major Char,lettered list Char"/>
    <w:next w:val="1059"/>
    <w:link w:val="886"/>
    <w:rPr>
      <w:rFonts w:ascii="宋体" w:hAnsi="宋体"/>
      <w:b/>
      <w:bCs/>
      <w:sz w:val="24"/>
      <w:szCs w:val="24"/>
    </w:rPr>
  </w:style>
  <w:style w:type="character" w:styleId="1060">
    <w:name w:val="日期 Char1"/>
    <w:next w:val="1060"/>
    <w:link w:val="886"/>
    <w:rPr>
      <w:sz w:val="21"/>
      <w:szCs w:val="24"/>
    </w:rPr>
  </w:style>
  <w:style w:type="character" w:styleId="1061">
    <w:name w:val="Char Char Char Char Char Char Char Char"/>
    <w:next w:val="1061"/>
    <w:link w:val="886"/>
    <w:rPr>
      <w:rFonts w:ascii="Tahoma" w:hAnsi="Tahoma" w:eastAsia="宋体"/>
      <w:sz w:val="24"/>
      <w:lang w:val="en-US" w:eastAsia="zh-CN"/>
    </w:rPr>
  </w:style>
  <w:style w:type="character" w:styleId="1062">
    <w:name w:val="标题 5 Char1,H5 Char"/>
    <w:next w:val="1062"/>
    <w:link w:val="886"/>
    <w:rPr>
      <w:b/>
      <w:bCs/>
      <w:sz w:val="28"/>
      <w:szCs w:val="28"/>
    </w:rPr>
  </w:style>
  <w:style w:type="character" w:styleId="1063">
    <w:name w:val="h3 Char,Heading 3 - old Char,Level 3 Head Char,H3 Char,level_3 Char,PIM 3 Char,sect1.2.3 Char,sect1.2.31 Char,sect1.2.32 Char,sect1.2.311 Char,sect1.2.33 Char,sect1.2.312 Char,l3 Char,CT Char,3rd level Char,ISO2 Char,L3 Char,3 Char,sl3 Char,BOD 0 Char"/>
    <w:next w:val="1063"/>
    <w:link w:val="886"/>
    <w:rPr>
      <w:rFonts w:ascii="宋体" w:hAnsi="宋体" w:eastAsia="宋体"/>
      <w:sz w:val="28"/>
      <w:lang w:val="en-US" w:eastAsia="zh-CN" w:bidi="ar-SA"/>
    </w:rPr>
  </w:style>
  <w:style w:type="character" w:styleId="1064">
    <w:name w:val="保驾"/>
    <w:next w:val="1064"/>
    <w:link w:val="886"/>
    <w:rPr>
      <w:sz w:val="18"/>
    </w:rPr>
  </w:style>
  <w:style w:type="character" w:styleId="1065">
    <w:name w:val="正文首行缩进 Char1"/>
    <w:next w:val="1065"/>
    <w:link w:val="886"/>
    <w:rPr>
      <w:rFonts w:hAnsi="Times New Roman" w:cs="Times New Roman"/>
      <w:sz w:val="24"/>
      <w:szCs w:val="24"/>
      <w:lang w:val="en-US" w:eastAsia="zh-CN" w:bidi="ar-SA"/>
    </w:rPr>
  </w:style>
  <w:style w:type="character" w:styleId="1066">
    <w:name w:val="标准正文 Char Char"/>
    <w:next w:val="1066"/>
    <w:link w:val="1067"/>
    <w:rPr>
      <w:rFonts w:ascii="仿宋_GB2312" w:eastAsia="仿宋_GB2312"/>
      <w:sz w:val="24"/>
      <w:lang w:val="en-US" w:eastAsia="zh-CN" w:bidi="ar-SA"/>
    </w:rPr>
  </w:style>
  <w:style w:type="paragraph" w:styleId="1067">
    <w:name w:val="标准正文 Char"/>
    <w:basedOn w:val="886"/>
    <w:next w:val="1067"/>
    <w:link w:val="1066"/>
    <w:qFormat/>
    <w:pPr>
      <w:spacing w:line="288" w:lineRule="auto"/>
    </w:pPr>
    <w:rPr>
      <w:rFonts w:ascii="仿宋_GB2312" w:eastAsia="仿宋_GB2312"/>
      <w:sz w:val="24"/>
      <w:szCs w:val="20"/>
    </w:rPr>
  </w:style>
  <w:style w:type="character" w:styleId="1068">
    <w:name w:val="15"/>
    <w:next w:val="1068"/>
    <w:link w:val="886"/>
  </w:style>
  <w:style w:type="character" w:styleId="1069">
    <w:name w:val="Char Char"/>
    <w:next w:val="1069"/>
    <w:link w:val="886"/>
    <w:rPr>
      <w:rFonts w:ascii="Cambria" w:hAnsi="Cambria"/>
      <w:b/>
      <w:bCs/>
      <w:sz w:val="32"/>
      <w:szCs w:val="32"/>
    </w:rPr>
  </w:style>
  <w:style w:type="character" w:styleId="1070">
    <w:name w:val="标题 8 Char1"/>
    <w:next w:val="1070"/>
    <w:link w:val="886"/>
    <w:rPr>
      <w:rFonts w:ascii="Cambria" w:hAnsi="Cambria" w:eastAsia="宋体" w:cs="Times New Roman"/>
      <w:sz w:val="24"/>
      <w:szCs w:val="24"/>
    </w:rPr>
  </w:style>
  <w:style w:type="character" w:styleId="1071">
    <w:name w:val="css_041a1"/>
    <w:next w:val="1071"/>
    <w:link w:val="886"/>
    <w:rPr>
      <w:color w:val="0033cc"/>
      <w:sz w:val="18"/>
      <w:szCs w:val="18"/>
    </w:rPr>
  </w:style>
  <w:style w:type="character" w:styleId="1072">
    <w:name w:val="ca-1"/>
    <w:next w:val="1072"/>
    <w:link w:val="886"/>
  </w:style>
  <w:style w:type="character" w:styleId="1073">
    <w:name w:val="unnamed2"/>
    <w:next w:val="1073"/>
    <w:link w:val="886"/>
  </w:style>
  <w:style w:type="character" w:styleId="1074">
    <w:name w:val="正文文本缩进 Char1"/>
    <w:next w:val="1074"/>
    <w:link w:val="886"/>
    <w:rPr>
      <w:sz w:val="21"/>
      <w:szCs w:val="24"/>
    </w:rPr>
  </w:style>
  <w:style w:type="character" w:styleId="1075">
    <w:name w:val="不用8 Char,注意框体 Char,标题6 Char,Legal Level 1.1.1. Char,表 Char,（A） Char,h8 Char,Alt+8 Char,AppendixSubHead Char,正文八级标题 Char Char"/>
    <w:next w:val="1075"/>
    <w:link w:val="886"/>
    <w:rPr>
      <w:rFonts w:ascii="Arial" w:hAnsi="Arial" w:eastAsia="黑体"/>
      <w:sz w:val="24"/>
      <w:szCs w:val="24"/>
      <w:lang w:bidi="he-IL"/>
    </w:rPr>
  </w:style>
  <w:style w:type="character" w:styleId="1076">
    <w:name w:val="Char Char1"/>
    <w:next w:val="1076"/>
    <w:link w:val="886"/>
    <w:rPr>
      <w:rFonts w:ascii="宋体" w:hAnsi="宋体" w:eastAsia="宋体"/>
      <w:sz w:val="24"/>
      <w:szCs w:val="24"/>
      <w:lang w:val="en-US" w:eastAsia="zh-CN" w:bidi="ar-SA"/>
    </w:rPr>
  </w:style>
  <w:style w:type="character" w:styleId="1077">
    <w:name w:val="正文文本 Char1"/>
    <w:next w:val="1077"/>
    <w:link w:val="886"/>
    <w:rPr>
      <w:sz w:val="21"/>
      <w:szCs w:val="24"/>
    </w:rPr>
  </w:style>
  <w:style w:type="character" w:styleId="1078">
    <w:name w:val="Char Char Char Char Char Char Char Char Char"/>
    <w:next w:val="1078"/>
    <w:link w:val="1079"/>
    <w:rPr>
      <w:rFonts w:ascii="Tahoma" w:hAnsi="Tahoma"/>
      <w:sz w:val="24"/>
    </w:rPr>
  </w:style>
  <w:style w:type="paragraph" w:styleId="1079">
    <w:name w:val="Char Char Char Char Char Char Char"/>
    <w:basedOn w:val="886"/>
    <w:next w:val="1079"/>
    <w:link w:val="1078"/>
    <w:qFormat/>
    <w:pPr>
      <w:ind w:firstLine="480"/>
      <w:spacing w:line="360" w:lineRule="auto"/>
    </w:pPr>
    <w:rPr>
      <w:rFonts w:ascii="Tahoma" w:hAnsi="Tahoma"/>
      <w:sz w:val="24"/>
      <w:szCs w:val="20"/>
    </w:rPr>
  </w:style>
  <w:style w:type="character" w:styleId="1080">
    <w:name w:val="style2 style26"/>
    <w:next w:val="1080"/>
    <w:link w:val="886"/>
  </w:style>
  <w:style w:type="character" w:styleId="1081">
    <w:name w:val="lh201"/>
    <w:next w:val="1081"/>
    <w:link w:val="886"/>
    <w:rPr>
      <w:color w:val="666666"/>
    </w:rPr>
  </w:style>
  <w:style w:type="character" w:styleId="1082">
    <w:name w:val="正文缩进 Char1"/>
    <w:next w:val="1082"/>
    <w:link w:val="886"/>
    <w:rPr>
      <w:rFonts w:eastAsia="楷体_GB2312"/>
      <w:sz w:val="24"/>
      <w:lang w:bidi="ar-SA"/>
    </w:rPr>
  </w:style>
  <w:style w:type="character" w:styleId="1083">
    <w:name w:val="Char Char6"/>
    <w:next w:val="1083"/>
    <w:link w:val="886"/>
    <w:rPr>
      <w:rFonts w:eastAsia="宋体"/>
      <w:b/>
      <w:bCs/>
      <w:sz w:val="44"/>
      <w:szCs w:val="44"/>
      <w:lang w:val="en-US" w:eastAsia="zh-CN" w:bidi="ar-SA"/>
    </w:rPr>
  </w:style>
  <w:style w:type="paragraph" w:styleId="1084">
    <w:name w:val="_Style 253"/>
    <w:basedOn w:val="924"/>
    <w:next w:val="965"/>
    <w:link w:val="886"/>
    <w:uiPriority w:val="99"/>
    <w:qFormat/>
    <w:pPr>
      <w:ind w:left="420" w:firstLine="420"/>
      <w:spacing w:after="120" w:line="240" w:lineRule="auto"/>
    </w:pPr>
    <w:rPr>
      <w:rFonts w:ascii="Times New Roman" w:hAnsi="Times New Roman" w:eastAsia="宋体"/>
      <w:sz w:val="21"/>
      <w:szCs w:val="24"/>
    </w:rPr>
  </w:style>
  <w:style w:type="paragraph" w:styleId="1085">
    <w:name w:val="Char Char1 Char Char Char Char Char Char Char"/>
    <w:basedOn w:val="886"/>
    <w:next w:val="1085"/>
    <w:link w:val="886"/>
    <w:uiPriority w:val="99"/>
    <w:qFormat/>
    <w:rPr>
      <w:rFonts w:ascii="Tahoma" w:hAnsi="Tahoma"/>
      <w:sz w:val="24"/>
      <w:szCs w:val="20"/>
    </w:rPr>
  </w:style>
  <w:style w:type="paragraph" w:styleId="1086">
    <w:name w:val="font12"/>
    <w:basedOn w:val="886"/>
    <w:next w:val="1086"/>
    <w:link w:val="886"/>
    <w:uiPriority w:val="99"/>
    <w:qFormat/>
    <w:pPr>
      <w:jc w:val="left"/>
      <w:spacing w:before="100" w:beforeAutospacing="1" w:after="100" w:afterAutospacing="1"/>
      <w:widowControl/>
    </w:pPr>
    <w:rPr>
      <w:rFonts w:ascii="宋体" w:hAnsi="宋体" w:cs="宋体"/>
      <w:sz w:val="18"/>
      <w:szCs w:val="18"/>
    </w:rPr>
  </w:style>
  <w:style w:type="paragraph" w:styleId="1087">
    <w:name w:val="xl27"/>
    <w:basedOn w:val="886"/>
    <w:next w:val="1087"/>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8">
    <w:name w:val="样式 标题 3h3H3sect1.2.3l3CT第二层条3rd level31.1.1BOD 0h31h..."/>
    <w:basedOn w:val="889"/>
    <w:next w:val="1088"/>
    <w:link w:val="886"/>
    <w:uiPriority w:val="99"/>
    <w:qFormat/>
    <w:pPr>
      <w:spacing w:before="120" w:after="80" w:line="360" w:lineRule="auto"/>
    </w:pPr>
    <w:rPr>
      <w:rFonts w:ascii="Arial" w:hAnsi="Arial" w:eastAsia="黑体"/>
      <w:b w:val="0"/>
      <w:bCs w:val="0"/>
      <w:sz w:val="30"/>
      <w:szCs w:val="20"/>
    </w:rPr>
  </w:style>
  <w:style w:type="paragraph" w:styleId="1089">
    <w:name w:val="a0"/>
    <w:basedOn w:val="886"/>
    <w:next w:val="1089"/>
    <w:link w:val="886"/>
    <w:uiPriority w:val="99"/>
    <w:qFormat/>
    <w:pPr>
      <w:jc w:val="left"/>
      <w:spacing w:before="100" w:beforeAutospacing="1" w:after="100" w:afterAutospacing="1"/>
      <w:widowControl/>
    </w:pPr>
    <w:rPr>
      <w:rFonts w:ascii="宋体" w:hAnsi="宋体" w:cs="宋体"/>
      <w:sz w:val="24"/>
    </w:rPr>
  </w:style>
  <w:style w:type="paragraph" w:styleId="1090">
    <w:name w:val="xl38"/>
    <w:basedOn w:val="886"/>
    <w:next w:val="1090"/>
    <w:link w:val="886"/>
    <w:uiPriority w:val="99"/>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1">
    <w:name w:val="Char"/>
    <w:basedOn w:val="886"/>
    <w:next w:val="1091"/>
    <w:link w:val="886"/>
    <w:uiPriority w:val="99"/>
    <w:qFormat/>
    <w:pPr>
      <w:ind w:left="495" w:hanging="495"/>
      <w:tabs>
        <w:tab w:val="left" w:pos="495" w:leader="none"/>
      </w:tabs>
    </w:pPr>
  </w:style>
  <w:style w:type="paragraph" w:styleId="1092">
    <w:name w:val="yehuda"/>
    <w:basedOn w:val="886"/>
    <w:next w:val="1092"/>
    <w:link w:val="886"/>
    <w:uiPriority w:val="9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3">
    <w:name w:val="xl71"/>
    <w:basedOn w:val="886"/>
    <w:next w:val="1093"/>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4">
    <w:name w:val="xl74"/>
    <w:basedOn w:val="886"/>
    <w:next w:val="1094"/>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5">
    <w:name w:val="xl35"/>
    <w:basedOn w:val="886"/>
    <w:next w:val="1095"/>
    <w:link w:val="886"/>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6">
    <w:name w:val="Body Text1"/>
    <w:basedOn w:val="886"/>
    <w:next w:val="950"/>
    <w:link w:val="886"/>
    <w:uiPriority w:val="99"/>
    <w:qFormat/>
    <w:pPr>
      <w:ind w:firstLine="480"/>
      <w:spacing w:line="360" w:lineRule="auto"/>
    </w:pPr>
    <w:rPr>
      <w:rFonts w:ascii="Arial" w:hAnsi="Arial"/>
      <w:sz w:val="24"/>
      <w:szCs w:val="20"/>
    </w:rPr>
  </w:style>
  <w:style w:type="paragraph" w:styleId="1097">
    <w:name w:val="标书正文"/>
    <w:basedOn w:val="922"/>
    <w:next w:val="1097"/>
    <w:link w:val="886"/>
    <w:uiPriority w:val="99"/>
    <w:qFormat/>
    <w:pPr>
      <w:ind w:firstLine="200"/>
      <w:jc w:val="both"/>
      <w:spacing w:line="400" w:lineRule="exact"/>
      <w:widowControl/>
    </w:pPr>
    <w:rPr>
      <w:rFonts w:ascii="黑体" w:eastAsia="宋体"/>
      <w:position w:val="0"/>
      <w:sz w:val="24"/>
    </w:rPr>
  </w:style>
  <w:style w:type="paragraph" w:styleId="1098">
    <w:name w:val="表格标题"/>
    <w:basedOn w:val="1099"/>
    <w:next w:val="1098"/>
    <w:link w:val="886"/>
    <w:uiPriority w:val="99"/>
    <w:qFormat/>
    <w:pPr>
      <w:jc w:val="center"/>
    </w:pPr>
    <w:rPr>
      <w:b/>
    </w:rPr>
  </w:style>
  <w:style w:type="paragraph" w:styleId="1099">
    <w:name w:val="表格正文"/>
    <w:basedOn w:val="886"/>
    <w:next w:val="1099"/>
    <w:link w:val="886"/>
    <w:uiPriority w:val="99"/>
    <w:qFormat/>
    <w:pPr>
      <w:spacing w:line="240" w:lineRule="atLeast"/>
    </w:pPr>
    <w:rPr>
      <w:rFonts w:eastAsia="楷体_GB2312"/>
      <w:sz w:val="24"/>
      <w:szCs w:val="20"/>
    </w:rPr>
  </w:style>
  <w:style w:type="paragraph" w:styleId="1100">
    <w:name w:val="xl45"/>
    <w:basedOn w:val="886"/>
    <w:next w:val="1100"/>
    <w:link w:val="886"/>
    <w:uiPriority w:val="99"/>
    <w:qFormat/>
    <w:pPr>
      <w:jc w:val="left"/>
      <w:spacing w:before="100" w:beforeAutospacing="1" w:after="100" w:afterAutospacing="1"/>
      <w:widowControl/>
    </w:pPr>
    <w:rPr>
      <w:rFonts w:hint="eastAsia" w:ascii="仿宋_GB2312" w:hAnsi="宋体" w:eastAsia="仿宋_GB2312"/>
      <w:sz w:val="24"/>
    </w:rPr>
  </w:style>
  <w:style w:type="paragraph" w:styleId="1101">
    <w:name w:val="xl25"/>
    <w:basedOn w:val="886"/>
    <w:next w:val="1101"/>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2">
    <w:name w:val="Plain Text2"/>
    <w:basedOn w:val="886"/>
    <w:next w:val="1102"/>
    <w:link w:val="886"/>
    <w:uiPriority w:val="99"/>
    <w:qFormat/>
    <w:rPr>
      <w:rFonts w:ascii="宋体" w:hAnsi="Courier New" w:eastAsia="楷体_GB2312"/>
      <w:sz w:val="28"/>
      <w:szCs w:val="20"/>
    </w:rPr>
  </w:style>
  <w:style w:type="paragraph" w:styleId="1103">
    <w:name w:val="默认段落字体 Para Char Char Char Char Char Char Char Char Char1 Char Char Char Char Char Char Char"/>
    <w:basedOn w:val="915"/>
    <w:next w:val="1103"/>
    <w:link w:val="886"/>
    <w:uiPriority w:val="99"/>
    <w:qFormat/>
    <w:rPr>
      <w:rFonts w:ascii="Tahoma" w:hAnsi="Tahoma"/>
      <w:sz w:val="24"/>
    </w:rPr>
  </w:style>
  <w:style w:type="paragraph" w:styleId="1104">
    <w:name w:val="样式 标题 4H4h4PIM 4第三层条bulletblbbheading 4 + Indent: Left 0..."/>
    <w:basedOn w:val="890"/>
    <w:next w:val="1105"/>
    <w:link w:val="886"/>
    <w:uiPriority w:val="99"/>
    <w:qFormat/>
    <w:pPr>
      <w:ind w:left="360"/>
      <w:keepLines w:val="0"/>
      <w:keepNext w:val="0"/>
      <w:spacing w:line="360" w:lineRule="auto"/>
      <w:tabs>
        <w:tab w:val="left" w:pos="1800" w:leader="none"/>
      </w:tabs>
    </w:pPr>
    <w:rPr>
      <w:rFonts w:ascii="黑体" w:hAnsi="Times New Roman" w:eastAsia="黑体" w:cs="宋体"/>
      <w:szCs w:val="20"/>
    </w:rPr>
  </w:style>
  <w:style w:type="paragraph" w:styleId="1105">
    <w:name w:val="封面标题"/>
    <w:basedOn w:val="886"/>
    <w:next w:val="1105"/>
    <w:link w:val="886"/>
    <w:uiPriority w:val="99"/>
    <w:qFormat/>
    <w:pPr>
      <w:jc w:val="center"/>
      <w:spacing w:line="360" w:lineRule="auto"/>
    </w:pPr>
    <w:rPr>
      <w:rFonts w:eastAsia="黑体"/>
      <w:b/>
      <w:bCs/>
      <w:sz w:val="52"/>
      <w:szCs w:val="48"/>
    </w:rPr>
  </w:style>
  <w:style w:type="paragraph" w:styleId="1106">
    <w:name w:val="xl41"/>
    <w:basedOn w:val="886"/>
    <w:next w:val="1106"/>
    <w:link w:val="886"/>
    <w:uiPriority w:val="99"/>
    <w:qFormat/>
    <w:pPr>
      <w:jc w:val="left"/>
      <w:spacing w:before="100" w:beforeAutospacing="1" w:after="100" w:afterAutospacing="1"/>
      <w:widowControl/>
      <w:pBdr>
        <w:top w:val="single" w:color="000000" w:sz="4" w:space="0"/>
        <w:bottom w:val="single" w:color="000000" w:sz="4" w:space="0"/>
      </w:pBdr>
    </w:pPr>
    <w:rPr>
      <w:sz w:val="24"/>
    </w:rPr>
  </w:style>
  <w:style w:type="paragraph" w:styleId="1107">
    <w:name w:val="P3"/>
    <w:next w:val="1107"/>
    <w:link w:val="886"/>
    <w:uiPriority w:val="99"/>
    <w:qFormat/>
    <w:pPr>
      <w:ind w:left="2880" w:hanging="576"/>
      <w:jc w:val="both"/>
      <w:spacing w:after="240" w:line="0" w:lineRule="atLeast"/>
      <w:widowControl w:val="off"/>
    </w:pPr>
    <w:rPr>
      <w:rFonts w:eastAsia="全真中明體"/>
      <w:spacing w:val="30"/>
      <w:sz w:val="24"/>
      <w:lang w:val="en-GB" w:eastAsia="zh-TW" w:bidi="ar-SA"/>
    </w:rPr>
  </w:style>
  <w:style w:type="paragraph" w:styleId="1108">
    <w:name w:val="项目编号A"/>
    <w:basedOn w:val="886"/>
    <w:next w:val="1108"/>
    <w:link w:val="886"/>
    <w:uiPriority w:val="99"/>
    <w:qFormat/>
    <w:pPr>
      <w:ind w:left="959" w:hanging="420"/>
      <w:spacing w:line="360" w:lineRule="auto"/>
      <w:tabs>
        <w:tab w:val="left" w:pos="959" w:leader="none"/>
      </w:tabs>
    </w:pPr>
    <w:rPr>
      <w:rFonts w:ascii="Arial" w:hAnsi="Arial"/>
      <w:sz w:val="24"/>
      <w:szCs w:val="20"/>
    </w:rPr>
  </w:style>
  <w:style w:type="paragraph" w:styleId="1109">
    <w:name w:val="勾"/>
    <w:basedOn w:val="886"/>
    <w:next w:val="1109"/>
    <w:link w:val="886"/>
    <w:uiPriority w:val="99"/>
    <w:qFormat/>
    <w:pPr>
      <w:ind w:left="960" w:hanging="960"/>
      <w:spacing w:line="360" w:lineRule="auto"/>
      <w:tabs>
        <w:tab w:val="left" w:pos="425" w:leader="none"/>
        <w:tab w:val="left" w:pos="960" w:leader="none"/>
      </w:tabs>
    </w:pPr>
    <w:rPr>
      <w:sz w:val="24"/>
      <w:szCs w:val="20"/>
    </w:rPr>
  </w:style>
  <w:style w:type="paragraph" w:styleId="1110">
    <w:name w:val="xl26"/>
    <w:basedOn w:val="886"/>
    <w:next w:val="1110"/>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1">
    <w:name w:val="Char Char Char Char"/>
    <w:basedOn w:val="886"/>
    <w:next w:val="1111"/>
    <w:link w:val="886"/>
    <w:uiPriority w:val="99"/>
    <w:qFormat/>
  </w:style>
  <w:style w:type="paragraph" w:styleId="1112">
    <w:name w:val="样式 仿宋_GB2312 四号 黑色 左 行距: 1.5 倍行距"/>
    <w:basedOn w:val="886"/>
    <w:next w:val="1112"/>
    <w:link w:val="886"/>
    <w:uiPriority w:val="99"/>
    <w:qFormat/>
    <w:pPr>
      <w:jc w:val="left"/>
      <w:spacing w:line="360" w:lineRule="auto"/>
    </w:pPr>
    <w:rPr>
      <w:rFonts w:ascii="仿宋_GB2312" w:hAnsi="宋体" w:eastAsia="仿宋_GB2312"/>
      <w:color w:val="000000"/>
      <w:sz w:val="24"/>
      <w:szCs w:val="20"/>
    </w:rPr>
  </w:style>
  <w:style w:type="paragraph" w:styleId="1113">
    <w:name w:val="xl69"/>
    <w:basedOn w:val="886"/>
    <w:next w:val="1113"/>
    <w:link w:val="886"/>
    <w:uiPriority w:val="99"/>
    <w:qFormat/>
    <w:pPr>
      <w:jc w:val="left"/>
      <w:spacing w:before="100" w:beforeAutospacing="1" w:after="100" w:afterAutospacing="1"/>
      <w:widowControl/>
    </w:pPr>
    <w:rPr>
      <w:rFonts w:ascii="Microsoft Sans Serif" w:hAnsi="Microsoft Sans Serif" w:cs="Microsoft Sans Serif"/>
      <w:sz w:val="24"/>
    </w:rPr>
  </w:style>
  <w:style w:type="paragraph" w:styleId="1114">
    <w:name w:val="xl52"/>
    <w:basedOn w:val="886"/>
    <w:next w:val="1114"/>
    <w:link w:val="88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5">
    <w:name w:val="样式2"/>
    <w:basedOn w:val="892"/>
    <w:next w:val="1115"/>
    <w:link w:val="886"/>
    <w:uiPriority w:val="99"/>
    <w:qFormat/>
    <w:pPr>
      <w:ind w:left="1080" w:hanging="1080"/>
      <w:spacing w:before="240" w:after="64" w:line="320" w:lineRule="auto"/>
      <w:tabs>
        <w:tab w:val="clear" w:pos="3578" w:leader="none"/>
      </w:tabs>
    </w:pPr>
    <w:rPr>
      <w:rFonts w:ascii="Arial" w:hAnsi="Arial" w:eastAsia="黑体"/>
      <w:sz w:val="24"/>
    </w:rPr>
  </w:style>
  <w:style w:type="paragraph" w:styleId="1116">
    <w:name w:val="正文_9"/>
    <w:next w:val="1116"/>
    <w:link w:val="886"/>
    <w:uiPriority w:val="99"/>
    <w:qFormat/>
    <w:pPr>
      <w:jc w:val="both"/>
      <w:widowControl w:val="off"/>
    </w:pPr>
    <w:rPr>
      <w:sz w:val="21"/>
      <w:szCs w:val="24"/>
      <w:lang w:val="en-US" w:eastAsia="zh-CN" w:bidi="ar-SA"/>
    </w:rPr>
  </w:style>
  <w:style w:type="paragraph" w:styleId="1117">
    <w:name w:val="Char Char Char"/>
    <w:basedOn w:val="886"/>
    <w:next w:val="1117"/>
    <w:link w:val="886"/>
    <w:uiPriority w:val="99"/>
    <w:qFormat/>
    <w:pPr>
      <w:spacing w:line="360" w:lineRule="auto"/>
    </w:pPr>
    <w:rPr>
      <w:sz w:val="24"/>
      <w:szCs w:val="20"/>
    </w:rPr>
  </w:style>
  <w:style w:type="paragraph" w:styleId="1118">
    <w:name w:val="缩进正文"/>
    <w:basedOn w:val="886"/>
    <w:next w:val="1118"/>
    <w:link w:val="886"/>
    <w:uiPriority w:val="99"/>
    <w:qFormat/>
    <w:pPr>
      <w:jc w:val="left"/>
      <w:spacing w:line="360" w:lineRule="auto"/>
      <w:widowControl/>
    </w:pPr>
    <w:rPr>
      <w:rFonts w:ascii="宋体"/>
      <w:sz w:val="24"/>
      <w:szCs w:val="20"/>
      <w:lang w:val="en-US" w:eastAsia="zh-CN"/>
    </w:rPr>
  </w:style>
  <w:style w:type="paragraph" w:styleId="1119">
    <w:name w:val="xl30"/>
    <w:basedOn w:val="886"/>
    <w:next w:val="1119"/>
    <w:link w:val="88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20">
    <w:name w:val="样式 目录 3 + 左侧:  1.71 字符"/>
    <w:basedOn w:val="929"/>
    <w:next w:val="1120"/>
    <w:link w:val="886"/>
    <w:uiPriority w:val="99"/>
    <w:qFormat/>
    <w:pPr>
      <w:ind w:left="480" w:firstLine="420"/>
      <w:tabs>
        <w:tab w:val="right" w:pos="8296" w:leader="dot"/>
      </w:tabs>
    </w:pPr>
    <w:rPr>
      <w:szCs w:val="20"/>
    </w:rPr>
  </w:style>
  <w:style w:type="paragraph" w:styleId="1121">
    <w:name w:val="xl42"/>
    <w:basedOn w:val="886"/>
    <w:next w:val="1121"/>
    <w:link w:val="886"/>
    <w:uiPriority w:val="99"/>
    <w:qFormat/>
    <w:pPr>
      <w:jc w:val="left"/>
      <w:spacing w:before="100" w:beforeAutospacing="1" w:after="100" w:afterAutospacing="1"/>
      <w:widowControl/>
      <w:pBdr>
        <w:top w:val="single" w:color="000000" w:sz="4" w:space="0"/>
      </w:pBdr>
    </w:pPr>
    <w:rPr>
      <w:sz w:val="24"/>
    </w:rPr>
  </w:style>
  <w:style w:type="paragraph" w:styleId="1122">
    <w:name w:val="样式 四号 首行缩进:  2 字符"/>
    <w:basedOn w:val="886"/>
    <w:next w:val="1122"/>
    <w:link w:val="886"/>
    <w:uiPriority w:val="99"/>
    <w:qFormat/>
    <w:pPr>
      <w:ind w:firstLine="560"/>
      <w:spacing w:line="360" w:lineRule="auto"/>
    </w:pPr>
    <w:rPr>
      <w:sz w:val="24"/>
      <w:szCs w:val="28"/>
    </w:rPr>
  </w:style>
  <w:style w:type="paragraph" w:styleId="1123">
    <w:name w:val="小点说明"/>
    <w:basedOn w:val="886"/>
    <w:next w:val="1123"/>
    <w:link w:val="886"/>
    <w:uiPriority w:val="99"/>
    <w:qFormat/>
    <w:pPr>
      <w:ind w:left="360" w:firstLine="80"/>
      <w:spacing w:line="360" w:lineRule="auto"/>
      <w:tabs>
        <w:tab w:val="left" w:pos="392" w:leader="none"/>
      </w:tabs>
    </w:pPr>
    <w:rPr>
      <w:rFonts w:ascii="宋体" w:hAnsi="Arial"/>
      <w:szCs w:val="20"/>
    </w:rPr>
  </w:style>
  <w:style w:type="paragraph" w:styleId="1124">
    <w:name w:val="页眉文档编号"/>
    <w:next w:val="1124"/>
    <w:link w:val="886"/>
    <w:uiPriority w:val="99"/>
    <w:qFormat/>
    <w:pPr>
      <w:jc w:val="center"/>
    </w:pPr>
    <w:rPr>
      <w:sz w:val="21"/>
      <w:lang w:val="en-US" w:eastAsia="zh-CN" w:bidi="ar-SA"/>
    </w:rPr>
  </w:style>
  <w:style w:type="paragraph" w:styleId="1125">
    <w:name w:val="xl50"/>
    <w:basedOn w:val="886"/>
    <w:next w:val="1125"/>
    <w:link w:val="88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6">
    <w:name w:val="xl65"/>
    <w:basedOn w:val="886"/>
    <w:next w:val="1126"/>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7">
    <w:name w:val="样式 仿宋_GB2312 四号 黑色 行距: 1.5 倍行距"/>
    <w:basedOn w:val="886"/>
    <w:next w:val="1127"/>
    <w:link w:val="886"/>
    <w:uiPriority w:val="99"/>
    <w:qFormat/>
    <w:pPr>
      <w:ind w:firstLine="560"/>
      <w:spacing w:line="360" w:lineRule="auto"/>
    </w:pPr>
    <w:rPr>
      <w:rFonts w:ascii="仿宋_GB2312" w:hAnsi="宋体" w:eastAsia="仿宋_GB2312"/>
      <w:color w:val="000000"/>
      <w:sz w:val="24"/>
      <w:szCs w:val="20"/>
    </w:rPr>
  </w:style>
  <w:style w:type="paragraph" w:styleId="1128">
    <w:name w:val="样式 正文缩进 + 首行缩进:  2 字符"/>
    <w:basedOn w:val="906"/>
    <w:next w:val="1128"/>
    <w:link w:val="886"/>
    <w:uiPriority w:val="99"/>
    <w:qFormat/>
    <w:pPr>
      <w:ind w:firstLine="480"/>
      <w:jc w:val="both"/>
      <w:spacing w:line="360" w:lineRule="auto"/>
    </w:pPr>
    <w:rPr>
      <w:rFonts w:eastAsia="宋体" w:cs="宋体"/>
    </w:rPr>
  </w:style>
  <w:style w:type="paragraph" w:styleId="1129">
    <w:name w:val="p0"/>
    <w:basedOn w:val="886"/>
    <w:next w:val="1129"/>
    <w:link w:val="886"/>
    <w:uiPriority w:val="99"/>
    <w:qFormat/>
    <w:pPr>
      <w:jc w:val="left"/>
      <w:spacing w:before="100" w:beforeAutospacing="1" w:after="100" w:afterAutospacing="1"/>
      <w:widowControl/>
    </w:pPr>
    <w:rPr>
      <w:rFonts w:ascii="宋体" w:hAnsi="宋体" w:cs="宋体"/>
      <w:sz w:val="24"/>
    </w:rPr>
  </w:style>
  <w:style w:type="paragraph" w:styleId="1130">
    <w:name w:val="正文 New"/>
    <w:next w:val="1130"/>
    <w:link w:val="886"/>
    <w:uiPriority w:val="99"/>
    <w:qFormat/>
    <w:pPr>
      <w:jc w:val="both"/>
      <w:widowControl w:val="off"/>
    </w:pPr>
    <w:rPr>
      <w:sz w:val="21"/>
      <w:szCs w:val="24"/>
      <w:lang w:val="en-US" w:eastAsia="zh-CN" w:bidi="ar-SA"/>
    </w:rPr>
  </w:style>
  <w:style w:type="paragraph" w:styleId="1131">
    <w:name w:val="样式 样式 仿宋_GB2312 小三 + 首行缩进:  2 字符"/>
    <w:basedOn w:val="1132"/>
    <w:next w:val="1131"/>
    <w:link w:val="886"/>
    <w:uiPriority w:val="99"/>
    <w:qFormat/>
    <w:pPr>
      <w:ind w:firstLine="0"/>
      <w:jc w:val="center"/>
      <w:spacing w:line="360" w:lineRule="auto"/>
    </w:pPr>
  </w:style>
  <w:style w:type="paragraph" w:styleId="1132">
    <w:name w:val="样式 仿宋_GB2312 小三"/>
    <w:basedOn w:val="886"/>
    <w:next w:val="1132"/>
    <w:link w:val="886"/>
    <w:uiPriority w:val="99"/>
    <w:qFormat/>
    <w:pPr>
      <w:ind w:firstLine="600"/>
    </w:pPr>
    <w:rPr>
      <w:rFonts w:ascii="仿宋_GB2312" w:eastAsia="仿宋_GB2312"/>
      <w:sz w:val="24"/>
      <w:szCs w:val="20"/>
    </w:rPr>
  </w:style>
  <w:style w:type="paragraph" w:styleId="1133">
    <w:name w:val="样式 标题 4 + (西文) 宋体 小四"/>
    <w:basedOn w:val="886"/>
    <w:next w:val="1133"/>
    <w:link w:val="886"/>
    <w:uiPriority w:val="99"/>
    <w:qFormat/>
    <w:pPr>
      <w:spacing w:line="360" w:lineRule="auto"/>
    </w:pPr>
    <w:rPr>
      <w:rFonts w:ascii="宋体" w:hAnsi="宋体" w:eastAsia="仿宋_GB2312"/>
      <w:sz w:val="24"/>
      <w:szCs w:val="20"/>
    </w:rPr>
  </w:style>
  <w:style w:type="paragraph" w:styleId="1134">
    <w:name w:val="图表题"/>
    <w:basedOn w:val="886"/>
    <w:next w:val="1134"/>
    <w:link w:val="886"/>
    <w:uiPriority w:val="99"/>
    <w:qFormat/>
    <w:pPr>
      <w:jc w:val="center"/>
      <w:spacing w:line="400" w:lineRule="exact"/>
    </w:pPr>
    <w:rPr>
      <w:szCs w:val="20"/>
    </w:rPr>
  </w:style>
  <w:style w:type="paragraph" w:styleId="1135">
    <w:name w:val="Char Char Char Char Char Char Char Char Char Char"/>
    <w:basedOn w:val="886"/>
    <w:next w:val="1135"/>
    <w:link w:val="886"/>
    <w:uiPriority w:val="99"/>
    <w:qFormat/>
    <w:pPr>
      <w:ind w:left="495" w:hanging="495"/>
      <w:tabs>
        <w:tab w:val="left" w:pos="495" w:leader="none"/>
      </w:tabs>
    </w:pPr>
    <w:rPr>
      <w:sz w:val="24"/>
    </w:rPr>
  </w:style>
  <w:style w:type="paragraph" w:styleId="1136">
    <w:name w:val="列出段落11"/>
    <w:basedOn w:val="886"/>
    <w:next w:val="1136"/>
    <w:link w:val="886"/>
    <w:uiPriority w:val="34"/>
    <w:qFormat/>
    <w:pPr>
      <w:ind w:firstLine="420"/>
    </w:pPr>
    <w:rPr>
      <w:rFonts w:ascii="Calibri" w:hAnsi="Calibri"/>
      <w:szCs w:val="22"/>
    </w:rPr>
  </w:style>
  <w:style w:type="paragraph" w:styleId="1137">
    <w:name w:val="Char Char1 Char Char Char Char Char Char Char Char Char Char Char Char Char Char Char"/>
    <w:basedOn w:val="886"/>
    <w:next w:val="1137"/>
    <w:link w:val="886"/>
    <w:uiPriority w:val="99"/>
    <w:qFormat/>
    <w:pPr>
      <w:jc w:val="left"/>
      <w:spacing w:after="160" w:line="240" w:lineRule="exact"/>
      <w:widowControl/>
    </w:pPr>
    <w:rPr>
      <w:rFonts w:ascii="Verdana" w:hAnsi="Verdana"/>
      <w:sz w:val="20"/>
      <w:szCs w:val="20"/>
      <w:lang w:eastAsia="en-US"/>
    </w:rPr>
  </w:style>
  <w:style w:type="paragraph" w:styleId="1138">
    <w:name w:val="paragraph1"/>
    <w:basedOn w:val="886"/>
    <w:next w:val="1138"/>
    <w:link w:val="886"/>
    <w:uiPriority w:val="99"/>
    <w:qFormat/>
    <w:pPr>
      <w:ind w:firstLine="480"/>
      <w:spacing w:line="360" w:lineRule="auto"/>
    </w:pPr>
    <w:rPr>
      <w:sz w:val="24"/>
    </w:rPr>
  </w:style>
  <w:style w:type="paragraph" w:styleId="1139">
    <w:name w:val="xl53"/>
    <w:basedOn w:val="886"/>
    <w:next w:val="1139"/>
    <w:link w:val="886"/>
    <w:uiPriority w:val="9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40">
    <w:name w:val="msonormalcxsplast"/>
    <w:basedOn w:val="886"/>
    <w:next w:val="1140"/>
    <w:link w:val="886"/>
    <w:uiPriority w:val="99"/>
    <w:qFormat/>
    <w:pPr>
      <w:jc w:val="left"/>
      <w:widowControl/>
    </w:pPr>
    <w:rPr>
      <w:rFonts w:ascii="宋体" w:hAnsi="宋体" w:cs="宋体"/>
      <w:sz w:val="24"/>
    </w:rPr>
  </w:style>
  <w:style w:type="paragraph" w:styleId="1141">
    <w:name w:val="样式 仿宋_GB2312 四号 黑色 行距: 1.5 倍行距2"/>
    <w:basedOn w:val="886"/>
    <w:next w:val="1141"/>
    <w:link w:val="886"/>
    <w:uiPriority w:val="99"/>
    <w:qFormat/>
    <w:pPr>
      <w:spacing w:line="360" w:lineRule="auto"/>
    </w:pPr>
    <w:rPr>
      <w:rFonts w:ascii="仿宋_GB2312" w:eastAsia="仿宋_GB2312"/>
      <w:color w:val="000000"/>
      <w:sz w:val="24"/>
      <w:szCs w:val="20"/>
    </w:rPr>
  </w:style>
  <w:style w:type="paragraph" w:styleId="1142">
    <w:name w:val="样式4"/>
    <w:basedOn w:val="886"/>
    <w:next w:val="1142"/>
    <w:link w:val="886"/>
    <w:uiPriority w:val="99"/>
    <w:qFormat/>
    <w:pPr>
      <w:ind w:left="420" w:hanging="420"/>
      <w:spacing w:line="360" w:lineRule="auto"/>
      <w:tabs>
        <w:tab w:val="left" w:pos="420" w:leader="none"/>
      </w:tabs>
    </w:pPr>
    <w:rPr>
      <w:sz w:val="24"/>
    </w:rPr>
  </w:style>
  <w:style w:type="paragraph" w:styleId="1143">
    <w:name w:val="xl28"/>
    <w:basedOn w:val="886"/>
    <w:next w:val="1143"/>
    <w:link w:val="886"/>
    <w:uiPriority w:val="99"/>
    <w:qFormat/>
    <w:pPr>
      <w:jc w:val="left"/>
      <w:spacing w:before="100" w:beforeAutospacing="1" w:after="100" w:afterAutospacing="1"/>
      <w:widowControl/>
    </w:pPr>
    <w:rPr>
      <w:sz w:val="24"/>
    </w:rPr>
  </w:style>
  <w:style w:type="paragraph" w:styleId="1144">
    <w:name w:val="样式 标题 1 + (西文) 宋体 小四"/>
    <w:basedOn w:val="887"/>
    <w:next w:val="1144"/>
    <w:link w:val="886"/>
    <w:uiPriority w:val="99"/>
    <w:qFormat/>
    <w:pPr>
      <w:outlineLvl w:val="9"/>
    </w:pPr>
    <w:rPr>
      <w:rFonts w:ascii="宋体" w:hAnsi="宋体" w:eastAsia="宋体"/>
      <w:sz w:val="24"/>
    </w:rPr>
  </w:style>
  <w:style w:type="paragraph" w:styleId="1145">
    <w:name w:val="xl49"/>
    <w:basedOn w:val="886"/>
    <w:next w:val="1145"/>
    <w:link w:val="88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6">
    <w:name w:val="表文字"/>
    <w:next w:val="1146"/>
    <w:link w:val="886"/>
    <w:uiPriority w:val="99"/>
    <w:qFormat/>
    <w:rPr>
      <w:rFonts w:ascii="宋体"/>
      <w:lang w:val="en-US" w:eastAsia="zh-CN" w:bidi="ar-SA"/>
    </w:rPr>
  </w:style>
  <w:style w:type="paragraph" w:styleId="1147">
    <w:name w:val="正文(首行缩进)"/>
    <w:next w:val="1147"/>
    <w:link w:val="886"/>
    <w:uiPriority w:val="99"/>
    <w:qFormat/>
    <w:pPr>
      <w:ind w:firstLine="420"/>
      <w:jc w:val="both"/>
      <w:spacing w:line="360" w:lineRule="auto"/>
    </w:pPr>
    <w:rPr>
      <w:rFonts w:ascii="宋体" w:hAnsi="宋体"/>
      <w:sz w:val="24"/>
      <w:szCs w:val="24"/>
      <w:lang w:val="en-US" w:eastAsia="zh-CN" w:bidi="ar-SA"/>
    </w:rPr>
  </w:style>
  <w:style w:type="paragraph" w:styleId="1148">
    <w:name w:val="Ｃ"/>
    <w:basedOn w:val="886"/>
    <w:next w:val="1148"/>
    <w:link w:val="886"/>
    <w:uiPriority w:val="99"/>
    <w:qFormat/>
    <w:pPr>
      <w:ind w:right="210"/>
      <w:jc w:val="center"/>
      <w:keepNext/>
      <w:spacing w:line="0" w:lineRule="atLeast"/>
      <w:widowControl/>
    </w:pPr>
    <w:rPr>
      <w:rFonts w:ascii="宋体"/>
      <w:sz w:val="16"/>
      <w:szCs w:val="20"/>
    </w:rPr>
  </w:style>
  <w:style w:type="paragraph" w:styleId="1149">
    <w:name w:val="6"/>
    <w:basedOn w:val="886"/>
    <w:next w:val="922"/>
    <w:link w:val="886"/>
    <w:uiPriority w:val="99"/>
    <w:qFormat/>
    <w:pPr>
      <w:spacing w:after="120"/>
    </w:pPr>
  </w:style>
  <w:style w:type="paragraph" w:styleId="1150">
    <w:name w:val="样式 标题4 + &amp;#23435.&amp;#20307. 五号 段前: 自动 段后: 自动"/>
    <w:basedOn w:val="906"/>
    <w:next w:val="1150"/>
    <w:link w:val="886"/>
    <w:uiPriority w:val="99"/>
    <w:qFormat/>
    <w:pPr>
      <w:ind w:firstLine="200"/>
      <w:spacing w:line="360" w:lineRule="auto"/>
      <w:widowControl/>
    </w:pPr>
    <w:rPr>
      <w:rFonts w:ascii="&amp;#23435;&amp;#20307;" w:hAnsi="&amp;#23435;&amp;#20307;" w:eastAsia="宋体"/>
      <w:color w:val="000000"/>
    </w:rPr>
  </w:style>
  <w:style w:type="paragraph" w:styleId="1151">
    <w:name w:val="_Style 50"/>
    <w:basedOn w:val="886"/>
    <w:next w:val="930"/>
    <w:link w:val="886"/>
    <w:uiPriority w:val="99"/>
    <w:qFormat/>
    <w:pPr>
      <w:spacing w:line="360" w:lineRule="auto"/>
    </w:pPr>
    <w:rPr>
      <w:rFonts w:ascii="宋体" w:hAnsi="Courier New"/>
      <w:szCs w:val="20"/>
    </w:rPr>
  </w:style>
  <w:style w:type="paragraph" w:styleId="1152">
    <w:name w:val="修订"/>
    <w:next w:val="1152"/>
    <w:link w:val="886"/>
    <w:uiPriority w:val="99"/>
    <w:semiHidden/>
    <w:qFormat/>
    <w:rPr>
      <w:sz w:val="21"/>
      <w:szCs w:val="24"/>
      <w:lang w:val="en-US" w:eastAsia="zh-CN" w:bidi="ar-SA"/>
    </w:rPr>
  </w:style>
  <w:style w:type="paragraph" w:styleId="1153">
    <w:name w:val="font6"/>
    <w:basedOn w:val="886"/>
    <w:next w:val="1153"/>
    <w:link w:val="886"/>
    <w:uiPriority w:val="99"/>
    <w:qFormat/>
    <w:pPr>
      <w:jc w:val="left"/>
      <w:spacing w:before="100" w:beforeAutospacing="1" w:after="100" w:afterAutospacing="1"/>
      <w:widowControl/>
    </w:pPr>
    <w:rPr>
      <w:rFonts w:hint="eastAsia" w:ascii="宋体" w:hAnsi="宋体"/>
      <w:sz w:val="18"/>
      <w:szCs w:val="18"/>
    </w:rPr>
  </w:style>
  <w:style w:type="paragraph" w:styleId="1154">
    <w:name w:val="段落缩进2 小四"/>
    <w:basedOn w:val="886"/>
    <w:next w:val="1154"/>
    <w:link w:val="886"/>
    <w:uiPriority w:val="99"/>
    <w:qFormat/>
    <w:pPr>
      <w:ind w:firstLine="480"/>
      <w:spacing w:line="360" w:lineRule="auto"/>
      <w:tabs>
        <w:tab w:val="left" w:pos="1800" w:leader="none"/>
      </w:tabs>
    </w:pPr>
    <w:rPr>
      <w:rFonts w:ascii="宋体" w:hAnsi="宋体"/>
      <w:sz w:val="24"/>
    </w:rPr>
  </w:style>
  <w:style w:type="paragraph" w:styleId="1155">
    <w:name w:val="正文文字"/>
    <w:basedOn w:val="886"/>
    <w:next w:val="1155"/>
    <w:link w:val="886"/>
    <w:uiPriority w:val="99"/>
    <w:qFormat/>
    <w:pPr>
      <w:spacing w:line="300" w:lineRule="auto"/>
    </w:pPr>
    <w:rPr>
      <w:szCs w:val="20"/>
    </w:rPr>
  </w:style>
  <w:style w:type="paragraph" w:styleId="1156">
    <w:name w:val="chen"/>
    <w:basedOn w:val="950"/>
    <w:next w:val="1156"/>
    <w:link w:val="886"/>
    <w:uiPriority w:val="99"/>
    <w:qFormat/>
    <w:pPr>
      <w:ind w:left="0" w:right="26" w:firstLine="480"/>
      <w:jc w:val="left"/>
      <w:spacing w:after="0"/>
      <w:tabs>
        <w:tab w:val="left" w:pos="7440" w:leader="none"/>
      </w:tabs>
    </w:pPr>
    <w:rPr>
      <w:rFonts w:ascii="楷体_GB2312" w:eastAsia="楷体_GB2312"/>
      <w:spacing w:val="4"/>
      <w:sz w:val="24"/>
      <w:szCs w:val="20"/>
    </w:rPr>
  </w:style>
  <w:style w:type="paragraph" w:styleId="1157">
    <w:name w:val="样式 标题 5H5h5Second Subheadingdashdsdddash1ds1dd1dash2d..."/>
    <w:basedOn w:val="891"/>
    <w:next w:val="1157"/>
    <w:link w:val="886"/>
    <w:uiPriority w:val="99"/>
    <w:qFormat/>
    <w:pPr>
      <w:keepLines w:val="0"/>
      <w:keepNext w:val="0"/>
      <w:spacing w:line="360" w:lineRule="auto"/>
      <w:tabs>
        <w:tab w:val="left" w:pos="1800" w:leader="none"/>
      </w:tabs>
    </w:pPr>
    <w:rPr>
      <w:rFonts w:ascii="黑体" w:hAnsi="Times New Roman" w:eastAsia="黑体" w:cs="宋体"/>
      <w:sz w:val="24"/>
      <w:szCs w:val="20"/>
    </w:rPr>
  </w:style>
  <w:style w:type="paragraph" w:styleId="1158">
    <w:name w:val="t14black"/>
    <w:basedOn w:val="886"/>
    <w:next w:val="1158"/>
    <w:link w:val="886"/>
    <w:uiPriority w:val="99"/>
    <w:qFormat/>
    <w:pPr>
      <w:jc w:val="left"/>
      <w:spacing w:before="100" w:beforeAutospacing="1" w:after="100" w:afterAutospacing="1"/>
      <w:widowControl/>
    </w:pPr>
    <w:rPr>
      <w:rFonts w:ascii="宋体" w:hAnsi="宋体"/>
      <w:sz w:val="24"/>
    </w:rPr>
  </w:style>
  <w:style w:type="paragraph" w:styleId="1159">
    <w:name w:val="Plain Text"/>
    <w:basedOn w:val="886"/>
    <w:next w:val="1159"/>
    <w:link w:val="886"/>
    <w:uiPriority w:val="99"/>
    <w:qFormat/>
    <w:rPr>
      <w:rFonts w:hint="eastAsia" w:ascii="宋体" w:hAnsi="Courier New" w:eastAsia="楷体_GB2312"/>
      <w:sz w:val="28"/>
      <w:szCs w:val="20"/>
    </w:rPr>
  </w:style>
  <w:style w:type="paragraph" w:styleId="1160">
    <w:name w:val="font8"/>
    <w:basedOn w:val="886"/>
    <w:next w:val="1160"/>
    <w:link w:val="886"/>
    <w:uiPriority w:val="99"/>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61">
    <w:name w:val="P1"/>
    <w:next w:val="1161"/>
    <w:link w:val="886"/>
    <w:uiPriority w:val="99"/>
    <w:qFormat/>
    <w:pPr>
      <w:ind w:left="2304" w:hanging="576"/>
      <w:jc w:val="both"/>
      <w:spacing w:after="240" w:line="0" w:lineRule="atLeast"/>
      <w:widowControl w:val="off"/>
    </w:pPr>
    <w:rPr>
      <w:rFonts w:eastAsia="全真中明體"/>
      <w:spacing w:val="30"/>
      <w:sz w:val="24"/>
      <w:lang w:val="en-GB" w:eastAsia="zh-TW" w:bidi="ar-SA"/>
    </w:rPr>
  </w:style>
  <w:style w:type="paragraph" w:styleId="1162">
    <w:name w:val="xl76"/>
    <w:basedOn w:val="886"/>
    <w:next w:val="1162"/>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3">
    <w:name w:val="def正文"/>
    <w:basedOn w:val="922"/>
    <w:next w:val="1163"/>
    <w:link w:val="886"/>
    <w:uiPriority w:val="99"/>
    <w:qFormat/>
    <w:pPr>
      <w:ind w:firstLine="562"/>
      <w:jc w:val="both"/>
      <w:spacing w:line="360" w:lineRule="auto"/>
      <w:widowControl/>
    </w:pPr>
    <w:rPr>
      <w:rFonts w:ascii="楷体_GB2312" w:eastAsia="楷体_GB2312"/>
      <w:b/>
      <w:position w:val="0"/>
      <w:sz w:val="28"/>
      <w:szCs w:val="28"/>
    </w:rPr>
  </w:style>
  <w:style w:type="paragraph" w:styleId="1164">
    <w:name w:val="列出段落1"/>
    <w:basedOn w:val="886"/>
    <w:next w:val="1164"/>
    <w:link w:val="886"/>
    <w:uiPriority w:val="34"/>
    <w:qFormat/>
    <w:pPr>
      <w:ind w:firstLine="420"/>
    </w:pPr>
    <w:rPr>
      <w:rFonts w:ascii="宋体" w:hAnsi="宋体"/>
      <w:sz w:val="24"/>
    </w:rPr>
  </w:style>
  <w:style w:type="paragraph" w:styleId="1165">
    <w:name w:val="xl59"/>
    <w:basedOn w:val="886"/>
    <w:next w:val="1165"/>
    <w:link w:val="886"/>
    <w:uiPriority w:val="99"/>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6">
    <w:name w:val="xl39"/>
    <w:basedOn w:val="886"/>
    <w:next w:val="1166"/>
    <w:link w:val="886"/>
    <w:uiPriority w:val="99"/>
    <w:qFormat/>
    <w:pPr>
      <w:jc w:val="left"/>
      <w:spacing w:before="100" w:beforeAutospacing="1" w:after="100" w:afterAutospacing="1"/>
      <w:widowControl/>
      <w:pBdr>
        <w:bottom w:val="single" w:color="000000" w:sz="4" w:space="0"/>
      </w:pBdr>
    </w:pPr>
    <w:rPr>
      <w:rFonts w:ascii="宋体" w:hAnsi="宋体"/>
      <w:sz w:val="24"/>
    </w:rPr>
  </w:style>
  <w:style w:type="paragraph" w:styleId="1167">
    <w:name w:val="xl72"/>
    <w:basedOn w:val="886"/>
    <w:next w:val="1167"/>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8">
    <w:name w:val="样式 目录 4 +"/>
    <w:basedOn w:val="944"/>
    <w:next w:val="1168"/>
    <w:link w:val="886"/>
    <w:uiPriority w:val="99"/>
    <w:qFormat/>
    <w:pPr>
      <w:ind w:left="200" w:firstLine="400"/>
      <w:jc w:val="left"/>
      <w:tabs>
        <w:tab w:val="right" w:pos="8302" w:leader="dot"/>
      </w:tabs>
    </w:pPr>
    <w:rPr>
      <w:rFonts w:ascii="Times New Roman" w:hAnsi="Times New Roman"/>
      <w:sz w:val="24"/>
      <w:szCs w:val="20"/>
      <w:lang w:val="en-US" w:eastAsia="zh-CN"/>
    </w:rPr>
  </w:style>
  <w:style w:type="paragraph" w:styleId="1169">
    <w:name w:val="标头1"/>
    <w:basedOn w:val="889"/>
    <w:next w:val="1169"/>
    <w:link w:val="886"/>
    <w:uiPriority w:val="99"/>
    <w:qFormat/>
    <w:pPr>
      <w:spacing w:before="120" w:after="80" w:line="240" w:lineRule="auto"/>
    </w:pPr>
    <w:rPr>
      <w:rFonts w:eastAsia="黑体"/>
      <w:b w:val="0"/>
      <w:bCs w:val="0"/>
      <w:sz w:val="28"/>
      <w:szCs w:val="20"/>
    </w:rPr>
  </w:style>
  <w:style w:type="paragraph" w:styleId="1170">
    <w:name w:val="正文1"/>
    <w:basedOn w:val="886"/>
    <w:next w:val="886"/>
    <w:link w:val="886"/>
    <w:uiPriority w:val="99"/>
    <w:qFormat/>
    <w:pPr>
      <w:ind w:left="420" w:firstLine="527"/>
      <w:spacing w:before="120" w:line="360" w:lineRule="auto"/>
    </w:pPr>
    <w:rPr>
      <w:rFonts w:ascii="宋体" w:hAnsi="宋体"/>
    </w:rPr>
  </w:style>
  <w:style w:type="paragraph" w:styleId="1171">
    <w:name w:val="tytytyty"/>
    <w:basedOn w:val="886"/>
    <w:next w:val="1171"/>
    <w:link w:val="886"/>
    <w:uiPriority w:val="99"/>
    <w:qFormat/>
    <w:pPr>
      <w:ind w:left="359" w:firstLine="480"/>
      <w:spacing w:line="360" w:lineRule="auto"/>
    </w:pPr>
    <w:rPr>
      <w:sz w:val="24"/>
      <w:lang w:eastAsia="ar-SA"/>
    </w:rPr>
  </w:style>
  <w:style w:type="paragraph" w:styleId="1172">
    <w:name w:val="notice2"/>
    <w:basedOn w:val="886"/>
    <w:next w:val="1172"/>
    <w:link w:val="886"/>
    <w:uiPriority w:val="99"/>
    <w:qFormat/>
    <w:pPr>
      <w:jc w:val="left"/>
      <w:spacing w:after="150"/>
      <w:widowControl/>
    </w:pPr>
    <w:rPr>
      <w:rFonts w:ascii="宋体" w:hAnsi="宋体" w:cs="宋体"/>
      <w:color w:val="339900"/>
      <w:sz w:val="24"/>
    </w:rPr>
  </w:style>
  <w:style w:type="paragraph" w:styleId="1173">
    <w:name w:val="摘要"/>
    <w:basedOn w:val="886"/>
    <w:next w:val="888"/>
    <w:link w:val="886"/>
    <w:uiPriority w:val="99"/>
    <w:qFormat/>
    <w:pPr>
      <w:spacing w:line="360" w:lineRule="auto"/>
    </w:pPr>
    <w:rPr>
      <w:rFonts w:eastAsia="黑体"/>
      <w:sz w:val="24"/>
      <w:szCs w:val="20"/>
    </w:rPr>
  </w:style>
  <w:style w:type="paragraph" w:styleId="1174">
    <w:name w:val="xl40"/>
    <w:basedOn w:val="886"/>
    <w:next w:val="1174"/>
    <w:link w:val="886"/>
    <w:uiPriority w:val="99"/>
    <w:qFormat/>
    <w:pPr>
      <w:jc w:val="left"/>
      <w:spacing w:before="100" w:beforeAutospacing="1" w:after="100" w:afterAutospacing="1"/>
      <w:widowControl/>
      <w:pBdr>
        <w:bottom w:val="single" w:color="000000" w:sz="4" w:space="0"/>
      </w:pBdr>
    </w:pPr>
    <w:rPr>
      <w:sz w:val="24"/>
    </w:rPr>
  </w:style>
  <w:style w:type="paragraph" w:styleId="1175">
    <w:name w:val="para1"/>
    <w:basedOn w:val="886"/>
    <w:next w:val="1175"/>
    <w:link w:val="886"/>
    <w:uiPriority w:val="99"/>
    <w:qFormat/>
    <w:pPr>
      <w:jc w:val="left"/>
      <w:spacing w:before="100" w:beforeAutospacing="1" w:after="100" w:afterAutospacing="1"/>
      <w:widowControl/>
    </w:pPr>
    <w:rPr>
      <w:rFonts w:ascii="宋体" w:hAnsi="宋体" w:cs="宋体"/>
      <w:sz w:val="24"/>
    </w:rPr>
  </w:style>
  <w:style w:type="paragraph" w:styleId="1176">
    <w:name w:val="font0"/>
    <w:basedOn w:val="886"/>
    <w:next w:val="1176"/>
    <w:link w:val="886"/>
    <w:uiPriority w:val="99"/>
    <w:qFormat/>
    <w:pPr>
      <w:jc w:val="left"/>
      <w:spacing w:before="100" w:beforeAutospacing="1" w:after="100" w:afterAutospacing="1"/>
      <w:widowControl/>
    </w:pPr>
    <w:rPr>
      <w:rFonts w:hint="eastAsia" w:ascii="宋体" w:hAnsi="宋体"/>
      <w:sz w:val="24"/>
    </w:rPr>
  </w:style>
  <w:style w:type="paragraph" w:styleId="1177">
    <w:name w:val="xl51"/>
    <w:basedOn w:val="886"/>
    <w:next w:val="1177"/>
    <w:link w:val="886"/>
    <w:uiPriority w:val="9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78">
    <w:name w:val="样式6"/>
    <w:basedOn w:val="889"/>
    <w:next w:val="1178"/>
    <w:link w:val="886"/>
    <w:uiPriority w:val="99"/>
    <w:qFormat/>
    <w:pPr>
      <w:ind w:left="567" w:hanging="567"/>
      <w:jc w:val="left"/>
      <w:spacing w:before="240" w:after="240" w:line="345" w:lineRule="auto"/>
      <w:tabs>
        <w:tab w:val="left" w:pos="567" w:leader="none"/>
      </w:tabs>
    </w:pPr>
    <w:rPr>
      <w:b w:val="0"/>
      <w:bCs w:val="0"/>
      <w:sz w:val="30"/>
      <w:szCs w:val="30"/>
    </w:rPr>
  </w:style>
  <w:style w:type="paragraph" w:styleId="1179">
    <w:name w:val="纯文本11"/>
    <w:basedOn w:val="886"/>
    <w:next w:val="1179"/>
    <w:link w:val="886"/>
    <w:uiPriority w:val="99"/>
    <w:qFormat/>
    <w:pPr>
      <w:jc w:val="left"/>
      <w:widowControl/>
    </w:pPr>
    <w:rPr>
      <w:rFonts w:ascii="宋体" w:hAnsi="Courier New" w:eastAsia="楷体_GB2312"/>
      <w:sz w:val="26"/>
      <w:szCs w:val="20"/>
    </w:rPr>
  </w:style>
  <w:style w:type="paragraph" w:styleId="1180">
    <w:name w:val="xl54"/>
    <w:basedOn w:val="886"/>
    <w:next w:val="1180"/>
    <w:link w:val="886"/>
    <w:uiPriority w:val="99"/>
    <w:qFormat/>
    <w:pPr>
      <w:jc w:val="center"/>
      <w:spacing w:before="100" w:beforeAutospacing="1" w:after="100" w:afterAutospacing="1"/>
      <w:widowControl/>
    </w:pPr>
    <w:rPr>
      <w:rFonts w:hint="eastAsia" w:ascii="隶书" w:hAnsi="宋体" w:eastAsia="隶书"/>
      <w:sz w:val="48"/>
      <w:szCs w:val="48"/>
    </w:rPr>
  </w:style>
  <w:style w:type="paragraph" w:styleId="1181">
    <w:name w:val="style1style2"/>
    <w:basedOn w:val="886"/>
    <w:next w:val="1181"/>
    <w:link w:val="886"/>
    <w:uiPriority w:val="99"/>
    <w:qFormat/>
    <w:pPr>
      <w:jc w:val="left"/>
      <w:spacing w:before="100" w:beforeAutospacing="1" w:after="100" w:afterAutospacing="1"/>
      <w:widowControl/>
    </w:pPr>
    <w:rPr>
      <w:rFonts w:ascii="宋体" w:hAnsi="宋体" w:cs="宋体"/>
      <w:sz w:val="24"/>
    </w:rPr>
  </w:style>
  <w:style w:type="paragraph" w:styleId="1182">
    <w:name w:val="xl29"/>
    <w:basedOn w:val="886"/>
    <w:next w:val="1182"/>
    <w:link w:val="88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3">
    <w:name w:val="小标题 1"/>
    <w:basedOn w:val="886"/>
    <w:next w:val="1183"/>
    <w:link w:val="886"/>
    <w:uiPriority w:val="99"/>
    <w:qFormat/>
    <w:pPr>
      <w:spacing w:line="360" w:lineRule="atLeast"/>
    </w:pPr>
    <w:rPr>
      <w:rFonts w:ascii="文鼎粗黑" w:eastAsia="文鼎粗黑"/>
      <w:sz w:val="22"/>
      <w:szCs w:val="20"/>
    </w:rPr>
  </w:style>
  <w:style w:type="paragraph" w:styleId="1184">
    <w:name w:val="Char1"/>
    <w:basedOn w:val="886"/>
    <w:next w:val="1184"/>
    <w:link w:val="886"/>
    <w:uiPriority w:val="99"/>
    <w:qFormat/>
    <w:pPr>
      <w:jc w:val="left"/>
      <w:spacing w:after="160" w:line="240" w:lineRule="exact"/>
      <w:widowControl/>
    </w:pPr>
    <w:rPr>
      <w:rFonts w:ascii="Verdana" w:hAnsi="Verdana"/>
      <w:sz w:val="20"/>
      <w:szCs w:val="20"/>
      <w:lang w:eastAsia="en-US"/>
    </w:rPr>
  </w:style>
  <w:style w:type="paragraph" w:styleId="1185">
    <w:name w:val="样式 样式 标题 4H4Ref Heading 1rh1Heading sqlsect 1.2.3.4h4PIM 4b... +..."/>
    <w:basedOn w:val="886"/>
    <w:next w:val="1185"/>
    <w:link w:val="886"/>
    <w:uiPriority w:val="99"/>
    <w:qFormat/>
    <w:pPr>
      <w:keepNext/>
      <w:spacing w:before="360" w:after="240" w:line="300" w:lineRule="auto"/>
      <w:tabs>
        <w:tab w:val="left" w:pos="3085" w:leader="none"/>
      </w:tabs>
      <w:outlineLvl w:val="3"/>
    </w:pPr>
    <w:rPr>
      <w:rFonts w:ascii="宋体" w:hAnsi="宋体"/>
      <w:b/>
      <w:szCs w:val="20"/>
    </w:rPr>
  </w:style>
  <w:style w:type="paragraph" w:styleId="1186">
    <w:name w:val="普文W"/>
    <w:basedOn w:val="930"/>
    <w:next w:val="1186"/>
    <w:link w:val="886"/>
    <w:uiPriority w:val="99"/>
    <w:qFormat/>
    <w:pPr>
      <w:spacing w:before="120" w:after="120" w:line="360" w:lineRule="auto"/>
    </w:pPr>
    <w:rPr>
      <w:rFonts w:eastAsia="宋体"/>
      <w:sz w:val="24"/>
    </w:rPr>
  </w:style>
  <w:style w:type="paragraph" w:styleId="1187">
    <w:name w:val="样式 样式 样式 标题 3sect1.2.3h3H3l3CTl3+toc 3heading 3Sub-section Tit....."/>
    <w:basedOn w:val="1188"/>
    <w:next w:val="1187"/>
    <w:link w:val="886"/>
    <w:uiPriority w:val="99"/>
    <w:qFormat/>
    <w:pPr>
      <w:spacing w:before="468" w:after="312"/>
      <w:tabs>
        <w:tab w:val="left" w:pos="1800" w:leader="none"/>
      </w:tabs>
    </w:pPr>
  </w:style>
  <w:style w:type="paragraph" w:styleId="1188">
    <w:name w:val="样式 样式 标题 3sect1.2.3h3H3l3CTl3+toc 3heading 3Sub-section Tit... +..."/>
    <w:basedOn w:val="886"/>
    <w:next w:val="1188"/>
    <w:link w:val="886"/>
    <w:uiPriority w:val="99"/>
    <w:qFormat/>
    <w:pPr>
      <w:spacing w:line="412" w:lineRule="auto"/>
      <w:tabs>
        <w:tab w:val="left" w:pos="1800" w:leader="none"/>
      </w:tabs>
      <w:outlineLvl w:val="2"/>
    </w:pPr>
    <w:rPr>
      <w:rFonts w:eastAsia="黑体" w:cs="宋体"/>
      <w:b/>
      <w:bCs/>
      <w:sz w:val="30"/>
      <w:szCs w:val="20"/>
    </w:rPr>
  </w:style>
  <w:style w:type="paragraph" w:styleId="1189">
    <w:name w:val="样式 样式 首行缩进:  2 字符 + 首行缩进:  2 字符"/>
    <w:basedOn w:val="886"/>
    <w:next w:val="1189"/>
    <w:link w:val="886"/>
    <w:uiPriority w:val="99"/>
    <w:qFormat/>
    <w:pPr>
      <w:ind w:firstLine="420"/>
      <w:spacing w:line="360" w:lineRule="auto"/>
      <w:tabs>
        <w:tab w:val="left" w:pos="1800" w:leader="none"/>
      </w:tabs>
    </w:pPr>
    <w:rPr>
      <w:rFonts w:cs="宋体"/>
      <w:sz w:val="24"/>
      <w:szCs w:val="20"/>
    </w:rPr>
  </w:style>
  <w:style w:type="paragraph" w:styleId="1190">
    <w:name w:val="xl37"/>
    <w:basedOn w:val="886"/>
    <w:next w:val="1190"/>
    <w:link w:val="88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1">
    <w:name w:val="华宇段落1 Char"/>
    <w:basedOn w:val="886"/>
    <w:next w:val="1191"/>
    <w:link w:val="886"/>
    <w:uiPriority w:val="99"/>
    <w:qFormat/>
    <w:pPr>
      <w:ind w:firstLine="200"/>
      <w:spacing w:line="360" w:lineRule="auto"/>
    </w:pPr>
    <w:rPr>
      <w:sz w:val="24"/>
      <w:szCs w:val="20"/>
    </w:rPr>
  </w:style>
  <w:style w:type="paragraph" w:styleId="1192">
    <w:name w:val="xl77"/>
    <w:basedOn w:val="886"/>
    <w:next w:val="1192"/>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3">
    <w:name w:val="标题 4宋体"/>
    <w:basedOn w:val="890"/>
    <w:next w:val="1193"/>
    <w:link w:val="886"/>
    <w:uiPriority w:val="99"/>
    <w:qFormat/>
    <w:pPr>
      <w:jc w:val="left"/>
      <w:keepLines w:val="0"/>
      <w:spacing w:before="0" w:after="0" w:line="360" w:lineRule="auto"/>
    </w:pPr>
    <w:rPr>
      <w:rFonts w:ascii="宋体" w:hAnsi="宋体"/>
      <w:color w:val="000000"/>
      <w:sz w:val="24"/>
      <w:szCs w:val="20"/>
    </w:rPr>
  </w:style>
  <w:style w:type="paragraph" w:styleId="1194">
    <w:name w:val="body4"/>
    <w:basedOn w:val="886"/>
    <w:next w:val="891"/>
    <w:link w:val="886"/>
    <w:uiPriority w:val="99"/>
    <w:qFormat/>
    <w:pPr>
      <w:ind w:left="3960" w:firstLine="22"/>
      <w:jc w:val="left"/>
      <w:widowControl/>
    </w:pPr>
    <w:rPr>
      <w:rFonts w:ascii="仿宋_GB2312" w:eastAsia="仿宋_GB2312"/>
      <w:sz w:val="28"/>
      <w:szCs w:val="20"/>
    </w:rPr>
  </w:style>
  <w:style w:type="paragraph" w:styleId="1195">
    <w:name w:val="公司名称"/>
    <w:basedOn w:val="886"/>
    <w:next w:val="1195"/>
    <w:link w:val="886"/>
    <w:uiPriority w:val="99"/>
    <w:qFormat/>
    <w:pPr>
      <w:jc w:val="center"/>
      <w:spacing w:line="360" w:lineRule="auto"/>
      <w:tabs>
        <w:tab w:val="left" w:pos="540" w:leader="none"/>
      </w:tabs>
    </w:pPr>
    <w:rPr>
      <w:rFonts w:eastAsia="黑体"/>
      <w:b/>
      <w:sz w:val="32"/>
      <w:szCs w:val="48"/>
    </w:rPr>
  </w:style>
  <w:style w:type="paragraph" w:styleId="1196">
    <w:name w:val="南通方案正文"/>
    <w:basedOn w:val="886"/>
    <w:next w:val="1196"/>
    <w:link w:val="886"/>
    <w:uiPriority w:val="99"/>
    <w:qFormat/>
    <w:pPr>
      <w:ind w:firstLine="480"/>
      <w:spacing w:line="360" w:lineRule="auto"/>
    </w:pPr>
    <w:rPr>
      <w:rFonts w:cs="宋体"/>
      <w:sz w:val="24"/>
      <w:szCs w:val="20"/>
    </w:rPr>
  </w:style>
  <w:style w:type="paragraph" w:styleId="1197">
    <w:name w:val="pa-1"/>
    <w:basedOn w:val="886"/>
    <w:next w:val="1197"/>
    <w:link w:val="886"/>
    <w:uiPriority w:val="99"/>
    <w:qFormat/>
    <w:pPr>
      <w:jc w:val="left"/>
      <w:spacing w:before="150" w:after="150"/>
      <w:widowControl/>
    </w:pPr>
    <w:rPr>
      <w:rFonts w:ascii="宋体" w:hAnsi="宋体" w:cs="宋体"/>
      <w:sz w:val="24"/>
    </w:rPr>
  </w:style>
  <w:style w:type="paragraph" w:styleId="1198">
    <w:name w:val="列项——（一级）"/>
    <w:next w:val="1198"/>
    <w:link w:val="886"/>
    <w:uiPriority w:val="99"/>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199">
    <w:name w:val="xl70"/>
    <w:basedOn w:val="886"/>
    <w:next w:val="1199"/>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0">
    <w:name w:val="样式 标题 5 + 加粗 左侧:  0 厘米 悬挂缩进: 10.08 字符 行距: 1.5 倍行距"/>
    <w:basedOn w:val="891"/>
    <w:next w:val="1200"/>
    <w:link w:val="886"/>
    <w:uiPriority w:val="99"/>
    <w:qFormat/>
    <w:pPr>
      <w:ind w:left="1008" w:hanging="1008"/>
      <w:spacing w:before="120" w:after="120" w:line="360" w:lineRule="auto"/>
    </w:pPr>
    <w:rPr>
      <w:rFonts w:ascii="Arial" w:hAnsi="Arial" w:eastAsia="黑体"/>
      <w:b w:val="0"/>
      <w:bCs w:val="0"/>
      <w:sz w:val="24"/>
      <w:szCs w:val="20"/>
    </w:rPr>
  </w:style>
  <w:style w:type="paragraph" w:styleId="1201">
    <w:name w:val="默认段落字体 Para Char Char Char Char Char Char Char"/>
    <w:basedOn w:val="886"/>
    <w:next w:val="1201"/>
    <w:link w:val="886"/>
    <w:uiPriority w:val="99"/>
    <w:qFormat/>
    <w:rPr>
      <w:rFonts w:ascii="Tahoma" w:hAnsi="Tahoma"/>
      <w:sz w:val="24"/>
      <w:szCs w:val="20"/>
    </w:rPr>
  </w:style>
  <w:style w:type="paragraph" w:styleId="1202">
    <w:name w:val="Char2"/>
    <w:basedOn w:val="886"/>
    <w:next w:val="1202"/>
    <w:link w:val="886"/>
    <w:uiPriority w:val="99"/>
    <w:qFormat/>
    <w:rPr>
      <w:rFonts w:ascii="Tahoma" w:hAnsi="Tahoma"/>
      <w:sz w:val="24"/>
      <w:szCs w:val="20"/>
    </w:rPr>
  </w:style>
  <w:style w:type="paragraph" w:styleId="1203">
    <w:name w:val="xl68"/>
    <w:basedOn w:val="886"/>
    <w:next w:val="1203"/>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4">
    <w:name w:val="样式 宋体 四号 行距: 固定值 25 磅1"/>
    <w:basedOn w:val="886"/>
    <w:next w:val="1204"/>
    <w:link w:val="886"/>
    <w:uiPriority w:val="99"/>
    <w:qFormat/>
    <w:pPr>
      <w:ind w:left="960" w:hanging="960"/>
      <w:spacing w:line="500" w:lineRule="exact"/>
      <w:tabs>
        <w:tab w:val="left" w:pos="720" w:leader="none"/>
        <w:tab w:val="left" w:pos="960" w:leader="none"/>
      </w:tabs>
    </w:pPr>
    <w:rPr>
      <w:rFonts w:hAnsi="宋体" w:cs="宋体"/>
      <w:sz w:val="28"/>
      <w:szCs w:val="20"/>
    </w:rPr>
  </w:style>
  <w:style w:type="paragraph" w:styleId="1205">
    <w:name w:val="xl33"/>
    <w:basedOn w:val="886"/>
    <w:next w:val="1205"/>
    <w:link w:val="886"/>
    <w:uiPriority w:val="99"/>
    <w:qFormat/>
    <w:pPr>
      <w:jc w:val="center"/>
      <w:spacing w:before="100" w:beforeAutospacing="1" w:after="100" w:afterAutospacing="1"/>
      <w:widowControl/>
    </w:pPr>
    <w:rPr>
      <w:sz w:val="24"/>
    </w:rPr>
  </w:style>
  <w:style w:type="paragraph" w:styleId="1206">
    <w:name w:val="有符号正文"/>
    <w:basedOn w:val="886"/>
    <w:next w:val="1206"/>
    <w:link w:val="886"/>
    <w:uiPriority w:val="99"/>
    <w:qFormat/>
    <w:pPr>
      <w:ind w:firstLine="200"/>
      <w:spacing w:line="400" w:lineRule="exact"/>
    </w:pPr>
    <w:rPr>
      <w:rFonts w:ascii="Arial" w:hAnsi="Arial"/>
    </w:rPr>
  </w:style>
  <w:style w:type="paragraph" w:styleId="1207">
    <w:name w:val="_Style 104"/>
    <w:basedOn w:val="886"/>
    <w:next w:val="1207"/>
    <w:link w:val="886"/>
    <w:uiPriority w:val="99"/>
    <w:qFormat/>
    <w:pPr>
      <w:spacing w:after="160" w:line="240" w:lineRule="exact"/>
    </w:pPr>
    <w:rPr>
      <w:szCs w:val="20"/>
    </w:rPr>
  </w:style>
  <w:style w:type="paragraph" w:styleId="1208">
    <w:name w:val="正文缩进2"/>
    <w:basedOn w:val="886"/>
    <w:next w:val="1208"/>
    <w:link w:val="886"/>
    <w:uiPriority w:val="99"/>
    <w:qFormat/>
    <w:pPr>
      <w:ind w:firstLine="480"/>
      <w:spacing w:line="360" w:lineRule="auto"/>
    </w:pPr>
    <w:rPr>
      <w:sz w:val="24"/>
      <w:szCs w:val="20"/>
    </w:rPr>
  </w:style>
  <w:style w:type="paragraph" w:styleId="1209">
    <w:name w:val="正文段"/>
    <w:basedOn w:val="886"/>
    <w:next w:val="1209"/>
    <w:link w:val="886"/>
    <w:uiPriority w:val="99"/>
    <w:qFormat/>
    <w:pPr>
      <w:ind w:firstLine="454"/>
      <w:spacing w:after="240" w:line="360" w:lineRule="atLeast"/>
      <w:widowControl/>
    </w:pPr>
    <w:rPr>
      <w:rFonts w:ascii="宋体"/>
      <w:sz w:val="24"/>
      <w:szCs w:val="20"/>
    </w:rPr>
  </w:style>
  <w:style w:type="paragraph" w:styleId="1210">
    <w:name w:val="列出段落"/>
    <w:basedOn w:val="886"/>
    <w:next w:val="1210"/>
    <w:link w:val="1211"/>
    <w:uiPriority w:val="34"/>
    <w:qFormat/>
    <w:pPr>
      <w:ind w:firstLine="420"/>
    </w:pPr>
    <w:rPr>
      <w:rFonts w:ascii="Calibri" w:hAnsi="Calibri"/>
      <w:szCs w:val="22"/>
    </w:rPr>
  </w:style>
  <w:style w:type="character" w:styleId="1211">
    <w:name w:val="列出段落 Char"/>
    <w:next w:val="1211"/>
    <w:link w:val="1210"/>
    <w:uiPriority w:val="34"/>
    <w:qFormat/>
    <w:rPr>
      <w:rFonts w:ascii="Calibri" w:hAnsi="Calibri"/>
      <w:sz w:val="21"/>
      <w:szCs w:val="22"/>
    </w:rPr>
  </w:style>
  <w:style w:type="paragraph" w:styleId="1212">
    <w:name w:val="xl43"/>
    <w:basedOn w:val="886"/>
    <w:next w:val="1212"/>
    <w:link w:val="886"/>
    <w:uiPriority w:val="99"/>
    <w:qFormat/>
    <w:pPr>
      <w:jc w:val="center"/>
      <w:spacing w:before="100" w:beforeAutospacing="1" w:after="100" w:afterAutospacing="1"/>
      <w:widowControl/>
    </w:pPr>
    <w:rPr>
      <w:rFonts w:ascii="宋体" w:hAnsi="宋体"/>
      <w:b/>
      <w:bCs/>
      <w:sz w:val="32"/>
      <w:szCs w:val="32"/>
    </w:rPr>
  </w:style>
  <w:style w:type="paragraph" w:styleId="1213">
    <w:name w:val="xl66"/>
    <w:basedOn w:val="886"/>
    <w:next w:val="1213"/>
    <w:link w:val="88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4">
    <w:name w:val="font9"/>
    <w:basedOn w:val="886"/>
    <w:next w:val="1214"/>
    <w:link w:val="886"/>
    <w:uiPriority w:val="99"/>
    <w:qFormat/>
    <w:pPr>
      <w:jc w:val="left"/>
      <w:spacing w:before="100" w:beforeAutospacing="1" w:after="100" w:afterAutospacing="1"/>
      <w:widowControl/>
    </w:pPr>
    <w:rPr>
      <w:rFonts w:ascii="宋体" w:hAnsi="宋体" w:cs="宋体"/>
      <w:color w:val="000000"/>
      <w:sz w:val="18"/>
      <w:szCs w:val="18"/>
    </w:rPr>
  </w:style>
  <w:style w:type="paragraph" w:styleId="1215">
    <w:name w:val="次小点说明"/>
    <w:basedOn w:val="886"/>
    <w:next w:val="1215"/>
    <w:link w:val="886"/>
    <w:uiPriority w:val="99"/>
    <w:qFormat/>
    <w:pPr>
      <w:ind w:left="625" w:hanging="425"/>
      <w:spacing w:line="360" w:lineRule="auto"/>
      <w:tabs>
        <w:tab w:val="left" w:pos="425" w:leader="none"/>
      </w:tabs>
    </w:pPr>
  </w:style>
  <w:style w:type="paragraph" w:styleId="1216">
    <w:name w:val="默认段落字体 Para Char Char Char"/>
    <w:basedOn w:val="886"/>
    <w:next w:val="1216"/>
    <w:link w:val="886"/>
    <w:uiPriority w:val="99"/>
    <w:qFormat/>
    <w:pPr>
      <w:ind w:firstLine="200"/>
      <w:spacing w:line="360" w:lineRule="auto"/>
    </w:pPr>
  </w:style>
  <w:style w:type="paragraph" w:styleId="1217">
    <w:name w:val="样式 标题 2H2 + 宋体 小三"/>
    <w:basedOn w:val="888"/>
    <w:next w:val="1217"/>
    <w:link w:val="886"/>
    <w:uiPriority w:val="99"/>
    <w:qFormat/>
    <w:pPr>
      <w:jc w:val="center"/>
      <w:spacing w:before="156" w:after="20" w:line="360" w:lineRule="auto"/>
    </w:pPr>
    <w:rPr>
      <w:rFonts w:ascii="宋体" w:hAnsi="宋体" w:eastAsia="幼圆"/>
      <w:bCs w:val="0"/>
      <w:sz w:val="52"/>
      <w:szCs w:val="20"/>
    </w:rPr>
  </w:style>
  <w:style w:type="paragraph" w:styleId="1218">
    <w:name w:val="正文文本 21"/>
    <w:basedOn w:val="886"/>
    <w:next w:val="1218"/>
    <w:link w:val="886"/>
    <w:uiPriority w:val="99"/>
    <w:qFormat/>
    <w:pPr>
      <w:ind w:firstLine="480"/>
      <w:jc w:val="left"/>
      <w:spacing w:line="400" w:lineRule="exact"/>
    </w:pPr>
    <w:rPr>
      <w:rFonts w:ascii="仿宋_GB2312" w:eastAsia="仿宋_GB2312"/>
      <w:sz w:val="24"/>
      <w:szCs w:val="20"/>
    </w:rPr>
  </w:style>
  <w:style w:type="paragraph" w:styleId="1219">
    <w:name w:val="FP-Title2"/>
    <w:next w:val="1219"/>
    <w:link w:val="886"/>
    <w:uiPriority w:val="99"/>
    <w:qFormat/>
    <w:pPr>
      <w:spacing w:before="240" w:after="60"/>
    </w:pPr>
    <w:rPr>
      <w:rFonts w:ascii="Arial" w:hAnsi="Arial"/>
      <w:b/>
      <w:sz w:val="24"/>
      <w:lang w:val="en-GB" w:eastAsia="en-US" w:bidi="ar-SA"/>
    </w:rPr>
  </w:style>
  <w:style w:type="paragraph" w:styleId="1220">
    <w:name w:val="方案文档"/>
    <w:basedOn w:val="886"/>
    <w:next w:val="1220"/>
    <w:link w:val="886"/>
    <w:uiPriority w:val="99"/>
    <w:qFormat/>
    <w:pPr>
      <w:ind w:firstLine="225"/>
      <w:spacing w:before="120" w:after="120" w:line="360" w:lineRule="auto"/>
    </w:pPr>
    <w:rPr>
      <w:rFonts w:ascii="Arial" w:hAnsi="Arial"/>
      <w:sz w:val="24"/>
      <w:szCs w:val="20"/>
    </w:rPr>
  </w:style>
  <w:style w:type="paragraph" w:styleId="1221">
    <w:name w:val="纯文本2"/>
    <w:basedOn w:val="886"/>
    <w:next w:val="1221"/>
    <w:link w:val="886"/>
    <w:uiPriority w:val="99"/>
    <w:qFormat/>
    <w:rPr>
      <w:rFonts w:ascii="宋体" w:hAnsi="Courier New" w:eastAsia="楷体_GB2312"/>
      <w:sz w:val="26"/>
      <w:szCs w:val="20"/>
    </w:rPr>
  </w:style>
  <w:style w:type="paragraph" w:styleId="1222">
    <w:name w:val="正文4"/>
    <w:basedOn w:val="886"/>
    <w:next w:val="1222"/>
    <w:link w:val="886"/>
    <w:uiPriority w:val="99"/>
    <w:qFormat/>
    <w:pPr>
      <w:ind w:firstLine="480"/>
      <w:spacing w:line="360" w:lineRule="auto"/>
    </w:pPr>
    <w:rPr>
      <w:rFonts w:ascii="宋体" w:hAnsi="宋体"/>
      <w:sz w:val="24"/>
    </w:rPr>
  </w:style>
  <w:style w:type="paragraph" w:styleId="1223">
    <w:name w:val="样式 段落缩进2 小四 + 段前: 15.6 磅"/>
    <w:basedOn w:val="1154"/>
    <w:next w:val="1223"/>
    <w:link w:val="886"/>
    <w:uiPriority w:val="99"/>
    <w:qFormat/>
    <w:pPr>
      <w:spacing w:before="312"/>
      <w:tabs>
        <w:tab w:val="left" w:pos="1800" w:leader="none"/>
      </w:tabs>
    </w:pPr>
    <w:rPr>
      <w:szCs w:val="20"/>
    </w:rPr>
  </w:style>
  <w:style w:type="paragraph" w:styleId="1224">
    <w:name w:val="font11"/>
    <w:basedOn w:val="886"/>
    <w:next w:val="1224"/>
    <w:link w:val="886"/>
    <w:uiPriority w:val="99"/>
    <w:qFormat/>
    <w:pPr>
      <w:jc w:val="left"/>
      <w:spacing w:before="100" w:beforeAutospacing="1" w:after="100" w:afterAutospacing="1"/>
      <w:widowControl/>
    </w:pPr>
    <w:rPr>
      <w:rFonts w:ascii="宋体" w:hAnsi="宋体" w:cs="宋体"/>
      <w:color w:val="000000"/>
      <w:sz w:val="18"/>
      <w:szCs w:val="18"/>
    </w:rPr>
  </w:style>
  <w:style w:type="paragraph" w:styleId="1225">
    <w:name w:val="Char Char Char Char Char Char Char Char Char Char Char Char Char Char Char Char"/>
    <w:basedOn w:val="886"/>
    <w:next w:val="1225"/>
    <w:link w:val="886"/>
    <w:uiPriority w:val="99"/>
    <w:qFormat/>
    <w:rPr>
      <w:rFonts w:ascii="仿宋_GB2312" w:eastAsia="仿宋_GB2312"/>
      <w:b/>
      <w:sz w:val="28"/>
      <w:szCs w:val="20"/>
    </w:rPr>
  </w:style>
  <w:style w:type="paragraph" w:styleId="1226">
    <w:name w:val="正文文本 Char Char"/>
    <w:basedOn w:val="886"/>
    <w:next w:val="1226"/>
    <w:link w:val="886"/>
    <w:uiPriority w:val="99"/>
    <w:qFormat/>
    <w:pPr>
      <w:jc w:val="center"/>
    </w:pPr>
    <w:rPr>
      <w:szCs w:val="20"/>
    </w:rPr>
  </w:style>
  <w:style w:type="paragraph" w:styleId="1227">
    <w:name w:val="样式 目录 3 + 左侧:  1.71 字符1"/>
    <w:basedOn w:val="929"/>
    <w:next w:val="1227"/>
    <w:link w:val="886"/>
    <w:uiPriority w:val="99"/>
    <w:qFormat/>
    <w:pPr>
      <w:ind w:left="200" w:firstLine="200"/>
      <w:tabs>
        <w:tab w:val="right" w:pos="8296" w:leader="dot"/>
      </w:tabs>
    </w:pPr>
    <w:rPr>
      <w:szCs w:val="20"/>
    </w:rPr>
  </w:style>
  <w:style w:type="paragraph" w:styleId="1228">
    <w:name w:val="xl73"/>
    <w:basedOn w:val="886"/>
    <w:next w:val="1228"/>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9">
    <w:name w:val="Default Paragraph Font Para Char Char Char Char Char Char"/>
    <w:basedOn w:val="886"/>
    <w:next w:val="1229"/>
    <w:link w:val="886"/>
    <w:uiPriority w:val="99"/>
    <w:qFormat/>
    <w:pPr>
      <w:jc w:val="left"/>
      <w:spacing w:after="160" w:line="240" w:lineRule="exact"/>
      <w:widowControl/>
    </w:pPr>
    <w:rPr>
      <w:rFonts w:ascii="Verdana" w:hAnsi="Verdana"/>
      <w:sz w:val="20"/>
      <w:szCs w:val="20"/>
      <w:lang w:eastAsia="en-US"/>
    </w:rPr>
  </w:style>
  <w:style w:type="paragraph" w:styleId="1230">
    <w:name w:val="Char Char Char1 Char"/>
    <w:basedOn w:val="886"/>
    <w:next w:val="1230"/>
    <w:link w:val="886"/>
    <w:uiPriority w:val="99"/>
    <w:qFormat/>
    <w:pPr>
      <w:jc w:val="left"/>
      <w:spacing w:line="240" w:lineRule="exact"/>
      <w:widowControl/>
    </w:pPr>
    <w:rPr>
      <w:rFonts w:ascii="Verdana" w:hAnsi="Verdana"/>
      <w:sz w:val="20"/>
      <w:szCs w:val="20"/>
      <w:lang w:eastAsia="en-US"/>
    </w:rPr>
  </w:style>
  <w:style w:type="paragraph" w:styleId="1231">
    <w:name w:val="xl44"/>
    <w:basedOn w:val="886"/>
    <w:next w:val="1231"/>
    <w:link w:val="886"/>
    <w:uiPriority w:val="99"/>
    <w:qFormat/>
    <w:pPr>
      <w:jc w:val="left"/>
      <w:spacing w:before="100" w:beforeAutospacing="1" w:after="100" w:afterAutospacing="1"/>
      <w:widowControl/>
    </w:pPr>
    <w:rPr>
      <w:sz w:val="24"/>
    </w:rPr>
  </w:style>
  <w:style w:type="paragraph" w:styleId="1232">
    <w:name w:val="图表"/>
    <w:basedOn w:val="886"/>
    <w:next w:val="1233"/>
    <w:link w:val="886"/>
    <w:uiPriority w:val="99"/>
    <w:qFormat/>
    <w:pPr>
      <w:ind w:left="-420" w:right="-1349"/>
      <w:jc w:val="center"/>
      <w:spacing w:before="120" w:line="240" w:lineRule="atLeast"/>
    </w:pPr>
    <w:rPr>
      <w:rFonts w:ascii="宋体" w:hAnsi="Arial"/>
      <w:sz w:val="28"/>
      <w:szCs w:val="20"/>
      <w:lang w:val="en-US" w:eastAsia="zh-CN"/>
    </w:rPr>
  </w:style>
  <w:style w:type="paragraph" w:styleId="1233">
    <w:name w:val="图表说明"/>
    <w:basedOn w:val="886"/>
    <w:next w:val="886"/>
    <w:link w:val="886"/>
    <w:uiPriority w:val="99"/>
    <w:qFormat/>
    <w:pPr>
      <w:ind w:left="-420" w:right="-1349"/>
      <w:jc w:val="center"/>
      <w:spacing w:after="120" w:line="240" w:lineRule="atLeast"/>
    </w:pPr>
    <w:rPr>
      <w:rFonts w:ascii="Arial" w:hAnsi="Arial" w:eastAsia="楷体_GB2312"/>
      <w:sz w:val="24"/>
      <w:szCs w:val="20"/>
    </w:rPr>
  </w:style>
  <w:style w:type="paragraph" w:styleId="1234">
    <w:name w:val="Blockquote"/>
    <w:basedOn w:val="886"/>
    <w:next w:val="1234"/>
    <w:link w:val="886"/>
    <w:uiPriority w:val="99"/>
    <w:qFormat/>
    <w:pPr>
      <w:ind w:left="360" w:right="360"/>
      <w:jc w:val="left"/>
      <w:spacing w:before="100" w:after="100"/>
    </w:pPr>
    <w:rPr>
      <w:sz w:val="24"/>
      <w:szCs w:val="21"/>
    </w:rPr>
  </w:style>
  <w:style w:type="paragraph" w:styleId="1235">
    <w:name w:val="大标题"/>
    <w:basedOn w:val="886"/>
    <w:next w:val="1235"/>
    <w:link w:val="886"/>
    <w:uiPriority w:val="99"/>
    <w:qFormat/>
    <w:pPr>
      <w:jc w:val="center"/>
    </w:pPr>
    <w:rPr>
      <w:rFonts w:eastAsia="黑体" w:cs="宋体"/>
      <w:sz w:val="44"/>
      <w:szCs w:val="20"/>
    </w:rPr>
  </w:style>
  <w:style w:type="paragraph" w:styleId="1236">
    <w:name w:val="FA正文"/>
    <w:basedOn w:val="886"/>
    <w:next w:val="1236"/>
    <w:link w:val="886"/>
    <w:uiPriority w:val="99"/>
    <w:qFormat/>
    <w:pPr>
      <w:spacing w:line="360" w:lineRule="auto"/>
    </w:pPr>
    <w:rPr>
      <w:sz w:val="24"/>
      <w:szCs w:val="21"/>
    </w:rPr>
  </w:style>
  <w:style w:type="paragraph" w:styleId="1237">
    <w:name w:val="Plain Text1"/>
    <w:basedOn w:val="886"/>
    <w:next w:val="1237"/>
    <w:link w:val="886"/>
    <w:uiPriority w:val="99"/>
    <w:qFormat/>
    <w:rPr>
      <w:rFonts w:ascii="宋体" w:hAnsi="Courier New" w:eastAsia="楷体_GB2312" w:cs="宋体"/>
      <w:sz w:val="26"/>
      <w:szCs w:val="26"/>
    </w:rPr>
  </w:style>
  <w:style w:type="paragraph" w:styleId="1238">
    <w:name w:val="font10"/>
    <w:basedOn w:val="886"/>
    <w:next w:val="1238"/>
    <w:link w:val="886"/>
    <w:uiPriority w:val="99"/>
    <w:qFormat/>
    <w:pPr>
      <w:jc w:val="left"/>
      <w:spacing w:before="100" w:beforeAutospacing="1" w:after="100" w:afterAutospacing="1"/>
      <w:widowControl/>
    </w:pPr>
    <w:rPr>
      <w:rFonts w:ascii="宋体" w:hAnsi="宋体" w:cs="宋体"/>
      <w:szCs w:val="21"/>
    </w:rPr>
  </w:style>
  <w:style w:type="paragraph" w:styleId="1239">
    <w:name w:val="font5"/>
    <w:basedOn w:val="886"/>
    <w:next w:val="1239"/>
    <w:link w:val="886"/>
    <w:uiPriority w:val="99"/>
    <w:qFormat/>
    <w:pPr>
      <w:jc w:val="left"/>
      <w:spacing w:before="100" w:beforeAutospacing="1" w:after="100" w:afterAutospacing="1"/>
      <w:widowControl/>
    </w:pPr>
    <w:rPr>
      <w:rFonts w:hint="eastAsia" w:ascii="宋体" w:hAnsi="宋体"/>
      <w:sz w:val="24"/>
    </w:rPr>
  </w:style>
  <w:style w:type="paragraph" w:styleId="1240">
    <w:name w:val="正文(标书)"/>
    <w:basedOn w:val="906"/>
    <w:next w:val="1240"/>
    <w:link w:val="886"/>
    <w:uiPriority w:val="99"/>
    <w:qFormat/>
    <w:pPr>
      <w:ind w:firstLine="510"/>
      <w:spacing w:before="40" w:line="360" w:lineRule="auto"/>
    </w:pPr>
    <w:rPr>
      <w:rFonts w:ascii="宋体" w:eastAsia="宋体"/>
    </w:rPr>
  </w:style>
  <w:style w:type="paragraph" w:styleId="1241">
    <w:name w:val="List Paragraph"/>
    <w:basedOn w:val="886"/>
    <w:next w:val="1241"/>
    <w:link w:val="886"/>
    <w:uiPriority w:val="99"/>
    <w:qFormat/>
    <w:pPr>
      <w:ind w:firstLine="420"/>
    </w:pPr>
    <w:rPr>
      <w:szCs w:val="20"/>
    </w:rPr>
  </w:style>
  <w:style w:type="paragraph" w:styleId="1242">
    <w:name w:val="样式 纯文本 + 仿宋_GB2312 黑色 行距: 1.5 倍行距1"/>
    <w:basedOn w:val="930"/>
    <w:next w:val="1242"/>
    <w:link w:val="886"/>
    <w:uiPriority w:val="99"/>
    <w:qFormat/>
    <w:pPr>
      <w:ind w:firstLine="560"/>
      <w:spacing w:line="360" w:lineRule="auto"/>
    </w:pPr>
    <w:rPr>
      <w:rFonts w:ascii="仿宋_GB2312" w:hAnsi="宋体" w:eastAsia="仿宋_GB2312"/>
      <w:color w:val="000000"/>
      <w:sz w:val="24"/>
    </w:rPr>
  </w:style>
  <w:style w:type="paragraph" w:styleId="1243">
    <w:name w:val="msonormalcxspmiddle"/>
    <w:basedOn w:val="886"/>
    <w:next w:val="1243"/>
    <w:link w:val="886"/>
    <w:uiPriority w:val="99"/>
    <w:qFormat/>
    <w:pPr>
      <w:jc w:val="left"/>
      <w:widowControl/>
    </w:pPr>
    <w:rPr>
      <w:rFonts w:ascii="宋体" w:hAnsi="宋体" w:cs="宋体"/>
      <w:sz w:val="24"/>
    </w:rPr>
  </w:style>
  <w:style w:type="paragraph" w:styleId="1244">
    <w:name w:val="font7"/>
    <w:basedOn w:val="886"/>
    <w:next w:val="1244"/>
    <w:link w:val="886"/>
    <w:uiPriority w:val="99"/>
    <w:qFormat/>
    <w:pPr>
      <w:jc w:val="left"/>
      <w:spacing w:before="100" w:beforeAutospacing="1" w:after="100" w:afterAutospacing="1"/>
      <w:widowControl/>
    </w:pPr>
    <w:rPr>
      <w:sz w:val="24"/>
    </w:rPr>
  </w:style>
  <w:style w:type="paragraph" w:styleId="1245">
    <w:name w:val="xl47"/>
    <w:basedOn w:val="886"/>
    <w:next w:val="1245"/>
    <w:link w:val="886"/>
    <w:uiPriority w:val="99"/>
    <w:qFormat/>
    <w:pPr>
      <w:jc w:val="left"/>
      <w:spacing w:before="100" w:beforeAutospacing="1" w:after="100" w:afterAutospacing="1"/>
      <w:widowControl/>
    </w:pPr>
    <w:rPr>
      <w:rFonts w:hint="eastAsia" w:ascii="仿宋_GB2312" w:hAnsi="宋体" w:eastAsia="仿宋_GB2312"/>
      <w:sz w:val="22"/>
      <w:szCs w:val="22"/>
    </w:rPr>
  </w:style>
  <w:style w:type="paragraph" w:styleId="1246">
    <w:name w:val="默认段落字体 Para Char Char Char Char"/>
    <w:basedOn w:val="886"/>
    <w:next w:val="1246"/>
    <w:link w:val="886"/>
    <w:uiPriority w:val="99"/>
    <w:qFormat/>
    <w:rPr>
      <w:sz w:val="20"/>
      <w:szCs w:val="20"/>
    </w:rPr>
  </w:style>
  <w:style w:type="paragraph" w:styleId="1247">
    <w:name w:val="SS正文首行缩进 +"/>
    <w:basedOn w:val="963"/>
    <w:next w:val="1247"/>
    <w:link w:val="886"/>
    <w:uiPriority w:val="99"/>
    <w:qFormat/>
    <w:pPr>
      <w:ind w:firstLine="480"/>
      <w:spacing w:before="156" w:line="360" w:lineRule="auto"/>
    </w:pPr>
    <w:rPr>
      <w:szCs w:val="20"/>
    </w:rPr>
  </w:style>
  <w:style w:type="paragraph" w:styleId="1248">
    <w:name w:val="样式 标题 2H2sect 1.2H21sect 1.21H22sect 1.22H211sect 1.211..."/>
    <w:basedOn w:val="888"/>
    <w:next w:val="886"/>
    <w:link w:val="886"/>
    <w:uiPriority w:val="99"/>
    <w:qFormat/>
    <w:pPr>
      <w:spacing w:line="415" w:lineRule="auto"/>
      <w:tabs>
        <w:tab w:val="left" w:pos="1800" w:leader="none"/>
      </w:tabs>
    </w:pPr>
    <w:rPr>
      <w:rFonts w:ascii="宋体" w:hAnsi="宋体"/>
    </w:rPr>
  </w:style>
  <w:style w:type="paragraph" w:styleId="1249">
    <w:name w:val="xl79"/>
    <w:basedOn w:val="886"/>
    <w:next w:val="1249"/>
    <w:link w:val="886"/>
    <w:uiPriority w:val="99"/>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50">
    <w:name w:val="TOC 标题"/>
    <w:basedOn w:val="887"/>
    <w:next w:val="886"/>
    <w:link w:val="886"/>
    <w:uiPriority w:val="99"/>
    <w:qFormat/>
    <w:pPr>
      <w:jc w:val="left"/>
      <w:spacing w:before="480" w:after="0" w:line="276" w:lineRule="auto"/>
      <w:widowControl/>
      <w:outlineLvl w:val="9"/>
    </w:pPr>
    <w:rPr>
      <w:rFonts w:ascii="Cambria" w:hAnsi="Cambria" w:eastAsia="宋体"/>
      <w:bCs/>
      <w:color w:val="365f91"/>
      <w:sz w:val="28"/>
      <w:szCs w:val="28"/>
    </w:rPr>
  </w:style>
  <w:style w:type="paragraph" w:styleId="1251">
    <w:name w:val="pa-0"/>
    <w:basedOn w:val="886"/>
    <w:next w:val="1251"/>
    <w:link w:val="886"/>
    <w:uiPriority w:val="99"/>
    <w:qFormat/>
    <w:pPr>
      <w:jc w:val="left"/>
      <w:spacing w:before="150" w:after="150"/>
      <w:widowControl/>
    </w:pPr>
    <w:rPr>
      <w:rFonts w:ascii="宋体" w:hAnsi="宋体" w:cs="宋体"/>
      <w:sz w:val="24"/>
    </w:rPr>
  </w:style>
  <w:style w:type="paragraph" w:styleId="1252">
    <w:name w:val="性能表格"/>
    <w:basedOn w:val="886"/>
    <w:next w:val="1252"/>
    <w:link w:val="886"/>
    <w:uiPriority w:val="99"/>
    <w:qFormat/>
    <w:pPr>
      <w:spacing w:line="360" w:lineRule="atLeast"/>
    </w:pPr>
    <w:rPr>
      <w:sz w:val="24"/>
      <w:szCs w:val="20"/>
    </w:rPr>
  </w:style>
  <w:style w:type="paragraph" w:styleId="1253">
    <w:name w:val="xl24"/>
    <w:basedOn w:val="886"/>
    <w:next w:val="1253"/>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4">
    <w:name w:val="xl36"/>
    <w:basedOn w:val="886"/>
    <w:next w:val="1254"/>
    <w:link w:val="886"/>
    <w:uiPriority w:val="99"/>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5">
    <w:name w:val="表格"/>
    <w:basedOn w:val="886"/>
    <w:next w:val="1255"/>
    <w:link w:val="886"/>
    <w:uiPriority w:val="99"/>
    <w:qFormat/>
    <w:rPr>
      <w:rFonts w:ascii="Arial" w:hAnsi="Arial"/>
      <w:sz w:val="24"/>
      <w:szCs w:val="20"/>
    </w:rPr>
  </w:style>
  <w:style w:type="paragraph" w:styleId="1256">
    <w:name w:val="xl46"/>
    <w:basedOn w:val="886"/>
    <w:next w:val="1256"/>
    <w:link w:val="886"/>
    <w:uiPriority w:val="99"/>
    <w:qFormat/>
    <w:pPr>
      <w:jc w:val="left"/>
      <w:spacing w:before="100" w:beforeAutospacing="1" w:after="100" w:afterAutospacing="1"/>
      <w:widowControl/>
    </w:pPr>
    <w:rPr>
      <w:rFonts w:hint="eastAsia" w:ascii="仿宋_GB2312" w:hAnsi="宋体" w:eastAsia="仿宋_GB2312"/>
      <w:sz w:val="24"/>
    </w:rPr>
  </w:style>
  <w:style w:type="paragraph" w:styleId="1257">
    <w:name w:val="body3"/>
    <w:basedOn w:val="886"/>
    <w:next w:val="890"/>
    <w:link w:val="886"/>
    <w:uiPriority w:val="99"/>
    <w:qFormat/>
    <w:pPr>
      <w:ind w:left="2610" w:right="210"/>
      <w:jc w:val="left"/>
      <w:spacing w:line="0" w:lineRule="atLeast"/>
      <w:widowControl/>
    </w:pPr>
    <w:rPr>
      <w:rFonts w:ascii="宋体"/>
      <w:sz w:val="28"/>
      <w:szCs w:val="20"/>
    </w:rPr>
  </w:style>
  <w:style w:type="paragraph" w:styleId="1258">
    <w:name w:val="正文.表格"/>
    <w:basedOn w:val="886"/>
    <w:next w:val="886"/>
    <w:link w:val="886"/>
    <w:uiPriority w:val="99"/>
    <w:qFormat/>
    <w:pPr>
      <w:jc w:val="center"/>
      <w:widowControl/>
    </w:pPr>
  </w:style>
  <w:style w:type="paragraph" w:styleId="1259">
    <w:name w:val="简单回函地址"/>
    <w:basedOn w:val="886"/>
    <w:next w:val="1259"/>
    <w:link w:val="886"/>
    <w:uiPriority w:val="99"/>
    <w:qFormat/>
    <w:rPr>
      <w:rFonts w:ascii="宋体" w:hAnsi="宋体"/>
      <w:color w:val="000000"/>
      <w:szCs w:val="21"/>
    </w:rPr>
  </w:style>
  <w:style w:type="paragraph" w:styleId="1260">
    <w:name w:val="目录1"/>
    <w:basedOn w:val="886"/>
    <w:next w:val="1260"/>
    <w:link w:val="886"/>
    <w:uiPriority w:val="99"/>
    <w:qFormat/>
    <w:pPr>
      <w:jc w:val="left"/>
      <w:spacing w:after="136" w:line="289" w:lineRule="atLeast"/>
      <w:widowControl/>
      <w:tabs>
        <w:tab w:val="left" w:pos="8503" w:leader="dot"/>
      </w:tabs>
    </w:pPr>
    <w:rPr>
      <w:rFonts w:ascii="Arial" w:eastAsia="黑体"/>
      <w:color w:val="000000"/>
      <w:sz w:val="28"/>
      <w:szCs w:val="20"/>
    </w:rPr>
  </w:style>
  <w:style w:type="paragraph" w:styleId="1261">
    <w:name w:val="xl32"/>
    <w:basedOn w:val="886"/>
    <w:next w:val="1261"/>
    <w:link w:val="886"/>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62">
    <w:name w:val=" Char Char Char Char"/>
    <w:basedOn w:val="886"/>
    <w:next w:val="1262"/>
    <w:link w:val="886"/>
    <w:pPr>
      <w:jc w:val="left"/>
      <w:spacing w:after="160" w:line="240" w:lineRule="exact"/>
      <w:widowControl/>
    </w:pPr>
    <w:rPr>
      <w:sz w:val="24"/>
      <w:szCs w:val="21"/>
    </w:rPr>
  </w:style>
  <w:style w:type="paragraph" w:styleId="1263">
    <w:name w:val="样式 仿宋_GB2312 四号 黑色 行距: 1.5 倍行距1"/>
    <w:basedOn w:val="886"/>
    <w:next w:val="1263"/>
    <w:link w:val="886"/>
    <w:uiPriority w:val="99"/>
    <w:qFormat/>
    <w:pPr>
      <w:spacing w:line="360" w:lineRule="auto"/>
    </w:pPr>
    <w:rPr>
      <w:rFonts w:ascii="仿宋_GB2312" w:hAnsi="宋体" w:eastAsia="仿宋_GB2312"/>
      <w:color w:val="000000"/>
      <w:sz w:val="24"/>
      <w:szCs w:val="20"/>
    </w:rPr>
  </w:style>
  <w:style w:type="paragraph" w:styleId="1264">
    <w:name w:val="style25 style2 style26"/>
    <w:basedOn w:val="886"/>
    <w:next w:val="1264"/>
    <w:link w:val="886"/>
    <w:uiPriority w:val="99"/>
    <w:qFormat/>
    <w:pPr>
      <w:jc w:val="left"/>
      <w:spacing w:before="100" w:beforeAutospacing="1" w:after="100" w:afterAutospacing="1"/>
      <w:widowControl/>
    </w:pPr>
    <w:rPr>
      <w:rFonts w:ascii="Arial Unicode MS" w:hAnsi="Arial Unicode MS"/>
      <w:sz w:val="24"/>
    </w:rPr>
  </w:style>
  <w:style w:type="paragraph" w:styleId="1265">
    <w:name w:val="xl31"/>
    <w:basedOn w:val="886"/>
    <w:next w:val="1265"/>
    <w:link w:val="886"/>
    <w:uiPriority w:val="99"/>
    <w:qFormat/>
    <w:pPr>
      <w:jc w:val="left"/>
      <w:spacing w:before="100" w:beforeAutospacing="1" w:after="100" w:afterAutospacing="1"/>
      <w:widowControl/>
      <w:pBdr>
        <w:bottom w:val="single" w:color="000000" w:sz="4" w:space="0"/>
      </w:pBdr>
    </w:pPr>
    <w:rPr>
      <w:rFonts w:ascii="宋体" w:hAnsi="宋体"/>
      <w:sz w:val="24"/>
    </w:rPr>
  </w:style>
  <w:style w:type="paragraph" w:styleId="1266">
    <w:name w:val="缺省文本:1"/>
    <w:basedOn w:val="886"/>
    <w:next w:val="1266"/>
    <w:link w:val="886"/>
    <w:uiPriority w:val="99"/>
    <w:qFormat/>
    <w:pPr>
      <w:jc w:val="left"/>
    </w:pPr>
    <w:rPr>
      <w:rFonts w:ascii="宋体"/>
      <w:sz w:val="24"/>
      <w:szCs w:val="20"/>
    </w:rPr>
  </w:style>
  <w:style w:type="paragraph" w:styleId="1267">
    <w:name w:val="EHPT"/>
    <w:basedOn w:val="886"/>
    <w:next w:val="922"/>
    <w:link w:val="886"/>
    <w:uiPriority w:val="99"/>
    <w:qFormat/>
    <w:pPr>
      <w:ind w:right="-694"/>
    </w:pPr>
    <w:rPr>
      <w:sz w:val="24"/>
      <w:szCs w:val="20"/>
    </w:rPr>
  </w:style>
  <w:style w:type="paragraph" w:styleId="1268">
    <w:name w:val="xl34"/>
    <w:basedOn w:val="886"/>
    <w:next w:val="1268"/>
    <w:link w:val="88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9">
    <w:name w:val="样式 标题 3h33rd levelHeading 3 - oldH3l3CT3章标题1Level 3 Hea..."/>
    <w:basedOn w:val="889"/>
    <w:next w:val="1269"/>
    <w:link w:val="886"/>
    <w:uiPriority w:val="99"/>
    <w:qFormat/>
    <w:pPr>
      <w:contextualSpacing/>
      <w:keepLines w:val="0"/>
      <w:keepNext w:val="0"/>
      <w:spacing w:before="120" w:after="120" w:line="288" w:lineRule="auto"/>
    </w:pPr>
    <w:rPr>
      <w:rFonts w:ascii="Arial" w:hAnsi="Arial" w:cs="宋体"/>
      <w:color w:val="000000"/>
      <w:sz w:val="24"/>
      <w:szCs w:val="20"/>
    </w:rPr>
  </w:style>
  <w:style w:type="paragraph" w:styleId="1270">
    <w:name w:val="xl55"/>
    <w:basedOn w:val="886"/>
    <w:next w:val="1270"/>
    <w:link w:val="886"/>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1">
    <w:name w:val="xl75"/>
    <w:basedOn w:val="886"/>
    <w:next w:val="1271"/>
    <w:link w:val="886"/>
    <w:uiPriority w:val="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2">
    <w:name w:val="xl67"/>
    <w:basedOn w:val="886"/>
    <w:next w:val="1272"/>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3">
    <w:name w:val="xl48"/>
    <w:basedOn w:val="886"/>
    <w:next w:val="1273"/>
    <w:link w:val="88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4">
    <w:name w:val="xl78"/>
    <w:basedOn w:val="886"/>
    <w:next w:val="1274"/>
    <w:link w:val="88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5">
    <w:name w:val="04论文正文"/>
    <w:basedOn w:val="886"/>
    <w:next w:val="1275"/>
    <w:link w:val="886"/>
    <w:uiPriority w:val="99"/>
    <w:qFormat/>
    <w:pPr>
      <w:ind w:firstLine="480"/>
      <w:spacing w:line="400" w:lineRule="exact"/>
    </w:pPr>
    <w:rPr>
      <w:rFonts w:cs="宋体"/>
      <w:sz w:val="24"/>
    </w:rPr>
  </w:style>
  <w:style w:type="paragraph" w:styleId="1276">
    <w:name w:val="无间隔"/>
    <w:next w:val="1276"/>
    <w:link w:val="886"/>
    <w:uiPriority w:val="99"/>
    <w:qFormat/>
    <w:pPr>
      <w:widowControl w:val="off"/>
    </w:pPr>
    <w:rPr>
      <w:sz w:val="24"/>
      <w:szCs w:val="24"/>
      <w:lang w:val="en-US" w:eastAsia="zh-CN" w:bidi="ar-SA"/>
    </w:rPr>
  </w:style>
  <w:style w:type="paragraph" w:styleId="1277">
    <w:name w:val="_Style 14"/>
    <w:basedOn w:val="886"/>
    <w:next w:val="1277"/>
    <w:link w:val="886"/>
    <w:uiPriority w:val="99"/>
    <w:qFormat/>
    <w:rPr>
      <w:szCs w:val="20"/>
    </w:rPr>
  </w:style>
  <w:style w:type="paragraph" w:styleId="1278">
    <w:name w:val="样式 标题 4 + 仿宋_GB2312"/>
    <w:basedOn w:val="890"/>
    <w:next w:val="1278"/>
    <w:link w:val="886"/>
    <w:uiPriority w:val="99"/>
    <w:qFormat/>
    <w:pPr>
      <w:keepLines w:val="0"/>
      <w:spacing w:before="0" w:after="0" w:line="300" w:lineRule="auto"/>
    </w:pPr>
    <w:rPr>
      <w:rFonts w:ascii="仿宋_GB2312" w:hAnsi="仿宋_GB2312" w:eastAsia="仿宋_GB2312"/>
      <w:color w:val="ff00ff"/>
      <w:sz w:val="30"/>
      <w:szCs w:val="30"/>
    </w:rPr>
  </w:style>
  <w:style w:type="paragraph" w:styleId="1279">
    <w:name w:val="Alt+X_首行空2"/>
    <w:basedOn w:val="886"/>
    <w:next w:val="1279"/>
    <w:link w:val="886"/>
    <w:uiPriority w:val="99"/>
    <w:qFormat/>
    <w:pPr>
      <w:ind w:firstLine="480"/>
      <w:spacing w:line="360" w:lineRule="auto"/>
    </w:pPr>
    <w:rPr>
      <w:rFonts w:cs="宋体"/>
      <w:sz w:val="24"/>
    </w:rPr>
  </w:style>
  <w:style w:type="paragraph" w:styleId="1280">
    <w:name w:val="我的正文"/>
    <w:basedOn w:val="886"/>
    <w:next w:val="1280"/>
    <w:link w:val="886"/>
    <w:uiPriority w:val="99"/>
    <w:qFormat/>
    <w:pPr>
      <w:jc w:val="left"/>
      <w:spacing w:line="300" w:lineRule="auto"/>
      <w:widowControl/>
    </w:pPr>
    <w:rPr>
      <w:rFonts w:eastAsia="楷体_GB2312"/>
      <w:spacing w:val="8"/>
      <w:sz w:val="24"/>
    </w:rPr>
  </w:style>
  <w:style w:type="table" w:styleId="1281">
    <w:name w:val="表格样式1"/>
    <w:basedOn w:val="897"/>
    <w:next w:val="1281"/>
    <w:link w:val="886"/>
    <w:tblPr/>
  </w:style>
  <w:style w:type="table" w:styleId="1282">
    <w:name w:val="网格型1"/>
    <w:basedOn w:val="897"/>
    <w:next w:val="1282"/>
    <w:link w:val="886"/>
    <w:uiPriority w:val="59"/>
    <w:unhideWhenUsed/>
    <w:rPr>
      <w:rFonts w:ascii="Calibri" w:hAnsi="Calibri" w:eastAsia="宋体" w:cs="Times New Roman"/>
    </w:rPr>
    <w:tblPr/>
  </w:style>
  <w:style w:type="paragraph" w:styleId="1283">
    <w:name w:val="纯文本111"/>
    <w:basedOn w:val="886"/>
    <w:next w:val="1283"/>
    <w:link w:val="886"/>
    <w:uiPriority w:val="99"/>
    <w:qFormat/>
    <w:pPr>
      <w:jc w:val="left"/>
      <w:widowControl/>
    </w:pPr>
    <w:rPr>
      <w:rFonts w:ascii="宋体" w:hAnsi="Courier New" w:eastAsia="楷体_GB2312"/>
      <w:sz w:val="26"/>
      <w:szCs w:val="20"/>
    </w:rPr>
  </w:style>
  <w:style w:type="paragraph" w:styleId="1284">
    <w:name w:val="首行缩进"/>
    <w:next w:val="1284"/>
    <w:link w:val="886"/>
    <w:uiPriority w:val="99"/>
    <w:qFormat/>
    <w:pPr>
      <w:ind w:firstLine="480"/>
      <w:jc w:val="both"/>
      <w:widowControl w:val="off"/>
    </w:pPr>
    <w:rPr>
      <w:sz w:val="21"/>
      <w:lang w:val="zh-CN" w:eastAsia="zh-CN" w:bidi="ar-SA"/>
    </w:rPr>
  </w:style>
  <w:style w:type="character" w:styleId="1285">
    <w:name w:val="正文缩进 字符"/>
    <w:next w:val="1285"/>
    <w:link w:val="886"/>
    <w:qFormat/>
    <w:rPr>
      <w:rFonts w:eastAsia="楷体_GB2312"/>
      <w:sz w:val="24"/>
      <w:lang w:val="en-US" w:eastAsia="zh-CN" w:bidi="ar-SA"/>
    </w:rPr>
  </w:style>
  <w:style w:type="paragraph" w:styleId="1286">
    <w:name w:val="纯文本12"/>
    <w:basedOn w:val="886"/>
    <w:next w:val="1286"/>
    <w:link w:val="886"/>
    <w:uiPriority w:val="99"/>
    <w:qFormat/>
    <w:rPr>
      <w:rFonts w:hint="eastAsia" w:ascii="宋体" w:hAnsi="Courier New" w:eastAsia="楷体_GB2312"/>
      <w:bCs/>
      <w:sz w:val="28"/>
      <w:szCs w:val="20"/>
    </w:rPr>
  </w:style>
  <w:style w:type="character" w:styleId="1287">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87"/>
    <w:link w:val="1288"/>
    <w:qFormat/>
    <w:rPr>
      <w:rFonts w:ascii="Times New Roman" w:hAnsi="Times New Roman" w:eastAsia="楷体_GB2312" w:cs="Times New Roman"/>
      <w:sz w:val="24"/>
      <w:lang w:val="en-US" w:eastAsia="zh-CN" w:bidi="ar-SA"/>
    </w:rPr>
  </w:style>
  <w:style w:type="paragraph" w:styleId="1288">
    <w:name w:val="正文缩进1"/>
    <w:basedOn w:val="886"/>
    <w:next w:val="1288"/>
    <w:link w:val="1287"/>
    <w:qFormat/>
    <w:pPr>
      <w:ind w:firstLine="420"/>
      <w:jc w:val="left"/>
    </w:pPr>
    <w:rPr>
      <w:rFonts w:eastAsia="楷体_GB2312"/>
      <w:sz w:val="24"/>
      <w:szCs w:val="20"/>
    </w:rPr>
  </w:style>
  <w:style w:type="character" w:styleId="1289">
    <w:name w:val="标题 1 Char1"/>
    <w:next w:val="1289"/>
    <w:link w:val="886"/>
    <w:rPr>
      <w:rFonts w:eastAsia="楷体_GB2312"/>
      <w:b/>
      <w:sz w:val="44"/>
      <w:lang w:val="en-US" w:eastAsia="zh-CN" w:bidi="ar-SA"/>
    </w:rPr>
  </w:style>
  <w:style w:type="character" w:styleId="1290">
    <w:name w:val="页眉 字符1"/>
    <w:next w:val="1290"/>
    <w:link w:val="886"/>
    <w:uiPriority w:val="99"/>
    <w:rPr>
      <w:rFonts w:eastAsia="楷体_GB2312"/>
      <w:sz w:val="18"/>
      <w:lang w:val="en-US" w:eastAsia="zh-CN" w:bidi="ar-SA"/>
    </w:rPr>
  </w:style>
  <w:style w:type="character" w:styleId="1291">
    <w:name w:val="正文文本缩进 3 字符1"/>
    <w:next w:val="1291"/>
    <w:link w:val="886"/>
    <w:rPr>
      <w:sz w:val="16"/>
      <w:szCs w:val="16"/>
    </w:rPr>
  </w:style>
  <w:style w:type="character" w:styleId="1292">
    <w:name w:val="页脚 字符1"/>
    <w:next w:val="1292"/>
    <w:link w:val="886"/>
    <w:qFormat/>
    <w:rPr>
      <w:rFonts w:eastAsia="宋体"/>
      <w:sz w:val="18"/>
      <w:szCs w:val="18"/>
      <w:lang w:val="en-US" w:eastAsia="zh-CN" w:bidi="ar-SA"/>
    </w:rPr>
  </w:style>
  <w:style w:type="paragraph" w:styleId="1293">
    <w:name w:val="Plain Text11"/>
    <w:basedOn w:val="886"/>
    <w:next w:val="1293"/>
    <w:link w:val="886"/>
    <w:uiPriority w:val="99"/>
    <w:qFormat/>
    <w:rPr>
      <w:rFonts w:ascii="宋体" w:hAnsi="Courier New" w:eastAsia="楷体_GB2312"/>
      <w:sz w:val="28"/>
      <w:szCs w:val="20"/>
    </w:rPr>
  </w:style>
  <w:style w:type="character" w:styleId="1294">
    <w:name w:val="font21"/>
    <w:next w:val="1294"/>
    <w:link w:val="886"/>
    <w:rPr>
      <w:rFonts w:hint="eastAsia" w:ascii="宋体" w:hAnsi="宋体" w:eastAsia="宋体" w:cs="宋体"/>
      <w:i w:val="0"/>
      <w:color w:val="000000"/>
      <w:sz w:val="24"/>
      <w:szCs w:val="24"/>
      <w:u w:val="none"/>
    </w:rPr>
  </w:style>
  <w:style w:type="character" w:styleId="1295">
    <w:name w:val="font31"/>
    <w:next w:val="1295"/>
    <w:link w:val="886"/>
    <w:rPr>
      <w:rFonts w:hint="eastAsia" w:ascii="宋体" w:hAnsi="宋体" w:eastAsia="宋体" w:cs="宋体"/>
      <w:i w:val="0"/>
      <w:color w:val="000000"/>
      <w:sz w:val="20"/>
      <w:szCs w:val="20"/>
      <w:u w:val="none"/>
    </w:rPr>
  </w:style>
  <w:style w:type="character" w:styleId="1296">
    <w:name w:val="font51"/>
    <w:next w:val="1296"/>
    <w:link w:val="886"/>
    <w:qFormat/>
    <w:rPr>
      <w:rFonts w:hint="eastAsia" w:ascii="宋体" w:hAnsi="宋体" w:eastAsia="宋体" w:cs="宋体"/>
      <w:color w:val="ff0000"/>
      <w:sz w:val="21"/>
      <w:szCs w:val="21"/>
      <w:u w:val="none"/>
    </w:rPr>
  </w:style>
  <w:style w:type="character" w:styleId="1297">
    <w:name w:val="font111"/>
    <w:next w:val="1297"/>
    <w:link w:val="886"/>
    <w:qFormat/>
    <w:rPr>
      <w:rFonts w:ascii="Arial" w:hAnsi="Arial" w:cs="Arial"/>
      <w:color w:val="333333"/>
      <w:sz w:val="18"/>
      <w:szCs w:val="18"/>
      <w:u w:val="none"/>
    </w:rPr>
  </w:style>
  <w:style w:type="paragraph" w:styleId="1298">
    <w:name w:val="列表段落1"/>
    <w:basedOn w:val="886"/>
    <w:next w:val="1298"/>
    <w:link w:val="886"/>
    <w:uiPriority w:val="34"/>
    <w:qFormat/>
    <w:pPr>
      <w:ind w:firstLine="420"/>
    </w:pPr>
    <w:rPr>
      <w:rFonts w:ascii="等线" w:hAnsi="等线" w:eastAsia="等线" w:cs="Times New Roman"/>
      <w:szCs w:val="22"/>
    </w:rPr>
  </w:style>
  <w:style w:type="paragraph" w:styleId="1299">
    <w:name w:val="新样式四"/>
    <w:basedOn w:val="886"/>
    <w:next w:val="1299"/>
    <w:link w:val="886"/>
    <w:uiPriority w:val="99"/>
    <w:qFormat/>
    <w:pPr>
      <w:ind w:firstLine="680"/>
      <w:spacing w:line="590" w:lineRule="exact"/>
    </w:pPr>
    <w:rPr>
      <w:rFonts w:eastAsia="方正仿宋_GBK"/>
      <w:sz w:val="34"/>
      <w:szCs w:val="34"/>
    </w:rPr>
  </w:style>
  <w:style w:type="paragraph" w:styleId="1300">
    <w:name w:val="新样式三"/>
    <w:basedOn w:val="886"/>
    <w:next w:val="1300"/>
    <w:link w:val="886"/>
    <w:uiPriority w:val="99"/>
    <w:qFormat/>
    <w:pPr>
      <w:ind w:firstLine="680"/>
      <w:spacing w:line="590" w:lineRule="exact"/>
    </w:pPr>
    <w:rPr>
      <w:rFonts w:eastAsia="方正黑体_GBK"/>
      <w:sz w:val="34"/>
      <w:szCs w:val="34"/>
    </w:rPr>
  </w:style>
  <w:style w:type="paragraph" w:styleId="1301">
    <w:name w:val="HtmlNormal1"/>
    <w:basedOn w:val="886"/>
    <w:next w:val="1301"/>
    <w:link w:val="886"/>
    <w:uiPriority w:val="99"/>
    <w:qFormat/>
    <w:pPr>
      <w:jc w:val="left"/>
      <w:spacing w:before="100" w:beforeAutospacing="1" w:after="100" w:afterAutospacing="1"/>
    </w:pPr>
    <w:rPr>
      <w:rFonts w:ascii="等线" w:hAnsi="等线" w:eastAsia="等线" w:cs="Times New Roman"/>
      <w:sz w:val="24"/>
    </w:rPr>
  </w:style>
  <w:style w:type="character" w:styleId="1302">
    <w:name w:val="NormalCharacter1"/>
    <w:next w:val="1302"/>
    <w:link w:val="886"/>
    <w:qFormat/>
  </w:style>
  <w:style w:type="paragraph" w:styleId="1303">
    <w:name w:val="样式  + 首行缩进:  2 字符"/>
    <w:basedOn w:val="886"/>
    <w:next w:val="1303"/>
    <w:link w:val="886"/>
    <w:uiPriority w:val="99"/>
    <w:qFormat/>
    <w:pPr>
      <w:ind w:firstLine="524"/>
      <w:spacing w:line="360" w:lineRule="auto"/>
    </w:pPr>
    <w:rPr>
      <w:rFonts w:ascii="宋体" w:hAnsi="宋体"/>
      <w:spacing w:val="11"/>
      <w:sz w:val="24"/>
    </w:rPr>
  </w:style>
  <w:style w:type="character" w:styleId="1304">
    <w:name w:val="页脚 Char"/>
    <w:next w:val="1304"/>
    <w:link w:val="886"/>
    <w:uiPriority w:val="99"/>
    <w:qFormat/>
    <w:rPr>
      <w:sz w:val="18"/>
      <w:szCs w:val="18"/>
    </w:rPr>
  </w:style>
  <w:style w:type="character" w:styleId="1305">
    <w:name w:val="页眉 Char"/>
    <w:next w:val="1305"/>
    <w:link w:val="886"/>
    <w:uiPriority w:val="99"/>
    <w:qFormat/>
    <w:rPr>
      <w:rFonts w:eastAsia="楷体_GB2312"/>
      <w:sz w:val="18"/>
    </w:rPr>
  </w:style>
  <w:style w:type="paragraph" w:styleId="1306">
    <w:name w:val="纯文本3"/>
    <w:basedOn w:val="886"/>
    <w:next w:val="1306"/>
    <w:link w:val="886"/>
    <w:uiPriority w:val="99"/>
    <w:qFormat/>
    <w:rPr>
      <w:rFonts w:hint="eastAsia" w:ascii="宋体" w:hAnsi="Courier New" w:eastAsia="楷体_GB2312"/>
      <w:sz w:val="28"/>
      <w:szCs w:val="20"/>
    </w:rPr>
  </w:style>
  <w:style w:type="character" w:styleId="1307">
    <w:name w:val="标题 2 Char"/>
    <w:next w:val="1307"/>
    <w:link w:val="886"/>
    <w:qFormat/>
    <w:rPr>
      <w:rFonts w:ascii="Arial" w:hAnsi="Arial" w:eastAsia="黑体"/>
      <w:b/>
      <w:bCs/>
      <w:sz w:val="32"/>
      <w:szCs w:val="32"/>
      <w:lang w:val="en-US" w:eastAsia="zh-CN" w:bidi="ar-SA"/>
    </w:rPr>
  </w:style>
  <w:style w:type="character" w:styleId="1308">
    <w:name w:val="纯文本 Char"/>
    <w:next w:val="1308"/>
    <w:link w:val="886"/>
    <w:semiHidden/>
    <w:rPr>
      <w:rFonts w:ascii="宋体" w:hAnsi="Courier New" w:eastAsia="楷体_GB2312" w:cs="Times New Roman"/>
      <w:sz w:val="28"/>
      <w:szCs w:val="20"/>
    </w:rPr>
  </w:style>
  <w:style w:type="character" w:styleId="1309" w:default="1">
    <w:name w:val="Default Paragraph Font"/>
    <w:uiPriority w:val="1"/>
    <w:semiHidden/>
    <w:unhideWhenUsed/>
  </w:style>
  <w:style w:type="numbering" w:styleId="1310" w:default="1">
    <w:name w:val="No List"/>
    <w:uiPriority w:val="99"/>
    <w:semiHidden/>
    <w:unhideWhenUsed/>
  </w:style>
  <w:style w:type="table" w:styleId="13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18</cp:revision>
  <dcterms:created xsi:type="dcterms:W3CDTF">2024-04-04T08:41:00Z</dcterms:created>
  <dcterms:modified xsi:type="dcterms:W3CDTF">2026-09-07T07:14:33Z</dcterms:modified>
  <cp:version>917504</cp:version>
</cp:coreProperties>
</file>