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left="2238" w:hanging="160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项目名称：中共高邮市委党校电梯采购项目</w:t>
      </w:r>
      <w:r/>
    </w:p>
    <w:p>
      <w:pPr>
        <w:ind w:firstLine="640"/>
        <w:spacing w:before="120" w:after="120" w:line="360" w:lineRule="auto"/>
        <w:rPr>
          <w:rFonts w:hint="default" w:ascii="Arial" w:hAnsi="Arial"/>
          <w:b/>
          <w:bCs/>
          <w:sz w:val="32"/>
          <w:szCs w:val="24"/>
          <w:lang w:val="en-US"/>
        </w:rPr>
      </w:pPr>
      <w:r>
        <w:rPr>
          <w:rFonts w:hint="eastAsia" w:ascii="Arial" w:hAnsi="Arial"/>
          <w:b/>
          <w:bCs/>
          <w:sz w:val="32"/>
          <w:szCs w:val="24"/>
        </w:rPr>
        <w:t xml:space="preserve">项目编号：</w:t>
      </w:r>
      <w:r>
        <w:rPr>
          <w:rFonts w:hint="eastAsia" w:ascii="Segoe UI" w:hAnsi="Segoe UI" w:eastAsia="宋体" w:cs="Segoe UI"/>
          <w:i w:val="0"/>
          <w:iCs w:val="0"/>
          <w:caps w:val="0"/>
          <w:spacing w:val="0"/>
          <w:sz w:val="32"/>
          <w:szCs w:val="32"/>
          <w:shd w:val="clear" w:color="auto" w:fill="ffffff"/>
          <w:lang w:eastAsia="zh-CN"/>
        </w:rPr>
        <w:t xml:space="preserve">JSZC-321084-JZCG-G2026-0021</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扬州市公共资源交易中心高邮分中心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10</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34</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44</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49</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sz w:val="24"/>
          <w:szCs w:val="24"/>
        </w:rPr>
        <w:t xml:space="preserve">高邮市委党校</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中共高邮市委党校电梯采购项目</w:t>
      </w:r>
      <w:r>
        <w:rPr>
          <w:rFonts w:hint="eastAsia" w:ascii="宋体" w:hAnsi="宋体"/>
          <w:color w:val="auto"/>
          <w:sz w:val="24"/>
          <w:szCs w:val="24"/>
        </w:rPr>
        <w:t xml:space="preserve">](</w:t>
      </w:r>
      <w:r>
        <w:rPr>
          <w:rFonts w:hint="eastAsia" w:ascii="Segoe UI" w:hAnsi="Segoe UI" w:cs="Segoe UI"/>
          <w:i w:val="0"/>
          <w:iCs w:val="0"/>
          <w:caps w:val="0"/>
          <w:color w:val="auto"/>
          <w:spacing w:val="0"/>
          <w:sz w:val="24"/>
          <w:szCs w:val="24"/>
          <w:shd w:val="clear" w:color="auto" w:fill="ffffff"/>
          <w:lang w:eastAsia="zh-CN"/>
        </w:rPr>
        <w:t xml:space="preserve">JSZC-321084-JZCG-G2026-0021</w:t>
      </w:r>
      <w:r>
        <w:rPr>
          <w:rFonts w:hint="eastAsia" w:ascii="宋体" w:hAnsi="宋体"/>
          <w:color w:val="000000"/>
          <w:sz w:val="24"/>
          <w:szCs w:val="24"/>
        </w:rPr>
        <w:t xml:space="preserve">)项目进行公开招标采购，欢迎符合条件的供应商投标</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中共高邮市委党校电梯采购项目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rFonts w:ascii="Times New Roman" w:hAnsi="Times New Roman"/>
          <w:b/>
          <w:bCs/>
          <w:color w:val="000000"/>
          <w:sz w:val="32"/>
          <w:szCs w:val="32"/>
        </w:rPr>
        <w:outlineLvl w:val="2"/>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hint="default" w:ascii="宋体" w:hAnsi="宋体"/>
          <w:color w:val="000000"/>
          <w:sz w:val="24"/>
          <w:szCs w:val="24"/>
          <w:lang w:val="en-US"/>
        </w:rPr>
      </w:pPr>
      <w:r>
        <w:rPr>
          <w:rFonts w:hint="eastAsia" w:ascii="宋体" w:hAnsi="宋体"/>
          <w:color w:val="000000"/>
          <w:sz w:val="24"/>
          <w:szCs w:val="24"/>
        </w:rPr>
        <w:t xml:space="preserve">1.项目编号：</w:t>
      </w:r>
      <w:r>
        <w:rPr>
          <w:rFonts w:hint="eastAsia" w:ascii="Segoe UI" w:hAnsi="Segoe UI" w:cs="Segoe UI"/>
          <w:i w:val="0"/>
          <w:iCs w:val="0"/>
          <w:caps w:val="0"/>
          <w:color w:val="auto"/>
          <w:spacing w:val="0"/>
          <w:sz w:val="24"/>
          <w:szCs w:val="24"/>
          <w:shd w:val="clear" w:color="auto" w:fill="ffffff"/>
          <w:lang w:eastAsia="zh-CN"/>
        </w:rPr>
        <w:t xml:space="preserve">JSZC-321084-JZCG-G2026-0021</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中共高邮市委党校电梯采购项目</w:t>
      </w:r>
      <w:bookmarkEnd w:id="11"/>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3.预算金额</w:t>
      </w:r>
      <w:r>
        <w:rPr>
          <w:rFonts w:hint="eastAsia" w:ascii="宋体" w:hAnsi="宋体"/>
          <w:sz w:val="24"/>
          <w:szCs w:val="24"/>
          <w:lang w:eastAsia="zh-CN"/>
        </w:rPr>
        <w:t xml:space="preserve">：</w:t>
      </w:r>
      <w:r/>
    </w:p>
    <w:tbl>
      <w:tblPr>
        <w:tblStyle w:val="80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hint="default" w:ascii="宋体" w:hAnsi="宋体"/>
                <w:sz w:val="24"/>
                <w:szCs w:val="24"/>
                <w:lang w:val="en-US"/>
              </w:rPr>
            </w:pPr>
            <w:r>
              <w:rPr>
                <w:rFonts w:hint="eastAsia" w:ascii="宋体" w:hAnsi="宋体"/>
                <w:sz w:val="24"/>
                <w:szCs w:val="24"/>
                <w:lang w:val="en-US" w:eastAsia="zh-CN"/>
              </w:rPr>
              <w:t xml:space="preserve">20</w:t>
            </w:r>
            <w:r/>
          </w:p>
        </w:tc>
      </w:tr>
    </w:tbl>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lang w:eastAsia="zh-CN"/>
        </w:rPr>
        <w:t xml:space="preserve">：</w:t>
      </w:r>
      <w:r/>
    </w:p>
    <w:tbl>
      <w:tblPr>
        <w:tblStyle w:val="80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hint="default" w:ascii="宋体" w:hAnsi="宋体"/>
                <w:sz w:val="24"/>
                <w:szCs w:val="24"/>
                <w:lang w:val="en-US"/>
              </w:rPr>
            </w:pPr>
            <w:r>
              <w:rPr>
                <w:rFonts w:hint="eastAsia" w:ascii="宋体" w:hAnsi="宋体"/>
                <w:sz w:val="24"/>
                <w:szCs w:val="24"/>
                <w:lang w:val="en-US" w:eastAsia="zh-CN"/>
              </w:rPr>
              <w:t xml:space="preserve">20</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sz w:val="24"/>
          <w:szCs w:val="24"/>
        </w:rPr>
        <w:t xml:space="preserve">高邮市委党校办公楼培训办公用房新装电梯，共计一台乘客电梯</w:t>
      </w:r>
      <w:r>
        <w:rPr>
          <w:rFonts w:hint="eastAsia" w:ascii="宋体" w:hAnsi="宋体" w:cs="宋体"/>
          <w:color w:val="000000"/>
          <w:sz w:val="24"/>
          <w:szCs w:val="24"/>
        </w:rPr>
        <w:t xml:space="preserve">。</w:t>
      </w:r>
      <w:r>
        <w:rPr>
          <w:rFonts w:ascii="宋体" w:hAnsi="宋体" w:cs="宋体"/>
          <w:color w:val="000000"/>
          <w:sz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ascii="宋体" w:hAnsi="宋体" w:cs="宋体"/>
          <w:color w:val="000000"/>
          <w:sz w:val="24"/>
        </w:rPr>
        <w:t xml:space="preserve">详细内容见本招标文件第四章</w:t>
      </w:r>
      <w:r/>
    </w:p>
    <w:p>
      <w:pPr>
        <w:ind w:firstLine="496"/>
        <w:keepLines/>
        <w:keepNext/>
        <w:spacing w:before="156" w:after="156" w:line="360" w:lineRule="auto"/>
        <w:rPr>
          <w:rFonts w:ascii="Times New Roman" w:hAnsi="Times New Roman"/>
          <w:b/>
          <w:bCs/>
          <w:color w:val="000000"/>
          <w:sz w:val="32"/>
          <w:szCs w:val="32"/>
        </w:rPr>
        <w:outlineLvl w:val="2"/>
      </w:pPr>
      <w:r/>
      <w:bookmarkStart w:id="12" w:name="_Toc28359080"/>
      <w:r/>
      <w:bookmarkStart w:id="13" w:name="_Toc38985264"/>
      <w:r/>
      <w:bookmarkStart w:id="14" w:name="_Toc35393791"/>
      <w:r/>
      <w:bookmarkStart w:id="15" w:name="_Toc35393622"/>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28359081"/>
      <w:r/>
      <w:bookmarkStart w:id="18" w:name="_Toc35393623"/>
      <w:r/>
      <w:bookmarkStart w:id="19" w:name="_Toc35393792"/>
      <w:r/>
      <w:bookmarkStart w:id="20" w:name="_Toc38985265"/>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w:t>
      </w:r>
      <w:r>
        <w:rPr>
          <w:rFonts w:hint="eastAsia" w:ascii="宋体" w:hAnsi="宋体" w:cs="宋体"/>
          <w:color w:val="000000"/>
          <w:sz w:val="24"/>
          <w:lang w:val="en-US" w:eastAsia="zh-CN"/>
        </w:rPr>
        <w:t xml:space="preserve">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w:t>
      </w:r>
      <w:r>
        <w:rPr>
          <w:rFonts w:hint="eastAsia" w:ascii="宋体" w:hAnsi="宋体"/>
          <w:color w:val="000000"/>
          <w:sz w:val="24"/>
          <w:szCs w:val="24"/>
          <w:highlight w:val="none"/>
        </w:rPr>
        <w:t xml:space="preserve">年内</w:t>
      </w:r>
      <w:r>
        <w:rPr>
          <w:rFonts w:hint="eastAsia" w:ascii="宋体" w:hAnsi="宋体"/>
          <w:color w:val="000000"/>
          <w:sz w:val="24"/>
          <w:szCs w:val="24"/>
          <w:highlight w:val="none"/>
          <w:lang w:val="en-US" w:eastAsia="zh-CN"/>
        </w:rPr>
        <w:t xml:space="preserve">任意</w:t>
      </w:r>
      <w:r>
        <w:rPr>
          <w:rFonts w:hint="eastAsia" w:ascii="宋体" w:hAnsi="宋体"/>
          <w:color w:val="000000"/>
          <w:sz w:val="24"/>
          <w:szCs w:val="24"/>
          <w:highlight w:val="none"/>
        </w:rPr>
        <w:t xml:space="preserve">一个月依法缴纳税收及缴纳社会保障资金的证明材料。投标人依法享受缓缴、免缴</w:t>
      </w:r>
      <w:r>
        <w:rPr>
          <w:rFonts w:hint="eastAsia" w:ascii="宋体" w:hAnsi="宋体"/>
          <w:color w:val="000000"/>
          <w:sz w:val="24"/>
          <w:szCs w:val="24"/>
        </w:rPr>
        <w:t xml:space="preserve">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1.6供应商信用承诺函。</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eastAsia="宋体" w:cs="宋体"/>
          <w:sz w:val="24"/>
          <w:szCs w:val="24"/>
          <w:lang w:eastAsia="zh-CN"/>
        </w:rPr>
      </w:pPr>
      <w:r>
        <w:rPr>
          <w:rFonts w:hint="eastAsia" w:ascii="宋体" w:hAnsi="宋体"/>
          <w:sz w:val="24"/>
          <w:szCs w:val="24"/>
        </w:rPr>
        <w:t xml:space="preserve">3.落实政府采购政策需满足的资格要求：</w:t>
      </w:r>
      <w:r>
        <w:rPr>
          <w:rFonts w:hint="eastAsia" w:ascii="宋体" w:hAnsi="宋体"/>
          <w:sz w:val="24"/>
          <w:szCs w:val="24"/>
          <w:lang w:val="en-US" w:eastAsia="zh-CN"/>
        </w:rPr>
        <w:t xml:space="preserve">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04"/>
        <w:tblpPr w:horzAnchor="page" w:tblpX="1815" w:vertAnchor="text" w:tblpY="3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70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449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80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0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709"/>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67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6709" w:type="dxa"/>
            <w:vAlign w:val="top"/>
            <w:textDirection w:val="lrTb"/>
            <w:noWrap w:val="false"/>
          </w:tcPr>
          <w:p>
            <w:pPr>
              <w:numPr>
                <w:ilvl w:val="0"/>
                <w:numId w:val="5"/>
              </w:numPr>
              <w:ind w:left="0" w:right="0" w:firstLine="0"/>
              <w:jc w:val="both"/>
              <w:spacing w:before="0"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投标人具有有效的特种设备安装改造维修（电梯）</w:t>
            </w:r>
            <w:r>
              <w:rPr>
                <w:rFonts w:hint="eastAsia" w:ascii="宋体" w:hAnsi="宋体" w:cs="宋体"/>
                <w:sz w:val="24"/>
                <w:szCs w:val="24"/>
                <w:lang w:val="en-US" w:eastAsia="zh-CN"/>
              </w:rPr>
              <w:t xml:space="preserve">B</w:t>
            </w:r>
            <w:r>
              <w:rPr>
                <w:rFonts w:hint="eastAsia" w:ascii="宋体" w:hAnsi="宋体" w:eastAsia="宋体" w:cs="宋体"/>
                <w:sz w:val="24"/>
                <w:szCs w:val="24"/>
              </w:rPr>
              <w:t xml:space="preserve">级及以上资质</w:t>
            </w:r>
            <w:r>
              <w:rPr>
                <w:rFonts w:hint="eastAsia" w:ascii="宋体" w:hAnsi="宋体" w:eastAsia="宋体" w:cs="宋体"/>
                <w:sz w:val="24"/>
                <w:szCs w:val="24"/>
                <w:lang w:eastAsia="zh-CN"/>
              </w:rPr>
              <w:t xml:space="preserve">。</w:t>
            </w:r>
            <w:r/>
          </w:p>
          <w:p>
            <w:pPr>
              <w:pStyle w:val="915"/>
              <w:numPr>
                <w:ilvl w:val="0"/>
                <w:numId w:val="5"/>
              </w:numPr>
              <w:rPr>
                <w:rFonts w:ascii="宋体" w:hAnsi="宋体" w:eastAsia="宋体" w:cs="Times New Roman"/>
                <w:sz w:val="24"/>
                <w:szCs w:val="24"/>
                <w:lang w:val="en-US" w:eastAsia="zh-CN" w:bidi="ar-SA"/>
              </w:rPr>
            </w:pPr>
            <w:r>
              <w:rPr>
                <w:rFonts w:hint="eastAsia" w:ascii="宋体" w:hAnsi="宋体" w:eastAsia="宋体" w:cs="宋体"/>
                <w:sz w:val="24"/>
                <w:szCs w:val="24"/>
              </w:rPr>
              <w:t xml:space="preserve">投标人须提供所投电梯制造商（生产者）特种设备制造许可证资质（电梯）：曳引式客梯</w:t>
            </w:r>
            <w:r>
              <w:rPr>
                <w:rFonts w:hint="eastAsia" w:hAnsi="宋体" w:cs="宋体"/>
                <w:sz w:val="24"/>
                <w:szCs w:val="24"/>
                <w:lang w:val="en-US" w:eastAsia="zh-CN"/>
              </w:rPr>
              <w:t xml:space="preserve">B</w:t>
            </w:r>
            <w:r>
              <w:rPr>
                <w:rFonts w:hint="eastAsia" w:ascii="宋体" w:hAnsi="宋体" w:eastAsia="宋体" w:cs="宋体"/>
                <w:sz w:val="24"/>
                <w:szCs w:val="24"/>
              </w:rPr>
              <w:t xml:space="preserve">级及以上资质。</w:t>
            </w:r>
            <w:r/>
          </w:p>
        </w:tc>
      </w:tr>
    </w:tbl>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bookmarkEnd w:id="17"/>
      <w:bookmarkEnd w:id="18"/>
      <w:bookmarkEnd w:id="19"/>
      <w:bookmarkEnd w:id="20"/>
      <w:bookmarkEnd w:id="21"/>
      <w:r/>
    </w:p>
    <w:p>
      <w:pPr>
        <w:ind w:firstLine="496"/>
        <w:keepLines/>
        <w:keepNext/>
        <w:spacing w:before="156" w:after="156" w:line="400" w:lineRule="exact"/>
        <w:rPr>
          <w:rFonts w:ascii="Times New Roman" w:hAnsi="Times New Roman"/>
          <w:b/>
          <w:bCs/>
          <w:color w:val="000000"/>
          <w:sz w:val="32"/>
          <w:szCs w:val="32"/>
        </w:rPr>
        <w:outlineLvl w:val="2"/>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rPr>
        <w:t xml:space="preserve">月</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rPr>
        <w:outlineLvl w:val="2"/>
      </w:pPr>
      <w:r/>
      <w:bookmarkStart w:id="27" w:name="_Toc35393794"/>
      <w:r/>
      <w:bookmarkStart w:id="28" w:name="_Toc28359007"/>
      <w:r/>
      <w:bookmarkStart w:id="29" w:name="_Toc38985267"/>
      <w:r/>
      <w:bookmarkStart w:id="30" w:name="_Toc35393625"/>
      <w:r/>
      <w:bookmarkStart w:id="31" w:name="_Toc28359084"/>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6"/>
        <w:keepLines/>
        <w:keepNext/>
        <w:spacing w:before="156" w:after="156" w:line="400" w:lineRule="exact"/>
        <w:rPr>
          <w:rFonts w:ascii="Times New Roman" w:hAnsi="Times New Roman"/>
          <w:b/>
          <w:bCs/>
          <w:color w:val="000000"/>
          <w:sz w:val="32"/>
          <w:szCs w:val="32"/>
        </w:rPr>
        <w:outlineLvl w:val="2"/>
      </w:pPr>
      <w:r/>
      <w:bookmarkStart w:id="32" w:name="_Toc35393795"/>
      <w:r/>
      <w:bookmarkStart w:id="33" w:name="_Toc38985268"/>
      <w:r/>
      <w:bookmarkStart w:id="34" w:name="_Toc35393626"/>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rFonts w:ascii="Times New Roman" w:hAnsi="Times New Roman"/>
          <w:b/>
          <w:bCs/>
          <w:color w:val="000000"/>
          <w:sz w:val="32"/>
          <w:szCs w:val="32"/>
        </w:rPr>
        <w:outlineLvl w:val="2"/>
      </w:pPr>
      <w:r/>
      <w:bookmarkStart w:id="35" w:name="_Toc28359008"/>
      <w:r/>
      <w:bookmarkStart w:id="36" w:name="_Toc35393627"/>
      <w:r/>
      <w:bookmarkStart w:id="37" w:name="_Toc28359085"/>
      <w:r/>
      <w:bookmarkStart w:id="38" w:name="_Toc35393796"/>
      <w:r/>
      <w:bookmarkStart w:id="39" w:name="_Toc38985269"/>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bookmarkStart w:id="40" w:name="_Toc28359009"/>
      <w:r/>
      <w:bookmarkStart w:id="41" w:name="_Toc28359086"/>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s="宋体"/>
          <w:color w:val="000000"/>
          <w:sz w:val="24"/>
          <w:u w:val="single"/>
        </w:rPr>
        <w:t xml:space="preserve">中共</w:t>
      </w:r>
      <w:r>
        <w:rPr>
          <w:rFonts w:hint="eastAsia" w:ascii="宋体" w:hAnsi="宋体"/>
          <w:sz w:val="24"/>
          <w:szCs w:val="24"/>
          <w:u w:val="single"/>
        </w:rPr>
        <w:t xml:space="preserve">高邮市委党校</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s="宋体"/>
          <w:color w:val="333333"/>
          <w:sz w:val="24"/>
          <w:szCs w:val="24"/>
          <w:u w:val="single"/>
          <w:shd w:val="clear" w:color="auto" w:fill="ffffff"/>
        </w:rPr>
        <w:t xml:space="preserve">高邮市通湖路403号</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s="宋体"/>
          <w:color w:val="333333"/>
          <w:sz w:val="24"/>
          <w:szCs w:val="24"/>
          <w:u w:val="single"/>
          <w:shd w:val="clear" w:color="auto" w:fill="ffffff"/>
        </w:rPr>
        <w:t xml:space="preserve">赵志明</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s="宋体"/>
          <w:color w:val="333333"/>
          <w:sz w:val="24"/>
          <w:szCs w:val="24"/>
          <w:u w:val="single"/>
          <w:shd w:val="clear" w:color="auto" w:fill="ffffff"/>
        </w:rPr>
        <w:t xml:space="preserve">13952503157</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扬州市公共资源交易中心高邮分中心</w:t>
      </w:r>
      <w:r>
        <w:rPr>
          <w:rFonts w:hint="eastAsia" w:ascii="宋体" w:hAnsi="宋体" w:cs="宋体"/>
          <w:color w:val="000000"/>
          <w:sz w:val="24"/>
          <w:szCs w:val="24"/>
        </w:rPr>
        <w:t xml:space="preserve">信息</w:t>
      </w:r>
      <w:bookmarkEnd w:id="40"/>
      <w:r/>
      <w:bookmarkEnd w:id="41"/>
      <w:r/>
      <w:r/>
    </w:p>
    <w:p>
      <w:pPr>
        <w:ind w:firstLine="480"/>
        <w:spacing w:line="400" w:lineRule="exact"/>
        <w:rPr>
          <w:rFonts w:ascii="宋体" w:hAnsi="宋体"/>
          <w:color w:val="000000"/>
          <w:sz w:val="24"/>
          <w:szCs w:val="24"/>
        </w:rPr>
      </w:pPr>
      <w:r/>
      <w:bookmarkStart w:id="42" w:name="_Toc28359010"/>
      <w:r/>
      <w:bookmarkStart w:id="43" w:name="_Toc28359087"/>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高邮市海潮东路997号</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周宇   王琦 </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0514-84651312</w:t>
      </w:r>
      <w:r>
        <w:rPr>
          <w:rFonts w:hint="eastAsia" w:ascii="宋体" w:hAnsi="宋体"/>
          <w:color w:val="000000"/>
          <w:sz w:val="24"/>
          <w:szCs w:val="24"/>
          <w:u w:val="single"/>
        </w:rPr>
        <w:t xml:space="preserve">　　</w:t>
      </w:r>
      <w:bookmarkEnd w:id="42"/>
      <w:bookmarkEnd w:id="43"/>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20"/>
        <w:keepLines w:val="0"/>
        <w:keepNext w:val="0"/>
        <w:pageBreakBefore w:val="0"/>
        <w:spacing w:line="360" w:lineRule="auto"/>
        <w:widowControl w:val="off"/>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keepLines w:val="0"/>
        <w:keepNext w:val="0"/>
        <w:pageBreakBefore w:val="0"/>
        <w:spacing w:line="360" w:lineRule="auto"/>
        <w:widowControl w:val="off"/>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lang w:eastAsia="zh-CN"/>
        </w:rPr>
        <w:t xml:space="preserve">扬州市公共资源交易中心高邮分中心</w:t>
      </w:r>
      <w:r>
        <w:rPr>
          <w:rFonts w:hint="eastAsia" w:ascii="宋体" w:hAnsi="宋体"/>
          <w:bCs/>
          <w:sz w:val="24"/>
          <w:szCs w:val="24"/>
        </w:rPr>
        <w:t xml:space="preserve">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9" w:name="_Toc20823275"/>
      <w:r/>
      <w:bookmarkStart w:id="50" w:name="_Toc16938519"/>
      <w:r/>
      <w:bookmarkStart w:id="51" w:name="_Toc513029203"/>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513029205"/>
      <w:r/>
      <w:bookmarkStart w:id="59" w:name="_Toc20823277"/>
      <w:r/>
      <w:bookmarkStart w:id="60" w:name="_Toc16938521"/>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黑体" w:hAnsi="黑体" w:eastAsia="黑体" w:cs="黑体"/>
          <w:color w:val="auto"/>
          <w:sz w:val="28"/>
          <w:szCs w:val="28"/>
          <w:highlight w:val="none"/>
        </w:rPr>
        <w:outlineLvl w:val="3"/>
      </w:pPr>
      <w:r>
        <w:rPr>
          <w:rFonts w:hint="eastAsia" w:ascii="黑体" w:hAnsi="黑体" w:eastAsia="黑体" w:cs="黑体"/>
          <w:color w:val="auto"/>
          <w:sz w:val="28"/>
          <w:szCs w:val="28"/>
          <w:highlight w:val="none"/>
        </w:rPr>
        <w:t xml:space="preserve">3、适用法律和标准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3.1本次招标及由此产生的合同受中华人民共和国有关的法律法规制约和保护</w:t>
      </w:r>
      <w:r>
        <w:rPr>
          <w:rFonts w:ascii="宋体" w:hAnsi="宋体"/>
          <w:color w:val="auto"/>
          <w:sz w:val="24"/>
          <w:szCs w:val="21"/>
          <w:highlight w:val="none"/>
        </w:rPr>
        <w:t xml:space="preserve">。</w:t>
      </w:r>
      <w:r/>
    </w:p>
    <w:p>
      <w:pPr>
        <w:ind w:firstLine="42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1" w:name="_Toc513029207"/>
      <w:r/>
      <w:bookmarkStart w:id="62" w:name="_Toc462564067"/>
      <w:r/>
      <w:bookmarkStart w:id="63" w:name="_Toc16938523"/>
      <w:r/>
      <w:bookmarkStart w:id="64" w:name="_Toc20823279"/>
      <w:r>
        <w:rPr>
          <w:rFonts w:hint="eastAsia" w:ascii="Arial" w:hAnsi="Arial" w:eastAsia="黑体" w:cs="Arial"/>
          <w:color w:val="000000"/>
          <w:sz w:val="28"/>
          <w:szCs w:val="28"/>
        </w:rPr>
        <w:t xml:space="preserve">4、投标费用</w:t>
      </w:r>
      <w:bookmarkEnd w:id="61"/>
      <w:r/>
      <w:bookmarkEnd w:id="62"/>
      <w:r/>
      <w:bookmarkEnd w:id="63"/>
      <w:r/>
      <w:bookmarkEnd w:id="6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w:t>
      </w:r>
      <w:r>
        <w:rPr>
          <w:rFonts w:hint="eastAsia" w:ascii="宋体" w:hAnsi="宋体"/>
          <w:color w:val="000000"/>
          <w:sz w:val="24"/>
          <w:szCs w:val="21"/>
          <w:lang w:eastAsia="zh-CN"/>
        </w:rPr>
        <w:t xml:space="preserve">扬州市公共资源交易中心高邮分中心</w:t>
      </w:r>
      <w:r>
        <w:rPr>
          <w:rFonts w:hint="eastAsia" w:ascii="宋体" w:hAnsi="宋体"/>
          <w:color w:val="000000"/>
          <w:sz w:val="24"/>
          <w:szCs w:val="21"/>
        </w:rPr>
        <w:t xml:space="preserve">（以下简称交易中心）在任何情况下均无义务和责任承担这些费用。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5" w:name="_Toc16938525"/>
      <w:r/>
      <w:bookmarkStart w:id="66" w:name="_Toc20823281"/>
      <w:r/>
      <w:bookmarkStart w:id="67" w:name="_Toc120614215"/>
      <w:r/>
      <w:bookmarkStart w:id="68" w:name="_Toc513029209"/>
      <w:r>
        <w:rPr>
          <w:rFonts w:hint="eastAsia" w:ascii="Times New Roman" w:hAnsi="Times New Roman"/>
          <w:b/>
          <w:bCs/>
          <w:color w:val="000000"/>
          <w:sz w:val="32"/>
          <w:szCs w:val="32"/>
        </w:rPr>
        <w:t xml:space="preserve">二、招标文件</w:t>
      </w:r>
      <w:bookmarkEnd w:id="65"/>
      <w:r/>
      <w:bookmarkEnd w:id="66"/>
      <w:r/>
      <w:bookmarkEnd w:id="67"/>
      <w:r/>
      <w:bookmarkEnd w:id="68"/>
      <w:r/>
      <w:r/>
    </w:p>
    <w:p>
      <w:pPr>
        <w:ind w:firstLine="420"/>
        <w:keepLines/>
        <w:keepNext/>
        <w:spacing w:line="400" w:lineRule="exact"/>
        <w:rPr>
          <w:rFonts w:hint="eastAsia" w:ascii="Arial" w:hAnsi="Arial" w:eastAsia="黑体" w:cs="Arial"/>
          <w:color w:val="000000"/>
          <w:sz w:val="28"/>
          <w:szCs w:val="28"/>
        </w:rPr>
        <w:outlineLvl w:val="3"/>
      </w:pPr>
      <w:r/>
      <w:bookmarkStart w:id="69" w:name="_Toc513029210"/>
      <w:r/>
      <w:bookmarkStart w:id="70" w:name="_Toc20823282"/>
      <w:r/>
      <w:bookmarkStart w:id="71"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rPr>
        <w:t xml:space="preserve">招标文件构成</w:t>
      </w:r>
      <w:bookmarkEnd w:id="69"/>
      <w:r/>
      <w:bookmarkEnd w:id="70"/>
      <w:r/>
      <w:bookmarkEnd w:id="71"/>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2" w:name="_Toc513029212"/>
      <w:r/>
      <w:bookmarkStart w:id="73" w:name="_Toc20823284"/>
      <w:r/>
      <w:bookmarkStart w:id="74" w:name="_Toc16938528"/>
      <w:r/>
      <w:bookmarkStart w:id="75"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2"/>
      <w:r/>
      <w:bookmarkEnd w:id="73"/>
      <w:r/>
      <w:bookmarkEnd w:id="74"/>
      <w:r/>
      <w:bookmarkEnd w:id="75"/>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76" w:name="_Toc513029213"/>
      <w:r/>
      <w:bookmarkStart w:id="77" w:name="_Toc20823285"/>
      <w:r/>
      <w:bookmarkStart w:id="78" w:name="_Toc16938529"/>
      <w:r/>
      <w:bookmarkStart w:id="79" w:name="_Toc120614216"/>
      <w:r/>
      <w:bookmarkStart w:id="80" w:name="_Toc462564072"/>
      <w:r>
        <w:rPr>
          <w:rFonts w:hint="eastAsia" w:ascii="Times New Roman" w:hAnsi="Times New Roman"/>
          <w:b/>
          <w:bCs/>
          <w:color w:val="000000"/>
          <w:sz w:val="32"/>
          <w:szCs w:val="32"/>
        </w:rPr>
        <w:t xml:space="preserve">三、投标文件的编制</w:t>
      </w:r>
      <w:bookmarkEnd w:id="76"/>
      <w:r/>
      <w:bookmarkEnd w:id="77"/>
      <w:r/>
      <w:bookmarkEnd w:id="78"/>
      <w:r/>
      <w:bookmarkEnd w:id="79"/>
      <w:r/>
      <w:bookmarkEnd w:id="80"/>
      <w:r/>
      <w:r/>
    </w:p>
    <w:p>
      <w:pPr>
        <w:ind w:firstLine="560"/>
        <w:keepLines/>
        <w:keepNext/>
        <w:spacing w:line="400" w:lineRule="exact"/>
        <w:rPr>
          <w:rFonts w:hint="eastAsia" w:ascii="Arial" w:hAnsi="Arial" w:eastAsia="黑体" w:cs="Arial"/>
          <w:b/>
          <w:color w:val="000000"/>
          <w:sz w:val="28"/>
          <w:szCs w:val="28"/>
        </w:rPr>
        <w:outlineLvl w:val="3"/>
      </w:pPr>
      <w:r/>
      <w:bookmarkStart w:id="81" w:name="_Toc462564073"/>
      <w:r/>
      <w:bookmarkStart w:id="82" w:name="_Toc20823286"/>
      <w:r/>
      <w:bookmarkStart w:id="83" w:name="_Toc16938530"/>
      <w:r/>
      <w:bookmarkStart w:id="84"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1"/>
      <w:r/>
      <w:bookmarkEnd w:id="82"/>
      <w:r/>
      <w:bookmarkEnd w:id="83"/>
      <w:r/>
      <w:bookmarkEnd w:id="84"/>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5" w:name="_Toc16938531"/>
      <w:r/>
      <w:bookmarkStart w:id="86" w:name="_Toc20823287"/>
      <w:r/>
      <w:bookmarkStart w:id="87" w:name="_Toc462564074"/>
      <w:r/>
      <w:bookmarkStart w:id="88"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5"/>
      <w:r/>
      <w:bookmarkEnd w:id="86"/>
      <w:r/>
      <w:bookmarkEnd w:id="87"/>
      <w:r/>
      <w:bookmarkEnd w:id="88"/>
      <w:r/>
      <w:r/>
    </w:p>
    <w:p>
      <w:pPr>
        <w:pStyle w:val="833"/>
        <w:ind w:left="0" w:right="0" w:firstLine="480"/>
        <w:jc w:val="both"/>
        <w:keepLines w:val="0"/>
        <w:keepNext w:val="0"/>
        <w:spacing w:before="0" w:beforeAutospacing="0" w:after="0" w:afterAutospacing="0"/>
        <w:widowControl w:val="off"/>
        <w:rPr>
          <w:rFonts w:hint="eastAsia" w:ascii="宋体" w:hAnsi="宋体"/>
          <w:b w:val="0"/>
          <w:bCs w:val="0"/>
          <w:color w:val="auto"/>
          <w:sz w:val="24"/>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投标人编写的投标文件应</w:t>
      </w:r>
      <w:r>
        <w:rPr>
          <w:rFonts w:hint="eastAsia" w:ascii="宋体" w:hAnsi="宋体"/>
          <w:color w:val="auto"/>
          <w:sz w:val="24"/>
          <w:szCs w:val="21"/>
        </w:rPr>
        <w:t xml:space="preserve">包</w:t>
      </w:r>
      <w:r>
        <w:rPr>
          <w:rFonts w:hint="eastAsia" w:ascii="宋体" w:hAnsi="宋体"/>
          <w:b w:val="0"/>
          <w:bCs w:val="0"/>
          <w:color w:val="auto"/>
          <w:sz w:val="24"/>
          <w:szCs w:val="21"/>
          <w:highlight w:val="none"/>
        </w:rPr>
        <w:t xml:space="preserve">括</w:t>
      </w:r>
      <w:r>
        <w:rPr>
          <w:rFonts w:hint="eastAsia" w:ascii="宋体" w:hAnsi="宋体"/>
          <w:b w:val="0"/>
          <w:bCs w:val="0"/>
          <w:color w:val="auto"/>
          <w:sz w:val="24"/>
          <w:szCs w:val="21"/>
          <w:highlight w:val="none"/>
          <w:lang w:val="en-US" w:eastAsia="zh-CN"/>
        </w:rPr>
        <w:t xml:space="preserve">基本目录</w:t>
      </w:r>
      <w:r>
        <w:rPr>
          <w:rFonts w:hint="eastAsia" w:ascii="宋体" w:hAnsi="宋体"/>
          <w:b w:val="0"/>
          <w:bCs w:val="0"/>
          <w:color w:val="auto"/>
          <w:sz w:val="24"/>
          <w:szCs w:val="21"/>
          <w:highlight w:val="none"/>
        </w:rPr>
        <w:t xml:space="preserve">、</w:t>
      </w:r>
      <w:r>
        <w:rPr>
          <w:rFonts w:hint="eastAsia" w:ascii="宋体" w:hAnsi="宋体"/>
          <w:b w:val="0"/>
          <w:bCs w:val="0"/>
          <w:color w:val="auto"/>
          <w:sz w:val="24"/>
          <w:szCs w:val="24"/>
          <w:highlight w:val="none"/>
          <w:lang w:val="en-US" w:eastAsia="zh-CN"/>
        </w:rPr>
        <w:t xml:space="preserve">资格审查内容、符合性审查内容、</w:t>
      </w:r>
      <w:r>
        <w:rPr>
          <w:rFonts w:hint="eastAsia" w:ascii="宋体" w:hAnsi="宋体"/>
          <w:sz w:val="24"/>
          <w:szCs w:val="21"/>
          <w:lang w:val="en-US" w:eastAsia="zh-CN"/>
        </w:rPr>
        <w:t xml:space="preserve">价格扣除证明文件</w:t>
      </w:r>
      <w:r>
        <w:rPr>
          <w:rFonts w:hint="eastAsia" w:ascii="宋体" w:hAnsi="宋体"/>
          <w:b w:val="0"/>
          <w:bCs w:val="0"/>
          <w:color w:val="auto"/>
          <w:sz w:val="24"/>
          <w:szCs w:val="21"/>
          <w:highlight w:val="none"/>
        </w:rPr>
        <w:t xml:space="preserve">等部分。</w:t>
      </w:r>
      <w:r/>
    </w:p>
    <w:p>
      <w:pPr>
        <w:ind w:firstLine="480"/>
        <w:spacing w:line="400" w:lineRule="exact"/>
        <w:rPr>
          <w:rFonts w:hint="eastAsia"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89" w:name="_Hlt26670360"/>
      <w:r/>
      <w:bookmarkEnd w:id="89"/>
      <w:r/>
      <w:bookmarkStart w:id="90" w:name="_Hlt26668975"/>
      <w:r/>
      <w:bookmarkEnd w:id="90"/>
      <w:r/>
      <w:bookmarkStart w:id="91" w:name="_Hlt26954838"/>
      <w:r/>
      <w:bookmarkEnd w:id="91"/>
      <w:r/>
      <w:bookmarkStart w:id="92" w:name="_Toc49090509"/>
      <w:r/>
      <w:bookmarkStart w:id="93" w:name="_Toc14577357"/>
      <w:r/>
      <w:bookmarkStart w:id="94" w:name="_Toc513029219"/>
      <w:r/>
      <w:bookmarkStart w:id="95" w:name="_Toc14577354"/>
      <w:r/>
      <w:bookmarkStart w:id="96" w:name="_Toc513029216"/>
      <w:r/>
      <w:bookmarkStart w:id="97" w:name="_Toc49090507"/>
      <w:r/>
      <w:bookmarkStart w:id="98" w:name="_Toc49090508"/>
      <w:r/>
      <w:bookmarkStart w:id="99"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2"/>
      <w:r/>
      <w:bookmarkEnd w:id="93"/>
      <w:r/>
      <w:bookmarkEnd w:id="94"/>
      <w:r/>
      <w:bookmarkEnd w:id="95"/>
      <w:bookmarkEnd w:id="96"/>
      <w:bookmarkEnd w:id="97"/>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8"/>
      <w:bookmarkEnd w:id="99"/>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0" w:name="_Hlt26954840"/>
      <w:r/>
      <w:bookmarkEnd w:id="100"/>
      <w:r>
        <w:rPr>
          <w:rFonts w:hint="eastAsia" w:ascii="宋体" w:hAnsi="宋体"/>
          <w:sz w:val="24"/>
          <w:szCs w:val="21"/>
        </w:rPr>
        <w:t xml:space="preserve">标人按照招标文件规定格式填报投标分项报价表</w:t>
      </w:r>
      <w:bookmarkStart w:id="101" w:name="_Hlt26670399"/>
      <w:r/>
      <w:bookmarkEnd w:id="101"/>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2" w:name="_Hlt26670486"/>
      <w:r/>
      <w:bookmarkEnd w:id="102"/>
      <w:r/>
      <w:bookmarkStart w:id="103" w:name="_Hlt26954846"/>
      <w:r/>
      <w:bookmarkEnd w:id="103"/>
      <w:r/>
      <w:bookmarkStart w:id="104" w:name="_Hlt26670482"/>
      <w:r/>
      <w:bookmarkEnd w:id="104"/>
      <w:r/>
      <w:bookmarkStart w:id="105" w:name="_Hlt26954848"/>
      <w:r/>
      <w:bookmarkEnd w:id="105"/>
      <w:r/>
      <w:bookmarkStart w:id="106" w:name="_Hlt26954731"/>
      <w:r/>
      <w:bookmarkEnd w:id="106"/>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07" w:name="_Toc49090510"/>
      <w:r/>
      <w:bookmarkStart w:id="108"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7"/>
      <w:bookmarkEnd w:id="108"/>
      <w:r/>
    </w:p>
    <w:p>
      <w:pPr>
        <w:ind w:firstLine="420"/>
        <w:keepLines/>
        <w:keepNext/>
        <w:spacing w:line="400" w:lineRule="exact"/>
        <w:rPr>
          <w:rFonts w:hint="eastAsia" w:ascii="Arial" w:hAnsi="Arial" w:eastAsia="黑体" w:cs="Arial"/>
          <w:color w:val="000000"/>
          <w:sz w:val="28"/>
          <w:szCs w:val="28"/>
        </w:rPr>
        <w:outlineLvl w:val="3"/>
      </w:pPr>
      <w:r/>
      <w:bookmarkStart w:id="109" w:name="_Toc14577360"/>
      <w:r/>
      <w:bookmarkStart w:id="110"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9"/>
      <w:r/>
      <w:bookmarkEnd w:id="110"/>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1" w:name="_Hlt26954852"/>
      <w:r/>
      <w:bookmarkEnd w:id="111"/>
      <w:r/>
      <w:bookmarkStart w:id="112" w:name="_Hlt26954739"/>
      <w:r/>
      <w:bookmarkEnd w:id="112"/>
      <w:r/>
      <w:bookmarkStart w:id="113" w:name="_Toc16938540"/>
      <w:r/>
      <w:bookmarkStart w:id="114" w:name="_Toc120614217"/>
      <w:r/>
      <w:bookmarkStart w:id="115" w:name="_Toc513029224"/>
      <w:r/>
      <w:bookmarkStart w:id="116" w:name="_Toc20823296"/>
      <w:r>
        <w:rPr>
          <w:rFonts w:hint="eastAsia" w:ascii="Times New Roman" w:hAnsi="Times New Roman"/>
          <w:b/>
          <w:bCs/>
          <w:color w:val="000000"/>
          <w:sz w:val="32"/>
          <w:szCs w:val="32"/>
        </w:rPr>
        <w:t xml:space="preserve">四、投标文件的递交</w:t>
      </w:r>
      <w:bookmarkEnd w:id="113"/>
      <w:r/>
      <w:bookmarkEnd w:id="114"/>
      <w:r/>
      <w:bookmarkEnd w:id="115"/>
      <w:r/>
      <w:bookmarkEnd w:id="116"/>
      <w:r/>
      <w:r/>
    </w:p>
    <w:p>
      <w:pPr>
        <w:ind w:firstLine="420"/>
        <w:keepLines/>
        <w:keepNext/>
        <w:spacing w:line="400" w:lineRule="exact"/>
        <w:rPr>
          <w:rFonts w:hint="eastAsia" w:ascii="黑体" w:hAnsi="Arial" w:eastAsia="黑体" w:cs="Arial"/>
          <w:color w:val="000000"/>
          <w:sz w:val="28"/>
          <w:szCs w:val="28"/>
        </w:rPr>
        <w:outlineLvl w:val="3"/>
      </w:pPr>
      <w:r/>
      <w:bookmarkStart w:id="117" w:name="_Toc16938541"/>
      <w:r/>
      <w:bookmarkStart w:id="118" w:name="_Toc20823297"/>
      <w:r/>
      <w:bookmarkStart w:id="119" w:name="_Toc513029225"/>
      <w:r/>
      <w:bookmarkStart w:id="120"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7"/>
      <w:r/>
      <w:bookmarkEnd w:id="118"/>
      <w:r/>
      <w:bookmarkEnd w:id="119"/>
      <w:r/>
      <w:bookmarkEnd w:id="120"/>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1" w:name="_Toc20823298"/>
      <w:r/>
      <w:bookmarkStart w:id="122" w:name="_Toc513029226"/>
      <w:r/>
      <w:bookmarkStart w:id="123" w:name="_Toc16938542"/>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1"/>
      <w:r/>
      <w:bookmarkEnd w:id="122"/>
      <w:r/>
      <w:bookmarkEnd w:id="123"/>
      <w:r>
        <w:rPr>
          <w:rFonts w:hint="eastAsia" w:ascii="Arial" w:hAnsi="Arial" w:eastAsia="黑体" w:cs="Arial"/>
          <w:bCs/>
          <w:color w:val="000000"/>
          <w:sz w:val="28"/>
          <w:szCs w:val="28"/>
        </w:rPr>
        <w:t xml:space="preserve">时间</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4" w:name="_Toc16938543"/>
      <w:r/>
      <w:bookmarkStart w:id="125" w:name="_Toc20823299"/>
      <w:r/>
      <w:bookmarkStart w:id="126"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4"/>
      <w:r/>
      <w:bookmarkEnd w:id="125"/>
      <w:r/>
      <w:bookmarkEnd w:id="126"/>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27" w:name="_Toc16938544"/>
      <w:r/>
      <w:bookmarkStart w:id="128" w:name="_Toc20823300"/>
      <w:r/>
      <w:bookmarkStart w:id="129"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7"/>
      <w:r/>
      <w:bookmarkEnd w:id="128"/>
      <w:r/>
      <w:bookmarkEnd w:id="129"/>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0" w:name="_Toc16938545"/>
      <w:r/>
      <w:bookmarkStart w:id="131" w:name="_Toc513029229"/>
      <w:r/>
      <w:bookmarkStart w:id="132" w:name="_Toc20823301"/>
      <w:r/>
      <w:bookmarkStart w:id="133" w:name="_Toc120614218"/>
      <w:r>
        <w:rPr>
          <w:rFonts w:hint="eastAsia" w:ascii="Times New Roman" w:hAnsi="Times New Roman"/>
          <w:b/>
          <w:bCs/>
          <w:color w:val="000000"/>
          <w:sz w:val="32"/>
          <w:szCs w:val="32"/>
        </w:rPr>
        <w:t xml:space="preserve">五、开标与评标</w:t>
      </w:r>
      <w:bookmarkEnd w:id="130"/>
      <w:r/>
      <w:bookmarkEnd w:id="131"/>
      <w:r/>
      <w:bookmarkEnd w:id="132"/>
      <w:r/>
      <w:bookmarkEnd w:id="133"/>
      <w:r/>
      <w:r/>
    </w:p>
    <w:p>
      <w:pPr>
        <w:ind w:firstLine="420"/>
        <w:keepLines/>
        <w:keepNext/>
        <w:spacing w:line="400" w:lineRule="exact"/>
        <w:rPr>
          <w:rFonts w:hint="eastAsia" w:ascii="Arial" w:hAnsi="Arial" w:eastAsia="黑体" w:cs="Arial"/>
          <w:color w:val="000000"/>
          <w:sz w:val="28"/>
          <w:szCs w:val="28"/>
        </w:rPr>
        <w:outlineLvl w:val="3"/>
      </w:pPr>
      <w:r/>
      <w:bookmarkStart w:id="134" w:name="_Toc16938546"/>
      <w:r/>
      <w:bookmarkStart w:id="135" w:name="_Toc20823302"/>
      <w:r/>
      <w:bookmarkStart w:id="136"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4"/>
      <w:r/>
      <w:bookmarkEnd w:id="135"/>
      <w:r/>
      <w:bookmarkEnd w:id="136"/>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w:t>
      </w:r>
      <w:r>
        <w:rPr>
          <w:rFonts w:hint="eastAsia" w:ascii="宋体" w:hAnsi="宋体"/>
          <w:sz w:val="24"/>
          <w:szCs w:val="24"/>
          <w:lang w:val="en-US" w:eastAsia="zh-CN"/>
        </w:rPr>
        <w:t xml:space="preserve">展示</w:t>
      </w:r>
      <w:r>
        <w:rPr>
          <w:rFonts w:hint="eastAsia" w:ascii="宋体" w:hAnsi="宋体"/>
          <w:sz w:val="24"/>
          <w:szCs w:val="24"/>
        </w:rPr>
        <w:t xml:space="preserve">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37" w:name="_Toc513029231"/>
      <w:r/>
      <w:bookmarkStart w:id="138" w:name="_Toc16938547"/>
      <w:r/>
      <w:bookmarkStart w:id="139"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7"/>
      <w:bookmarkEnd w:id="138"/>
      <w:bookmarkEnd w:id="139"/>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w:t>
      </w:r>
      <w:r>
        <w:rPr>
          <w:rFonts w:hint="eastAsia" w:ascii="宋体" w:hAnsi="宋体"/>
          <w:color w:val="000000"/>
          <w:sz w:val="24"/>
          <w:szCs w:val="24"/>
          <w:lang w:eastAsia="zh-CN"/>
        </w:rPr>
        <w:t xml:space="preserve">评委会</w:t>
      </w:r>
      <w:r>
        <w:rPr>
          <w:rFonts w:hint="eastAsia" w:ascii="宋体" w:hAnsi="宋体"/>
          <w:color w:val="000000"/>
          <w:sz w:val="24"/>
          <w:szCs w:val="24"/>
        </w:rPr>
        <w:t xml:space="preserve">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0" w:name="_Toc20823304"/>
      <w:r/>
      <w:bookmarkStart w:id="141" w:name="_Toc513029232"/>
      <w:r/>
      <w:bookmarkStart w:id="142"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0"/>
      <w:r/>
      <w:bookmarkEnd w:id="141"/>
      <w:r/>
      <w:bookmarkEnd w:id="142"/>
      <w:r/>
      <w:r/>
    </w:p>
    <w:p>
      <w:pPr>
        <w:ind w:firstLine="480"/>
        <w:spacing w:line="400" w:lineRule="exact"/>
        <w:rPr>
          <w:rFonts w:ascii="宋体" w:hAnsi="宋体"/>
          <w:color w:val="000000"/>
          <w:sz w:val="24"/>
          <w:szCs w:val="24"/>
        </w:rPr>
      </w:pPr>
      <w:r/>
      <w:bookmarkStart w:id="143" w:name="_Toc513029233"/>
      <w:r/>
      <w:bookmarkStart w:id="144" w:name="_Toc20823305"/>
      <w:r/>
      <w:bookmarkStart w:id="145"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3"/>
      <w:bookmarkEnd w:id="144"/>
      <w:bookmarkEnd w:id="145"/>
      <w:r/>
    </w:p>
    <w:p>
      <w:pPr>
        <w:ind w:firstLine="420"/>
        <w:keepLines/>
        <w:keepNext/>
        <w:spacing w:line="400" w:lineRule="exact"/>
        <w:rPr>
          <w:rFonts w:hint="eastAsia" w:ascii="Arial" w:hAnsi="Arial" w:eastAsia="黑体" w:cs="Arial"/>
          <w:color w:val="000000"/>
          <w:sz w:val="28"/>
          <w:szCs w:val="28"/>
        </w:rPr>
        <w:outlineLvl w:val="3"/>
      </w:pPr>
      <w:r/>
      <w:bookmarkStart w:id="146" w:name="_Toc120614221"/>
      <w:r/>
      <w:bookmarkStart w:id="147" w:name="_Toc16938558"/>
      <w:r/>
      <w:bookmarkStart w:id="148" w:name="_Toc20823314"/>
      <w:r/>
      <w:bookmarkStart w:id="149" w:name="_Toc513029242"/>
      <w:r/>
      <w:bookmarkStart w:id="150" w:name="_Toc47975720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 xml:space="preserve">信</w:t>
      </w:r>
      <w:r>
        <w:rPr>
          <w:rFonts w:hint="eastAsia" w:ascii="宋体" w:hAnsi="宋体"/>
          <w:bCs/>
          <w:color w:val="000000"/>
          <w:sz w:val="24"/>
          <w:szCs w:val="21"/>
        </w:rPr>
        <w:t xml:space="preserve">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w:t>
      </w:r>
      <w:r>
        <w:rPr>
          <w:rFonts w:hint="eastAsia" w:ascii="宋体" w:hAnsi="宋体"/>
          <w:bCs/>
          <w:color w:val="000000"/>
          <w:sz w:val="24"/>
          <w:szCs w:val="21"/>
          <w:lang w:val="en-US" w:eastAsia="zh-CN"/>
        </w:rPr>
        <w:t xml:space="preserve">会</w:t>
      </w:r>
      <w:r>
        <w:rPr>
          <w:rFonts w:hint="eastAsia" w:ascii="宋体" w:hAnsi="宋体"/>
          <w:bCs/>
          <w:color w:val="000000"/>
          <w:sz w:val="24"/>
          <w:szCs w:val="21"/>
        </w:rPr>
        <w:t xml:space="preserve">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1" w:name="_Toc16938550"/>
      <w:r/>
      <w:bookmarkStart w:id="152" w:name="_Toc20823306"/>
      <w:r/>
      <w:bookmarkStart w:id="153"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1"/>
      <w:r/>
      <w:bookmarkEnd w:id="152"/>
      <w:r/>
      <w:bookmarkEnd w:id="153"/>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4" w:name="_Toc16938551"/>
      <w:r/>
      <w:bookmarkStart w:id="155" w:name="_Toc20823307"/>
      <w:r/>
      <w:bookmarkStart w:id="156"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lang w:val="en-US" w:eastAsia="zh-CN"/>
        </w:rPr>
        <w:t xml:space="preserve">9</w:t>
      </w:r>
      <w:r>
        <w:rPr>
          <w:rFonts w:hint="eastAsia" w:ascii="宋体" w:hAnsi="宋体"/>
          <w:bCs/>
          <w:color w:val="000000"/>
          <w:sz w:val="24"/>
          <w:szCs w:val="21"/>
        </w:rPr>
        <w:t xml:space="preserve">投标文件含有采购人不能接受的附加条件的。</w:t>
      </w:r>
      <w:r/>
    </w:p>
    <w:p>
      <w:pPr>
        <w:ind w:firstLine="480"/>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26.1.10.1</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投标（响应）报价低于全部通过符合性审查供应商投标（响应）报价平均值</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5</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0%的，即投标（响应）报价&lt;全部通过符合性审查供应商投标（响应）报价平均值×</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5</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26.1.10.2</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投标（响应）报价低于通过符合性审查的次低报价供应商投标（响应）报价</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5</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0%的，即投标（响应）报价&lt;通过符合性审查的次低报价供应商投标（响应）报价×</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5</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26.1.10.3</w:t>
      </w:r>
      <w:r>
        <w:rPr>
          <w:rFonts w:hint="eastAsia" w:ascii="宋体" w:hAnsi="宋体"/>
          <w:bCs/>
          <w:color w:val="auto"/>
          <w:sz w:val="24"/>
          <w:szCs w:val="21"/>
          <w:highlight w:val="none"/>
        </w:rPr>
        <w:t xml:space="preserve">投标（响应）报价低于采购项目最高限价 </w:t>
      </w:r>
      <w:r>
        <w:rPr>
          <w:rFonts w:hint="eastAsia" w:ascii="宋体" w:hAnsi="宋体"/>
          <w:bCs/>
          <w:color w:val="auto"/>
          <w:sz w:val="24"/>
          <w:szCs w:val="21"/>
          <w:highlight w:val="none"/>
          <w:lang w:val="en-US" w:eastAsia="zh-CN"/>
        </w:rPr>
        <w:t xml:space="preserve">45</w:t>
      </w:r>
      <w:r>
        <w:rPr>
          <w:rFonts w:hint="eastAsia" w:ascii="宋体" w:hAnsi="宋体"/>
          <w:bCs/>
          <w:color w:val="auto"/>
          <w:sz w:val="24"/>
          <w:szCs w:val="21"/>
          <w:highlight w:val="none"/>
        </w:rPr>
        <w:t xml:space="preserve">% 的，即投标（响应）报价&lt;采购项目最高限价×</w:t>
      </w:r>
      <w:r>
        <w:rPr>
          <w:rFonts w:hint="eastAsia" w:ascii="宋体" w:hAnsi="宋体"/>
          <w:bCs/>
          <w:color w:val="auto"/>
          <w:sz w:val="24"/>
          <w:szCs w:val="21"/>
          <w:highlight w:val="none"/>
          <w:lang w:val="en-US" w:eastAsia="zh-CN"/>
        </w:rPr>
        <w:t xml:space="preserve">45</w:t>
      </w:r>
      <w:r>
        <w:rPr>
          <w:rFonts w:hint="eastAsia" w:ascii="宋体" w:hAnsi="宋体"/>
          <w:bCs/>
          <w:color w:val="auto"/>
          <w:sz w:val="24"/>
          <w:szCs w:val="21"/>
          <w:highlight w:val="none"/>
        </w:rPr>
        <w:t xml:space="preserve">% ；</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26.1.10.</w:t>
      </w:r>
      <w:r>
        <w:rPr>
          <w:rFonts w:hint="eastAsia" w:ascii="宋体" w:hAnsi="宋体"/>
          <w:color w:val="auto"/>
          <w:sz w:val="24"/>
          <w:szCs w:val="24"/>
          <w:highlight w:val="none"/>
          <w:lang w:val="en-US" w:eastAsia="zh-CN"/>
        </w:rPr>
        <w:t xml:space="preserve">4</w:t>
      </w:r>
      <w:r>
        <w:rPr>
          <w:rFonts w:hint="eastAsia" w:ascii="宋体" w:hAnsi="宋体"/>
          <w:bCs/>
          <w:color w:val="auto"/>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ff0000"/>
          <w:sz w:val="24"/>
          <w:szCs w:val="24"/>
          <w:highlight w:val="none"/>
        </w:rPr>
        <w:t xml:space="preserve">26.1.10.</w:t>
      </w:r>
      <w:r>
        <w:rPr>
          <w:rFonts w:hint="eastAsia" w:ascii="宋体" w:hAnsi="宋体"/>
          <w:color w:val="ff0000"/>
          <w:sz w:val="24"/>
          <w:szCs w:val="24"/>
          <w:highlight w:val="none"/>
          <w:lang w:val="en-US" w:eastAsia="zh-CN"/>
        </w:rPr>
        <w:t xml:space="preserve">5</w:t>
      </w: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383838"/>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eastAsia="宋体" w:cs="宋体"/>
          <w:i w:val="0"/>
          <w:iCs w:val="0"/>
          <w:caps w:val="0"/>
          <w:color w:val="383838"/>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auto"/>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lang w:val="en-US" w:eastAsia="zh-CN"/>
        </w:rPr>
        <w:t xml:space="preserve">原件扫描件</w:t>
      </w:r>
      <w:r>
        <w:rPr>
          <w:rFonts w:hint="eastAsia" w:ascii="宋体" w:hAnsi="宋体"/>
          <w:bCs/>
          <w:color w:val="000000"/>
          <w:sz w:val="24"/>
          <w:szCs w:val="21"/>
        </w:rPr>
        <w:t xml:space="preserve">）</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ff0000"/>
          <w:sz w:val="24"/>
          <w:szCs w:val="24"/>
          <w:highlight w:val="none"/>
        </w:rPr>
        <w:t xml:space="preserve">26.1.13 投标人所投标产品不符合招标文件中所列国家强制性标准的。</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highlight w:val="none"/>
        </w:rPr>
        <w:t xml:space="preserve">26.1.1</w:t>
      </w:r>
      <w:r>
        <w:rPr>
          <w:rFonts w:hint="eastAsia" w:ascii="宋体" w:hAnsi="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其他</w:t>
      </w:r>
      <w:r>
        <w:rPr>
          <w:rFonts w:hint="eastAsia" w:ascii="宋体" w:hAnsi="宋体" w:eastAsia="宋体" w:cs="Times New Roman"/>
          <w:bCs/>
          <w:color w:val="000000"/>
          <w:sz w:val="24"/>
          <w:szCs w:val="21"/>
        </w:rPr>
        <w:t xml:space="preserve">法律、法规及本招标文件规定的属无效投标的情形。</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26.2废标条款</w:t>
      </w:r>
      <w:r/>
    </w:p>
    <w:p>
      <w:pPr>
        <w:ind w:left="0" w:firstLine="480"/>
        <w:jc w:val="left"/>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26.2.1符合专业条件的供应商或者对招标文件作</w:t>
      </w:r>
      <w:r>
        <w:rPr>
          <w:rFonts w:hint="eastAsia" w:ascii="宋体" w:hAnsi="宋体" w:eastAsia="宋体" w:cs="Times New Roman"/>
          <w:bCs/>
          <w:color w:val="000000"/>
          <w:sz w:val="24"/>
          <w:szCs w:val="21"/>
          <w:lang w:val="en-US" w:eastAsia="zh-CN"/>
        </w:rPr>
        <w:t xml:space="preserve">出</w:t>
      </w:r>
      <w:r>
        <w:rPr>
          <w:rFonts w:hint="eastAsia" w:ascii="宋体" w:hAnsi="宋体" w:eastAsia="宋体" w:cs="Times New Roman"/>
          <w:bCs/>
          <w:color w:val="000000"/>
          <w:sz w:val="24"/>
          <w:szCs w:val="21"/>
        </w:rPr>
        <w:t xml:space="preserve">实质响应的供应商不足三家的。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采购任务取消的。</w:t>
      </w:r>
      <w:r/>
    </w:p>
    <w:p>
      <w:pPr>
        <w:ind w:firstLine="48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26.2.4</w:t>
      </w:r>
      <w:r>
        <w:rPr>
          <w:rFonts w:hint="eastAsia" w:ascii="宋体" w:hAnsi="宋体" w:eastAsia="宋体" w:cs="Times New Roman"/>
          <w:bCs/>
          <w:color w:val="000000"/>
          <w:sz w:val="24"/>
          <w:szCs w:val="21"/>
          <w:lang w:eastAsia="zh-CN"/>
        </w:rPr>
        <w:t xml:space="preserve">评委会</w:t>
      </w:r>
      <w:r>
        <w:rPr>
          <w:rFonts w:hint="eastAsia" w:ascii="宋体" w:hAnsi="宋体" w:eastAsia="宋体" w:cs="Times New Roman"/>
          <w:bCs/>
          <w:color w:val="000000"/>
          <w:sz w:val="24"/>
          <w:szCs w:val="21"/>
        </w:rPr>
        <w:t xml:space="preserve">认定招标文件存在歧义、重大缺陷导致评审工作无法进</w:t>
      </w:r>
      <w:r/>
    </w:p>
    <w:p>
      <w:pPr>
        <w:ind w:firstLine="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行。</w:t>
      </w:r>
      <w:r/>
    </w:p>
    <w:p>
      <w:pPr>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hint="eastAsia" w:ascii="宋体" w:hAnsi="宋体" w:eastAsia="宋体"/>
          <w:bCs/>
          <w:color w:val="000000"/>
          <w:sz w:val="24"/>
          <w:szCs w:val="21"/>
          <w:lang w:eastAsia="zh-CN"/>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w:t>
      </w:r>
      <w:r>
        <w:rPr>
          <w:rFonts w:hint="eastAsia" w:ascii="宋体" w:hAnsi="宋体"/>
          <w:bCs/>
          <w:sz w:val="24"/>
          <w:szCs w:val="21"/>
          <w:lang w:val="en-US" w:eastAsia="zh-CN"/>
        </w:rPr>
        <w:t xml:space="preserve">3</w:t>
      </w:r>
      <w:r>
        <w:rPr>
          <w:rFonts w:hint="eastAsia" w:ascii="宋体" w:hAnsi="宋体"/>
          <w:bCs/>
          <w:sz w:val="24"/>
          <w:szCs w:val="21"/>
        </w:rPr>
        <w:t xml:space="preserve">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w:t>
      </w:r>
      <w:r>
        <w:rPr>
          <w:rFonts w:hint="eastAsia" w:ascii="宋体" w:hAnsi="宋体"/>
          <w:bCs/>
          <w:color w:val="000000"/>
          <w:sz w:val="24"/>
          <w:szCs w:val="21"/>
          <w:lang w:val="en-US" w:eastAsia="zh-CN"/>
        </w:rPr>
        <w:t xml:space="preserve">作出</w:t>
      </w:r>
      <w:r>
        <w:rPr>
          <w:rFonts w:hint="eastAsia" w:ascii="宋体" w:hAnsi="宋体"/>
          <w:bCs/>
          <w:color w:val="000000"/>
          <w:sz w:val="24"/>
          <w:szCs w:val="21"/>
        </w:rPr>
        <w:t xml:space="preserve">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7" w:name="_Toc120614219"/>
      <w:r>
        <w:rPr>
          <w:rFonts w:hint="eastAsia" w:ascii="Times New Roman" w:hAnsi="Times New Roman"/>
          <w:b/>
          <w:bCs/>
          <w:color w:val="000000"/>
          <w:sz w:val="32"/>
          <w:szCs w:val="32"/>
        </w:rPr>
        <w:t xml:space="preserve">六、</w:t>
      </w:r>
      <w:bookmarkEnd w:id="154"/>
      <w:r/>
      <w:bookmarkEnd w:id="155"/>
      <w:r/>
      <w:bookmarkEnd w:id="156"/>
      <w:r>
        <w:rPr>
          <w:rFonts w:hint="eastAsia" w:ascii="Times New Roman" w:hAnsi="Times New Roman"/>
          <w:b/>
          <w:bCs/>
          <w:color w:val="000000"/>
          <w:sz w:val="32"/>
          <w:szCs w:val="32"/>
        </w:rPr>
        <w:t xml:space="preserve">定标</w:t>
      </w:r>
      <w:bookmarkEnd w:id="157"/>
      <w:r/>
      <w:r/>
    </w:p>
    <w:p>
      <w:pPr>
        <w:ind w:firstLine="600"/>
        <w:keepLines/>
        <w:keepNext/>
        <w:spacing w:line="400" w:lineRule="exact"/>
        <w:rPr>
          <w:rFonts w:hint="eastAsia" w:ascii="黑体" w:hAnsi="宋体" w:eastAsia="黑体"/>
          <w:bCs/>
          <w:color w:val="000000"/>
          <w:sz w:val="30"/>
          <w:szCs w:val="30"/>
        </w:rPr>
        <w:outlineLvl w:val="3"/>
      </w:pPr>
      <w:r/>
      <w:bookmarkStart w:id="158" w:name="_Toc513029238"/>
      <w:r/>
      <w:bookmarkStart w:id="159" w:name="_Toc16938554"/>
      <w:r/>
      <w:bookmarkStart w:id="160"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1"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1"/>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质疑接收人及联系方式详见招标文件第一章。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2" w:name="_Toc120614220"/>
      <w:r/>
      <w:bookmarkStart w:id="163" w:name="_Toc16938552"/>
      <w:r/>
      <w:bookmarkStart w:id="164" w:name="_Toc513029236"/>
      <w:r/>
      <w:bookmarkStart w:id="165" w:name="_Toc20823308"/>
      <w:r>
        <w:rPr>
          <w:rFonts w:hint="eastAsia" w:ascii="Times New Roman" w:hAnsi="Times New Roman"/>
          <w:b/>
          <w:bCs/>
          <w:color w:val="000000"/>
          <w:sz w:val="32"/>
          <w:szCs w:val="32"/>
        </w:rPr>
        <w:t xml:space="preserve">七、授予合同</w:t>
      </w:r>
      <w:bookmarkEnd w:id="162"/>
      <w:r/>
      <w:bookmarkEnd w:id="163"/>
      <w:bookmarkEnd w:id="164"/>
      <w:bookmarkEnd w:id="165"/>
      <w:r/>
    </w:p>
    <w:p>
      <w:pPr>
        <w:ind w:firstLine="600"/>
        <w:keepLines/>
        <w:keepNext/>
        <w:spacing w:line="400" w:lineRule="exact"/>
        <w:rPr>
          <w:rFonts w:hint="eastAsia" w:ascii="黑体" w:hAnsi="宋体" w:eastAsia="黑体"/>
          <w:bCs/>
          <w:color w:val="000000"/>
          <w:sz w:val="30"/>
          <w:szCs w:val="30"/>
        </w:rPr>
        <w:outlineLvl w:val="3"/>
      </w:pPr>
      <w:r/>
      <w:bookmarkStart w:id="166" w:name="_Toc513029237"/>
      <w:r/>
      <w:bookmarkStart w:id="167" w:name="_Toc20823309"/>
      <w:r/>
      <w:bookmarkStart w:id="168"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bCs/>
          <w:color w:val="000000"/>
          <w:sz w:val="24"/>
          <w:szCs w:val="24"/>
          <w:lang w:val="en-US" w:eastAsia="zh-CN"/>
        </w:rPr>
        <w:t xml:space="preserve">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6"/>
      <w:bookmarkEnd w:id="167"/>
      <w:bookmarkEnd w:id="168"/>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hint="eastAsia" w:ascii="黑体" w:hAnsi="Times New Roman" w:eastAsia="黑体"/>
          <w:bCs/>
          <w:color w:val="000000"/>
          <w:sz w:val="44"/>
          <w:szCs w:val="28"/>
          <w:highlight w:val="none"/>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146"/>
      <w:r/>
      <w:bookmarkEnd w:id="147"/>
      <w:r/>
      <w:bookmarkEnd w:id="148"/>
      <w:r/>
      <w:bookmarkEnd w:id="149"/>
      <w:r/>
      <w:bookmarkEnd w:id="150"/>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ff0000"/>
          <w:sz w:val="24"/>
          <w:szCs w:val="24"/>
          <w:highlight w:val="yellow"/>
        </w:rPr>
      </w:pPr>
      <w:r/>
      <w:bookmarkStart w:id="169" w:name="_Toc513029243"/>
      <w:r/>
      <w:bookmarkStart w:id="170" w:name="_Toc16938559"/>
      <w:r/>
      <w:bookmarkStart w:id="171" w:name="_Toc3995"/>
      <w:r/>
      <w:bookmarkStart w:id="172" w:name="_Toc20823315"/>
      <w:r/>
      <w:bookmarkStart w:id="173" w:name="_Hlt16619350"/>
      <w:r/>
      <w:bookmarkStart w:id="174" w:name="_Toc120614244"/>
      <w:r/>
      <w:bookmarkStart w:id="175" w:name="_Toc16938590"/>
      <w:r/>
      <w:bookmarkStart w:id="176" w:name="_Toc20823346"/>
      <w:r/>
      <w:bookmarkStart w:id="177" w:name="_Toc479757211"/>
      <w:r/>
      <w:bookmarkStart w:id="178" w:name="_Toc462564139"/>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69"/>
      <w:bookmarkEnd w:id="170"/>
      <w:bookmarkEnd w:id="171"/>
      <w:bookmarkEnd w:id="172"/>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795"/>
        <w:spacing w:line="400" w:lineRule="exact"/>
        <w:rPr>
          <w:rFonts w:ascii="黑体" w:hAnsi="黑体" w:eastAsia="黑体"/>
          <w:sz w:val="28"/>
          <w:szCs w:val="28"/>
        </w:rPr>
      </w:pPr>
      <w:r>
        <w:rPr>
          <w:rFonts w:ascii="黑体" w:hAnsi="黑体" w:eastAsia="黑体"/>
          <w:sz w:val="28"/>
          <w:szCs w:val="28"/>
        </w:rPr>
      </w:r>
      <w:r/>
    </w:p>
    <w:p>
      <w:pPr>
        <w:pStyle w:val="79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9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13"/>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pStyle w:val="813"/>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13"/>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13"/>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0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0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0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0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0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0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0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0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0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0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0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0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0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0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0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87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eastAsia="宋体"/>
          <w:lang w:eastAsia="zh-CN"/>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b/>
          <w:bCs/>
          <w:sz w:val="21"/>
          <w:szCs w:val="21"/>
          <w:u w:val="single"/>
        </w:rPr>
        <w:t xml:space="preserve">合同签订后，乙方向甲方开具发票，甲方自收到发票之日起10个工作日内支付合同总价30%的预付款，现场安装调试合格后，经项目所在地技术监督部门验收合格，乙方提供使用许可证后，甲方自收到发票之日起10个工作日内付清剩余款项</w:t>
      </w:r>
      <w:r>
        <w:rPr>
          <w:rFonts w:hint="eastAsia" w:ascii="宋体" w:hAnsi="宋体"/>
          <w:b/>
          <w:bCs/>
          <w:sz w:val="21"/>
          <w:szCs w:val="21"/>
          <w:u w:val="single"/>
          <w:lang w:eastAsia="zh-CN"/>
        </w:rPr>
        <w:t xml:space="preserve">。</w:t>
      </w:r>
      <w:r>
        <w:rPr>
          <w:rFonts w:hint="eastAsia" w:ascii="宋体" w:hAnsi="宋体"/>
          <w:szCs w:val="21"/>
        </w:rPr>
        <w:t xml:space="preserve">其中涉及预付款的：</w:t>
      </w:r>
      <w:r>
        <w:rPr>
          <w:rFonts w:hint="eastAsia" w:ascii="宋体" w:hAnsi="宋体"/>
          <w:b/>
          <w:bCs/>
          <w:sz w:val="21"/>
          <w:szCs w:val="21"/>
          <w:u w:val="single"/>
        </w:rPr>
        <w:t xml:space="preserve">合同签订后，乙方向甲方开具发票，甲方自收到发票之日起10个工作日内支付合同总价30%的预付款</w:t>
      </w:r>
      <w:r>
        <w:rPr>
          <w:rFonts w:hint="eastAsia" w:ascii="宋体" w:hAnsi="宋体"/>
          <w:b/>
          <w:bCs/>
          <w:sz w:val="21"/>
          <w:szCs w:val="21"/>
          <w:u w:val="single"/>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p>
    <w:p>
      <w:pPr>
        <w:pStyle w:val="90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sz w:val="21"/>
          <w:u w:val="single"/>
          <w:lang w:val="en-US" w:eastAsia="zh-CN"/>
        </w:rPr>
        <w:t xml:space="preserve">         /        </w:t>
      </w:r>
      <w:r>
        <w:rPr>
          <w:rFonts w:hint="eastAsia" w:ascii="宋体" w:hAnsi="宋体" w:eastAsia="宋体" w:cs="宋体"/>
          <w:bCs/>
          <w:sz w:val="21"/>
          <w:u w:val="single"/>
        </w:rPr>
        <w:t xml:space="preserve"> </w:t>
      </w:r>
      <w:r/>
    </w:p>
    <w:p>
      <w:pPr>
        <w:pStyle w:val="90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lang w:val="en-US" w:eastAsia="zh-CN"/>
        </w:rPr>
        <w:t xml:space="preserve">         /        </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eastAsia="宋体" w:cs="宋体"/>
          <w:sz w:val="21"/>
          <w:u w:val="single"/>
          <w:lang w:val="en-US" w:eastAsia="zh-CN"/>
        </w:rPr>
        <w:t xml:space="preserve">         </w:t>
      </w:r>
      <w:r>
        <w:rPr>
          <w:rFonts w:hint="eastAsia" w:ascii="宋体" w:hAnsi="宋体" w:cs="宋体"/>
          <w:sz w:val="21"/>
          <w:u w:val="single"/>
          <w:lang w:val="en-US" w:eastAsia="zh-CN"/>
        </w:rPr>
        <w:t xml:space="preserve">/</w:t>
      </w:r>
      <w:r>
        <w:rPr>
          <w:rFonts w:hint="eastAsia" w:ascii="宋体" w:hAnsi="宋体" w:eastAsia="宋体" w:cs="宋体"/>
          <w:sz w:val="21"/>
          <w:u w:val="single"/>
          <w:lang w:val="en-US" w:eastAsia="zh-CN"/>
        </w:rPr>
        <w:t xml:space="preserve">        </w:t>
      </w:r>
      <w:r>
        <w:rPr>
          <w:rFonts w:hint="eastAsia" w:ascii="宋体" w:hAnsi="宋体" w:eastAsia="宋体" w:cs="宋体"/>
          <w:bCs/>
          <w:sz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Courier New"/>
          <w:bCs/>
          <w:color w:val="ff0000"/>
          <w:sz w:val="24"/>
          <w:szCs w:val="24"/>
          <w:highlight w:val="yellow"/>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0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0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95"/>
        <w:spacing w:line="400" w:lineRule="exact"/>
        <w:rPr>
          <w:rFonts w:ascii="宋体" w:hAnsi="宋体"/>
          <w:b w:val="0"/>
          <w:bCs w:val="0"/>
          <w:sz w:val="21"/>
          <w:szCs w:val="21"/>
        </w:rPr>
      </w:pPr>
      <w:r>
        <w:rPr>
          <w:lang w:val="en"/>
        </w:rPr>
        <w:t xml:space="preserve">   </w:t>
      </w:r>
      <w:r/>
    </w:p>
    <w:p>
      <w:pPr>
        <w:pStyle w:val="877"/>
        <w:rPr>
          <w:lang w:eastAsia="zh-CN"/>
        </w:rPr>
      </w:pPr>
      <w:r>
        <w:rPr>
          <w:lang w:eastAsia="zh-CN"/>
        </w:rPr>
      </w:r>
      <w:r/>
    </w:p>
    <w:tbl>
      <w:tblPr>
        <w:tblStyle w:val="80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13"/>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9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0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1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1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0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0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0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0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0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0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95"/>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80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09"/>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81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12"/>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3"/>
      <w:r>
        <w:rPr>
          <w:rFonts w:hint="eastAsia" w:ascii="黑体" w:hAnsi="Courier New" w:eastAsia="黑体" w:cs="Courier New"/>
          <w:bCs/>
          <w:color w:val="000000"/>
          <w:sz w:val="44"/>
          <w:szCs w:val="21"/>
        </w:rPr>
        <w:t xml:space="preserve">四章 采购需求</w:t>
      </w:r>
      <w:bookmarkEnd w:id="174"/>
      <w:r/>
      <w:bookmarkEnd w:id="175"/>
      <w:r/>
      <w:bookmarkEnd w:id="176"/>
      <w:r/>
      <w:r/>
    </w:p>
    <w:p>
      <w:pPr>
        <w:spacing w:line="0" w:lineRule="atLeast"/>
        <w:rPr>
          <w:rFonts w:ascii="宋体" w:hAnsi="宋体"/>
          <w:b/>
          <w:color w:val="000000"/>
          <w:sz w:val="24"/>
          <w:szCs w:val="24"/>
        </w:rPr>
      </w:pPr>
      <w:r/>
      <w:bookmarkStart w:id="179" w:name="_Toc26554093"/>
      <w:r/>
      <w:bookmarkStart w:id="180" w:name="_Toc49090575"/>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项目属性:货物类项目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jc w:val="left"/>
        <w:keepLines w:val="0"/>
        <w:keepNext w:val="0"/>
        <w:widowControl/>
        <w:rPr>
          <w:bCs/>
          <w:iCs/>
          <w:sz w:val="24"/>
          <w:szCs w:val="24"/>
        </w:rPr>
        <w:suppressLineNumbers w:val="0"/>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color w:val="auto"/>
                <w:sz w:val="24"/>
                <w:szCs w:val="24"/>
                <w:highlight w:val="none"/>
                <w:lang w:val="en-US" w:eastAsia="zh-CN"/>
              </w:rPr>
              <w:t xml:space="preserve">中共高邮市委党校电梯采购项目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color w:val="auto"/>
                <w:sz w:val="24"/>
                <w:szCs w:val="24"/>
                <w:highlight w:val="none"/>
                <w:lang w:val="en-US" w:eastAsia="zh-CN"/>
              </w:rPr>
              <w:t xml:space="preserve">工业</w:t>
            </w:r>
            <w:r/>
          </w:p>
        </w:tc>
      </w:tr>
    </w:tbl>
    <w:p>
      <w:pPr>
        <w:spacing w:line="0" w:lineRule="atLeast"/>
        <w:rPr>
          <w:rFonts w:ascii="宋体" w:hAnsi="宋体"/>
          <w:sz w:val="24"/>
          <w:szCs w:val="24"/>
          <w:highlight w:val="yellow"/>
        </w:rPr>
      </w:pPr>
      <w:r>
        <w:rPr>
          <w:rFonts w:ascii="宋体" w:hAnsi="宋体"/>
          <w:sz w:val="24"/>
          <w:szCs w:val="24"/>
          <w:highlight w:val="yellow"/>
        </w:rPr>
      </w:r>
      <w:r/>
    </w:p>
    <w:p>
      <w:pPr>
        <w:ind w:firstLine="480"/>
        <w:spacing w:line="0" w:lineRule="atLeast"/>
        <w:rPr>
          <w:rFonts w:ascii="宋体" w:hAnsi="宋体"/>
          <w:sz w:val="24"/>
          <w:szCs w:val="24"/>
        </w:rPr>
      </w:pPr>
      <w:r>
        <w:rPr>
          <w:rFonts w:ascii="宋体" w:hAnsi="宋体"/>
          <w:sz w:val="24"/>
          <w:szCs w:val="24"/>
        </w:rPr>
        <w:t xml:space="preserve">4</w:t>
      </w:r>
      <w:r>
        <w:rPr>
          <w:rFonts w:hint="eastAsia" w:ascii="宋体" w:hAnsi="宋体"/>
          <w:sz w:val="24"/>
          <w:szCs w:val="24"/>
        </w:rPr>
        <w:t xml:space="preserve">．核心产品</w:t>
      </w:r>
      <w:r/>
    </w:p>
    <w:tbl>
      <w:tblPr>
        <w:tblStyle w:val="80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w:t>
            </w:r>
            <w:r/>
          </w:p>
          <w:p>
            <w:pPr>
              <w:jc w:val="center"/>
              <w:rPr>
                <w:rFonts w:hint="eastAsia" w:ascii="宋体" w:hAnsi="宋体"/>
                <w:sz w:val="24"/>
                <w:szCs w:val="24"/>
              </w:rPr>
            </w:pPr>
            <w:r>
              <w:rPr>
                <w:rFonts w:hint="eastAsia" w:ascii="宋体" w:hAnsi="宋体"/>
                <w:sz w:val="24"/>
                <w:szCs w:val="24"/>
              </w:rPr>
              <w:t xml:space="preserve">包号</w:t>
            </w:r>
            <w:r/>
          </w:p>
        </w:tc>
        <w:tc>
          <w:tcPr>
            <w:tcW w:w="3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核心产品</w:t>
            </w:r>
            <w:r/>
          </w:p>
        </w:tc>
      </w:tr>
      <w:tr>
        <w:trPr/>
        <w:tc>
          <w:tcPr>
            <w:tcW w:w="1242"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无</w:t>
            </w:r>
            <w:r/>
          </w:p>
        </w:tc>
      </w:tr>
    </w:tbl>
    <w:p>
      <w:pPr>
        <w:keepLines/>
        <w:keepNext/>
        <w:spacing w:line="40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二、政府采购中实施本国产品标准及相关政策</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green"/>
          <w:lang w:val="en-US" w:eastAsia="zh-CN"/>
        </w:rPr>
        <w:t xml:space="preserve">根据《国务院办公厅关于在政府采购中实施本国产品标准及相关政策的通知》（国办发〔2025〕34号）规定，</w:t>
      </w:r>
      <w:r>
        <w:rPr>
          <w:rFonts w:hint="eastAsia" w:ascii="宋体" w:hAnsi="宋体" w:eastAsia="宋体" w:cs="宋体"/>
          <w:bCs/>
          <w:color w:val="auto"/>
          <w:sz w:val="24"/>
          <w:szCs w:val="24"/>
          <w:highlight w:val="none"/>
        </w:rPr>
        <w:t xml:space="preserve">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cs="宋体"/>
          <w:b/>
          <w:bCs/>
          <w:color w:val="000000"/>
          <w:sz w:val="24"/>
          <w:szCs w:val="24"/>
        </w:rPr>
      </w:pPr>
      <w:r>
        <w:rPr>
          <w:rFonts w:ascii="宋体" w:hAnsi="宋体" w:cs="宋体"/>
          <w:b/>
          <w:color w:val="000000"/>
          <w:sz w:val="24"/>
        </w:rPr>
        <w:t xml:space="preserve">三、</w:t>
      </w:r>
      <w:r>
        <w:rPr>
          <w:rFonts w:hint="eastAsia" w:ascii="宋体" w:hAnsi="宋体" w:cs="宋体"/>
          <w:b/>
          <w:bCs/>
          <w:color w:val="000000"/>
          <w:sz w:val="24"/>
          <w:szCs w:val="24"/>
        </w:rPr>
        <w:t xml:space="preserve">项目概况</w:t>
      </w:r>
      <w:r/>
    </w:p>
    <w:p>
      <w:pPr>
        <w:ind w:firstLine="420"/>
        <w:spacing w:line="360" w:lineRule="auto"/>
        <w:rPr>
          <w:rFonts w:ascii="宋体" w:hAnsi="宋体"/>
          <w:sz w:val="24"/>
          <w:szCs w:val="24"/>
        </w:rPr>
      </w:pPr>
      <w:r/>
      <w:bookmarkStart w:id="181" w:name="OLE_LINK14"/>
      <w:r>
        <w:rPr>
          <w:rFonts w:hint="eastAsia" w:ascii="宋体" w:hAnsi="宋体"/>
          <w:sz w:val="24"/>
          <w:szCs w:val="24"/>
        </w:rPr>
        <w:t xml:space="preserve">（一）项目背景</w:t>
      </w:r>
      <w:r/>
    </w:p>
    <w:p>
      <w:pPr>
        <w:ind w:firstLine="480"/>
        <w:spacing w:line="360" w:lineRule="auto"/>
        <w:rPr>
          <w:rFonts w:ascii="宋体" w:hAnsi="宋体" w:cs="宋体"/>
          <w:bCs/>
          <w:color w:val="000000"/>
          <w:sz w:val="24"/>
          <w:szCs w:val="24"/>
        </w:rPr>
      </w:pPr>
      <w:r>
        <w:rPr>
          <w:rFonts w:hint="eastAsia" w:ascii="宋体" w:hAnsi="宋体"/>
          <w:sz w:val="24"/>
          <w:szCs w:val="24"/>
        </w:rPr>
        <w:t xml:space="preserve">高邮市委党校办公楼培训办公用房新装电梯，共计一台乘客电梯。</w:t>
      </w:r>
      <w:r>
        <w:rPr>
          <w:rFonts w:hint="eastAsia" w:ascii="宋体" w:hAnsi="宋体" w:cs="宋体"/>
          <w:color w:val="000000"/>
          <w:sz w:val="24"/>
          <w:szCs w:val="24"/>
        </w:rPr>
        <w:t xml:space="preserve">本项目为交钥匙工程，中标人</w:t>
      </w:r>
      <w:r>
        <w:rPr>
          <w:rFonts w:hint="eastAsia" w:ascii="宋体" w:hAnsi="宋体" w:cs="宋体"/>
          <w:bCs/>
          <w:color w:val="000000"/>
          <w:sz w:val="24"/>
          <w:szCs w:val="24"/>
        </w:rPr>
        <w:t xml:space="preserve">对</w:t>
      </w:r>
      <w:r>
        <w:rPr>
          <w:rFonts w:hint="eastAsia" w:ascii="宋体" w:hAnsi="宋体" w:cs="宋体"/>
          <w:sz w:val="24"/>
          <w:szCs w:val="24"/>
        </w:rPr>
        <w:t xml:space="preserve">项目</w:t>
      </w:r>
      <w:r>
        <w:rPr>
          <w:rFonts w:hint="eastAsia" w:ascii="宋体" w:hAnsi="宋体" w:cs="宋体"/>
          <w:bCs/>
          <w:color w:val="000000"/>
          <w:sz w:val="24"/>
          <w:szCs w:val="24"/>
        </w:rPr>
        <w:t xml:space="preserve">质量、安全、</w:t>
      </w:r>
      <w:r>
        <w:fldChar w:fldCharType="begin"/>
      </w:r>
      <w:r>
        <w:instrText xml:space="preserve"> HYPERLINK "http://zhidao.baidu.com/search?word=%B9%A4%C6%DA&amp;fr=qb_search_exp&amp;ie=utf8" \o "http://zhidao.baidu.com/search?word=%B9%A4%C6%DA&amp;fr=qb_search_exp&amp;ie=utf8" </w:instrText>
      </w:r>
      <w:r>
        <w:fldChar w:fldCharType="separate"/>
      </w:r>
      <w:r>
        <w:rPr>
          <w:rFonts w:hint="eastAsia" w:ascii="宋体" w:hAnsi="宋体" w:cs="宋体"/>
          <w:bCs/>
          <w:color w:val="000000"/>
          <w:sz w:val="24"/>
          <w:szCs w:val="24"/>
        </w:rPr>
        <w:t xml:space="preserve">工期</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、造价全面负责，需按技术规格生产设备、提供产品和服务，综合考虑适应性，提交精良的设备、优良的服务和优惠的价格，所有费用含有</w:t>
      </w:r>
      <w:r>
        <w:fldChar w:fldCharType="begin"/>
      </w:r>
      <w:r>
        <w:instrText xml:space="preserve"> HYPERLINK "http://zhidao.baidu.com/search?word=%B9%A4%B3%CC%C9%E8%BC%C6&amp;fr=qb_search_exp&amp;ie=utf8" \o "http://zhidao.baidu.com/search?word=%B9%A4%B3%CC%C9%E8%BC%C6&amp;fr=qb_search_exp&amp;ie=utf8" </w:instrText>
      </w:r>
      <w:r>
        <w:fldChar w:fldCharType="separate"/>
      </w:r>
      <w:r>
        <w:rPr>
          <w:rFonts w:hint="eastAsia" w:ascii="宋体" w:hAnsi="宋体" w:cs="宋体"/>
          <w:bCs/>
          <w:color w:val="000000"/>
          <w:sz w:val="24"/>
          <w:szCs w:val="24"/>
        </w:rPr>
        <w:t xml:space="preserve">项目设计</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、设备生产、井道整改、</w:t>
      </w:r>
      <w:r>
        <w:rPr>
          <w:rFonts w:hint="eastAsia" w:ascii="宋体" w:hAnsi="宋体" w:cs="宋体"/>
          <w:color w:val="000000"/>
          <w:sz w:val="24"/>
          <w:szCs w:val="24"/>
        </w:rPr>
        <w:t xml:space="preserve">设备采购、运输、现场保管、安装、调试、垃圾清运、验收、机房回补、电梯在采购人工地现场调试结束、调试验收的相关技术指导、验收合格、获得电梯使用许可证、售后服务、利润、保险、税金、以及所包含的风险、责任等均包含在报价内，请各投标人认真考虑其各种风险。除合同另有规定之外，伴随服务的费用均已含在合同价款中，采购人不再另行支付。</w:t>
      </w:r>
      <w:bookmarkEnd w:id="181"/>
      <w:r/>
      <w:r/>
    </w:p>
    <w:p>
      <w:pPr>
        <w:ind w:firstLine="480"/>
        <w:spacing w:line="360" w:lineRule="auto"/>
        <w:rPr>
          <w:rFonts w:ascii="宋体" w:hAnsi="宋体" w:cs="宋体"/>
          <w:sz w:val="24"/>
          <w:szCs w:val="24"/>
        </w:rPr>
      </w:pPr>
      <w:r>
        <w:rPr>
          <w:rFonts w:hint="eastAsia" w:ascii="宋体" w:hAnsi="宋体" w:cs="宋体"/>
          <w:sz w:val="24"/>
          <w:szCs w:val="24"/>
        </w:rPr>
        <w:t xml:space="preserve">井道尺寸以现场实际测量为准，投标人应在进场施工前勘探现场，并做好旧梯拆除，井道整改防护，所有配套费包含在投标报价中；不得以不熟悉现场、实际尺寸等理由增加费用。</w:t>
      </w:r>
      <w:r/>
    </w:p>
    <w:p>
      <w:pPr>
        <w:ind w:firstLine="420"/>
        <w:spacing w:line="360" w:lineRule="auto"/>
        <w:rPr>
          <w:rFonts w:ascii="宋体" w:hAnsi="宋体" w:cs="宋体"/>
          <w:sz w:val="24"/>
          <w:szCs w:val="24"/>
        </w:rPr>
      </w:pPr>
      <w:r>
        <w:rPr>
          <w:rFonts w:hint="eastAsia" w:ascii="宋体" w:hAnsi="宋体" w:cs="宋体"/>
          <w:sz w:val="24"/>
          <w:szCs w:val="24"/>
        </w:rPr>
        <w:t xml:space="preserve">（二）项目建设遵循标准</w:t>
      </w:r>
      <w:r/>
    </w:p>
    <w:p>
      <w:pPr>
        <w:ind w:firstLine="480"/>
        <w:spacing w:line="264" w:lineRule="auto"/>
        <w:rPr>
          <w:rFonts w:ascii="宋体" w:hAnsi="宋体" w:cs="宋体"/>
          <w:sz w:val="24"/>
          <w:szCs w:val="24"/>
        </w:rPr>
      </w:pPr>
      <w:r>
        <w:rPr>
          <w:rFonts w:hint="eastAsia" w:ascii="宋体" w:hAnsi="宋体" w:cs="宋体"/>
          <w:sz w:val="24"/>
          <w:szCs w:val="24"/>
        </w:rPr>
        <w:t xml:space="preserve">所提供电梯产品应满足以下安全技术规范和国家标准的要求：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（1）GB/T 7588.1-2020《电梯制造与安装安全规范第1部分：乘客电梯和载货电梯》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（2）GB/T 7588.2-2020《电梯制造与安装安全规范第2部分：电梯部件的设计原则、计算和检验》</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（3）GB/T 10058-2023 《电梯技术条件》</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（4）GB/T 10059-2023 《电梯试验方法》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（5）GB/T 10060-2023《电梯安装验收规范》</w:t>
      </w:r>
      <w:r/>
    </w:p>
    <w:p>
      <w:pPr>
        <w:ind w:firstLine="480"/>
        <w:rPr>
          <w:rFonts w:hint="eastAsia" w:ascii="宋体" w:hAnsi="宋体"/>
          <w:iCs/>
          <w:color w:val="000000"/>
          <w:sz w:val="24"/>
          <w:szCs w:val="24"/>
        </w:rPr>
      </w:pPr>
      <w:r>
        <w:rPr>
          <w:rFonts w:hint="eastAsia" w:ascii="宋体" w:hAnsi="宋体"/>
          <w:iCs/>
          <w:color w:val="000000"/>
          <w:sz w:val="24"/>
          <w:szCs w:val="24"/>
        </w:rPr>
        <w:t xml:space="preserve">（6）GB/T7025.1-2023《电梯主要参数及轿厢、井道、机房的型式与尺寸》</w:t>
      </w:r>
      <w:r/>
    </w:p>
    <w:p>
      <w:pPr>
        <w:ind w:firstLine="480"/>
        <w:spacing w:line="264" w:lineRule="auto"/>
        <w:rPr>
          <w:rFonts w:hint="eastAsia" w:ascii="宋体" w:hAnsi="宋体" w:cs="宋体"/>
          <w:sz w:val="24"/>
          <w:szCs w:val="24"/>
        </w:rPr>
      </w:pPr>
      <w:r>
        <w:rPr>
          <w:rFonts w:hint="eastAsia" w:ascii="宋体" w:hAnsi="宋体"/>
          <w:iCs/>
          <w:color w:val="000000"/>
          <w:sz w:val="24"/>
          <w:szCs w:val="24"/>
        </w:rPr>
        <w:t xml:space="preserve">（7）GB/T 24478-2023《电梯曳引机》</w:t>
      </w:r>
      <w:r/>
    </w:p>
    <w:p>
      <w:pPr>
        <w:ind w:firstLine="480"/>
        <w:spacing w:line="264" w:lineRule="auto"/>
        <w:rPr>
          <w:rFonts w:hint="eastAsia" w:ascii="宋体" w:hAnsi="宋体" w:cs="宋体"/>
          <w:bCs/>
          <w:sz w:val="24"/>
          <w:szCs w:val="24"/>
        </w:rPr>
      </w:pPr>
      <w:r>
        <w:rPr>
          <w:rFonts w:hint="eastAsia" w:ascii="宋体" w:hAnsi="宋体" w:cs="宋体"/>
          <w:sz w:val="24"/>
          <w:szCs w:val="24"/>
        </w:rPr>
        <w:t xml:space="preserve">上述规范及技术条件并非全部，未列入且相关的仍应采用。国家如有新的标准和规范，按最新的标准和规范执行。</w:t>
      </w:r>
      <w:r/>
    </w:p>
    <w:p>
      <w:pPr>
        <w:spacing w:line="360" w:lineRule="auto"/>
        <w:rPr>
          <w:rFonts w:ascii="宋体" w:hAnsi="宋体" w:cs="宋体"/>
          <w:b/>
          <w:bCs/>
          <w:sz w:val="24"/>
          <w:szCs w:val="24"/>
        </w:rPr>
      </w:pPr>
      <w:r>
        <w:rPr>
          <w:rFonts w:hint="eastAsia" w:ascii="宋体" w:hAnsi="宋体" w:cs="宋体"/>
          <w:b/>
          <w:bCs/>
          <w:sz w:val="24"/>
          <w:szCs w:val="24"/>
        </w:rPr>
        <w:t xml:space="preserve">四、项目清单</w:t>
      </w:r>
      <w:r/>
    </w:p>
    <w:tbl>
      <w:tblPr>
        <w:tblStyle w:val="80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912"/>
        <w:gridCol w:w="1843"/>
        <w:gridCol w:w="2097"/>
        <w:gridCol w:w="1920"/>
        <w:gridCol w:w="730"/>
        <w:gridCol w:w="866"/>
      </w:tblGrid>
      <w:tr>
        <w:trPr>
          <w:jc w:val="center"/>
          <w:trHeight w:val="86"/>
        </w:trPr>
        <w:tc>
          <w:tcPr>
            <w:tcW w:w="70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b/>
                <w:bCs/>
                <w:sz w:val="24"/>
                <w:szCs w:val="24"/>
              </w:rPr>
              <w:t xml:space="preserve">楼号</w:t>
            </w:r>
            <w:r/>
          </w:p>
        </w:tc>
        <w:tc>
          <w:tcPr>
            <w:tcW w:w="912"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b/>
                <w:bCs/>
                <w:sz w:val="24"/>
                <w:szCs w:val="24"/>
              </w:rPr>
              <w:t xml:space="preserve">梯号</w:t>
            </w:r>
            <w:r/>
          </w:p>
        </w:tc>
        <w:tc>
          <w:tcPr>
            <w:tcW w:w="1843"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b/>
                <w:bCs/>
                <w:sz w:val="24"/>
                <w:szCs w:val="24"/>
              </w:rPr>
              <w:t xml:space="preserve">电梯类型</w:t>
            </w:r>
            <w:r/>
          </w:p>
        </w:tc>
        <w:tc>
          <w:tcPr>
            <w:gridSpan w:val="2"/>
            <w:tcW w:w="401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主 要 规 格 描 述</w:t>
            </w:r>
            <w:r/>
          </w:p>
        </w:tc>
        <w:tc>
          <w:tcPr>
            <w:tcW w:w="730" w:type="dxa"/>
            <w:vAlign w:val="center"/>
            <w:vMerge w:val="restart"/>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数量</w:t>
            </w:r>
            <w:r/>
          </w:p>
        </w:tc>
        <w:tc>
          <w:tcPr>
            <w:tcW w:w="866" w:type="dxa"/>
            <w:vAlign w:val="center"/>
            <w:vMerge w:val="restart"/>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备注</w:t>
            </w:r>
            <w:r/>
          </w:p>
        </w:tc>
      </w:tr>
      <w:tr>
        <w:trPr>
          <w:jc w:val="center"/>
          <w:trHeight w:val="64"/>
        </w:trPr>
        <w:tc>
          <w:tcPr>
            <w:tcW w:w="704" w:type="dxa"/>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1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43"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09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载重量（kg）</w:t>
            </w:r>
            <w:r/>
          </w:p>
        </w:tc>
        <w:tc>
          <w:tcPr>
            <w:tcW w:w="192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层/站/门</w:t>
            </w:r>
            <w:r/>
          </w:p>
        </w:tc>
        <w:tc>
          <w:tcPr>
            <w:tcW w:w="730" w:type="dxa"/>
            <w:vAlign w:val="center"/>
            <w:vMerge w:val="continue"/>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866" w:type="dxa"/>
            <w:vMerge w:val="continue"/>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r>
      <w:tr>
        <w:trPr>
          <w:jc w:val="center"/>
          <w:trHeight w:val="62"/>
        </w:trPr>
        <w:tc>
          <w:tcPr>
            <w:tcW w:w="70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4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客用电梯</w:t>
            </w:r>
            <w:r/>
          </w:p>
        </w:tc>
        <w:tc>
          <w:tcPr>
            <w:tcW w:w="209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≥1000kg</w:t>
            </w:r>
            <w:r/>
          </w:p>
        </w:tc>
        <w:tc>
          <w:tcPr>
            <w:tcW w:w="192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5/5/5</w:t>
            </w:r>
            <w:r/>
          </w:p>
        </w:tc>
        <w:tc>
          <w:tcPr>
            <w:tcW w:w="73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86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客梯</w:t>
            </w:r>
            <w:r/>
          </w:p>
        </w:tc>
      </w:tr>
    </w:tbl>
    <w:p>
      <w:pPr>
        <w:spacing w:line="360" w:lineRule="auto"/>
        <w:rPr>
          <w:rFonts w:ascii="宋体" w:hAnsi="宋体" w:cs="宋体"/>
          <w:b/>
          <w:bCs/>
          <w:sz w:val="24"/>
          <w:szCs w:val="24"/>
        </w:rPr>
      </w:pPr>
      <w:r>
        <w:rPr>
          <w:rFonts w:hint="eastAsia" w:ascii="宋体" w:hAnsi="宋体" w:cs="宋体"/>
          <w:b/>
          <w:bCs/>
          <w:sz w:val="24"/>
          <w:szCs w:val="24"/>
        </w:rPr>
        <w:t xml:space="preserve">五、拟采购标的需要满足的技术、商务要求</w:t>
      </w:r>
      <w:r/>
    </w:p>
    <w:p>
      <w:pPr>
        <w:jc w:val="left"/>
        <w:widowControl/>
        <w:rPr>
          <w:rFonts w:ascii="宋体" w:hAnsi="宋体" w:cs="宋体"/>
          <w:b/>
          <w:bCs/>
          <w:sz w:val="24"/>
          <w:szCs w:val="24"/>
        </w:rPr>
      </w:pPr>
      <w:r>
        <w:rPr>
          <w:rFonts w:ascii="宋体" w:hAnsi="宋体" w:cs="宋体"/>
          <w:b/>
          <w:bCs/>
          <w:sz w:val="24"/>
          <w:szCs w:val="24"/>
        </w:rPr>
        <w:br w:type="page" w:clear="all"/>
      </w:r>
      <w:r/>
    </w:p>
    <w:p>
      <w:pPr>
        <w:jc w:val="left"/>
        <w:spacing w:line="360" w:lineRule="auto"/>
        <w:widowControl/>
        <w:tabs>
          <w:tab w:val="right" w:pos="8312" w:leader="none"/>
        </w:tabs>
        <w:rPr>
          <w:rFonts w:hint="eastAsia" w:ascii="宋体" w:hAnsi="宋体" w:eastAsia="宋体" w:cs="宋体"/>
          <w:b/>
          <w:bCs/>
          <w:sz w:val="30"/>
          <w:szCs w:val="30"/>
          <w:lang w:eastAsia="zh-CN"/>
        </w:rPr>
      </w:pPr>
      <w:r>
        <w:rPr>
          <w:rFonts w:hint="eastAsia" w:ascii="宋体" w:hAnsi="宋体" w:cs="宋体"/>
          <w:b/>
          <w:bCs/>
          <w:sz w:val="30"/>
          <w:szCs w:val="30"/>
        </w:rPr>
        <w:t xml:space="preserve">技术要求</w:t>
      </w:r>
      <w:r>
        <w:rPr>
          <w:rFonts w:hint="eastAsia" w:ascii="宋体" w:hAnsi="宋体" w:cs="宋体"/>
          <w:b/>
          <w:bCs/>
          <w:sz w:val="30"/>
          <w:szCs w:val="30"/>
          <w:lang w:eastAsia="zh-CN"/>
        </w:rPr>
        <w:t xml:space="preserve">：</w:t>
      </w:r>
      <w:r/>
    </w:p>
    <w:tbl>
      <w:tblPr>
        <w:tblStyle w:val="804"/>
        <w:tblW w:w="958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63"/>
        <w:gridCol w:w="2805"/>
        <w:gridCol w:w="5017"/>
      </w:tblGrid>
      <w:tr>
        <w:trPr>
          <w:trHeight w:val="517"/>
        </w:trPr>
        <w:tc>
          <w:tcPr>
            <w:tcBorders>
              <w:top w:val="single" w:color="000000" w:sz="6" w:space="0"/>
              <w:left w:val="single" w:color="000000" w:sz="6" w:space="0"/>
              <w:bottom w:val="single" w:color="000000" w:sz="6" w:space="0"/>
              <w:right w:val="single" w:color="000000" w:sz="6" w:space="0"/>
            </w:tcBorders>
            <w:tcW w:w="1763" w:type="dxa"/>
            <w:textDirection w:val="lrTb"/>
            <w:noWrap w:val="false"/>
          </w:tcPr>
          <w:p>
            <w:pPr>
              <w:pStyle w:val="911"/>
              <w:ind w:left="639"/>
              <w:spacing w:before="124"/>
              <w:rPr>
                <w:rFonts w:cs="Times New Roman"/>
                <w:color w:val="000000"/>
                <w:sz w:val="24"/>
                <w:szCs w:val="24"/>
              </w:rPr>
            </w:pPr>
            <w:r>
              <w:rPr>
                <w:rFonts w:hint="eastAsia" w:cs="Times New Roman"/>
                <w:color w:val="000000"/>
                <w:spacing w:val="-2"/>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2805" w:type="dxa"/>
            <w:textDirection w:val="lrTb"/>
            <w:noWrap w:val="false"/>
          </w:tcPr>
          <w:p>
            <w:pPr>
              <w:pStyle w:val="911"/>
              <w:ind w:left="1163"/>
              <w:spacing w:before="124"/>
              <w:rPr>
                <w:rFonts w:hint="eastAsia" w:cs="Times New Roman"/>
                <w:color w:val="000000"/>
                <w:sz w:val="24"/>
                <w:szCs w:val="24"/>
              </w:rPr>
            </w:pPr>
            <w:r>
              <w:rPr>
                <w:rFonts w:hint="eastAsia" w:cs="Times New Roman"/>
                <w:color w:val="000000"/>
                <w:spacing w:val="-3"/>
                <w:sz w:val="24"/>
                <w:szCs w:val="24"/>
              </w:rPr>
              <w:t xml:space="preserve">名称</w:t>
            </w:r>
            <w:r/>
          </w:p>
        </w:tc>
        <w:tc>
          <w:tcPr>
            <w:tcBorders>
              <w:top w:val="single" w:color="000000" w:sz="6" w:space="0"/>
              <w:left w:val="single" w:color="000000" w:sz="6" w:space="0"/>
              <w:bottom w:val="single" w:color="000000" w:sz="6" w:space="0"/>
              <w:right w:val="single" w:color="000000" w:sz="6" w:space="0"/>
            </w:tcBorders>
            <w:tcW w:w="5017" w:type="dxa"/>
            <w:textDirection w:val="lrTb"/>
            <w:noWrap w:val="false"/>
          </w:tcPr>
          <w:p>
            <w:pPr>
              <w:pStyle w:val="911"/>
              <w:ind w:firstLine="234"/>
              <w:spacing w:before="124"/>
              <w:rPr>
                <w:rFonts w:hint="eastAsia" w:cs="Times New Roman"/>
                <w:color w:val="000000"/>
                <w:sz w:val="24"/>
                <w:szCs w:val="24"/>
              </w:rPr>
            </w:pPr>
            <w:r>
              <w:rPr>
                <w:rFonts w:hint="eastAsia" w:cs="Times New Roman"/>
                <w:color w:val="000000"/>
                <w:spacing w:val="-3"/>
                <w:sz w:val="24"/>
                <w:szCs w:val="24"/>
              </w:rPr>
              <w:t xml:space="preserve">功能、性能、配置要求不低于以下要求</w:t>
            </w:r>
            <w:r/>
          </w:p>
        </w:tc>
      </w:tr>
      <w:tr>
        <w:trPr>
          <w:trHeight w:val="9828"/>
        </w:trPr>
        <w:tc>
          <w:tcPr>
            <w:tcBorders>
              <w:top w:val="single" w:color="000000" w:sz="6" w:space="0"/>
              <w:left w:val="single" w:color="000000" w:sz="6" w:space="0"/>
              <w:bottom w:val="single" w:color="000000" w:sz="6" w:space="0"/>
              <w:right w:val="single" w:color="000000" w:sz="6" w:space="0"/>
            </w:tcBorders>
            <w:tcW w:w="1763" w:type="dxa"/>
            <w:textDirection w:val="lrTb"/>
            <w:noWrap w:val="false"/>
          </w:tcPr>
          <w:p>
            <w:pPr>
              <w:jc w:val="center"/>
              <w:spacing w:line="244" w:lineRule="auto"/>
              <w:rPr>
                <w:rFonts w:hint="eastAsia" w:ascii="Arial" w:hAnsi="Arial" w:cs="Arial"/>
                <w:color w:val="000000"/>
                <w:sz w:val="24"/>
                <w:szCs w:val="24"/>
              </w:rPr>
            </w:pPr>
            <w:r>
              <w:rPr>
                <w:rFonts w:hint="eastAsia"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jc w:val="center"/>
              <w:spacing w:line="244" w:lineRule="auto"/>
              <w:rPr>
                <w:rFonts w:ascii="Arial" w:hAnsi="Arial" w:cs="Arial"/>
                <w:color w:val="000000"/>
                <w:sz w:val="24"/>
                <w:szCs w:val="24"/>
              </w:rPr>
            </w:pPr>
            <w:r>
              <w:rPr>
                <w:rFonts w:ascii="Arial" w:hAnsi="Arial" w:cs="Arial"/>
                <w:color w:val="000000"/>
                <w:sz w:val="24"/>
                <w:szCs w:val="24"/>
              </w:rPr>
            </w:r>
            <w:r/>
          </w:p>
          <w:p>
            <w:pPr>
              <w:pStyle w:val="911"/>
              <w:ind w:left="838"/>
              <w:spacing w:before="78"/>
              <w:rPr>
                <w:rFonts w:cs="Times New Roman"/>
                <w:color w:val="000000"/>
                <w:sz w:val="24"/>
                <w:szCs w:val="24"/>
              </w:rPr>
            </w:pPr>
            <w:r>
              <w:rPr>
                <w:rFonts w:hint="eastAsia" w:cs="Times New Roman"/>
                <w:color w:val="000000"/>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805" w:type="dxa"/>
            <w:textDirection w:val="lrTb"/>
            <w:noWrap w:val="false"/>
          </w:tcPr>
          <w:p>
            <w:pPr>
              <w:jc w:val="center"/>
              <w:spacing w:line="242" w:lineRule="auto"/>
              <w:rPr>
                <w:rFonts w:hint="eastAsia" w:ascii="Arial" w:hAnsi="Arial" w:cs="Arial"/>
                <w:color w:val="000000"/>
                <w:sz w:val="24"/>
                <w:szCs w:val="24"/>
              </w:rPr>
            </w:pPr>
            <w:r>
              <w:rPr>
                <w:rFonts w:hint="eastAsia"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jc w:val="center"/>
              <w:spacing w:line="242" w:lineRule="auto"/>
              <w:rPr>
                <w:rFonts w:ascii="Arial" w:hAnsi="Arial" w:cs="Arial"/>
                <w:color w:val="000000"/>
                <w:sz w:val="24"/>
                <w:szCs w:val="24"/>
              </w:rPr>
            </w:pPr>
            <w:r>
              <w:rPr>
                <w:rFonts w:ascii="Arial" w:hAnsi="Arial" w:cs="Arial"/>
                <w:color w:val="000000"/>
                <w:sz w:val="24"/>
                <w:szCs w:val="24"/>
              </w:rPr>
            </w:r>
            <w:r/>
          </w:p>
          <w:p>
            <w:pPr>
              <w:pStyle w:val="911"/>
              <w:jc w:val="center"/>
              <w:spacing w:before="78"/>
              <w:rPr>
                <w:rFonts w:cs="Times New Roman"/>
                <w:color w:val="ff0000"/>
                <w:spacing w:val="-2"/>
                <w:sz w:val="24"/>
                <w:szCs w:val="24"/>
              </w:rPr>
            </w:pPr>
            <w:r>
              <w:rPr>
                <w:rFonts w:hint="eastAsia" w:cs="Times New Roman"/>
                <w:color w:val="ff0000"/>
                <w:spacing w:val="-2"/>
                <w:sz w:val="24"/>
                <w:szCs w:val="24"/>
              </w:rPr>
              <w:t xml:space="preserve">★实质性要求</w:t>
            </w:r>
            <w:r/>
          </w:p>
          <w:p>
            <w:pPr>
              <w:pStyle w:val="911"/>
              <w:ind w:left="684"/>
              <w:jc w:val="center"/>
              <w:spacing w:before="78"/>
              <w:rPr>
                <w:rFonts w:hint="eastAsia" w:cs="Times New Roman"/>
                <w:color w:val="000000"/>
                <w:sz w:val="24"/>
                <w:szCs w:val="24"/>
              </w:rPr>
            </w:pPr>
            <w:r>
              <w:rPr>
                <w:rFonts w:hint="eastAsia"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017" w:type="dxa"/>
            <w:textDirection w:val="lrTb"/>
            <w:noWrap w:val="false"/>
          </w:tcPr>
          <w:p>
            <w:pPr>
              <w:pStyle w:val="911"/>
              <w:ind w:left="113" w:right="326" w:firstLine="27"/>
              <w:spacing w:before="117"/>
              <w:rPr>
                <w:rFonts w:hint="eastAsia" w:cs="Times New Roman"/>
                <w:b/>
                <w:bCs/>
                <w:i/>
                <w:iCs/>
                <w:color w:val="ff0000"/>
                <w:sz w:val="24"/>
                <w:szCs w:val="24"/>
                <w:u w:val="single"/>
                <w:lang w:eastAsia="zh-CN"/>
              </w:rPr>
            </w:pPr>
            <w:r>
              <w:rPr>
                <w:rFonts w:hint="eastAsia" w:cs="Times New Roman"/>
                <w:b/>
                <w:bCs/>
                <w:i/>
                <w:iCs/>
                <w:color w:val="ff0000"/>
                <w:spacing w:val="-2"/>
                <w:sz w:val="24"/>
                <w:szCs w:val="24"/>
                <w:u w:val="single"/>
                <w:lang w:eastAsia="zh-CN"/>
              </w:rPr>
              <w:t xml:space="preserve">以下所有内容需供应商完全响应，并提供满</w:t>
            </w:r>
            <w:r>
              <w:rPr>
                <w:rFonts w:hint="eastAsia" w:cs="Times New Roman"/>
                <w:b/>
                <w:bCs/>
                <w:i/>
                <w:iCs/>
                <w:color w:val="ff0000"/>
                <w:spacing w:val="9"/>
                <w:sz w:val="24"/>
                <w:szCs w:val="24"/>
                <w:u w:val="single"/>
                <w:lang w:eastAsia="zh-CN"/>
              </w:rPr>
              <w:t xml:space="preserve"> </w:t>
            </w:r>
            <w:r>
              <w:rPr>
                <w:rFonts w:hint="eastAsia" w:cs="Times New Roman"/>
                <w:b/>
                <w:bCs/>
                <w:i/>
                <w:iCs/>
                <w:color w:val="ff0000"/>
                <w:spacing w:val="-1"/>
                <w:sz w:val="24"/>
                <w:szCs w:val="24"/>
                <w:u w:val="single"/>
                <w:lang w:eastAsia="zh-CN"/>
              </w:rPr>
              <w:t xml:space="preserve">足以下要求的承诺书，未提供或提供内容不</w:t>
            </w:r>
            <w:r>
              <w:rPr>
                <w:rFonts w:hint="eastAsia" w:cs="Times New Roman"/>
                <w:b/>
                <w:bCs/>
                <w:i/>
                <w:iCs/>
                <w:color w:val="ff0000"/>
                <w:spacing w:val="17"/>
                <w:sz w:val="24"/>
                <w:szCs w:val="24"/>
                <w:u w:val="single"/>
                <w:lang w:eastAsia="zh-CN"/>
              </w:rPr>
              <w:t xml:space="preserve"> </w:t>
            </w:r>
            <w:r>
              <w:rPr>
                <w:rFonts w:hint="eastAsia" w:cs="Times New Roman"/>
                <w:b/>
                <w:bCs/>
                <w:i/>
                <w:iCs/>
                <w:color w:val="ff0000"/>
                <w:spacing w:val="-4"/>
                <w:sz w:val="24"/>
                <w:szCs w:val="24"/>
                <w:u w:val="single"/>
                <w:lang w:eastAsia="zh-CN"/>
              </w:rPr>
              <w:t xml:space="preserve">全将作无效投标处理。</w:t>
            </w:r>
            <w:r/>
          </w:p>
          <w:p>
            <w:pPr>
              <w:pStyle w:val="911"/>
              <w:ind w:left="131"/>
              <w:spacing w:before="29"/>
              <w:rPr>
                <w:rFonts w:hint="eastAsia" w:cs="Times New Roman"/>
                <w:i/>
                <w:iCs/>
                <w:color w:val="000000"/>
                <w:sz w:val="24"/>
                <w:szCs w:val="24"/>
                <w:u w:val="single"/>
                <w:lang w:eastAsia="zh-CN"/>
              </w:rPr>
            </w:pPr>
            <w:r>
              <w:rPr>
                <w:rFonts w:hint="eastAsia" w:cs="Times New Roman"/>
                <w:i/>
                <w:iCs/>
                <w:color w:val="000000"/>
                <w:spacing w:val="-12"/>
                <w:sz w:val="24"/>
                <w:szCs w:val="24"/>
                <w:u w:val="single"/>
                <w:lang w:eastAsia="zh-CN"/>
              </w:rPr>
              <w:t xml:space="preserve">1、一般规格：</w:t>
            </w:r>
            <w:r/>
          </w:p>
          <w:p>
            <w:pPr>
              <w:pStyle w:val="911"/>
              <w:ind w:left="156"/>
              <w:spacing w:before="28"/>
              <w:rPr>
                <w:rFonts w:hint="eastAsia" w:cs="Times New Roman"/>
                <w:i/>
                <w:iCs/>
                <w:color w:val="000000"/>
                <w:sz w:val="24"/>
                <w:szCs w:val="24"/>
                <w:u w:val="single"/>
                <w:lang w:eastAsia="zh-CN"/>
              </w:rPr>
            </w:pPr>
            <w:r>
              <w:rPr>
                <w:rFonts w:hint="eastAsia" w:cs="Times New Roman"/>
                <w:i/>
                <w:iCs/>
                <w:color w:val="000000"/>
                <w:spacing w:val="-7"/>
                <w:sz w:val="24"/>
                <w:szCs w:val="24"/>
                <w:u w:val="single"/>
                <w:lang w:eastAsia="zh-CN"/>
              </w:rPr>
              <w:t xml:space="preserve">(1)额定载重量</w:t>
            </w:r>
            <w:r>
              <w:rPr>
                <w:rFonts w:hint="eastAsia" w:cs="Times New Roman"/>
                <w:i/>
                <w:iCs/>
                <w:color w:val="000000"/>
                <w:spacing w:val="-5"/>
                <w:sz w:val="24"/>
                <w:szCs w:val="24"/>
                <w:u w:val="single"/>
                <w:lang w:eastAsia="zh-CN"/>
              </w:rPr>
              <w:t xml:space="preserve">:</w:t>
            </w:r>
            <w:r>
              <w:rPr>
                <w:rFonts w:hint="eastAsia" w:cs="Times New Roman"/>
                <w:i/>
                <w:iCs/>
                <w:color w:val="000000"/>
                <w:spacing w:val="-85"/>
                <w:sz w:val="24"/>
                <w:szCs w:val="24"/>
                <w:u w:val="single"/>
                <w:lang w:eastAsia="zh-CN"/>
              </w:rPr>
              <w:t xml:space="preserve"> </w:t>
            </w:r>
            <w:r>
              <w:rPr>
                <w:rFonts w:hint="eastAsia" w:cs="Times New Roman"/>
                <w:i/>
                <w:iCs/>
                <w:color w:val="000000"/>
                <w:spacing w:val="-7"/>
                <w:sz w:val="24"/>
                <w:szCs w:val="24"/>
                <w:u w:val="single"/>
                <w:lang w:eastAsia="zh-CN"/>
              </w:rPr>
              <w:t xml:space="preserve">≥1000</w:t>
            </w:r>
            <w:r>
              <w:rPr>
                <w:rFonts w:hint="eastAsia" w:cs="Times New Roman"/>
                <w:i/>
                <w:iCs/>
                <w:color w:val="000000"/>
                <w:spacing w:val="-42"/>
                <w:sz w:val="24"/>
                <w:szCs w:val="24"/>
                <w:u w:val="single"/>
                <w:lang w:eastAsia="zh-CN"/>
              </w:rPr>
              <w:t xml:space="preserve"> </w:t>
            </w:r>
            <w:r>
              <w:rPr>
                <w:rFonts w:hint="eastAsia" w:cs="Times New Roman"/>
                <w:i/>
                <w:iCs/>
                <w:color w:val="000000"/>
                <w:spacing w:val="-7"/>
                <w:sz w:val="24"/>
                <w:szCs w:val="24"/>
                <w:u w:val="single"/>
                <w:lang w:eastAsia="zh-CN"/>
              </w:rPr>
              <w:t xml:space="preserve">公斤。</w:t>
            </w:r>
            <w:r/>
          </w:p>
          <w:p>
            <w:pPr>
              <w:pStyle w:val="911"/>
              <w:ind w:left="156"/>
              <w:spacing w:before="14"/>
              <w:rPr>
                <w:rFonts w:hint="eastAsia" w:cs="Times New Roman"/>
                <w:i/>
                <w:iCs/>
                <w:color w:val="000000"/>
                <w:spacing w:val="-6"/>
                <w:sz w:val="24"/>
                <w:szCs w:val="24"/>
                <w:u w:val="single"/>
                <w:lang w:eastAsia="zh-CN"/>
              </w:rPr>
            </w:pPr>
            <w:r>
              <w:rPr>
                <w:rFonts w:hint="eastAsia" w:cs="Times New Roman"/>
                <w:i/>
                <w:iCs/>
                <w:color w:val="000000"/>
                <w:spacing w:val="-6"/>
                <w:sz w:val="24"/>
                <w:szCs w:val="24"/>
                <w:u w:val="single"/>
                <w:lang w:eastAsia="zh-CN"/>
              </w:rPr>
              <w:t xml:space="preserve">(2)行程：14.2</w:t>
            </w:r>
            <w:r>
              <w:rPr>
                <w:rFonts w:hint="eastAsia" w:cs="Times New Roman"/>
                <w:i/>
                <w:iCs/>
                <w:color w:val="000000"/>
                <w:spacing w:val="-51"/>
                <w:sz w:val="24"/>
                <w:szCs w:val="24"/>
                <w:u w:val="single"/>
                <w:lang w:eastAsia="zh-CN"/>
              </w:rPr>
              <w:t xml:space="preserve"> </w:t>
            </w:r>
            <w:r>
              <w:rPr>
                <w:rFonts w:hint="eastAsia" w:cs="Times New Roman"/>
                <w:i/>
                <w:iCs/>
                <w:color w:val="000000"/>
                <w:spacing w:val="-6"/>
                <w:sz w:val="24"/>
                <w:szCs w:val="24"/>
                <w:u w:val="single"/>
                <w:lang w:eastAsia="zh-CN"/>
              </w:rPr>
              <w:t xml:space="preserve">米。</w:t>
            </w:r>
            <w:r/>
          </w:p>
          <w:p>
            <w:pPr>
              <w:pStyle w:val="911"/>
              <w:ind w:left="156"/>
              <w:spacing w:before="30"/>
              <w:rPr>
                <w:rFonts w:hint="eastAsia" w:cs="Times New Roman"/>
                <w:i/>
                <w:iCs/>
                <w:color w:val="000000"/>
                <w:sz w:val="24"/>
                <w:szCs w:val="24"/>
                <w:u w:val="single"/>
                <w:lang w:eastAsia="zh-CN"/>
              </w:rPr>
            </w:pPr>
            <w:r>
              <w:rPr>
                <w:rFonts w:hint="eastAsia" w:cs="Times New Roman"/>
                <w:i/>
                <w:iCs/>
                <w:color w:val="000000"/>
                <w:spacing w:val="-2"/>
                <w:sz w:val="24"/>
                <w:szCs w:val="24"/>
                <w:u w:val="single"/>
                <w:lang w:eastAsia="zh-CN"/>
              </w:rPr>
              <w:t xml:space="preserve">(3)总楼层/服务楼层/门</w:t>
            </w:r>
            <w:r>
              <w:rPr>
                <w:rFonts w:hint="eastAsia" w:cs="Times New Roman"/>
                <w:i/>
                <w:iCs/>
                <w:color w:val="000000"/>
                <w:spacing w:val="-5"/>
                <w:sz w:val="24"/>
                <w:szCs w:val="24"/>
                <w:u w:val="single"/>
                <w:lang w:eastAsia="zh-CN"/>
              </w:rPr>
              <w:t xml:space="preserve">:</w:t>
            </w:r>
            <w:r>
              <w:rPr>
                <w:rFonts w:hint="eastAsia" w:cs="Times New Roman"/>
                <w:i/>
                <w:iCs/>
                <w:color w:val="000000"/>
                <w:spacing w:val="-2"/>
                <w:sz w:val="24"/>
                <w:szCs w:val="24"/>
                <w:u w:val="single"/>
                <w:lang w:eastAsia="zh-CN"/>
              </w:rPr>
              <w:t xml:space="preserve">5/5/5</w:t>
            </w:r>
            <w:r>
              <w:rPr>
                <w:rFonts w:hint="eastAsia" w:cs="Times New Roman"/>
                <w:i/>
                <w:iCs/>
                <w:color w:val="000000"/>
                <w:spacing w:val="-3"/>
                <w:sz w:val="24"/>
                <w:szCs w:val="24"/>
                <w:u w:val="single"/>
                <w:lang w:eastAsia="zh-CN"/>
              </w:rPr>
              <w:t xml:space="preserve">。</w:t>
            </w:r>
            <w:r/>
          </w:p>
          <w:p>
            <w:pPr>
              <w:pStyle w:val="911"/>
              <w:ind w:left="156"/>
              <w:spacing w:before="29"/>
              <w:rPr>
                <w:rFonts w:hint="eastAsia" w:cs="Times New Roman"/>
                <w:i/>
                <w:iCs/>
                <w:color w:val="000000"/>
                <w:spacing w:val="-7"/>
                <w:sz w:val="24"/>
                <w:szCs w:val="24"/>
                <w:u w:val="single"/>
                <w:lang w:eastAsia="zh-CN"/>
              </w:rPr>
            </w:pPr>
            <w:r>
              <w:rPr>
                <w:rFonts w:hint="eastAsia" w:cs="Times New Roman"/>
                <w:i/>
                <w:iCs/>
                <w:color w:val="000000"/>
                <w:spacing w:val="-7"/>
                <w:sz w:val="24"/>
                <w:szCs w:val="24"/>
                <w:u w:val="single"/>
                <w:lang w:eastAsia="zh-CN"/>
              </w:rPr>
              <w:t xml:space="preserve">(4)开门类型：单开门。</w:t>
            </w:r>
            <w:r/>
          </w:p>
          <w:p>
            <w:pPr>
              <w:pStyle w:val="911"/>
              <w:ind w:left="156"/>
              <w:spacing w:before="14"/>
              <w:rPr>
                <w:rFonts w:hint="eastAsia" w:cs="Times New Roman"/>
                <w:i/>
                <w:iCs/>
                <w:color w:val="000000"/>
                <w:spacing w:val="-6"/>
                <w:sz w:val="24"/>
                <w:szCs w:val="24"/>
                <w:u w:val="single"/>
                <w:lang w:eastAsia="zh-CN"/>
              </w:rPr>
            </w:pPr>
            <w:r>
              <w:rPr>
                <w:rFonts w:hint="eastAsia" w:cs="Times New Roman"/>
                <w:i/>
                <w:iCs/>
                <w:color w:val="000000"/>
                <w:spacing w:val="-6"/>
                <w:sz w:val="24"/>
                <w:szCs w:val="24"/>
                <w:u w:val="single"/>
                <w:lang w:eastAsia="zh-CN"/>
              </w:rPr>
              <w:t xml:space="preserve">(5)速度：1.5米/秒。</w:t>
            </w:r>
            <w:r/>
          </w:p>
          <w:p>
            <w:pPr>
              <w:pStyle w:val="911"/>
              <w:ind w:left="156"/>
              <w:spacing w:before="14"/>
              <w:rPr>
                <w:rFonts w:hint="eastAsia" w:cs="Times New Roman"/>
                <w:i/>
                <w:iCs/>
                <w:color w:val="000000"/>
                <w:spacing w:val="-6"/>
                <w:sz w:val="24"/>
                <w:szCs w:val="24"/>
                <w:u w:val="single"/>
                <w:lang w:eastAsia="zh-CN"/>
              </w:rPr>
            </w:pPr>
            <w:r>
              <w:rPr>
                <w:rFonts w:hint="eastAsia" w:cs="Times New Roman"/>
                <w:i/>
                <w:iCs/>
                <w:color w:val="000000"/>
                <w:spacing w:val="-6"/>
                <w:sz w:val="24"/>
                <w:szCs w:val="24"/>
                <w:u w:val="single"/>
                <w:lang w:eastAsia="zh-CN"/>
              </w:rPr>
              <w:t xml:space="preserve">(6)层间距离：3.6米</w:t>
            </w:r>
            <w:r/>
          </w:p>
          <w:p>
            <w:pPr>
              <w:pStyle w:val="911"/>
              <w:ind w:left="156"/>
              <w:spacing w:before="14"/>
              <w:rPr>
                <w:rFonts w:hint="eastAsia" w:cs="Times New Roman"/>
                <w:i/>
                <w:iCs/>
                <w:color w:val="000000"/>
                <w:spacing w:val="-6"/>
                <w:sz w:val="24"/>
                <w:szCs w:val="24"/>
                <w:u w:val="single"/>
                <w:lang w:eastAsia="zh-CN"/>
              </w:rPr>
            </w:pPr>
            <w:r>
              <w:rPr>
                <w:rFonts w:hint="eastAsia" w:cs="Times New Roman"/>
                <w:i/>
                <w:iCs/>
                <w:color w:val="000000"/>
                <w:spacing w:val="-6"/>
                <w:sz w:val="24"/>
                <w:szCs w:val="24"/>
                <w:u w:val="single"/>
                <w:lang w:eastAsia="zh-CN"/>
              </w:rPr>
              <w:t xml:space="preserve">(7)顶层高度：4.55米</w:t>
            </w:r>
            <w:r/>
          </w:p>
          <w:p>
            <w:pPr>
              <w:pStyle w:val="911"/>
              <w:ind w:left="116"/>
              <w:spacing w:before="29"/>
              <w:rPr>
                <w:rFonts w:hint="eastAsia" w:cs="Times New Roman"/>
                <w:i/>
                <w:iCs/>
                <w:color w:val="000000"/>
                <w:sz w:val="24"/>
                <w:szCs w:val="24"/>
                <w:u w:val="single"/>
                <w:lang w:eastAsia="zh-CN"/>
              </w:rPr>
            </w:pPr>
            <w:r>
              <w:rPr>
                <w:rFonts w:hint="eastAsia" w:cs="Times New Roman"/>
                <w:i/>
                <w:iCs/>
                <w:color w:val="000000"/>
                <w:spacing w:val="-4"/>
                <w:sz w:val="24"/>
                <w:szCs w:val="24"/>
                <w:u w:val="single"/>
                <w:lang w:eastAsia="zh-CN"/>
              </w:rPr>
              <w:t xml:space="preserve">2、操作系统:</w:t>
            </w:r>
            <w:r/>
          </w:p>
          <w:p>
            <w:pPr>
              <w:pStyle w:val="911"/>
              <w:ind w:left="119" w:right="448" w:firstLine="36"/>
              <w:spacing w:before="14"/>
              <w:rPr>
                <w:rFonts w:hint="eastAsia" w:cs="Times New Roman"/>
                <w:i/>
                <w:iCs/>
                <w:color w:val="000000"/>
                <w:sz w:val="24"/>
                <w:szCs w:val="24"/>
                <w:u w:val="single"/>
                <w:lang w:eastAsia="zh-CN"/>
              </w:rPr>
            </w:pPr>
            <w:r>
              <w:rPr>
                <w:rFonts w:hint="eastAsia" w:cs="Times New Roman"/>
                <w:i/>
                <w:iCs/>
                <w:color w:val="000000"/>
                <w:spacing w:val="-5"/>
                <w:sz w:val="24"/>
                <w:szCs w:val="24"/>
                <w:u w:val="single"/>
                <w:lang w:eastAsia="zh-CN"/>
              </w:rPr>
              <w:t xml:space="preserve">(1)控制系统:电脑智能控制，串行传输系</w:t>
            </w:r>
            <w:r>
              <w:rPr>
                <w:rFonts w:hint="eastAsia" w:cs="Times New Roman"/>
                <w:i/>
                <w:iCs/>
                <w:color w:val="000000"/>
                <w:sz w:val="24"/>
                <w:szCs w:val="24"/>
                <w:u w:val="single"/>
                <w:lang w:eastAsia="zh-CN"/>
              </w:rPr>
              <w:t xml:space="preserve"> </w:t>
            </w:r>
            <w:r>
              <w:rPr>
                <w:rFonts w:hint="eastAsia" w:cs="Times New Roman"/>
                <w:i/>
                <w:iCs/>
                <w:color w:val="000000"/>
                <w:spacing w:val="-13"/>
                <w:sz w:val="24"/>
                <w:szCs w:val="24"/>
                <w:u w:val="single"/>
                <w:lang w:eastAsia="zh-CN"/>
              </w:rPr>
              <w:t xml:space="preserve">统。</w:t>
            </w:r>
            <w:r/>
          </w:p>
          <w:p>
            <w:pPr>
              <w:pStyle w:val="911"/>
              <w:ind w:left="156"/>
              <w:spacing w:before="28"/>
              <w:rPr>
                <w:rFonts w:hint="eastAsia" w:cs="Times New Roman"/>
                <w:i/>
                <w:iCs/>
                <w:color w:val="000000"/>
                <w:sz w:val="24"/>
                <w:szCs w:val="24"/>
                <w:u w:val="single"/>
                <w:lang w:eastAsia="zh-CN"/>
              </w:rPr>
            </w:pPr>
            <w:r>
              <w:rPr>
                <w:rFonts w:hint="eastAsia" w:cs="Times New Roman"/>
                <w:i/>
                <w:iCs/>
                <w:color w:val="000000"/>
                <w:spacing w:val="-4"/>
                <w:sz w:val="24"/>
                <w:szCs w:val="24"/>
                <w:u w:val="single"/>
                <w:lang w:eastAsia="zh-CN"/>
              </w:rPr>
              <w:t xml:space="preserve">(2)控制方式</w:t>
            </w:r>
            <w:r>
              <w:rPr>
                <w:rFonts w:hint="eastAsia" w:cs="Times New Roman"/>
                <w:i/>
                <w:iCs/>
                <w:color w:val="000000"/>
                <w:spacing w:val="-5"/>
                <w:sz w:val="24"/>
                <w:szCs w:val="24"/>
                <w:u w:val="single"/>
                <w:lang w:eastAsia="zh-CN"/>
              </w:rPr>
              <w:t xml:space="preserve">:</w:t>
            </w:r>
            <w:r>
              <w:rPr>
                <w:rFonts w:hint="eastAsia" w:cs="Times New Roman"/>
                <w:i/>
                <w:iCs/>
                <w:color w:val="000000"/>
                <w:spacing w:val="-4"/>
                <w:sz w:val="24"/>
                <w:szCs w:val="24"/>
                <w:u w:val="single"/>
                <w:lang w:eastAsia="zh-CN"/>
              </w:rPr>
              <w:t xml:space="preserve">集选。</w:t>
            </w:r>
            <w:r/>
          </w:p>
          <w:p>
            <w:pPr>
              <w:pStyle w:val="911"/>
              <w:ind w:left="118"/>
              <w:spacing w:before="30"/>
              <w:rPr>
                <w:rFonts w:hint="eastAsia" w:cs="Times New Roman"/>
                <w:i/>
                <w:iCs/>
                <w:color w:val="000000"/>
                <w:sz w:val="24"/>
                <w:szCs w:val="24"/>
                <w:u w:val="single"/>
                <w:lang w:eastAsia="zh-CN"/>
              </w:rPr>
            </w:pPr>
            <w:r>
              <w:rPr>
                <w:rFonts w:hint="eastAsia" w:cs="Times New Roman"/>
                <w:i/>
                <w:iCs/>
                <w:color w:val="000000"/>
                <w:spacing w:val="-4"/>
                <w:sz w:val="24"/>
                <w:szCs w:val="24"/>
                <w:u w:val="single"/>
                <w:lang w:eastAsia="zh-CN"/>
              </w:rPr>
              <w:t xml:space="preserve">3、机械规格:</w:t>
            </w:r>
            <w:r/>
          </w:p>
          <w:p>
            <w:pPr>
              <w:pStyle w:val="911"/>
              <w:ind w:left="118" w:right="209" w:firstLine="37"/>
              <w:spacing w:before="14"/>
              <w:rPr>
                <w:rFonts w:hint="eastAsia" w:cs="Times New Roman"/>
                <w:i/>
                <w:iCs/>
                <w:color w:val="000000"/>
                <w:spacing w:val="-5"/>
                <w:sz w:val="24"/>
                <w:szCs w:val="24"/>
                <w:u w:val="single"/>
                <w:lang w:eastAsia="zh-CN"/>
              </w:rPr>
            </w:pPr>
            <w:r>
              <w:rPr>
                <w:rFonts w:hint="eastAsia" w:cs="Times New Roman"/>
                <w:i/>
                <w:iCs/>
                <w:color w:val="000000"/>
                <w:spacing w:val="-5"/>
                <w:sz w:val="24"/>
                <w:szCs w:val="24"/>
                <w:u w:val="single"/>
                <w:lang w:eastAsia="zh-CN"/>
              </w:rPr>
              <w:t xml:space="preserve">(1)驱动系统:</w:t>
            </w:r>
            <w:r>
              <w:rPr>
                <w:rFonts w:hint="eastAsia"/>
                <w:i/>
                <w:iCs/>
                <w:color w:val="000000"/>
                <w:sz w:val="24"/>
                <w:szCs w:val="24"/>
                <w:u w:val="single"/>
                <w:lang w:eastAsia="zh-CN"/>
              </w:rPr>
              <w:t xml:space="preserve"> 永磁同步无</w:t>
            </w:r>
            <w:r>
              <w:rPr>
                <w:rFonts w:hint="eastAsia" w:cs="微软雅黑"/>
                <w:i/>
                <w:iCs/>
                <w:color w:val="000000"/>
                <w:sz w:val="24"/>
                <w:szCs w:val="24"/>
                <w:u w:val="single"/>
                <w:lang w:eastAsia="zh-CN"/>
              </w:rPr>
              <w:t xml:space="preserve">齿轮</w:t>
            </w:r>
            <w:r>
              <w:rPr>
                <w:rFonts w:hint="eastAsia" w:cs="Times New Roman"/>
                <w:i/>
                <w:iCs/>
                <w:color w:val="000000"/>
                <w:spacing w:val="-5"/>
                <w:sz w:val="24"/>
                <w:szCs w:val="24"/>
                <w:u w:val="single"/>
                <w:lang w:eastAsia="zh-CN"/>
              </w:rPr>
              <w:t xml:space="preserve">。</w:t>
            </w:r>
            <w:r/>
          </w:p>
          <w:p>
            <w:pPr>
              <w:pStyle w:val="911"/>
              <w:ind w:left="118" w:right="209" w:firstLine="37"/>
              <w:spacing w:before="14"/>
              <w:rPr>
                <w:rFonts w:hint="eastAsia" w:cs="Times New Roman"/>
                <w:i/>
                <w:iCs/>
                <w:color w:val="000000"/>
                <w:sz w:val="24"/>
                <w:szCs w:val="24"/>
                <w:u w:val="single"/>
                <w:lang w:eastAsia="zh-CN"/>
              </w:rPr>
            </w:pPr>
            <w:r>
              <w:rPr>
                <w:rFonts w:hint="eastAsia" w:cs="Times New Roman"/>
                <w:i/>
                <w:iCs/>
                <w:color w:val="000000"/>
                <w:spacing w:val="-5"/>
                <w:sz w:val="24"/>
                <w:szCs w:val="24"/>
                <w:u w:val="single"/>
                <w:lang w:eastAsia="zh-CN"/>
              </w:rPr>
              <w:t xml:space="preserve">(2)曳引</w:t>
            </w:r>
            <w:r>
              <w:rPr>
                <w:rFonts w:hint="eastAsia" w:cs="Times New Roman"/>
                <w:i/>
                <w:iCs/>
                <w:color w:val="000000"/>
                <w:spacing w:val="-6"/>
                <w:sz w:val="24"/>
                <w:szCs w:val="24"/>
                <w:u w:val="single"/>
                <w:lang w:eastAsia="zh-CN"/>
              </w:rPr>
              <w:t xml:space="preserve">系统</w:t>
            </w:r>
            <w:r>
              <w:rPr>
                <w:rFonts w:hint="eastAsia" w:cs="Times New Roman"/>
                <w:i/>
                <w:iCs/>
                <w:color w:val="000000"/>
                <w:spacing w:val="-5"/>
                <w:sz w:val="24"/>
                <w:szCs w:val="24"/>
                <w:u w:val="single"/>
                <w:lang w:eastAsia="zh-CN"/>
              </w:rPr>
              <w:t xml:space="preserve">:</w:t>
            </w:r>
            <w:r>
              <w:rPr>
                <w:rFonts w:hint="eastAsia" w:cs="Times New Roman"/>
                <w:i/>
                <w:iCs/>
                <w:color w:val="000000"/>
                <w:spacing w:val="-6"/>
                <w:sz w:val="24"/>
                <w:szCs w:val="24"/>
                <w:u w:val="single"/>
                <w:lang w:eastAsia="zh-CN"/>
              </w:rPr>
              <w:t xml:space="preserve">曳引机。</w:t>
            </w:r>
            <w:r/>
          </w:p>
          <w:p>
            <w:pPr>
              <w:pStyle w:val="911"/>
              <w:ind w:left="156"/>
              <w:spacing w:before="31"/>
              <w:rPr>
                <w:rFonts w:hint="eastAsia" w:cs="Times New Roman"/>
                <w:i/>
                <w:iCs/>
                <w:color w:val="000000"/>
                <w:spacing w:val="-7"/>
                <w:sz w:val="24"/>
                <w:szCs w:val="24"/>
                <w:u w:val="single"/>
                <w:lang w:eastAsia="zh-CN"/>
              </w:rPr>
            </w:pPr>
            <w:r>
              <w:rPr>
                <w:rFonts w:hint="eastAsia" w:cs="Times New Roman"/>
                <w:i/>
                <w:iCs/>
                <w:color w:val="000000"/>
                <w:spacing w:val="-7"/>
                <w:sz w:val="24"/>
                <w:szCs w:val="24"/>
                <w:u w:val="single"/>
                <w:lang w:eastAsia="zh-CN"/>
              </w:rPr>
              <w:t xml:space="preserve">(3)机械位置</w:t>
            </w:r>
            <w:r>
              <w:rPr>
                <w:rFonts w:hint="eastAsia" w:cs="Times New Roman"/>
                <w:i/>
                <w:iCs/>
                <w:color w:val="000000"/>
                <w:spacing w:val="-5"/>
                <w:sz w:val="24"/>
                <w:szCs w:val="24"/>
                <w:u w:val="single"/>
                <w:lang w:eastAsia="zh-CN"/>
              </w:rPr>
              <w:t xml:space="preserve">:</w:t>
            </w:r>
            <w:r>
              <w:rPr>
                <w:rFonts w:hint="eastAsia" w:cs="Times New Roman"/>
                <w:i/>
                <w:iCs/>
                <w:color w:val="000000"/>
                <w:spacing w:val="-7"/>
                <w:sz w:val="24"/>
                <w:szCs w:val="24"/>
                <w:u w:val="single"/>
                <w:lang w:eastAsia="zh-CN"/>
              </w:rPr>
              <w:t xml:space="preserve">机房。</w:t>
            </w:r>
            <w:r/>
          </w:p>
          <w:p>
            <w:pPr>
              <w:pStyle w:val="911"/>
              <w:ind w:left="156"/>
              <w:spacing w:before="31"/>
              <w:rPr>
                <w:rFonts w:hint="eastAsia" w:cs="Times New Roman"/>
                <w:i/>
                <w:iCs/>
                <w:color w:val="000000"/>
                <w:spacing w:val="-7"/>
                <w:sz w:val="24"/>
                <w:szCs w:val="24"/>
                <w:u w:val="single"/>
                <w:lang w:eastAsia="zh-CN"/>
              </w:rPr>
            </w:pPr>
            <w:r>
              <w:rPr>
                <w:rFonts w:hint="eastAsia" w:cs="Times New Roman"/>
                <w:i/>
                <w:iCs/>
                <w:color w:val="000000"/>
                <w:spacing w:val="-7"/>
                <w:sz w:val="24"/>
                <w:szCs w:val="24"/>
                <w:u w:val="single"/>
                <w:lang w:eastAsia="zh-CN"/>
              </w:rPr>
              <w:t xml:space="preserve">(4)开门方式：</w:t>
            </w:r>
            <w:r>
              <w:rPr>
                <w:rFonts w:hint="eastAsia" w:cs="Times New Roman"/>
                <w:i/>
                <w:iCs/>
                <w:color w:val="000000"/>
                <w:sz w:val="24"/>
                <w:szCs w:val="24"/>
                <w:u w:val="single"/>
                <w:lang w:eastAsia="zh-CN"/>
              </w:rPr>
              <w:t xml:space="preserve">自动中分门</w:t>
            </w:r>
            <w:r/>
          </w:p>
          <w:p>
            <w:pPr>
              <w:pStyle w:val="911"/>
              <w:ind w:left="112"/>
              <w:spacing w:before="31"/>
              <w:rPr>
                <w:rFonts w:hint="eastAsia" w:cs="Times New Roman"/>
                <w:i/>
                <w:iCs/>
                <w:color w:val="000000"/>
                <w:sz w:val="24"/>
                <w:szCs w:val="24"/>
                <w:u w:val="single"/>
                <w:lang w:eastAsia="zh-CN"/>
              </w:rPr>
            </w:pPr>
            <w:r>
              <w:rPr>
                <w:rFonts w:hint="eastAsia" w:cs="Times New Roman"/>
                <w:i/>
                <w:iCs/>
                <w:color w:val="000000"/>
                <w:spacing w:val="-6"/>
                <w:sz w:val="24"/>
                <w:szCs w:val="24"/>
                <w:u w:val="single"/>
                <w:lang w:eastAsia="zh-CN"/>
              </w:rPr>
              <w:t xml:space="preserve">4、建筑尺寸：</w:t>
            </w:r>
            <w:r/>
          </w:p>
          <w:p>
            <w:pPr>
              <w:pStyle w:val="911"/>
              <w:ind w:left="118" w:right="690" w:firstLine="37"/>
              <w:spacing w:before="17"/>
              <w:rPr>
                <w:rFonts w:hint="eastAsia" w:cs="Times New Roman"/>
                <w:i/>
                <w:iCs/>
                <w:color w:val="000000"/>
                <w:sz w:val="24"/>
                <w:szCs w:val="24"/>
                <w:u w:val="single"/>
                <w:lang w:eastAsia="zh-CN"/>
              </w:rPr>
            </w:pPr>
            <w:r>
              <w:rPr>
                <w:rFonts w:hint="eastAsia" w:cs="Times New Roman"/>
                <w:i/>
                <w:iCs/>
                <w:color w:val="000000"/>
                <w:spacing w:val="-3"/>
                <w:sz w:val="24"/>
                <w:szCs w:val="24"/>
                <w:u w:val="single"/>
                <w:lang w:eastAsia="zh-CN"/>
              </w:rPr>
              <w:t xml:space="preserve">(1)井道尺寸（宽*深 mm</w:t>
            </w:r>
            <w:r>
              <w:rPr>
                <w:rFonts w:hint="eastAsia" w:cs="Times New Roman"/>
                <w:i/>
                <w:iCs/>
                <w:color w:val="000000"/>
                <w:spacing w:val="9"/>
                <w:sz w:val="24"/>
                <w:szCs w:val="24"/>
                <w:u w:val="single"/>
                <w:lang w:eastAsia="zh-CN"/>
              </w:rPr>
              <w:t xml:space="preserve">）</w:t>
            </w:r>
            <w:r>
              <w:rPr>
                <w:rFonts w:hint="eastAsia" w:cs="Times New Roman"/>
                <w:i/>
                <w:iCs/>
                <w:color w:val="000000"/>
                <w:spacing w:val="-5"/>
                <w:sz w:val="24"/>
                <w:szCs w:val="24"/>
                <w:u w:val="single"/>
                <w:lang w:eastAsia="zh-CN"/>
              </w:rPr>
              <w:t xml:space="preserve">:</w:t>
            </w:r>
            <w:r>
              <w:rPr>
                <w:rFonts w:hint="eastAsia" w:cs="Times New Roman"/>
                <w:i/>
                <w:iCs/>
                <w:color w:val="000000"/>
                <w:spacing w:val="-3"/>
                <w:sz w:val="24"/>
                <w:szCs w:val="24"/>
                <w:u w:val="single"/>
                <w:lang w:eastAsia="zh-CN"/>
              </w:rPr>
              <w:t xml:space="preserve">2200*2200</w:t>
            </w:r>
            <w:r/>
          </w:p>
          <w:p>
            <w:pPr>
              <w:pStyle w:val="911"/>
              <w:ind w:left="156"/>
              <w:spacing w:before="38"/>
              <w:rPr>
                <w:rFonts w:hint="eastAsia" w:cs="Times New Roman"/>
                <w:i/>
                <w:iCs/>
                <w:color w:val="000000"/>
                <w:sz w:val="24"/>
                <w:szCs w:val="24"/>
                <w:u w:val="single"/>
                <w:lang w:eastAsia="zh-CN"/>
              </w:rPr>
            </w:pPr>
            <w:r>
              <w:rPr>
                <w:rFonts w:hint="eastAsia" w:cs="Times New Roman"/>
                <w:i/>
                <w:iCs/>
                <w:color w:val="000000"/>
                <w:spacing w:val="-4"/>
                <w:sz w:val="24"/>
                <w:szCs w:val="24"/>
                <w:u w:val="single"/>
                <w:lang w:eastAsia="zh-CN"/>
              </w:rPr>
              <w:t xml:space="preserve">(2)顶层高度（mm</w:t>
            </w:r>
            <w:r>
              <w:rPr>
                <w:rFonts w:hint="eastAsia" w:cs="Times New Roman"/>
                <w:i/>
                <w:iCs/>
                <w:color w:val="000000"/>
                <w:spacing w:val="9"/>
                <w:sz w:val="24"/>
                <w:szCs w:val="24"/>
                <w:u w:val="single"/>
                <w:lang w:eastAsia="zh-CN"/>
              </w:rPr>
              <w:t xml:space="preserve">）</w:t>
            </w:r>
            <w:r>
              <w:rPr>
                <w:rFonts w:hint="eastAsia" w:cs="Times New Roman"/>
                <w:i/>
                <w:iCs/>
                <w:color w:val="000000"/>
                <w:spacing w:val="-5"/>
                <w:sz w:val="24"/>
                <w:szCs w:val="24"/>
                <w:u w:val="single"/>
                <w:lang w:eastAsia="zh-CN"/>
              </w:rPr>
              <w:t xml:space="preserve">:</w:t>
            </w:r>
            <w:r>
              <w:rPr>
                <w:rFonts w:hint="eastAsia" w:cs="Times New Roman"/>
                <w:i/>
                <w:iCs/>
                <w:color w:val="000000"/>
                <w:spacing w:val="-4"/>
                <w:sz w:val="24"/>
                <w:szCs w:val="24"/>
                <w:u w:val="single"/>
                <w:lang w:eastAsia="zh-CN"/>
              </w:rPr>
              <w:t xml:space="preserve">4550</w:t>
            </w:r>
            <w:r/>
          </w:p>
          <w:p>
            <w:pPr>
              <w:pStyle w:val="911"/>
              <w:ind w:left="156"/>
              <w:spacing w:before="31"/>
              <w:rPr>
                <w:rFonts w:hint="eastAsia" w:cs="Times New Roman"/>
                <w:i/>
                <w:iCs/>
                <w:color w:val="000000"/>
                <w:sz w:val="24"/>
                <w:szCs w:val="24"/>
                <w:u w:val="single"/>
                <w:lang w:eastAsia="zh-CN"/>
              </w:rPr>
            </w:pPr>
            <w:r>
              <w:rPr>
                <w:rFonts w:hint="eastAsia" w:cs="Times New Roman"/>
                <w:i/>
                <w:iCs/>
                <w:color w:val="000000"/>
                <w:spacing w:val="-5"/>
                <w:sz w:val="24"/>
                <w:szCs w:val="24"/>
                <w:u w:val="single"/>
                <w:lang w:eastAsia="zh-CN"/>
              </w:rPr>
              <w:t xml:space="preserve">(3)底坑深度（mm</w:t>
            </w:r>
            <w:r>
              <w:rPr>
                <w:rFonts w:hint="eastAsia" w:cs="Times New Roman"/>
                <w:i/>
                <w:iCs/>
                <w:color w:val="000000"/>
                <w:spacing w:val="17"/>
                <w:sz w:val="24"/>
                <w:szCs w:val="24"/>
                <w:u w:val="single"/>
                <w:lang w:eastAsia="zh-CN"/>
              </w:rPr>
              <w:t xml:space="preserve">）</w:t>
            </w:r>
            <w:r>
              <w:rPr>
                <w:rFonts w:hint="eastAsia" w:cs="Times New Roman"/>
                <w:i/>
                <w:iCs/>
                <w:color w:val="000000"/>
                <w:spacing w:val="-5"/>
                <w:sz w:val="24"/>
                <w:szCs w:val="24"/>
                <w:u w:val="single"/>
                <w:lang w:eastAsia="zh-CN"/>
              </w:rPr>
              <w:t xml:space="preserve">:1500</w:t>
            </w:r>
            <w:r/>
          </w:p>
          <w:p>
            <w:pPr>
              <w:pStyle w:val="911"/>
              <w:ind w:left="116" w:right="690" w:firstLine="1"/>
              <w:spacing w:before="14"/>
              <w:rPr>
                <w:rFonts w:hint="eastAsia" w:cs="Times New Roman"/>
                <w:i/>
                <w:iCs/>
                <w:color w:val="000000"/>
                <w:sz w:val="24"/>
                <w:szCs w:val="24"/>
                <w:u w:val="single"/>
                <w:lang w:eastAsia="zh-CN"/>
              </w:rPr>
            </w:pPr>
            <w:r>
              <w:rPr>
                <w:rFonts w:hint="eastAsia" w:cs="Times New Roman"/>
                <w:i/>
                <w:iCs/>
                <w:color w:val="000000"/>
                <w:spacing w:val="-2"/>
                <w:sz w:val="24"/>
                <w:szCs w:val="24"/>
                <w:u w:val="single"/>
                <w:lang w:eastAsia="zh-CN"/>
              </w:rPr>
              <w:t xml:space="preserve">5、入口尺寸（宽*高 mm</w:t>
            </w:r>
            <w:r>
              <w:rPr>
                <w:rFonts w:hint="eastAsia" w:cs="Times New Roman"/>
                <w:i/>
                <w:iCs/>
                <w:color w:val="000000"/>
                <w:spacing w:val="15"/>
                <w:sz w:val="24"/>
                <w:szCs w:val="24"/>
                <w:u w:val="single"/>
                <w:lang w:eastAsia="zh-CN"/>
              </w:rPr>
              <w:t xml:space="preserve">）</w:t>
            </w:r>
            <w:r>
              <w:rPr>
                <w:rFonts w:hint="eastAsia" w:cs="Times New Roman"/>
                <w:i/>
                <w:iCs/>
                <w:color w:val="000000"/>
                <w:spacing w:val="-5"/>
                <w:sz w:val="24"/>
                <w:szCs w:val="24"/>
                <w:u w:val="single"/>
                <w:lang w:eastAsia="zh-CN"/>
              </w:rPr>
              <w:t xml:space="preserve">:</w:t>
            </w:r>
            <w:r>
              <w:rPr>
                <w:rFonts w:hint="eastAsia" w:cs="Times New Roman"/>
                <w:i/>
                <w:iCs/>
                <w:color w:val="000000"/>
                <w:spacing w:val="-2"/>
                <w:sz w:val="24"/>
                <w:szCs w:val="24"/>
                <w:u w:val="single"/>
                <w:lang w:eastAsia="zh-CN"/>
              </w:rPr>
              <w:t xml:space="preserve">900*2100 </w:t>
            </w:r>
            <w:r/>
          </w:p>
          <w:p>
            <w:pPr>
              <w:pStyle w:val="911"/>
              <w:ind w:left="115"/>
              <w:spacing w:before="40"/>
              <w:rPr>
                <w:rFonts w:hint="eastAsia" w:cs="Times New Roman"/>
                <w:i/>
                <w:iCs/>
                <w:color w:val="000000"/>
                <w:sz w:val="24"/>
                <w:szCs w:val="24"/>
                <w:u w:val="single"/>
                <w:lang w:eastAsia="zh-CN"/>
              </w:rPr>
            </w:pPr>
            <w:r>
              <w:rPr>
                <w:rFonts w:hint="eastAsia" w:cs="Times New Roman"/>
                <w:i/>
                <w:iCs/>
                <w:color w:val="000000"/>
                <w:spacing w:val="-8"/>
                <w:sz w:val="24"/>
                <w:szCs w:val="24"/>
                <w:u w:val="single"/>
                <w:lang w:eastAsia="zh-CN"/>
              </w:rPr>
              <w:t xml:space="preserve">6、候梯厅门：</w:t>
            </w:r>
            <w:r/>
          </w:p>
          <w:p>
            <w:pPr>
              <w:pStyle w:val="911"/>
              <w:ind w:left="140" w:right="268" w:firstLine="15"/>
              <w:spacing w:before="30"/>
              <w:rPr>
                <w:rFonts w:hint="eastAsia" w:cs="Times New Roman"/>
                <w:i/>
                <w:iCs/>
                <w:color w:val="000000"/>
                <w:sz w:val="24"/>
                <w:szCs w:val="24"/>
                <w:u w:val="single"/>
                <w:lang w:eastAsia="zh-CN"/>
              </w:rPr>
            </w:pPr>
            <w:r>
              <w:rPr>
                <w:rFonts w:hint="eastAsia" w:cs="Times New Roman"/>
                <w:i/>
                <w:iCs/>
                <w:color w:val="000000"/>
                <w:spacing w:val="-3"/>
                <w:sz w:val="24"/>
                <w:szCs w:val="24"/>
                <w:u w:val="single"/>
                <w:lang w:eastAsia="zh-CN"/>
              </w:rPr>
              <w:t xml:space="preserve">(1)厅</w:t>
            </w:r>
            <w:bookmarkStart w:id="197" w:name="_GoBack"/>
            <w:r/>
            <w:bookmarkEnd w:id="197"/>
            <w:r>
              <w:rPr>
                <w:rFonts w:hint="eastAsia" w:cs="Times New Roman"/>
                <w:i/>
                <w:iCs/>
                <w:color w:val="000000"/>
                <w:spacing w:val="-3"/>
                <w:sz w:val="24"/>
                <w:szCs w:val="24"/>
                <w:u w:val="single"/>
                <w:lang w:eastAsia="zh-CN"/>
              </w:rPr>
              <w:t xml:space="preserve">门、门框装修：304</w:t>
            </w:r>
            <w:r>
              <w:rPr>
                <w:rFonts w:hint="eastAsia" w:cs="Times New Roman"/>
                <w:i/>
                <w:iCs/>
                <w:color w:val="000000"/>
                <w:spacing w:val="-40"/>
                <w:sz w:val="24"/>
                <w:szCs w:val="24"/>
                <w:u w:val="single"/>
                <w:lang w:eastAsia="zh-CN"/>
              </w:rPr>
              <w:t xml:space="preserve"> </w:t>
            </w:r>
            <w:r>
              <w:rPr>
                <w:rFonts w:hint="eastAsia" w:cs="Times New Roman"/>
                <w:i/>
                <w:iCs/>
                <w:color w:val="000000"/>
                <w:spacing w:val="-3"/>
                <w:sz w:val="24"/>
                <w:szCs w:val="24"/>
                <w:u w:val="single"/>
                <w:lang w:eastAsia="zh-CN"/>
              </w:rPr>
              <w:t xml:space="preserve">发纹不锈钢材质厅</w:t>
            </w:r>
            <w:r>
              <w:rPr>
                <w:rFonts w:hint="eastAsia" w:cs="Times New Roman"/>
                <w:i/>
                <w:iCs/>
                <w:color w:val="000000"/>
                <w:spacing w:val="-17"/>
                <w:sz w:val="24"/>
                <w:szCs w:val="24"/>
                <w:u w:val="single"/>
                <w:lang w:eastAsia="zh-CN"/>
              </w:rPr>
              <w:t xml:space="preserve">门</w:t>
            </w:r>
            <w:r>
              <w:rPr>
                <w:rFonts w:hint="eastAsia" w:cs="Times New Roman"/>
                <w:i/>
                <w:iCs/>
                <w:color w:val="000000"/>
                <w:spacing w:val="-33"/>
                <w:sz w:val="24"/>
                <w:szCs w:val="24"/>
                <w:u w:val="single"/>
                <w:lang w:eastAsia="zh-CN"/>
              </w:rPr>
              <w:t xml:space="preserve"> </w:t>
            </w:r>
            <w:r>
              <w:rPr>
                <w:rFonts w:hint="eastAsia" w:cs="Times New Roman"/>
                <w:i/>
                <w:iCs/>
                <w:color w:val="000000"/>
                <w:spacing w:val="-17"/>
                <w:sz w:val="24"/>
                <w:szCs w:val="24"/>
                <w:u w:val="single"/>
                <w:lang w:val="en-US" w:eastAsia="zh-CN"/>
              </w:rPr>
              <w:t xml:space="preserve">5</w:t>
            </w:r>
            <w:r>
              <w:rPr>
                <w:rFonts w:hint="eastAsia" w:cs="Times New Roman"/>
                <w:i/>
                <w:iCs/>
                <w:color w:val="000000"/>
                <w:spacing w:val="-17"/>
                <w:sz w:val="24"/>
                <w:szCs w:val="24"/>
                <w:u w:val="single"/>
                <w:lang w:eastAsia="zh-CN"/>
              </w:rPr>
              <w:t xml:space="preserve">个。</w:t>
            </w:r>
            <w:r/>
          </w:p>
          <w:p>
            <w:pPr>
              <w:pStyle w:val="911"/>
              <w:ind w:left="156"/>
              <w:spacing w:before="29"/>
              <w:rPr>
                <w:rFonts w:hint="eastAsia" w:cs="Times New Roman"/>
                <w:i/>
                <w:iCs/>
                <w:color w:val="000000"/>
                <w:sz w:val="24"/>
                <w:szCs w:val="24"/>
                <w:u w:val="single"/>
                <w:lang w:eastAsia="zh-CN"/>
              </w:rPr>
            </w:pPr>
            <w:r>
              <w:rPr>
                <w:rFonts w:hint="eastAsia" w:cs="Times New Roman"/>
                <w:i/>
                <w:iCs/>
                <w:color w:val="000000"/>
                <w:spacing w:val="-5"/>
                <w:sz w:val="24"/>
                <w:szCs w:val="24"/>
                <w:u w:val="single"/>
                <w:lang w:eastAsia="zh-CN"/>
              </w:rPr>
              <w:t xml:space="preserve">(2)门套：304</w:t>
            </w:r>
            <w:r>
              <w:rPr>
                <w:rFonts w:hint="eastAsia" w:cs="Times New Roman"/>
                <w:i/>
                <w:iCs/>
                <w:color w:val="000000"/>
                <w:spacing w:val="-46"/>
                <w:sz w:val="24"/>
                <w:szCs w:val="24"/>
                <w:u w:val="single"/>
                <w:lang w:eastAsia="zh-CN"/>
              </w:rPr>
              <w:t xml:space="preserve"> </w:t>
            </w:r>
            <w:r>
              <w:rPr>
                <w:rFonts w:hint="eastAsia" w:cs="Times New Roman"/>
                <w:i/>
                <w:iCs/>
                <w:color w:val="000000"/>
                <w:spacing w:val="-5"/>
                <w:sz w:val="24"/>
                <w:szCs w:val="24"/>
                <w:u w:val="single"/>
                <w:lang w:eastAsia="zh-CN"/>
              </w:rPr>
              <w:t xml:space="preserve">发纹不锈钢小门套。</w:t>
            </w:r>
            <w:r/>
          </w:p>
          <w:p>
            <w:pPr>
              <w:pStyle w:val="911"/>
              <w:ind w:left="111" w:right="206" w:firstLine="44"/>
              <w:spacing w:before="28"/>
              <w:rPr>
                <w:rFonts w:hint="eastAsia" w:cs="Times New Roman"/>
                <w:i/>
                <w:iCs/>
                <w:color w:val="000000"/>
                <w:sz w:val="24"/>
                <w:szCs w:val="24"/>
                <w:u w:val="single"/>
                <w:lang w:eastAsia="zh-CN"/>
              </w:rPr>
            </w:pPr>
            <w:r>
              <w:rPr>
                <w:rFonts w:hint="eastAsia" w:cs="Times New Roman"/>
                <w:i/>
                <w:iCs/>
                <w:color w:val="000000"/>
                <w:spacing w:val="-2"/>
                <w:sz w:val="24"/>
                <w:szCs w:val="24"/>
                <w:u w:val="single"/>
                <w:lang w:eastAsia="zh-CN"/>
              </w:rPr>
              <w:t xml:space="preserve">(3)厅外显示：</w:t>
            </w:r>
            <w:r>
              <w:rPr>
                <w:rFonts w:hint="eastAsia"/>
                <w:i/>
                <w:iCs/>
                <w:color w:val="000000"/>
                <w:sz w:val="24"/>
                <w:szCs w:val="24"/>
                <w:u w:val="single"/>
                <w:lang w:eastAsia="zh-CN"/>
              </w:rPr>
              <w:t xml:space="preserve">采用</w:t>
            </w:r>
            <w:r>
              <w:rPr>
                <w:rFonts w:hint="eastAsia" w:cs="微软雅黑"/>
                <w:i/>
                <w:iCs/>
                <w:color w:val="000000"/>
                <w:sz w:val="24"/>
                <w:szCs w:val="24"/>
                <w:u w:val="single"/>
                <w:lang w:eastAsia="zh-CN"/>
              </w:rPr>
              <w:t xml:space="preserve">连</w:t>
            </w:r>
            <w:r>
              <w:rPr>
                <w:rFonts w:hint="eastAsia" w:cs="Malgun Gothic"/>
                <w:i/>
                <w:iCs/>
                <w:color w:val="000000"/>
                <w:sz w:val="24"/>
                <w:szCs w:val="24"/>
                <w:u w:val="single"/>
                <w:lang w:eastAsia="zh-CN"/>
              </w:rPr>
              <w:t xml:space="preserve">体式操作面板</w:t>
            </w:r>
            <w:r>
              <w:rPr>
                <w:rFonts w:hint="eastAsia" w:cs="Times New Roman"/>
                <w:i/>
                <w:iCs/>
                <w:color w:val="000000"/>
                <w:spacing w:val="-2"/>
                <w:sz w:val="24"/>
                <w:szCs w:val="24"/>
                <w:u w:val="single"/>
                <w:lang w:eastAsia="zh-CN"/>
              </w:rPr>
              <w:t xml:space="preserve">，显示运行</w:t>
            </w:r>
            <w:r>
              <w:rPr>
                <w:rFonts w:hint="eastAsia" w:cs="Times New Roman"/>
                <w:i/>
                <w:iCs/>
                <w:color w:val="000000"/>
                <w:spacing w:val="-3"/>
                <w:sz w:val="24"/>
                <w:szCs w:val="24"/>
                <w:u w:val="single"/>
                <w:lang w:eastAsia="zh-CN"/>
              </w:rPr>
              <w:t xml:space="preserve">到达</w:t>
            </w:r>
            <w:r>
              <w:rPr>
                <w:rFonts w:hint="eastAsia" w:cs="Times New Roman"/>
                <w:i/>
                <w:iCs/>
                <w:color w:val="000000"/>
                <w:sz w:val="24"/>
                <w:szCs w:val="24"/>
                <w:u w:val="single"/>
                <w:lang w:eastAsia="zh-CN"/>
              </w:rPr>
              <w:t xml:space="preserve">楼层运行方向，层显与楼层召唤面板为一体</w:t>
            </w:r>
            <w:r>
              <w:rPr>
                <w:rFonts w:hint="eastAsia" w:cs="Times New Roman"/>
                <w:i/>
                <w:iCs/>
                <w:color w:val="000000"/>
                <w:spacing w:val="-1"/>
                <w:sz w:val="24"/>
                <w:szCs w:val="24"/>
                <w:u w:val="single"/>
                <w:lang w:eastAsia="zh-CN"/>
              </w:rPr>
              <w:t xml:space="preserve">式设置（层显在召唤面层</w:t>
            </w:r>
            <w:r>
              <w:rPr>
                <w:rFonts w:hint="eastAsia" w:cs="Times New Roman"/>
                <w:i/>
                <w:iCs/>
                <w:color w:val="000000"/>
                <w:sz w:val="24"/>
                <w:szCs w:val="24"/>
                <w:u w:val="single"/>
                <w:lang w:eastAsia="zh-CN"/>
              </w:rPr>
              <w:t xml:space="preserve">），材质</w:t>
            </w:r>
            <w:r>
              <w:rPr>
                <w:rFonts w:hint="eastAsia" w:cs="Times New Roman"/>
                <w:i/>
                <w:iCs/>
                <w:color w:val="000000"/>
                <w:spacing w:val="-1"/>
                <w:sz w:val="24"/>
                <w:szCs w:val="24"/>
                <w:u w:val="single"/>
                <w:lang w:eastAsia="zh-CN"/>
              </w:rPr>
              <w:t xml:space="preserve">304</w:t>
            </w:r>
            <w:r>
              <w:rPr>
                <w:rFonts w:hint="eastAsia" w:cs="Times New Roman"/>
                <w:i/>
                <w:iCs/>
                <w:color w:val="000000"/>
                <w:spacing w:val="-45"/>
                <w:sz w:val="24"/>
                <w:szCs w:val="24"/>
                <w:u w:val="single"/>
                <w:lang w:eastAsia="zh-CN"/>
              </w:rPr>
              <w:t xml:space="preserve"> </w:t>
            </w:r>
            <w:r>
              <w:rPr>
                <w:rFonts w:hint="eastAsia" w:cs="Times New Roman"/>
                <w:i/>
                <w:iCs/>
                <w:color w:val="000000"/>
                <w:spacing w:val="-1"/>
                <w:sz w:val="24"/>
                <w:szCs w:val="24"/>
                <w:u w:val="single"/>
                <w:lang w:eastAsia="zh-CN"/>
              </w:rPr>
              <w:t xml:space="preserve">发纹不锈</w:t>
            </w:r>
            <w:r>
              <w:rPr>
                <w:rFonts w:hint="eastAsia" w:cs="Times New Roman"/>
                <w:i/>
                <w:iCs/>
                <w:color w:val="000000"/>
                <w:spacing w:val="-11"/>
                <w:sz w:val="24"/>
                <w:szCs w:val="24"/>
                <w:u w:val="single"/>
                <w:lang w:eastAsia="zh-CN"/>
              </w:rPr>
              <w:t xml:space="preserve">钢。</w:t>
            </w:r>
            <w:r/>
          </w:p>
        </w:tc>
      </w:tr>
      <w:tr>
        <w:trPr>
          <w:trHeight w:val="9828"/>
        </w:trPr>
        <w:tc>
          <w:tcPr>
            <w:tcBorders>
              <w:top w:val="single" w:color="000000" w:sz="6" w:space="0"/>
              <w:left w:val="single" w:color="000000" w:sz="6" w:space="0"/>
              <w:bottom w:val="single" w:color="000000" w:sz="6" w:space="0"/>
              <w:right w:val="single" w:color="000000" w:sz="6" w:space="0"/>
            </w:tcBorders>
            <w:tcW w:w="1763" w:type="dxa"/>
            <w:textDirection w:val="lrTb"/>
            <w:noWrap w:val="false"/>
          </w:tcPr>
          <w:p>
            <w:pPr>
              <w:jc w:val="center"/>
              <w:spacing w:line="244" w:lineRule="auto"/>
              <w:rPr>
                <w:rFonts w:ascii="Arial" w:hAnsi="Arial" w:cs="Arial"/>
                <w:color w:val="000000"/>
                <w:sz w:val="24"/>
                <w:szCs w:val="24"/>
              </w:rPr>
            </w:pPr>
            <w:r>
              <w:rPr>
                <w:rFonts w:ascii="Arial" w:hAnsi="Arial" w:cs="Arial"/>
                <w:color w:val="000000"/>
                <w:sz w:val="24"/>
                <w:szCs w:val="24"/>
              </w:rPr>
            </w:r>
            <w:r/>
          </w:p>
        </w:tc>
        <w:tc>
          <w:tcPr>
            <w:tcBorders>
              <w:top w:val="single" w:color="000000" w:sz="6" w:space="0"/>
              <w:left w:val="single" w:color="000000" w:sz="6" w:space="0"/>
              <w:bottom w:val="single" w:color="000000" w:sz="6" w:space="0"/>
              <w:right w:val="single" w:color="000000" w:sz="6" w:space="0"/>
            </w:tcBorders>
            <w:tcW w:w="2805" w:type="dxa"/>
            <w:textDirection w:val="lrTb"/>
            <w:noWrap w:val="false"/>
          </w:tcPr>
          <w:p>
            <w:pPr>
              <w:jc w:val="center"/>
              <w:spacing w:line="242" w:lineRule="auto"/>
              <w:rPr>
                <w:rFonts w:ascii="Arial" w:hAnsi="Arial" w:cs="Arial"/>
                <w:color w:val="000000"/>
                <w:sz w:val="24"/>
                <w:szCs w:val="24"/>
              </w:rPr>
            </w:pPr>
            <w:r>
              <w:rPr>
                <w:rFonts w:ascii="Arial" w:hAnsi="Arial" w:cs="Arial"/>
                <w:color w:val="000000"/>
                <w:sz w:val="24"/>
                <w:szCs w:val="24"/>
              </w:rPr>
            </w:r>
            <w:r/>
          </w:p>
        </w:tc>
        <w:tc>
          <w:tcPr>
            <w:tcBorders>
              <w:top w:val="single" w:color="000000" w:sz="6" w:space="0"/>
              <w:left w:val="single" w:color="000000" w:sz="6" w:space="0"/>
              <w:bottom w:val="single" w:color="000000" w:sz="6" w:space="0"/>
              <w:right w:val="single" w:color="000000" w:sz="6" w:space="0"/>
            </w:tcBorders>
            <w:tcW w:w="5017" w:type="dxa"/>
            <w:textDirection w:val="lrTb"/>
            <w:noWrap w:val="false"/>
          </w:tcPr>
          <w:p>
            <w:pPr>
              <w:pStyle w:val="911"/>
              <w:ind w:left="113" w:right="326" w:firstLine="27"/>
              <w:spacing w:before="117"/>
              <w:rPr>
                <w:rFonts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7、轿厢：</w:t>
            </w:r>
            <w:r/>
          </w:p>
          <w:p>
            <w:pPr>
              <w:pStyle w:val="911"/>
              <w:ind w:left="113" w:right="326" w:firstLine="27"/>
              <w:spacing w:before="11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(1)轿厢尺寸: ≥1600mm*1</w:t>
            </w:r>
            <w:r>
              <w:rPr>
                <w:rFonts w:hint="eastAsia" w:cs="Times New Roman"/>
                <w:b w:val="0"/>
                <w:bCs w:val="0"/>
                <w:i/>
                <w:iCs/>
                <w:color w:val="000000"/>
                <w:spacing w:val="-2"/>
                <w:sz w:val="24"/>
                <w:szCs w:val="24"/>
                <w:u w:val="single"/>
                <w:lang w:val="en-US" w:eastAsia="zh-CN"/>
              </w:rPr>
              <w:t xml:space="preserve">5</w:t>
            </w:r>
            <w:r>
              <w:rPr>
                <w:rFonts w:hint="eastAsia" w:cs="Times New Roman"/>
                <w:b w:val="0"/>
                <w:bCs w:val="0"/>
                <w:i/>
                <w:iCs/>
                <w:color w:val="000000"/>
                <w:spacing w:val="-2"/>
                <w:sz w:val="24"/>
                <w:szCs w:val="24"/>
                <w:u w:val="single"/>
                <w:lang w:eastAsia="zh-CN"/>
              </w:rPr>
              <w:t xml:space="preserve">00mm*2400mm（宽</w:t>
            </w:r>
            <w:r/>
          </w:p>
          <w:p>
            <w:pPr>
              <w:pStyle w:val="911"/>
              <w:ind w:left="113" w:right="326" w:firstLine="27"/>
              <w:spacing w:before="11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*深*高）。</w:t>
            </w:r>
            <w:r/>
          </w:p>
          <w:p>
            <w:pPr>
              <w:pStyle w:val="911"/>
              <w:ind w:left="113" w:right="326" w:firstLine="27"/>
              <w:spacing w:before="11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(2)轿门材质:304 发纹不锈钢。</w:t>
            </w:r>
            <w:r/>
          </w:p>
          <w:p>
            <w:pPr>
              <w:pStyle w:val="911"/>
              <w:ind w:left="113" w:right="326" w:firstLine="27"/>
              <w:spacing w:before="11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(3)轿壁装璜:304 发纹不锈钢，后壁中间镜面不锈钢。</w:t>
            </w:r>
            <w:r/>
          </w:p>
          <w:p>
            <w:pPr>
              <w:pStyle w:val="911"/>
              <w:ind w:left="113" w:right="326" w:firstLine="27"/>
              <w:spacing w:before="11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（4）轿顶：304发纹不锈钢吊顶，顶部标准装饰要求简洁、明快、大方、美观；隐藏式横流通风扇；LED照明。</w:t>
            </w:r>
            <w:r/>
          </w:p>
          <w:p>
            <w:pPr>
              <w:pStyle w:val="911"/>
              <w:ind w:left="113" w:right="326" w:firstLine="27"/>
              <w:spacing w:before="11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w:t>
            </w:r>
            <w:r>
              <w:rPr>
                <w:rFonts w:hint="eastAsia" w:cs="Times New Roman"/>
                <w:b w:val="0"/>
                <w:bCs w:val="0"/>
                <w:i/>
                <w:iCs/>
                <w:color w:val="000000"/>
                <w:spacing w:val="-2"/>
                <w:sz w:val="24"/>
                <w:szCs w:val="24"/>
                <w:u w:val="single"/>
                <w:lang w:val="en-US" w:eastAsia="zh-CN"/>
              </w:rPr>
              <w:t xml:space="preserve">5</w:t>
            </w:r>
            <w:r>
              <w:rPr>
                <w:rFonts w:hint="eastAsia" w:cs="Times New Roman"/>
                <w:b w:val="0"/>
                <w:bCs w:val="0"/>
                <w:i/>
                <w:iCs/>
                <w:color w:val="000000"/>
                <w:spacing w:val="-2"/>
                <w:sz w:val="24"/>
                <w:szCs w:val="24"/>
                <w:u w:val="single"/>
                <w:lang w:eastAsia="zh-CN"/>
              </w:rPr>
              <w:t xml:space="preserve">）轿厢操作面板：主操作盘≥12寸多媒体液晶显示器，显示运行方向，楼层显示，隐藏式对讲机，金属按钮带光亮显示、开关门按钮、紧急呼叫按钮，304发纹不锈钢。</w:t>
            </w:r>
            <w:r/>
          </w:p>
          <w:p>
            <w:pPr>
              <w:pStyle w:val="911"/>
              <w:ind w:left="113" w:right="326" w:firstLine="27"/>
              <w:spacing w:before="11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w:t>
            </w:r>
            <w:r>
              <w:rPr>
                <w:rFonts w:hint="eastAsia" w:cs="Times New Roman"/>
                <w:b w:val="0"/>
                <w:bCs w:val="0"/>
                <w:i/>
                <w:iCs/>
                <w:color w:val="000000"/>
                <w:spacing w:val="-2"/>
                <w:sz w:val="24"/>
                <w:szCs w:val="24"/>
                <w:u w:val="single"/>
                <w:lang w:val="en-US" w:eastAsia="zh-CN"/>
              </w:rPr>
              <w:t xml:space="preserve">6</w:t>
            </w:r>
            <w:r>
              <w:rPr>
                <w:rFonts w:hint="eastAsia" w:cs="Times New Roman"/>
                <w:b w:val="0"/>
                <w:bCs w:val="0"/>
                <w:i/>
                <w:iCs/>
                <w:color w:val="000000"/>
                <w:spacing w:val="-2"/>
                <w:sz w:val="24"/>
                <w:szCs w:val="24"/>
                <w:u w:val="single"/>
                <w:lang w:eastAsia="zh-CN"/>
              </w:rPr>
              <w:t xml:space="preserve">）地板类型：仿大理石 PVC 地板。</w:t>
            </w:r>
            <w:r/>
          </w:p>
          <w:p>
            <w:pPr>
              <w:pStyle w:val="911"/>
              <w:ind w:left="113" w:right="326" w:firstLine="27"/>
              <w:spacing w:before="11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（7）地坎：硬质铝合金</w:t>
            </w:r>
            <w:r/>
          </w:p>
          <w:p>
            <w:pPr>
              <w:pStyle w:val="911"/>
              <w:ind w:left="113" w:right="326" w:firstLine="27"/>
              <w:spacing w:before="11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（8）门保护装置：光幕</w:t>
            </w:r>
            <w:r/>
          </w:p>
          <w:p>
            <w:pPr>
              <w:pStyle w:val="911"/>
              <w:ind w:left="113" w:right="326" w:firstLine="27"/>
              <w:spacing w:before="117"/>
              <w:rPr>
                <w:rFonts w:hint="eastAsia" w:cs="Times New Roman"/>
                <w:b/>
                <w:bCs/>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 xml:space="preserve">8、功能要求：超载保护、关门保护、终端强迫减速、多方通话装置、井道楼层数据自学习、启动转矩自动补偿、满载直驶、安全停靠、故障自诊断、门负载检测、门受阻控制、自动再平层、锁梯功能、独立运行、开门保持延时、运行次数记录和显示、运行时间记录和显示、停电自动平层、紧急电动操作装置、火灾应急返回、盲文按钮、到站钟、错误指令取消、轿厢扶手、预留视频监控线缆及摄像头、语音报站（中文）、残疾人操纵箱）。</w:t>
            </w:r>
            <w:r/>
          </w:p>
        </w:tc>
      </w:tr>
    </w:tbl>
    <w:p>
      <w:pPr>
        <w:jc w:val="left"/>
        <w:spacing w:line="360" w:lineRule="auto"/>
        <w:widowControl/>
        <w:tabs>
          <w:tab w:val="right" w:pos="8312" w:leader="none"/>
        </w:tabs>
        <w:rPr>
          <w:rFonts w:hint="eastAsia" w:ascii="宋体" w:hAnsi="宋体" w:cs="宋体"/>
          <w:b/>
          <w:bCs/>
          <w:sz w:val="24"/>
          <w:szCs w:val="24"/>
        </w:rPr>
      </w:pPr>
      <w:r>
        <w:rPr>
          <w:rFonts w:hint="eastAsia" w:ascii="宋体" w:hAnsi="宋体" w:cs="宋体"/>
          <w:b/>
          <w:bCs/>
          <w:sz w:val="24"/>
          <w:szCs w:val="24"/>
        </w:rPr>
      </w:r>
      <w:r/>
    </w:p>
    <w:p>
      <w:pPr>
        <w:jc w:val="left"/>
        <w:spacing w:line="360" w:lineRule="auto"/>
        <w:widowControl/>
        <w:rPr>
          <w:rFonts w:ascii="宋体" w:hAnsi="宋体" w:cs="宋体"/>
          <w:b/>
          <w:bCs/>
          <w:sz w:val="24"/>
          <w:szCs w:val="24"/>
        </w:rPr>
      </w:pPr>
      <w:r>
        <w:rPr>
          <w:rFonts w:hint="eastAsia" w:ascii="宋体" w:hAnsi="宋体" w:cs="宋体"/>
          <w:b/>
          <w:bCs/>
          <w:sz w:val="24"/>
          <w:szCs w:val="24"/>
        </w:rPr>
        <w:t xml:space="preserve">注：具体参数以实际测量为准。</w:t>
      </w:r>
      <w:r/>
    </w:p>
    <w:p>
      <w:pPr>
        <w:keepLines w:val="0"/>
        <w:keepNext w:val="0"/>
        <w:pageBreakBefore w:val="0"/>
        <w:spacing w:line="360" w:lineRule="auto"/>
        <w:widowControl w:val="off"/>
        <w:rPr>
          <w:rFonts w:hint="eastAsia" w:ascii="宋体" w:hAnsi="宋体" w:cs="宋体"/>
          <w:b/>
          <w:bCs/>
          <w:color w:val="000000"/>
          <w:sz w:val="30"/>
          <w:szCs w:val="30"/>
          <w:lang w:eastAsia="zh-CN"/>
        </w:rPr>
      </w:pPr>
      <w:r>
        <w:rPr>
          <w:rFonts w:hint="eastAsia" w:ascii="宋体" w:hAnsi="宋体" w:cs="宋体"/>
          <w:b/>
          <w:bCs/>
          <w:color w:val="000000"/>
          <w:sz w:val="30"/>
          <w:szCs w:val="30"/>
        </w:rPr>
        <w:t xml:space="preserve">商务要求</w:t>
      </w:r>
      <w:r>
        <w:rPr>
          <w:rFonts w:hint="eastAsia" w:ascii="宋体" w:hAnsi="宋体" w:cs="宋体"/>
          <w:b/>
          <w:bCs/>
          <w:color w:val="000000"/>
          <w:sz w:val="30"/>
          <w:szCs w:val="30"/>
          <w:lang w:eastAsia="zh-CN"/>
        </w:rPr>
        <w:t xml:space="preserve">：</w:t>
      </w:r>
      <w:r/>
    </w:p>
    <w:p>
      <w:pPr>
        <w:ind w:firstLine="480"/>
        <w:keepLines w:val="0"/>
        <w:keepNext w:val="0"/>
        <w:pageBreakBefore w:val="0"/>
        <w:spacing w:line="360" w:lineRule="auto"/>
        <w:widowControl w:val="off"/>
        <w:rPr>
          <w:rFonts w:hint="eastAsia"/>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一</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报价</w:t>
      </w:r>
      <w:r>
        <w:rPr>
          <w:rFonts w:hint="eastAsia" w:ascii="宋体" w:hAnsi="宋体" w:cs="宋体"/>
          <w:b/>
          <w:bCs/>
          <w:sz w:val="24"/>
          <w:szCs w:val="24"/>
        </w:rPr>
        <w:t xml:space="preserve">要求</w:t>
      </w:r>
      <w:r/>
    </w:p>
    <w:p>
      <w:pPr>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报价应包含与本次采购、改建项目有关的所有费用。包含但不限于</w:t>
      </w:r>
      <w:r>
        <w:rPr>
          <w:rFonts w:hint="eastAsia" w:ascii="宋体" w:hAnsi="宋体" w:cs="宋体"/>
          <w:color w:val="000000"/>
          <w:sz w:val="24"/>
          <w:szCs w:val="24"/>
          <w:u w:val="single"/>
        </w:rPr>
        <w:t xml:space="preserve">电梯井道改造改建施工、人员、设备、机房空调、安装、调试、验收、售后服务、伴随配套服务等所有含税费用。</w:t>
      </w:r>
      <w:r>
        <w:rPr>
          <w:rFonts w:hint="eastAsia" w:ascii="宋体" w:hAnsi="宋体" w:cs="宋体"/>
          <w:color w:val="000000"/>
          <w:sz w:val="24"/>
          <w:szCs w:val="24"/>
        </w:rPr>
        <w:t xml:space="preserve">同时，</w:t>
      </w:r>
      <w:r>
        <w:rPr>
          <w:rFonts w:hint="eastAsia" w:ascii="宋体" w:hAnsi="宋体" w:cs="宋体"/>
          <w:color w:val="000000"/>
          <w:sz w:val="24"/>
          <w:szCs w:val="24"/>
          <w:u w:val="single"/>
        </w:rPr>
        <w:t xml:space="preserve">还应包含支付给员工的工资和国家强制缴纳的各种社会保障资金，以及供应商认为需要的其他费用等。</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供应商的任何错漏、优惠、竞争性报价不得作为减轻责任、减少服务、增加收费、降低服务质量的理由。</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lang w:eastAsia="zh-CN"/>
        </w:rPr>
        <w:t xml:space="preserve">）</w:t>
      </w:r>
      <w:r>
        <w:rPr>
          <w:rFonts w:hint="eastAsia" w:ascii="宋体" w:hAnsi="宋体" w:cs="宋体"/>
          <w:b/>
          <w:bCs/>
          <w:sz w:val="24"/>
          <w:szCs w:val="24"/>
        </w:rPr>
        <w:t xml:space="preserve">项目总体要求</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供应商提供井道、机房材所需全部材料、设备施工，电梯设备、材料，并运抵采购人工地现场，负责安装，调试，直至采购人所在地质量监督部门验收合格，获得质量监督部门发给的</w:t>
      </w:r>
      <w:r>
        <w:rPr>
          <w:rFonts w:hint="eastAsia" w:ascii="宋体" w:hAnsi="宋体"/>
          <w:sz w:val="24"/>
          <w:szCs w:val="24"/>
          <w:lang w:val="zh-CN"/>
        </w:rPr>
        <w:t xml:space="preserve">使用许可证</w:t>
      </w:r>
      <w:r>
        <w:rPr>
          <w:rFonts w:hint="eastAsia" w:ascii="宋体" w:hAnsi="宋体" w:cs="宋体"/>
          <w:sz w:val="24"/>
          <w:szCs w:val="24"/>
        </w:rPr>
        <w:t xml:space="preserve">，交付采购人使用。</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本项目为交钥匙工程。供应商有义务保证采购人系统的功能性和完整性，未在招标文件中明示的附配件，供应商应予以补充，如项目实施过程中因缺少线材辅料、配件或服务导致采购人系统无法正常运行，供应商须提供，相关所有费用包含在本次项目报价中。</w:t>
      </w:r>
      <w:r/>
    </w:p>
    <w:p>
      <w:pPr>
        <w:pStyle w:val="810"/>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中标后供应商应及时与采购人联系，对本项目所有设备的规格等要求进一步确认后方可供货安装，并确保产品质量。</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供应商完工后应提供资料：装箱清单、</w:t>
      </w:r>
      <w:r>
        <w:rPr>
          <w:rFonts w:hint="eastAsia"/>
          <w:color w:val="000000"/>
          <w:sz w:val="24"/>
          <w:szCs w:val="24"/>
        </w:rPr>
        <w:t xml:space="preserve">产品配置说明</w:t>
      </w:r>
      <w:r>
        <w:rPr>
          <w:rFonts w:hint="eastAsia" w:ascii="宋体" w:hAnsi="宋体" w:cs="宋体"/>
          <w:sz w:val="24"/>
          <w:szCs w:val="24"/>
        </w:rPr>
        <w:t xml:space="preserve">、产品出厂合格证、完税证明及检验证明、使用维护说明书、安装说明书、部件安装图、电器敷线图、动力电路和安全电路的电器线路示意图及符号说明、提供设备检验合格证。</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供应商应为其项目实施人员办理各项保险，保险费由供应商承担，加强安全管理，严格操作规程，在货物运输、实施过程中如出现任何安全事故，责任由供应商承担。</w:t>
      </w:r>
      <w:r/>
    </w:p>
    <w:p>
      <w:pPr>
        <w:ind w:firstLine="480"/>
        <w:keepLines w:val="0"/>
        <w:keepNext w:val="0"/>
        <w:pageBreakBefore w:val="0"/>
        <w:spacing w:line="360" w:lineRule="auto"/>
        <w:widowControl w:val="off"/>
        <w:rPr>
          <w:rFonts w:hint="eastAsia" w:ascii="宋体" w:hAnsi="宋体"/>
          <w:color w:val="ff0000"/>
          <w:sz w:val="24"/>
          <w:szCs w:val="24"/>
        </w:rPr>
      </w:pPr>
      <w:r>
        <w:rPr>
          <w:rFonts w:hint="eastAsia" w:ascii="宋体" w:hAnsi="宋体" w:cs="Malgun Gothic"/>
          <w:b/>
          <w:bCs/>
          <w:i/>
          <w:iCs/>
          <w:color w:val="auto"/>
          <w:sz w:val="24"/>
          <w:szCs w:val="24"/>
          <w:u w:val="single"/>
          <w:lang w:eastAsia="zh-CN"/>
        </w:rPr>
        <w:t xml:space="preserve">（</w:t>
      </w:r>
      <w:r>
        <w:rPr>
          <w:rFonts w:hint="eastAsia" w:ascii="宋体" w:hAnsi="宋体" w:cs="Malgun Gothic"/>
          <w:b/>
          <w:bCs/>
          <w:i/>
          <w:iCs/>
          <w:color w:val="auto"/>
          <w:sz w:val="24"/>
          <w:szCs w:val="24"/>
          <w:u w:val="single"/>
          <w:lang w:val="en-US" w:eastAsia="zh-CN"/>
        </w:rPr>
        <w:t xml:space="preserve">三</w:t>
      </w:r>
      <w:r>
        <w:rPr>
          <w:rFonts w:hint="eastAsia" w:ascii="宋体" w:hAnsi="宋体" w:cs="Malgun Gothic"/>
          <w:b/>
          <w:bCs/>
          <w:i/>
          <w:iCs/>
          <w:color w:val="auto"/>
          <w:sz w:val="24"/>
          <w:szCs w:val="24"/>
          <w:u w:val="single"/>
          <w:lang w:eastAsia="zh-CN"/>
        </w:rPr>
        <w:t xml:space="preserve">）</w:t>
      </w:r>
      <w:r>
        <w:rPr>
          <w:rFonts w:hint="eastAsia" w:ascii="宋体" w:hAnsi="宋体" w:cs="Malgun Gothic"/>
          <w:b/>
          <w:bCs/>
          <w:i/>
          <w:iCs/>
          <w:color w:val="auto"/>
          <w:sz w:val="24"/>
          <w:szCs w:val="24"/>
          <w:u w:val="single"/>
        </w:rPr>
        <w:t xml:space="preserve">核心部件要求</w:t>
      </w:r>
      <w:r>
        <w:rPr>
          <w:rFonts w:hint="eastAsia" w:ascii="宋体" w:hAnsi="宋体" w:cs="Malgun Gothic"/>
          <w:i/>
          <w:iCs/>
          <w:color w:val="auto"/>
          <w:sz w:val="24"/>
          <w:szCs w:val="24"/>
          <w:u w:val="single"/>
        </w:rPr>
        <w:t xml:space="preserve">：客梯曳引机、控制</w:t>
      </w:r>
      <w:r>
        <w:rPr>
          <w:rFonts w:hint="eastAsia" w:ascii="宋体" w:hAnsi="宋体" w:cs="微软雅黑"/>
          <w:i/>
          <w:iCs/>
          <w:color w:val="auto"/>
          <w:sz w:val="24"/>
          <w:szCs w:val="24"/>
          <w:u w:val="single"/>
        </w:rPr>
        <w:t xml:space="preserve">柜</w:t>
      </w:r>
      <w:r>
        <w:rPr>
          <w:rFonts w:hint="eastAsia" w:ascii="宋体" w:hAnsi="宋体" w:cs="Malgun Gothic"/>
          <w:i/>
          <w:iCs/>
          <w:color w:val="auto"/>
          <w:sz w:val="24"/>
          <w:szCs w:val="24"/>
          <w:u w:val="single"/>
        </w:rPr>
        <w:t xml:space="preserve">、</w:t>
      </w:r>
      <w:r>
        <w:rPr>
          <w:rFonts w:hint="eastAsia" w:ascii="宋体" w:hAnsi="宋体" w:cs="微软雅黑"/>
          <w:i/>
          <w:iCs/>
          <w:color w:val="auto"/>
          <w:sz w:val="24"/>
          <w:szCs w:val="24"/>
          <w:u w:val="single"/>
        </w:rPr>
        <w:t xml:space="preserve">轿门门锁</w:t>
      </w:r>
      <w:r>
        <w:rPr>
          <w:rFonts w:hint="eastAsia" w:ascii="宋体" w:hAnsi="宋体" w:cs="Malgun Gothic"/>
          <w:i/>
          <w:iCs/>
          <w:color w:val="auto"/>
          <w:sz w:val="24"/>
          <w:szCs w:val="24"/>
          <w:u w:val="single"/>
        </w:rPr>
        <w:t xml:space="preserve">、</w:t>
      </w:r>
      <w:r>
        <w:rPr>
          <w:rFonts w:hint="eastAsia" w:ascii="宋体" w:hAnsi="宋体" w:cs="微软雅黑"/>
          <w:i/>
          <w:iCs/>
          <w:color w:val="auto"/>
          <w:sz w:val="24"/>
          <w:szCs w:val="24"/>
          <w:u w:val="single"/>
        </w:rPr>
        <w:t xml:space="preserve">厅门门锁</w:t>
      </w:r>
      <w:r>
        <w:rPr>
          <w:rFonts w:hint="eastAsia" w:ascii="宋体" w:hAnsi="宋体" w:cs="Malgun Gothic"/>
          <w:i/>
          <w:iCs/>
          <w:color w:val="auto"/>
          <w:sz w:val="24"/>
          <w:szCs w:val="24"/>
          <w:u w:val="single"/>
        </w:rPr>
        <w:t xml:space="preserve">、安全</w:t>
      </w:r>
      <w:r>
        <w:rPr>
          <w:rFonts w:hint="eastAsia" w:ascii="宋体" w:hAnsi="宋体" w:cs="微软雅黑"/>
          <w:i/>
          <w:iCs/>
          <w:color w:val="auto"/>
          <w:sz w:val="24"/>
          <w:szCs w:val="24"/>
          <w:u w:val="single"/>
        </w:rPr>
        <w:t xml:space="preserve">钳</w:t>
      </w:r>
      <w:r>
        <w:rPr>
          <w:rFonts w:hint="eastAsia" w:ascii="宋体" w:hAnsi="宋体" w:cs="Malgun Gothic"/>
          <w:i/>
          <w:iCs/>
          <w:color w:val="auto"/>
          <w:sz w:val="24"/>
          <w:szCs w:val="24"/>
          <w:u w:val="single"/>
        </w:rPr>
        <w:t xml:space="preserve">、限速器、</w:t>
      </w:r>
      <w:r>
        <w:rPr>
          <w:rFonts w:hint="eastAsia" w:ascii="宋体" w:hAnsi="宋体" w:cs="微软雅黑"/>
          <w:i/>
          <w:iCs/>
          <w:color w:val="auto"/>
          <w:sz w:val="24"/>
          <w:szCs w:val="24"/>
          <w:u w:val="single"/>
        </w:rPr>
        <w:t xml:space="preserve">轿厢缓</w:t>
      </w:r>
      <w:r>
        <w:rPr>
          <w:rFonts w:hint="eastAsia" w:ascii="宋体" w:hAnsi="宋体" w:cs="Malgun Gothic"/>
          <w:i/>
          <w:iCs/>
          <w:color w:val="auto"/>
          <w:sz w:val="24"/>
          <w:szCs w:val="24"/>
          <w:u w:val="single"/>
        </w:rPr>
        <w:t xml:space="preserve">冲器、</w:t>
      </w:r>
      <w:r>
        <w:rPr>
          <w:rFonts w:hint="eastAsia" w:ascii="宋体" w:hAnsi="宋体" w:cs="微软雅黑"/>
          <w:i/>
          <w:iCs/>
          <w:color w:val="auto"/>
          <w:sz w:val="24"/>
          <w:szCs w:val="24"/>
          <w:u w:val="single"/>
        </w:rPr>
        <w:t xml:space="preserve">对</w:t>
      </w:r>
      <w:r>
        <w:rPr>
          <w:rFonts w:hint="eastAsia" w:ascii="宋体" w:hAnsi="宋体" w:cs="Malgun Gothic"/>
          <w:i/>
          <w:iCs/>
          <w:color w:val="auto"/>
          <w:sz w:val="24"/>
          <w:szCs w:val="24"/>
          <w:u w:val="single"/>
        </w:rPr>
        <w:t xml:space="preserve">重</w:t>
      </w:r>
      <w:r>
        <w:rPr>
          <w:rFonts w:hint="eastAsia" w:ascii="宋体" w:hAnsi="宋体" w:cs="微软雅黑"/>
          <w:i/>
          <w:iCs/>
          <w:color w:val="auto"/>
          <w:sz w:val="24"/>
          <w:szCs w:val="24"/>
          <w:u w:val="single"/>
        </w:rPr>
        <w:t xml:space="preserve">缓</w:t>
      </w:r>
      <w:r>
        <w:rPr>
          <w:rFonts w:hint="eastAsia" w:ascii="宋体" w:hAnsi="宋体" w:cs="Malgun Gothic"/>
          <w:i/>
          <w:iCs/>
          <w:color w:val="auto"/>
          <w:sz w:val="24"/>
          <w:szCs w:val="24"/>
          <w:u w:val="single"/>
        </w:rPr>
        <w:t xml:space="preserve">冲器</w:t>
      </w:r>
      <w:r>
        <w:rPr>
          <w:rFonts w:hint="eastAsia" w:ascii="宋体" w:hAnsi="宋体" w:cs="微软雅黑"/>
          <w:i/>
          <w:iCs/>
          <w:color w:val="auto"/>
          <w:sz w:val="24"/>
          <w:szCs w:val="24"/>
          <w:u w:val="single"/>
        </w:rPr>
        <w:t xml:space="preserve">为</w:t>
      </w:r>
      <w:r>
        <w:rPr>
          <w:rFonts w:hint="eastAsia" w:ascii="宋体" w:hAnsi="宋体" w:cs="Malgun Gothic"/>
          <w:i/>
          <w:iCs/>
          <w:color w:val="auto"/>
          <w:sz w:val="24"/>
          <w:szCs w:val="24"/>
          <w:u w:val="single"/>
        </w:rPr>
        <w:t xml:space="preserve">所投电梯制造商原</w:t>
      </w:r>
      <w:r>
        <w:rPr>
          <w:rFonts w:hint="eastAsia" w:ascii="宋体" w:hAnsi="宋体" w:cs="微软雅黑"/>
          <w:i/>
          <w:iCs/>
          <w:color w:val="auto"/>
          <w:sz w:val="24"/>
          <w:szCs w:val="24"/>
          <w:u w:val="single"/>
        </w:rPr>
        <w:t xml:space="preserve">厂</w:t>
      </w:r>
      <w:r>
        <w:rPr>
          <w:rFonts w:hint="eastAsia" w:ascii="宋体" w:hAnsi="宋体" w:cs="Malgun Gothic"/>
          <w:i/>
          <w:iCs/>
          <w:color w:val="auto"/>
          <w:sz w:val="24"/>
          <w:szCs w:val="24"/>
          <w:u w:val="single"/>
        </w:rPr>
        <w:t xml:space="preserve">生</w:t>
      </w:r>
      <w:r>
        <w:rPr>
          <w:rFonts w:hint="eastAsia" w:ascii="宋体" w:hAnsi="宋体" w:cs="微软雅黑"/>
          <w:i/>
          <w:iCs/>
          <w:color w:val="auto"/>
          <w:sz w:val="24"/>
          <w:szCs w:val="24"/>
          <w:u w:val="single"/>
        </w:rPr>
        <w:t xml:space="preserve">产</w:t>
      </w:r>
      <w:r>
        <w:rPr>
          <w:rFonts w:hint="eastAsia" w:ascii="宋体" w:hAnsi="宋体" w:eastAsia="宋体" w:cs="宋体"/>
          <w:i/>
          <w:iCs/>
          <w:color w:val="000000"/>
          <w:sz w:val="24"/>
          <w:szCs w:val="24"/>
          <w:highlight w:val="none"/>
          <w:u w:val="single"/>
        </w:rPr>
        <w:t xml:space="preserve">制造</w:t>
      </w:r>
      <w:r>
        <w:rPr>
          <w:rFonts w:hint="eastAsia" w:ascii="宋体" w:hAnsi="宋体" w:cs="宋体"/>
          <w:i/>
          <w:iCs/>
          <w:color w:val="000000"/>
          <w:sz w:val="24"/>
          <w:szCs w:val="24"/>
          <w:highlight w:val="none"/>
          <w:u w:val="single"/>
          <w:lang w:val="en-US" w:eastAsia="zh-CN"/>
        </w:rPr>
        <w:t xml:space="preserve">且</w:t>
      </w:r>
      <w:r>
        <w:rPr>
          <w:rFonts w:hint="eastAsia" w:ascii="宋体" w:hAnsi="宋体" w:eastAsia="宋体" w:cs="宋体"/>
          <w:i/>
          <w:iCs/>
          <w:color w:val="000000"/>
          <w:sz w:val="24"/>
          <w:szCs w:val="24"/>
          <w:highlight w:val="none"/>
          <w:u w:val="single"/>
        </w:rPr>
        <w:t xml:space="preserve">须为同一品牌</w:t>
      </w:r>
      <w:r>
        <w:rPr>
          <w:rFonts w:hint="eastAsia" w:ascii="宋体" w:hAnsi="宋体" w:cs="Malgun Gothic"/>
          <w:i/>
          <w:iCs/>
          <w:color w:val="auto"/>
          <w:sz w:val="24"/>
          <w:szCs w:val="24"/>
          <w:u w:val="single"/>
        </w:rPr>
        <w:t xml:space="preserve">。</w:t>
      </w:r>
      <w:r>
        <w:rPr>
          <w:rFonts w:hint="eastAsia" w:ascii="宋体" w:hAnsi="宋体" w:eastAsia="宋体" w:cs="宋体"/>
          <w:b w:val="0"/>
          <w:bCs w:val="0"/>
          <w:i/>
          <w:iCs/>
          <w:color w:val="000000"/>
          <w:sz w:val="24"/>
          <w:szCs w:val="24"/>
          <w:highlight w:val="none"/>
          <w:u w:val="single"/>
        </w:rPr>
        <w:t xml:space="preserve">（</w:t>
      </w:r>
      <w:r>
        <w:rPr>
          <w:rFonts w:hint="eastAsia" w:ascii="宋体" w:hAnsi="宋体" w:cs="宋体"/>
          <w:b w:val="0"/>
          <w:bCs w:val="0"/>
          <w:i/>
          <w:iCs/>
          <w:color w:val="000000"/>
          <w:sz w:val="24"/>
          <w:szCs w:val="24"/>
          <w:highlight w:val="none"/>
          <w:u w:val="single"/>
          <w:lang w:val="en-US" w:eastAsia="zh-CN"/>
        </w:rPr>
        <w:t xml:space="preserve">须</w:t>
      </w:r>
      <w:r>
        <w:rPr>
          <w:rFonts w:hint="eastAsia" w:ascii="宋体" w:hAnsi="宋体" w:eastAsia="宋体" w:cs="宋体"/>
          <w:b w:val="0"/>
          <w:bCs w:val="0"/>
          <w:i/>
          <w:iCs/>
          <w:color w:val="000000"/>
          <w:sz w:val="24"/>
          <w:szCs w:val="24"/>
          <w:highlight w:val="none"/>
          <w:u w:val="single"/>
        </w:rPr>
        <w:t xml:space="preserve">提供投标产品型号整机型式试验报告，证书扫描上传）。</w:t>
      </w:r>
      <w:r/>
    </w:p>
    <w:p>
      <w:pPr>
        <w:ind w:firstLine="420"/>
        <w:spacing w:line="360" w:lineRule="auto"/>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电梯安装、拆除措施</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中标人应提供新电梯安装方案。具体时间根据采购人需求确定。</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项目组织机构:须成立健全的项目组织机构，包含项目经理、项目工程师:调试监督、现场工程监督、质检工程师和安全监督；现场安装负责人、安装班组、起重班组和支援班组等相关组织机构和人员。</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井道、墙体拆除、新建要求：</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1）拆除时需注意施工区域防护，减少对正常办公秩序影响。</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2）拆除原有封闭门洞，新建机房墙体，清运拆除垃圾等。</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3）拆除时需注意特殊施工环境，服从采购人施工时间要求。</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4）拆除和安装需同步进行。</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新电梯安装要求：</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1）投标人中标后，应在接到中标通知书后一周内按招标文件要求提交详细的图纸及项目组织设计等。</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2）设备订货合同签订后，由制造商厂家工程师到现场勘察设计，所有尺寸以现场勘测的实际尺寸为准；到货后，中标人负责进行设备安装调试，不得转包。</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3）本项目是新装电梯设备项目，所有门门厅需要统一装饰门套墙体等，如拆除时破坏门厅地坎地面，需由中标人修复至原样并自行承担相关费用。做好机房孔洞修复及基坑等防水处理。</w:t>
      </w:r>
      <w:r/>
    </w:p>
    <w:p>
      <w:pPr>
        <w:pStyle w:val="805"/>
        <w:ind w:left="0"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安装队伍必须加强管理，遵守现场的一切规章制度，文明安装，注意安全。安装期间，中标人必须服从采购人管理，货物进场须经采购人验货后签字后才能安装；中标人安装人员、安装机械或在运输装卸途中对其他设备及邻近管线等造成损坏，应由中标人负责修复及承担一切费用；无论安装期间或退换过程中，中标人负责及时清理垃圾，发生自身的人身伤害、伤亡等，由此所引起的一切责任由投标人自负，采购人不承担任何责任。 </w:t>
      </w:r>
      <w:r/>
    </w:p>
    <w:p>
      <w:pPr>
        <w:pStyle w:val="805"/>
        <w:ind w:left="0" w:firstLine="480"/>
        <w:spacing w:line="360" w:lineRule="auto"/>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五</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质量保证和控制措施</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严格按国家颁布的电梯安装施工工艺标准执行，并派电梯安全质量检验员进行监督，每道工序完工后由质检员检查合格后，方能进行下一道工序。</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所投电梯必须符合中华人民共和国电梯制造与安全规范的制造、安装标准和技术规范要求，中标人须提供采购人所在地质量技术监督部门的验收合格证、运行证等。</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本次采购规定的电梯设备，由中标人负责运输到项目现场，并进行整机安装、调试及试运行，验收合格后交付采购人。</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电梯电源科学合理。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电梯的电源总柜内，应有安装电源电缆的足够空间与配套紧固件。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电梯的变频调速等应有必要的防干扰措施，阻止电梯的干扰信号经双电源线路对外传导而妨害其它用电设备。</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电梯的安装需严格执行与电梯相关的国家、行业和地方的法律法规规范规程、标准、图集的要求。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安装、调试、质量监督及其他服务人员条件：投标文件中应提供有关安装、调试、质量监督及其他服务所需人员（包括在本项目中负责的总部主管人员和现场主要人员）的配备情况，包括其姓名、年龄、学</w:t>
      </w:r>
      <w:r>
        <w:rPr>
          <w:rFonts w:hint="eastAsia" w:ascii="宋体" w:hAnsi="宋体" w:cs="宋体"/>
          <w:color w:val="auto"/>
          <w:sz w:val="24"/>
          <w:szCs w:val="24"/>
        </w:rPr>
        <w:t xml:space="preserve">历、资质、履历、类似项目或工程经验等。其中安装人员必须提供本单位近三个月内任意一个月缴纳该安装人员职工社会保障资金的缴款凭证或缴款证明。投标文件需详细注明该人员在本项目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承诺的服务，供应商应提供同等资质人员替代其执行合同，该人员需获得采购人确认后方可开始工作，由此所引起的一切责任由中标人自负。</w:t>
      </w:r>
      <w:r/>
    </w:p>
    <w:p>
      <w:pPr>
        <w:ind w:firstLine="420"/>
        <w:spacing w:line="360" w:lineRule="auto"/>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六</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调试及验收方案</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新电梯安装前需向属地特种设备安全监督管理部门取得施工许可；施工完成后必须通过监督检验（依据《特种设备安全法》）；通过技术验证、法律合规性审查及用户体验优化，全面保障新电梯的安全性、功能性和长期稳定性。</w:t>
      </w:r>
      <w:r/>
    </w:p>
    <w:p>
      <w:pPr>
        <w:ind w:firstLine="420"/>
        <w:spacing w:line="360" w:lineRule="auto"/>
        <w:rPr>
          <w:rFonts w:ascii="宋体" w:hAnsi="宋体" w:cs="宋体"/>
          <w:color w:val="auto"/>
          <w:sz w:val="24"/>
          <w:szCs w:val="24"/>
        </w:rPr>
      </w:pPr>
      <w:r/>
      <w:bookmarkStart w:id="182" w:name="OLE_LINK18"/>
      <w:r/>
      <w:bookmarkStart w:id="183" w:name="OLE_LINK17"/>
      <w:r>
        <w:rPr>
          <w:rFonts w:hint="eastAsia" w:ascii="宋体" w:hAnsi="宋体" w:cs="宋体"/>
          <w:color w:val="auto"/>
          <w:sz w:val="24"/>
          <w:szCs w:val="24"/>
        </w:rPr>
        <w:t xml:space="preserve">安装、调试、质量监督及其他服务人员条件：投标文件中应提供有关安装、调试、包括在本项目中负责的总部主管人员和现场主要人员的配备情况，所有由其提供的服务均已包含在合同总价内。</w:t>
      </w:r>
      <w:bookmarkEnd w:id="182"/>
      <w:r/>
      <w:bookmarkEnd w:id="183"/>
      <w:r/>
      <w:r/>
    </w:p>
    <w:p>
      <w:pPr>
        <w:ind w:firstLine="420"/>
        <w:spacing w:line="360" w:lineRule="auto"/>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七</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施工工期和控制措施：</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投标人依据现场实际情况和招标文件的要求，提供具体详实的项目实施进度计划表。</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为保证在合同期内完成电梯的安装工作量，中标人需严格按进度表完成当日的工作量。</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投标人需有充足符合招标文件要求的施工人员，确保施工进度。</w:t>
      </w:r>
      <w:r/>
    </w:p>
    <w:p>
      <w:pPr>
        <w:ind w:firstLine="420"/>
        <w:spacing w:line="360" w:lineRule="auto"/>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八</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施工安全和控制措施：</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为保证工程顺利无事故进行，中标人需制定安全施工方案，制定工地规章制度，配备安全检查职人员。</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中标人必须定期组织召开安全会，检查各种安全防护用品是否牢固。要求操作者严格遵守现场的安全管理规定，确保现场安全。</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在拆除、安装过程中，各班组必须加强自检、互检工作，并严格填写自检记录各数据必须真实可靠，并有填写人签名，以便日后备查。</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电梯拆除、安装现场必须有技术、安全人员监护。</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电梯拆除、安装区域设置警戒线，有明显标志，并要有专人监护，安装期间现场严禁闲杂人员进出。</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电梯拆除、安装前工作人员应对工具、附件等仔细检查，不合格者立即更换，确保正常使用。</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电梯拆除、安装过程中，所有工作人员必须听从指挥人员的统一指挥和信号。</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电梯拆除、安装过程中须有专人照看电源。</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电梯拆除、安装过程中所有工作人员必须戴好安全帽，上高人员必须穿防滑鞋，高空作业必须系好安全带，配挂工具包。</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电梯拆除、安装过程中严禁由高空向下抛投物品。</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须配置井道爬梯、井道永久照明和井道间防护网并符合国标要求。</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电梯安装过程中每道工序完成后经专人检查认可方能进行下一道安装工序。</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电梯安装过程中发现异常，应立即停止安装工作，排除故障后才能继续安装。</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14、</w:t>
      </w:r>
      <w:r>
        <w:rPr>
          <w:rFonts w:hint="eastAsia" w:ascii="宋体" w:hAnsi="宋体" w:cs="宋体"/>
          <w:color w:val="auto"/>
          <w:sz w:val="24"/>
          <w:szCs w:val="24"/>
        </w:rPr>
        <w:t xml:space="preserve">安装期间严禁饮酒、打闹。</w:t>
      </w:r>
      <w:r/>
    </w:p>
    <w:p>
      <w:pPr>
        <w:ind w:firstLine="420"/>
        <w:spacing w:line="360" w:lineRule="auto"/>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九</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电梯运行要求</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中标人提供符合采购人实际需求的电梯调试方案，包括且不限于：</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智能分配。根据用餐高峰时段及楼层外召、轿厢内招等情况，智能分配电梯运行、停靠功能，实现高效快速运载人员。等待电梯时间不超过1分钟。</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噪声要求。运行时，轿厢内最大噪声值小于55db（含空调运行噪声）。</w:t>
      </w:r>
      <w:r/>
    </w:p>
    <w:p>
      <w:pPr>
        <w:ind w:firstLine="420"/>
        <w:spacing w:line="360" w:lineRule="auto"/>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十</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成品保护措施</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确保拆除旧电梯及安装新电梯过程中，对建筑结构、保留部件、新设备及周边设施（如墙面、地面、管线等）的完整性保护，避免污染、划伤、挤压或坠落损坏，降低施工对建筑环境的负面影响；大理石地面及不锈钢大门套均需完整复原，更换费用包含在投标总价中。</w:t>
      </w:r>
      <w:r/>
    </w:p>
    <w:p>
      <w:pPr>
        <w:ind w:firstLine="420"/>
        <w:spacing w:line="360" w:lineRule="auto"/>
        <w:rPr>
          <w:rFonts w:ascii="宋体" w:hAnsi="宋体" w:cs="宋体"/>
          <w:color w:val="auto"/>
          <w:sz w:val="24"/>
          <w:szCs w:val="24"/>
        </w:rPr>
      </w:pPr>
      <w:r/>
      <w:bookmarkStart w:id="184" w:name="OLE_LINK19"/>
      <w:r/>
      <w:bookmarkStart w:id="185" w:name="OLE_LINK20"/>
      <w:r>
        <w:rPr>
          <w:rFonts w:hint="eastAsia" w:ascii="宋体" w:hAnsi="宋体" w:cs="宋体"/>
          <w:color w:val="auto"/>
          <w:sz w:val="24"/>
          <w:szCs w:val="24"/>
        </w:rPr>
        <w:t xml:space="preserve">设备材料的包装均应有良好的防湿、防锈、防潮、防雨、防腐及防碰撞的措施。凡由于包装不良造成的损失和由此产生的费用均由中标人承担，投标人可先到项目地点充分了解地理位置、情况、道路、储存空间、装卸限制及施工配合等任何其他足以影响投标报价的情况，任何因忽视或误解项目现场而导致的索赔或工期延长申请将不被批准。</w:t>
      </w:r>
      <w:bookmarkEnd w:id="184"/>
      <w:r/>
      <w:bookmarkEnd w:id="185"/>
      <w:r/>
      <w:r/>
    </w:p>
    <w:p>
      <w:pPr>
        <w:ind w:firstLine="480"/>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十一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验收要求</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验收标准：供应商提供的设备必须符合国家最新颁布的与之相关的技术规范与标准，同时须满足符合招标文件和投标响应文件要求。</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验收包括：数量、外观、质量、性能、随机备品备件、产品合格证、装箱单、随机资料及包装等。所有设备和附配件应符合其规定的性能，无瑕疵和缺陷，质量为合格品，同时有明确的制造厂商。供应商对质量问题负责包退、包换和包修，因此发生的费用由供应商负责。</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供应商授权的技术人员在最终采购方指定地点开箱、安装、调试，协同用户一起进行验收，直至设备技术指标验收合格，出具验收报告，最终经用户同意签字才能正式交付用户使用。</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产品配置必须符合招标文件和投标响应文件要求。</w:t>
      </w:r>
      <w:r/>
    </w:p>
    <w:p>
      <w:pPr>
        <w:ind w:firstLine="480"/>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十二</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售后服务要求:</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中标人提供售后服务体系及配套的管理制度；备品备件库说明等。</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项目免费售后质保期：质保期3年内全免费上门质保，设备故障报修通知后及时解决故障问题，免费予以修复，本次项目范围内的所有产品均纳入质保范围内。质保期满后，中标人须提供最优惠的维修价格（人工费、出厂价零配件费、其他材料费等）进行相关服务，在设备寿命期内，中标人应能保证采购人更换到原厂正宗的零部件，保证维修配件的供应和及时维修，维修价格保持不变（政策调整因素除外）。</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售后服务响应时间要求:</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中标人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pStyle w:val="805"/>
        <w:ind w:left="0"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中标人应固定一名以上安装维护人员随机服务（每周不少于5个工作日）。因设备制造原因出现的质量问题，中标人应负责更换或维修，由此产生的一切费用由中标人承担。</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质保期内的日常保养要求:</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中标人应定期派出专业人员对电梯进行保养，每月进行常规维护保养不少于两次，由派出的专业人员对每台设备进行保养、检查、维护、调整、加油、润滑，使设备保持安全、正常状态，每次保养应经采购人签字确认。</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质保期内，中标人免费提供设备正常运行需要更换的全部零件、部件及油类。中标人应免费提供所有因产品质量造成的损坏部件的维修保养服务。如因产品质量或备件不足问题，致使电梯停运时长超过48小时，则从停运日起，中标人应按每日1000元整赔偿采购人，直至恢复使用日。</w:t>
      </w:r>
      <w:r/>
    </w:p>
    <w:p>
      <w:pPr>
        <w:ind w:firstLine="42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设备投入使用后5年内，中标人对设备的控制软件应给予动态的、最新的免费升级服务。</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十三</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培训要求：</w:t>
      </w:r>
      <w:r/>
    </w:p>
    <w:p>
      <w:pPr>
        <w:ind w:right="51" w:firstLine="480"/>
        <w:jc w:val="left"/>
        <w:spacing w:before="62" w:line="360" w:lineRule="auto"/>
        <w:rPr>
          <w:rFonts w:ascii="宋体" w:hAnsi="宋体" w:cs="宋体"/>
          <w:b/>
          <w:bCs/>
          <w:color w:val="auto"/>
          <w:sz w:val="24"/>
          <w:szCs w:val="24"/>
        </w:rPr>
      </w:pPr>
      <w:r>
        <w:rPr>
          <w:rFonts w:hint="eastAsia" w:ascii="宋体" w:hAnsi="宋体" w:cs="宋体"/>
          <w:color w:val="auto"/>
          <w:sz w:val="24"/>
          <w:szCs w:val="24"/>
        </w:rPr>
        <w:t xml:space="preserve">投标人提供详细的售后培训计划、方案、方式、培训内容以及培训频次；投标人提供至少两名本单位的电梯维修从业人员组织培训；培训频次不少于1次/年。在中标后，针对本次投标的电梯品牌，提供电梯安全管理使用培训手册，对采购人电梯管理员进行电梯安全管理及使用的培训，提供针对本次投标梯型电梯的日常维修保养作业指导书以及应急演练方案。</w:t>
      </w:r>
      <w:r/>
    </w:p>
    <w:p>
      <w:pPr>
        <w:ind w:firstLine="480"/>
        <w:spacing w:line="360" w:lineRule="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十四</w:t>
      </w:r>
      <w:r>
        <w:rPr>
          <w:rFonts w:hint="eastAsia" w:ascii="宋体" w:hAnsi="宋体" w:cs="宋体"/>
          <w:b/>
          <w:bCs/>
          <w:color w:val="auto"/>
          <w:sz w:val="24"/>
          <w:szCs w:val="24"/>
          <w:lang w:eastAsia="zh-CN"/>
        </w:rPr>
        <w:t xml:space="preserve">）付款条件</w:t>
      </w:r>
      <w:r/>
    </w:p>
    <w:p>
      <w:pPr>
        <w:ind w:firstLine="480"/>
        <w:spacing w:line="360" w:lineRule="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eastAsia="zh-CN"/>
        </w:rPr>
        <w:t xml:space="preserve">以第三章合同文本内容为准。</w:t>
      </w:r>
      <w:r/>
    </w:p>
    <w:p>
      <w:pPr>
        <w:ind w:firstLine="480"/>
        <w:spacing w:line="360" w:lineRule="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十五</w:t>
      </w:r>
      <w:r>
        <w:rPr>
          <w:rFonts w:hint="eastAsia" w:ascii="宋体" w:hAnsi="宋体" w:cs="宋体"/>
          <w:b/>
          <w:bCs/>
          <w:color w:val="auto"/>
          <w:sz w:val="24"/>
          <w:szCs w:val="24"/>
          <w:lang w:eastAsia="zh-CN"/>
        </w:rPr>
        <w:t xml:space="preserve">）交付时间及地点</w:t>
      </w:r>
      <w:r/>
    </w:p>
    <w:p>
      <w:pPr>
        <w:ind w:firstLine="480"/>
        <w:spacing w:line="360" w:lineRule="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val="en-US" w:eastAsia="zh-CN"/>
        </w:rPr>
        <w:t xml:space="preserve">1、</w:t>
      </w:r>
      <w:r>
        <w:rPr>
          <w:rFonts w:hint="eastAsia" w:ascii="宋体" w:hAnsi="宋体" w:cs="宋体"/>
          <w:b w:val="0"/>
          <w:bCs w:val="0"/>
          <w:color w:val="auto"/>
          <w:sz w:val="24"/>
          <w:szCs w:val="24"/>
          <w:lang w:eastAsia="zh-CN"/>
        </w:rPr>
        <w:t xml:space="preserve">交付时间：合同签订后60天内交付并完成安装调试及验收等相关工作。</w:t>
      </w:r>
      <w:r/>
    </w:p>
    <w:p>
      <w:pPr>
        <w:ind w:firstLine="480"/>
        <w:spacing w:line="360" w:lineRule="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val="en-US" w:eastAsia="zh-CN"/>
        </w:rPr>
        <w:t xml:space="preserve">2、</w:t>
      </w:r>
      <w:r>
        <w:rPr>
          <w:rFonts w:hint="eastAsia" w:ascii="宋体" w:hAnsi="宋体" w:cs="宋体"/>
          <w:b w:val="0"/>
          <w:bCs w:val="0"/>
          <w:color w:val="auto"/>
          <w:sz w:val="24"/>
          <w:szCs w:val="24"/>
          <w:lang w:eastAsia="zh-CN"/>
        </w:rPr>
        <w:t xml:space="preserve">交付地点：供应商负责将货物运到采购人指定地点，由供应商负责办理运输、装卸等，费用由供应商负责。 </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（十</w:t>
      </w:r>
      <w:r>
        <w:rPr>
          <w:rFonts w:hint="eastAsia" w:ascii="宋体" w:hAnsi="宋体" w:cs="宋体"/>
          <w:b/>
          <w:bCs/>
          <w:color w:val="auto"/>
          <w:sz w:val="24"/>
          <w:szCs w:val="24"/>
          <w:lang w:val="en-US" w:eastAsia="zh-CN"/>
        </w:rPr>
        <w:t xml:space="preserve">六</w:t>
      </w:r>
      <w:r>
        <w:rPr>
          <w:rFonts w:hint="eastAsia" w:ascii="宋体" w:hAnsi="宋体" w:cs="宋体"/>
          <w:b/>
          <w:bCs/>
          <w:color w:val="auto"/>
          <w:sz w:val="24"/>
          <w:szCs w:val="24"/>
        </w:rPr>
        <w:t xml:space="preserve">）</w:t>
      </w:r>
      <w:r>
        <w:rPr>
          <w:rFonts w:hint="eastAsia" w:ascii="宋体" w:hAnsi="宋体" w:cs="宋体"/>
          <w:b/>
          <w:bCs/>
          <w:color w:val="auto"/>
          <w:sz w:val="24"/>
          <w:szCs w:val="24"/>
          <w:lang w:val="en-US" w:eastAsia="zh-CN"/>
        </w:rPr>
        <w:t xml:space="preserve">核心部件</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本项目电梯属于载人垂直交通设备，下述部件均为电梯核心安全构件，直接关系电梯承载安全、运行寿命与乘客人身安全。整机检测侧重电梯整套系统综合性能，无法单独、精准验证各核心部件在特定工况下的耐久、抗腐蚀及安全防护能力。</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w:t>
      </w:r>
      <w:r>
        <w:rPr>
          <w:rFonts w:ascii="宋体" w:hAnsi="宋体" w:cs="宋体"/>
          <w:color w:val="auto"/>
          <w:sz w:val="24"/>
          <w:szCs w:val="24"/>
        </w:rPr>
        <w:t xml:space="preserve">曳引媒介疲劳测试</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曳引媒介（钢丝绳 / 钢带）承担电梯轿厢及乘员全部荷载，其疲劳性能直接决定电梯承载安全与运行寿命。本项目电梯人流量大、启停频次高，曳引媒介长期承受交变载荷，整机检测无法单独验证该部件材料、结构及抗疲劳耐久极限。该专项疲劳测试用于考核核心部件耐久安全能力，满足本项目长期安全运行需要。</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w:t>
      </w:r>
      <w:r>
        <w:rPr>
          <w:rFonts w:ascii="宋体" w:hAnsi="宋体" w:cs="宋体"/>
          <w:color w:val="auto"/>
          <w:sz w:val="24"/>
          <w:szCs w:val="24"/>
        </w:rPr>
        <w:t xml:space="preserve">曳引机制动器动作寿命</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曳引机制动器负责电梯停机制动，其动作寿命直接决定长期使用可靠性。整机检测无法单独验证制动器长期往复动作下的耐久性能。</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w:t>
      </w:r>
      <w:r>
        <w:rPr>
          <w:rFonts w:ascii="宋体" w:hAnsi="宋体" w:cs="宋体"/>
          <w:color w:val="auto"/>
          <w:sz w:val="24"/>
          <w:szCs w:val="24"/>
        </w:rPr>
        <w:t xml:space="preserve"> 限速器、安全钳（GB/T 10125—2021 盐雾试验）</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限速器与安全钳为电梯超速保护核心安全部件。本项目使用环境存在腐蚀风险，盐雾试验用于验证部件耐腐蚀性，防止锈蚀导致保护失效；整机检测无法单独考核部件抗腐蚀能力。</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w:t>
      </w:r>
      <w:r>
        <w:rPr>
          <w:rFonts w:ascii="宋体" w:hAnsi="宋体" w:cs="宋体"/>
          <w:color w:val="auto"/>
          <w:sz w:val="24"/>
          <w:szCs w:val="24"/>
        </w:rPr>
        <w:t xml:space="preserve">应急疏散装置</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应急疏散装置是电梯困人场景下保障乘客安全撤离的关键装置，直接关系故障状态下乘客人身安全。整机检测无法单独验证该装置独立疏散功能可靠性。</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5</w:t>
      </w:r>
      <w:r>
        <w:rPr>
          <w:rFonts w:hint="eastAsia" w:ascii="宋体" w:hAnsi="宋体" w:cs="宋体"/>
          <w:color w:val="auto"/>
          <w:sz w:val="24"/>
          <w:szCs w:val="24"/>
        </w:rPr>
        <w:t xml:space="preserve">、</w:t>
      </w:r>
      <w:r>
        <w:rPr>
          <w:rFonts w:ascii="宋体" w:hAnsi="宋体" w:cs="宋体"/>
          <w:color w:val="auto"/>
          <w:sz w:val="24"/>
          <w:szCs w:val="24"/>
        </w:rPr>
        <w:t xml:space="preserve"> 电梯光幕</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电梯光幕为电梯门防夹安全保护部件，防止关门夹伤乘客，属日常高频起作用的安全装置。整机检测无法单独精准验证光幕防夹安全性能。</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w:t>
      </w:r>
      <w:r>
        <w:rPr>
          <w:rFonts w:ascii="宋体" w:hAnsi="宋体" w:cs="宋体"/>
          <w:color w:val="auto"/>
          <w:sz w:val="24"/>
          <w:szCs w:val="24"/>
        </w:rPr>
        <w:t xml:space="preserve">电梯运行稳定性（双 32 位微机控制、电压波动适应性能）</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电梯控制装置是整机核心控制单元，直接决定运行平稳性与故障抵御能力。本项目用电环境存在电压波动风险、荷载变化频繁。双 32 位微机控制保障运算处理能力；波动耐受指标，用于确保电压不稳时超载、轿厢速度、加减速、运行噪声等各项指标仍正常。整机检测无法单独验证控制系统在电压波动工况下的综合稳定性能。</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rPr>
        <w:t xml:space="preserve">、</w:t>
      </w:r>
      <w:r>
        <w:rPr>
          <w:rFonts w:ascii="宋体" w:hAnsi="宋体" w:cs="宋体"/>
          <w:color w:val="auto"/>
          <w:sz w:val="24"/>
          <w:szCs w:val="24"/>
        </w:rPr>
        <w:t xml:space="preserve"> 门机系统安全性</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门机系统是电梯层门、轿门驱动与安全控制核心部件，直接防范关门夹人、门体意外开启等安全风险。项目人流量大、开关门动作频繁，整机检测无法单独验证门机系统长期工况下的安全防护性能。</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8</w:t>
      </w:r>
      <w:r>
        <w:rPr>
          <w:rFonts w:hint="eastAsia" w:ascii="宋体" w:hAnsi="宋体" w:cs="宋体"/>
          <w:color w:val="auto"/>
          <w:sz w:val="24"/>
          <w:szCs w:val="24"/>
        </w:rPr>
        <w:t xml:space="preserve">、</w:t>
      </w:r>
      <w:r>
        <w:rPr>
          <w:rFonts w:ascii="宋体" w:hAnsi="宋体" w:cs="宋体"/>
          <w:color w:val="auto"/>
          <w:sz w:val="24"/>
          <w:szCs w:val="24"/>
        </w:rPr>
        <w:t xml:space="preserve"> 电梯控制柜</w:t>
      </w:r>
      <w:r/>
    </w:p>
    <w:p>
      <w:pPr>
        <w:ind w:firstLine="480"/>
        <w:spacing w:line="360" w:lineRule="auto"/>
        <w:rPr>
          <w:rFonts w:hint="eastAsia"/>
          <w:color w:val="auto"/>
          <w:lang w:eastAsia="zh-CN"/>
        </w:rPr>
      </w:pPr>
      <w:r>
        <w:rPr>
          <w:rFonts w:ascii="宋体" w:hAnsi="宋体" w:cs="宋体"/>
          <w:color w:val="auto"/>
          <w:sz w:val="24"/>
          <w:szCs w:val="24"/>
        </w:rPr>
        <w:t xml:space="preserve">电梯控制柜为整机控制中枢，统筹逻辑运算、安全保护与运行调度，直接影响运行安全与可靠性。本项目使用频次高，对控制柜硬件稳定性及安全回路管控能力要求高，整机检测无法单独验证控制柜本身硬件与安全控制性能。</w:t>
      </w:r>
      <w:r/>
    </w:p>
    <w:p>
      <w:pPr>
        <w:ind w:firstLine="480"/>
        <w:spacing w:line="360" w:lineRule="auto"/>
        <w:rPr>
          <w:rFonts w:hint="eastAsia" w:ascii="宋体" w:hAnsi="宋体" w:cs="宋体"/>
          <w:b/>
          <w:bCs/>
          <w:color w:val="auto"/>
          <w:sz w:val="24"/>
          <w:szCs w:val="24"/>
          <w:lang w:eastAsia="zh-CN"/>
        </w:rPr>
      </w:pPr>
      <w:r/>
      <w:bookmarkStart w:id="186" w:name="OLE_LINK1"/>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十七</w:t>
      </w:r>
      <w:r>
        <w:rPr>
          <w:rFonts w:hint="eastAsia" w:ascii="宋体" w:hAnsi="宋体" w:cs="宋体"/>
          <w:b/>
          <w:bCs/>
          <w:color w:val="auto"/>
          <w:sz w:val="24"/>
          <w:szCs w:val="24"/>
          <w:lang w:eastAsia="zh-CN"/>
        </w:rPr>
        <w:t xml:space="preserve">）其他要求</w:t>
      </w:r>
      <w:bookmarkEnd w:id="186"/>
      <w:r/>
      <w:r/>
    </w:p>
    <w:p>
      <w:pPr>
        <w:ind w:firstLine="480"/>
        <w:spacing w:line="360" w:lineRule="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val="en-US" w:eastAsia="zh-CN"/>
        </w:rPr>
        <w:t xml:space="preserve">1、</w:t>
      </w:r>
      <w:r>
        <w:rPr>
          <w:rFonts w:hint="eastAsia" w:ascii="宋体" w:hAnsi="宋体" w:cs="宋体"/>
          <w:b w:val="0"/>
          <w:bCs w:val="0"/>
          <w:color w:val="auto"/>
          <w:sz w:val="24"/>
          <w:szCs w:val="24"/>
          <w:lang w:eastAsia="zh-CN"/>
        </w:rPr>
        <w:t xml:space="preserve">招标文件要求在投标文件中提供证明材料的，供应商应按要求在投标文件中提供相应证明材料。招标文件中要求签订合同时提供证明材料的，签订合同时供应商应按招标文件要求和投标文件响应内容提供相应证明材料原件扫描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val="en-US" w:eastAsia="zh-CN"/>
        </w:rPr>
        <w:t xml:space="preserve">2、</w:t>
      </w:r>
      <w:r>
        <w:rPr>
          <w:rFonts w:hint="eastAsia" w:ascii="宋体" w:hAnsi="宋体" w:cs="宋体"/>
          <w:b w:val="0"/>
          <w:bCs w:val="0"/>
          <w:color w:val="auto"/>
          <w:sz w:val="24"/>
          <w:szCs w:val="24"/>
          <w:lang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805"/>
        <w:ind w:left="0"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3、轿顶：304发纹不锈钢吊顶，顶部标准装饰要求简洁、明快、大方、美观；隐藏式横流通风扇；LED照明。（中标后，中标人须提供三种及以上免费样式供招标人选择）</w:t>
      </w:r>
      <w:r/>
    </w:p>
    <w:p>
      <w:pPr>
        <w:ind w:firstLine="480"/>
        <w:spacing w:line="360" w:lineRule="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r>
      <w:r/>
    </w:p>
    <w:p>
      <w:pPr>
        <w:spacing w:line="0" w:lineRule="atLeast"/>
        <w:rPr>
          <w:rFonts w:hint="eastAsia" w:ascii="宋体" w:hAnsi="宋体"/>
          <w:color w:val="ff0000"/>
          <w:sz w:val="24"/>
          <w:szCs w:val="24"/>
        </w:rPr>
      </w:pPr>
      <w:r/>
      <w:bookmarkStart w:id="187" w:name="_Toc120614281"/>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80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hint="default"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80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jc w:val="left"/>
        <w:spacing w:before="120" w:after="120" w:line="0" w:lineRule="atLeast"/>
        <w:rPr>
          <w:rFonts w:hint="eastAsia" w:ascii="宋体" w:hAnsi="宋体"/>
          <w:b/>
          <w:sz w:val="24"/>
          <w:szCs w:val="24"/>
          <w:highlight w:val="yellow"/>
        </w:rPr>
      </w:pPr>
      <w:r>
        <w:rPr>
          <w:rFonts w:hint="eastAsia" w:ascii="宋体" w:hAnsi="宋体"/>
          <w:b/>
          <w:sz w:val="24"/>
          <w:szCs w:val="24"/>
          <w:highlight w:val="yellow"/>
        </w:rPr>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yellow"/>
          <w:u w:val="single"/>
          <w:lang w:val="en-US" w:eastAsia="zh-CN"/>
        </w:rPr>
        <w:t xml:space="preserve">20%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883"/>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yellow"/>
          <w:u w:val="single"/>
          <w:lang w:val="en-US" w:eastAsia="zh-CN"/>
        </w:rPr>
        <w:t xml:space="preserve">20%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yellow"/>
          <w:u w:val="single"/>
          <w:lang w:val="en-US" w:eastAsia="zh-CN"/>
        </w:rPr>
        <w:t xml:space="preserve">20%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yellow"/>
          <w:u w:val="single"/>
          <w:lang w:val="en-US" w:eastAsia="zh-CN"/>
        </w:rPr>
        <w:t xml:space="preserve">6%</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yellow"/>
          <w:u w:val="single"/>
          <w:lang w:val="en-US" w:eastAsia="zh-CN"/>
        </w:rPr>
        <w:t xml:space="preserve">20%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7、采购本国产品的支持政策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7.4 供应商需在《声明函》中逐一、准确填写产品名称、厂名、生产厂址三项信息</w:t>
      </w:r>
      <w:r>
        <w:rPr>
          <w:rFonts w:hint="eastAsia" w:ascii="宋体" w:hAnsi="宋体" w:eastAsia="宋体"/>
          <w:color w:val="ff0000"/>
          <w:sz w:val="24"/>
          <w:szCs w:val="24"/>
          <w:highlight w:val="green"/>
        </w:rPr>
        <w:t xml:space="preserve">（</w:t>
      </w:r>
      <w:r>
        <w:rPr>
          <w:rFonts w:hint="eastAsia" w:ascii="宋体" w:hAnsi="宋体" w:eastAsia="宋体"/>
          <w:color w:val="ff0000"/>
          <w:sz w:val="24"/>
          <w:szCs w:val="24"/>
          <w:highlight w:val="green"/>
          <w:lang w:val="en-US" w:eastAsia="zh-CN"/>
        </w:rPr>
        <w:t xml:space="preserve">《声明函》中标注“  /  ”的地方无需填写</w:t>
      </w:r>
      <w:r>
        <w:rPr>
          <w:rFonts w:hint="eastAsia" w:ascii="宋体" w:hAnsi="宋体" w:eastAsia="宋体"/>
          <w:color w:val="ff0000"/>
          <w:sz w:val="24"/>
          <w:szCs w:val="24"/>
          <w:highlight w:val="green"/>
        </w:rPr>
        <w:t xml:space="preserve">）</w:t>
      </w:r>
      <w:r>
        <w:rPr>
          <w:rFonts w:hint="eastAsia" w:ascii="宋体" w:hAnsi="宋体"/>
          <w:color w:val="auto"/>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804"/>
        <w:tblW w:w="97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45"/>
        <w:gridCol w:w="1491"/>
        <w:gridCol w:w="7275"/>
      </w:tblGrid>
      <w:tr>
        <w:trPr>
          <w:jc w:val="center"/>
          <w:trHeight w:val="793"/>
          <w:tblHeader/>
        </w:trPr>
        <w:tc>
          <w:tcPr>
            <w:gridSpan w:val="2"/>
            <w:tcBorders>
              <w:top w:val="single" w:color="000000" w:sz="2" w:space="0"/>
              <w:left w:val="single" w:color="000000" w:sz="6" w:space="0"/>
              <w:bottom w:val="single" w:color="000000" w:sz="2" w:space="0"/>
              <w:right w:val="single" w:color="000000" w:sz="6" w:space="0"/>
            </w:tcBorders>
            <w:tcW w:w="2436" w:type="dxa"/>
            <w:textDirection w:val="lrTb"/>
            <w:noWrap w:val="false"/>
          </w:tcPr>
          <w:p>
            <w:pPr>
              <w:jc w:val="center"/>
              <w:spacing w:before="264" w:line="288" w:lineRule="auto"/>
              <w:rPr>
                <w:rFonts w:hint="eastAsia" w:ascii="宋体" w:hAnsi="宋体" w:cs="宋体"/>
                <w:b/>
                <w:bCs/>
                <w:spacing w:val="-2"/>
                <w:sz w:val="24"/>
                <w:szCs w:val="24"/>
              </w:rPr>
            </w:pPr>
            <w:r>
              <w:rPr>
                <w:rFonts w:hint="eastAsia" w:ascii="宋体" w:hAnsi="宋体" w:cs="宋体"/>
                <w:b/>
                <w:bCs/>
                <w:spacing w:val="-2"/>
                <w:sz w:val="24"/>
                <w:szCs w:val="24"/>
              </w:rPr>
              <w:t xml:space="preserve">评审因素</w:t>
            </w:r>
            <w:r/>
          </w:p>
        </w:tc>
        <w:tc>
          <w:tcPr>
            <w:tcBorders>
              <w:top w:val="single" w:color="000000" w:sz="2" w:space="0"/>
              <w:left w:val="single" w:color="000000" w:sz="6" w:space="0"/>
              <w:bottom w:val="single" w:color="000000" w:sz="2" w:space="0"/>
              <w:right w:val="single" w:color="000000" w:sz="6" w:space="0"/>
            </w:tcBorders>
            <w:tcW w:w="7275" w:type="dxa"/>
            <w:textDirection w:val="lrTb"/>
            <w:noWrap w:val="false"/>
          </w:tcPr>
          <w:p>
            <w:pPr>
              <w:jc w:val="center"/>
              <w:spacing w:before="264" w:line="288" w:lineRule="auto"/>
              <w:rPr>
                <w:rFonts w:hint="eastAsia" w:ascii="宋体" w:hAnsi="宋体" w:cs="宋体"/>
                <w:b/>
                <w:bCs/>
                <w:spacing w:val="-2"/>
                <w:sz w:val="24"/>
                <w:szCs w:val="24"/>
              </w:rPr>
            </w:pPr>
            <w:r>
              <w:rPr>
                <w:rFonts w:hint="eastAsia" w:ascii="宋体" w:hAnsi="宋体" w:cs="宋体"/>
                <w:b/>
                <w:bCs/>
                <w:spacing w:val="-2"/>
                <w:sz w:val="24"/>
                <w:szCs w:val="24"/>
              </w:rPr>
              <w:t xml:space="preserve">评审细则</w:t>
            </w:r>
            <w:r/>
          </w:p>
        </w:tc>
      </w:tr>
      <w:tr>
        <w:trPr>
          <w:jc w:val="center"/>
          <w:trHeight w:val="1030"/>
        </w:trPr>
        <w:tc>
          <w:tcPr>
            <w:gridSpan w:val="2"/>
            <w:tcBorders>
              <w:top w:val="single" w:color="000000" w:sz="2" w:space="0"/>
              <w:left w:val="single" w:color="000000" w:sz="6" w:space="0"/>
              <w:bottom w:val="single" w:color="000000" w:sz="2" w:space="0"/>
              <w:right w:val="single" w:color="000000" w:sz="6" w:space="0"/>
            </w:tcBorders>
            <w:tcW w:w="2436" w:type="dxa"/>
            <w:vAlign w:val="center"/>
            <w:textDirection w:val="lrTb"/>
            <w:noWrap w:val="false"/>
          </w:tcPr>
          <w:p>
            <w:pPr>
              <w:jc w:val="center"/>
              <w:spacing w:before="68" w:line="288" w:lineRule="auto"/>
              <w:rPr>
                <w:rFonts w:hint="eastAsia" w:ascii="宋体" w:hAnsi="宋体" w:cs="宋体"/>
                <w:b/>
                <w:bCs/>
                <w:spacing w:val="-2"/>
                <w:sz w:val="24"/>
                <w:szCs w:val="24"/>
              </w:rPr>
            </w:pPr>
            <w:r>
              <w:rPr>
                <w:rFonts w:hint="eastAsia" w:ascii="宋体" w:hAnsi="宋体" w:cs="宋体"/>
                <w:b/>
                <w:bCs/>
                <w:spacing w:val="-3"/>
                <w:sz w:val="24"/>
                <w:szCs w:val="24"/>
              </w:rPr>
              <w:t xml:space="preserve">价</w:t>
            </w:r>
            <w:r>
              <w:rPr>
                <w:rFonts w:hint="eastAsia" w:ascii="宋体" w:hAnsi="宋体" w:cs="宋体"/>
                <w:b/>
                <w:bCs/>
                <w:spacing w:val="-2"/>
                <w:sz w:val="24"/>
                <w:szCs w:val="24"/>
              </w:rPr>
              <w:t xml:space="preserve">格</w:t>
            </w:r>
            <w:r/>
          </w:p>
          <w:p>
            <w:pPr>
              <w:jc w:val="center"/>
              <w:spacing w:before="68" w:line="288" w:lineRule="auto"/>
              <w:rPr>
                <w:rFonts w:hint="eastAsia" w:ascii="宋体" w:hAnsi="宋体" w:cs="宋体"/>
                <w:sz w:val="24"/>
                <w:szCs w:val="24"/>
              </w:rPr>
            </w:pPr>
            <w:r>
              <w:rPr>
                <w:rFonts w:hint="eastAsia" w:ascii="宋体" w:hAnsi="宋体" w:cs="宋体"/>
                <w:b/>
                <w:bCs/>
                <w:spacing w:val="-2"/>
                <w:sz w:val="24"/>
                <w:szCs w:val="24"/>
                <w:lang w:eastAsia="zh-CN"/>
              </w:rPr>
              <w:t xml:space="preserve">（</w:t>
            </w:r>
            <w:r>
              <w:rPr>
                <w:rFonts w:hint="eastAsia" w:ascii="宋体" w:hAnsi="宋体" w:cs="宋体"/>
                <w:b/>
                <w:bCs/>
                <w:spacing w:val="-2"/>
                <w:sz w:val="24"/>
                <w:szCs w:val="24"/>
                <w:lang w:val="en-US" w:eastAsia="zh-CN"/>
              </w:rPr>
              <w:t xml:space="preserve">30分</w:t>
            </w:r>
            <w:r>
              <w:rPr>
                <w:rFonts w:hint="eastAsia" w:ascii="宋体" w:hAnsi="宋体" w:cs="宋体"/>
                <w:b/>
                <w:bCs/>
                <w:spacing w:val="-2"/>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rPr>
                <w:rFonts w:hint="eastAsia" w:ascii="宋体" w:hAnsi="宋体" w:cs="宋体"/>
                <w:sz w:val="24"/>
                <w:szCs w:val="24"/>
              </w:rPr>
            </w:pPr>
            <w:r>
              <w:rPr>
                <w:rFonts w:hint="eastAsia" w:ascii="宋体" w:hAnsi="宋体" w:eastAsia="宋体" w:cs="宋体"/>
                <w:sz w:val="24"/>
                <w:szCs w:val="24"/>
              </w:rPr>
              <w:t xml:space="preserve">以满足招标文件要求的最低投标报价为评标基准价，得满分</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0分，其他投标报价得分=（评标基准价/其他投标报价）×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0×100%。 </w:t>
            </w:r>
            <w:r/>
          </w:p>
        </w:tc>
      </w:tr>
      <w:tr>
        <w:trPr>
          <w:jc w:val="center"/>
          <w:trHeight w:val="889"/>
        </w:trPr>
        <w:tc>
          <w:tcPr>
            <w:tcBorders>
              <w:top w:val="single" w:color="000000" w:sz="2" w:space="0"/>
              <w:left w:val="single" w:color="000000" w:sz="6" w:space="0"/>
              <w:right w:val="single" w:color="000000" w:sz="6" w:space="0"/>
            </w:tcBorders>
            <w:tcW w:w="945" w:type="dxa"/>
            <w:vAlign w:val="center"/>
            <w:vMerge w:val="restart"/>
            <w:textDirection w:val="lrTb"/>
            <w:noWrap w:val="false"/>
          </w:tcPr>
          <w:p>
            <w:pPr>
              <w:jc w:val="center"/>
              <w:spacing w:before="68" w:line="288" w:lineRule="auto"/>
              <w:rPr>
                <w:rFonts w:hint="eastAsia" w:ascii="宋体" w:hAnsi="宋体" w:eastAsia="宋体" w:cs="宋体"/>
                <w:spacing w:val="-2"/>
                <w:sz w:val="24"/>
                <w:szCs w:val="24"/>
                <w:lang w:eastAsia="zh-CN"/>
              </w:rPr>
            </w:pPr>
            <w:r>
              <w:rPr>
                <w:rFonts w:hint="eastAsia" w:ascii="宋体" w:hAnsi="宋体" w:cs="宋体"/>
                <w:b/>
                <w:bCs/>
                <w:spacing w:val="-3"/>
                <w:sz w:val="24"/>
                <w:szCs w:val="24"/>
              </w:rPr>
              <w:t xml:space="preserve">技术</w:t>
            </w:r>
            <w:r>
              <w:rPr>
                <w:rFonts w:hint="eastAsia" w:ascii="宋体" w:hAnsi="宋体" w:cs="宋体"/>
                <w:b/>
                <w:bCs/>
                <w:spacing w:val="-3"/>
                <w:sz w:val="24"/>
                <w:szCs w:val="24"/>
                <w:lang w:eastAsia="zh-CN"/>
              </w:rPr>
              <w:t xml:space="preserve">（</w:t>
            </w:r>
            <w:r>
              <w:rPr>
                <w:rFonts w:hint="eastAsia" w:ascii="宋体" w:hAnsi="宋体" w:cs="宋体"/>
                <w:b/>
                <w:bCs/>
                <w:spacing w:val="-3"/>
                <w:sz w:val="24"/>
                <w:szCs w:val="24"/>
                <w:lang w:val="en-US" w:eastAsia="zh-CN"/>
              </w:rPr>
              <w:t xml:space="preserve">44分</w:t>
            </w:r>
            <w:r>
              <w:rPr>
                <w:rFonts w:hint="eastAsia" w:ascii="宋体" w:hAnsi="宋体" w:cs="宋体"/>
                <w:b/>
                <w:bCs/>
                <w:spacing w:val="-3"/>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14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color w:val="000000"/>
                <w:sz w:val="24"/>
                <w:szCs w:val="24"/>
              </w:rPr>
              <w:t xml:space="preserve">曳引媒介的耐用性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6分</w:t>
            </w:r>
            <w:r>
              <w:rPr>
                <w:rFonts w:hint="eastAsia" w:ascii="宋体" w:hAnsi="宋体" w:cs="宋体"/>
                <w:color w:val="000000"/>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根据所投电梯曳引媒介（钢丝绳或钢带）疲劳测试折弯次数进行打分，测试次数≥4000万次的得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分，4000万次＞测试次数≥3000万次的得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分，3000万次＞测试次数≥2000万次的得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分，其他不得分。</w:t>
            </w:r>
            <w:r/>
          </w:p>
          <w:p>
            <w:pPr>
              <w:rPr>
                <w:rFonts w:hint="eastAsia" w:ascii="宋体" w:hAnsi="宋体" w:cs="宋体"/>
                <w:color w:val="000000"/>
                <w:sz w:val="24"/>
                <w:szCs w:val="24"/>
              </w:rPr>
            </w:pPr>
            <w:r>
              <w:rPr>
                <w:rFonts w:hint="eastAsia" w:ascii="宋体" w:hAnsi="宋体" w:cs="宋体"/>
                <w:color w:val="000000"/>
                <w:sz w:val="24"/>
                <w:szCs w:val="24"/>
              </w:rPr>
              <w:t xml:space="preserve">（提供试验报告扫描件，需反映以上参数。未提供或提供不符合要求的不得分）</w:t>
            </w:r>
            <w:r/>
          </w:p>
        </w:tc>
      </w:tr>
      <w:tr>
        <w:trPr>
          <w:jc w:val="center"/>
          <w:trHeight w:val="889"/>
        </w:trPr>
        <w:tc>
          <w:tcPr>
            <w:tcBorders>
              <w:left w:val="single" w:color="000000" w:sz="6" w:space="0"/>
              <w:right w:val="single" w:color="000000" w:sz="6" w:space="0"/>
            </w:tcBorders>
            <w:tcW w:w="945" w:type="dxa"/>
            <w:vAlign w:val="center"/>
            <w:vMerge w:val="continue"/>
            <w:textDirection w:val="lrTb"/>
            <w:noWrap w:val="false"/>
          </w:tcPr>
          <w:p>
            <w:pPr>
              <w:jc w:val="center"/>
              <w:spacing w:before="68" w:line="288" w:lineRule="auto"/>
              <w:rPr>
                <w:rFonts w:hint="eastAsia" w:ascii="宋体" w:hAnsi="宋体" w:cs="宋体"/>
                <w:b/>
                <w:bCs/>
                <w:spacing w:val="-3"/>
                <w:sz w:val="24"/>
                <w:szCs w:val="24"/>
              </w:rPr>
            </w:pPr>
            <w:r>
              <w:rPr>
                <w:rFonts w:hint="eastAsia" w:ascii="宋体" w:hAnsi="宋体" w:cs="宋体"/>
                <w:b/>
                <w:bCs/>
                <w:spacing w:val="-3"/>
                <w:sz w:val="24"/>
                <w:szCs w:val="24"/>
              </w:rPr>
            </w:r>
            <w:r/>
          </w:p>
        </w:tc>
        <w:tc>
          <w:tcPr>
            <w:shd w:val="clear" w:color="auto" w:fill="auto"/>
            <w:tcBorders>
              <w:top w:val="single" w:color="000000" w:sz="2" w:space="0"/>
              <w:left w:val="single" w:color="000000" w:sz="6" w:space="0"/>
              <w:bottom w:val="single" w:color="000000" w:sz="2" w:space="0"/>
              <w:right w:val="single" w:color="000000" w:sz="6" w:space="0"/>
            </w:tcBorders>
            <w:tcW w:w="149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曳引机制动器动作寿命</w:t>
            </w:r>
            <w:r/>
          </w:p>
          <w:p>
            <w:pPr>
              <w:jc w:val="center"/>
              <w:rPr>
                <w:rFonts w:hint="eastAsia" w:ascii="宋体" w:hAnsi="宋体" w:cs="宋体"/>
                <w:color w:val="000000"/>
                <w:sz w:val="24"/>
                <w:szCs w:val="24"/>
                <w:lang w:val="en-US" w:eastAsia="zh-CN"/>
              </w:rPr>
            </w:pPr>
            <w:r>
              <w:rPr>
                <w:rFonts w:hint="eastAsia" w:ascii="宋体" w:hAnsi="宋体" w:cs="宋体"/>
                <w:color w:val="000000"/>
                <w:sz w:val="24"/>
                <w:szCs w:val="24"/>
              </w:rPr>
              <w:t xml:space="preserve">（5分）</w:t>
            </w:r>
            <w:r/>
          </w:p>
        </w:tc>
        <w:tc>
          <w:tcPr>
            <w:shd w:val="clear" w:color="auto" w:fill="auto"/>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rPr>
              <w:t xml:space="preserve">曳引机制动器正常动作寿命，正常动作次数≥500万次得1分，≥1000万次得3分，≥1500万次得5分，此项最多5分。</w:t>
            </w:r>
            <w:r/>
          </w:p>
        </w:tc>
      </w:tr>
      <w:tr>
        <w:trPr>
          <w:jc w:val="center"/>
          <w:trHeight w:val="889"/>
        </w:trPr>
        <w:tc>
          <w:tcPr>
            <w:tcBorders>
              <w:left w:val="single" w:color="000000" w:sz="6" w:space="0"/>
              <w:right w:val="single" w:color="000000" w:sz="6" w:space="0"/>
            </w:tcBorders>
            <w:tcW w:w="945" w:type="dxa"/>
            <w:vAlign w:val="center"/>
            <w:vMerge w:val="continue"/>
            <w:textDirection w:val="lrTb"/>
            <w:noWrap w:val="false"/>
          </w:tcPr>
          <w:p>
            <w:pPr>
              <w:jc w:val="center"/>
              <w:spacing w:before="68" w:line="288" w:lineRule="auto"/>
              <w:rPr>
                <w:rFonts w:hint="eastAsia" w:ascii="宋体" w:hAnsi="宋体" w:cs="宋体"/>
                <w:spacing w:val="-2"/>
                <w:sz w:val="24"/>
                <w:szCs w:val="24"/>
              </w:rPr>
            </w:pPr>
            <w:r>
              <w:rPr>
                <w:rFonts w:hint="eastAsia" w:ascii="宋体" w:hAnsi="宋体" w:cs="宋体"/>
                <w:spacing w:val="-2"/>
                <w:sz w:val="24"/>
                <w:szCs w:val="24"/>
              </w:rPr>
            </w:r>
            <w:r/>
          </w:p>
        </w:tc>
        <w:tc>
          <w:tcPr>
            <w:tcBorders>
              <w:top w:val="single" w:color="000000" w:sz="2" w:space="0"/>
              <w:left w:val="single" w:color="000000" w:sz="6" w:space="0"/>
              <w:bottom w:val="single" w:color="000000" w:sz="2" w:space="0"/>
              <w:right w:val="single" w:color="000000" w:sz="6" w:space="0"/>
            </w:tcBorders>
            <w:tcW w:w="14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color w:val="000000"/>
                <w:sz w:val="24"/>
                <w:szCs w:val="24"/>
              </w:rPr>
              <w:t xml:space="preserve">限速器及安全钳</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6分</w:t>
            </w:r>
            <w:r>
              <w:rPr>
                <w:rFonts w:hint="eastAsia" w:ascii="宋体" w:hAnsi="宋体" w:cs="宋体"/>
                <w:color w:val="000000"/>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满足GB/T 10125—2021《人造气氛腐蚀试验盐雾试验》，限速器及安全钳边缘5mm以外和孔洞边缘以外的表面为本次试验需要验证的主表面。试样的主表面，在经过盐雾试验后，不得出现腐蚀现象。试验时间≥</w:t>
            </w:r>
            <w:r>
              <w:rPr>
                <w:rFonts w:ascii="宋体" w:hAnsi="宋体" w:cs="宋体"/>
                <w:color w:val="auto"/>
                <w:sz w:val="24"/>
                <w:szCs w:val="24"/>
              </w:rPr>
              <w:t xml:space="preserve">100</w:t>
            </w:r>
            <w:r>
              <w:rPr>
                <w:rFonts w:hint="eastAsia" w:ascii="宋体" w:hAnsi="宋体" w:cs="宋体"/>
                <w:color w:val="auto"/>
                <w:sz w:val="24"/>
                <w:szCs w:val="24"/>
              </w:rPr>
              <w:t xml:space="preserve">小时得</w:t>
            </w:r>
            <w:r>
              <w:rPr>
                <w:rFonts w:ascii="宋体" w:hAnsi="宋体" w:cs="宋体"/>
                <w:color w:val="auto"/>
                <w:sz w:val="24"/>
                <w:szCs w:val="24"/>
              </w:rPr>
              <w:t xml:space="preserve">6</w:t>
            </w:r>
            <w:r>
              <w:rPr>
                <w:rFonts w:hint="eastAsia" w:ascii="宋体" w:hAnsi="宋体" w:cs="宋体"/>
                <w:color w:val="auto"/>
                <w:sz w:val="24"/>
                <w:szCs w:val="24"/>
              </w:rPr>
              <w:t xml:space="preserve">分，1</w:t>
            </w:r>
            <w:r>
              <w:rPr>
                <w:rFonts w:ascii="宋体" w:hAnsi="宋体" w:cs="宋体"/>
                <w:color w:val="auto"/>
                <w:sz w:val="24"/>
                <w:szCs w:val="24"/>
              </w:rPr>
              <w:t xml:space="preserve">0</w:t>
            </w:r>
            <w:r>
              <w:rPr>
                <w:rFonts w:hint="eastAsia" w:ascii="宋体" w:hAnsi="宋体" w:cs="宋体"/>
                <w:color w:val="auto"/>
                <w:sz w:val="24"/>
                <w:szCs w:val="24"/>
              </w:rPr>
              <w:t xml:space="preserve">0小时＞试验时间≥</w:t>
            </w:r>
            <w:r>
              <w:rPr>
                <w:rFonts w:ascii="宋体" w:hAnsi="宋体" w:cs="宋体"/>
                <w:color w:val="auto"/>
                <w:sz w:val="24"/>
                <w:szCs w:val="24"/>
              </w:rPr>
              <w:t xml:space="preserve">7</w:t>
            </w:r>
            <w:r>
              <w:rPr>
                <w:rFonts w:hint="eastAsia" w:ascii="宋体" w:hAnsi="宋体" w:cs="宋体"/>
                <w:color w:val="auto"/>
                <w:sz w:val="24"/>
                <w:szCs w:val="24"/>
              </w:rPr>
              <w:t xml:space="preserve">0小时得</w:t>
            </w:r>
            <w:r>
              <w:rPr>
                <w:rFonts w:ascii="宋体" w:hAnsi="宋体" w:cs="宋体"/>
                <w:color w:val="auto"/>
                <w:sz w:val="24"/>
                <w:szCs w:val="24"/>
              </w:rPr>
              <w:t xml:space="preserve">4</w:t>
            </w:r>
            <w:r>
              <w:rPr>
                <w:rFonts w:hint="eastAsia" w:ascii="宋体" w:hAnsi="宋体" w:cs="宋体"/>
                <w:color w:val="auto"/>
                <w:sz w:val="24"/>
                <w:szCs w:val="24"/>
              </w:rPr>
              <w:t xml:space="preserve">分，</w:t>
            </w:r>
            <w:r>
              <w:rPr>
                <w:rFonts w:ascii="宋体" w:hAnsi="宋体" w:cs="宋体"/>
                <w:color w:val="auto"/>
                <w:sz w:val="24"/>
                <w:szCs w:val="24"/>
              </w:rPr>
              <w:t xml:space="preserve">70</w:t>
            </w:r>
            <w:r>
              <w:rPr>
                <w:rFonts w:hint="eastAsia" w:ascii="宋体" w:hAnsi="宋体" w:cs="宋体"/>
                <w:color w:val="auto"/>
                <w:sz w:val="24"/>
                <w:szCs w:val="24"/>
              </w:rPr>
              <w:t xml:space="preserve">小时＞试验时间≥</w:t>
            </w:r>
            <w:r>
              <w:rPr>
                <w:rFonts w:ascii="宋体" w:hAnsi="宋体" w:cs="宋体"/>
                <w:color w:val="auto"/>
                <w:sz w:val="24"/>
                <w:szCs w:val="24"/>
              </w:rPr>
              <w:t xml:space="preserve">5</w:t>
            </w:r>
            <w:r>
              <w:rPr>
                <w:rFonts w:hint="eastAsia" w:ascii="宋体" w:hAnsi="宋体" w:cs="宋体"/>
                <w:color w:val="auto"/>
                <w:sz w:val="24"/>
                <w:szCs w:val="24"/>
              </w:rPr>
              <w:t xml:space="preserve">0小时得</w:t>
            </w:r>
            <w:r>
              <w:rPr>
                <w:rFonts w:ascii="宋体" w:hAnsi="宋体" w:cs="宋体"/>
                <w:color w:val="auto"/>
                <w:sz w:val="24"/>
                <w:szCs w:val="24"/>
              </w:rPr>
              <w:t xml:space="preserve">2</w:t>
            </w:r>
            <w:r>
              <w:rPr>
                <w:rFonts w:hint="eastAsia" w:ascii="宋体" w:hAnsi="宋体" w:cs="宋体"/>
                <w:color w:val="auto"/>
                <w:sz w:val="24"/>
                <w:szCs w:val="24"/>
              </w:rPr>
              <w:t xml:space="preserve">分，</w:t>
            </w:r>
            <w:r>
              <w:rPr>
                <w:rFonts w:hint="eastAsia" w:ascii="宋体" w:hAnsi="宋体" w:cs="宋体"/>
                <w:color w:val="000000"/>
                <w:sz w:val="24"/>
                <w:szCs w:val="24"/>
              </w:rPr>
              <w:t xml:space="preserve">其余不得分（提供试验报告扫描件，需反映以上参数。</w:t>
            </w:r>
            <w:r>
              <w:rPr>
                <w:rFonts w:hint="eastAsia" w:ascii="宋体" w:hAnsi="宋体" w:cs="宋体"/>
                <w:sz w:val="24"/>
                <w:szCs w:val="24"/>
              </w:rPr>
              <w:t xml:space="preserve">未提供或提供不符合要求的不得分</w:t>
            </w:r>
            <w:r>
              <w:rPr>
                <w:rFonts w:hint="eastAsia" w:ascii="宋体" w:hAnsi="宋体" w:cs="宋体"/>
                <w:color w:val="000000"/>
                <w:sz w:val="24"/>
                <w:szCs w:val="24"/>
              </w:rPr>
              <w:t xml:space="preserve">）</w:t>
            </w:r>
            <w:r/>
          </w:p>
        </w:tc>
      </w:tr>
      <w:tr>
        <w:trPr>
          <w:jc w:val="center"/>
          <w:trHeight w:val="889"/>
        </w:trPr>
        <w:tc>
          <w:tcPr>
            <w:tcBorders>
              <w:left w:val="single" w:color="000000" w:sz="6" w:space="0"/>
              <w:right w:val="single" w:color="000000" w:sz="6" w:space="0"/>
            </w:tcBorders>
            <w:tcW w:w="945" w:type="dxa"/>
            <w:vAlign w:val="center"/>
            <w:vMerge w:val="continue"/>
            <w:textDirection w:val="lrTb"/>
            <w:noWrap w:val="false"/>
          </w:tcPr>
          <w:p>
            <w:pPr>
              <w:jc w:val="center"/>
              <w:spacing w:before="68" w:line="288" w:lineRule="auto"/>
              <w:rPr>
                <w:rFonts w:hint="eastAsia" w:ascii="宋体" w:hAnsi="宋体" w:cs="宋体"/>
                <w:spacing w:val="-2"/>
                <w:sz w:val="24"/>
                <w:szCs w:val="24"/>
              </w:rPr>
            </w:pPr>
            <w:r>
              <w:rPr>
                <w:rFonts w:hint="eastAsia" w:ascii="宋体" w:hAnsi="宋体" w:cs="宋体"/>
                <w:spacing w:val="-2"/>
                <w:sz w:val="24"/>
                <w:szCs w:val="24"/>
              </w:rPr>
            </w:r>
            <w:r/>
          </w:p>
        </w:tc>
        <w:tc>
          <w:tcPr>
            <w:tcBorders>
              <w:top w:val="single" w:color="000000" w:sz="2" w:space="0"/>
              <w:left w:val="single" w:color="000000" w:sz="6" w:space="0"/>
              <w:bottom w:val="single" w:color="000000" w:sz="2" w:space="0"/>
              <w:right w:val="single" w:color="000000" w:sz="6" w:space="0"/>
            </w:tcBorders>
            <w:tcW w:w="14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rPr>
              <w:t xml:space="preserve">应急疏散装置</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5分</w:t>
            </w:r>
            <w:r>
              <w:rPr>
                <w:rFonts w:hint="eastAsia" w:ascii="宋体" w:hAnsi="宋体" w:cs="宋体"/>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pStyle w:val="810"/>
              <w:numPr>
                <w:ilvl w:val="0"/>
                <w:numId w:val="13"/>
              </w:numPr>
              <w:rPr>
                <w:rFonts w:hint="eastAsia" w:ascii="宋体" w:hAnsi="宋体" w:cs="宋体"/>
                <w:sz w:val="24"/>
                <w:szCs w:val="24"/>
              </w:rPr>
            </w:pPr>
            <w:r>
              <w:rPr>
                <w:rFonts w:hint="eastAsia" w:ascii="宋体" w:hAnsi="宋体" w:cs="宋体"/>
                <w:sz w:val="24"/>
                <w:szCs w:val="24"/>
              </w:rPr>
              <w:t xml:space="preserve">所投电梯自动应急疏散装置同时满足以下要求得5分：①与所投电梯为同一品牌；②外壳防护等级不低于IP54；③电梯处于自动救援操作状态，在轿厢地板中央上方1米处测试听觉信号，声级＜50dB。</w:t>
            </w:r>
            <w:r/>
          </w:p>
          <w:p>
            <w:pPr>
              <w:pStyle w:val="810"/>
              <w:numPr>
                <w:ilvl w:val="0"/>
                <w:numId w:val="13"/>
              </w:numPr>
              <w:rPr>
                <w:rFonts w:hint="eastAsia" w:ascii="宋体" w:hAnsi="宋体" w:cs="宋体"/>
                <w:sz w:val="24"/>
                <w:szCs w:val="24"/>
              </w:rPr>
            </w:pPr>
            <w:r>
              <w:rPr>
                <w:rFonts w:hint="eastAsia" w:ascii="宋体" w:hAnsi="宋体" w:cs="宋体"/>
                <w:sz w:val="24"/>
                <w:szCs w:val="24"/>
              </w:rPr>
              <w:t xml:space="preserve">所投电梯自动应急疏散装置同时满足以下要求得3分：①与所投电梯为同一品牌；②外壳防护等级不低于IP54；③电梯处于自动救援操作状态，在轿厢地板中央上方1米处测试听觉信号，50dB≤声级＜55dB。</w:t>
            </w:r>
            <w:r/>
          </w:p>
          <w:p>
            <w:pPr>
              <w:pStyle w:val="810"/>
              <w:numPr>
                <w:ilvl w:val="0"/>
                <w:numId w:val="13"/>
              </w:numPr>
              <w:rPr>
                <w:rFonts w:hint="eastAsia" w:ascii="宋体" w:hAnsi="宋体" w:cs="宋体"/>
                <w:sz w:val="24"/>
                <w:szCs w:val="24"/>
              </w:rPr>
            </w:pPr>
            <w:r>
              <w:rPr>
                <w:rFonts w:hint="eastAsia" w:ascii="宋体" w:hAnsi="宋体" w:cs="宋体"/>
                <w:sz w:val="24"/>
                <w:szCs w:val="24"/>
              </w:rPr>
              <w:t xml:space="preserve">所投电梯自动应急疏散装置同时满足以下要求得1分：①与所投电梯为同一品牌；②外壳防护等级不低于IP54；③电梯处于自动救援操作状态，在轿厢地板中央上方1米处测试听觉信号，55dB≤声级＜60dB。</w:t>
            </w:r>
            <w:r/>
          </w:p>
          <w:p>
            <w:pPr>
              <w:pStyle w:val="810"/>
              <w:numPr>
                <w:ilvl w:val="0"/>
                <w:numId w:val="13"/>
              </w:numPr>
              <w:rPr>
                <w:rFonts w:hint="eastAsia" w:ascii="宋体" w:hAnsi="宋体" w:cs="宋体"/>
                <w:sz w:val="24"/>
                <w:szCs w:val="24"/>
              </w:rPr>
            </w:pPr>
            <w:r>
              <w:rPr>
                <w:rFonts w:hint="eastAsia" w:ascii="宋体" w:hAnsi="宋体" w:cs="宋体"/>
                <w:sz w:val="24"/>
                <w:szCs w:val="24"/>
              </w:rPr>
              <w:t xml:space="preserve">其余不得分。</w:t>
            </w:r>
            <w:r/>
          </w:p>
          <w:p>
            <w:pP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rPr>
              <w:t xml:space="preserve">提供试验报告扫描件，需反映以上参数。</w:t>
            </w:r>
            <w:r>
              <w:rPr>
                <w:rFonts w:hint="eastAsia" w:ascii="宋体" w:hAnsi="宋体" w:cs="宋体"/>
                <w:sz w:val="24"/>
                <w:szCs w:val="24"/>
              </w:rPr>
              <w:t xml:space="preserve">未提供或提供不符合要求的不得分）</w:t>
            </w:r>
            <w:r/>
          </w:p>
        </w:tc>
      </w:tr>
      <w:tr>
        <w:trPr>
          <w:jc w:val="center"/>
          <w:trHeight w:val="409"/>
        </w:trPr>
        <w:tc>
          <w:tcPr>
            <w:tcBorders>
              <w:left w:val="single" w:color="000000" w:sz="6" w:space="0"/>
              <w:right w:val="single" w:color="000000" w:sz="6" w:space="0"/>
            </w:tcBorders>
            <w:tcW w:w="945" w:type="dxa"/>
            <w:vAlign w:val="center"/>
            <w:vMerge w:val="continue"/>
            <w:textDirection w:val="lrTb"/>
            <w:noWrap w:val="false"/>
          </w:tcPr>
          <w:p>
            <w:pPr>
              <w:jc w:val="center"/>
              <w:spacing w:before="68" w:line="288" w:lineRule="auto"/>
              <w:rPr>
                <w:rFonts w:hint="eastAsia" w:ascii="宋体" w:hAnsi="宋体" w:cs="宋体"/>
                <w:spacing w:val="-2"/>
                <w:sz w:val="24"/>
                <w:szCs w:val="24"/>
              </w:rPr>
            </w:pPr>
            <w:r>
              <w:rPr>
                <w:rFonts w:hint="eastAsia" w:ascii="宋体" w:hAnsi="宋体" w:cs="宋体"/>
                <w:spacing w:val="-2"/>
                <w:sz w:val="24"/>
                <w:szCs w:val="24"/>
              </w:rPr>
            </w:r>
            <w:r/>
          </w:p>
        </w:tc>
        <w:tc>
          <w:tcPr>
            <w:tcBorders>
              <w:top w:val="single" w:color="000000" w:sz="2" w:space="0"/>
              <w:left w:val="single" w:color="000000" w:sz="6" w:space="0"/>
              <w:bottom w:val="single" w:color="000000" w:sz="2" w:space="0"/>
              <w:right w:val="single" w:color="000000" w:sz="6" w:space="0"/>
            </w:tcBorders>
            <w:tcW w:w="1491" w:type="dxa"/>
            <w:vAlign w:val="center"/>
            <w:textDirection w:val="lrTb"/>
            <w:noWrap w:val="false"/>
          </w:tcPr>
          <w:p>
            <w:pPr>
              <w:jc w:val="center"/>
              <w:rPr>
                <w:rFonts w:hint="eastAsia" w:ascii="宋体" w:hAnsi="宋体" w:eastAsia="宋体" w:cs="宋体"/>
                <w:sz w:val="24"/>
                <w:szCs w:val="24"/>
                <w:lang w:eastAsia="zh-CN"/>
              </w:rPr>
            </w:pPr>
            <w:r>
              <w:rPr>
                <w:rFonts w:hint="eastAsia"/>
                <w:sz w:val="24"/>
                <w:szCs w:val="24"/>
              </w:rPr>
              <w:t xml:space="preserve">电梯光幕的安全性</w:t>
            </w:r>
            <w:r>
              <w:rPr>
                <w:rFonts w:hint="eastAsia"/>
                <w:sz w:val="24"/>
                <w:szCs w:val="24"/>
                <w:lang w:eastAsia="zh-CN"/>
              </w:rPr>
              <w:t xml:space="preserve">（</w:t>
            </w:r>
            <w:r>
              <w:rPr>
                <w:rFonts w:hint="eastAsia"/>
                <w:sz w:val="24"/>
                <w:szCs w:val="24"/>
                <w:lang w:val="en-US" w:eastAsia="zh-CN"/>
              </w:rPr>
              <w:t xml:space="preserve">6分</w:t>
            </w:r>
            <w:r>
              <w:rPr>
                <w:rFonts w:hint="eastAsia"/>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1、所投电梯光幕同时满足以下要求得</w:t>
            </w:r>
            <w:r>
              <w:rPr>
                <w:rFonts w:hint="eastAsia" w:ascii="宋体" w:hAnsi="宋体" w:cs="宋体"/>
                <w:sz w:val="24"/>
                <w:szCs w:val="24"/>
                <w:lang w:val="en-US" w:eastAsia="zh-CN"/>
              </w:rPr>
              <w:t xml:space="preserve">6</w:t>
            </w:r>
            <w:r>
              <w:rPr>
                <w:rFonts w:hint="eastAsia" w:ascii="宋体" w:hAnsi="宋体" w:cs="宋体"/>
                <w:sz w:val="24"/>
                <w:szCs w:val="24"/>
              </w:rPr>
              <w:t xml:space="preserve">分：①与所投电梯为同一品牌；②防护等级不小于IP65；③最大光束不小于230束；④以遮挡物进行遮挡试验，正常工作状态下无故障，遮挡次数＞1800万次。</w:t>
            </w:r>
            <w:r/>
          </w:p>
          <w:p>
            <w:pPr>
              <w:rPr>
                <w:rFonts w:hint="eastAsia" w:ascii="宋体" w:hAnsi="宋体" w:cs="宋体"/>
                <w:sz w:val="24"/>
                <w:szCs w:val="24"/>
              </w:rPr>
            </w:pPr>
            <w:r>
              <w:rPr>
                <w:rFonts w:hint="eastAsia" w:ascii="宋体" w:hAnsi="宋体" w:cs="宋体"/>
                <w:sz w:val="24"/>
                <w:szCs w:val="24"/>
              </w:rPr>
              <w:t xml:space="preserve">2、所投电梯光幕同时满足以下要求得</w:t>
            </w:r>
            <w:r>
              <w:rPr>
                <w:rFonts w:hint="eastAsia" w:ascii="宋体" w:hAnsi="宋体" w:cs="宋体"/>
                <w:sz w:val="24"/>
                <w:szCs w:val="24"/>
                <w:lang w:val="en-US" w:eastAsia="zh-CN"/>
              </w:rPr>
              <w:t xml:space="preserve">4</w:t>
            </w:r>
            <w:r>
              <w:rPr>
                <w:rFonts w:hint="eastAsia" w:ascii="宋体" w:hAnsi="宋体" w:cs="宋体"/>
                <w:sz w:val="24"/>
                <w:szCs w:val="24"/>
              </w:rPr>
              <w:t xml:space="preserve">分：①与所投电梯为同一品牌；②防护等级不小于IP65；③最大光束不小于200束；④以遮挡物进行遮挡试验，正常工作状态下无故障，1800万次≥遮挡次数＞1500万次。</w:t>
            </w:r>
            <w:r/>
          </w:p>
          <w:p>
            <w:pPr>
              <w:rPr>
                <w:rFonts w:hint="eastAsia" w:ascii="宋体" w:hAnsi="宋体" w:cs="宋体"/>
                <w:sz w:val="24"/>
                <w:szCs w:val="24"/>
              </w:rPr>
            </w:pPr>
            <w:r>
              <w:rPr>
                <w:rFonts w:hint="eastAsia" w:ascii="宋体" w:hAnsi="宋体" w:cs="宋体"/>
                <w:sz w:val="24"/>
                <w:szCs w:val="24"/>
              </w:rPr>
              <w:t xml:space="preserve">3、所投电梯光幕同时满足以下要求得</w:t>
            </w:r>
            <w:r>
              <w:rPr>
                <w:rFonts w:hint="eastAsia" w:ascii="宋体" w:hAnsi="宋体" w:cs="宋体"/>
                <w:sz w:val="24"/>
                <w:szCs w:val="24"/>
                <w:lang w:val="en-US" w:eastAsia="zh-CN"/>
              </w:rPr>
              <w:t xml:space="preserve">2</w:t>
            </w:r>
            <w:r>
              <w:rPr>
                <w:rFonts w:hint="eastAsia" w:ascii="宋体" w:hAnsi="宋体" w:cs="宋体"/>
                <w:sz w:val="24"/>
                <w:szCs w:val="24"/>
              </w:rPr>
              <w:t xml:space="preserve">分：①与所投电梯为同一品牌；②防护等级不小于IP65；③最大光束不小于180束；④以遮挡物进行遮挡试验，正常工作状态下无故障，1500万次≥遮挡次数＞1300万次。</w:t>
            </w:r>
            <w:r/>
          </w:p>
          <w:p>
            <w:pPr>
              <w:rPr>
                <w:rFonts w:hint="eastAsia" w:ascii="宋体" w:hAnsi="宋体" w:cs="宋体"/>
                <w:sz w:val="24"/>
                <w:szCs w:val="24"/>
              </w:rPr>
            </w:pPr>
            <w:r>
              <w:rPr>
                <w:rFonts w:hint="eastAsia" w:ascii="宋体" w:hAnsi="宋体" w:cs="宋体"/>
                <w:sz w:val="24"/>
                <w:szCs w:val="24"/>
              </w:rPr>
              <w:t xml:space="preserve">4、其余不得分。</w:t>
            </w:r>
            <w:r/>
          </w:p>
          <w:p>
            <w:pPr>
              <w:rPr>
                <w:rFonts w:hint="eastAsia" w:ascii="宋体" w:hAnsi="宋体" w:cs="宋体"/>
                <w:sz w:val="24"/>
                <w:szCs w:val="24"/>
              </w:rPr>
            </w:pPr>
            <w:r>
              <w:rPr>
                <w:rFonts w:hint="eastAsia" w:ascii="宋体" w:hAnsi="宋体" w:cs="宋体"/>
                <w:sz w:val="24"/>
                <w:szCs w:val="24"/>
              </w:rPr>
              <w:t xml:space="preserve">（提供试验报告扫描件，需反映以上参数。未提供或提供不符合要求的不得分）</w:t>
            </w:r>
            <w:r/>
          </w:p>
        </w:tc>
      </w:tr>
      <w:tr>
        <w:trPr>
          <w:jc w:val="center"/>
          <w:trHeight w:val="409"/>
        </w:trPr>
        <w:tc>
          <w:tcPr>
            <w:tcBorders>
              <w:left w:val="single" w:color="000000" w:sz="6" w:space="0"/>
              <w:right w:val="single" w:color="000000" w:sz="6" w:space="0"/>
            </w:tcBorders>
            <w:tcW w:w="945" w:type="dxa"/>
            <w:vAlign w:val="center"/>
            <w:vMerge w:val="continue"/>
            <w:textDirection w:val="lrTb"/>
            <w:noWrap w:val="false"/>
          </w:tcPr>
          <w:p>
            <w:pPr>
              <w:jc w:val="center"/>
              <w:spacing w:before="68" w:line="288" w:lineRule="auto"/>
              <w:rPr>
                <w:rFonts w:hint="eastAsia" w:ascii="宋体" w:hAnsi="宋体" w:cs="宋体"/>
                <w:spacing w:val="-2"/>
                <w:sz w:val="24"/>
                <w:szCs w:val="24"/>
              </w:rPr>
            </w:pPr>
            <w:r>
              <w:rPr>
                <w:rFonts w:hint="eastAsia" w:ascii="宋体" w:hAnsi="宋体" w:cs="宋体"/>
                <w:spacing w:val="-2"/>
                <w:sz w:val="24"/>
                <w:szCs w:val="24"/>
              </w:rPr>
            </w:r>
            <w:r/>
          </w:p>
        </w:tc>
        <w:tc>
          <w:tcPr>
            <w:tcBorders>
              <w:top w:val="single" w:color="000000" w:sz="2" w:space="0"/>
              <w:left w:val="single" w:color="000000" w:sz="6" w:space="0"/>
              <w:bottom w:val="single" w:color="000000" w:sz="2" w:space="0"/>
              <w:right w:val="single" w:color="000000" w:sz="6" w:space="0"/>
            </w:tcBorders>
            <w:tcW w:w="14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pacing w:val="-1"/>
                <w:sz w:val="24"/>
                <w:szCs w:val="24"/>
              </w:rPr>
              <w:t xml:space="preserve">电梯运行稳定性</w:t>
            </w:r>
            <w:r>
              <w:rPr>
                <w:rFonts w:hint="eastAsia" w:ascii="宋体" w:hAnsi="宋体" w:cs="宋体"/>
                <w:spacing w:val="-1"/>
                <w:sz w:val="24"/>
                <w:szCs w:val="24"/>
                <w:lang w:eastAsia="zh-CN"/>
              </w:rPr>
              <w:t xml:space="preserve">（</w:t>
            </w:r>
            <w:r>
              <w:rPr>
                <w:rFonts w:hint="eastAsia" w:ascii="宋体" w:hAnsi="宋体" w:cs="宋体"/>
                <w:spacing w:val="-1"/>
                <w:sz w:val="24"/>
                <w:szCs w:val="24"/>
                <w:lang w:val="en-US" w:eastAsia="zh-CN"/>
              </w:rPr>
              <w:t xml:space="preserve">5分</w:t>
            </w:r>
            <w:r>
              <w:rPr>
                <w:rFonts w:hint="eastAsia" w:ascii="宋体" w:hAnsi="宋体" w:cs="宋体"/>
                <w:spacing w:val="-1"/>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所投电梯控制装置类型同时满足以下要求得5分：①双32位微机控制；②在电源（380V）波动的状态下能够稳定运行（实现超载运行正常、轿厢运行速度正常、电梯加减速正常、运行噪声正常），可承受电压波动范围≥±20%。</w:t>
            </w:r>
            <w:r/>
          </w:p>
          <w:p>
            <w:pPr>
              <w:rPr>
                <w:rFonts w:hint="eastAsia" w:ascii="宋体" w:hAnsi="宋体" w:cs="宋体"/>
                <w:sz w:val="24"/>
                <w:szCs w:val="24"/>
              </w:rPr>
            </w:pPr>
            <w:r>
              <w:rPr>
                <w:rFonts w:hint="eastAsia" w:ascii="宋体" w:hAnsi="宋体" w:cs="宋体"/>
                <w:sz w:val="24"/>
                <w:szCs w:val="24"/>
              </w:rPr>
              <w:t xml:space="preserve">2、所投电梯控制装置类型同时满足以下要求得3分：①双32位微机控制；②在电源（380V）波动的状态下能够稳定运行（实现超载运行正常、轿厢运行速度正常、电梯加减速正常、运行噪声正常），可承受±20%＞电压波动范围≥±18%。</w:t>
            </w:r>
            <w:r/>
          </w:p>
          <w:p>
            <w:pPr>
              <w:rPr>
                <w:rFonts w:hint="eastAsia" w:ascii="宋体" w:hAnsi="宋体" w:cs="宋体"/>
                <w:sz w:val="24"/>
                <w:szCs w:val="24"/>
              </w:rPr>
            </w:pPr>
            <w:r>
              <w:rPr>
                <w:rFonts w:hint="eastAsia" w:ascii="宋体" w:hAnsi="宋体" w:cs="宋体"/>
                <w:sz w:val="24"/>
                <w:szCs w:val="24"/>
              </w:rPr>
              <w:t xml:space="preserve">3、所投电梯控制装置类型同时满足以下要求得1分：①双32位微机控制；②在电源（380V）波动的状态下能够稳定运行（实现超载运行正常、轿厢运行速度正常、电梯加减速正常、运行噪声正常），可承受±18%＞电压波动范围≥±16%。</w:t>
            </w:r>
            <w:r/>
          </w:p>
          <w:p>
            <w:pPr>
              <w:rPr>
                <w:rFonts w:hint="eastAsia" w:ascii="宋体" w:hAnsi="宋体" w:cs="宋体"/>
                <w:sz w:val="24"/>
                <w:szCs w:val="24"/>
              </w:rPr>
            </w:pPr>
            <w:r>
              <w:rPr>
                <w:rFonts w:hint="eastAsia" w:ascii="宋体" w:hAnsi="宋体" w:cs="宋体"/>
                <w:sz w:val="24"/>
                <w:szCs w:val="24"/>
              </w:rPr>
              <w:t xml:space="preserve">4、其余不得分。</w:t>
            </w:r>
            <w:r/>
          </w:p>
          <w:p>
            <w:pP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rPr>
              <w:t xml:space="preserve">提供试验报告扫描件，需反映以上参数。</w:t>
            </w:r>
            <w:r>
              <w:rPr>
                <w:rFonts w:hint="eastAsia" w:ascii="宋体" w:hAnsi="宋体" w:cs="宋体"/>
                <w:sz w:val="24"/>
                <w:szCs w:val="24"/>
              </w:rPr>
              <w:t xml:space="preserve">未提供或提供不符合要求的不得分）</w:t>
            </w:r>
            <w:r/>
          </w:p>
        </w:tc>
      </w:tr>
      <w:tr>
        <w:trPr>
          <w:jc w:val="center"/>
          <w:trHeight w:val="409"/>
        </w:trPr>
        <w:tc>
          <w:tcPr>
            <w:tcBorders>
              <w:left w:val="single" w:color="000000" w:sz="6" w:space="0"/>
              <w:right w:val="single" w:color="000000" w:sz="6" w:space="0"/>
            </w:tcBorders>
            <w:tcW w:w="945" w:type="dxa"/>
            <w:vAlign w:val="center"/>
            <w:vMerge w:val="continue"/>
            <w:textDirection w:val="lrTb"/>
            <w:noWrap w:val="false"/>
          </w:tcPr>
          <w:p>
            <w:pPr>
              <w:jc w:val="center"/>
              <w:spacing w:before="68" w:line="288" w:lineRule="auto"/>
              <w:rPr>
                <w:rFonts w:hint="eastAsia" w:ascii="宋体" w:hAnsi="宋体" w:cs="宋体"/>
                <w:spacing w:val="-2"/>
                <w:sz w:val="24"/>
                <w:szCs w:val="24"/>
              </w:rPr>
            </w:pPr>
            <w:r>
              <w:rPr>
                <w:rFonts w:hint="eastAsia" w:ascii="宋体" w:hAnsi="宋体" w:cs="宋体"/>
                <w:spacing w:val="-2"/>
                <w:sz w:val="24"/>
                <w:szCs w:val="24"/>
              </w:rPr>
            </w:r>
            <w:r/>
          </w:p>
        </w:tc>
        <w:tc>
          <w:tcPr>
            <w:tcBorders>
              <w:top w:val="single" w:color="000000" w:sz="2" w:space="0"/>
              <w:left w:val="single" w:color="000000" w:sz="6" w:space="0"/>
              <w:bottom w:val="single" w:color="000000" w:sz="2" w:space="0"/>
              <w:right w:val="single" w:color="000000" w:sz="6" w:space="0"/>
            </w:tcBorders>
            <w:tcW w:w="14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pacing w:val="-1"/>
                <w:sz w:val="24"/>
                <w:szCs w:val="24"/>
              </w:rPr>
              <w:t xml:space="preserve">门机系统的安全性</w:t>
            </w:r>
            <w:r>
              <w:rPr>
                <w:rFonts w:hint="eastAsia" w:ascii="宋体" w:hAnsi="宋体" w:cs="宋体"/>
                <w:spacing w:val="-1"/>
                <w:sz w:val="24"/>
                <w:szCs w:val="24"/>
                <w:lang w:eastAsia="zh-CN"/>
              </w:rPr>
              <w:t xml:space="preserve">（</w:t>
            </w:r>
            <w:r>
              <w:rPr>
                <w:rFonts w:hint="eastAsia" w:ascii="宋体" w:hAnsi="宋体" w:cs="宋体"/>
                <w:spacing w:val="-1"/>
                <w:sz w:val="24"/>
                <w:szCs w:val="24"/>
                <w:lang w:val="en-US" w:eastAsia="zh-CN"/>
              </w:rPr>
              <w:t xml:space="preserve">6分</w:t>
            </w:r>
            <w:r>
              <w:rPr>
                <w:rFonts w:hint="eastAsia" w:ascii="宋体" w:hAnsi="宋体" w:cs="宋体"/>
                <w:spacing w:val="-1"/>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根据所投电梯门机系统模拟正常的开关门运行，疲劳试验动作次数进行打分，动作次数＞2000万次的得</w:t>
            </w:r>
            <w:r>
              <w:rPr>
                <w:rFonts w:hint="eastAsia" w:ascii="宋体" w:hAnsi="宋体" w:cs="宋体"/>
                <w:sz w:val="24"/>
                <w:szCs w:val="24"/>
                <w:lang w:val="en-US" w:eastAsia="zh-CN"/>
              </w:rPr>
              <w:t xml:space="preserve">6</w:t>
            </w:r>
            <w:r>
              <w:rPr>
                <w:rFonts w:hint="eastAsia" w:ascii="宋体" w:hAnsi="宋体" w:cs="宋体"/>
                <w:sz w:val="24"/>
                <w:szCs w:val="24"/>
              </w:rPr>
              <w:t xml:space="preserve">分，2000万次≥动作次数＞1800万次的得</w:t>
            </w:r>
            <w:r>
              <w:rPr>
                <w:rFonts w:hint="eastAsia" w:ascii="宋体" w:hAnsi="宋体" w:cs="宋体"/>
                <w:sz w:val="24"/>
                <w:szCs w:val="24"/>
                <w:lang w:val="en-US" w:eastAsia="zh-CN"/>
              </w:rPr>
              <w:t xml:space="preserve">4</w:t>
            </w:r>
            <w:r>
              <w:rPr>
                <w:rFonts w:hint="eastAsia" w:ascii="宋体" w:hAnsi="宋体" w:cs="宋体"/>
                <w:sz w:val="24"/>
                <w:szCs w:val="24"/>
              </w:rPr>
              <w:t xml:space="preserve">分，1800万次≥动作次数＞1600万次的得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分，其余不得分。</w:t>
            </w:r>
            <w:r/>
          </w:p>
          <w:p>
            <w:pPr>
              <w:rPr>
                <w:rFonts w:hint="eastAsia" w:ascii="宋体" w:hAnsi="宋体" w:cs="宋体"/>
                <w:sz w:val="24"/>
                <w:szCs w:val="24"/>
              </w:rPr>
            </w:pPr>
            <w:r>
              <w:rPr>
                <w:rFonts w:hint="eastAsia" w:ascii="宋体" w:hAnsi="宋体" w:cs="宋体"/>
                <w:sz w:val="24"/>
                <w:szCs w:val="24"/>
              </w:rPr>
              <w:t xml:space="preserve">（提供试验报告扫描件，需反映以上参数。未提供或提供不符合要求的不得分）</w:t>
            </w:r>
            <w:r/>
          </w:p>
        </w:tc>
      </w:tr>
      <w:tr>
        <w:trPr>
          <w:jc w:val="center"/>
          <w:trHeight w:val="409"/>
        </w:trPr>
        <w:tc>
          <w:tcPr>
            <w:tcBorders>
              <w:left w:val="single" w:color="000000" w:sz="6" w:space="0"/>
              <w:bottom w:val="single" w:color="000000" w:sz="2" w:space="0"/>
              <w:right w:val="single" w:color="000000" w:sz="6" w:space="0"/>
            </w:tcBorders>
            <w:tcW w:w="945" w:type="dxa"/>
            <w:vAlign w:val="center"/>
            <w:vMerge w:val="continue"/>
            <w:textDirection w:val="lrTb"/>
            <w:noWrap w:val="false"/>
          </w:tcPr>
          <w:p>
            <w:pPr>
              <w:jc w:val="center"/>
              <w:spacing w:before="68" w:line="288" w:lineRule="auto"/>
              <w:rPr>
                <w:rFonts w:hint="eastAsia" w:ascii="宋体" w:hAnsi="宋体" w:cs="宋体"/>
                <w:spacing w:val="-2"/>
                <w:sz w:val="24"/>
                <w:szCs w:val="24"/>
              </w:rPr>
            </w:pPr>
            <w:r>
              <w:rPr>
                <w:rFonts w:hint="eastAsia" w:ascii="宋体" w:hAnsi="宋体" w:cs="宋体"/>
                <w:spacing w:val="-2"/>
                <w:sz w:val="24"/>
                <w:szCs w:val="24"/>
              </w:rPr>
            </w:r>
            <w:r/>
          </w:p>
        </w:tc>
        <w:tc>
          <w:tcPr>
            <w:tcBorders>
              <w:top w:val="single" w:color="000000" w:sz="2" w:space="0"/>
              <w:left w:val="single" w:color="000000" w:sz="6" w:space="0"/>
              <w:bottom w:val="single" w:color="000000" w:sz="2" w:space="0"/>
              <w:right w:val="single" w:color="000000" w:sz="6" w:space="0"/>
            </w:tcBorders>
            <w:tcW w:w="1491" w:type="dxa"/>
            <w:vAlign w:val="center"/>
            <w:textDirection w:val="lrTb"/>
            <w:noWrap w:val="false"/>
          </w:tcPr>
          <w:p>
            <w:pPr>
              <w:jc w:val="center"/>
              <w:rPr>
                <w:rFonts w:hint="eastAsia" w:ascii="宋体" w:hAnsi="宋体" w:eastAsia="宋体" w:cs="宋体"/>
                <w:spacing w:val="-1"/>
                <w:sz w:val="24"/>
                <w:szCs w:val="24"/>
                <w:lang w:eastAsia="zh-CN"/>
              </w:rPr>
            </w:pPr>
            <w:r>
              <w:rPr>
                <w:rFonts w:hint="eastAsia" w:ascii="宋体" w:hAnsi="宋体" w:cs="宋体"/>
                <w:sz w:val="24"/>
                <w:szCs w:val="24"/>
              </w:rPr>
              <w:t xml:space="preserve">电梯控制柜</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5分</w:t>
            </w:r>
            <w:r>
              <w:rPr>
                <w:rFonts w:hint="eastAsia" w:ascii="宋体" w:hAnsi="宋体" w:cs="宋体"/>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根据所投电梯控制柜按</w:t>
            </w:r>
            <w:bookmarkStart w:id="188" w:name="OLE_LINK8"/>
            <w:r>
              <w:rPr>
                <w:rFonts w:hint="eastAsia" w:ascii="宋体" w:hAnsi="宋体" w:cs="宋体"/>
                <w:sz w:val="24"/>
                <w:szCs w:val="24"/>
              </w:rPr>
              <w:t xml:space="preserve">GB/T17626.5-2019</w:t>
            </w:r>
            <w:bookmarkEnd w:id="188"/>
            <w:r>
              <w:rPr>
                <w:rFonts w:hint="eastAsia" w:ascii="宋体" w:hAnsi="宋体" w:cs="宋体"/>
                <w:sz w:val="24"/>
                <w:szCs w:val="24"/>
              </w:rPr>
              <w:t xml:space="preserve">的试验要求进行</w:t>
            </w:r>
            <w:bookmarkStart w:id="189" w:name="OLE_LINK9"/>
            <w:r>
              <w:rPr>
                <w:rFonts w:hint="eastAsia" w:ascii="宋体" w:hAnsi="宋体" w:cs="宋体"/>
                <w:sz w:val="24"/>
                <w:szCs w:val="24"/>
              </w:rPr>
              <w:t xml:space="preserve">浪涌（冲击）抗扰度试验</w:t>
            </w:r>
            <w:bookmarkEnd w:id="189"/>
            <w:r>
              <w:rPr>
                <w:rFonts w:hint="eastAsia" w:ascii="宋体" w:hAnsi="宋体" w:cs="宋体"/>
                <w:sz w:val="24"/>
                <w:szCs w:val="24"/>
              </w:rPr>
              <w:t xml:space="preserve">，针对抗雷击浪涌干扰能力进行打分，抗雷击浪涌干扰能力＞±20KV的得5分，±20KV≥抗雷击浪涌干扰能力＞±18KV的得3分，±18KV≥抗雷击浪涌干扰能力＞±16KV的得1分，其余不得分。</w:t>
            </w:r>
            <w:r/>
          </w:p>
          <w:p>
            <w:pP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rPr>
              <w:t xml:space="preserve">提供试验报告扫描件，需反映以上参数。</w:t>
            </w:r>
            <w:r>
              <w:rPr>
                <w:rFonts w:hint="eastAsia" w:ascii="宋体" w:hAnsi="宋体" w:cs="宋体"/>
                <w:sz w:val="24"/>
                <w:szCs w:val="24"/>
              </w:rPr>
              <w:t xml:space="preserve">未提供或提供不符合要求的不得分）</w:t>
            </w:r>
            <w:r/>
          </w:p>
        </w:tc>
      </w:tr>
      <w:tr>
        <w:trPr>
          <w:jc w:val="center"/>
          <w:trHeight w:val="553"/>
        </w:trPr>
        <w:tc>
          <w:tcPr>
            <w:gridSpan w:val="2"/>
            <w:tcBorders>
              <w:top w:val="single" w:color="000000" w:sz="2" w:space="0"/>
              <w:left w:val="single" w:color="000000" w:sz="6" w:space="0"/>
              <w:bottom w:val="single" w:color="000000" w:sz="2" w:space="0"/>
              <w:right w:val="single" w:color="000000" w:sz="6" w:space="0"/>
            </w:tcBorders>
            <w:tcW w:w="2436" w:type="dxa"/>
            <w:vAlign w:val="center"/>
            <w:textDirection w:val="lrTb"/>
            <w:noWrap w:val="false"/>
          </w:tcPr>
          <w:p>
            <w:pPr>
              <w:jc w:val="center"/>
              <w:widowControl/>
              <w:rPr>
                <w:rFonts w:hint="eastAsia" w:ascii="宋体" w:hAnsi="宋体" w:eastAsia="宋体" w:cs="宋体"/>
                <w:spacing w:val="-2"/>
                <w:sz w:val="24"/>
                <w:szCs w:val="24"/>
                <w:lang w:eastAsia="zh-CN"/>
              </w:rPr>
            </w:pPr>
            <w:r>
              <w:rPr>
                <w:rFonts w:hint="eastAsia" w:ascii="宋体" w:hAnsi="宋体" w:cs="宋体"/>
                <w:color w:val="000000"/>
                <w:sz w:val="24"/>
                <w:szCs w:val="24"/>
              </w:rPr>
              <w:t xml:space="preserve">安装方案</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5分</w:t>
            </w:r>
            <w:r>
              <w:rPr>
                <w:rFonts w:hint="eastAsia" w:ascii="宋体" w:hAnsi="宋体" w:cs="宋体"/>
                <w:color w:val="000000"/>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pStyle w:val="810"/>
              <w:rPr>
                <w:rFonts w:hint="eastAsia" w:ascii="宋体" w:hAnsi="宋体" w:cs="宋体"/>
                <w:sz w:val="24"/>
                <w:szCs w:val="24"/>
              </w:rPr>
            </w:pPr>
            <w:r>
              <w:rPr>
                <w:rFonts w:hint="eastAsia"/>
                <w:color w:val="000000"/>
                <w:sz w:val="24"/>
                <w:szCs w:val="24"/>
              </w:rPr>
              <w:t xml:space="preserve">评委根据投标人提供的</w:t>
            </w:r>
            <w:bookmarkStart w:id="190" w:name="OLE_LINK4"/>
            <w:r>
              <w:rPr>
                <w:rFonts w:hint="eastAsia"/>
                <w:color w:val="000000"/>
                <w:sz w:val="24"/>
                <w:szCs w:val="24"/>
              </w:rPr>
              <w:t xml:space="preserve">安装方案</w:t>
            </w:r>
            <w:bookmarkEnd w:id="190"/>
            <w:r>
              <w:rPr>
                <w:rFonts w:hint="eastAsia"/>
                <w:color w:val="000000"/>
                <w:sz w:val="24"/>
                <w:szCs w:val="24"/>
              </w:rPr>
              <w:t xml:space="preserve">评分</w:t>
            </w:r>
            <w:r>
              <w:rPr>
                <w:rFonts w:hint="eastAsia"/>
                <w:color w:val="000000"/>
                <w:sz w:val="24"/>
                <w:szCs w:val="24"/>
                <w:lang w:eastAsia="zh-CN"/>
              </w:rPr>
              <w:t xml:space="preserve">。</w:t>
            </w: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cs="宋体"/>
                <w:sz w:val="24"/>
                <w:szCs w:val="24"/>
                <w:lang w:val="en-US" w:eastAsia="zh-CN" w:bidi="ar-SA"/>
              </w:rPr>
              <w:t xml:space="preserve">5</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cs="宋体"/>
                <w:sz w:val="24"/>
                <w:szCs w:val="24"/>
                <w:lang w:val="en-US" w:eastAsia="zh-CN" w:bidi="ar-SA"/>
              </w:rPr>
              <w:t xml:space="preserve">3</w:t>
            </w:r>
            <w:r>
              <w:rPr>
                <w:rFonts w:hint="eastAsia" w:ascii="宋体" w:hAnsi="宋体" w:eastAsia="宋体" w:cs="宋体"/>
                <w:sz w:val="24"/>
                <w:szCs w:val="24"/>
                <w:lang w:bidi="ar-SA"/>
              </w:rPr>
              <w:t xml:space="preserve">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tc>
      </w:tr>
      <w:tr>
        <w:trPr>
          <w:jc w:val="center"/>
          <w:trHeight w:val="90"/>
        </w:trPr>
        <w:tc>
          <w:tcPr>
            <w:gridSpan w:val="2"/>
            <w:tcBorders>
              <w:top w:val="single" w:color="000000" w:sz="2" w:space="0"/>
              <w:left w:val="single" w:color="000000" w:sz="6" w:space="0"/>
              <w:bottom w:val="single" w:color="000000" w:sz="2" w:space="0"/>
              <w:right w:val="single" w:color="000000" w:sz="6" w:space="0"/>
            </w:tcBorders>
            <w:tcW w:w="2436" w:type="dxa"/>
            <w:vAlign w:val="center"/>
            <w:textDirection w:val="lrTb"/>
            <w:noWrap w:val="false"/>
          </w:tcPr>
          <w:p>
            <w:pPr>
              <w:jc w:val="center"/>
              <w:spacing w:before="69"/>
              <w:rPr>
                <w:rFonts w:hint="eastAsia" w:ascii="宋体" w:hAnsi="宋体" w:eastAsia="宋体" w:cs="宋体"/>
                <w:spacing w:val="-1"/>
                <w:sz w:val="24"/>
                <w:szCs w:val="24"/>
                <w:lang w:val="zh-CN" w:eastAsia="zh-CN"/>
              </w:rPr>
            </w:pPr>
            <w:r>
              <w:rPr>
                <w:rFonts w:hint="eastAsia" w:ascii="宋体" w:hAnsi="宋体" w:cs="宋体"/>
                <w:spacing w:val="-1"/>
                <w:sz w:val="24"/>
                <w:szCs w:val="24"/>
              </w:rPr>
              <w:t xml:space="preserve">售后服务方案</w:t>
            </w:r>
            <w:r>
              <w:rPr>
                <w:rFonts w:hint="eastAsia" w:ascii="宋体" w:hAnsi="宋体" w:cs="宋体"/>
                <w:spacing w:val="-1"/>
                <w:sz w:val="24"/>
                <w:szCs w:val="24"/>
                <w:lang w:eastAsia="zh-CN"/>
              </w:rPr>
              <w:t xml:space="preserve">（</w:t>
            </w:r>
            <w:r>
              <w:rPr>
                <w:rFonts w:hint="eastAsia" w:ascii="宋体" w:hAnsi="宋体" w:cs="宋体"/>
                <w:spacing w:val="-1"/>
                <w:sz w:val="24"/>
                <w:szCs w:val="24"/>
                <w:lang w:val="en-US" w:eastAsia="zh-CN"/>
              </w:rPr>
              <w:t xml:space="preserve">5分</w:t>
            </w:r>
            <w:r>
              <w:rPr>
                <w:rFonts w:hint="eastAsia" w:ascii="宋体" w:hAnsi="宋体" w:cs="宋体"/>
                <w:spacing w:val="-1"/>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pStyle w:val="810"/>
              <w:rPr>
                <w:rFonts w:hint="eastAsia" w:ascii="宋体" w:hAnsi="宋体" w:cs="宋体"/>
                <w:spacing w:val="-1"/>
                <w:sz w:val="24"/>
                <w:szCs w:val="24"/>
              </w:rPr>
            </w:pPr>
            <w:r>
              <w:rPr>
                <w:rFonts w:hint="eastAsia"/>
                <w:color w:val="000000"/>
                <w:sz w:val="24"/>
                <w:szCs w:val="24"/>
                <w:lang w:val="en-US" w:bidi="ar-SA"/>
              </w:rPr>
              <w:t xml:space="preserve">评委根据投标人提供的项目售后服务方案综合评分</w:t>
            </w:r>
            <w:r>
              <w:rPr>
                <w:rFonts w:hint="eastAsia"/>
                <w:color w:val="000000"/>
                <w:sz w:val="24"/>
                <w:szCs w:val="24"/>
                <w:lang w:val="en-US" w:eastAsia="zh-CN" w:bidi="ar-SA"/>
              </w:rPr>
              <w:t xml:space="preserve">。</w:t>
            </w: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cs="宋体"/>
                <w:sz w:val="24"/>
                <w:szCs w:val="24"/>
                <w:lang w:val="en-US" w:eastAsia="zh-CN" w:bidi="ar-SA"/>
              </w:rPr>
              <w:t xml:space="preserve">5</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cs="宋体"/>
                <w:sz w:val="24"/>
                <w:szCs w:val="24"/>
                <w:lang w:val="en-US" w:eastAsia="zh-CN" w:bidi="ar-SA"/>
              </w:rPr>
              <w:t xml:space="preserve">3</w:t>
            </w:r>
            <w:r>
              <w:rPr>
                <w:rFonts w:hint="eastAsia" w:ascii="宋体" w:hAnsi="宋体" w:eastAsia="宋体" w:cs="宋体"/>
                <w:sz w:val="24"/>
                <w:szCs w:val="24"/>
                <w:lang w:bidi="ar-SA"/>
              </w:rPr>
              <w:t xml:space="preserve">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tc>
      </w:tr>
      <w:tr>
        <w:trPr>
          <w:jc w:val="center"/>
          <w:trHeight w:val="1282"/>
        </w:trPr>
        <w:tc>
          <w:tcPr>
            <w:gridSpan w:val="2"/>
            <w:tcBorders>
              <w:top w:val="single" w:color="000000" w:sz="2" w:space="0"/>
              <w:left w:val="single" w:color="000000" w:sz="6" w:space="0"/>
              <w:bottom w:val="single" w:color="000000" w:sz="2" w:space="0"/>
              <w:right w:val="single" w:color="000000" w:sz="6" w:space="0"/>
            </w:tcBorders>
            <w:tcW w:w="2436" w:type="dxa"/>
            <w:vAlign w:val="center"/>
            <w:textDirection w:val="lrTb"/>
            <w:noWrap w:val="false"/>
          </w:tcPr>
          <w:p>
            <w:pPr>
              <w:jc w:val="center"/>
              <w:spacing w:before="69"/>
              <w:rPr>
                <w:rFonts w:hint="eastAsia" w:ascii="宋体" w:hAnsi="宋体" w:eastAsia="宋体" w:cs="宋体"/>
                <w:spacing w:val="-1"/>
                <w:sz w:val="24"/>
                <w:szCs w:val="24"/>
                <w:lang w:eastAsia="zh-CN"/>
              </w:rPr>
            </w:pPr>
            <w:r>
              <w:rPr>
                <w:rFonts w:hint="eastAsia" w:ascii="宋体" w:hAnsi="宋体" w:cs="宋体"/>
                <w:spacing w:val="-1"/>
                <w:sz w:val="24"/>
                <w:szCs w:val="24"/>
              </w:rPr>
              <w:t xml:space="preserve">质量保证方案</w:t>
            </w:r>
            <w:r>
              <w:rPr>
                <w:rFonts w:hint="eastAsia" w:ascii="宋体" w:hAnsi="宋体" w:cs="宋体"/>
                <w:spacing w:val="-1"/>
                <w:sz w:val="24"/>
                <w:szCs w:val="24"/>
                <w:lang w:eastAsia="zh-CN"/>
              </w:rPr>
              <w:t xml:space="preserve">（</w:t>
            </w:r>
            <w:r>
              <w:rPr>
                <w:rFonts w:hint="eastAsia" w:ascii="宋体" w:hAnsi="宋体" w:cs="宋体"/>
                <w:spacing w:val="-1"/>
                <w:sz w:val="24"/>
                <w:szCs w:val="24"/>
                <w:lang w:val="en-US" w:eastAsia="zh-CN"/>
              </w:rPr>
              <w:t xml:space="preserve">6分</w:t>
            </w:r>
            <w:r>
              <w:rPr>
                <w:rFonts w:hint="eastAsia" w:ascii="宋体" w:hAnsi="宋体" w:cs="宋体"/>
                <w:spacing w:val="-1"/>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pStyle w:val="810"/>
              <w:rPr>
                <w:rFonts w:hint="eastAsia" w:ascii="宋体" w:hAnsi="宋体" w:cs="宋体"/>
                <w:color w:val="000000"/>
                <w:sz w:val="24"/>
                <w:szCs w:val="24"/>
              </w:rPr>
            </w:pPr>
            <w:r>
              <w:rPr>
                <w:rFonts w:hint="eastAsia" w:ascii="宋体" w:hAnsi="宋体" w:cs="宋体"/>
                <w:color w:val="000000"/>
                <w:sz w:val="24"/>
                <w:szCs w:val="24"/>
              </w:rPr>
              <w:t xml:space="preserve">评委根据投标人在满足免费原厂质保</w:t>
            </w:r>
            <w:r>
              <w:rPr>
                <w:rFonts w:ascii="宋体" w:hAnsi="宋体" w:cs="宋体"/>
                <w:color w:val="000000"/>
                <w:sz w:val="24"/>
                <w:szCs w:val="24"/>
              </w:rPr>
              <w:t xml:space="preserve">3</w:t>
            </w:r>
            <w:r>
              <w:rPr>
                <w:rFonts w:hint="eastAsia" w:ascii="宋体" w:hAnsi="宋体" w:cs="宋体"/>
                <w:color w:val="000000"/>
                <w:sz w:val="24"/>
                <w:szCs w:val="24"/>
              </w:rPr>
              <w:t xml:space="preserve">年的基础上，承诺延长免费原厂质保，每延长1年加1分，最多加3分，延长不足一年的不计入得分。此项最多得</w:t>
            </w:r>
            <w:r>
              <w:rPr>
                <w:rFonts w:ascii="宋体" w:hAnsi="宋体" w:cs="宋体"/>
                <w:color w:val="000000"/>
                <w:sz w:val="24"/>
                <w:szCs w:val="24"/>
              </w:rPr>
              <w:t xml:space="preserve">6</w:t>
            </w:r>
            <w:r>
              <w:rPr>
                <w:rFonts w:hint="eastAsia" w:ascii="宋体" w:hAnsi="宋体" w:cs="宋体"/>
                <w:color w:val="000000"/>
                <w:sz w:val="24"/>
                <w:szCs w:val="24"/>
              </w:rPr>
              <w:t xml:space="preserve">分（提供承诺书原件扫描件，加盖供应商电子签章）。</w:t>
            </w:r>
            <w:r/>
          </w:p>
        </w:tc>
      </w:tr>
      <w:tr>
        <w:trPr>
          <w:jc w:val="center"/>
          <w:trHeight w:val="697"/>
        </w:trPr>
        <w:tc>
          <w:tcPr>
            <w:gridSpan w:val="2"/>
            <w:tcBorders>
              <w:top w:val="single" w:color="000000" w:sz="2" w:space="0"/>
              <w:left w:val="single" w:color="000000" w:sz="6" w:space="0"/>
              <w:bottom w:val="single" w:color="000000" w:sz="2" w:space="0"/>
              <w:right w:val="single" w:color="000000" w:sz="6" w:space="0"/>
            </w:tcBorders>
            <w:tcW w:w="2436" w:type="dxa"/>
            <w:vAlign w:val="center"/>
            <w:textDirection w:val="lrTb"/>
            <w:noWrap w:val="false"/>
          </w:tcPr>
          <w:p>
            <w:pPr>
              <w:jc w:val="center"/>
              <w:spacing w:before="69"/>
              <w:rPr>
                <w:rFonts w:hint="eastAsia" w:ascii="宋体" w:hAnsi="宋体" w:eastAsia="宋体" w:cs="宋体"/>
                <w:spacing w:val="-1"/>
                <w:sz w:val="24"/>
                <w:szCs w:val="24"/>
                <w:lang w:val="zh-CN" w:eastAsia="zh-CN"/>
              </w:rPr>
            </w:pPr>
            <w:r>
              <w:rPr>
                <w:rFonts w:hint="eastAsia" w:ascii="宋体" w:hAnsi="宋体" w:cs="宋体"/>
                <w:spacing w:val="-1"/>
                <w:sz w:val="24"/>
                <w:szCs w:val="24"/>
              </w:rPr>
              <w:t xml:space="preserve">培训方案</w:t>
            </w:r>
            <w:r>
              <w:rPr>
                <w:rFonts w:hint="eastAsia" w:ascii="宋体" w:hAnsi="宋体" w:cs="宋体"/>
                <w:spacing w:val="-1"/>
                <w:sz w:val="24"/>
                <w:szCs w:val="24"/>
                <w:lang w:eastAsia="zh-CN"/>
              </w:rPr>
              <w:t xml:space="preserve">（</w:t>
            </w:r>
            <w:r>
              <w:rPr>
                <w:rFonts w:hint="eastAsia" w:ascii="宋体" w:hAnsi="宋体" w:cs="宋体"/>
                <w:spacing w:val="-1"/>
                <w:sz w:val="24"/>
                <w:szCs w:val="24"/>
                <w:lang w:val="en-US" w:eastAsia="zh-CN"/>
              </w:rPr>
              <w:t xml:space="preserve">4分</w:t>
            </w:r>
            <w:r>
              <w:rPr>
                <w:rFonts w:hint="eastAsia" w:ascii="宋体" w:hAnsi="宋体" w:cs="宋体"/>
                <w:spacing w:val="-1"/>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pStyle w:val="805"/>
              <w:ind w:left="0"/>
              <w:jc w:val="left"/>
              <w:spacing w:line="280" w:lineRule="exact"/>
              <w:rPr>
                <w:rFonts w:hint="eastAsia" w:ascii="宋体" w:hAnsi="宋体" w:cs="宋体"/>
                <w:spacing w:val="-1"/>
                <w:sz w:val="24"/>
                <w:szCs w:val="24"/>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bidi="ar-SA"/>
              </w:rPr>
              <w:t xml:space="preserve">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tc>
      </w:tr>
      <w:tr>
        <w:trPr>
          <w:jc w:val="center"/>
          <w:trHeight w:val="1015"/>
        </w:trPr>
        <w:tc>
          <w:tcPr>
            <w:gridSpan w:val="2"/>
            <w:tcBorders>
              <w:top w:val="single" w:color="000000" w:sz="2" w:space="0"/>
              <w:left w:val="single" w:color="000000" w:sz="6" w:space="0"/>
              <w:bottom w:val="single" w:color="000000" w:sz="2" w:space="0"/>
              <w:right w:val="single" w:color="000000" w:sz="6" w:space="0"/>
            </w:tcBorders>
            <w:tcW w:w="2436" w:type="dxa"/>
            <w:vAlign w:val="center"/>
            <w:textDirection w:val="lrTb"/>
            <w:noWrap w:val="false"/>
          </w:tcPr>
          <w:p>
            <w:pPr>
              <w:jc w:val="center"/>
              <w:spacing w:before="69"/>
              <w:rPr>
                <w:rFonts w:hint="eastAsia" w:ascii="宋体" w:hAnsi="宋体" w:eastAsia="宋体" w:cs="宋体"/>
                <w:spacing w:val="-2"/>
                <w:sz w:val="24"/>
                <w:szCs w:val="24"/>
                <w:lang w:eastAsia="zh-CN"/>
              </w:rPr>
            </w:pPr>
            <w:r>
              <w:rPr>
                <w:rFonts w:hint="eastAsia" w:ascii="宋体" w:hAnsi="宋体" w:cs="宋体"/>
                <w:spacing w:val="-1"/>
                <w:sz w:val="24"/>
                <w:szCs w:val="24"/>
              </w:rPr>
              <w:t xml:space="preserve">投标人业绩</w:t>
            </w:r>
            <w:r>
              <w:rPr>
                <w:rFonts w:hint="eastAsia" w:ascii="宋体" w:hAnsi="宋体" w:cs="宋体"/>
                <w:spacing w:val="-1"/>
                <w:sz w:val="24"/>
                <w:szCs w:val="24"/>
                <w:lang w:eastAsia="zh-CN"/>
              </w:rPr>
              <w:t xml:space="preserve">（</w:t>
            </w:r>
            <w:r>
              <w:rPr>
                <w:rFonts w:hint="eastAsia" w:ascii="宋体" w:hAnsi="宋体" w:cs="宋体"/>
                <w:spacing w:val="-1"/>
                <w:sz w:val="24"/>
                <w:szCs w:val="24"/>
                <w:lang w:val="en-US" w:eastAsia="zh-CN"/>
              </w:rPr>
              <w:t xml:space="preserve">4分</w:t>
            </w:r>
            <w:r>
              <w:rPr>
                <w:rFonts w:hint="eastAsia" w:ascii="宋体" w:hAnsi="宋体" w:cs="宋体"/>
                <w:spacing w:val="-1"/>
                <w:sz w:val="24"/>
                <w:szCs w:val="24"/>
                <w:lang w:eastAsia="zh-CN"/>
              </w:rPr>
              <w:t xml:space="preserve">）</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rPr>
                <w:rFonts w:hint="eastAsia" w:ascii="宋体" w:hAnsi="宋体" w:cs="宋体"/>
                <w:sz w:val="24"/>
                <w:szCs w:val="24"/>
                <w:lang w:bidi="zh-CN"/>
              </w:rPr>
            </w:pPr>
            <w:r>
              <w:rPr>
                <w:rFonts w:hint="eastAsia" w:ascii="宋体" w:hAnsi="宋体" w:cs="宋体"/>
                <w:sz w:val="24"/>
                <w:szCs w:val="24"/>
              </w:rPr>
              <w:t xml:space="preserve">投标人提供2023年1月1日（含）以来承担过所投同品牌电梯项目</w:t>
            </w:r>
            <w:r>
              <w:rPr>
                <w:rFonts w:hint="eastAsia" w:ascii="宋体" w:hAnsi="宋体" w:cs="宋体"/>
                <w:sz w:val="24"/>
                <w:szCs w:val="24"/>
                <w:lang w:val="en-US" w:eastAsia="zh-CN"/>
              </w:rPr>
              <w:t xml:space="preserve">类似</w:t>
            </w:r>
            <w:r>
              <w:rPr>
                <w:rFonts w:hint="eastAsia" w:ascii="宋体" w:hAnsi="宋体" w:cs="宋体"/>
                <w:sz w:val="24"/>
                <w:szCs w:val="24"/>
              </w:rPr>
              <w:t xml:space="preserve">业绩，每提供1个得2分，最多得4分。（时间以合同签订时间为准，提供有效合同，合同页须清晰可见相应内容）</w:t>
            </w:r>
            <w:r/>
          </w:p>
        </w:tc>
      </w:tr>
      <w:tr>
        <w:trPr>
          <w:jc w:val="center"/>
          <w:trHeight w:val="2302"/>
        </w:trPr>
        <w:tc>
          <w:tcPr>
            <w:gridSpan w:val="2"/>
            <w:tcBorders>
              <w:top w:val="single" w:color="000000" w:sz="2" w:space="0"/>
              <w:left w:val="single" w:color="000000" w:sz="6" w:space="0"/>
              <w:right w:val="single" w:color="000000" w:sz="6" w:space="0"/>
            </w:tcBorders>
            <w:tcW w:w="2436" w:type="dxa"/>
            <w:vAlign w:val="center"/>
            <w:textDirection w:val="lrTb"/>
            <w:noWrap w:val="false"/>
          </w:tcPr>
          <w:p>
            <w:pPr>
              <w:jc w:val="center"/>
              <w:spacing w:before="69"/>
              <w:rPr>
                <w:rFonts w:hint="eastAsia" w:ascii="宋体" w:hAnsi="宋体" w:eastAsia="宋体" w:cs="宋体"/>
                <w:spacing w:val="-1"/>
                <w:sz w:val="24"/>
                <w:szCs w:val="24"/>
                <w:lang w:eastAsia="zh-CN"/>
              </w:rPr>
            </w:pPr>
            <w:r>
              <w:rPr>
                <w:rFonts w:hint="eastAsia" w:ascii="宋体" w:hAnsi="宋体" w:eastAsia="宋体" w:cs="宋体"/>
                <w:color w:val="000000"/>
                <w:sz w:val="24"/>
                <w:szCs w:val="24"/>
              </w:rPr>
              <w:t xml:space="preserve">节能环保（2分）</w:t>
            </w:r>
            <w:r/>
          </w:p>
        </w:tc>
        <w:tc>
          <w:tcPr>
            <w:tcBorders>
              <w:top w:val="single" w:color="000000" w:sz="2" w:space="0"/>
              <w:left w:val="single" w:color="000000" w:sz="6" w:space="0"/>
              <w:bottom w:val="single" w:color="000000" w:sz="2" w:space="0"/>
              <w:right w:val="single" w:color="000000" w:sz="6" w:space="0"/>
            </w:tcBorders>
            <w:tcW w:w="7275" w:type="dxa"/>
            <w:vAlign w:val="center"/>
            <w:textDirection w:val="lrTb"/>
            <w:noWrap w:val="false"/>
          </w:tcPr>
          <w:p>
            <w:pPr>
              <w:jc w:val="left"/>
              <w:keepNext/>
              <w:rPr>
                <w:rFonts w:hint="eastAsia" w:asciiTheme="minorEastAsia" w:hAnsiTheme="minorEastAsia" w:eastAsiaTheme="minorEastAsia" w:cstheme="minorEastAsia"/>
                <w:b w:val="0"/>
                <w:bCs/>
                <w:color w:val="000000"/>
                <w:sz w:val="24"/>
                <w:szCs w:val="24"/>
              </w:rPr>
              <w:outlineLvl w:val="0"/>
            </w:pPr>
            <w:r>
              <w:rPr>
                <w:rFonts w:hint="eastAsia" w:asciiTheme="minorEastAsia" w:hAnsiTheme="minorEastAsia" w:eastAsiaTheme="minorEastAsia" w:cstheme="minorEastAsia"/>
                <w:b w:val="0"/>
                <w:bCs/>
                <w:color w:val="000000"/>
                <w:sz w:val="24"/>
                <w:szCs w:val="24"/>
                <w:lang w:val="en-US" w:eastAsia="zh-CN"/>
              </w:rPr>
              <w:t xml:space="preserve">1、</w:t>
            </w:r>
            <w:r>
              <w:rPr>
                <w:rFonts w:hint="eastAsia" w:asciiTheme="minorEastAsia" w:hAnsiTheme="minorEastAsia" w:eastAsiaTheme="minorEastAsia" w:cstheme="minorEastAsia"/>
                <w:b w:val="0"/>
                <w:bCs/>
                <w:color w:val="000000"/>
                <w:sz w:val="24"/>
                <w:szCs w:val="24"/>
              </w:rPr>
              <w:t xml:space="preserve">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pStyle w:val="810"/>
              <w:numPr>
                <w:ilvl w:val="0"/>
                <w:numId w:val="0"/>
              </w:numPr>
              <w:rPr>
                <w:rFonts w:hint="eastAsia" w:ascii="宋体" w:hAnsi="宋体" w:cs="宋体"/>
                <w:sz w:val="24"/>
                <w:szCs w:val="24"/>
              </w:rPr>
            </w:pPr>
            <w:r>
              <w:rPr>
                <w:rFonts w:hint="eastAsia" w:asciiTheme="minorEastAsia" w:hAnsiTheme="minorEastAsia" w:eastAsiaTheme="minorEastAsia" w:cstheme="minorEastAsia"/>
                <w:b w:val="0"/>
                <w:bCs/>
                <w:color w:val="000000"/>
                <w:sz w:val="24"/>
                <w:szCs w:val="24"/>
                <w:lang w:val="en-US" w:eastAsia="zh-CN"/>
              </w:rPr>
              <w:t xml:space="preserve">2、</w:t>
            </w:r>
            <w:r>
              <w:rPr>
                <w:rFonts w:hint="eastAsia" w:asciiTheme="minorEastAsia" w:hAnsiTheme="minorEastAsia" w:eastAsiaTheme="minorEastAsia" w:cstheme="minorEastAsia"/>
                <w:b w:val="0"/>
                <w:bCs/>
                <w:color w:val="000000"/>
                <w:sz w:val="24"/>
                <w:szCs w:val="24"/>
              </w:rPr>
              <w:t xml:space="preserve">投标产品属于财政部、生态环境部公布的“环境标志产品品目清单”范围内的，投标人提供国家确定的认证机构出具的、处于有效期内的该投标产品环境标志产品认证证书复印件的，得1分。</w:t>
            </w:r>
            <w:r/>
          </w:p>
        </w:tc>
      </w:tr>
    </w:tbl>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  投标</w:t>
      </w:r>
      <w:bookmarkEnd w:id="179"/>
      <w:r/>
      <w:bookmarkEnd w:id="180"/>
      <w:r/>
      <w:bookmarkEnd w:id="187"/>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91" w:name="_Hlt26955039"/>
      <w:r/>
      <w:bookmarkEnd w:id="191"/>
      <w:r/>
      <w:bookmarkStart w:id="192" w:name="_Hlt26671244"/>
      <w:r/>
      <w:bookmarkEnd w:id="192"/>
      <w:r/>
      <w:bookmarkStart w:id="193" w:name="_Toc26554094"/>
      <w:r/>
      <w:bookmarkStart w:id="194" w:name="_Toc49090576"/>
      <w:r/>
      <w:bookmarkStart w:id="195"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lang w:val="en-US" w:eastAsia="zh-CN"/>
        </w:rPr>
        <w:t xml:space="preserve"> </w:t>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836"/>
        <w:rPr>
          <w:rFonts w:ascii="宋体" w:hAnsi="宋体"/>
          <w:sz w:val="24"/>
          <w:szCs w:val="21"/>
        </w:rPr>
      </w:pP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cs="宋体"/>
          <w:color w:val="000000"/>
          <w:sz w:val="24"/>
          <w:lang w:val="en-US" w:eastAsia="zh-CN"/>
        </w:rPr>
        <w:t xml:space="preserve">上一</w:t>
      </w:r>
      <w:r>
        <w:rPr>
          <w:rFonts w:hint="eastAsia" w:ascii="宋体" w:hAnsi="宋体"/>
          <w:sz w:val="24"/>
          <w:szCs w:val="21"/>
        </w:rPr>
        <w:t xml:space="preserve">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color w:val="auto"/>
          <w:sz w:val="24"/>
          <w:szCs w:val="21"/>
          <w:lang w:val="en-US" w:eastAsia="zh-CN"/>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color w:val="auto"/>
          <w:sz w:val="24"/>
          <w:szCs w:val="21"/>
          <w:lang w:val="en-US" w:eastAsia="zh-CN"/>
        </w:rPr>
        <w:t xml:space="preserve">响应，并按照招标文件要求提供证明材料，否则做无效投标处理。（格式见附件</w:t>
      </w:r>
      <w:r>
        <w:rPr>
          <w:rFonts w:hint="eastAsia" w:ascii="宋体" w:hAnsi="宋体"/>
          <w:color w:val="auto"/>
          <w:sz w:val="24"/>
          <w:szCs w:val="21"/>
          <w:highlight w:val="none"/>
          <w:lang w:val="en-US" w:eastAsia="zh-CN"/>
        </w:rPr>
        <w:t xml:space="preserve">14）</w:t>
      </w:r>
      <w:r/>
    </w:p>
    <w:p>
      <w:pPr>
        <w:ind w:firstLine="480"/>
        <w:spacing w:line="400" w:lineRule="exact"/>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 xml:space="preserve">四、价格扣除证明文件</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1.中小企业声明函（格式见附件11）</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2.残疾人福利性单位声明函（格式见附件12）</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ff0000"/>
          <w:sz w:val="24"/>
          <w:szCs w:val="21"/>
          <w:highlight w:val="none"/>
        </w:rPr>
        <w:t xml:space="preserve">3. 关于符合本国产品标准的声明函（格式见附件13）</w:t>
      </w:r>
      <w:r/>
    </w:p>
    <w:p>
      <w:pPr>
        <w:rPr>
          <w:rFonts w:hint="eastAsia" w:ascii="宋体" w:hAnsi="宋体"/>
          <w:b/>
          <w:sz w:val="24"/>
          <w:szCs w:val="21"/>
        </w:rPr>
      </w:pPr>
      <w:r>
        <w:rPr>
          <w:rFonts w:hint="eastAsia" w:ascii="宋体" w:hAnsi="宋体"/>
          <w:b/>
          <w:sz w:val="24"/>
          <w:szCs w:val="21"/>
        </w:rPr>
      </w:r>
      <w:r/>
    </w:p>
    <w:p>
      <w:pPr>
        <w:jc w:val="cente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8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p>
    <w:p>
      <w:pPr>
        <w:jc w:val="both"/>
        <w:rPr>
          <w:rFonts w:hint="eastAsia" w:ascii="宋体" w:hAnsi="宋体"/>
          <w:b/>
          <w:sz w:val="24"/>
          <w:szCs w:val="24"/>
        </w:rPr>
      </w:pPr>
      <w:r>
        <w:rPr>
          <w:rFonts w:hint="eastAsia" w:ascii="宋体" w:hAnsi="宋体"/>
          <w:b/>
          <w:sz w:val="24"/>
          <w:szCs w:val="24"/>
        </w:rPr>
      </w:r>
      <w:r/>
    </w:p>
    <w:tbl>
      <w:tblPr>
        <w:tblStyle w:val="804"/>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hint="eastAsia" w:ascii="宋体" w:hAnsi="宋体"/>
                <w:sz w:val="24"/>
                <w:szCs w:val="24"/>
                <w:lang w:val="en-US" w:eastAsia="zh-CN"/>
              </w:rPr>
            </w:pPr>
            <w:r>
              <w:rPr>
                <w:rFonts w:hint="eastAsia" w:ascii="宋体" w:hAnsi="宋体" w:eastAsia="宋体" w:cs="宋体"/>
                <w:color w:val="ff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 xml:space="preserve">***</w:t>
            </w:r>
            <w:r>
              <w:rPr>
                <w:rFonts w:hint="eastAsia" w:ascii="宋体" w:hAnsi="宋体" w:eastAsia="宋体" w:cs="宋体"/>
                <w:color w:val="ff0000"/>
                <w:sz w:val="24"/>
                <w:szCs w:val="24"/>
                <w:highlight w:val="none"/>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sz w:val="24"/>
          <w:szCs w:val="24"/>
          <w:highlight w:val="green"/>
          <w:lang w:val="en-US" w:eastAsia="zh-CN"/>
        </w:rPr>
        <w:t xml:space="preserve">投标总报价”数额为各“分项总价”之和。</w:t>
      </w:r>
      <w:r/>
    </w:p>
    <w:p>
      <w:pPr>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color w:val="ff0000"/>
          <w:sz w:val="24"/>
          <w:szCs w:val="21"/>
          <w:highlight w:val="none"/>
        </w:rPr>
      </w:pPr>
      <w:r>
        <w:rPr>
          <w:rFonts w:hint="eastAsia" w:ascii="宋体" w:hAnsi="宋体" w:eastAsia="宋体" w:cs="Times New Roman"/>
          <w:color w:val="ff0000"/>
          <w:sz w:val="24"/>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.投标人需认真填写本报价表，尤其注意规格型号的准确填写。</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836"/>
        <w:rPr>
          <w:rFonts w:ascii="宋体" w:hAnsi="宋体"/>
          <w:b/>
          <w:color w:val="ff0000"/>
          <w:sz w:val="24"/>
          <w:szCs w:val="24"/>
        </w:rPr>
      </w:pPr>
      <w:r>
        <w:rPr>
          <w:rFonts w:ascii="宋体" w:hAnsi="宋体"/>
          <w:b/>
          <w:color w:val="ff0000"/>
          <w:sz w:val="24"/>
          <w:szCs w:val="24"/>
        </w:rPr>
      </w:r>
      <w:r/>
    </w:p>
    <w:p>
      <w:pPr>
        <w:pStyle w:val="836"/>
        <w:rPr>
          <w:rFonts w:ascii="宋体" w:hAnsi="宋体"/>
          <w:b/>
          <w:color w:val="ff0000"/>
          <w:sz w:val="24"/>
          <w:szCs w:val="24"/>
        </w:rPr>
      </w:pPr>
      <w:r>
        <w:rPr>
          <w:rFonts w:ascii="宋体" w:hAnsi="宋体"/>
          <w:b/>
          <w:color w:val="ff0000"/>
          <w:sz w:val="24"/>
          <w:szCs w:val="24"/>
        </w:rPr>
      </w:r>
      <w:r/>
    </w:p>
    <w:p>
      <w:pPr>
        <w:pStyle w:val="836"/>
        <w:ind w:left="0" w:firstLine="0"/>
        <w:rPr>
          <w:rFonts w:ascii="宋体" w:hAnsi="宋体"/>
          <w:b/>
          <w:color w:val="ff0000"/>
          <w:sz w:val="24"/>
          <w:szCs w:val="24"/>
        </w:rPr>
      </w:pPr>
      <w:r>
        <w:rPr>
          <w:rFonts w:ascii="宋体" w:hAnsi="宋体"/>
          <w:b/>
          <w:color w:val="ff0000"/>
          <w:sz w:val="24"/>
          <w:szCs w:val="24"/>
        </w:rPr>
      </w:r>
      <w:r/>
    </w:p>
    <w:p>
      <w:pPr>
        <w:jc w:val="both"/>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8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836"/>
        <w:rPr>
          <w:rFonts w:hint="eastAsia" w:ascii="宋体" w:hAnsi="宋体"/>
          <w:sz w:val="24"/>
          <w:szCs w:val="24"/>
        </w:rPr>
      </w:pPr>
      <w:r>
        <w:rPr>
          <w:rFonts w:hint="eastAsia" w:ascii="宋体" w:hAnsi="宋体"/>
          <w:sz w:val="24"/>
          <w:szCs w:val="24"/>
        </w:rPr>
      </w:r>
      <w:r/>
    </w:p>
    <w:p>
      <w:pPr>
        <w:pStyle w:val="836"/>
        <w:rPr>
          <w:rFonts w:hint="eastAsia" w:ascii="宋体" w:hAnsi="宋体"/>
          <w:sz w:val="24"/>
          <w:szCs w:val="24"/>
        </w:rPr>
      </w:pPr>
      <w:r>
        <w:rPr>
          <w:rFonts w:hint="eastAsia" w:ascii="宋体" w:hAnsi="宋体"/>
          <w:sz w:val="24"/>
          <w:szCs w:val="24"/>
        </w:rPr>
      </w:r>
      <w:r/>
    </w:p>
    <w:p>
      <w:pPr>
        <w:pStyle w:val="836"/>
        <w:rPr>
          <w:rFonts w:hint="eastAsia" w:ascii="宋体" w:hAnsi="宋体"/>
          <w:sz w:val="24"/>
          <w:szCs w:val="24"/>
        </w:rPr>
      </w:pPr>
      <w:r>
        <w:rPr>
          <w:rFonts w:hint="eastAsia" w:ascii="宋体" w:hAnsi="宋体"/>
          <w:sz w:val="24"/>
          <w:szCs w:val="24"/>
        </w:rPr>
      </w:r>
      <w:r/>
    </w:p>
    <w:p>
      <w:pPr>
        <w:pStyle w:val="836"/>
        <w:rPr>
          <w:rFonts w:hint="eastAsia" w:ascii="宋体" w:hAnsi="宋体"/>
          <w:sz w:val="24"/>
          <w:szCs w:val="24"/>
        </w:rPr>
      </w:pPr>
      <w:r>
        <w:rPr>
          <w:rFonts w:hint="eastAsia" w:ascii="宋体" w:hAnsi="宋体"/>
          <w:sz w:val="24"/>
          <w:szCs w:val="24"/>
        </w:rPr>
      </w:r>
      <w:r/>
    </w:p>
    <w:p>
      <w:pPr>
        <w:pStyle w:val="836"/>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8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836"/>
        <w:rPr>
          <w:rFonts w:hint="eastAsia" w:ascii="宋体" w:hAnsi="宋体"/>
          <w:b/>
          <w:sz w:val="24"/>
          <w:szCs w:val="21"/>
        </w:rPr>
      </w:pPr>
      <w:r>
        <w:rPr>
          <w:rFonts w:hint="eastAsia" w:ascii="宋体" w:hAnsi="宋体"/>
          <w:b/>
          <w:sz w:val="24"/>
          <w:szCs w:val="21"/>
        </w:rPr>
      </w:r>
      <w:r/>
    </w:p>
    <w:p>
      <w:pPr>
        <w:pStyle w:val="836"/>
        <w:rPr>
          <w:rFonts w:hint="eastAsia" w:ascii="宋体" w:hAnsi="宋体"/>
          <w:b/>
          <w:sz w:val="24"/>
          <w:szCs w:val="21"/>
        </w:rPr>
      </w:pPr>
      <w:r>
        <w:rPr>
          <w:rFonts w:hint="eastAsia" w:ascii="宋体" w:hAnsi="宋体"/>
          <w:b/>
          <w:sz w:val="24"/>
          <w:szCs w:val="21"/>
        </w:rPr>
      </w:r>
      <w:r/>
    </w:p>
    <w:p>
      <w:pPr>
        <w:pStyle w:val="836"/>
        <w:rPr>
          <w:rFonts w:hint="eastAsia" w:ascii="宋体" w:hAnsi="宋体"/>
          <w:b/>
          <w:sz w:val="24"/>
          <w:szCs w:val="21"/>
        </w:rPr>
      </w:pPr>
      <w:r>
        <w:rPr>
          <w:rFonts w:hint="eastAsia" w:ascii="宋体" w:hAnsi="宋体"/>
          <w:b/>
          <w:sz w:val="24"/>
          <w:szCs w:val="21"/>
        </w:rPr>
      </w:r>
      <w:r/>
    </w:p>
    <w:p>
      <w:pPr>
        <w:pStyle w:val="836"/>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36"/>
        <w:rPr>
          <w:rFonts w:ascii="宋体" w:hAnsi="宋体"/>
          <w:b/>
          <w:color w:val="000000"/>
          <w:sz w:val="24"/>
          <w:szCs w:val="21"/>
        </w:rPr>
      </w:pPr>
      <w:r>
        <w:rPr>
          <w:rFonts w:ascii="宋体" w:hAnsi="宋体"/>
          <w:b/>
          <w:color w:val="000000"/>
          <w:sz w:val="24"/>
          <w:szCs w:val="21"/>
        </w:rPr>
      </w:r>
      <w:r/>
    </w:p>
    <w:p>
      <w:pPr>
        <w:pStyle w:val="836"/>
        <w:rPr>
          <w:rFonts w:ascii="宋体" w:hAnsi="宋体"/>
          <w:b/>
          <w:color w:val="000000"/>
          <w:sz w:val="24"/>
          <w:szCs w:val="21"/>
        </w:rPr>
      </w:pPr>
      <w:r>
        <w:rPr>
          <w:rFonts w:ascii="宋体" w:hAnsi="宋体"/>
          <w:b/>
          <w:color w:val="000000"/>
          <w:sz w:val="24"/>
          <w:szCs w:val="21"/>
        </w:rPr>
      </w:r>
      <w:r/>
    </w:p>
    <w:p>
      <w:pPr>
        <w:pStyle w:val="836"/>
        <w:rPr>
          <w:rFonts w:ascii="宋体" w:hAnsi="宋体"/>
          <w:b/>
          <w:color w:val="000000"/>
          <w:sz w:val="24"/>
          <w:szCs w:val="21"/>
        </w:rPr>
      </w:pPr>
      <w:r>
        <w:rPr>
          <w:rFonts w:ascii="宋体" w:hAnsi="宋体"/>
          <w:b/>
          <w:color w:val="000000"/>
          <w:sz w:val="24"/>
          <w:szCs w:val="21"/>
        </w:rPr>
      </w:r>
      <w:r/>
    </w:p>
    <w:p>
      <w:pPr>
        <w:pStyle w:val="836"/>
        <w:rPr>
          <w:rFonts w:ascii="宋体" w:hAnsi="宋体"/>
          <w:b/>
          <w:color w:val="000000"/>
          <w:sz w:val="24"/>
          <w:szCs w:val="21"/>
        </w:rPr>
      </w:pPr>
      <w:r>
        <w:rPr>
          <w:rFonts w:ascii="宋体" w:hAnsi="宋体"/>
          <w:b/>
          <w:color w:val="000000"/>
          <w:sz w:val="24"/>
          <w:szCs w:val="21"/>
        </w:rPr>
      </w:r>
      <w:r/>
    </w:p>
    <w:p>
      <w:pPr>
        <w:pStyle w:val="836"/>
        <w:rPr>
          <w:rFonts w:ascii="宋体" w:hAnsi="宋体"/>
          <w:b/>
          <w:color w:val="000000"/>
          <w:sz w:val="24"/>
          <w:szCs w:val="21"/>
        </w:rPr>
      </w:pPr>
      <w:r>
        <w:rPr>
          <w:rFonts w:ascii="宋体" w:hAnsi="宋体"/>
          <w:b/>
          <w:color w:val="000000"/>
          <w:sz w:val="24"/>
          <w:szCs w:val="21"/>
        </w:rPr>
      </w:r>
      <w:r/>
    </w:p>
    <w:p>
      <w:pPr>
        <w:pStyle w:val="836"/>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836"/>
        <w:ind w:left="0" w:firstLine="0"/>
        <w:rPr>
          <w:rFonts w:ascii="宋体" w:hAnsi="宋体"/>
          <w:b/>
          <w:color w:val="0b5fd1"/>
          <w:sz w:val="24"/>
          <w:szCs w:val="24"/>
        </w:rPr>
      </w:pPr>
      <w:r>
        <w:rPr>
          <w:rFonts w:hint="eastAsia" w:ascii="宋体" w:hAnsi="宋体" w:eastAsia="宋体" w:cs="Times New Roman"/>
          <w:b/>
          <w:color w:val="000000"/>
          <w:sz w:val="24"/>
          <w:szCs w:val="21"/>
          <w:lang w:val="en-US" w:eastAsia="zh-CN" w:bidi="ar-SA"/>
        </w:rPr>
        <w:t xml:space="preserve">附件7   </w:t>
      </w:r>
      <w:r>
        <w:rPr>
          <w:rFonts w:hint="eastAsia" w:ascii="宋体" w:hAnsi="宋体"/>
          <w:b/>
          <w:color w:val="000000"/>
          <w:sz w:val="24"/>
          <w:szCs w:val="21"/>
          <w:lang w:val="en-US" w:eastAsia="zh-CN"/>
        </w:rPr>
        <w:t xml:space="preserve">      </w:t>
      </w:r>
      <w:r>
        <w:rPr>
          <w:rFonts w:hint="eastAsia" w:ascii="宋体" w:hAnsi="宋体" w:eastAsia="宋体" w:cs="Times New Roman"/>
          <w:b/>
          <w:color w:val="000000"/>
          <w:sz w:val="24"/>
          <w:szCs w:val="21"/>
          <w:lang w:val="en-US" w:eastAsia="zh-CN" w:bidi="ar-SA"/>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80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36"/>
        <w:rPr>
          <w:rFonts w:ascii="宋体" w:hAnsi="宋体"/>
          <w:b/>
          <w:color w:val="000000"/>
          <w:sz w:val="24"/>
          <w:szCs w:val="21"/>
        </w:rPr>
      </w:pPr>
      <w:r>
        <w:rPr>
          <w:rFonts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rPr>
          <w:rFonts w:hint="eastAsia" w:ascii="宋体" w:hAnsi="宋体"/>
          <w:b/>
          <w:color w:val="000000"/>
          <w:sz w:val="24"/>
          <w:szCs w:val="21"/>
        </w:rPr>
      </w:pPr>
      <w:r>
        <w:rPr>
          <w:rFonts w:hint="eastAsia" w:ascii="宋体" w:hAnsi="宋体"/>
          <w:b/>
          <w:color w:val="000000"/>
          <w:sz w:val="24"/>
          <w:szCs w:val="21"/>
        </w:rPr>
      </w:r>
      <w:r/>
    </w:p>
    <w:p>
      <w:pPr>
        <w:pStyle w:val="836"/>
        <w:ind w:left="0" w:firstLine="0"/>
        <w:rPr>
          <w:rFonts w:hint="eastAsia" w:ascii="宋体" w:hAnsi="宋体" w:eastAsia="宋体" w:cs="Times New Roman"/>
          <w:b/>
          <w:color w:val="000000"/>
          <w:sz w:val="24"/>
          <w:szCs w:val="21"/>
          <w:lang w:val="en-US" w:eastAsia="zh-CN" w:bidi="ar-SA"/>
        </w:rPr>
      </w:pPr>
      <w:r>
        <w:rPr>
          <w:rFonts w:hint="eastAsia" w:ascii="宋体" w:hAnsi="宋体" w:eastAsia="宋体" w:cs="Times New Roman"/>
          <w:b/>
          <w:color w:val="000000"/>
          <w:sz w:val="24"/>
          <w:szCs w:val="21"/>
          <w:lang w:val="en-US" w:eastAsia="zh-CN" w:bidi="ar-SA"/>
        </w:rPr>
        <w:t xml:space="preserve">附件8</w:t>
      </w:r>
      <w:r/>
    </w:p>
    <w:p>
      <w:pPr>
        <w:ind w:firstLine="1200"/>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36"/>
        <w:ind w:left="0" w:firstLine="0"/>
        <w:rPr>
          <w:rFonts w:ascii="宋体" w:hAnsi="宋体"/>
          <w:b/>
          <w:color w:val="000000"/>
          <w:sz w:val="24"/>
          <w:szCs w:val="21"/>
        </w:rPr>
      </w:pPr>
      <w:r>
        <w:rPr>
          <w:rFonts w:hint="eastAsia" w:ascii="宋体" w:hAnsi="宋体" w:eastAsia="宋体" w:cs="Times New Roman"/>
          <w:b/>
          <w:color w:val="000000"/>
          <w:sz w:val="24"/>
          <w:szCs w:val="21"/>
          <w:lang w:val="en-US" w:eastAsia="zh-CN" w:bidi="ar-SA"/>
        </w:rPr>
        <w:t xml:space="preserve">附件9</w:t>
      </w: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193"/>
      <w:r/>
      <w:bookmarkEnd w:id="194"/>
      <w:r/>
      <w:bookmarkEnd w:id="195"/>
      <w:r/>
      <w:bookmarkStart w:id="196"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keepLines/>
        <w:keepNext/>
        <w:spacing w:before="260" w:after="260" w:line="416" w:lineRule="auto"/>
        <w:rPr>
          <w:rFonts w:hint="eastAsia" w:ascii="宋体" w:hAnsi="宋体"/>
          <w:b/>
          <w:color w:val="000000"/>
          <w:sz w:val="24"/>
          <w:szCs w:val="21"/>
          <w:lang w:val="en-US" w:eastAsia="zh-CN"/>
        </w:rPr>
        <w:outlineLvl w:val="1"/>
      </w:pP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ind w:left="420" w:firstLine="480"/>
        <w:jc w:val="left"/>
        <w:spacing w:line="420" w:lineRule="exact"/>
        <w:rPr>
          <w:rFonts w:hint="eastAsia"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jc w:val="both"/>
        <w:spacing w:line="560" w:lineRule="exact"/>
        <w:rPr>
          <w:rFonts w:hint="eastAsia"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b/>
          <w:sz w:val="24"/>
          <w:szCs w:val="21"/>
        </w:rPr>
        <w:t xml:space="preserve">中小企业声明函（货物类项目）（采购包号：**）</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lang w:val="en-US" w:eastAsia="zh-CN"/>
        </w:rPr>
        <w:t xml:space="preserve">扬州市公共资源交易中心高邮分中心</w:t>
      </w:r>
      <w:r>
        <w:rPr>
          <w:rFonts w:hint="eastAsia" w:ascii="宋体" w:hAnsi="宋体" w:eastAsia="宋体" w:cs="宋体"/>
          <w:sz w:val="24"/>
          <w:szCs w:val="24"/>
          <w:lang w:val="en-US" w:eastAsia="zh-CN"/>
        </w:rPr>
        <w:t xml:space="preserve">组织</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项目编号</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none"/>
          <w:lang w:val="en-US" w:eastAsia="zh-CN"/>
        </w:rPr>
        <w:t xml:space="preserve">的</w:t>
      </w:r>
      <w:r>
        <w:rPr>
          <w:rFonts w:ascii="宋体" w:hAnsi="宋体" w:eastAsia="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1. </w:t>
      </w:r>
      <w:r>
        <w:rPr>
          <w:rFonts w:ascii="宋体" w:hAnsi="宋体" w:eastAsia="宋体" w:cs="宋体"/>
          <w:sz w:val="24"/>
          <w:szCs w:val="24"/>
          <w:u w:val="single"/>
        </w:rPr>
        <w:t xml:space="preserve">（</w:t>
      </w:r>
      <w:r>
        <w:rPr>
          <w:rFonts w:hint="eastAsia" w:ascii="宋体" w:hAnsi="宋体" w:cs="宋体"/>
          <w:sz w:val="24"/>
          <w:szCs w:val="24"/>
          <w:u w:val="single"/>
          <w:lang w:eastAsia="zh-CN"/>
        </w:rPr>
        <w:t xml:space="preserve">中共高邮市委党校电梯采购项目</w:t>
      </w:r>
      <w:r>
        <w:rPr>
          <w:rFonts w:ascii="宋体" w:hAnsi="宋体" w:eastAsia="宋体" w:cs="宋体"/>
          <w:sz w:val="24"/>
          <w:szCs w:val="24"/>
          <w:u w:val="single"/>
        </w:rPr>
        <w:t xml:space="preserve">）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hint="eastAsia" w:ascii="宋体" w:hAnsi="宋体" w:cs="宋体"/>
          <w:sz w:val="24"/>
          <w:szCs w:val="24"/>
          <w:u w:val="single"/>
          <w:lang w:val="en-US" w:eastAsia="zh-CN"/>
        </w:rPr>
        <w:t xml:space="preserve">工业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u w:val="single"/>
        </w:rPr>
        <w:t xml:space="preserve">（标的名称）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ascii="宋体" w:hAnsi="宋体" w:eastAsia="宋体" w:cs="宋体"/>
          <w:color w:val="ff0000"/>
          <w:sz w:val="24"/>
          <w:szCs w:val="24"/>
          <w:u w:val="single"/>
        </w:rPr>
        <w:t xml:space="preserve">采购文件中明确的所属行业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 </w:t>
      </w:r>
      <w:r/>
    </w:p>
    <w:p>
      <w:pPr>
        <w:ind w:firstLine="4080"/>
        <w:spacing w:line="400" w:lineRule="exact"/>
        <w:rPr>
          <w:rFonts w:ascii="宋体" w:hAnsi="宋体" w:eastAsia="宋体" w:cs="宋体"/>
          <w:sz w:val="24"/>
          <w:szCs w:val="24"/>
        </w:rPr>
      </w:pPr>
      <w:r>
        <w:rPr>
          <w:rFonts w:ascii="宋体" w:hAnsi="宋体" w:eastAsia="宋体" w:cs="宋体"/>
          <w:sz w:val="24"/>
          <w:szCs w:val="24"/>
        </w:rPr>
      </w:r>
      <w:r/>
    </w:p>
    <w:p>
      <w:pPr>
        <w:ind w:firstLine="4080"/>
        <w:spacing w:line="400" w:lineRule="exact"/>
        <w:rPr>
          <w:rFonts w:ascii="宋体" w:hAnsi="宋体" w:eastAsia="宋体" w:cs="宋体"/>
          <w:sz w:val="24"/>
          <w:szCs w:val="24"/>
        </w:rPr>
      </w:pPr>
      <w:r>
        <w:rPr>
          <w:rFonts w:ascii="宋体" w:hAnsi="宋体" w:eastAsia="宋体" w:cs="宋体"/>
          <w:sz w:val="24"/>
          <w:szCs w:val="24"/>
        </w:rPr>
        <w:t xml:space="preserve">企业名称（</w:t>
      </w:r>
      <w:r>
        <w:rPr>
          <w:rFonts w:hint="eastAsia" w:ascii="宋体" w:hAnsi="宋体" w:eastAsia="宋体" w:cs="宋体"/>
          <w:sz w:val="24"/>
          <w:szCs w:val="24"/>
          <w:lang w:val="en-US" w:eastAsia="zh-CN"/>
        </w:rPr>
        <w:t xml:space="preserve">加盖CA电子公章</w:t>
      </w:r>
      <w:r>
        <w:rPr>
          <w:rFonts w:ascii="宋体" w:hAnsi="宋体" w:eastAsia="宋体" w:cs="宋体"/>
          <w:sz w:val="24"/>
          <w:szCs w:val="24"/>
        </w:rPr>
        <w:t xml:space="preserve">）：</w:t>
      </w:r>
      <w:r/>
    </w:p>
    <w:p>
      <w:pPr>
        <w:ind w:firstLine="4800"/>
        <w:spacing w:line="400" w:lineRule="exact"/>
        <w:rPr>
          <w:rFonts w:hint="eastAsia" w:ascii="宋体" w:hAnsi="宋体" w:eastAsia="宋体"/>
          <w:sz w:val="24"/>
          <w:szCs w:val="24"/>
          <w:lang w:eastAsia="zh-CN"/>
        </w:rPr>
      </w:pPr>
      <w:r>
        <w:rPr>
          <w:rFonts w:ascii="宋体" w:hAnsi="宋体" w:eastAsia="宋体" w:cs="宋体"/>
          <w:sz w:val="24"/>
          <w:szCs w:val="24"/>
        </w:rPr>
        <w:t xml:space="preserve">日期</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pageBreakBefore w:val="0"/>
        <w:spacing w:line="400" w:lineRule="exact"/>
        <w:widowControl w:val="off"/>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04"/>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关于符合本国产品标准的声明函（采购包号：**）</w:t>
      </w:r>
      <w:r/>
    </w:p>
    <w:p>
      <w:pPr>
        <w:pStyle w:val="833"/>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shd w:val="clear" w:color="auto" w:fill="ffffff"/>
        </w:rPr>
        <w:t xml:space="preserve">1.</w:t>
      </w:r>
      <w:r>
        <w:rPr>
          <w:rStyle w:val="842"/>
          <w:rFonts w:hint="eastAsia" w:ascii="宋体" w:hAnsi="宋体" w:eastAsia="宋体" w:cs="宋体"/>
          <w:i w:val="0"/>
          <w:iCs w:val="0"/>
          <w:caps w:val="0"/>
          <w:color w:val="auto"/>
          <w:spacing w:val="0"/>
          <w:sz w:val="24"/>
          <w:szCs w:val="24"/>
          <w:highlight w:val="green"/>
          <w:u w:val="single"/>
          <w:shd w:val="clear" w:color="auto" w:fill="ffffff"/>
        </w:rPr>
        <w:t xml:space="preserve">（产品名称1）</w:t>
      </w:r>
      <w:r>
        <w:rPr>
          <w:rStyle w:val="84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green"/>
          <w:shd w:val="clear" w:color="auto" w:fill="ffffff"/>
        </w:rPr>
        <w:t xml:space="preserve">，生产厂为</w:t>
      </w:r>
      <w:r>
        <w:rPr>
          <w:rStyle w:val="842"/>
          <w:rFonts w:hint="eastAsia" w:ascii="宋体" w:hAnsi="宋体" w:eastAsia="宋体" w:cs="宋体"/>
          <w:i w:val="0"/>
          <w:iCs w:val="0"/>
          <w:caps w:val="0"/>
          <w:color w:val="auto"/>
          <w:spacing w:val="0"/>
          <w:sz w:val="24"/>
          <w:szCs w:val="24"/>
          <w:highlight w:val="green"/>
          <w:u w:val="single"/>
          <w:shd w:val="clear" w:color="auto" w:fill="ffffff"/>
        </w:rPr>
        <w:t xml:space="preserve">（厂名）</w:t>
      </w:r>
      <w:r>
        <w:rPr>
          <w:rStyle w:val="84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green"/>
          <w:shd w:val="clear" w:color="auto" w:fill="ffffff"/>
        </w:rPr>
        <w:t xml:space="preserve">，厂址为</w:t>
      </w:r>
      <w:r>
        <w:rPr>
          <w:rStyle w:val="842"/>
          <w:rFonts w:hint="eastAsia" w:ascii="宋体" w:hAnsi="宋体" w:eastAsia="宋体" w:cs="宋体"/>
          <w:i w:val="0"/>
          <w:iCs w:val="0"/>
          <w:caps w:val="0"/>
          <w:color w:val="auto"/>
          <w:spacing w:val="0"/>
          <w:sz w:val="24"/>
          <w:szCs w:val="24"/>
          <w:highlight w:val="green"/>
          <w:u w:val="single"/>
          <w:shd w:val="clear" w:color="auto" w:fill="ffffff"/>
        </w:rPr>
        <w:t xml:space="preserve">（生产厂址）</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green"/>
          <w:shd w:val="clear" w:color="auto" w:fill="ffffff"/>
        </w:rPr>
        <w:t xml:space="preserve">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green"/>
          <w:shd w:val="clear" w:color="auto" w:fill="ffffff"/>
        </w:rPr>
        <w:t xml:space="preserve">在中国境内完成。</w:t>
      </w:r>
      <w:r/>
    </w:p>
    <w:p>
      <w:pPr>
        <w:pStyle w:val="833"/>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green"/>
          <w:shd w:val="clear" w:color="auto" w:fill="ffffff"/>
        </w:rPr>
        <w:t xml:space="preserve">.</w:t>
      </w:r>
      <w:r>
        <w:rPr>
          <w:rStyle w:val="842"/>
          <w:rFonts w:hint="eastAsia" w:ascii="宋体" w:hAnsi="宋体" w:eastAsia="宋体" w:cs="宋体"/>
          <w:i w:val="0"/>
          <w:iCs w:val="0"/>
          <w:caps w:val="0"/>
          <w:color w:val="auto"/>
          <w:spacing w:val="0"/>
          <w:sz w:val="24"/>
          <w:szCs w:val="24"/>
          <w:highlight w:val="green"/>
          <w:u w:val="single"/>
          <w:shd w:val="clear" w:color="auto" w:fill="ffffff"/>
        </w:rPr>
        <w:t xml:space="preserve">（产品名称</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2</w:t>
      </w:r>
      <w:r>
        <w:rPr>
          <w:rStyle w:val="842"/>
          <w:rFonts w:hint="eastAsia" w:ascii="宋体" w:hAnsi="宋体" w:eastAsia="宋体" w:cs="宋体"/>
          <w:i w:val="0"/>
          <w:iCs w:val="0"/>
          <w:caps w:val="0"/>
          <w:color w:val="auto"/>
          <w:spacing w:val="0"/>
          <w:sz w:val="24"/>
          <w:szCs w:val="24"/>
          <w:highlight w:val="green"/>
          <w:u w:val="single"/>
          <w:shd w:val="clear" w:color="auto" w:fill="ffffff"/>
        </w:rPr>
        <w:t xml:space="preserve">）</w:t>
      </w:r>
      <w:r>
        <w:rPr>
          <w:rFonts w:hint="eastAsia" w:ascii="宋体" w:hAnsi="宋体" w:eastAsia="宋体" w:cs="宋体"/>
          <w:i w:val="0"/>
          <w:iCs w:val="0"/>
          <w:caps w:val="0"/>
          <w:color w:val="auto"/>
          <w:spacing w:val="0"/>
          <w:sz w:val="24"/>
          <w:szCs w:val="24"/>
          <w:highlight w:val="green"/>
          <w:shd w:val="clear" w:color="auto" w:fill="ffffff"/>
        </w:rPr>
        <w:t xml:space="preserve">，生产厂为</w:t>
      </w:r>
      <w:r>
        <w:rPr>
          <w:rStyle w:val="842"/>
          <w:rFonts w:hint="eastAsia" w:ascii="宋体" w:hAnsi="宋体" w:eastAsia="宋体" w:cs="宋体"/>
          <w:i w:val="0"/>
          <w:iCs w:val="0"/>
          <w:caps w:val="0"/>
          <w:color w:val="auto"/>
          <w:spacing w:val="0"/>
          <w:sz w:val="24"/>
          <w:szCs w:val="24"/>
          <w:highlight w:val="green"/>
          <w:u w:val="single"/>
          <w:shd w:val="clear" w:color="auto" w:fill="ffffff"/>
        </w:rPr>
        <w:t xml:space="preserve">（厂名）</w:t>
      </w:r>
      <w:r>
        <w:rPr>
          <w:rFonts w:hint="eastAsia" w:ascii="宋体" w:hAnsi="宋体" w:eastAsia="宋体" w:cs="宋体"/>
          <w:i w:val="0"/>
          <w:iCs w:val="0"/>
          <w:caps w:val="0"/>
          <w:color w:val="auto"/>
          <w:spacing w:val="0"/>
          <w:sz w:val="24"/>
          <w:szCs w:val="24"/>
          <w:highlight w:val="green"/>
          <w:shd w:val="clear" w:color="auto" w:fill="ffffff"/>
        </w:rPr>
        <w:t xml:space="preserve">，厂址为</w:t>
      </w:r>
      <w:r>
        <w:rPr>
          <w:rStyle w:val="842"/>
          <w:rFonts w:hint="eastAsia" w:ascii="宋体" w:hAnsi="宋体" w:eastAsia="宋体" w:cs="宋体"/>
          <w:i w:val="0"/>
          <w:iCs w:val="0"/>
          <w:caps w:val="0"/>
          <w:color w:val="auto"/>
          <w:spacing w:val="0"/>
          <w:sz w:val="24"/>
          <w:szCs w:val="24"/>
          <w:highlight w:val="green"/>
          <w:u w:val="single"/>
          <w:shd w:val="clear" w:color="auto" w:fill="ffffff"/>
        </w:rPr>
        <w:t xml:space="preserve">（生产厂址）</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4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在中国境内完成。</w:t>
      </w:r>
      <w:r/>
    </w:p>
    <w:p>
      <w:pPr>
        <w:pStyle w:val="833"/>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33"/>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3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33"/>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3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3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3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3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3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3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6.《声明函》中标注“  /  ”的地方无需填写。</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4</w:t>
      </w:r>
      <w:r>
        <w:rPr>
          <w:rFonts w:ascii="宋体" w:hAnsi="宋体"/>
          <w:b/>
          <w:sz w:val="24"/>
          <w:szCs w:val="24"/>
          <w:highlight w:val="none"/>
        </w:rPr>
        <w:t xml:space="preserve">  </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77"/>
      <w:bookmarkEnd w:id="178"/>
      <w:bookmarkEnd w:id="196"/>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eastAsia="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3"/>
      <w:footerReference w:type="even" r:id="rId14"/>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0"/>
      </w:rPr>
      <w:framePr w:wrap="around" w:vAnchor="text" w:hAnchor="margin" w:xAlign="center" w:y="1"/>
    </w:pPr>
    <w:r>
      <w:fldChar w:fldCharType="begin"/>
    </w:r>
    <w:r>
      <w:rPr>
        <w:rStyle w:val="840"/>
      </w:rPr>
      <w:instrText xml:space="preserve">PAGE  </w:instrText>
    </w:r>
    <w:r>
      <w:fldChar w:fldCharType="separate"/>
    </w:r>
    <w:r>
      <w:rPr>
        <w:rStyle w:val="840"/>
      </w:rPr>
      <w:t xml:space="preserve">1</w:t>
    </w:r>
    <w:r>
      <w:fldChar w:fldCharType="end"/>
    </w:r>
    <w:r/>
  </w:p>
  <w:p>
    <w:pPr>
      <w:pStyle w:val="8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8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99"/>
      <w:isLgl w:val="false"/>
      <w:suff w:val="nothing"/>
      <w:lvlText w:val=""/>
      <w:lvlJc w:val="left"/>
      <w:pPr>
        <w:ind w:left="0" w:firstLine="0"/>
      </w:pPr>
      <w:rPr>
        <w:rFonts w:hint="eastAsia"/>
      </w:rPr>
    </w:lvl>
    <w:lvl w:ilvl="6">
      <w:start w:val="1"/>
      <w:numFmt w:val="none"/>
      <w:pStyle w:val="800"/>
      <w:isLgl w:val="false"/>
      <w:suff w:val="nothing"/>
      <w:lvlText w:val=""/>
      <w:lvlJc w:val="left"/>
      <w:pPr>
        <w:ind w:left="0" w:firstLine="0"/>
      </w:pPr>
      <w:rPr>
        <w:rFonts w:hint="eastAsia"/>
      </w:rPr>
    </w:lvl>
    <w:lvl w:ilvl="7">
      <w:start w:val="1"/>
      <w:numFmt w:val="none"/>
      <w:pStyle w:val="801"/>
      <w:isLgl w:val="false"/>
      <w:suff w:val="nothing"/>
      <w:lvlText w:val=""/>
      <w:lvlJc w:val="left"/>
      <w:pPr>
        <w:ind w:left="0" w:firstLine="0"/>
      </w:pPr>
      <w:rPr>
        <w:rFonts w:hint="eastAsia"/>
      </w:rPr>
    </w:lvl>
    <w:lvl w:ilvl="8">
      <w:start w:val="1"/>
      <w:numFmt w:val="none"/>
      <w:pStyle w:val="802"/>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8"/>
  </w:num>
  <w:num w:numId="6">
    <w:abstractNumId w:val="12"/>
  </w:num>
  <w:num w:numId="7">
    <w:abstractNumId w:val="2"/>
  </w:num>
  <w:num w:numId="8">
    <w:abstractNumId w:val="6"/>
  </w:num>
  <w:num w:numId="9">
    <w:abstractNumId w:val="4"/>
  </w:num>
  <w:num w:numId="10">
    <w:abstractNumId w:val="3"/>
  </w:num>
  <w:num w:numId="11">
    <w:abstractNumId w:val="1"/>
  </w:num>
  <w:num w:numId="12">
    <w:abstractNumId w:val="5"/>
  </w:num>
  <w:num w:numId="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3"/>
    <w:link w:val="794"/>
    <w:uiPriority w:val="9"/>
    <w:rPr>
      <w:rFonts w:ascii="Arial" w:hAnsi="Arial" w:eastAsia="Arial" w:cs="Arial"/>
      <w:sz w:val="40"/>
      <w:szCs w:val="40"/>
    </w:rPr>
  </w:style>
  <w:style w:type="character" w:styleId="15">
    <w:name w:val="Heading 2 Char"/>
    <w:basedOn w:val="803"/>
    <w:link w:val="795"/>
    <w:uiPriority w:val="9"/>
    <w:rPr>
      <w:rFonts w:ascii="Arial" w:hAnsi="Arial" w:eastAsia="Arial" w:cs="Arial"/>
      <w:sz w:val="34"/>
    </w:rPr>
  </w:style>
  <w:style w:type="character" w:styleId="17">
    <w:name w:val="Heading 3 Char"/>
    <w:basedOn w:val="803"/>
    <w:link w:val="796"/>
    <w:uiPriority w:val="9"/>
    <w:rPr>
      <w:rFonts w:ascii="Arial" w:hAnsi="Arial" w:eastAsia="Arial" w:cs="Arial"/>
      <w:sz w:val="30"/>
      <w:szCs w:val="30"/>
    </w:rPr>
  </w:style>
  <w:style w:type="character" w:styleId="19">
    <w:name w:val="Heading 4 Char"/>
    <w:basedOn w:val="803"/>
    <w:link w:val="797"/>
    <w:uiPriority w:val="9"/>
    <w:rPr>
      <w:rFonts w:ascii="Arial" w:hAnsi="Arial" w:eastAsia="Arial" w:cs="Arial"/>
      <w:b/>
      <w:bCs/>
      <w:sz w:val="26"/>
      <w:szCs w:val="26"/>
    </w:rPr>
  </w:style>
  <w:style w:type="character" w:styleId="21">
    <w:name w:val="Heading 5 Char"/>
    <w:basedOn w:val="803"/>
    <w:link w:val="798"/>
    <w:uiPriority w:val="9"/>
    <w:rPr>
      <w:rFonts w:ascii="Arial" w:hAnsi="Arial" w:eastAsia="Arial" w:cs="Arial"/>
      <w:b/>
      <w:bCs/>
      <w:sz w:val="24"/>
      <w:szCs w:val="24"/>
    </w:rPr>
  </w:style>
  <w:style w:type="character" w:styleId="23">
    <w:name w:val="Heading 6 Char"/>
    <w:basedOn w:val="803"/>
    <w:link w:val="799"/>
    <w:uiPriority w:val="9"/>
    <w:rPr>
      <w:rFonts w:ascii="Arial" w:hAnsi="Arial" w:eastAsia="Arial" w:cs="Arial"/>
      <w:b/>
      <w:bCs/>
      <w:sz w:val="22"/>
      <w:szCs w:val="22"/>
    </w:rPr>
  </w:style>
  <w:style w:type="character" w:styleId="25">
    <w:name w:val="Heading 7 Char"/>
    <w:basedOn w:val="803"/>
    <w:link w:val="800"/>
    <w:uiPriority w:val="9"/>
    <w:rPr>
      <w:rFonts w:ascii="Arial" w:hAnsi="Arial" w:eastAsia="Arial" w:cs="Arial"/>
      <w:b/>
      <w:bCs/>
      <w:i/>
      <w:iCs/>
      <w:sz w:val="22"/>
      <w:szCs w:val="22"/>
    </w:rPr>
  </w:style>
  <w:style w:type="character" w:styleId="27">
    <w:name w:val="Heading 8 Char"/>
    <w:basedOn w:val="803"/>
    <w:link w:val="801"/>
    <w:uiPriority w:val="9"/>
    <w:rPr>
      <w:rFonts w:ascii="Arial" w:hAnsi="Arial" w:eastAsia="Arial" w:cs="Arial"/>
      <w:i/>
      <w:iCs/>
      <w:sz w:val="22"/>
      <w:szCs w:val="22"/>
    </w:rPr>
  </w:style>
  <w:style w:type="character" w:styleId="29">
    <w:name w:val="Heading 9 Char"/>
    <w:basedOn w:val="803"/>
    <w:link w:val="802"/>
    <w:uiPriority w:val="9"/>
    <w:rPr>
      <w:rFonts w:ascii="Arial" w:hAnsi="Arial" w:eastAsia="Arial" w:cs="Arial"/>
      <w:i/>
      <w:iCs/>
      <w:sz w:val="21"/>
      <w:szCs w:val="21"/>
    </w:rPr>
  </w:style>
  <w:style w:type="paragraph" w:styleId="33">
    <w:name w:val="Title"/>
    <w:basedOn w:val="793"/>
    <w:next w:val="793"/>
    <w:link w:val="34"/>
    <w:uiPriority w:val="10"/>
    <w:qFormat/>
    <w:pPr>
      <w:contextualSpacing/>
      <w:spacing w:before="300" w:after="200"/>
    </w:pPr>
    <w:rPr>
      <w:sz w:val="48"/>
      <w:szCs w:val="48"/>
    </w:rPr>
  </w:style>
  <w:style w:type="character" w:styleId="34">
    <w:name w:val="Title Char"/>
    <w:basedOn w:val="803"/>
    <w:link w:val="33"/>
    <w:uiPriority w:val="10"/>
    <w:rPr>
      <w:sz w:val="48"/>
      <w:szCs w:val="48"/>
    </w:rPr>
  </w:style>
  <w:style w:type="paragraph" w:styleId="35">
    <w:name w:val="Subtitle"/>
    <w:basedOn w:val="793"/>
    <w:next w:val="793"/>
    <w:link w:val="36"/>
    <w:uiPriority w:val="11"/>
    <w:qFormat/>
    <w:pPr>
      <w:spacing w:before="200" w:after="200"/>
    </w:pPr>
    <w:rPr>
      <w:sz w:val="24"/>
      <w:szCs w:val="24"/>
    </w:rPr>
  </w:style>
  <w:style w:type="character" w:styleId="36">
    <w:name w:val="Subtitle Char"/>
    <w:basedOn w:val="803"/>
    <w:link w:val="35"/>
    <w:uiPriority w:val="11"/>
    <w:rPr>
      <w:sz w:val="24"/>
      <w:szCs w:val="24"/>
    </w:rPr>
  </w:style>
  <w:style w:type="paragraph" w:styleId="37">
    <w:name w:val="Quote"/>
    <w:basedOn w:val="793"/>
    <w:next w:val="793"/>
    <w:link w:val="38"/>
    <w:uiPriority w:val="29"/>
    <w:qFormat/>
    <w:pPr>
      <w:ind w:left="720" w:right="720"/>
    </w:pPr>
    <w:rPr>
      <w:i/>
    </w:rPr>
  </w:style>
  <w:style w:type="character" w:styleId="38">
    <w:name w:val="Quote Char"/>
    <w:link w:val="37"/>
    <w:uiPriority w:val="29"/>
    <w:rPr>
      <w:i/>
    </w:rPr>
  </w:style>
  <w:style w:type="paragraph" w:styleId="39">
    <w:name w:val="Intense Quote"/>
    <w:basedOn w:val="793"/>
    <w:next w:val="7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3"/>
    <w:link w:val="823"/>
    <w:uiPriority w:val="99"/>
  </w:style>
  <w:style w:type="character" w:styleId="44">
    <w:name w:val="Footer Char"/>
    <w:basedOn w:val="803"/>
    <w:link w:val="822"/>
    <w:uiPriority w:val="99"/>
  </w:style>
  <w:style w:type="paragraph" w:styleId="45">
    <w:name w:val="Caption"/>
    <w:basedOn w:val="793"/>
    <w:next w:val="793"/>
    <w:uiPriority w:val="35"/>
    <w:semiHidden/>
    <w:unhideWhenUsed/>
    <w:qFormat/>
    <w:pPr>
      <w:spacing w:line="276" w:lineRule="auto"/>
    </w:pPr>
    <w:rPr>
      <w:b/>
      <w:bCs/>
      <w:color w:val="4f81bd" w:themeColor="accent1"/>
      <w:sz w:val="18"/>
      <w:szCs w:val="18"/>
    </w:rPr>
  </w:style>
  <w:style w:type="character" w:styleId="46">
    <w:name w:val="Caption Char"/>
    <w:basedOn w:val="45"/>
    <w:link w:val="822"/>
    <w:uiPriority w:val="99"/>
  </w:style>
  <w:style w:type="table" w:styleId="48">
    <w:name w:val="Table Grid Light"/>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3"/>
    <w:uiPriority w:val="99"/>
    <w:unhideWhenUsed/>
    <w:rPr>
      <w:vertAlign w:val="superscript"/>
    </w:rPr>
  </w:style>
  <w:style w:type="paragraph" w:styleId="177">
    <w:name w:val="endnote text"/>
    <w:basedOn w:val="7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3"/>
    <w:uiPriority w:val="99"/>
    <w:semiHidden/>
    <w:unhideWhenUsed/>
    <w:rPr>
      <w:vertAlign w:val="superscript"/>
    </w:rPr>
  </w:style>
  <w:style w:type="paragraph" w:styleId="189">
    <w:name w:val="TOC Heading"/>
    <w:uiPriority w:val="39"/>
    <w:unhideWhenUsed/>
  </w:style>
  <w:style w:type="paragraph" w:styleId="793" w:default="1">
    <w:name w:val="Normal"/>
    <w:next w:val="805"/>
    <w:uiPriority w:val="0"/>
    <w:qFormat/>
    <w:pPr>
      <w:jc w:val="both"/>
      <w:widowControl w:val="off"/>
    </w:pPr>
    <w:rPr>
      <w:rFonts w:ascii="Times New Roman" w:hAnsi="Times New Roman" w:eastAsia="宋体" w:cs="Times New Roman"/>
      <w:sz w:val="21"/>
      <w:szCs w:val="22"/>
      <w:lang w:val="en-US" w:eastAsia="zh-CN" w:bidi="ar-SA"/>
    </w:rPr>
  </w:style>
  <w:style w:type="paragraph" w:styleId="794">
    <w:name w:val="Heading 1"/>
    <w:basedOn w:val="793"/>
    <w:next w:val="793"/>
    <w:link w:val="847"/>
    <w:uiPriority w:val="0"/>
    <w:qFormat/>
    <w:pPr>
      <w:jc w:val="center"/>
      <w:keepNext/>
      <w:outlineLvl w:val="0"/>
    </w:pPr>
    <w:rPr>
      <w:rFonts w:ascii="楷体_GB2312" w:hAnsi="Times New Roman" w:eastAsia="楷体_GB2312" w:cs="Times New Roman"/>
      <w:sz w:val="28"/>
      <w:szCs w:val="28"/>
    </w:rPr>
  </w:style>
  <w:style w:type="paragraph" w:styleId="795">
    <w:name w:val="Heading 2"/>
    <w:basedOn w:val="793"/>
    <w:next w:val="806"/>
    <w:link w:val="8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6">
    <w:name w:val="Heading 3"/>
    <w:basedOn w:val="793"/>
    <w:next w:val="806"/>
    <w:link w:val="85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97">
    <w:name w:val="Heading 4"/>
    <w:basedOn w:val="793"/>
    <w:next w:val="806"/>
    <w:link w:val="851"/>
    <w:uiPriority w:val="0"/>
    <w:qFormat/>
    <w:pPr>
      <w:keepLines/>
      <w:keepNext/>
      <w:spacing w:before="280" w:after="290" w:line="376" w:lineRule="auto"/>
      <w:outlineLvl w:val="3"/>
    </w:pPr>
    <w:rPr>
      <w:rFonts w:ascii="Arial" w:hAnsi="Arial" w:eastAsia="黑体" w:cs="Arial"/>
      <w:b/>
      <w:bCs/>
      <w:sz w:val="28"/>
      <w:szCs w:val="28"/>
    </w:rPr>
  </w:style>
  <w:style w:type="paragraph" w:styleId="798">
    <w:name w:val="Heading 5"/>
    <w:basedOn w:val="793"/>
    <w:next w:val="806"/>
    <w:link w:val="852"/>
    <w:uiPriority w:val="0"/>
    <w:qFormat/>
    <w:pPr>
      <w:keepNext/>
      <w:outlineLvl w:val="4"/>
    </w:pPr>
    <w:rPr>
      <w:rFonts w:ascii="宋体" w:hAnsi="Times New Roman" w:eastAsia="宋体" w:cs="Times New Roman"/>
      <w:color w:val="000000"/>
      <w:sz w:val="28"/>
      <w:szCs w:val="28"/>
    </w:rPr>
  </w:style>
  <w:style w:type="paragraph" w:styleId="799">
    <w:name w:val="Heading 6"/>
    <w:basedOn w:val="793"/>
    <w:next w:val="793"/>
    <w:link w:val="85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00">
    <w:name w:val="Heading 7"/>
    <w:basedOn w:val="793"/>
    <w:next w:val="793"/>
    <w:link w:val="85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01">
    <w:name w:val="Heading 8"/>
    <w:basedOn w:val="793"/>
    <w:next w:val="793"/>
    <w:link w:val="85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02">
    <w:name w:val="Heading 9"/>
    <w:basedOn w:val="793"/>
    <w:next w:val="793"/>
    <w:link w:val="85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03" w:default="1">
    <w:name w:val="Default Paragraph Font"/>
    <w:uiPriority w:val="1"/>
    <w:unhideWhenUsed/>
    <w:qFormat/>
  </w:style>
  <w:style w:type="table" w:styleId="804" w:default="1">
    <w:name w:val="Normal Table"/>
    <w:uiPriority w:val="99"/>
    <w:unhideWhenUsed/>
    <w:qFormat/>
    <w:tblPr>
      <w:tblCellMar>
        <w:left w:w="108" w:type="dxa"/>
        <w:top w:w="0" w:type="dxa"/>
        <w:right w:w="108" w:type="dxa"/>
        <w:bottom w:w="0" w:type="dxa"/>
      </w:tblCellMar>
    </w:tblPr>
  </w:style>
  <w:style w:type="paragraph" w:styleId="805" w:customStyle="1">
    <w:name w:val="索引 41"/>
    <w:next w:val="793"/>
    <w:uiPriority w:val="0"/>
    <w:qFormat/>
    <w:pPr>
      <w:ind w:left="1260"/>
      <w:jc w:val="both"/>
      <w:widowControl w:val="off"/>
    </w:pPr>
    <w:rPr>
      <w:rFonts w:hint="default" w:ascii="Calibri" w:hAnsi="Calibri" w:eastAsia="宋体" w:cs="Times New Roman"/>
      <w:sz w:val="21"/>
      <w:lang w:val="en-US" w:eastAsia="zh-CN" w:bidi="mn-Mong-CN"/>
    </w:rPr>
  </w:style>
  <w:style w:type="paragraph" w:styleId="806">
    <w:name w:val="Normal Indent"/>
    <w:basedOn w:val="793"/>
    <w:link w:val="849"/>
    <w:uiPriority w:val="0"/>
    <w:qFormat/>
    <w:pPr>
      <w:ind w:firstLine="420"/>
    </w:pPr>
    <w:rPr>
      <w:szCs w:val="21"/>
    </w:rPr>
  </w:style>
  <w:style w:type="paragraph" w:styleId="807">
    <w:name w:val="List 3"/>
    <w:basedOn w:val="793"/>
    <w:uiPriority w:val="0"/>
    <w:qFormat/>
    <w:pPr>
      <w:ind w:left="100" w:hanging="200"/>
    </w:pPr>
    <w:rPr>
      <w:rFonts w:ascii="Times New Roman" w:hAnsi="Times New Roman" w:eastAsia="宋体" w:cs="Times New Roman"/>
      <w:szCs w:val="21"/>
    </w:rPr>
  </w:style>
  <w:style w:type="paragraph" w:styleId="808">
    <w:name w:val="toc 7"/>
    <w:basedOn w:val="793"/>
    <w:next w:val="793"/>
    <w:uiPriority w:val="0"/>
    <w:semiHidden/>
    <w:qFormat/>
    <w:pPr>
      <w:ind w:left="1260"/>
      <w:jc w:val="left"/>
    </w:pPr>
    <w:rPr>
      <w:rFonts w:ascii="Times New Roman" w:hAnsi="Times New Roman" w:eastAsia="宋体" w:cs="Times New Roman"/>
      <w:szCs w:val="21"/>
    </w:rPr>
  </w:style>
  <w:style w:type="paragraph" w:styleId="809">
    <w:name w:val="Document Map"/>
    <w:basedOn w:val="793"/>
    <w:link w:val="857"/>
    <w:uiPriority w:val="0"/>
    <w:semiHidden/>
    <w:qFormat/>
    <w:pPr>
      <w:shd w:val="clear" w:color="auto" w:fill="000080"/>
    </w:pPr>
    <w:rPr>
      <w:rFonts w:ascii="Times New Roman" w:hAnsi="Times New Roman" w:eastAsia="宋体" w:cs="Times New Roman"/>
      <w:szCs w:val="21"/>
    </w:rPr>
  </w:style>
  <w:style w:type="paragraph" w:styleId="810">
    <w:name w:val="annotation text"/>
    <w:basedOn w:val="793"/>
    <w:link w:val="858"/>
    <w:uiPriority w:val="0"/>
    <w:unhideWhenUsed/>
    <w:qFormat/>
    <w:pPr>
      <w:jc w:val="left"/>
    </w:pPr>
  </w:style>
  <w:style w:type="paragraph" w:styleId="811">
    <w:name w:val="Body Text 3"/>
    <w:basedOn w:val="793"/>
    <w:link w:val="859"/>
    <w:uiPriority w:val="0"/>
    <w:qFormat/>
    <w:rPr>
      <w:rFonts w:ascii="仿宋_GB2312" w:hAnsi="Arial" w:eastAsia="仿宋_GB2312" w:cs="Times New Roman"/>
      <w:sz w:val="32"/>
      <w:szCs w:val="32"/>
    </w:rPr>
  </w:style>
  <w:style w:type="paragraph" w:styleId="812">
    <w:name w:val="Body Text"/>
    <w:basedOn w:val="793"/>
    <w:link w:val="860"/>
    <w:uiPriority w:val="0"/>
    <w:qFormat/>
    <w:rPr>
      <w:rFonts w:ascii="楷体_GB2312" w:hAnsi="Arial" w:eastAsia="楷体_GB2312" w:cs="Times New Roman"/>
      <w:sz w:val="28"/>
      <w:szCs w:val="28"/>
    </w:rPr>
  </w:style>
  <w:style w:type="paragraph" w:styleId="813">
    <w:name w:val="Body Text Indent"/>
    <w:basedOn w:val="793"/>
    <w:link w:val="861"/>
    <w:uiPriority w:val="0"/>
    <w:unhideWhenUsed/>
    <w:qFormat/>
    <w:pPr>
      <w:ind w:left="420"/>
      <w:spacing w:after="120"/>
    </w:pPr>
  </w:style>
  <w:style w:type="paragraph" w:styleId="814">
    <w:name w:val="List 2"/>
    <w:basedOn w:val="793"/>
    <w:uiPriority w:val="0"/>
    <w:qFormat/>
    <w:pPr>
      <w:ind w:left="100" w:hanging="200"/>
    </w:pPr>
    <w:rPr>
      <w:rFonts w:ascii="Times New Roman" w:hAnsi="Times New Roman" w:eastAsia="宋体" w:cs="Times New Roman"/>
      <w:szCs w:val="21"/>
    </w:rPr>
  </w:style>
  <w:style w:type="paragraph" w:styleId="815">
    <w:name w:val="toc 5"/>
    <w:basedOn w:val="793"/>
    <w:next w:val="793"/>
    <w:uiPriority w:val="0"/>
    <w:semiHidden/>
    <w:qFormat/>
    <w:pPr>
      <w:ind w:left="840"/>
      <w:jc w:val="left"/>
    </w:pPr>
    <w:rPr>
      <w:rFonts w:ascii="Times New Roman" w:hAnsi="Times New Roman" w:eastAsia="宋体" w:cs="Times New Roman"/>
      <w:szCs w:val="21"/>
    </w:rPr>
  </w:style>
  <w:style w:type="paragraph" w:styleId="816">
    <w:name w:val="toc 3"/>
    <w:basedOn w:val="793"/>
    <w:next w:val="793"/>
    <w:uiPriority w:val="0"/>
    <w:semiHidden/>
    <w:qFormat/>
    <w:pPr>
      <w:ind w:left="420"/>
      <w:jc w:val="left"/>
    </w:pPr>
    <w:rPr>
      <w:rFonts w:ascii="Times New Roman" w:hAnsi="Times New Roman" w:eastAsia="宋体" w:cs="Times New Roman"/>
      <w:i/>
      <w:iCs/>
      <w:szCs w:val="24"/>
    </w:rPr>
  </w:style>
  <w:style w:type="paragraph" w:styleId="817">
    <w:name w:val="Plain Text"/>
    <w:basedOn w:val="793"/>
    <w:link w:val="862"/>
    <w:uiPriority w:val="0"/>
    <w:qFormat/>
    <w:rPr>
      <w:rFonts w:ascii="宋体" w:hAnsi="Courier New" w:eastAsia="宋体" w:cs="Courier New"/>
      <w:szCs w:val="21"/>
    </w:rPr>
  </w:style>
  <w:style w:type="paragraph" w:styleId="818">
    <w:name w:val="toc 8"/>
    <w:basedOn w:val="793"/>
    <w:next w:val="793"/>
    <w:uiPriority w:val="0"/>
    <w:semiHidden/>
    <w:qFormat/>
    <w:pPr>
      <w:ind w:left="1470"/>
      <w:jc w:val="left"/>
    </w:pPr>
    <w:rPr>
      <w:rFonts w:ascii="Times New Roman" w:hAnsi="Times New Roman" w:eastAsia="宋体" w:cs="Times New Roman"/>
      <w:szCs w:val="21"/>
    </w:rPr>
  </w:style>
  <w:style w:type="paragraph" w:styleId="819">
    <w:name w:val="Date"/>
    <w:basedOn w:val="793"/>
    <w:next w:val="793"/>
    <w:link w:val="863"/>
    <w:uiPriority w:val="0"/>
    <w:qFormat/>
    <w:rPr>
      <w:rFonts w:ascii="Times New Roman" w:hAnsi="Times New Roman" w:eastAsia="宋体" w:cs="Times New Roman"/>
      <w:sz w:val="24"/>
      <w:szCs w:val="24"/>
    </w:rPr>
  </w:style>
  <w:style w:type="paragraph" w:styleId="820">
    <w:name w:val="Body Text Indent 2"/>
    <w:basedOn w:val="793"/>
    <w:link w:val="864"/>
    <w:uiPriority w:val="0"/>
    <w:qFormat/>
    <w:pPr>
      <w:ind w:left="630" w:firstLine="645"/>
    </w:pPr>
    <w:rPr>
      <w:rFonts w:ascii="Arial" w:hAnsi="Arial" w:eastAsia="仿宋_GB2312" w:cs="Arial"/>
      <w:sz w:val="32"/>
      <w:szCs w:val="32"/>
    </w:rPr>
  </w:style>
  <w:style w:type="paragraph" w:styleId="821">
    <w:name w:val="Balloon Text"/>
    <w:basedOn w:val="793"/>
    <w:link w:val="865"/>
    <w:uiPriority w:val="0"/>
    <w:semiHidden/>
    <w:qFormat/>
    <w:rPr>
      <w:rFonts w:ascii="Times New Roman" w:hAnsi="Times New Roman" w:eastAsia="宋体" w:cs="Times New Roman"/>
      <w:sz w:val="18"/>
      <w:szCs w:val="18"/>
    </w:rPr>
  </w:style>
  <w:style w:type="paragraph" w:styleId="822">
    <w:name w:val="Footer"/>
    <w:basedOn w:val="793"/>
    <w:link w:val="866"/>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823">
    <w:name w:val="Header"/>
    <w:basedOn w:val="793"/>
    <w:link w:val="867"/>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24">
    <w:name w:val="toc 1"/>
    <w:basedOn w:val="793"/>
    <w:next w:val="79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25">
    <w:name w:val="toc 4"/>
    <w:basedOn w:val="793"/>
    <w:next w:val="793"/>
    <w:uiPriority w:val="0"/>
    <w:semiHidden/>
    <w:qFormat/>
    <w:pPr>
      <w:ind w:left="630"/>
      <w:jc w:val="left"/>
    </w:pPr>
    <w:rPr>
      <w:rFonts w:ascii="Times New Roman" w:hAnsi="Times New Roman" w:eastAsia="宋体" w:cs="Times New Roman"/>
      <w:szCs w:val="21"/>
    </w:rPr>
  </w:style>
  <w:style w:type="paragraph" w:styleId="826">
    <w:name w:val="List"/>
    <w:basedOn w:val="793"/>
    <w:uiPriority w:val="0"/>
    <w:qFormat/>
    <w:pPr>
      <w:ind w:left="200" w:hanging="200"/>
    </w:pPr>
    <w:rPr>
      <w:rFonts w:ascii="Times New Roman" w:hAnsi="Times New Roman" w:eastAsia="宋体" w:cs="Times New Roman"/>
      <w:szCs w:val="21"/>
    </w:rPr>
  </w:style>
  <w:style w:type="paragraph" w:styleId="827">
    <w:name w:val="toc 6"/>
    <w:basedOn w:val="793"/>
    <w:next w:val="793"/>
    <w:uiPriority w:val="0"/>
    <w:semiHidden/>
    <w:qFormat/>
    <w:pPr>
      <w:ind w:left="1050"/>
      <w:jc w:val="left"/>
    </w:pPr>
    <w:rPr>
      <w:rFonts w:ascii="Times New Roman" w:hAnsi="Times New Roman" w:eastAsia="宋体" w:cs="Times New Roman"/>
      <w:szCs w:val="21"/>
    </w:rPr>
  </w:style>
  <w:style w:type="paragraph" w:styleId="828">
    <w:name w:val="Body Text Indent 3"/>
    <w:basedOn w:val="793"/>
    <w:link w:val="868"/>
    <w:uiPriority w:val="0"/>
    <w:qFormat/>
    <w:pPr>
      <w:ind w:left="645" w:firstLine="645"/>
    </w:pPr>
    <w:rPr>
      <w:rFonts w:ascii="Arial" w:hAnsi="Arial" w:eastAsia="仿宋_GB2312" w:cs="Arial"/>
      <w:color w:val="ffff00"/>
      <w:sz w:val="32"/>
      <w:szCs w:val="32"/>
    </w:rPr>
  </w:style>
  <w:style w:type="paragraph" w:styleId="829">
    <w:name w:val="table of figures"/>
    <w:basedOn w:val="793"/>
    <w:next w:val="793"/>
    <w:uiPriority w:val="0"/>
    <w:semiHidden/>
    <w:qFormat/>
    <w:pPr>
      <w:ind w:left="840" w:hanging="420"/>
    </w:pPr>
    <w:rPr>
      <w:rFonts w:ascii="Times New Roman" w:hAnsi="Times New Roman" w:eastAsia="宋体" w:cs="Times New Roman"/>
      <w:szCs w:val="21"/>
    </w:rPr>
  </w:style>
  <w:style w:type="paragraph" w:styleId="830">
    <w:name w:val="toc 2"/>
    <w:basedOn w:val="793"/>
    <w:next w:val="793"/>
    <w:uiPriority w:val="0"/>
    <w:semiHidden/>
    <w:qFormat/>
    <w:pPr>
      <w:ind w:left="210"/>
      <w:jc w:val="left"/>
    </w:pPr>
    <w:rPr>
      <w:rFonts w:ascii="Times New Roman" w:hAnsi="Times New Roman" w:eastAsia="宋体" w:cs="Times New Roman"/>
      <w:smallCaps/>
      <w:szCs w:val="24"/>
    </w:rPr>
  </w:style>
  <w:style w:type="paragraph" w:styleId="831">
    <w:name w:val="toc 9"/>
    <w:basedOn w:val="793"/>
    <w:next w:val="793"/>
    <w:uiPriority w:val="0"/>
    <w:semiHidden/>
    <w:qFormat/>
    <w:pPr>
      <w:ind w:left="1680"/>
      <w:jc w:val="left"/>
    </w:pPr>
    <w:rPr>
      <w:rFonts w:ascii="Times New Roman" w:hAnsi="Times New Roman" w:eastAsia="宋体" w:cs="Times New Roman"/>
      <w:szCs w:val="21"/>
    </w:rPr>
  </w:style>
  <w:style w:type="paragraph" w:styleId="832">
    <w:name w:val="Body Text 2"/>
    <w:basedOn w:val="793"/>
    <w:link w:val="869"/>
    <w:uiPriority w:val="0"/>
    <w:qFormat/>
    <w:pPr>
      <w:jc w:val="center"/>
      <w:widowControl/>
    </w:pPr>
    <w:rPr>
      <w:rFonts w:ascii="楷体_GB2312" w:hAnsi="Times New Roman" w:eastAsia="楷体_GB2312" w:cs="Times New Roman"/>
      <w:sz w:val="28"/>
      <w:szCs w:val="28"/>
    </w:rPr>
  </w:style>
  <w:style w:type="paragraph" w:styleId="833">
    <w:name w:val="Normal (Web)"/>
    <w:basedOn w:val="793"/>
    <w:uiPriority w:val="99"/>
    <w:qFormat/>
    <w:pPr>
      <w:jc w:val="left"/>
      <w:spacing w:before="100" w:beforeAutospacing="1" w:after="100" w:afterAutospacing="1"/>
      <w:widowControl/>
    </w:pPr>
    <w:rPr>
      <w:rFonts w:ascii="宋体" w:hAnsi="宋体" w:eastAsia="宋体" w:cs="宋体"/>
      <w:sz w:val="24"/>
      <w:szCs w:val="24"/>
    </w:rPr>
  </w:style>
  <w:style w:type="paragraph" w:styleId="834">
    <w:name w:val="index 1"/>
    <w:basedOn w:val="793"/>
    <w:next w:val="793"/>
    <w:uiPriority w:val="0"/>
    <w:semiHidden/>
    <w:qFormat/>
    <w:pPr>
      <w:spacing w:line="240" w:lineRule="atLeast"/>
    </w:pPr>
    <w:rPr>
      <w:rFonts w:ascii="Times New Roman" w:hAnsi="Times New Roman" w:eastAsia="宋体" w:cs="Times New Roman"/>
      <w:b/>
      <w:bCs/>
      <w:szCs w:val="21"/>
    </w:rPr>
  </w:style>
  <w:style w:type="paragraph" w:styleId="835">
    <w:name w:val="annotation subject"/>
    <w:basedOn w:val="810"/>
    <w:next w:val="810"/>
    <w:link w:val="870"/>
    <w:uiPriority w:val="0"/>
    <w:semiHidden/>
    <w:qFormat/>
    <w:rPr>
      <w:rFonts w:ascii="Times New Roman" w:hAnsi="Times New Roman" w:eastAsia="宋体" w:cs="Times New Roman"/>
      <w:b/>
      <w:bCs/>
      <w:szCs w:val="21"/>
    </w:rPr>
  </w:style>
  <w:style w:type="paragraph" w:styleId="836">
    <w:name w:val="Body Text First Indent"/>
    <w:basedOn w:val="812"/>
    <w:link w:val="871"/>
    <w:uiPriority w:val="0"/>
    <w:qFormat/>
    <w:pPr>
      <w:ind w:firstLine="200"/>
      <w:spacing w:line="360" w:lineRule="auto"/>
    </w:pPr>
    <w:rPr>
      <w:rFonts w:ascii="仿宋_GB2312" w:hAnsi="Times New Roman" w:eastAsia="仿宋_GB2312" w:cs="Times New Roman"/>
      <w:sz w:val="30"/>
      <w:szCs w:val="30"/>
    </w:rPr>
  </w:style>
  <w:style w:type="paragraph" w:styleId="837">
    <w:name w:val="Body Text First Indent 2"/>
    <w:basedOn w:val="813"/>
    <w:link w:val="872"/>
    <w:uiPriority w:val="0"/>
    <w:qFormat/>
    <w:pPr>
      <w:ind w:left="0" w:firstLine="420"/>
      <w:spacing w:after="0" w:line="360" w:lineRule="auto"/>
    </w:pPr>
    <w:rPr>
      <w:rFonts w:ascii="宋体" w:hAnsi="宋体" w:eastAsia="宋体" w:cs="Times New Roman"/>
      <w:szCs w:val="20"/>
    </w:rPr>
  </w:style>
  <w:style w:type="table" w:styleId="838">
    <w:name w:val="Table Grid"/>
    <w:basedOn w:val="80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uiPriority w:val="0"/>
    <w:qFormat/>
    <w:rPr>
      <w:b/>
      <w:bCs/>
    </w:rPr>
  </w:style>
  <w:style w:type="character" w:styleId="840">
    <w:name w:val="page number"/>
    <w:uiPriority w:val="0"/>
    <w:qFormat/>
  </w:style>
  <w:style w:type="character" w:styleId="841">
    <w:name w:val="FollowedHyperlink"/>
    <w:uiPriority w:val="0"/>
    <w:qFormat/>
    <w:rPr>
      <w:color w:val="800080"/>
      <w:u w:val="single"/>
    </w:rPr>
  </w:style>
  <w:style w:type="character" w:styleId="842">
    <w:name w:val="Emphasis"/>
    <w:uiPriority w:val="0"/>
    <w:qFormat/>
    <w:rPr>
      <w:i/>
    </w:rPr>
  </w:style>
  <w:style w:type="character" w:styleId="843">
    <w:name w:val="Hyperlink"/>
    <w:uiPriority w:val="0"/>
    <w:qFormat/>
    <w:rPr>
      <w:color w:val="0000ff"/>
      <w:u w:val="single"/>
    </w:rPr>
  </w:style>
  <w:style w:type="character" w:styleId="844">
    <w:name w:val="annotation reference"/>
    <w:uiPriority w:val="0"/>
    <w:semiHidden/>
    <w:qFormat/>
    <w:rPr>
      <w:sz w:val="21"/>
      <w:szCs w:val="21"/>
    </w:rPr>
  </w:style>
  <w:style w:type="paragraph" w:styleId="845" w:customStyle="1">
    <w:name w:val="正文文本1"/>
    <w:basedOn w:val="793"/>
    <w:next w:val="846"/>
    <w:uiPriority w:val="0"/>
    <w:qFormat/>
    <w:rPr>
      <w:rFonts w:ascii="楷体_GB2312" w:hAnsi="Arial" w:eastAsia="楷体_GB2312"/>
      <w:sz w:val="28"/>
      <w:szCs w:val="28"/>
    </w:rPr>
  </w:style>
  <w:style w:type="paragraph" w:styleId="846" w:customStyle="1">
    <w:name w:val="正文缩进1"/>
    <w:basedOn w:val="793"/>
    <w:next w:val="793"/>
    <w:uiPriority w:val="0"/>
    <w:qFormat/>
    <w:pPr>
      <w:ind w:firstLine="420"/>
    </w:pPr>
    <w:rPr>
      <w:lang w:val="en-US" w:eastAsia="en-US"/>
    </w:rPr>
  </w:style>
  <w:style w:type="character" w:styleId="847" w:customStyle="1">
    <w:name w:val="标题 1 Char"/>
    <w:link w:val="794"/>
    <w:uiPriority w:val="0"/>
    <w:qFormat/>
    <w:rPr>
      <w:rFonts w:ascii="楷体_GB2312" w:hAnsi="Times New Roman" w:eastAsia="楷体_GB2312" w:cs="Times New Roman"/>
      <w:sz w:val="28"/>
      <w:szCs w:val="28"/>
    </w:rPr>
  </w:style>
  <w:style w:type="character" w:styleId="848" w:customStyle="1">
    <w:name w:val="标题 2 Char"/>
    <w:link w:val="795"/>
    <w:uiPriority w:val="0"/>
    <w:qFormat/>
    <w:rPr>
      <w:rFonts w:ascii="Arial" w:hAnsi="Arial" w:eastAsia="幼圆" w:cs="Arial"/>
      <w:b/>
      <w:bCs/>
      <w:sz w:val="44"/>
      <w:szCs w:val="44"/>
    </w:rPr>
  </w:style>
  <w:style w:type="character" w:styleId="849" w:customStyle="1">
    <w:name w:val="正文缩进 Char"/>
    <w:link w:val="806"/>
    <w:uiPriority w:val="0"/>
    <w:qFormat/>
    <w:rPr>
      <w:szCs w:val="21"/>
    </w:rPr>
  </w:style>
  <w:style w:type="character" w:styleId="850" w:customStyle="1">
    <w:name w:val="标题 3 Char"/>
    <w:link w:val="796"/>
    <w:uiPriority w:val="0"/>
    <w:qFormat/>
    <w:rPr>
      <w:rFonts w:ascii="Times New Roman" w:hAnsi="Times New Roman" w:eastAsia="宋体" w:cs="Times New Roman"/>
      <w:b/>
      <w:bCs/>
      <w:sz w:val="32"/>
      <w:szCs w:val="32"/>
    </w:rPr>
  </w:style>
  <w:style w:type="character" w:styleId="851" w:customStyle="1">
    <w:name w:val="标题 4 Char"/>
    <w:link w:val="797"/>
    <w:uiPriority w:val="0"/>
    <w:qFormat/>
    <w:rPr>
      <w:rFonts w:ascii="Arial" w:hAnsi="Arial" w:eastAsia="黑体" w:cs="Arial"/>
      <w:b/>
      <w:bCs/>
      <w:sz w:val="28"/>
      <w:szCs w:val="28"/>
    </w:rPr>
  </w:style>
  <w:style w:type="character" w:styleId="852" w:customStyle="1">
    <w:name w:val="标题 5 Char"/>
    <w:link w:val="798"/>
    <w:uiPriority w:val="0"/>
    <w:qFormat/>
    <w:rPr>
      <w:rFonts w:ascii="宋体" w:hAnsi="Times New Roman" w:eastAsia="宋体" w:cs="Times New Roman"/>
      <w:color w:val="000000"/>
      <w:sz w:val="28"/>
      <w:szCs w:val="28"/>
    </w:rPr>
  </w:style>
  <w:style w:type="character" w:styleId="853" w:customStyle="1">
    <w:name w:val="标题 6 Char"/>
    <w:link w:val="799"/>
    <w:uiPriority w:val="0"/>
    <w:qFormat/>
    <w:rPr>
      <w:rFonts w:ascii="Arial" w:hAnsi="Arial" w:eastAsia="黑体" w:cs="Times New Roman"/>
      <w:b/>
      <w:bCs/>
      <w:sz w:val="24"/>
      <w:szCs w:val="24"/>
    </w:rPr>
  </w:style>
  <w:style w:type="character" w:styleId="854" w:customStyle="1">
    <w:name w:val="标题 7 Char"/>
    <w:link w:val="800"/>
    <w:uiPriority w:val="0"/>
    <w:qFormat/>
    <w:rPr>
      <w:rFonts w:ascii="Times New Roman" w:hAnsi="Times New Roman" w:eastAsia="宋体" w:cs="Times New Roman"/>
      <w:b/>
      <w:bCs/>
      <w:sz w:val="24"/>
      <w:szCs w:val="24"/>
    </w:rPr>
  </w:style>
  <w:style w:type="character" w:styleId="855" w:customStyle="1">
    <w:name w:val="标题 8 Char"/>
    <w:link w:val="801"/>
    <w:uiPriority w:val="0"/>
    <w:qFormat/>
    <w:rPr>
      <w:rFonts w:ascii="Arial" w:hAnsi="Arial" w:eastAsia="黑体" w:cs="Times New Roman"/>
      <w:sz w:val="24"/>
      <w:szCs w:val="24"/>
    </w:rPr>
  </w:style>
  <w:style w:type="character" w:styleId="856" w:customStyle="1">
    <w:name w:val="标题 9 Char"/>
    <w:link w:val="802"/>
    <w:uiPriority w:val="0"/>
    <w:qFormat/>
    <w:rPr>
      <w:rFonts w:ascii="Arial" w:hAnsi="Arial" w:eastAsia="黑体" w:cs="Times New Roman"/>
      <w:szCs w:val="21"/>
    </w:rPr>
  </w:style>
  <w:style w:type="character" w:styleId="857" w:customStyle="1">
    <w:name w:val="文档结构图 Char"/>
    <w:link w:val="809"/>
    <w:uiPriority w:val="0"/>
    <w:semiHidden/>
    <w:qFormat/>
    <w:rPr>
      <w:rFonts w:ascii="Times New Roman" w:hAnsi="Times New Roman" w:eastAsia="宋体" w:cs="Times New Roman"/>
      <w:szCs w:val="21"/>
      <w:shd w:val="clear" w:color="auto" w:fill="000080"/>
    </w:rPr>
  </w:style>
  <w:style w:type="character" w:styleId="858" w:customStyle="1">
    <w:name w:val="批注文字 Char"/>
    <w:link w:val="810"/>
    <w:uiPriority w:val="99"/>
    <w:semiHidden/>
    <w:qFormat/>
  </w:style>
  <w:style w:type="character" w:styleId="859" w:customStyle="1">
    <w:name w:val="正文文本 3 Char"/>
    <w:link w:val="811"/>
    <w:uiPriority w:val="0"/>
    <w:qFormat/>
    <w:rPr>
      <w:rFonts w:ascii="仿宋_GB2312" w:hAnsi="Arial" w:eastAsia="仿宋_GB2312" w:cs="Times New Roman"/>
      <w:sz w:val="32"/>
      <w:szCs w:val="32"/>
    </w:rPr>
  </w:style>
  <w:style w:type="character" w:styleId="860" w:customStyle="1">
    <w:name w:val="正文文本 Char"/>
    <w:link w:val="812"/>
    <w:uiPriority w:val="0"/>
    <w:qFormat/>
    <w:rPr>
      <w:rFonts w:ascii="楷体_GB2312" w:hAnsi="Arial" w:eastAsia="楷体_GB2312" w:cs="Times New Roman"/>
      <w:sz w:val="28"/>
      <w:szCs w:val="28"/>
    </w:rPr>
  </w:style>
  <w:style w:type="character" w:styleId="861" w:customStyle="1">
    <w:name w:val="正文文本缩进 Char"/>
    <w:link w:val="813"/>
    <w:uiPriority w:val="99"/>
    <w:semiHidden/>
    <w:qFormat/>
  </w:style>
  <w:style w:type="character" w:styleId="862" w:customStyle="1">
    <w:name w:val="纯文本 Char"/>
    <w:link w:val="817"/>
    <w:uiPriority w:val="0"/>
    <w:qFormat/>
    <w:rPr>
      <w:rFonts w:ascii="宋体" w:hAnsi="Courier New" w:eastAsia="宋体" w:cs="Courier New"/>
      <w:szCs w:val="21"/>
    </w:rPr>
  </w:style>
  <w:style w:type="character" w:styleId="863" w:customStyle="1">
    <w:name w:val="日期 Char"/>
    <w:link w:val="819"/>
    <w:uiPriority w:val="0"/>
    <w:qFormat/>
    <w:rPr>
      <w:rFonts w:ascii="Times New Roman" w:hAnsi="Times New Roman" w:eastAsia="宋体" w:cs="Times New Roman"/>
      <w:sz w:val="24"/>
      <w:szCs w:val="24"/>
    </w:rPr>
  </w:style>
  <w:style w:type="character" w:styleId="864" w:customStyle="1">
    <w:name w:val="正文文本缩进 2 Char"/>
    <w:link w:val="820"/>
    <w:uiPriority w:val="0"/>
    <w:qFormat/>
    <w:rPr>
      <w:rFonts w:ascii="Arial" w:hAnsi="Arial" w:eastAsia="仿宋_GB2312" w:cs="Arial"/>
      <w:sz w:val="32"/>
      <w:szCs w:val="32"/>
    </w:rPr>
  </w:style>
  <w:style w:type="character" w:styleId="865" w:customStyle="1">
    <w:name w:val="批注框文本 Char"/>
    <w:link w:val="821"/>
    <w:uiPriority w:val="0"/>
    <w:semiHidden/>
    <w:qFormat/>
    <w:rPr>
      <w:rFonts w:ascii="Times New Roman" w:hAnsi="Times New Roman" w:eastAsia="宋体" w:cs="Times New Roman"/>
      <w:sz w:val="18"/>
      <w:szCs w:val="18"/>
    </w:rPr>
  </w:style>
  <w:style w:type="character" w:styleId="866" w:customStyle="1">
    <w:name w:val="页脚 Char"/>
    <w:link w:val="822"/>
    <w:uiPriority w:val="99"/>
    <w:qFormat/>
    <w:rPr>
      <w:rFonts w:ascii="Times New Roman" w:hAnsi="Times New Roman" w:eastAsia="宋体" w:cs="Times New Roman"/>
      <w:sz w:val="18"/>
      <w:szCs w:val="18"/>
    </w:rPr>
  </w:style>
  <w:style w:type="character" w:styleId="867" w:customStyle="1">
    <w:name w:val="页眉 Char"/>
    <w:link w:val="823"/>
    <w:uiPriority w:val="0"/>
    <w:qFormat/>
    <w:rPr>
      <w:rFonts w:ascii="Times New Roman" w:hAnsi="Times New Roman" w:eastAsia="宋体" w:cs="Times New Roman"/>
      <w:sz w:val="18"/>
      <w:szCs w:val="18"/>
    </w:rPr>
  </w:style>
  <w:style w:type="character" w:styleId="868" w:customStyle="1">
    <w:name w:val="正文文本缩进 3 Char"/>
    <w:link w:val="828"/>
    <w:uiPriority w:val="0"/>
    <w:qFormat/>
    <w:rPr>
      <w:rFonts w:ascii="Arial" w:hAnsi="Arial" w:eastAsia="仿宋_GB2312" w:cs="Arial"/>
      <w:color w:val="ffff00"/>
      <w:sz w:val="32"/>
      <w:szCs w:val="32"/>
    </w:rPr>
  </w:style>
  <w:style w:type="character" w:styleId="869" w:customStyle="1">
    <w:name w:val="正文文本 2 Char"/>
    <w:link w:val="832"/>
    <w:uiPriority w:val="0"/>
    <w:qFormat/>
    <w:rPr>
      <w:rFonts w:ascii="楷体_GB2312" w:hAnsi="Times New Roman" w:eastAsia="楷体_GB2312" w:cs="Times New Roman"/>
      <w:sz w:val="28"/>
      <w:szCs w:val="28"/>
    </w:rPr>
  </w:style>
  <w:style w:type="character" w:styleId="870" w:customStyle="1">
    <w:name w:val="批注主题 Char"/>
    <w:link w:val="835"/>
    <w:uiPriority w:val="0"/>
    <w:semiHidden/>
    <w:qFormat/>
    <w:rPr>
      <w:rFonts w:ascii="Times New Roman" w:hAnsi="Times New Roman" w:eastAsia="宋体" w:cs="Times New Roman"/>
      <w:b/>
      <w:bCs/>
      <w:szCs w:val="21"/>
    </w:rPr>
  </w:style>
  <w:style w:type="character" w:styleId="871" w:customStyle="1">
    <w:name w:val="正文首行缩进 Char"/>
    <w:link w:val="836"/>
    <w:uiPriority w:val="0"/>
    <w:qFormat/>
    <w:rPr>
      <w:rFonts w:ascii="仿宋_GB2312" w:hAnsi="Times New Roman" w:eastAsia="仿宋_GB2312" w:cs="Times New Roman"/>
      <w:sz w:val="30"/>
      <w:szCs w:val="30"/>
    </w:rPr>
  </w:style>
  <w:style w:type="character" w:styleId="872" w:customStyle="1">
    <w:name w:val="正文首行缩进 2 Char"/>
    <w:link w:val="837"/>
    <w:uiPriority w:val="0"/>
    <w:qFormat/>
    <w:rPr>
      <w:rFonts w:ascii="宋体" w:hAnsi="宋体" w:eastAsia="宋体" w:cs="Times New Roman"/>
      <w:szCs w:val="20"/>
    </w:rPr>
  </w:style>
  <w:style w:type="character" w:styleId="873" w:customStyle="1">
    <w:name w:val="font5 Char"/>
    <w:uiPriority w:val="0"/>
    <w:qFormat/>
    <w:rPr>
      <w:rFonts w:ascii="宋体" w:hAnsi="宋体" w:eastAsia="宋体"/>
      <w:sz w:val="28"/>
      <w:szCs w:val="28"/>
      <w:lang w:val="en-US" w:eastAsia="zh-CN" w:bidi="ar-SA"/>
    </w:rPr>
  </w:style>
  <w:style w:type="character" w:styleId="874" w:customStyle="1">
    <w:name w:val="二级目录 Char"/>
    <w:link w:val="875"/>
    <w:uiPriority w:val="0"/>
    <w:qFormat/>
    <w:rPr>
      <w:b/>
      <w:sz w:val="30"/>
      <w:szCs w:val="28"/>
    </w:rPr>
  </w:style>
  <w:style w:type="paragraph" w:styleId="875" w:customStyle="1">
    <w:name w:val="二级目录"/>
    <w:next w:val="793"/>
    <w:link w:val="87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876" w:customStyle="1">
    <w:name w:val="列出段落 Char"/>
    <w:link w:val="877"/>
    <w:uiPriority w:val="0"/>
    <w:qFormat/>
    <w:rPr>
      <w:rFonts w:ascii="Calibri" w:hAnsi="Calibri"/>
      <w:sz w:val="24"/>
      <w:szCs w:val="24"/>
      <w:lang w:eastAsia="en-US" w:bidi="en-US"/>
    </w:rPr>
  </w:style>
  <w:style w:type="paragraph" w:styleId="877" w:customStyle="1">
    <w:name w:val="列出段落1"/>
    <w:basedOn w:val="793"/>
    <w:link w:val="876"/>
    <w:uiPriority w:val="0"/>
    <w:qFormat/>
    <w:pPr>
      <w:contextualSpacing/>
      <w:ind w:left="720"/>
      <w:jc w:val="left"/>
      <w:widowControl/>
    </w:pPr>
    <w:rPr>
      <w:rFonts w:ascii="Calibri" w:hAnsi="Calibri"/>
      <w:sz w:val="24"/>
      <w:szCs w:val="24"/>
      <w:lang w:eastAsia="en-US" w:bidi="en-US"/>
    </w:rPr>
  </w:style>
  <w:style w:type="paragraph" w:styleId="878" w:customStyle="1">
    <w:name w:val="Body Text(ch)"/>
    <w:basedOn w:val="793"/>
    <w:next w:val="812"/>
    <w:uiPriority w:val="0"/>
    <w:qFormat/>
    <w:pPr>
      <w:spacing w:after="120"/>
    </w:pPr>
    <w:rPr>
      <w:rFonts w:ascii="宋体" w:hAnsi="Arial" w:eastAsia="宋体" w:cs="Times New Roman"/>
      <w:bCs/>
      <w:iCs/>
      <w:szCs w:val="24"/>
    </w:rPr>
  </w:style>
  <w:style w:type="paragraph" w:styleId="879" w:customStyle="1">
    <w:name w:val="xl27"/>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80" w:customStyle="1">
    <w:name w:val="xl2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81" w:customStyle="1">
    <w:name w:val="Char"/>
    <w:basedOn w:val="793"/>
    <w:uiPriority w:val="0"/>
    <w:qFormat/>
    <w:pPr>
      <w:ind w:firstLine="200"/>
      <w:tabs>
        <w:tab w:val="left" w:pos="360" w:leader="none"/>
      </w:tabs>
    </w:pPr>
    <w:rPr>
      <w:rFonts w:ascii="Times New Roman" w:hAnsi="Times New Roman" w:eastAsia="宋体" w:cs="Times New Roman"/>
      <w:sz w:val="28"/>
      <w:szCs w:val="30"/>
    </w:rPr>
  </w:style>
  <w:style w:type="paragraph" w:styleId="882" w:customStyle="1">
    <w:name w:val=" Char"/>
    <w:basedOn w:val="809"/>
    <w:uiPriority w:val="0"/>
    <w:qFormat/>
    <w:rPr>
      <w:rFonts w:ascii="Tahoma" w:hAnsi="Tahoma"/>
      <w:sz w:val="24"/>
      <w:szCs w:val="24"/>
    </w:rPr>
  </w:style>
  <w:style w:type="paragraph" w:styleId="883" w:customStyle="1">
    <w:name w:val="普通正文"/>
    <w:basedOn w:val="793"/>
    <w:uiPriority w:val="0"/>
    <w:qFormat/>
    <w:pPr>
      <w:ind w:firstLine="480"/>
      <w:jc w:val="left"/>
      <w:spacing w:before="120" w:after="120" w:line="360" w:lineRule="auto"/>
    </w:pPr>
    <w:rPr>
      <w:rFonts w:ascii="Arial" w:hAnsi="Arial" w:eastAsia="宋体" w:cs="Times New Roman"/>
      <w:sz w:val="24"/>
      <w:szCs w:val="24"/>
    </w:rPr>
  </w:style>
  <w:style w:type="paragraph" w:styleId="884" w:customStyle="1">
    <w:name w:val="table_lines"/>
    <w:basedOn w:val="793"/>
    <w:uiPriority w:val="0"/>
    <w:qFormat/>
    <w:pPr>
      <w:jc w:val="left"/>
      <w:widowControl/>
    </w:pPr>
    <w:rPr>
      <w:rFonts w:ascii="Times New Roman" w:hAnsi="Times New Roman" w:eastAsia="宋体" w:cs="Times New Roman"/>
      <w:sz w:val="20"/>
      <w:szCs w:val="20"/>
      <w:lang w:val="de-DE" w:eastAsia="de-DE"/>
    </w:rPr>
  </w:style>
  <w:style w:type="paragraph" w:styleId="8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86" w:customStyle="1">
    <w:name w:val="font7"/>
    <w:basedOn w:val="79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87" w:customStyle="1">
    <w:name w:val=" Char Char Char Char"/>
    <w:basedOn w:val="809"/>
    <w:uiPriority w:val="0"/>
    <w:qFormat/>
    <w:pPr>
      <w:spacing w:line="360" w:lineRule="auto"/>
    </w:pPr>
    <w:rPr>
      <w:rFonts w:ascii="Tahoma" w:hAnsi="Tahoma"/>
      <w:sz w:val="24"/>
      <w:szCs w:val="24"/>
    </w:rPr>
  </w:style>
  <w:style w:type="paragraph" w:styleId="888">
    <w:name w:val="List Paragraph"/>
    <w:basedOn w:val="793"/>
    <w:next w:val="793"/>
    <w:uiPriority w:val="0"/>
    <w:qFormat/>
    <w:pPr>
      <w:contextualSpacing/>
      <w:ind w:left="720"/>
      <w:jc w:val="left"/>
      <w:widowControl/>
    </w:pPr>
    <w:rPr>
      <w:rFonts w:ascii="Calibri" w:hAnsi="Calibri" w:eastAsia="宋体" w:cs="Times New Roman"/>
      <w:sz w:val="24"/>
      <w:szCs w:val="24"/>
      <w:lang w:eastAsia="en-US" w:bidi="en-US"/>
    </w:rPr>
  </w:style>
  <w:style w:type="paragraph" w:styleId="889" w:customStyle="1">
    <w:name w:val="4"/>
    <w:basedOn w:val="793"/>
    <w:next w:val="828"/>
    <w:uiPriority w:val="0"/>
    <w:qFormat/>
    <w:pPr>
      <w:ind w:firstLine="420"/>
      <w:spacing w:line="360" w:lineRule="auto"/>
    </w:pPr>
    <w:rPr>
      <w:rFonts w:ascii="Times New Roman" w:hAnsi="Times New Roman" w:eastAsia="宋体" w:cs="Times New Roman"/>
      <w:color w:val="ff0000"/>
      <w:sz w:val="24"/>
      <w:szCs w:val="24"/>
    </w:rPr>
  </w:style>
  <w:style w:type="paragraph" w:styleId="890" w:customStyle="1">
    <w:name w:val="普通 (Web)"/>
    <w:basedOn w:val="793"/>
    <w:uiPriority w:val="0"/>
    <w:qFormat/>
    <w:pPr>
      <w:jc w:val="left"/>
      <w:spacing w:before="100" w:beforeAutospacing="1" w:after="100" w:afterAutospacing="1"/>
      <w:widowControl/>
    </w:pPr>
    <w:rPr>
      <w:rFonts w:ascii="宋体" w:hAnsi="宋体" w:eastAsia="宋体" w:cs="Times New Roman"/>
      <w:sz w:val="24"/>
      <w:szCs w:val="24"/>
    </w:rPr>
  </w:style>
  <w:style w:type="paragraph" w:styleId="891" w:customStyle="1">
    <w:name w:val=" Char Char Char Char Char Char Char Char Char Char"/>
    <w:basedOn w:val="793"/>
    <w:uiPriority w:val="0"/>
    <w:qFormat/>
    <w:pPr>
      <w:spacing w:line="360" w:lineRule="auto"/>
    </w:pPr>
    <w:rPr>
      <w:rFonts w:ascii="Times New Roman" w:hAnsi="Times New Roman" w:eastAsia="宋体" w:cs="Times New Roman"/>
      <w:sz w:val="24"/>
      <w:szCs w:val="20"/>
    </w:rPr>
  </w:style>
  <w:style w:type="paragraph" w:styleId="892" w:customStyle="1">
    <w:name w:val="样式1"/>
    <w:basedOn w:val="793"/>
    <w:uiPriority w:val="0"/>
    <w:qFormat/>
    <w:pPr>
      <w:numPr>
        <w:ilvl w:val="0"/>
        <w:numId w:val="3"/>
      </w:numPr>
    </w:pPr>
    <w:rPr>
      <w:rFonts w:ascii="宋体" w:hAnsi="宋体" w:eastAsia="宋体" w:cs="Times New Roman"/>
      <w:szCs w:val="21"/>
    </w:rPr>
  </w:style>
  <w:style w:type="paragraph" w:styleId="893" w:customStyle="1">
    <w:name w:val="font6"/>
    <w:basedOn w:val="79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94" w:customStyle="1">
    <w:name w:val="xl25"/>
    <w:basedOn w:val="7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5" w:customStyle="1">
    <w:name w:val="图标"/>
    <w:basedOn w:val="793"/>
    <w:next w:val="79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6" w:customStyle="1">
    <w:name w:val="标题3"/>
    <w:basedOn w:val="793"/>
    <w:next w:val="793"/>
    <w:uiPriority w:val="0"/>
    <w:qFormat/>
    <w:pPr>
      <w:ind w:firstLine="624"/>
      <w:spacing w:line="590" w:lineRule="atLeast"/>
    </w:pPr>
    <w:rPr>
      <w:rFonts w:ascii="方正黑体_GBK" w:hAnsi="Times New Roman" w:eastAsia="方正黑体_GBK" w:cs="Times New Roman"/>
      <w:sz w:val="32"/>
      <w:szCs w:val="32"/>
    </w:rPr>
  </w:style>
  <w:style w:type="paragraph" w:styleId="897" w:customStyle="1">
    <w:name w:val="xl24"/>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98" w:customStyle="1">
    <w:name w:val="xl29"/>
    <w:basedOn w:val="79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99" w:customStyle="1">
    <w:name w:val="Char Char Char Char Char Char Char Char"/>
    <w:basedOn w:val="793"/>
    <w:uiPriority w:val="0"/>
    <w:qFormat/>
    <w:pPr>
      <w:jc w:val="left"/>
      <w:spacing w:after="160" w:line="240" w:lineRule="exact"/>
      <w:widowControl/>
    </w:pPr>
    <w:rPr>
      <w:rFonts w:ascii="Verdana" w:hAnsi="Verdana" w:eastAsia="宋体" w:cs="Times New Roman"/>
      <w:sz w:val="20"/>
      <w:szCs w:val="20"/>
      <w:lang w:eastAsia="en-US"/>
    </w:rPr>
  </w:style>
  <w:style w:type="paragraph" w:styleId="900" w:customStyle="1">
    <w:name w:val="xl28"/>
    <w:basedOn w:val="79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01" w:customStyle="1">
    <w:name w:val=" Char Char Char Char Char Char Char Char"/>
    <w:basedOn w:val="793"/>
    <w:uiPriority w:val="0"/>
    <w:qFormat/>
    <w:pPr>
      <w:jc w:val="left"/>
      <w:spacing w:after="160" w:line="240" w:lineRule="exact"/>
      <w:widowControl/>
    </w:pPr>
    <w:rPr>
      <w:rFonts w:ascii="Verdana" w:hAnsi="Verdana" w:eastAsia="宋体" w:cs="Times New Roman"/>
      <w:sz w:val="20"/>
      <w:szCs w:val="20"/>
      <w:lang w:eastAsia="en-US"/>
    </w:rPr>
  </w:style>
  <w:style w:type="paragraph" w:styleId="902" w:customStyle="1">
    <w:name w:val="xl30"/>
    <w:basedOn w:val="79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03" w:customStyle="1">
    <w:name w:val="Char Char Char Char"/>
    <w:basedOn w:val="809"/>
    <w:uiPriority w:val="0"/>
    <w:qFormat/>
    <w:pPr>
      <w:spacing w:line="360" w:lineRule="auto"/>
    </w:pPr>
    <w:rPr>
      <w:rFonts w:ascii="Tahoma" w:hAnsi="Tahoma"/>
      <w:sz w:val="24"/>
      <w:szCs w:val="24"/>
    </w:rPr>
  </w:style>
  <w:style w:type="paragraph" w:styleId="904" w:customStyle="1">
    <w:name w:val="table_1stline"/>
    <w:basedOn w:val="793"/>
    <w:uiPriority w:val="0"/>
    <w:qFormat/>
    <w:pPr>
      <w:jc w:val="left"/>
      <w:spacing w:before="120"/>
      <w:widowControl/>
    </w:pPr>
    <w:rPr>
      <w:rFonts w:ascii="Times New Roman" w:hAnsi="Times New Roman" w:eastAsia="宋体" w:cs="Times New Roman"/>
      <w:bCs/>
      <w:sz w:val="20"/>
      <w:szCs w:val="20"/>
      <w:lang w:val="de-DE" w:eastAsia="de-DE"/>
    </w:rPr>
  </w:style>
  <w:style w:type="paragraph" w:styleId="905" w:customStyle="1">
    <w:name w:val="font5"/>
    <w:basedOn w:val="79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06" w:customStyle="1">
    <w:name w:val="标题1"/>
    <w:basedOn w:val="793"/>
    <w:next w:val="79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07" w:customStyle="1">
    <w:name w:val="_Style 110"/>
    <w:uiPriority w:val="99"/>
    <w:semiHidden/>
    <w:qFormat/>
    <w:rPr>
      <w:rFonts w:ascii="Times New Roman" w:hAnsi="Times New Roman" w:eastAsia="宋体" w:cs="Times New Roman"/>
      <w:sz w:val="21"/>
      <w:szCs w:val="21"/>
      <w:lang w:val="en-US" w:eastAsia="zh-CN" w:bidi="ar-SA"/>
    </w:rPr>
  </w:style>
  <w:style w:type="paragraph" w:styleId="90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910" w:customStyle="1">
    <w:name w:val="Table Normal"/>
    <w:uiPriority w:val="0"/>
    <w:unhideWhenUsed/>
    <w:qFormat/>
    <w:tblPr>
      <w:tblCellMar>
        <w:left w:w="0" w:type="dxa"/>
        <w:top w:w="0" w:type="dxa"/>
        <w:right w:w="0" w:type="dxa"/>
        <w:bottom w:w="0" w:type="dxa"/>
      </w:tblCellMar>
    </w:tblPr>
  </w:style>
  <w:style w:type="paragraph" w:styleId="911" w:customStyle="1">
    <w:name w:val="Table Text"/>
    <w:basedOn w:val="793"/>
    <w:uiPriority w:val="0"/>
    <w:semiHidden/>
    <w:qFormat/>
    <w:rPr>
      <w:rFonts w:ascii="宋体" w:hAnsi="宋体" w:cs="宋体"/>
      <w:szCs w:val="21"/>
      <w:lang w:eastAsia="en-US"/>
    </w:rPr>
  </w:style>
  <w:style w:type="paragraph" w:styleId="912" w:customStyle="1">
    <w:name w:val="正文首行缩进 21"/>
    <w:basedOn w:val="913"/>
    <w:uiPriority w:val="99"/>
    <w:unhideWhenUsed/>
    <w:qFormat/>
    <w:pPr>
      <w:ind w:firstLine="420"/>
    </w:pPr>
  </w:style>
  <w:style w:type="paragraph" w:styleId="913" w:customStyle="1">
    <w:name w:val="正文文本缩进1"/>
    <w:basedOn w:val="793"/>
    <w:next w:val="914"/>
    <w:uiPriority w:val="99"/>
    <w:qFormat/>
    <w:pPr>
      <w:ind w:firstLine="576"/>
    </w:pPr>
    <w:rPr>
      <w:b/>
      <w:sz w:val="30"/>
      <w:szCs w:val="20"/>
    </w:rPr>
  </w:style>
  <w:style w:type="paragraph" w:styleId="914" w:customStyle="1">
    <w:name w:val="寄信人地址1"/>
    <w:basedOn w:val="793"/>
    <w:uiPriority w:val="99"/>
    <w:unhideWhenUsed/>
    <w:qFormat/>
    <w:rPr>
      <w:rFonts w:hint="eastAsia" w:ascii="Arial" w:hAnsi="Arial"/>
      <w:sz w:val="24"/>
    </w:rPr>
  </w:style>
  <w:style w:type="paragraph" w:styleId="915" w:customStyle="1">
    <w:name w:val="Default"/>
    <w:next w:val="793"/>
    <w:uiPriority w:val="0"/>
    <w:qFormat/>
    <w:pPr>
      <w:widowControl w:val="off"/>
    </w:pPr>
    <w:rPr>
      <w:rFonts w:ascii="宋体" w:hAnsi="Times New Roman" w:eastAsia="宋体" w:cs="宋体"/>
      <w:color w:val="000000"/>
      <w:sz w:val="24"/>
      <w:szCs w:val="24"/>
      <w:lang w:val="en-US" w:eastAsia="zh-CN" w:bidi="ar-SA"/>
    </w:rPr>
  </w:style>
  <w:style w:type="paragraph" w:styleId="916" w:customStyle="1">
    <w:name w:val="正文文本11"/>
    <w:basedOn w:val="793"/>
    <w:uiPriority w:val="0"/>
    <w:qFormat/>
    <w:rPr>
      <w:rFonts w:ascii="楷体_GB2312" w:hAnsi="Arial" w:eastAsia="楷体_GB2312"/>
      <w:sz w:val="28"/>
      <w:szCs w:val="28"/>
    </w:rPr>
  </w:style>
  <w:style w:type="paragraph" w:styleId="917" w:customStyle="1">
    <w:name w:val="Table Paragraph"/>
    <w:basedOn w:val="793"/>
    <w:uiPriority w:val="1"/>
    <w:qFormat/>
    <w:pPr>
      <w:jc w:val="left"/>
    </w:pPr>
    <w:rPr>
      <w:rFonts w:ascii="宋体" w:hAnsi="宋体" w:cs="宋体"/>
      <w:sz w:val="22"/>
      <w:szCs w:val="22"/>
      <w:lang w:val="zh-CN" w:bidi="zh-CN"/>
    </w:rPr>
  </w:style>
  <w:style w:type="numbering" w:styleId="14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王琦</cp:lastModifiedBy>
  <cp:revision>14</cp:revision>
  <dcterms:created xsi:type="dcterms:W3CDTF">2023-03-16T02:13:00Z</dcterms:created>
  <dcterms:modified xsi:type="dcterms:W3CDTF">2026-10-20T07:04:58Z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eyJoZGlkIjoiZWYwYWM4YzEzMGI2NDA3OGYzMzgzZmYwNjI3ODI4OTIiLCJ1c2VySWQiOiIxNjI3Mjc2NzgyIn0=</vt:lpwstr>
  </property>
  <property fmtid="{D5CDD505-2E9C-101B-9397-08002B2CF9AE}" pid="3" name="KSOProductBuildVer">
    <vt:lpwstr>2052-12.1.0.28505</vt:lpwstr>
  </property>
  <property fmtid="{D5CDD505-2E9C-101B-9397-08002B2CF9AE}" pid="4" name="ICV">
    <vt:lpwstr>4F9AFBC0B3CC49158BF2DC7BB9C8DE54_13</vt:lpwstr>
  </property>
</Properties>
</file>