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5B8CF7">
      <w:pPr>
        <w:spacing w:line="400" w:lineRule="exact"/>
        <w:jc w:val="center"/>
        <w:rPr>
          <w:b/>
          <w:color w:val="auto"/>
          <w:sz w:val="36"/>
          <w:szCs w:val="36"/>
          <w:highlight w:val="none"/>
        </w:rPr>
      </w:pPr>
    </w:p>
    <w:p w14:paraId="4B51925E">
      <w:pPr>
        <w:spacing w:line="400" w:lineRule="exact"/>
        <w:jc w:val="center"/>
        <w:rPr>
          <w:b/>
          <w:color w:val="auto"/>
          <w:sz w:val="36"/>
          <w:szCs w:val="36"/>
          <w:highlight w:val="none"/>
        </w:rPr>
      </w:pPr>
    </w:p>
    <w:p w14:paraId="06E7C9AC">
      <w:pPr>
        <w:pStyle w:val="208"/>
        <w:ind w:firstLine="0"/>
        <w:jc w:val="center"/>
        <w:rPr>
          <w:rFonts w:hint="eastAsia" w:ascii="方正小标宋简体" w:eastAsia="方正小标宋简体"/>
          <w:bCs/>
          <w:color w:val="auto"/>
          <w:sz w:val="52"/>
          <w:szCs w:val="52"/>
          <w:highlight w:val="none"/>
        </w:rPr>
      </w:pPr>
    </w:p>
    <w:p w14:paraId="2138A5E3">
      <w:pPr>
        <w:pStyle w:val="208"/>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如皋市政府采购竞争性谈判文件</w:t>
      </w:r>
    </w:p>
    <w:p w14:paraId="03307768">
      <w:pPr>
        <w:pStyle w:val="208"/>
        <w:ind w:firstLine="0"/>
        <w:jc w:val="center"/>
        <w:rPr>
          <w:rFonts w:hint="eastAsia" w:ascii="方正小标宋简体" w:eastAsia="方正小标宋简体"/>
          <w:bCs/>
          <w:color w:val="auto"/>
          <w:sz w:val="44"/>
          <w:szCs w:val="44"/>
          <w:highlight w:val="none"/>
          <w:lang w:eastAsia="zh-CN"/>
        </w:rPr>
      </w:pPr>
      <w:r>
        <w:rPr>
          <w:rFonts w:hint="eastAsia" w:ascii="方正小标宋简体" w:eastAsia="方正小标宋简体"/>
          <w:bCs/>
          <w:color w:val="auto"/>
          <w:sz w:val="44"/>
          <w:szCs w:val="44"/>
          <w:highlight w:val="none"/>
          <w:lang w:eastAsia="zh-CN"/>
        </w:rPr>
        <w:t>（</w:t>
      </w:r>
      <w:r>
        <w:rPr>
          <w:rFonts w:hint="eastAsia" w:ascii="方正小标宋简体" w:eastAsia="方正小标宋简体"/>
          <w:bCs/>
          <w:color w:val="auto"/>
          <w:sz w:val="44"/>
          <w:szCs w:val="44"/>
          <w:highlight w:val="none"/>
          <w:lang w:val="en-US" w:eastAsia="zh-CN"/>
        </w:rPr>
        <w:t>二次</w:t>
      </w:r>
      <w:r>
        <w:rPr>
          <w:rFonts w:hint="eastAsia" w:ascii="方正小标宋简体" w:eastAsia="方正小标宋简体"/>
          <w:bCs/>
          <w:color w:val="auto"/>
          <w:sz w:val="44"/>
          <w:szCs w:val="44"/>
          <w:highlight w:val="none"/>
          <w:lang w:eastAsia="zh-CN"/>
        </w:rPr>
        <w:t>）</w:t>
      </w:r>
    </w:p>
    <w:p w14:paraId="4E4C5004">
      <w:pPr>
        <w:pStyle w:val="208"/>
        <w:jc w:val="center"/>
        <w:rPr>
          <w:rFonts w:hint="eastAsia"/>
          <w:b/>
          <w:bCs/>
          <w:color w:val="auto"/>
          <w:sz w:val="32"/>
          <w:highlight w:val="none"/>
          <w:u w:val="single"/>
          <w:lang w:val="en-US" w:eastAsia="zh-CN"/>
        </w:rPr>
      </w:pPr>
      <w:r>
        <w:rPr>
          <w:rFonts w:hint="eastAsia"/>
          <w:b/>
          <w:bCs/>
          <w:color w:val="auto"/>
          <w:sz w:val="32"/>
          <w:highlight w:val="none"/>
          <w:lang w:val="en-US" w:eastAsia="zh-CN"/>
        </w:rPr>
        <w:t xml:space="preserve">   </w:t>
      </w:r>
      <w:r>
        <w:rPr>
          <w:b/>
          <w:bCs/>
          <w:color w:val="auto"/>
          <w:sz w:val="32"/>
          <w:highlight w:val="none"/>
        </w:rPr>
        <w:t>项目名称：</w:t>
      </w:r>
      <w:r>
        <w:rPr>
          <w:rFonts w:hint="eastAsia"/>
          <w:b/>
          <w:bCs/>
          <w:color w:val="auto"/>
          <w:sz w:val="32"/>
          <w:highlight w:val="none"/>
          <w:u w:val="single"/>
          <w:lang w:val="en-US" w:eastAsia="zh-CN"/>
        </w:rPr>
        <w:t xml:space="preserve">如皋市搬经镇董王社区居家养老服务站工程 </w:t>
      </w:r>
    </w:p>
    <w:p w14:paraId="61213B97">
      <w:pPr>
        <w:pStyle w:val="208"/>
        <w:ind w:firstLine="1054" w:firstLineChars="328"/>
        <w:jc w:val="both"/>
        <w:rPr>
          <w:rFonts w:hint="eastAsia" w:eastAsia="宋体"/>
          <w:b/>
          <w:bCs/>
          <w:color w:val="auto"/>
          <w:sz w:val="32"/>
          <w:highlight w:val="none"/>
          <w:u w:val="single"/>
          <w:lang w:val="en-US" w:eastAsia="zh-CN"/>
        </w:rPr>
      </w:pPr>
      <w:r>
        <w:rPr>
          <w:rFonts w:hint="eastAsia"/>
          <w:b/>
          <w:bCs/>
          <w:color w:val="auto"/>
          <w:sz w:val="32"/>
          <w:highlight w:val="none"/>
        </w:rPr>
        <w:t>项目编号：</w:t>
      </w:r>
      <w:r>
        <w:rPr>
          <w:rFonts w:hint="eastAsia"/>
          <w:b/>
          <w:bCs/>
          <w:color w:val="auto"/>
          <w:sz w:val="32"/>
          <w:highlight w:val="none"/>
          <w:u w:val="single"/>
          <w:lang w:val="en-US" w:eastAsia="zh-CN"/>
        </w:rPr>
        <w:t>JSZC-320682-JSHS-T2026-0039</w:t>
      </w:r>
    </w:p>
    <w:p w14:paraId="725A091A">
      <w:pPr>
        <w:pStyle w:val="208"/>
        <w:ind w:firstLine="0"/>
        <w:jc w:val="center"/>
        <w:rPr>
          <w:b/>
          <w:bCs/>
          <w:color w:val="auto"/>
          <w:sz w:val="32"/>
          <w:highlight w:val="none"/>
        </w:rPr>
      </w:pPr>
    </w:p>
    <w:p w14:paraId="153D2ECB">
      <w:pPr>
        <w:pStyle w:val="208"/>
        <w:ind w:firstLine="0"/>
        <w:jc w:val="center"/>
        <w:rPr>
          <w:b/>
          <w:bCs/>
          <w:color w:val="auto"/>
          <w:sz w:val="32"/>
          <w:highlight w:val="none"/>
        </w:rPr>
      </w:pPr>
    </w:p>
    <w:p w14:paraId="4DF8D183">
      <w:pPr>
        <w:pStyle w:val="208"/>
        <w:ind w:firstLine="0"/>
        <w:jc w:val="center"/>
        <w:rPr>
          <w:b/>
          <w:bCs/>
          <w:color w:val="auto"/>
          <w:sz w:val="32"/>
          <w:highlight w:val="none"/>
        </w:rPr>
      </w:pPr>
    </w:p>
    <w:p w14:paraId="1AE957FA">
      <w:pPr>
        <w:pStyle w:val="208"/>
        <w:ind w:firstLine="0"/>
        <w:jc w:val="center"/>
        <w:rPr>
          <w:b/>
          <w:bCs/>
          <w:color w:val="auto"/>
          <w:sz w:val="32"/>
          <w:highlight w:val="none"/>
        </w:rPr>
      </w:pPr>
    </w:p>
    <w:p w14:paraId="5A28BB69">
      <w:pPr>
        <w:pStyle w:val="208"/>
        <w:ind w:firstLine="0"/>
        <w:jc w:val="center"/>
        <w:rPr>
          <w:b/>
          <w:bCs/>
          <w:color w:val="auto"/>
          <w:sz w:val="32"/>
          <w:highlight w:val="none"/>
        </w:rPr>
      </w:pPr>
    </w:p>
    <w:p w14:paraId="3BADE1C7">
      <w:pPr>
        <w:pStyle w:val="208"/>
        <w:ind w:firstLine="0"/>
        <w:jc w:val="center"/>
        <w:rPr>
          <w:b/>
          <w:bCs/>
          <w:color w:val="auto"/>
          <w:sz w:val="32"/>
          <w:highlight w:val="none"/>
        </w:rPr>
      </w:pPr>
    </w:p>
    <w:p w14:paraId="6D6048DC">
      <w:pPr>
        <w:pStyle w:val="208"/>
        <w:ind w:firstLine="0"/>
        <w:jc w:val="center"/>
        <w:rPr>
          <w:b/>
          <w:bCs/>
          <w:color w:val="auto"/>
          <w:sz w:val="32"/>
          <w:highlight w:val="none"/>
        </w:rPr>
      </w:pPr>
    </w:p>
    <w:p w14:paraId="68B74F9D">
      <w:pPr>
        <w:pStyle w:val="208"/>
        <w:ind w:firstLine="993"/>
        <w:rPr>
          <w:rFonts w:hint="default" w:eastAsia="宋体"/>
          <w:b/>
          <w:bCs/>
          <w:color w:val="auto"/>
          <w:sz w:val="32"/>
          <w:highlight w:val="none"/>
          <w:u w:val="single"/>
          <w:lang w:val="en-US" w:eastAsia="zh-CN"/>
        </w:rPr>
      </w:pPr>
      <w:r>
        <w:rPr>
          <w:rFonts w:hint="eastAsia"/>
          <w:b/>
          <w:bCs/>
          <w:color w:val="auto"/>
          <w:sz w:val="32"/>
          <w:highlight w:val="none"/>
        </w:rPr>
        <w:t>采购人名称：</w:t>
      </w:r>
      <w:r>
        <w:rPr>
          <w:rFonts w:hint="eastAsia"/>
          <w:b/>
          <w:bCs/>
          <w:color w:val="auto"/>
          <w:sz w:val="32"/>
          <w:highlight w:val="none"/>
          <w:u w:val="single"/>
          <w:lang w:val="en-US" w:eastAsia="zh-CN"/>
        </w:rPr>
        <w:t xml:space="preserve">如皋市搬经镇人民政府 </w:t>
      </w:r>
    </w:p>
    <w:p w14:paraId="6F5F6E46">
      <w:pPr>
        <w:pStyle w:val="208"/>
        <w:ind w:firstLine="993"/>
        <w:rPr>
          <w:rFonts w:hint="default" w:eastAsia="宋体"/>
          <w:b/>
          <w:bCs/>
          <w:color w:val="auto"/>
          <w:sz w:val="32"/>
          <w:highlight w:val="none"/>
          <w:u w:val="single"/>
          <w:lang w:val="en-US" w:eastAsia="zh-CN"/>
        </w:rPr>
      </w:pPr>
      <w:r>
        <w:rPr>
          <w:rFonts w:hint="eastAsia"/>
          <w:b/>
          <w:bCs/>
          <w:color w:val="auto"/>
          <w:sz w:val="32"/>
          <w:highlight w:val="none"/>
        </w:rPr>
        <w:t>采购代理机构名称：</w:t>
      </w:r>
      <w:r>
        <w:rPr>
          <w:rFonts w:hint="eastAsia"/>
          <w:b/>
          <w:bCs/>
          <w:color w:val="auto"/>
          <w:sz w:val="32"/>
          <w:highlight w:val="none"/>
          <w:u w:val="single"/>
          <w:lang w:val="en-US" w:eastAsia="zh-CN"/>
        </w:rPr>
        <w:t xml:space="preserve">江苏海审工程咨询有限公司 </w:t>
      </w:r>
    </w:p>
    <w:p w14:paraId="1A954CAA">
      <w:pPr>
        <w:pStyle w:val="208"/>
        <w:ind w:firstLine="0"/>
        <w:jc w:val="center"/>
        <w:rPr>
          <w:rFonts w:hint="eastAsia"/>
          <w:b/>
          <w:bCs/>
          <w:color w:val="auto"/>
          <w:sz w:val="32"/>
          <w:highlight w:val="none"/>
        </w:rPr>
      </w:pPr>
      <w:r>
        <w:rPr>
          <w:rFonts w:hint="eastAsia"/>
          <w:b/>
          <w:bCs/>
          <w:color w:val="auto"/>
          <w:sz w:val="32"/>
          <w:highlight w:val="none"/>
          <w:lang w:val="en-US" w:eastAsia="zh-CN"/>
        </w:rPr>
        <w:t>2026</w:t>
      </w:r>
      <w:r>
        <w:rPr>
          <w:rFonts w:hint="eastAsia"/>
          <w:b/>
          <w:bCs/>
          <w:color w:val="auto"/>
          <w:sz w:val="32"/>
          <w:highlight w:val="none"/>
        </w:rPr>
        <w:t>年</w:t>
      </w:r>
      <w:r>
        <w:rPr>
          <w:rFonts w:hint="eastAsia"/>
          <w:b/>
          <w:bCs/>
          <w:color w:val="auto"/>
          <w:sz w:val="32"/>
          <w:highlight w:val="none"/>
          <w:lang w:val="en-US" w:eastAsia="zh-CN"/>
        </w:rPr>
        <w:t>10月22</w:t>
      </w:r>
      <w:r>
        <w:rPr>
          <w:rFonts w:hint="eastAsia"/>
          <w:b/>
          <w:bCs/>
          <w:color w:val="auto"/>
          <w:sz w:val="32"/>
          <w:highlight w:val="none"/>
        </w:rPr>
        <w:t>日</w:t>
      </w:r>
    </w:p>
    <w:p w14:paraId="52C5B475">
      <w:pPr>
        <w:rPr>
          <w:rFonts w:hint="eastAsia"/>
          <w:b/>
          <w:bCs/>
          <w:color w:val="auto"/>
          <w:sz w:val="32"/>
          <w:highlight w:val="none"/>
        </w:rPr>
      </w:pPr>
      <w:r>
        <w:rPr>
          <w:rFonts w:hint="eastAsia"/>
          <w:b/>
          <w:bCs/>
          <w:color w:val="auto"/>
          <w:sz w:val="32"/>
          <w:highlight w:val="none"/>
        </w:rPr>
        <w:br w:type="page" w:clear="all"/>
      </w:r>
    </w:p>
    <w:p w14:paraId="638722A8">
      <w:pPr>
        <w:rPr>
          <w:color w:val="auto"/>
          <w:highlight w:val="none"/>
        </w:rPr>
      </w:pPr>
    </w:p>
    <w:p w14:paraId="5FEFA608">
      <w:pPr>
        <w:widowControl w:val="0"/>
        <w:spacing w:before="120" w:after="120" w:line="360" w:lineRule="auto"/>
        <w:ind w:firstLine="0"/>
        <w:jc w:val="center"/>
        <w:outlineLvl w:val="9"/>
        <w:rPr>
          <w:rFonts w:hint="eastAsia" w:ascii="方正小标宋简体" w:hAnsi="Arial" w:eastAsia="方正小标宋简体" w:cs="Times New Roman"/>
          <w:bCs/>
          <w:color w:val="auto"/>
          <w:sz w:val="32"/>
          <w:szCs w:val="32"/>
          <w:highlight w:val="none"/>
          <w:lang w:val="en-US" w:eastAsia="zh-CN" w:bidi="ar-SA"/>
        </w:rPr>
      </w:pPr>
      <w:r>
        <w:rPr>
          <w:rFonts w:hint="eastAsia" w:ascii="方正小标宋简体" w:hAnsi="Arial" w:eastAsia="方正小标宋简体" w:cs="Times New Roman"/>
          <w:bCs/>
          <w:color w:val="auto"/>
          <w:sz w:val="32"/>
          <w:szCs w:val="32"/>
          <w:highlight w:val="none"/>
          <w:lang w:val="en-US" w:eastAsia="zh-CN" w:bidi="ar-SA"/>
        </w:rPr>
        <w:t>目 录</w:t>
      </w:r>
    </w:p>
    <w:p w14:paraId="15379B71">
      <w:pPr>
        <w:pStyle w:val="29"/>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TOC \o "1-2" \h \u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_Toc3217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第1章 竞争性谈判公告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6CD4B3E9">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_Toc21928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_Toc21928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607BCCE0">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_Toc15743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_Toc15743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06638D97">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_Toc24791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三、获取竞争性谈判文件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_Toc24791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743EBECD">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_Toc14758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四、竞争性谈判响应文件提交和开启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_Toc14758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0786D7B1">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_Toc11367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_Toc11367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3A829EC7">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_Toc19334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_Toc19334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087EC74">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_Toc31537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_Toc31537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31C180A">
      <w:pPr>
        <w:pStyle w:val="29"/>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_Toc11146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第2章 谈判须知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_Toc11146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FB68E55">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_Toc26909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1. 参加谈判费用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_Toc26909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73B3E06">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_Toc24189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2. 谈判文件的约束力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_Toc24189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17391F4D">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_Toc26183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_Toc26183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682B0F1F">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_Toc150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527FAEF2">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_Toc8275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5. 谈判</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_Toc8275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7C7CD9C9">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_Toc10768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_Toc10768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0CD972A0">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_Toc29478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_Toc29478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7908C6BE">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_Toc16753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8.无效响应和谈判活动终止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_Toc16753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26FE82F5">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_Toc1182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_Toc1182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2D19FBB7">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_Toc28889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_Toc28889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338CB43">
      <w:pPr>
        <w:pStyle w:val="29"/>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_Toc2833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5887A654">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_Toc24350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_Toc24350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6FCFD4A">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_Toc31881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_Toc31881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4DB771F">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_Toc4737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三、技术要求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_Toc4737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515487A4">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_Toc5403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_Toc5403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74B4C0BE">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_Toc21049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五、</w:t>
      </w:r>
      <w:r>
        <w:rPr>
          <w:rFonts w:hint="eastAsia" w:ascii="黑体" w:hAnsi="黑体" w:eastAsia="黑体" w:cs="黑体"/>
          <w:color w:val="auto"/>
          <w:sz w:val="24"/>
          <w:szCs w:val="24"/>
          <w:highlight w:val="none"/>
          <w:lang w:val="en-US" w:eastAsia="zh-CN"/>
        </w:rPr>
        <w:t>工期</w:t>
      </w:r>
      <w:r>
        <w:rPr>
          <w:rFonts w:hint="eastAsia" w:ascii="黑体" w:hAnsi="黑体" w:eastAsia="黑体" w:cs="黑体"/>
          <w:color w:val="auto"/>
          <w:sz w:val="24"/>
          <w:szCs w:val="24"/>
          <w:highlight w:val="none"/>
        </w:rPr>
        <w:t>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_Toc21049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63F5ED05">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_Toc21712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六、验收</w:t>
      </w:r>
      <w:r>
        <w:rPr>
          <w:rFonts w:hint="eastAsia" w:ascii="黑体" w:hAnsi="黑体" w:eastAsia="黑体" w:cs="黑体"/>
          <w:color w:val="auto"/>
          <w:sz w:val="24"/>
          <w:szCs w:val="24"/>
          <w:highlight w:val="none"/>
          <w:lang w:val="en-US" w:eastAsia="zh-CN"/>
        </w:rPr>
        <w:t>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_Toc21712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D8571CC">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_Toc17705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七、</w:t>
      </w:r>
      <w:r>
        <w:rPr>
          <w:rFonts w:hint="eastAsia" w:ascii="黑体" w:hAnsi="黑体" w:eastAsia="黑体" w:cs="黑体"/>
          <w:color w:val="auto"/>
          <w:sz w:val="24"/>
          <w:szCs w:val="24"/>
          <w:highlight w:val="none"/>
          <w:lang w:val="en-US" w:eastAsia="zh-CN"/>
        </w:rPr>
        <w:t>缺陷责任期</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_Toc17705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662DF4A6">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_Toc23029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八、付款方式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_Toc23029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7E384FE9">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_Toc16253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rPr>
        <w:t>九</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lang w:eastAsia="zh-CN"/>
        </w:rPr>
        <w:t>谈判</w:t>
      </w:r>
      <w:r>
        <w:rPr>
          <w:rFonts w:hint="eastAsia" w:ascii="黑体" w:hAnsi="黑体" w:eastAsia="黑体" w:cs="黑体"/>
          <w:color w:val="auto"/>
          <w:sz w:val="24"/>
          <w:szCs w:val="24"/>
          <w:highlight w:val="none"/>
        </w:rPr>
        <w:t>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_Toc16253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035E05F5">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_Toc32264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bidi="ar"/>
        </w:rPr>
        <w:t>十、安全文明施工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_Toc32264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3E0B2B7">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_Toc23044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bidi="ar"/>
        </w:rPr>
        <w:t>十一、结算方式及报价要求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_Toc23044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27F1B404">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_Toc17802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bidi="ar"/>
        </w:rPr>
        <w:t>十二、其他要求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_Toc17802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1416DB4A">
      <w:pPr>
        <w:pStyle w:val="29"/>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_Toc11065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_Toc11065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3C8B98CC">
      <w:pPr>
        <w:pStyle w:val="29"/>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_Toc19797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第5章 评标标准和方法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_Toc19797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70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73EC5722">
      <w:pPr>
        <w:pStyle w:val="29"/>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_Toc18870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lang w:val="en-US" w:eastAsia="zh-CN"/>
        </w:rPr>
        <w:t xml:space="preserve">第6章 </w:t>
      </w:r>
      <w:r>
        <w:rPr>
          <w:rFonts w:hint="eastAsia" w:ascii="黑体" w:hAnsi="黑体" w:eastAsia="黑体" w:cs="黑体"/>
          <w:bCs/>
          <w:color w:val="auto"/>
          <w:sz w:val="24"/>
          <w:szCs w:val="24"/>
          <w:highlight w:val="none"/>
        </w:rPr>
        <w:t>竞争性谈判响应文件组成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_Toc18870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71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0A08E986">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_Toc22501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_Toc22501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72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66155A23">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_Toc24845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二、商务技术</w:t>
      </w:r>
      <w:r>
        <w:rPr>
          <w:rFonts w:hint="eastAsia" w:ascii="黑体" w:hAnsi="黑体" w:eastAsia="黑体" w:cs="黑体"/>
          <w:bCs/>
          <w:color w:val="auto"/>
          <w:sz w:val="24"/>
          <w:szCs w:val="24"/>
          <w:highlight w:val="none"/>
        </w:rPr>
        <w:t>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_Toc24845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81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42087917">
      <w:pPr>
        <w:pStyle w:val="35"/>
        <w:keepNext w:val="0"/>
        <w:keepLines w:val="0"/>
        <w:pageBreakBefore w:val="0"/>
        <w:widowControl w:val="0"/>
        <w:tabs>
          <w:tab w:val="right" w:leader="dot" w:pos="8820"/>
        </w:tabs>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_Toc12647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三、</w:t>
      </w:r>
      <w:r>
        <w:rPr>
          <w:rFonts w:hint="eastAsia" w:ascii="黑体" w:hAnsi="黑体" w:eastAsia="黑体" w:cs="黑体"/>
          <w:bCs/>
          <w:color w:val="auto"/>
          <w:sz w:val="24"/>
          <w:szCs w:val="24"/>
          <w:highlight w:val="none"/>
        </w:rPr>
        <w:t>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_Toc12647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36A3EA6C">
      <w:pPr>
        <w:pStyle w:val="29"/>
        <w:keepNext w:val="0"/>
        <w:keepLines w:val="0"/>
        <w:pageBreakBefore w:val="0"/>
        <w:widowControl w:val="0"/>
        <w:tabs>
          <w:tab w:val="right" w:leader="dot" w:pos="8820"/>
        </w:tabs>
        <w:spacing w:line="500" w:lineRule="exact"/>
        <w:rPr>
          <w:color w:val="auto"/>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_Toc10263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第</w:t>
      </w:r>
      <w:r>
        <w:rPr>
          <w:rFonts w:hint="eastAsia" w:ascii="黑体" w:hAnsi="黑体" w:eastAsia="黑体" w:cs="黑体"/>
          <w:bCs/>
          <w:color w:val="auto"/>
          <w:sz w:val="24"/>
          <w:szCs w:val="24"/>
          <w:highlight w:val="none"/>
          <w:lang w:val="en-US" w:eastAsia="zh-CN"/>
        </w:rPr>
        <w:t>7</w:t>
      </w:r>
      <w:r>
        <w:rPr>
          <w:rFonts w:hint="eastAsia" w:ascii="黑体" w:hAnsi="黑体" w:eastAsia="黑体" w:cs="黑体"/>
          <w:bCs/>
          <w:color w:val="auto"/>
          <w:sz w:val="24"/>
          <w:szCs w:val="24"/>
          <w:highlight w:val="none"/>
        </w:rPr>
        <w:t xml:space="preserve">章 </w:t>
      </w:r>
      <w:r>
        <w:rPr>
          <w:rFonts w:hint="eastAsia" w:ascii="黑体" w:hAnsi="黑体" w:eastAsia="黑体" w:cs="黑体"/>
          <w:bCs/>
          <w:color w:val="auto"/>
          <w:sz w:val="24"/>
          <w:szCs w:val="24"/>
          <w:highlight w:val="none"/>
          <w:lang w:val="en-US" w:eastAsia="zh-CN"/>
        </w:rPr>
        <w:t>附 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_Toc10263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p>
    <w:p w14:paraId="56439A09">
      <w:pPr>
        <w:pStyle w:val="208"/>
        <w:keepNext w:val="0"/>
        <w:keepLines w:val="0"/>
        <w:pageBreakBefore w:val="0"/>
        <w:widowControl w:val="0"/>
        <w:spacing w:line="500" w:lineRule="exact"/>
        <w:ind w:firstLine="0"/>
        <w:jc w:val="center"/>
        <w:rPr>
          <w:rFonts w:hint="eastAsia" w:ascii="方正小标宋简体" w:eastAsia="方正小标宋简体"/>
          <w:bCs/>
          <w:color w:val="auto"/>
          <w:sz w:val="32"/>
          <w:szCs w:val="32"/>
          <w:highlight w:val="none"/>
        </w:rPr>
        <w:sectPr>
          <w:headerReference r:id="rId4" w:type="first"/>
          <w:headerReference r:id="rId3" w:type="default"/>
          <w:pgSz w:w="11906" w:h="16838"/>
          <w:pgMar w:top="1418" w:right="1555" w:bottom="1418" w:left="1531" w:header="851" w:footer="992" w:gutter="0"/>
          <w:cols w:space="720" w:num="1"/>
          <w:titlePg/>
          <w:docGrid w:linePitch="360" w:charSpace="0"/>
        </w:sectPr>
      </w:pPr>
      <w:r>
        <w:rPr>
          <w:rFonts w:hint="eastAsia" w:ascii="黑体" w:hAnsi="黑体" w:eastAsia="黑体" w:cs="黑体"/>
          <w:bCs/>
          <w:color w:val="auto"/>
          <w:szCs w:val="24"/>
          <w:highlight w:val="none"/>
          <w:lang w:val="en-US" w:eastAsia="zh-CN" w:bidi="ar-SA"/>
        </w:rPr>
        <w:fldChar w:fldCharType="end"/>
      </w:r>
    </w:p>
    <w:p w14:paraId="6990B7CA">
      <w:pPr>
        <w:pStyle w:val="208"/>
        <w:ind w:firstLine="0"/>
        <w:jc w:val="center"/>
        <w:outlineLvl w:val="0"/>
        <w:rPr>
          <w:rFonts w:hint="eastAsia" w:ascii="方正小标宋简体" w:eastAsia="方正小标宋简体"/>
          <w:bCs/>
          <w:color w:val="auto"/>
          <w:sz w:val="32"/>
          <w:szCs w:val="32"/>
          <w:highlight w:val="none"/>
          <w:lang w:eastAsia="zh-CN"/>
        </w:rPr>
      </w:pPr>
      <w:bookmarkStart w:id="0" w:name="_Toc3217"/>
      <w:bookmarkStart w:id="1" w:name="_Toc5223"/>
      <w:r>
        <w:rPr>
          <w:rFonts w:hint="eastAsia" w:ascii="方正小标宋简体" w:eastAsia="方正小标宋简体"/>
          <w:bCs/>
          <w:color w:val="auto"/>
          <w:sz w:val="32"/>
          <w:szCs w:val="32"/>
          <w:highlight w:val="none"/>
        </w:rPr>
        <w:t>第1章 竞争性谈判公告</w:t>
      </w:r>
      <w:bookmarkEnd w:id="0"/>
      <w:bookmarkEnd w:id="1"/>
      <w:r>
        <w:rPr>
          <w:rFonts w:hint="eastAsia" w:ascii="方正小标宋简体" w:eastAsia="方正小标宋简体"/>
          <w:bCs/>
          <w:color w:val="auto"/>
          <w:sz w:val="32"/>
          <w:szCs w:val="32"/>
          <w:highlight w:val="none"/>
          <w:lang w:eastAsia="zh-CN"/>
        </w:rPr>
        <w:t>（</w:t>
      </w:r>
      <w:r>
        <w:rPr>
          <w:rFonts w:hint="eastAsia" w:ascii="方正小标宋简体" w:eastAsia="方正小标宋简体"/>
          <w:bCs/>
          <w:color w:val="auto"/>
          <w:sz w:val="32"/>
          <w:szCs w:val="32"/>
          <w:highlight w:val="none"/>
          <w:lang w:val="en-US" w:eastAsia="zh-CN"/>
        </w:rPr>
        <w:t>二次</w:t>
      </w:r>
      <w:r>
        <w:rPr>
          <w:rFonts w:hint="eastAsia" w:ascii="方正小标宋简体" w:eastAsia="方正小标宋简体"/>
          <w:bCs/>
          <w:color w:val="auto"/>
          <w:sz w:val="32"/>
          <w:szCs w:val="32"/>
          <w:highlight w:val="none"/>
          <w:lang w:eastAsia="zh-CN"/>
        </w:rPr>
        <w:t>）</w:t>
      </w:r>
    </w:p>
    <w:p w14:paraId="7A40DA11">
      <w:pPr>
        <w:pStyle w:val="21"/>
        <w:spacing w:after="0" w:line="500" w:lineRule="exact"/>
        <w:ind w:firstLine="560"/>
        <w:outlineLvl w:val="1"/>
        <w:rPr>
          <w:rFonts w:ascii="黑体" w:hAnsi="黑体" w:eastAsia="黑体"/>
          <w:color w:val="auto"/>
          <w:sz w:val="28"/>
          <w:szCs w:val="28"/>
          <w:highlight w:val="none"/>
        </w:rPr>
      </w:pPr>
      <w:bookmarkStart w:id="2" w:name="_Toc35393798"/>
      <w:bookmarkStart w:id="3" w:name="_Toc28359089"/>
      <w:bookmarkStart w:id="4" w:name="_Toc28359012"/>
      <w:bookmarkStart w:id="5" w:name="_Toc25295"/>
      <w:bookmarkStart w:id="6" w:name="_Toc35393629"/>
      <w:bookmarkStart w:id="7" w:name="_Toc21928"/>
      <w:bookmarkStart w:id="8" w:name="OLE_LINK2"/>
      <w:r>
        <w:rPr>
          <w:rFonts w:hint="eastAsia" w:ascii="黑体" w:hAnsi="黑体" w:eastAsia="黑体"/>
          <w:color w:val="auto"/>
          <w:sz w:val="28"/>
          <w:szCs w:val="28"/>
          <w:highlight w:val="none"/>
        </w:rPr>
        <w:t>一、项目基本情况</w:t>
      </w:r>
      <w:bookmarkEnd w:id="2"/>
      <w:bookmarkEnd w:id="3"/>
      <w:bookmarkEnd w:id="4"/>
      <w:bookmarkEnd w:id="5"/>
      <w:bookmarkEnd w:id="6"/>
      <w:bookmarkEnd w:id="7"/>
    </w:p>
    <w:p w14:paraId="5EE5BCE0">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1.项目名称：</w:t>
      </w:r>
      <w:r>
        <w:rPr>
          <w:rFonts w:hint="eastAsia" w:ascii="仿宋" w:hAnsi="仿宋" w:eastAsia="仿宋"/>
          <w:color w:val="auto"/>
          <w:sz w:val="28"/>
          <w:szCs w:val="28"/>
          <w:highlight w:val="none"/>
          <w:lang w:val="en-US" w:eastAsia="zh-CN"/>
        </w:rPr>
        <w:t>如皋市搬经镇董王社区居家养老服务站工程</w:t>
      </w:r>
    </w:p>
    <w:p w14:paraId="459B05B2">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2.计划编号：</w:t>
      </w:r>
      <w:r>
        <w:rPr>
          <w:rFonts w:hint="eastAsia" w:ascii="仿宋" w:hAnsi="仿宋" w:eastAsia="仿宋"/>
          <w:color w:val="auto"/>
          <w:sz w:val="28"/>
          <w:szCs w:val="28"/>
          <w:highlight w:val="none"/>
          <w:lang w:val="en-US" w:eastAsia="zh-CN"/>
        </w:rPr>
        <w:t>JSZC-320682-JSHS-T2026-0039</w:t>
      </w:r>
    </w:p>
    <w:p w14:paraId="7817112A">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3.预算金额：</w:t>
      </w:r>
      <w:r>
        <w:rPr>
          <w:rFonts w:hint="eastAsia" w:ascii="仿宋" w:hAnsi="仿宋" w:eastAsia="仿宋"/>
          <w:color w:val="auto"/>
          <w:sz w:val="28"/>
          <w:szCs w:val="28"/>
          <w:highlight w:val="none"/>
          <w:lang w:val="en-US" w:eastAsia="zh-CN"/>
        </w:rPr>
        <w:t>人民</w:t>
      </w:r>
      <w:r>
        <w:rPr>
          <w:rFonts w:hint="eastAsia" w:ascii="仿宋" w:hAnsi="仿宋" w:eastAsia="仿宋" w:cs="Times New Roman"/>
          <w:color w:val="auto"/>
          <w:sz w:val="28"/>
          <w:szCs w:val="28"/>
          <w:highlight w:val="none"/>
          <w:lang w:val="en-US" w:eastAsia="zh-CN"/>
        </w:rPr>
        <w:t>币138.9万元</w:t>
      </w:r>
      <w:r>
        <w:rPr>
          <w:rFonts w:hint="eastAsia" w:ascii="仿宋" w:hAnsi="仿宋" w:eastAsia="仿宋"/>
          <w:color w:val="auto"/>
          <w:sz w:val="28"/>
          <w:szCs w:val="28"/>
          <w:highlight w:val="none"/>
          <w:lang w:val="en-US" w:eastAsia="zh-CN"/>
        </w:rPr>
        <w:t>（含暂列金2万元）</w:t>
      </w:r>
    </w:p>
    <w:p w14:paraId="7720CA81">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4.最高限价：</w:t>
      </w:r>
      <w:r>
        <w:rPr>
          <w:rFonts w:hint="eastAsia" w:ascii="仿宋" w:hAnsi="仿宋" w:eastAsia="仿宋"/>
          <w:color w:val="auto"/>
          <w:sz w:val="28"/>
          <w:szCs w:val="28"/>
          <w:highlight w:val="none"/>
          <w:lang w:val="en-US" w:eastAsia="zh-CN"/>
        </w:rPr>
        <w:t>人民币125万元（含暂列金2万元），报价超过最高限价视为无效响应。</w:t>
      </w:r>
    </w:p>
    <w:p w14:paraId="6EBF2B70">
      <w:pPr>
        <w:spacing w:line="500" w:lineRule="exact"/>
        <w:ind w:firstLine="560"/>
        <w:outlineLvl w:val="1"/>
        <w:rPr>
          <w:rFonts w:hint="eastAsia" w:ascii="仿宋" w:hAnsi="仿宋" w:eastAsia="仿宋" w:cs="宋体"/>
          <w:color w:val="auto"/>
          <w:sz w:val="28"/>
          <w:szCs w:val="28"/>
          <w:highlight w:val="none"/>
          <w:lang w:val="en-US" w:eastAsia="zh-CN"/>
        </w:rPr>
      </w:pPr>
      <w:r>
        <w:rPr>
          <w:rFonts w:hint="eastAsia" w:ascii="仿宋" w:hAnsi="仿宋" w:eastAsia="仿宋"/>
          <w:color w:val="auto"/>
          <w:sz w:val="28"/>
          <w:szCs w:val="28"/>
          <w:highlight w:val="none"/>
        </w:rPr>
        <w:t>5.采购需求：</w:t>
      </w:r>
      <w:r>
        <w:rPr>
          <w:rFonts w:hint="eastAsia" w:ascii="仿宋" w:hAnsi="仿宋" w:eastAsia="仿宋" w:cs="宋体"/>
          <w:color w:val="auto"/>
          <w:sz w:val="28"/>
          <w:szCs w:val="28"/>
          <w:highlight w:val="none"/>
          <w:lang w:val="en-US" w:eastAsia="zh-CN"/>
        </w:rPr>
        <w:t>如皋市搬经镇董王社区居家养老服务站工程主要施工内容包含土建、安装、市政工程等；具体内容详见图纸和清单。</w:t>
      </w:r>
    </w:p>
    <w:p w14:paraId="1E3D2EC6">
      <w:pPr>
        <w:spacing w:line="500" w:lineRule="exact"/>
        <w:ind w:firstLine="56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6.合同履行期限：</w:t>
      </w:r>
      <w:r>
        <w:rPr>
          <w:rFonts w:hint="eastAsia" w:ascii="仿宋" w:hAnsi="仿宋" w:eastAsia="仿宋"/>
          <w:color w:val="auto"/>
          <w:sz w:val="28"/>
          <w:szCs w:val="28"/>
          <w:highlight w:val="none"/>
          <w:lang w:val="en-US" w:eastAsia="zh-CN"/>
        </w:rPr>
        <w:t>自合同签订之日起90个日历天内完成，具体时间以采购人通知为准。</w:t>
      </w:r>
    </w:p>
    <w:p w14:paraId="11F1DA95">
      <w:pPr>
        <w:spacing w:line="500" w:lineRule="exact"/>
        <w:ind w:firstLine="56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7.本项目是否接受进口产品：否。</w:t>
      </w:r>
    </w:p>
    <w:p w14:paraId="2DFF5F5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8.本项目是否接受联合体：</w:t>
      </w:r>
      <w:r>
        <w:rPr>
          <w:rFonts w:ascii="仿宋" w:hAnsi="仿宋" w:eastAsia="仿宋"/>
          <w:color w:val="auto"/>
          <w:sz w:val="28"/>
          <w:szCs w:val="28"/>
          <w:highlight w:val="none"/>
        </w:rPr>
        <w:t>否</w:t>
      </w:r>
      <w:r>
        <w:rPr>
          <w:rFonts w:hint="eastAsia" w:ascii="仿宋" w:hAnsi="仿宋" w:eastAsia="仿宋"/>
          <w:color w:val="auto"/>
          <w:sz w:val="28"/>
          <w:szCs w:val="28"/>
          <w:highlight w:val="none"/>
        </w:rPr>
        <w:t>。</w:t>
      </w:r>
    </w:p>
    <w:p w14:paraId="74E353EE">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9.本项目是否专门面向中小企业采购：是</w:t>
      </w:r>
    </w:p>
    <w:p w14:paraId="10A86D3C">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10.项目类型：工程。</w:t>
      </w:r>
    </w:p>
    <w:p w14:paraId="6A3FB04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11.项目所属行业：</w:t>
      </w:r>
      <w:r>
        <w:rPr>
          <w:rFonts w:ascii="仿宋" w:hAnsi="仿宋" w:eastAsia="仿宋"/>
          <w:color w:val="auto"/>
          <w:sz w:val="28"/>
          <w:szCs w:val="28"/>
          <w:highlight w:val="none"/>
        </w:rPr>
        <w:t>建筑业</w:t>
      </w:r>
    </w:p>
    <w:p w14:paraId="3184E65E">
      <w:pPr>
        <w:pStyle w:val="21"/>
        <w:spacing w:after="0" w:line="500" w:lineRule="exact"/>
        <w:ind w:firstLine="560"/>
        <w:outlineLvl w:val="1"/>
        <w:rPr>
          <w:rFonts w:ascii="黑体" w:hAnsi="黑体" w:eastAsia="黑体"/>
          <w:color w:val="auto"/>
          <w:sz w:val="28"/>
          <w:szCs w:val="28"/>
          <w:highlight w:val="none"/>
        </w:rPr>
      </w:pPr>
      <w:bookmarkStart w:id="9" w:name="_Toc35393630"/>
      <w:bookmarkStart w:id="10" w:name="_Toc15743"/>
      <w:bookmarkStart w:id="11" w:name="_Toc35393799"/>
      <w:bookmarkStart w:id="12" w:name="_Toc11104"/>
      <w:bookmarkStart w:id="13" w:name="_Toc28359090"/>
      <w:bookmarkStart w:id="14" w:name="_Toc28359013"/>
      <w:r>
        <w:rPr>
          <w:rFonts w:hint="eastAsia" w:ascii="黑体" w:hAnsi="黑体" w:eastAsia="黑体"/>
          <w:color w:val="auto"/>
          <w:sz w:val="28"/>
          <w:szCs w:val="28"/>
          <w:highlight w:val="none"/>
        </w:rPr>
        <w:t>二、响应人的资格要求：</w:t>
      </w:r>
      <w:bookmarkEnd w:id="9"/>
      <w:bookmarkEnd w:id="10"/>
      <w:bookmarkEnd w:id="11"/>
      <w:bookmarkEnd w:id="12"/>
      <w:bookmarkEnd w:id="13"/>
      <w:bookmarkEnd w:id="14"/>
    </w:p>
    <w:p w14:paraId="1D5FB9E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1.《中华人民共和国政府采购法》第二十二条规定的条件：</w:t>
      </w:r>
    </w:p>
    <w:p w14:paraId="3C1A88DF">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bookmarkStart w:id="15" w:name="_Toc28359091"/>
      <w:bookmarkStart w:id="16" w:name="_Toc28359014"/>
      <w:r>
        <w:rPr>
          <w:rFonts w:hint="eastAsia" w:ascii="仿宋" w:hAnsi="仿宋" w:eastAsia="仿宋" w:cs="Times New Roman"/>
          <w:color w:val="auto"/>
          <w:sz w:val="28"/>
          <w:szCs w:val="28"/>
          <w:highlight w:val="none"/>
        </w:rPr>
        <w:t>（1）具有独立承担民事责任的能力;</w:t>
      </w:r>
    </w:p>
    <w:p w14:paraId="583B5DD4">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（2）具有良好的商业信誉和健全的财务会计制度;</w:t>
      </w:r>
    </w:p>
    <w:p w14:paraId="6F4C9335">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（3）具有履行合同所必需的设备和专业技术能力;</w:t>
      </w:r>
    </w:p>
    <w:p w14:paraId="071EF4B2">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（4）有依法缴纳税收和社会保障资金的良好记录;</w:t>
      </w:r>
    </w:p>
    <w:p w14:paraId="65695CFF">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（5）参加政府采购活动前三年内，在经营活动中没有重大违法记录;</w:t>
      </w:r>
    </w:p>
    <w:p w14:paraId="6C41318D">
      <w:pPr>
        <w:pStyle w:val="37"/>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（6）法律、行政法规规定的其他条件。</w:t>
      </w:r>
    </w:p>
    <w:p w14:paraId="4F8696DF">
      <w:pPr>
        <w:spacing w:line="500" w:lineRule="exact"/>
        <w:ind w:firstLine="560"/>
        <w:rPr>
          <w:rFonts w:ascii="仿宋" w:hAnsi="仿宋" w:eastAsia="仿宋"/>
          <w:color w:val="auto"/>
          <w:sz w:val="28"/>
          <w:szCs w:val="28"/>
          <w:highlight w:val="none"/>
          <w:u w:val="singl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落实政府采购政策需满足的资格要求：</w:t>
      </w:r>
    </w:p>
    <w:p w14:paraId="2F586F05">
      <w:pPr>
        <w:pStyle w:val="37"/>
        <w:shd w:val="clear" w:color="auto" w:fill="FFFFFF"/>
        <w:spacing w:before="0" w:beforeAutospacing="0" w:after="0" w:afterAutospacing="0" w:line="500" w:lineRule="exact"/>
        <w:ind w:firstLine="482"/>
        <w:rPr>
          <w:rFonts w:hint="eastAsia" w:ascii="仿宋" w:hAnsi="仿宋" w:eastAsia="仿宋" w:cs="Times New Roman"/>
          <w:color w:val="auto"/>
          <w:sz w:val="28"/>
          <w:szCs w:val="28"/>
          <w:highlight w:val="none"/>
          <w:lang w:eastAsia="zh-CN"/>
        </w:rPr>
      </w:pPr>
      <w:r>
        <w:rPr>
          <w:rFonts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rPr>
        <w:t>1）提供《中小企业声明函</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rPr>
        <w:t>残疾人福利性单位声明函》或监狱和省级以上监狱管理局、戒毒管理局（含新疆生产建设兵团）出具的属于监狱企业的证明文件。</w:t>
      </w:r>
      <w:r>
        <w:rPr>
          <w:rFonts w:hint="eastAsia" w:ascii="仿宋" w:hAnsi="仿宋" w:eastAsia="仿宋" w:cs="Times New Roman"/>
          <w:color w:val="auto"/>
          <w:sz w:val="28"/>
          <w:szCs w:val="28"/>
          <w:highlight w:val="none"/>
          <w:lang w:val="en-US" w:eastAsia="zh-CN"/>
        </w:rPr>
        <w:t>本项目为</w:t>
      </w:r>
      <w:r>
        <w:rPr>
          <w:rFonts w:hint="eastAsia" w:ascii="仿宋" w:hAnsi="仿宋" w:eastAsia="仿宋" w:cs="Times New Roman"/>
          <w:color w:val="auto"/>
          <w:sz w:val="28"/>
          <w:szCs w:val="28"/>
          <w:highlight w:val="none"/>
        </w:rPr>
        <w:t>专门面向中小企业采购的项目，不提供的，按无效响应处理</w:t>
      </w:r>
      <w:r>
        <w:rPr>
          <w:rFonts w:hint="eastAsia" w:ascii="仿宋" w:hAnsi="仿宋" w:eastAsia="仿宋" w:cs="Times New Roman"/>
          <w:color w:val="auto"/>
          <w:sz w:val="28"/>
          <w:szCs w:val="28"/>
          <w:highlight w:val="none"/>
          <w:lang w:eastAsia="zh-CN"/>
        </w:rPr>
        <w:t>。</w:t>
      </w:r>
    </w:p>
    <w:p w14:paraId="13987D8C">
      <w:pPr>
        <w:pStyle w:val="37"/>
        <w:shd w:val="clear" w:color="auto" w:fill="FFFFFF"/>
        <w:spacing w:before="0" w:beforeAutospacing="0" w:after="0" w:afterAutospacing="0" w:line="500" w:lineRule="exact"/>
        <w:ind w:firstLine="567"/>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响应供应商须</w:t>
      </w:r>
      <w:r>
        <w:rPr>
          <w:rFonts w:hint="eastAsia" w:ascii="仿宋" w:hAnsi="仿宋" w:eastAsia="仿宋" w:cs="Times New Roman"/>
          <w:b/>
          <w:bCs/>
          <w:color w:val="auto"/>
          <w:sz w:val="28"/>
          <w:szCs w:val="28"/>
          <w:highlight w:val="none"/>
          <w:lang w:eastAsia="zh-CN"/>
        </w:rPr>
        <w:t>提供承诺函，格式自拟。</w:t>
      </w:r>
      <w:r>
        <w:rPr>
          <w:rFonts w:hint="eastAsia" w:ascii="仿宋" w:hAnsi="仿宋" w:eastAsia="仿宋" w:cs="Times New Roman"/>
          <w:b/>
          <w:bCs/>
          <w:color w:val="auto"/>
          <w:sz w:val="28"/>
          <w:szCs w:val="28"/>
          <w:highlight w:val="none"/>
          <w:lang w:val="en-US" w:eastAsia="zh-CN"/>
        </w:rPr>
        <w:t>不提供视为无效响应。</w:t>
      </w:r>
    </w:p>
    <w:p w14:paraId="235D9046">
      <w:pPr>
        <w:pStyle w:val="37"/>
        <w:spacing w:before="0" w:beforeAutospacing="0" w:after="0" w:afterAutospacing="0" w:line="500" w:lineRule="exact"/>
        <w:ind w:firstLine="56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 本项目的特定资格要求：</w:t>
      </w:r>
    </w:p>
    <w:p w14:paraId="3A09942A">
      <w:pPr>
        <w:pStyle w:val="37"/>
        <w:spacing w:before="0" w:beforeAutospacing="0" w:after="0" w:afterAutospacing="0" w:line="500" w:lineRule="exact"/>
        <w:ind w:firstLine="567"/>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（1）响应供应商须具备</w:t>
      </w:r>
      <w:r>
        <w:rPr>
          <w:rFonts w:hint="eastAsia" w:ascii="仿宋" w:hAnsi="仿宋" w:eastAsia="仿宋" w:cs="Times New Roman"/>
          <w:b/>
          <w:bCs/>
          <w:color w:val="auto"/>
          <w:sz w:val="28"/>
          <w:szCs w:val="28"/>
          <w:highlight w:val="none"/>
          <w:lang w:val="en-US" w:eastAsia="zh-CN"/>
        </w:rPr>
        <w:t>建筑工程</w:t>
      </w:r>
      <w:r>
        <w:rPr>
          <w:rFonts w:hint="eastAsia" w:ascii="仿宋" w:hAnsi="仿宋" w:eastAsia="仿宋" w:cs="Times New Roman"/>
          <w:b/>
          <w:bCs/>
          <w:color w:val="auto"/>
          <w:sz w:val="28"/>
          <w:szCs w:val="28"/>
          <w:highlight w:val="none"/>
          <w:lang w:eastAsia="zh-CN"/>
        </w:rPr>
        <w:t>施工总承包叁级及以上资质，</w:t>
      </w:r>
      <w:r>
        <w:rPr>
          <w:rFonts w:hint="eastAsia" w:ascii="仿宋" w:hAnsi="仿宋" w:eastAsia="仿宋" w:cs="Times New Roman"/>
          <w:b/>
          <w:bCs/>
          <w:color w:val="auto"/>
          <w:sz w:val="28"/>
          <w:szCs w:val="28"/>
          <w:highlight w:val="none"/>
          <w:lang w:val="en-US" w:eastAsia="zh-CN"/>
        </w:rPr>
        <w:t>且</w:t>
      </w:r>
      <w:r>
        <w:rPr>
          <w:rFonts w:hint="eastAsia" w:ascii="仿宋" w:hAnsi="仿宋" w:eastAsia="仿宋" w:cs="Times New Roman"/>
          <w:b/>
          <w:bCs/>
          <w:color w:val="auto"/>
          <w:sz w:val="28"/>
          <w:szCs w:val="28"/>
          <w:highlight w:val="none"/>
        </w:rPr>
        <w:t>具备有效的</w:t>
      </w:r>
      <w:r>
        <w:rPr>
          <w:rFonts w:hint="eastAsia" w:ascii="仿宋" w:hAnsi="仿宋" w:eastAsia="仿宋" w:cs="Times New Roman"/>
          <w:b/>
          <w:bCs/>
          <w:color w:val="auto"/>
          <w:sz w:val="28"/>
          <w:szCs w:val="28"/>
          <w:highlight w:val="none"/>
          <w:lang w:val="en-US" w:eastAsia="zh-CN"/>
        </w:rPr>
        <w:t>企业</w:t>
      </w:r>
      <w:r>
        <w:rPr>
          <w:rFonts w:hint="eastAsia" w:ascii="仿宋" w:hAnsi="仿宋" w:eastAsia="仿宋" w:cs="Times New Roman"/>
          <w:b/>
          <w:bCs/>
          <w:color w:val="auto"/>
          <w:sz w:val="28"/>
          <w:szCs w:val="28"/>
          <w:highlight w:val="none"/>
        </w:rPr>
        <w:t>安全生产许可证，提供</w:t>
      </w:r>
      <w:r>
        <w:rPr>
          <w:rFonts w:hint="eastAsia" w:ascii="仿宋" w:hAnsi="仿宋" w:eastAsia="仿宋" w:cs="Times New Roman"/>
          <w:b/>
          <w:bCs/>
          <w:color w:val="auto"/>
          <w:sz w:val="28"/>
          <w:szCs w:val="28"/>
          <w:highlight w:val="none"/>
          <w:lang w:val="en-US" w:eastAsia="zh-CN"/>
        </w:rPr>
        <w:t>有效</w:t>
      </w:r>
      <w:r>
        <w:rPr>
          <w:rFonts w:hint="eastAsia" w:ascii="仿宋" w:hAnsi="仿宋" w:eastAsia="仿宋" w:cs="Times New Roman"/>
          <w:b/>
          <w:bCs/>
          <w:color w:val="auto"/>
          <w:sz w:val="28"/>
          <w:szCs w:val="28"/>
          <w:highlight w:val="none"/>
        </w:rPr>
        <w:t>证书</w:t>
      </w:r>
      <w:r>
        <w:rPr>
          <w:rFonts w:hint="eastAsia" w:ascii="仿宋" w:hAnsi="仿宋" w:eastAsia="仿宋" w:cs="Times New Roman"/>
          <w:b/>
          <w:bCs/>
          <w:color w:val="auto"/>
          <w:sz w:val="28"/>
          <w:szCs w:val="28"/>
          <w:highlight w:val="none"/>
          <w:lang w:val="en-US" w:eastAsia="zh-CN"/>
        </w:rPr>
        <w:t>扫描</w:t>
      </w:r>
      <w:r>
        <w:rPr>
          <w:rFonts w:hint="eastAsia" w:ascii="仿宋" w:hAnsi="仿宋" w:eastAsia="仿宋" w:cs="Times New Roman"/>
          <w:b/>
          <w:bCs/>
          <w:color w:val="auto"/>
          <w:sz w:val="28"/>
          <w:szCs w:val="28"/>
          <w:highlight w:val="none"/>
        </w:rPr>
        <w:t>件。</w:t>
      </w:r>
    </w:p>
    <w:p w14:paraId="01365A61">
      <w:pPr>
        <w:spacing w:line="500" w:lineRule="exact"/>
        <w:ind w:firstLine="562"/>
        <w:rPr>
          <w:rFonts w:hint="eastAsia" w:ascii="仿宋" w:hAnsi="仿宋" w:eastAsia="仿宋"/>
          <w:b/>
          <w:bCs/>
          <w:iCs/>
          <w:color w:val="auto"/>
          <w:sz w:val="28"/>
          <w:szCs w:val="28"/>
          <w:highlight w:val="none"/>
        </w:rPr>
      </w:pPr>
      <w:r>
        <w:rPr>
          <w:rFonts w:hint="eastAsia" w:ascii="仿宋" w:hAnsi="仿宋" w:eastAsia="仿宋"/>
          <w:b/>
          <w:bCs/>
          <w:color w:val="auto"/>
          <w:sz w:val="28"/>
          <w:szCs w:val="28"/>
          <w:highlight w:val="none"/>
        </w:rPr>
        <w:t>（2）</w:t>
      </w:r>
      <w:r>
        <w:rPr>
          <w:rFonts w:hint="eastAsia" w:ascii="仿宋" w:hAnsi="仿宋" w:eastAsia="仿宋" w:cs="Times New Roman"/>
          <w:b/>
          <w:bCs/>
          <w:iCs/>
          <w:color w:val="auto"/>
          <w:sz w:val="28"/>
          <w:szCs w:val="28"/>
          <w:highlight w:val="none"/>
          <w:lang w:val="en-US" w:eastAsia="zh-CN"/>
        </w:rPr>
        <w:t>响应供应商拟选派项目负责人须具备建筑工程专业注册建造师贰级及以上执业资格，</w:t>
      </w:r>
      <w:r>
        <w:rPr>
          <w:rFonts w:hint="eastAsia" w:ascii="仿宋" w:hAnsi="仿宋" w:eastAsia="仿宋"/>
          <w:b/>
          <w:bCs/>
          <w:color w:val="auto"/>
          <w:sz w:val="28"/>
          <w:szCs w:val="28"/>
          <w:highlight w:val="none"/>
        </w:rPr>
        <w:t>并具备有效的安全生产考核合格证书,且必须为响应供应商单位正式员工，须提供相关证书</w:t>
      </w:r>
      <w:r>
        <w:rPr>
          <w:rFonts w:hint="eastAsia" w:ascii="仿宋" w:hAnsi="仿宋" w:eastAsia="仿宋"/>
          <w:b/>
          <w:bCs/>
          <w:color w:val="auto"/>
          <w:sz w:val="28"/>
          <w:szCs w:val="28"/>
          <w:highlight w:val="none"/>
          <w:lang w:val="en-US" w:eastAsia="zh-CN"/>
        </w:rPr>
        <w:t>扫描</w:t>
      </w:r>
      <w:r>
        <w:rPr>
          <w:rFonts w:hint="eastAsia" w:ascii="仿宋" w:hAnsi="仿宋" w:eastAsia="仿宋"/>
          <w:b/>
          <w:bCs/>
          <w:color w:val="auto"/>
          <w:sz w:val="28"/>
          <w:szCs w:val="28"/>
          <w:highlight w:val="none"/>
        </w:rPr>
        <w:t>件以及</w:t>
      </w:r>
      <w:r>
        <w:rPr>
          <w:rFonts w:hint="eastAsia" w:ascii="仿宋" w:hAnsi="仿宋" w:eastAsia="仿宋"/>
          <w:b/>
          <w:bCs/>
          <w:iCs/>
          <w:color w:val="auto"/>
          <w:sz w:val="28"/>
          <w:szCs w:val="28"/>
          <w:highlight w:val="none"/>
        </w:rPr>
        <w:t>提供响应文件提交截止日前最近1个月响应供应商为其缴纳社保的证明。新成立企业距响应文件提交截止日期不足30日的，可不提供缴纳社保的证明（以新办企业营业执照发放日期为准）。</w:t>
      </w:r>
    </w:p>
    <w:p w14:paraId="25DBAD53">
      <w:pPr>
        <w:spacing w:line="460" w:lineRule="exact"/>
        <w:ind w:firstLine="540"/>
        <w:rPr>
          <w:rFonts w:ascii="仿宋" w:hAnsi="仿宋" w:eastAsia="仿宋" w:cs="Times New Roman"/>
          <w:sz w:val="28"/>
          <w:szCs w:val="28"/>
        </w:rPr>
      </w:pPr>
      <w:r>
        <w:rPr>
          <w:rFonts w:hint="eastAsia" w:ascii="仿宋" w:hAnsi="仿宋" w:eastAsia="仿宋" w:cs="Times New Roman"/>
          <w:sz w:val="28"/>
          <w:szCs w:val="28"/>
        </w:rPr>
        <w:t>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p>
    <w:p w14:paraId="1C71DE2A">
      <w:pPr>
        <w:spacing w:line="460" w:lineRule="exact"/>
        <w:ind w:firstLine="540"/>
        <w:rPr>
          <w:rFonts w:hint="eastAsia" w:ascii="仿宋" w:hAnsi="仿宋" w:eastAsia="仿宋"/>
          <w:b/>
          <w:bCs/>
          <w:iCs/>
          <w:color w:val="auto"/>
          <w:sz w:val="28"/>
          <w:szCs w:val="28"/>
          <w:highlight w:val="none"/>
        </w:rPr>
      </w:pPr>
      <w:r>
        <w:rPr>
          <w:rFonts w:hint="eastAsia" w:ascii="仿宋" w:hAnsi="仿宋" w:eastAsia="仿宋" w:cs="Times New Roman"/>
          <w:sz w:val="28"/>
          <w:szCs w:val="28"/>
        </w:rPr>
        <w:t>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p>
    <w:p w14:paraId="757AF14B">
      <w:pPr>
        <w:pStyle w:val="37"/>
        <w:shd w:val="clear" w:color="auto" w:fill="FFFFFF"/>
        <w:spacing w:before="0" w:beforeAutospacing="0" w:after="0" w:afterAutospacing="0" w:line="500" w:lineRule="exact"/>
        <w:ind w:firstLine="567"/>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5.</w:t>
      </w:r>
      <w:r>
        <w:rPr>
          <w:rFonts w:hint="eastAsia" w:ascii="仿宋" w:hAnsi="仿宋" w:eastAsia="仿宋"/>
          <w:color w:val="auto"/>
          <w:sz w:val="28"/>
          <w:szCs w:val="28"/>
          <w:highlight w:val="none"/>
        </w:rPr>
        <w:t>供应商的法定代表人参加竞争性谈判活动的，须在响应文件中提供法定代表人身份证明和身份证</w:t>
      </w:r>
      <w:r>
        <w:rPr>
          <w:rFonts w:hint="eastAsia" w:ascii="仿宋" w:hAnsi="仿宋" w:eastAsia="仿宋"/>
          <w:color w:val="auto"/>
          <w:sz w:val="28"/>
          <w:szCs w:val="28"/>
          <w:highlight w:val="none"/>
          <w:lang w:val="en-US" w:eastAsia="zh-CN"/>
        </w:rPr>
        <w:t>扫描</w:t>
      </w:r>
      <w:r>
        <w:rPr>
          <w:rFonts w:hint="eastAsia" w:ascii="仿宋" w:hAnsi="仿宋" w:eastAsia="仿宋"/>
          <w:color w:val="auto"/>
          <w:sz w:val="28"/>
          <w:szCs w:val="28"/>
          <w:highlight w:val="none"/>
        </w:rPr>
        <w:t>件；委托代理人参加竞争性谈判活动的，还须在响应文件中提供法定代表人的</w:t>
      </w:r>
      <w:r>
        <w:rPr>
          <w:rFonts w:hint="eastAsia" w:ascii="仿宋" w:hAnsi="仿宋" w:eastAsia="仿宋"/>
          <w:iCs/>
          <w:color w:val="auto"/>
          <w:sz w:val="28"/>
          <w:szCs w:val="28"/>
          <w:highlight w:val="none"/>
        </w:rPr>
        <w:t>授权委托书。</w:t>
      </w:r>
    </w:p>
    <w:p w14:paraId="09E65EE2">
      <w:pPr>
        <w:spacing w:line="500" w:lineRule="exact"/>
        <w:ind w:firstLine="560"/>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01A37265">
      <w:pPr>
        <w:pStyle w:val="21"/>
        <w:spacing w:after="0" w:line="500" w:lineRule="exact"/>
        <w:ind w:firstLine="560"/>
        <w:outlineLvl w:val="1"/>
        <w:rPr>
          <w:rFonts w:ascii="黑体" w:hAnsi="黑体" w:eastAsia="黑体"/>
          <w:color w:val="auto"/>
          <w:sz w:val="28"/>
          <w:szCs w:val="28"/>
          <w:highlight w:val="none"/>
        </w:rPr>
      </w:pPr>
      <w:bookmarkStart w:id="17" w:name="_Toc3394"/>
      <w:bookmarkStart w:id="18" w:name="_Toc35393631"/>
      <w:bookmarkStart w:id="19" w:name="_Toc35393800"/>
      <w:bookmarkStart w:id="20" w:name="_Toc24791"/>
      <w:r>
        <w:rPr>
          <w:rFonts w:hint="eastAsia" w:ascii="黑体" w:hAnsi="黑体" w:eastAsia="黑体"/>
          <w:color w:val="auto"/>
          <w:sz w:val="28"/>
          <w:szCs w:val="28"/>
          <w:highlight w:val="none"/>
        </w:rPr>
        <w:t>三、获取竞争性谈判文件</w:t>
      </w:r>
      <w:bookmarkEnd w:id="15"/>
      <w:bookmarkEnd w:id="16"/>
      <w:bookmarkEnd w:id="17"/>
      <w:bookmarkEnd w:id="18"/>
      <w:bookmarkEnd w:id="19"/>
      <w:bookmarkEnd w:id="20"/>
    </w:p>
    <w:p w14:paraId="45DB7644">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1. 时间：公告发布之日起</w:t>
      </w:r>
      <w:r>
        <w:rPr>
          <w:rFonts w:hint="eastAsia" w:ascii="仿宋" w:hAnsi="仿宋" w:eastAsia="仿宋" w:cs="宋体"/>
          <w:color w:val="auto"/>
          <w:sz w:val="28"/>
          <w:szCs w:val="28"/>
          <w:highlight w:val="none"/>
          <w:lang w:val="en-US" w:eastAsia="zh-CN"/>
        </w:rPr>
        <w:t>3</w:t>
      </w:r>
      <w:r>
        <w:rPr>
          <w:rFonts w:hint="eastAsia" w:ascii="仿宋" w:hAnsi="仿宋" w:eastAsia="仿宋" w:cs="宋体"/>
          <w:color w:val="auto"/>
          <w:sz w:val="28"/>
          <w:szCs w:val="28"/>
          <w:highlight w:val="none"/>
        </w:rPr>
        <w:t>个工作日内</w:t>
      </w:r>
    </w:p>
    <w:p w14:paraId="5504BC08">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地点：江苏省政府采购网</w:t>
      </w:r>
    </w:p>
    <w:p w14:paraId="402D3C9B">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3. 方式：</w:t>
      </w:r>
      <w:r>
        <w:rPr>
          <w:rFonts w:hint="eastAsia" w:ascii="仿宋" w:hAnsi="仿宋" w:eastAsia="仿宋"/>
          <w:color w:val="auto"/>
          <w:sz w:val="28"/>
          <w:szCs w:val="28"/>
          <w:highlight w:val="none"/>
        </w:rPr>
        <w:t>通过“苏采云”系统网上注册登记后获取，具体详见《江苏省政府采购管理交易系统（苏采云）投标人操作手册》。</w:t>
      </w:r>
    </w:p>
    <w:p w14:paraId="3139067D">
      <w:pPr>
        <w:pStyle w:val="21"/>
        <w:spacing w:after="0" w:line="500" w:lineRule="exact"/>
        <w:ind w:firstLine="560"/>
        <w:outlineLvl w:val="1"/>
        <w:rPr>
          <w:rFonts w:ascii="黑体" w:hAnsi="黑体" w:eastAsia="黑体"/>
          <w:color w:val="auto"/>
          <w:sz w:val="28"/>
          <w:szCs w:val="28"/>
          <w:highlight w:val="none"/>
        </w:rPr>
      </w:pPr>
      <w:bookmarkStart w:id="21" w:name="_Toc28359092"/>
      <w:bookmarkStart w:id="22" w:name="_Toc35393632"/>
      <w:bookmarkStart w:id="23" w:name="_Toc28359015"/>
      <w:bookmarkStart w:id="24" w:name="_Toc35393801"/>
      <w:bookmarkStart w:id="25" w:name="_Toc14758"/>
      <w:bookmarkStart w:id="26" w:name="_Toc28684"/>
      <w:r>
        <w:rPr>
          <w:rFonts w:hint="eastAsia" w:ascii="黑体" w:hAnsi="黑体" w:eastAsia="黑体"/>
          <w:color w:val="auto"/>
          <w:sz w:val="28"/>
          <w:szCs w:val="28"/>
          <w:highlight w:val="none"/>
        </w:rPr>
        <w:t>四、</w:t>
      </w:r>
      <w:bookmarkEnd w:id="21"/>
      <w:bookmarkEnd w:id="22"/>
      <w:bookmarkEnd w:id="23"/>
      <w:bookmarkEnd w:id="24"/>
      <w:r>
        <w:rPr>
          <w:rFonts w:hint="eastAsia" w:ascii="黑体" w:hAnsi="黑体" w:eastAsia="黑体"/>
          <w:color w:val="auto"/>
          <w:sz w:val="28"/>
          <w:szCs w:val="28"/>
          <w:highlight w:val="none"/>
        </w:rPr>
        <w:t>竞争性谈判响应文件提交和开启</w:t>
      </w:r>
      <w:bookmarkEnd w:id="25"/>
      <w:bookmarkEnd w:id="26"/>
    </w:p>
    <w:p w14:paraId="44725E6D">
      <w:pPr>
        <w:spacing w:line="500" w:lineRule="exact"/>
        <w:ind w:firstLine="560"/>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截止时间：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10</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29</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1D0E1E7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地点：通过“苏采云”系统提交，具体详见《江苏省政府采购管理交易系统（苏采云）投标人操作手册》。</w:t>
      </w:r>
    </w:p>
    <w:p w14:paraId="7539C55E">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开启时间：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10</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29</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414B0915">
      <w:pPr>
        <w:pStyle w:val="21"/>
        <w:spacing w:after="0"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开启地点：</w:t>
      </w:r>
      <w:r>
        <w:rPr>
          <w:rFonts w:ascii="仿宋" w:hAnsi="仿宋" w:eastAsia="仿宋"/>
          <w:color w:val="auto"/>
          <w:sz w:val="28"/>
          <w:szCs w:val="28"/>
          <w:highlight w:val="none"/>
        </w:rPr>
        <w:t>“苏采云”系统（网址</w:t>
      </w:r>
      <w:bookmarkStart w:id="293" w:name="_GoBack"/>
      <w:bookmarkEnd w:id="293"/>
      <w:r>
        <w:rPr>
          <w:rFonts w:ascii="仿宋" w:hAnsi="仿宋" w:eastAsia="仿宋"/>
          <w:color w:val="auto"/>
          <w:sz w:val="28"/>
          <w:szCs w:val="28"/>
          <w:highlight w:val="none"/>
        </w:rPr>
        <w:t>：http://jszfcg.jsczt.cn/）“开标大厅”。</w:t>
      </w:r>
    </w:p>
    <w:p w14:paraId="7FF0A934">
      <w:pPr>
        <w:pStyle w:val="21"/>
        <w:spacing w:after="0" w:line="500" w:lineRule="exact"/>
        <w:ind w:firstLine="560"/>
        <w:outlineLvl w:val="1"/>
        <w:rPr>
          <w:rFonts w:ascii="黑体" w:hAnsi="黑体" w:eastAsia="黑体"/>
          <w:color w:val="auto"/>
          <w:sz w:val="28"/>
          <w:szCs w:val="28"/>
          <w:highlight w:val="none"/>
        </w:rPr>
      </w:pPr>
      <w:bookmarkStart w:id="27" w:name="_Toc28359017"/>
      <w:bookmarkStart w:id="28" w:name="_Toc35393634"/>
      <w:bookmarkStart w:id="29" w:name="_Toc35393803"/>
      <w:bookmarkStart w:id="30" w:name="_Toc15564"/>
      <w:bookmarkStart w:id="31" w:name="_Toc11367"/>
      <w:bookmarkStart w:id="32" w:name="_Toc28359094"/>
      <w:r>
        <w:rPr>
          <w:rFonts w:hint="eastAsia" w:ascii="黑体" w:hAnsi="黑体" w:eastAsia="黑体"/>
          <w:color w:val="auto"/>
          <w:sz w:val="28"/>
          <w:szCs w:val="28"/>
          <w:highlight w:val="none"/>
        </w:rPr>
        <w:t>五、公告期限</w:t>
      </w:r>
      <w:bookmarkEnd w:id="27"/>
      <w:bookmarkEnd w:id="28"/>
      <w:bookmarkEnd w:id="29"/>
      <w:bookmarkEnd w:id="30"/>
      <w:bookmarkEnd w:id="31"/>
      <w:bookmarkEnd w:id="32"/>
    </w:p>
    <w:p w14:paraId="59B5AEBB">
      <w:pPr>
        <w:spacing w:line="50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自本公告发布之日起3个工作日。</w:t>
      </w:r>
    </w:p>
    <w:p w14:paraId="336E356D">
      <w:pPr>
        <w:pStyle w:val="21"/>
        <w:spacing w:after="0" w:line="500" w:lineRule="exact"/>
        <w:ind w:firstLine="560"/>
        <w:outlineLvl w:val="1"/>
        <w:rPr>
          <w:rFonts w:ascii="黑体" w:hAnsi="黑体" w:eastAsia="黑体"/>
          <w:color w:val="auto"/>
          <w:sz w:val="28"/>
          <w:szCs w:val="28"/>
          <w:highlight w:val="none"/>
        </w:rPr>
      </w:pPr>
      <w:bookmarkStart w:id="33" w:name="_Toc35393635"/>
      <w:bookmarkStart w:id="34" w:name="_Toc35393804"/>
      <w:bookmarkStart w:id="35" w:name="_Toc19334"/>
      <w:bookmarkStart w:id="36" w:name="_Toc3045"/>
      <w:r>
        <w:rPr>
          <w:rFonts w:hint="eastAsia" w:ascii="黑体" w:hAnsi="黑体" w:eastAsia="黑体"/>
          <w:color w:val="auto"/>
          <w:sz w:val="28"/>
          <w:szCs w:val="28"/>
          <w:highlight w:val="none"/>
        </w:rPr>
        <w:t>六、其他补充事宜</w:t>
      </w:r>
      <w:bookmarkEnd w:id="33"/>
      <w:bookmarkEnd w:id="34"/>
      <w:bookmarkEnd w:id="35"/>
      <w:bookmarkEnd w:id="36"/>
    </w:p>
    <w:p w14:paraId="3857E08B">
      <w:pPr>
        <w:spacing w:line="500" w:lineRule="exact"/>
        <w:ind w:firstLine="565"/>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1.</w:t>
      </w:r>
      <w:r>
        <w:rPr>
          <w:rFonts w:hint="eastAsia" w:ascii="仿宋" w:hAnsi="仿宋" w:eastAsia="仿宋" w:cs="宋体"/>
          <w:bCs/>
          <w:color w:val="auto"/>
          <w:sz w:val="28"/>
          <w:szCs w:val="28"/>
          <w:highlight w:val="none"/>
        </w:rPr>
        <w:t>本项目采用电子化交易模式，</w:t>
      </w:r>
      <w:r>
        <w:rPr>
          <w:rFonts w:hint="eastAsia" w:ascii="仿宋" w:hAnsi="仿宋" w:eastAsia="仿宋"/>
          <w:color w:val="auto"/>
          <w:sz w:val="28"/>
          <w:szCs w:val="28"/>
          <w:highlight w:val="none"/>
        </w:rPr>
        <w:t>具体详见《江苏省政府采购管理交易系统（苏采云）投标人操作手册》，特别</w:t>
      </w:r>
      <w:r>
        <w:rPr>
          <w:rFonts w:hint="eastAsia" w:ascii="仿宋" w:hAnsi="仿宋" w:eastAsia="仿宋" w:cs="宋体"/>
          <w:bCs/>
          <w:color w:val="auto"/>
          <w:sz w:val="28"/>
          <w:szCs w:val="28"/>
          <w:highlight w:val="none"/>
        </w:rPr>
        <w:t>注意以下事项：</w:t>
      </w:r>
    </w:p>
    <w:p w14:paraId="0870CB34">
      <w:pPr>
        <w:spacing w:line="500" w:lineRule="exact"/>
        <w:ind w:firstLine="56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（1）“苏采云”系统的网址为：http://jszfcg.jsczt.cn/；</w:t>
      </w:r>
    </w:p>
    <w:p w14:paraId="40B9396E">
      <w:pPr>
        <w:spacing w:line="500" w:lineRule="exact"/>
        <w:ind w:firstLine="560"/>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46"/>
          <w:rFonts w:ascii="仿宋" w:hAnsi="仿宋" w:eastAsia="仿宋" w:cs="宋体"/>
          <w:bCs/>
          <w:color w:val="auto"/>
          <w:sz w:val="28"/>
          <w:szCs w:val="28"/>
          <w:highlight w:val="none"/>
        </w:rPr>
        <w:t>http://jsxcmm.com/help/gys.html</w:t>
      </w:r>
      <w:r>
        <w:rPr>
          <w:rStyle w:val="46"/>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w:t>
      </w:r>
      <w:r>
        <w:rPr>
          <w:rFonts w:hint="eastAsia" w:ascii="仿宋" w:hAnsi="仿宋" w:eastAsia="仿宋" w:cs="宋体"/>
          <w:bCs/>
          <w:color w:val="auto"/>
          <w:sz w:val="28"/>
          <w:szCs w:val="28"/>
          <w:highlight w:val="none"/>
        </w:rPr>
        <w:t>。</w:t>
      </w:r>
    </w:p>
    <w:p w14:paraId="7B407AA3">
      <w:pPr>
        <w:spacing w:line="500" w:lineRule="exact"/>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（3）</w:t>
      </w:r>
      <w:r>
        <w:rPr>
          <w:rFonts w:ascii="仿宋" w:hAnsi="仿宋" w:eastAsia="仿宋"/>
          <w:color w:val="auto"/>
          <w:sz w:val="28"/>
          <w:szCs w:val="28"/>
          <w:highlight w:val="none"/>
        </w:rPr>
        <w:t>使用谷歌浏览器。</w:t>
      </w:r>
    </w:p>
    <w:p w14:paraId="7A79B0E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提前准备好麦克风、音响，摄像头，</w:t>
      </w:r>
      <w:r>
        <w:rPr>
          <w:rFonts w:hint="eastAsia" w:ascii="仿宋" w:hAnsi="仿宋" w:eastAsia="仿宋"/>
          <w:color w:val="auto"/>
          <w:sz w:val="28"/>
          <w:szCs w:val="28"/>
          <w:highlight w:val="none"/>
        </w:rPr>
        <w:t>并</w:t>
      </w:r>
      <w:r>
        <w:rPr>
          <w:rFonts w:ascii="仿宋" w:hAnsi="仿宋" w:eastAsia="仿宋"/>
          <w:color w:val="auto"/>
          <w:sz w:val="28"/>
          <w:szCs w:val="28"/>
          <w:highlight w:val="none"/>
        </w:rPr>
        <w:t>检查保证能够正常使用。</w:t>
      </w:r>
    </w:p>
    <w:p w14:paraId="46C329CC">
      <w:pPr>
        <w:spacing w:line="500" w:lineRule="exact"/>
        <w:ind w:firstLine="560"/>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（5）</w:t>
      </w:r>
      <w:r>
        <w:rPr>
          <w:rFonts w:ascii="仿宋" w:hAnsi="仿宋" w:eastAsia="仿宋"/>
          <w:color w:val="auto"/>
          <w:sz w:val="28"/>
          <w:szCs w:val="28"/>
          <w:highlight w:val="none"/>
        </w:rPr>
        <w:t>操作系统至少win7以上，建议使用win10操作系统。</w:t>
      </w:r>
    </w:p>
    <w:p w14:paraId="250C7AEF">
      <w:pPr>
        <w:spacing w:line="500" w:lineRule="exact"/>
        <w:ind w:firstLine="560"/>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（6）供应商应当通过“苏采云”系统提交电子响应文件，响应文件不得超过150M。</w:t>
      </w:r>
    </w:p>
    <w:p w14:paraId="38B3B4F0">
      <w:pPr>
        <w:spacing w:line="500" w:lineRule="exact"/>
        <w:ind w:firstLine="565"/>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2. 谈判</w:t>
      </w:r>
      <w:r>
        <w:rPr>
          <w:rFonts w:ascii="仿宋" w:hAnsi="仿宋" w:eastAsia="仿宋" w:cs="宋体"/>
          <w:color w:val="auto"/>
          <w:sz w:val="28"/>
          <w:szCs w:val="28"/>
          <w:highlight w:val="none"/>
        </w:rPr>
        <w:t>保证金：免收</w:t>
      </w:r>
      <w:r>
        <w:rPr>
          <w:rFonts w:hint="eastAsia" w:ascii="仿宋" w:hAnsi="仿宋" w:eastAsia="仿宋" w:cs="宋体"/>
          <w:color w:val="auto"/>
          <w:sz w:val="28"/>
          <w:szCs w:val="28"/>
          <w:highlight w:val="none"/>
          <w:lang w:eastAsia="zh-CN"/>
        </w:rPr>
        <w:t>。</w:t>
      </w:r>
    </w:p>
    <w:p w14:paraId="7DBDAEDE">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rPr>
        <w:t xml:space="preserve">3. </w:t>
      </w:r>
      <w:r>
        <w:rPr>
          <w:rFonts w:hint="eastAsia" w:ascii="仿宋" w:hAnsi="仿宋" w:eastAsia="仿宋" w:cs="宋体"/>
          <w:color w:val="auto"/>
          <w:sz w:val="28"/>
          <w:szCs w:val="28"/>
          <w:highlight w:val="none"/>
        </w:rPr>
        <w:t>履约保证金</w:t>
      </w:r>
      <w:r>
        <w:rPr>
          <w:rFonts w:hint="eastAsia" w:ascii="仿宋" w:hAnsi="仿宋" w:eastAsia="仿宋" w:cs="宋体"/>
          <w:color w:val="auto"/>
          <w:sz w:val="28"/>
          <w:szCs w:val="28"/>
          <w:highlight w:val="none"/>
          <w:lang w:eastAsia="zh-CN"/>
        </w:rPr>
        <w:t>：</w:t>
      </w:r>
      <w:r>
        <w:rPr>
          <w:rFonts w:hint="eastAsia" w:ascii="仿宋" w:hAnsi="仿宋" w:eastAsia="仿宋" w:cs="Times New Roman"/>
          <w:color w:val="auto"/>
          <w:sz w:val="28"/>
          <w:szCs w:val="28"/>
          <w:highlight w:val="none"/>
        </w:rPr>
        <w:t>中标（成交）</w:t>
      </w:r>
      <w:r>
        <w:rPr>
          <w:rFonts w:hint="eastAsia" w:ascii="仿宋" w:hAnsi="仿宋" w:eastAsia="仿宋" w:cs="Times New Roman"/>
          <w:color w:val="auto"/>
          <w:sz w:val="28"/>
          <w:szCs w:val="28"/>
          <w:highlight w:val="none"/>
          <w:lang w:eastAsia="zh-CN"/>
        </w:rPr>
        <w:t>结果公告期满</w:t>
      </w:r>
      <w:r>
        <w:rPr>
          <w:rFonts w:hint="eastAsia" w:ascii="仿宋" w:hAnsi="仿宋" w:eastAsia="仿宋" w:cs="Times New Roman"/>
          <w:color w:val="auto"/>
          <w:sz w:val="28"/>
          <w:szCs w:val="28"/>
          <w:highlight w:val="none"/>
        </w:rPr>
        <w:t>后7个工作日内，成交供应商按照成交金额10%向采购单位缴纳履约保证金,成交供应商可以选择以转账、支票、汇票、本票、银行保函(见索即付)、保险保函(见索即付)</w:t>
      </w:r>
      <w:r>
        <w:rPr>
          <w:rFonts w:hint="eastAsia" w:ascii="仿宋" w:hAnsi="仿宋" w:eastAsia="仿宋" w:cs="Times New Roman"/>
          <w:color w:val="auto"/>
          <w:sz w:val="28"/>
          <w:szCs w:val="28"/>
          <w:highlight w:val="none"/>
          <w:lang w:eastAsia="zh-CN"/>
        </w:rPr>
        <w:t>等非现金形式</w:t>
      </w:r>
      <w:r>
        <w:rPr>
          <w:rFonts w:hint="eastAsia" w:ascii="仿宋" w:hAnsi="仿宋" w:eastAsia="仿宋" w:cs="Times New Roman"/>
          <w:color w:val="auto"/>
          <w:sz w:val="28"/>
          <w:szCs w:val="28"/>
          <w:highlight w:val="none"/>
        </w:rPr>
        <w:t>缴纳履约保证金。履约验收完毕后，采购人在5个工作日内退还履约保证金</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rPr>
        <w:t>成交人未在规定时间内缴纳履约保证金将视为成交单位放弃成交资格。</w:t>
      </w:r>
    </w:p>
    <w:p w14:paraId="2D66080B">
      <w:pPr>
        <w:spacing w:line="500" w:lineRule="exact"/>
        <w:ind w:firstLine="565"/>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4</w:t>
      </w:r>
      <w:r>
        <w:rPr>
          <w:rFonts w:hint="eastAsia" w:ascii="仿宋" w:hAnsi="仿宋" w:eastAsia="仿宋" w:cs="宋体"/>
          <w:color w:val="auto"/>
          <w:sz w:val="28"/>
          <w:szCs w:val="28"/>
          <w:highlight w:val="none"/>
        </w:rPr>
        <w:t>. 本项目</w:t>
      </w:r>
      <w:r>
        <w:rPr>
          <w:rFonts w:hint="eastAsia" w:ascii="仿宋" w:hAnsi="仿宋" w:eastAsia="仿宋"/>
          <w:color w:val="auto"/>
          <w:sz w:val="28"/>
          <w:szCs w:val="28"/>
          <w:highlight w:val="none"/>
        </w:rPr>
        <w:t>为了保证响应供应商能全面了解本项目实际情况，避免</w:t>
      </w:r>
      <w:r>
        <w:rPr>
          <w:rFonts w:hint="eastAsia" w:ascii="仿宋" w:hAnsi="仿宋" w:eastAsia="仿宋"/>
          <w:color w:val="auto"/>
          <w:sz w:val="28"/>
          <w:szCs w:val="28"/>
          <w:highlight w:val="none"/>
          <w:lang w:val="en-US" w:eastAsia="zh-CN"/>
        </w:rPr>
        <w:t>盲目</w:t>
      </w:r>
      <w:r>
        <w:rPr>
          <w:rFonts w:hint="eastAsia" w:ascii="仿宋" w:hAnsi="仿宋" w:eastAsia="仿宋"/>
          <w:color w:val="auto"/>
          <w:sz w:val="28"/>
          <w:szCs w:val="28"/>
          <w:highlight w:val="none"/>
        </w:rPr>
        <w:t>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方案编制失误</w:t>
      </w:r>
      <w:r>
        <w:rPr>
          <w:rFonts w:hint="eastAsia" w:ascii="仿宋" w:hAnsi="仿宋" w:eastAsia="仿宋"/>
          <w:color w:val="auto"/>
          <w:sz w:val="28"/>
          <w:szCs w:val="28"/>
          <w:highlight w:val="none"/>
        </w:rPr>
        <w:t>或响应报价失误均由响应供应商自行承担；</w:t>
      </w:r>
      <w:r>
        <w:rPr>
          <w:rFonts w:ascii="仿宋" w:hAnsi="仿宋" w:eastAsia="仿宋"/>
          <w:color w:val="auto"/>
          <w:sz w:val="28"/>
          <w:szCs w:val="28"/>
          <w:highlight w:val="none"/>
        </w:rPr>
        <w:t>因</w:t>
      </w:r>
      <w:r>
        <w:rPr>
          <w:rFonts w:hint="eastAsia" w:ascii="仿宋" w:hAnsi="仿宋" w:eastAsia="仿宋"/>
          <w:color w:val="auto"/>
          <w:sz w:val="28"/>
          <w:szCs w:val="28"/>
          <w:highlight w:val="none"/>
        </w:rPr>
        <w:t>响应供应商</w:t>
      </w:r>
      <w:r>
        <w:rPr>
          <w:rFonts w:ascii="仿宋" w:hAnsi="仿宋" w:eastAsia="仿宋"/>
          <w:color w:val="auto"/>
          <w:sz w:val="28"/>
          <w:szCs w:val="28"/>
          <w:highlight w:val="none"/>
        </w:rPr>
        <w:t>自身不能参加现场勘察或现场踏勘不全面的，不得因此提出修改报价或履约过程中提出索赔等要求。</w:t>
      </w:r>
    </w:p>
    <w:p w14:paraId="7A6FC652">
      <w:pPr>
        <w:pStyle w:val="21"/>
        <w:spacing w:after="0" w:line="500" w:lineRule="exact"/>
        <w:ind w:firstLine="560"/>
        <w:outlineLvl w:val="1"/>
        <w:rPr>
          <w:rFonts w:ascii="黑体" w:hAnsi="黑体" w:eastAsia="黑体"/>
          <w:color w:val="auto"/>
          <w:sz w:val="28"/>
          <w:szCs w:val="28"/>
          <w:highlight w:val="none"/>
        </w:rPr>
      </w:pPr>
      <w:bookmarkStart w:id="37" w:name="_Toc28359095"/>
      <w:bookmarkStart w:id="38" w:name="_Toc31537"/>
      <w:bookmarkStart w:id="39" w:name="_Toc28359018"/>
      <w:bookmarkStart w:id="40" w:name="_Toc131"/>
      <w:bookmarkStart w:id="41" w:name="_Toc35393805"/>
      <w:bookmarkStart w:id="42" w:name="_Toc35393636"/>
      <w:r>
        <w:rPr>
          <w:rFonts w:hint="eastAsia" w:ascii="黑体" w:hAnsi="黑体" w:eastAsia="黑体"/>
          <w:color w:val="auto"/>
          <w:sz w:val="28"/>
          <w:szCs w:val="28"/>
          <w:highlight w:val="none"/>
        </w:rPr>
        <w:t>七、凡对本次采购提出询问，请按</w:t>
      </w:r>
      <w:r>
        <w:rPr>
          <w:rFonts w:ascii="黑体" w:hAnsi="黑体" w:eastAsia="黑体"/>
          <w:color w:val="auto"/>
          <w:sz w:val="28"/>
          <w:szCs w:val="28"/>
          <w:highlight w:val="none"/>
        </w:rPr>
        <w:t>以下方式</w:t>
      </w:r>
      <w:r>
        <w:rPr>
          <w:rFonts w:hint="eastAsia" w:ascii="黑体" w:hAnsi="黑体" w:eastAsia="黑体"/>
          <w:color w:val="auto"/>
          <w:sz w:val="28"/>
          <w:szCs w:val="28"/>
          <w:highlight w:val="none"/>
        </w:rPr>
        <w:t>联系。</w:t>
      </w:r>
      <w:bookmarkEnd w:id="37"/>
      <w:bookmarkEnd w:id="38"/>
      <w:bookmarkEnd w:id="39"/>
      <w:bookmarkEnd w:id="40"/>
      <w:bookmarkEnd w:id="41"/>
      <w:bookmarkEnd w:id="42"/>
    </w:p>
    <w:p w14:paraId="764AFFCF">
      <w:pPr>
        <w:spacing w:line="500" w:lineRule="exact"/>
        <w:ind w:firstLine="540"/>
        <w:rPr>
          <w:rFonts w:ascii="仿宋" w:hAnsi="仿宋" w:eastAsia="仿宋" w:cs="宋体"/>
          <w:color w:val="auto"/>
          <w:sz w:val="28"/>
          <w:szCs w:val="28"/>
          <w:highlight w:val="none"/>
        </w:rPr>
      </w:pPr>
      <w:bookmarkStart w:id="43" w:name="_Toc28359019"/>
      <w:bookmarkStart w:id="44" w:name="_Toc35393806"/>
      <w:bookmarkStart w:id="45" w:name="_Toc28359096"/>
      <w:bookmarkStart w:id="46" w:name="_Toc35393637"/>
      <w:bookmarkStart w:id="47" w:name="_Toc28413"/>
      <w:bookmarkStart w:id="48" w:name="_Toc35393638"/>
      <w:bookmarkStart w:id="49" w:name="_Toc28359097"/>
      <w:bookmarkStart w:id="50" w:name="_Toc35393807"/>
      <w:bookmarkStart w:id="51" w:name="_Toc28359020"/>
      <w:r>
        <w:rPr>
          <w:rFonts w:hint="eastAsia" w:ascii="仿宋" w:hAnsi="仿宋" w:eastAsia="仿宋" w:cs="宋体"/>
          <w:color w:val="auto"/>
          <w:sz w:val="28"/>
          <w:szCs w:val="28"/>
          <w:highlight w:val="none"/>
        </w:rPr>
        <w:t>1. 采购人信息</w:t>
      </w:r>
      <w:bookmarkEnd w:id="43"/>
      <w:bookmarkEnd w:id="44"/>
      <w:bookmarkEnd w:id="45"/>
      <w:bookmarkEnd w:id="46"/>
      <w:bookmarkEnd w:id="47"/>
    </w:p>
    <w:p w14:paraId="7E09C4AF">
      <w:pPr>
        <w:spacing w:line="500" w:lineRule="exact"/>
        <w:ind w:firstLine="840"/>
        <w:jc w:val="lef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名    称：</w:t>
      </w:r>
      <w:r>
        <w:rPr>
          <w:rFonts w:hint="eastAsia" w:ascii="仿宋" w:hAnsi="仿宋" w:eastAsia="仿宋"/>
          <w:color w:val="auto"/>
          <w:sz w:val="28"/>
          <w:szCs w:val="28"/>
          <w:highlight w:val="none"/>
          <w:lang w:eastAsia="zh-CN"/>
        </w:rPr>
        <w:t>如皋市搬经镇</w:t>
      </w:r>
      <w:r>
        <w:rPr>
          <w:rFonts w:hint="eastAsia" w:ascii="仿宋" w:hAnsi="仿宋" w:eastAsia="仿宋"/>
          <w:color w:val="auto"/>
          <w:sz w:val="28"/>
          <w:szCs w:val="28"/>
          <w:highlight w:val="none"/>
          <w:lang w:val="en-US" w:eastAsia="zh-CN"/>
        </w:rPr>
        <w:t>人民政府</w:t>
      </w:r>
    </w:p>
    <w:p w14:paraId="5E344E26">
      <w:pPr>
        <w:spacing w:line="500" w:lineRule="exact"/>
        <w:ind w:firstLine="840"/>
        <w:jc w:val="lef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地    址：</w:t>
      </w:r>
      <w:r>
        <w:rPr>
          <w:rFonts w:hint="eastAsia" w:ascii="仿宋" w:hAnsi="仿宋" w:eastAsia="仿宋"/>
          <w:color w:val="auto"/>
          <w:sz w:val="28"/>
          <w:szCs w:val="28"/>
          <w:highlight w:val="none"/>
          <w:lang w:eastAsia="zh-CN"/>
        </w:rPr>
        <w:t>如皋市搬经镇董王社区</w:t>
      </w:r>
    </w:p>
    <w:p w14:paraId="3B7F18A9">
      <w:pPr>
        <w:spacing w:line="500" w:lineRule="exact"/>
        <w:ind w:firstLine="84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项目经办人姓名：</w:t>
      </w:r>
      <w:r>
        <w:rPr>
          <w:rFonts w:hint="eastAsia" w:ascii="仿宋" w:hAnsi="仿宋" w:eastAsia="仿宋"/>
          <w:color w:val="auto"/>
          <w:sz w:val="28"/>
          <w:szCs w:val="28"/>
          <w:highlight w:val="none"/>
          <w:lang w:val="en-US" w:eastAsia="zh-CN"/>
        </w:rPr>
        <w:t>宗锋、章勇军</w:t>
      </w:r>
    </w:p>
    <w:p w14:paraId="6E1FF701">
      <w:pPr>
        <w:spacing w:line="500" w:lineRule="exact"/>
        <w:ind w:firstLine="8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项目经办人联系方式：18921689008</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15190952905</w:t>
      </w:r>
    </w:p>
    <w:bookmarkEnd w:id="48"/>
    <w:bookmarkEnd w:id="49"/>
    <w:bookmarkEnd w:id="50"/>
    <w:bookmarkEnd w:id="51"/>
    <w:p w14:paraId="15F9C8CC">
      <w:pPr>
        <w:spacing w:line="500" w:lineRule="exact"/>
        <w:ind w:firstLine="540"/>
        <w:rPr>
          <w:rFonts w:hint="default" w:ascii="仿宋" w:hAnsi="仿宋" w:eastAsia="仿宋" w:cs="宋体"/>
          <w:color w:val="auto"/>
          <w:kern w:val="2"/>
          <w:sz w:val="28"/>
          <w:szCs w:val="28"/>
          <w:highlight w:val="none"/>
        </w:rPr>
      </w:pPr>
      <w:r>
        <w:rPr>
          <w:rFonts w:hint="eastAsia" w:ascii="仿宋" w:hAnsi="仿宋" w:eastAsia="仿宋" w:cs="宋体"/>
          <w:color w:val="auto"/>
          <w:kern w:val="2"/>
          <w:sz w:val="28"/>
          <w:szCs w:val="28"/>
          <w:highlight w:val="none"/>
        </w:rPr>
        <w:t>2. 采购代理机构信息</w:t>
      </w:r>
    </w:p>
    <w:p w14:paraId="45EF3A92">
      <w:pPr>
        <w:spacing w:line="500" w:lineRule="exact"/>
        <w:ind w:firstLine="840" w:firstLineChars="300"/>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名    称：江苏海审工程咨询有限公司</w:t>
      </w:r>
    </w:p>
    <w:p w14:paraId="48DE1334">
      <w:pPr>
        <w:spacing w:line="500" w:lineRule="exact"/>
        <w:ind w:firstLine="840" w:firstLineChars="300"/>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地　　址：如皋市大司马路惠政新村A区综合楼三楼</w:t>
      </w:r>
    </w:p>
    <w:p w14:paraId="06B0EF5B">
      <w:pPr>
        <w:spacing w:line="500" w:lineRule="exact"/>
        <w:ind w:firstLine="840" w:firstLineChars="300"/>
        <w:rPr>
          <w:rFonts w:hint="default"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 xml:space="preserve">项目经办人姓名：李洪霞 </w:t>
      </w:r>
    </w:p>
    <w:p w14:paraId="5052883C">
      <w:pPr>
        <w:spacing w:line="500" w:lineRule="exact"/>
        <w:ind w:firstLine="840" w:firstLineChars="300"/>
        <w:rPr>
          <w:rFonts w:hint="default"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项目经办人联系方式：18921637230</w:t>
      </w:r>
    </w:p>
    <w:p w14:paraId="6BB6B57B">
      <w:pPr>
        <w:spacing w:line="500" w:lineRule="exact"/>
        <w:ind w:firstLine="840"/>
        <w:rPr>
          <w:rFonts w:ascii="仿宋" w:hAnsi="仿宋" w:eastAsia="仿宋"/>
          <w:color w:val="auto"/>
          <w:sz w:val="28"/>
          <w:szCs w:val="28"/>
          <w:highlight w:val="none"/>
          <w:u w:val="single"/>
        </w:rPr>
      </w:pPr>
    </w:p>
    <w:p w14:paraId="15BC32A2">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附件:</w:t>
      </w:r>
    </w:p>
    <w:p w14:paraId="19F486D4">
      <w:pPr>
        <w:spacing w:line="500" w:lineRule="exact"/>
        <w:rPr>
          <w:rFonts w:ascii="仿宋" w:hAnsi="仿宋" w:eastAsia="仿宋"/>
          <w:b w:val="0"/>
          <w:bCs/>
          <w:color w:val="auto"/>
          <w:sz w:val="28"/>
          <w:szCs w:val="28"/>
          <w:highlight w:val="none"/>
        </w:rPr>
      </w:pPr>
      <w:r>
        <w:rPr>
          <w:rFonts w:hint="eastAsia" w:ascii="仿宋" w:hAnsi="仿宋" w:eastAsia="仿宋"/>
          <w:b/>
          <w:color w:val="auto"/>
          <w:sz w:val="28"/>
          <w:szCs w:val="28"/>
          <w:highlight w:val="none"/>
        </w:rPr>
        <w:t>1.办理政采贷和履约保函（保险）告知函</w:t>
      </w:r>
    </w:p>
    <w:p w14:paraId="27BDB690">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2.谈</w:t>
      </w:r>
      <w:r>
        <w:rPr>
          <w:rFonts w:ascii="仿宋" w:hAnsi="仿宋" w:eastAsia="仿宋"/>
          <w:b/>
          <w:color w:val="auto"/>
          <w:sz w:val="28"/>
          <w:szCs w:val="28"/>
          <w:highlight w:val="none"/>
        </w:rPr>
        <w:t>判文件</w:t>
      </w:r>
    </w:p>
    <w:p w14:paraId="397CB131">
      <w:pPr>
        <w:pStyle w:val="208"/>
        <w:spacing w:before="0" w:after="0" w:line="500" w:lineRule="exact"/>
        <w:ind w:firstLine="0"/>
        <w:rPr>
          <w:rFonts w:ascii="仿宋" w:hAnsi="仿宋" w:eastAsia="仿宋"/>
          <w:b/>
          <w:color w:val="auto"/>
          <w:sz w:val="28"/>
          <w:szCs w:val="28"/>
          <w:highlight w:val="none"/>
        </w:rPr>
      </w:pPr>
      <w:r>
        <w:rPr>
          <w:rFonts w:hint="eastAsia" w:ascii="仿宋" w:hAnsi="仿宋" w:eastAsia="仿宋"/>
          <w:b/>
          <w:color w:val="auto"/>
          <w:sz w:val="28"/>
          <w:szCs w:val="28"/>
          <w:highlight w:val="none"/>
        </w:rPr>
        <w:t>3.采购人</w:t>
      </w:r>
      <w:r>
        <w:rPr>
          <w:rFonts w:ascii="仿宋" w:hAnsi="仿宋" w:eastAsia="仿宋"/>
          <w:b/>
          <w:color w:val="auto"/>
          <w:sz w:val="28"/>
          <w:szCs w:val="28"/>
          <w:highlight w:val="none"/>
        </w:rPr>
        <w:t>信用承诺</w:t>
      </w:r>
    </w:p>
    <w:p w14:paraId="2520C5D4">
      <w:pPr>
        <w:pStyle w:val="208"/>
        <w:ind w:firstLine="0"/>
        <w:jc w:val="center"/>
        <w:outlineLvl w:val="0"/>
        <w:rPr>
          <w:rFonts w:ascii="方正小标宋简体" w:eastAsia="方正小标宋简体"/>
          <w:bCs/>
          <w:color w:val="auto"/>
          <w:sz w:val="32"/>
          <w:szCs w:val="32"/>
          <w:highlight w:val="none"/>
        </w:rPr>
      </w:pPr>
      <w:r>
        <w:rPr>
          <w:rFonts w:ascii="宋体" w:hAnsi="宋体"/>
          <w:color w:val="auto"/>
          <w:highlight w:val="none"/>
        </w:rPr>
        <w:br w:type="page" w:clear="all"/>
      </w:r>
      <w:bookmarkStart w:id="52" w:name="_Toc11146"/>
      <w:bookmarkStart w:id="53" w:name="_Toc14110"/>
      <w:r>
        <w:rPr>
          <w:rFonts w:hint="eastAsia" w:ascii="方正小标宋简体" w:eastAsia="方正小标宋简体"/>
          <w:bCs/>
          <w:color w:val="auto"/>
          <w:sz w:val="32"/>
          <w:szCs w:val="32"/>
          <w:highlight w:val="none"/>
        </w:rPr>
        <w:t>第2章 谈判须知</w:t>
      </w:r>
      <w:bookmarkEnd w:id="52"/>
      <w:bookmarkEnd w:id="53"/>
    </w:p>
    <w:p w14:paraId="2079AD82">
      <w:pPr>
        <w:spacing w:line="500" w:lineRule="exact"/>
        <w:ind w:firstLine="548"/>
        <w:outlineLvl w:val="1"/>
        <w:rPr>
          <w:rFonts w:ascii="黑体" w:hAnsi="黑体" w:eastAsia="黑体"/>
          <w:color w:val="auto"/>
          <w:sz w:val="28"/>
          <w:szCs w:val="28"/>
          <w:highlight w:val="none"/>
        </w:rPr>
      </w:pPr>
      <w:bookmarkStart w:id="54" w:name="_Toc26459"/>
      <w:bookmarkStart w:id="55" w:name="_Toc26909"/>
      <w:r>
        <w:rPr>
          <w:rFonts w:hint="eastAsia" w:ascii="黑体" w:hAnsi="黑体" w:eastAsia="黑体"/>
          <w:color w:val="auto"/>
          <w:sz w:val="28"/>
          <w:szCs w:val="28"/>
          <w:highlight w:val="none"/>
        </w:rPr>
        <w:t>1. 参加谈判费用</w:t>
      </w:r>
      <w:bookmarkEnd w:id="54"/>
      <w:bookmarkEnd w:id="55"/>
    </w:p>
    <w:p w14:paraId="5832F7A4">
      <w:pPr>
        <w:tabs>
          <w:tab w:val="left" w:pos="900"/>
        </w:tabs>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参加竞争性谈判活动的供应商，应自行承担所有与准备和参加竞争性谈判活动有关的费用，无论谈判过程中做法和结果如何，采购人或者代理机构在任何情况下均无义务和责任承担这些费用。</w:t>
      </w:r>
    </w:p>
    <w:p w14:paraId="551C7CA9">
      <w:pPr>
        <w:tabs>
          <w:tab w:val="left" w:pos="900"/>
        </w:tabs>
        <w:spacing w:line="500" w:lineRule="exact"/>
        <w:ind w:firstLine="557"/>
        <w:outlineLvl w:val="1"/>
        <w:rPr>
          <w:rFonts w:ascii="黑体" w:hAnsi="黑体" w:eastAsia="黑体"/>
          <w:color w:val="auto"/>
          <w:sz w:val="28"/>
          <w:szCs w:val="28"/>
          <w:highlight w:val="none"/>
        </w:rPr>
      </w:pPr>
      <w:bookmarkStart w:id="56" w:name="_Toc26151"/>
      <w:bookmarkStart w:id="57" w:name="_Toc24189"/>
      <w:r>
        <w:rPr>
          <w:rFonts w:hint="eastAsia" w:ascii="黑体" w:hAnsi="黑体" w:eastAsia="黑体"/>
          <w:color w:val="auto"/>
          <w:sz w:val="28"/>
          <w:szCs w:val="28"/>
          <w:highlight w:val="none"/>
        </w:rPr>
        <w:t>2. 谈判文件的约束力</w:t>
      </w:r>
      <w:bookmarkEnd w:id="56"/>
      <w:bookmarkEnd w:id="57"/>
    </w:p>
    <w:p w14:paraId="09CEFC35">
      <w:pPr>
        <w:tabs>
          <w:tab w:val="left" w:pos="900"/>
        </w:tabs>
        <w:spacing w:line="500" w:lineRule="exact"/>
        <w:ind w:left="120" w:firstLine="557"/>
        <w:rPr>
          <w:rFonts w:ascii="仿宋" w:hAnsi="仿宋" w:eastAsia="仿宋"/>
          <w:color w:val="auto"/>
          <w:sz w:val="28"/>
          <w:szCs w:val="28"/>
          <w:highlight w:val="none"/>
        </w:rPr>
      </w:pPr>
      <w:r>
        <w:rPr>
          <w:rFonts w:hint="eastAsia" w:ascii="仿宋" w:hAnsi="仿宋" w:eastAsia="仿宋"/>
          <w:color w:val="auto"/>
          <w:sz w:val="28"/>
          <w:szCs w:val="28"/>
          <w:highlight w:val="none"/>
        </w:rPr>
        <w:t>2.1供应商一旦参加本项目谈判活动，即被认为接受了本谈判文件的规定和约束。本谈判文件由谈判公告、谈判须知、采购需求、合同文本、响应文件组成</w:t>
      </w:r>
      <w:r>
        <w:rPr>
          <w:rFonts w:hint="eastAsia" w:ascii="仿宋" w:hAnsi="仿宋" w:eastAsia="仿宋"/>
          <w:color w:val="auto"/>
          <w:sz w:val="28"/>
          <w:szCs w:val="28"/>
          <w:highlight w:val="none"/>
          <w:lang w:eastAsia="zh-CN"/>
        </w:rPr>
        <w:t>、</w:t>
      </w:r>
      <w:r>
        <w:rPr>
          <w:rFonts w:hint="eastAsia" w:ascii="仿宋" w:hAnsi="仿宋" w:eastAsia="仿宋"/>
          <w:bCs/>
          <w:color w:val="auto"/>
          <w:sz w:val="28"/>
          <w:szCs w:val="28"/>
          <w:highlight w:val="none"/>
        </w:rPr>
        <w:t>“苏采云”系统相关要求</w:t>
      </w:r>
      <w:r>
        <w:rPr>
          <w:rFonts w:hint="eastAsia" w:ascii="仿宋" w:hAnsi="仿宋" w:eastAsia="仿宋"/>
          <w:color w:val="auto"/>
          <w:sz w:val="28"/>
          <w:szCs w:val="28"/>
          <w:highlight w:val="none"/>
        </w:rPr>
        <w:t>等部分组成。</w:t>
      </w:r>
    </w:p>
    <w:p w14:paraId="7E50AD32">
      <w:pPr>
        <w:tabs>
          <w:tab w:val="left" w:pos="900"/>
        </w:tabs>
        <w:spacing w:line="500" w:lineRule="exact"/>
        <w:ind w:firstLine="697"/>
        <w:rPr>
          <w:rFonts w:ascii="仿宋" w:hAnsi="仿宋" w:eastAsia="仿宋"/>
          <w:color w:val="auto"/>
          <w:sz w:val="28"/>
          <w:szCs w:val="28"/>
          <w:highlight w:val="none"/>
        </w:rPr>
      </w:pPr>
      <w:r>
        <w:rPr>
          <w:rFonts w:hint="eastAsia" w:ascii="仿宋" w:hAnsi="仿宋" w:eastAsia="仿宋"/>
          <w:color w:val="auto"/>
          <w:sz w:val="28"/>
          <w:szCs w:val="28"/>
          <w:highlight w:val="none"/>
        </w:rPr>
        <w:t>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5C4A6F17">
      <w:pPr>
        <w:tabs>
          <w:tab w:val="left" w:pos="900"/>
        </w:tabs>
        <w:spacing w:line="500" w:lineRule="exact"/>
        <w:ind w:firstLine="697"/>
        <w:rPr>
          <w:rFonts w:ascii="仿宋" w:hAnsi="仿宋" w:eastAsia="仿宋"/>
          <w:color w:val="auto"/>
          <w:sz w:val="28"/>
          <w:szCs w:val="28"/>
          <w:highlight w:val="none"/>
        </w:rPr>
      </w:pPr>
      <w:r>
        <w:rPr>
          <w:rFonts w:hint="eastAsia" w:ascii="仿宋" w:hAnsi="仿宋" w:eastAsia="仿宋"/>
          <w:color w:val="auto"/>
          <w:sz w:val="28"/>
          <w:szCs w:val="28"/>
          <w:highlight w:val="none"/>
        </w:rPr>
        <w:t>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p>
    <w:p w14:paraId="48FDCB50">
      <w:pPr>
        <w:spacing w:line="500" w:lineRule="exact"/>
        <w:ind w:firstLine="560"/>
        <w:outlineLvl w:val="1"/>
        <w:rPr>
          <w:rFonts w:ascii="黑体" w:hAnsi="黑体" w:eastAsia="黑体"/>
          <w:color w:val="auto"/>
          <w:sz w:val="28"/>
          <w:szCs w:val="28"/>
          <w:highlight w:val="none"/>
        </w:rPr>
      </w:pPr>
      <w:bookmarkStart w:id="58" w:name="_Toc26183"/>
      <w:bookmarkStart w:id="59" w:name="_Toc22570"/>
      <w:r>
        <w:rPr>
          <w:rFonts w:hint="eastAsia" w:ascii="黑体" w:hAnsi="黑体" w:eastAsia="黑体"/>
          <w:color w:val="auto"/>
          <w:sz w:val="28"/>
          <w:szCs w:val="28"/>
          <w:highlight w:val="none"/>
        </w:rPr>
        <w:t>3.响应文件编制</w:t>
      </w:r>
      <w:bookmarkEnd w:id="58"/>
      <w:bookmarkEnd w:id="59"/>
    </w:p>
    <w:p w14:paraId="2D11ADA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w:t>
      </w:r>
    </w:p>
    <w:p w14:paraId="1B0AF72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除技术性能另有规定外，响应文件所使用的度量衡单位，均须采用国家法定计量单位</w:t>
      </w:r>
      <w:r>
        <w:rPr>
          <w:rFonts w:ascii="仿宋" w:hAnsi="仿宋" w:eastAsia="仿宋"/>
          <w:color w:val="auto"/>
          <w:sz w:val="28"/>
          <w:szCs w:val="28"/>
          <w:highlight w:val="none"/>
        </w:rPr>
        <w:t>。</w:t>
      </w:r>
    </w:p>
    <w:p w14:paraId="2FC6688F">
      <w:pPr>
        <w:tabs>
          <w:tab w:val="left" w:pos="900"/>
        </w:tabs>
        <w:spacing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w:t>
      </w:r>
    </w:p>
    <w:p w14:paraId="4DAD164C">
      <w:pPr>
        <w:spacing w:line="500" w:lineRule="exact"/>
        <w:ind w:firstLine="560"/>
        <w:outlineLvl w:val="1"/>
        <w:rPr>
          <w:rFonts w:ascii="黑体" w:hAnsi="黑体" w:eastAsia="黑体"/>
          <w:color w:val="auto"/>
          <w:sz w:val="28"/>
          <w:szCs w:val="28"/>
          <w:highlight w:val="none"/>
        </w:rPr>
      </w:pPr>
      <w:bookmarkStart w:id="60" w:name="_Hlt26670354"/>
      <w:bookmarkEnd w:id="60"/>
      <w:bookmarkStart w:id="61" w:name="_Hlt26670345"/>
      <w:bookmarkEnd w:id="61"/>
      <w:bookmarkStart w:id="62" w:name="_Hlt26670348"/>
      <w:bookmarkEnd w:id="62"/>
      <w:bookmarkStart w:id="63" w:name="_Hlt26668969"/>
      <w:bookmarkEnd w:id="63"/>
      <w:bookmarkStart w:id="64" w:name="_Hlt26954832"/>
      <w:bookmarkEnd w:id="64"/>
      <w:bookmarkStart w:id="65" w:name="_Hlt26954828"/>
      <w:bookmarkEnd w:id="65"/>
      <w:bookmarkStart w:id="66" w:name="_Hlt26954830"/>
      <w:bookmarkEnd w:id="66"/>
      <w:bookmarkStart w:id="67" w:name="_Toc150"/>
      <w:bookmarkStart w:id="68" w:name="_Toc8216"/>
      <w:r>
        <w:rPr>
          <w:rFonts w:hint="eastAsia" w:ascii="黑体" w:hAnsi="黑体" w:eastAsia="黑体"/>
          <w:color w:val="auto"/>
          <w:sz w:val="28"/>
          <w:szCs w:val="28"/>
          <w:highlight w:val="none"/>
        </w:rPr>
        <w:t>4.响应文件提交、撤回和修改</w:t>
      </w:r>
      <w:bookmarkEnd w:id="67"/>
      <w:bookmarkEnd w:id="68"/>
    </w:p>
    <w:p w14:paraId="6E257738">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4.1 供应商</w:t>
      </w:r>
      <w:r>
        <w:rPr>
          <w:rFonts w:hint="eastAsia" w:ascii="仿宋" w:hAnsi="仿宋" w:eastAsia="仿宋"/>
          <w:bCs/>
          <w:color w:val="auto"/>
          <w:sz w:val="28"/>
          <w:szCs w:val="28"/>
          <w:highlight w:val="none"/>
        </w:rPr>
        <w:t>对CA证书妥善保管，如被他人盗用投标，因此带来的结果均由供应商自行承担。</w:t>
      </w:r>
    </w:p>
    <w:p w14:paraId="480CE387">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供应商应当按照采购文件和“苏采云”系统的要求编制并加密响应文件。</w:t>
      </w:r>
    </w:p>
    <w:p w14:paraId="5543D06B">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4.3 供应商应当对采购文件提出的实质性要求和条件作出实质性响应，并在电子投标系统逐条应答。</w:t>
      </w:r>
    </w:p>
    <w:p w14:paraId="488DD3BE">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4.4 供应商应对要求提供的资格证明文件（如资质证书、资格证书）、技术资料（如白皮书、彩页、手册、检测报告等）扫描上传至投标系统。</w:t>
      </w:r>
    </w:p>
    <w:p w14:paraId="63579441">
      <w:pPr>
        <w:spacing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4.5 供应商须通过“苏采云”系统提供的政府采购客户端工具（使用“CA数字证书”）加盖电子签章，并对电子响应文件加密。未按规定加密的响应文件，“苏采云”系统拒收并提示。</w:t>
      </w:r>
    </w:p>
    <w:p w14:paraId="18798198">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24F87DE1">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4.7 供应商可在响应文件提交截止时间前，撤回其电子响应文件，具体操作方法见《江苏省政府采购（供应商）国信CA数字证书及电子签章办理指南》。供应商撤回电子响应文件的，则认为其不再参与本项目谈判活动。</w:t>
      </w:r>
    </w:p>
    <w:p w14:paraId="5EFCB554">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4.8供应商可在响应文件提交截止时间前，对其电子响应文件进行修改。在响应文件提交截止时间之后，供应商不得对其电子响应文件作任何修改。</w:t>
      </w:r>
    </w:p>
    <w:p w14:paraId="0F6FCDD1">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4.9 采购代理机构可以通过修改谈判文件，酌情延长响应文件提交截止时间。</w:t>
      </w:r>
    </w:p>
    <w:p w14:paraId="55C6673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4.10 响应文件的有效期：从提交响应文件截止日起90天。</w:t>
      </w:r>
    </w:p>
    <w:p w14:paraId="7867597D">
      <w:pPr>
        <w:spacing w:line="500" w:lineRule="exact"/>
        <w:ind w:firstLine="560"/>
        <w:outlineLvl w:val="1"/>
        <w:rPr>
          <w:rFonts w:ascii="黑体" w:hAnsi="黑体" w:eastAsia="黑体"/>
          <w:color w:val="auto"/>
          <w:sz w:val="28"/>
          <w:szCs w:val="28"/>
          <w:highlight w:val="none"/>
        </w:rPr>
      </w:pPr>
      <w:bookmarkStart w:id="69" w:name="_Hlt26954864"/>
      <w:bookmarkEnd w:id="69"/>
      <w:bookmarkStart w:id="70" w:name="_Hlt26670523"/>
      <w:bookmarkEnd w:id="70"/>
      <w:bookmarkStart w:id="71" w:name="_Toc8275"/>
      <w:bookmarkStart w:id="72" w:name="_Toc29404"/>
      <w:r>
        <w:rPr>
          <w:rFonts w:hint="eastAsia" w:ascii="黑体" w:hAnsi="黑体" w:eastAsia="黑体"/>
          <w:color w:val="auto"/>
          <w:sz w:val="28"/>
          <w:szCs w:val="28"/>
          <w:highlight w:val="none"/>
        </w:rPr>
        <w:t>5. 谈判</w:t>
      </w:r>
      <w:bookmarkEnd w:id="71"/>
      <w:bookmarkEnd w:id="72"/>
    </w:p>
    <w:p w14:paraId="710DBB20">
      <w:pPr>
        <w:spacing w:line="500" w:lineRule="exact"/>
        <w:ind w:firstLine="560"/>
        <w:rPr>
          <w:rFonts w:ascii="仿宋" w:hAnsi="仿宋" w:eastAsia="仿宋"/>
          <w:color w:val="auto"/>
          <w:sz w:val="28"/>
          <w:szCs w:val="28"/>
          <w:highlight w:val="none"/>
        </w:rPr>
      </w:pPr>
      <w:bookmarkStart w:id="73" w:name="_Toc16938547"/>
      <w:bookmarkStart w:id="74" w:name="_Toc20823303"/>
      <w:bookmarkStart w:id="75" w:name="_Toc513029231"/>
      <w:r>
        <w:rPr>
          <w:rFonts w:hint="eastAsia" w:ascii="仿宋" w:hAnsi="仿宋" w:eastAsia="仿宋"/>
          <w:color w:val="auto"/>
          <w:sz w:val="28"/>
          <w:szCs w:val="28"/>
          <w:highlight w:val="none"/>
        </w:rPr>
        <w:t>5.1 采购人或者代理机构将在竞争性谈判公告中规定的时间和地点组织竞争性谈判活动。</w:t>
      </w:r>
    </w:p>
    <w:p w14:paraId="310921DD">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5.2竞争性谈判开始前，供应商使用CA数字证书登录“苏采云”系统，并根据开标会议区发出响应文件解密的指令，在30分钟之内使用CA数字证书解密各自响应文件。</w:t>
      </w:r>
    </w:p>
    <w:p w14:paraId="6B8ED94C">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12B13518">
      <w:pPr>
        <w:spacing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5.4因采购人原因或网上招投标平台发生故障，导致无法按时完成响应文件解密或评审工作无法进行的，可根据实际情况相应延迟解密时间或调整评审时间。</w:t>
      </w:r>
    </w:p>
    <w:p w14:paraId="24750EB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5.5 谈判小组由政府采购评审专家、采购人代表组成。评审专家不得以评审专家身份参加本部门或本单位采购项目的评审。达到公开招标限额标准的项目，谈判小组应当由5人以上单数组成。</w:t>
      </w:r>
    </w:p>
    <w:p w14:paraId="135B50D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5.6 谈判小组对响应文件的有效性、完整性和响应程度进行审查。谈判小组在审查分为资格审查和符合性审查。响应供应商未通过审查的，告知其具体原因。</w:t>
      </w:r>
    </w:p>
    <w:p w14:paraId="4C46EE8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5.7 谈判小组审查时，可以通过视频会议，要求供应商对响应文件中含义不明确、同类问题表述不一致或者有明显文字和计算错误的内容等作出必要的澄清、说明或者更正。</w:t>
      </w:r>
    </w:p>
    <w:p w14:paraId="384E5B9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接到澄清要求的供应商，应在谈判小组规定的时间内</w:t>
      </w:r>
      <w:r>
        <w:rPr>
          <w:rFonts w:hint="eastAsia" w:ascii="仿宋" w:hAnsi="仿宋" w:eastAsia="仿宋"/>
          <w:bCs/>
          <w:color w:val="auto"/>
          <w:sz w:val="28"/>
          <w:szCs w:val="28"/>
          <w:highlight w:val="none"/>
          <w:lang w:eastAsia="zh-CN"/>
        </w:rPr>
        <w:t>作出</w:t>
      </w:r>
      <w:r>
        <w:rPr>
          <w:rFonts w:hint="eastAsia" w:ascii="仿宋" w:hAnsi="仿宋" w:eastAsia="仿宋"/>
          <w:bCs/>
          <w:color w:val="auto"/>
          <w:sz w:val="28"/>
          <w:szCs w:val="28"/>
          <w:highlight w:val="none"/>
        </w:rPr>
        <w:t>澄清，澄清的内容作为响应文件的补充部分，</w:t>
      </w:r>
      <w:r>
        <w:rPr>
          <w:rFonts w:hint="eastAsia" w:ascii="仿宋" w:hAnsi="仿宋" w:eastAsia="仿宋"/>
          <w:color w:val="auto"/>
          <w:sz w:val="28"/>
          <w:szCs w:val="28"/>
          <w:highlight w:val="none"/>
        </w:rPr>
        <w:t>但澄清、说明或者更正不得超出响应文件的范围或者改变响应文件的实质性内容。</w:t>
      </w:r>
    </w:p>
    <w:p w14:paraId="6BC0EB3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供应商在评审全过程中应</w:t>
      </w:r>
      <w:r>
        <w:rPr>
          <w:rFonts w:hint="eastAsia" w:ascii="仿宋" w:hAnsi="仿宋" w:eastAsia="仿宋"/>
          <w:bCs/>
          <w:color w:val="auto"/>
          <w:sz w:val="28"/>
          <w:szCs w:val="28"/>
          <w:highlight w:val="none"/>
          <w:lang w:eastAsia="zh-CN"/>
        </w:rPr>
        <w:t>保持通信畅通</w:t>
      </w:r>
      <w:r>
        <w:rPr>
          <w:rFonts w:hint="eastAsia" w:ascii="仿宋" w:hAnsi="仿宋" w:eastAsia="仿宋"/>
          <w:bCs/>
          <w:color w:val="auto"/>
          <w:sz w:val="28"/>
          <w:szCs w:val="28"/>
          <w:highlight w:val="none"/>
        </w:rPr>
        <w:t>，并安排专人与采购人或采购代理机构及</w:t>
      </w:r>
      <w:r>
        <w:rPr>
          <w:rFonts w:hint="eastAsia" w:ascii="仿宋" w:hAnsi="仿宋" w:eastAsia="仿宋"/>
          <w:bCs/>
          <w:color w:val="auto"/>
          <w:sz w:val="28"/>
          <w:szCs w:val="28"/>
          <w:highlight w:val="none"/>
          <w:lang w:val="en-US" w:eastAsia="zh-CN"/>
        </w:rPr>
        <w:t>评审</w:t>
      </w:r>
      <w:r>
        <w:rPr>
          <w:rFonts w:hint="eastAsia" w:ascii="仿宋" w:hAnsi="仿宋" w:eastAsia="仿宋"/>
          <w:bCs/>
          <w:color w:val="auto"/>
          <w:sz w:val="28"/>
          <w:szCs w:val="28"/>
          <w:highlight w:val="none"/>
        </w:rPr>
        <w:t>小组联系</w:t>
      </w:r>
      <w:r>
        <w:rPr>
          <w:rFonts w:ascii="仿宋" w:hAnsi="仿宋" w:eastAsia="仿宋"/>
          <w:color w:val="auto"/>
          <w:sz w:val="28"/>
          <w:szCs w:val="28"/>
          <w:highlight w:val="none"/>
        </w:rPr>
        <w:t>。</w:t>
      </w:r>
    </w:p>
    <w:p w14:paraId="3C03646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p>
    <w:p w14:paraId="1C8E26C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p>
    <w:p w14:paraId="2A45956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5.12需经谈判由供应商提供最终设计方案或解决方案的，谈判结束后，谈判小组按照少数服从多数的原则投票推荐3家以上供应商的设计方案或者解决方案，并要求其在规定时间内提交最后报价。</w:t>
      </w:r>
    </w:p>
    <w:p w14:paraId="53CD6183">
      <w:pPr>
        <w:spacing w:line="500" w:lineRule="exact"/>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5.13 在通过资格审查、符合性审查的供应商中，有多家供应商提供相同品牌的产品或者核心产品的，按一家响应供应商计算，评审后最后报价最低的供应商获得成交人推荐资格。</w:t>
      </w:r>
    </w:p>
    <w:p w14:paraId="4AD25955">
      <w:pPr>
        <w:spacing w:line="500" w:lineRule="exact"/>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5.14 当最后报价中具有最低报价的供应商多于1名时，组织报价最低的供应商进行现场竞价，直至报价出现差别时为止。</w:t>
      </w:r>
    </w:p>
    <w:p w14:paraId="03BAAF8F">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 有下列情形之一的，视为供应商串通，其响应无效：</w:t>
      </w:r>
    </w:p>
    <w:p w14:paraId="6472ECA0">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5.15.1不同供应商的响应文件由同一单位或者个人编制；</w:t>
      </w:r>
    </w:p>
    <w:p w14:paraId="773392AD">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5.15.2不同供应商的电子响应文件由同一台电子设备编制、打包、加密或者上传；</w:t>
      </w:r>
    </w:p>
    <w:p w14:paraId="3C6B65F1">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5.15.3 不同供应商的响应文件由同一供应商的电子设备打印、复印；</w:t>
      </w:r>
    </w:p>
    <w:p w14:paraId="6607388B">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5.15.4不同供应商的响应报价用同一个预算编制软件密码锁制作或者出自同一供应商的电子文档；</w:t>
      </w:r>
    </w:p>
    <w:p w14:paraId="0B9DDCFD">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5.15.5不同供应商从同一个单位或者同一个自然人的互联网协议地址下载竞争性谈判文件、上传响应文件；</w:t>
      </w:r>
    </w:p>
    <w:p w14:paraId="41DBA352">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5.15.6 不同供应商的响应文件异常一致或者响应报价呈规律性差异；</w:t>
      </w:r>
    </w:p>
    <w:p w14:paraId="1F1D95D8">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5.15.7 不同供应商委托同一单位或者个人办理谈判事宜；</w:t>
      </w:r>
    </w:p>
    <w:p w14:paraId="36B16ED0">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5.15.8不同供应商的响应文件载明的项目管理成员或者联系人员为同一人；</w:t>
      </w:r>
    </w:p>
    <w:p w14:paraId="2563961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5.15.9不同供应商的谈判保证金虽然经由供应商自己的基本账户转出，但所需资金来自同一单位或者个人的账户。</w:t>
      </w:r>
    </w:p>
    <w:p w14:paraId="00A511BC">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5.16出现下列情形之一的，</w:t>
      </w:r>
      <w:r>
        <w:rPr>
          <w:rFonts w:hint="eastAsia" w:ascii="仿宋" w:hAnsi="仿宋" w:eastAsia="仿宋"/>
          <w:color w:val="auto"/>
          <w:sz w:val="28"/>
          <w:szCs w:val="28"/>
          <w:highlight w:val="none"/>
          <w:lang w:eastAsia="zh-CN"/>
        </w:rPr>
        <w:t>评审小组</w:t>
      </w:r>
      <w:r>
        <w:rPr>
          <w:rFonts w:hint="eastAsia" w:ascii="仿宋" w:hAnsi="仿宋" w:eastAsia="仿宋"/>
          <w:color w:val="auto"/>
          <w:sz w:val="28"/>
          <w:szCs w:val="28"/>
          <w:highlight w:val="none"/>
        </w:rPr>
        <w:t xml:space="preserve">应当启动异常低价响应审查程序： </w:t>
      </w:r>
    </w:p>
    <w:p w14:paraId="3A79A0A8">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5.16</w:t>
      </w:r>
      <w:r>
        <w:rPr>
          <w:rFonts w:hint="eastAsia" w:ascii="仿宋" w:hAnsi="仿宋" w:eastAsia="仿宋"/>
          <w:color w:val="auto"/>
          <w:sz w:val="28"/>
          <w:szCs w:val="28"/>
          <w:highlight w:val="none"/>
        </w:rPr>
        <w:t>.1.响应报价低于全部通过符合性审查供应商响应报价平均值50%的，即响应报价&lt;全部通过符合性审查供应商响应报价平均值×50%；</w:t>
      </w:r>
    </w:p>
    <w:p w14:paraId="3CF829E4">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5.16</w:t>
      </w:r>
      <w:r>
        <w:rPr>
          <w:rFonts w:hint="eastAsia" w:ascii="仿宋" w:hAnsi="仿宋" w:eastAsia="仿宋"/>
          <w:color w:val="auto"/>
          <w:sz w:val="28"/>
          <w:szCs w:val="28"/>
          <w:highlight w:val="none"/>
        </w:rPr>
        <w:t>.2响应报价低于通过符合性审查的次低报价供应商响应报价50%的，即响应报价&lt;通过符合性审查的次低报价供应商响应报价×50%；</w:t>
      </w:r>
    </w:p>
    <w:p w14:paraId="76828E03">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5.16</w:t>
      </w:r>
      <w:r>
        <w:rPr>
          <w:rFonts w:hint="eastAsia" w:ascii="仿宋" w:hAnsi="仿宋" w:eastAsia="仿宋"/>
          <w:color w:val="auto"/>
          <w:sz w:val="28"/>
          <w:szCs w:val="28"/>
          <w:highlight w:val="none"/>
        </w:rPr>
        <w:t>.3响应报价低于采购项目最高限价45%的，即响应报价&lt;采购项目最高限价×45%；</w:t>
      </w:r>
    </w:p>
    <w:p w14:paraId="3BC4B892">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5.16</w:t>
      </w:r>
      <w:r>
        <w:rPr>
          <w:rFonts w:hint="eastAsia" w:ascii="仿宋" w:hAnsi="仿宋" w:eastAsia="仿宋"/>
          <w:color w:val="auto"/>
          <w:sz w:val="28"/>
          <w:szCs w:val="28"/>
          <w:highlight w:val="none"/>
        </w:rPr>
        <w:t>.4谈判小组基于专业判断，认为供应商报价过低，有可能影响产品质量或者不能诚信履约的其他情形。</w:t>
      </w:r>
    </w:p>
    <w:p w14:paraId="11A8DB79">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评审小组</w:t>
      </w:r>
      <w:r>
        <w:rPr>
          <w:rFonts w:hint="eastAsia" w:ascii="仿宋" w:hAnsi="仿宋" w:eastAsia="仿宋"/>
          <w:color w:val="auto"/>
          <w:sz w:val="28"/>
          <w:szCs w:val="28"/>
          <w:highlight w:val="none"/>
        </w:rPr>
        <w:t>应当要求相关供应商在评审现场不少于30分钟时间内对响应价格作出解释</w:t>
      </w:r>
      <w:r>
        <w:rPr>
          <w:rFonts w:hint="eastAsia" w:ascii="仿宋" w:hAnsi="仿宋" w:eastAsia="仿宋"/>
          <w:color w:val="auto"/>
          <w:sz w:val="28"/>
          <w:szCs w:val="28"/>
          <w:highlight w:val="none"/>
          <w:lang w:eastAsia="zh-CN"/>
        </w:rPr>
        <w:t>，并</w:t>
      </w:r>
      <w:r>
        <w:rPr>
          <w:rFonts w:hint="eastAsia" w:ascii="仿宋" w:hAnsi="仿宋" w:eastAsia="仿宋"/>
          <w:color w:val="auto"/>
          <w:sz w:val="28"/>
          <w:szCs w:val="28"/>
          <w:highlight w:val="none"/>
        </w:rPr>
        <w:t>提供项目具体成本测算等与报价合理性相关的书面说明及必要的证明材料，包括但不限于原材料成本、人工成本、制造费用等。</w:t>
      </w:r>
    </w:p>
    <w:p w14:paraId="776613E2">
      <w:pPr>
        <w:spacing w:line="50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lang w:eastAsia="zh-CN"/>
        </w:rPr>
        <w:t>评审小组</w:t>
      </w:r>
      <w:r>
        <w:rPr>
          <w:rFonts w:hint="eastAsia" w:ascii="仿宋" w:hAnsi="仿宋" w:eastAsia="仿宋"/>
          <w:color w:val="auto"/>
          <w:sz w:val="28"/>
          <w:szCs w:val="28"/>
          <w:highlight w:val="none"/>
        </w:rPr>
        <w:t>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1E05FE43">
      <w:pPr>
        <w:spacing w:line="500" w:lineRule="exact"/>
        <w:ind w:firstLine="560"/>
        <w:outlineLvl w:val="1"/>
        <w:rPr>
          <w:rFonts w:ascii="黑体" w:hAnsi="黑体" w:eastAsia="黑体"/>
          <w:bCs/>
          <w:color w:val="auto"/>
          <w:sz w:val="28"/>
          <w:szCs w:val="28"/>
          <w:highlight w:val="none"/>
        </w:rPr>
      </w:pPr>
      <w:bookmarkStart w:id="76" w:name="_Toc11672"/>
      <w:bookmarkStart w:id="77" w:name="_Toc10768"/>
      <w:r>
        <w:rPr>
          <w:rFonts w:hint="eastAsia" w:ascii="黑体" w:hAnsi="黑体" w:eastAsia="黑体"/>
          <w:bCs/>
          <w:color w:val="auto"/>
          <w:sz w:val="28"/>
          <w:szCs w:val="28"/>
          <w:highlight w:val="none"/>
        </w:rPr>
        <w:t>6.成交和合同</w:t>
      </w:r>
      <w:bookmarkEnd w:id="76"/>
      <w:bookmarkEnd w:id="77"/>
    </w:p>
    <w:p w14:paraId="75AD2E3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6.1 谈判小组从质量和服务均能满足采购文件实质性响应要求的供应商中，按照最后报价由低到高的顺序提出3名以上成交候选人。</w:t>
      </w:r>
    </w:p>
    <w:p w14:paraId="680119F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6.2 除资格性审查认定错误和价格计算错误外，采购人或者采购代理机构不得以任何理由组织重新评审。</w:t>
      </w:r>
    </w:p>
    <w:p w14:paraId="22D5CBE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11B4AF9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2A6968E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6D0FB2B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6.6采购人与成交供应商应当根据合同的约定依法履行合同义务。政府采购合同的履行、违约责任和解决争议的方法等适用《中华人民共和国民法典》。</w:t>
      </w:r>
      <w:bookmarkEnd w:id="73"/>
      <w:bookmarkEnd w:id="74"/>
      <w:bookmarkEnd w:id="75"/>
    </w:p>
    <w:p w14:paraId="4F9F17F5">
      <w:pPr>
        <w:spacing w:line="500" w:lineRule="exact"/>
        <w:ind w:firstLine="560"/>
        <w:outlineLvl w:val="1"/>
        <w:rPr>
          <w:rFonts w:ascii="黑体" w:hAnsi="黑体" w:eastAsia="黑体"/>
          <w:bCs/>
          <w:color w:val="auto"/>
          <w:sz w:val="28"/>
          <w:szCs w:val="28"/>
          <w:highlight w:val="none"/>
        </w:rPr>
      </w:pPr>
      <w:bookmarkStart w:id="78" w:name="_Toc3128"/>
      <w:bookmarkStart w:id="79" w:name="_Toc29478"/>
      <w:bookmarkStart w:id="80" w:name="_Toc16938551"/>
      <w:bookmarkStart w:id="81" w:name="_Toc513029235"/>
      <w:bookmarkStart w:id="82" w:name="_Toc20823307"/>
      <w:r>
        <w:rPr>
          <w:rFonts w:hint="eastAsia" w:ascii="黑体" w:hAnsi="黑体" w:eastAsia="黑体"/>
          <w:bCs/>
          <w:color w:val="auto"/>
          <w:sz w:val="28"/>
          <w:szCs w:val="28"/>
          <w:highlight w:val="none"/>
        </w:rPr>
        <w:t>7.政府采购政策功能落实</w:t>
      </w:r>
      <w:bookmarkEnd w:id="78"/>
      <w:bookmarkEnd w:id="79"/>
    </w:p>
    <w:p w14:paraId="1675C6CA">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7.1 </w:t>
      </w:r>
      <w:r>
        <w:rPr>
          <w:rFonts w:hint="eastAsia" w:ascii="仿宋" w:hAnsi="仿宋" w:eastAsia="仿宋"/>
          <w:color w:val="auto"/>
          <w:sz w:val="28"/>
          <w:szCs w:val="28"/>
          <w:highlight w:val="none"/>
          <w:lang w:val="en-US" w:eastAsia="zh-CN"/>
        </w:rPr>
        <w:t>本采购项目</w:t>
      </w:r>
      <w:r>
        <w:rPr>
          <w:rFonts w:hint="eastAsia" w:ascii="仿宋" w:hAnsi="仿宋" w:eastAsia="仿宋"/>
          <w:color w:val="auto"/>
          <w:sz w:val="28"/>
          <w:szCs w:val="28"/>
          <w:highlight w:val="none"/>
        </w:rPr>
        <w:t>专门面向中小企业采购</w:t>
      </w:r>
      <w:r>
        <w:rPr>
          <w:rFonts w:hint="eastAsia" w:ascii="仿宋" w:hAnsi="仿宋" w:eastAsia="仿宋"/>
          <w:color w:val="auto"/>
          <w:sz w:val="28"/>
          <w:szCs w:val="28"/>
          <w:highlight w:val="none"/>
          <w:lang w:eastAsia="zh-CN"/>
        </w:rPr>
        <w:t>。</w:t>
      </w:r>
    </w:p>
    <w:p w14:paraId="66168EA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下列情形不享受价格扣除政策：</w:t>
      </w:r>
    </w:p>
    <w:p w14:paraId="11F6804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.1 在货物采购项目中，供应商提供的货物既有中小企业制造货物，也有大型企业制造货物的。</w:t>
      </w:r>
    </w:p>
    <w:p w14:paraId="2339B00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.2 响应供应商与大企业的负责人为同一人，或者与大企业存在直接控股、管理关系。</w:t>
      </w:r>
    </w:p>
    <w:p w14:paraId="5258F59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《中小企业划型标准规定》（工信部联企业〔2011〕300号）</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9"/>
        <w:gridCol w:w="1711"/>
        <w:gridCol w:w="808"/>
        <w:gridCol w:w="2164"/>
        <w:gridCol w:w="1859"/>
        <w:gridCol w:w="1225"/>
      </w:tblGrid>
      <w:tr w14:paraId="659B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noWrap w:val="0"/>
            <w:vAlign w:val="center"/>
          </w:tcPr>
          <w:p w14:paraId="3E64E6EF">
            <w:pPr>
              <w:spacing w:line="500" w:lineRule="exact"/>
              <w:jc w:val="center"/>
              <w:rPr>
                <w:rFonts w:ascii="仿宋" w:hAnsi="仿宋" w:eastAsia="仿宋"/>
                <w:b/>
                <w:color w:val="auto"/>
                <w:highlight w:val="none"/>
              </w:rPr>
            </w:pPr>
            <w:r>
              <w:rPr>
                <w:rFonts w:ascii="仿宋" w:hAnsi="仿宋" w:eastAsia="仿宋"/>
                <w:b/>
                <w:color w:val="auto"/>
                <w:highlight w:val="none"/>
              </w:rPr>
              <w:t>行业名称</w:t>
            </w:r>
          </w:p>
        </w:tc>
        <w:tc>
          <w:tcPr>
            <w:tcW w:w="1447" w:type="dxa"/>
            <w:noWrap w:val="0"/>
            <w:vAlign w:val="center"/>
          </w:tcPr>
          <w:p w14:paraId="01BCE5F4">
            <w:pPr>
              <w:spacing w:line="500" w:lineRule="exact"/>
              <w:jc w:val="center"/>
              <w:rPr>
                <w:rFonts w:ascii="仿宋" w:hAnsi="仿宋" w:eastAsia="仿宋"/>
                <w:b/>
                <w:color w:val="auto"/>
                <w:highlight w:val="none"/>
              </w:rPr>
            </w:pPr>
            <w:r>
              <w:rPr>
                <w:rFonts w:ascii="仿宋" w:hAnsi="仿宋" w:eastAsia="仿宋"/>
                <w:b/>
                <w:color w:val="auto"/>
                <w:highlight w:val="none"/>
              </w:rPr>
              <w:t>指标名称</w:t>
            </w:r>
          </w:p>
        </w:tc>
        <w:tc>
          <w:tcPr>
            <w:tcW w:w="683" w:type="dxa"/>
            <w:noWrap w:val="0"/>
            <w:vAlign w:val="center"/>
          </w:tcPr>
          <w:p w14:paraId="13F54048">
            <w:pPr>
              <w:spacing w:line="500" w:lineRule="exact"/>
              <w:jc w:val="center"/>
              <w:rPr>
                <w:rFonts w:ascii="仿宋" w:hAnsi="仿宋" w:eastAsia="仿宋"/>
                <w:b/>
                <w:color w:val="auto"/>
                <w:highlight w:val="none"/>
              </w:rPr>
            </w:pPr>
            <w:r>
              <w:rPr>
                <w:rFonts w:ascii="仿宋" w:hAnsi="仿宋" w:eastAsia="仿宋"/>
                <w:b/>
                <w:color w:val="auto"/>
                <w:highlight w:val="none"/>
              </w:rPr>
              <w:t>计量</w:t>
            </w:r>
          </w:p>
          <w:p w14:paraId="0BE0CB23">
            <w:pPr>
              <w:spacing w:line="500" w:lineRule="exact"/>
              <w:jc w:val="center"/>
              <w:rPr>
                <w:rFonts w:ascii="仿宋" w:hAnsi="仿宋" w:eastAsia="仿宋"/>
                <w:b/>
                <w:color w:val="auto"/>
                <w:highlight w:val="none"/>
              </w:rPr>
            </w:pPr>
            <w:r>
              <w:rPr>
                <w:rFonts w:ascii="仿宋" w:hAnsi="仿宋" w:eastAsia="仿宋"/>
                <w:b/>
                <w:color w:val="auto"/>
                <w:highlight w:val="none"/>
              </w:rPr>
              <w:t>单位</w:t>
            </w:r>
          </w:p>
        </w:tc>
        <w:tc>
          <w:tcPr>
            <w:tcW w:w="1830" w:type="dxa"/>
            <w:noWrap w:val="0"/>
            <w:vAlign w:val="center"/>
          </w:tcPr>
          <w:p w14:paraId="79D6F77D">
            <w:pPr>
              <w:spacing w:line="500" w:lineRule="exact"/>
              <w:jc w:val="center"/>
              <w:rPr>
                <w:rFonts w:ascii="仿宋" w:hAnsi="仿宋" w:eastAsia="仿宋"/>
                <w:b/>
                <w:color w:val="auto"/>
                <w:highlight w:val="none"/>
              </w:rPr>
            </w:pPr>
            <w:r>
              <w:rPr>
                <w:rFonts w:ascii="仿宋" w:hAnsi="仿宋" w:eastAsia="仿宋"/>
                <w:b/>
                <w:color w:val="auto"/>
                <w:highlight w:val="none"/>
              </w:rPr>
              <w:t>中型</w:t>
            </w:r>
          </w:p>
        </w:tc>
        <w:tc>
          <w:tcPr>
            <w:tcW w:w="1572" w:type="dxa"/>
            <w:noWrap w:val="0"/>
            <w:vAlign w:val="center"/>
          </w:tcPr>
          <w:p w14:paraId="22EA5E18">
            <w:pPr>
              <w:spacing w:line="500" w:lineRule="exact"/>
              <w:jc w:val="center"/>
              <w:rPr>
                <w:rFonts w:ascii="仿宋" w:hAnsi="仿宋" w:eastAsia="仿宋"/>
                <w:b/>
                <w:color w:val="auto"/>
                <w:highlight w:val="none"/>
              </w:rPr>
            </w:pPr>
            <w:r>
              <w:rPr>
                <w:rFonts w:ascii="仿宋" w:hAnsi="仿宋" w:eastAsia="仿宋"/>
                <w:b/>
                <w:color w:val="auto"/>
                <w:highlight w:val="none"/>
              </w:rPr>
              <w:t>小型</w:t>
            </w:r>
          </w:p>
        </w:tc>
        <w:tc>
          <w:tcPr>
            <w:tcW w:w="1036" w:type="dxa"/>
            <w:noWrap w:val="0"/>
            <w:vAlign w:val="center"/>
          </w:tcPr>
          <w:p w14:paraId="00E27737">
            <w:pPr>
              <w:spacing w:line="500" w:lineRule="exact"/>
              <w:jc w:val="center"/>
              <w:rPr>
                <w:rFonts w:ascii="仿宋" w:hAnsi="仿宋" w:eastAsia="仿宋"/>
                <w:b/>
                <w:color w:val="auto"/>
                <w:highlight w:val="none"/>
              </w:rPr>
            </w:pPr>
            <w:r>
              <w:rPr>
                <w:rFonts w:ascii="仿宋" w:hAnsi="仿宋" w:eastAsia="仿宋"/>
                <w:b/>
                <w:color w:val="auto"/>
                <w:highlight w:val="none"/>
              </w:rPr>
              <w:t>微型</w:t>
            </w:r>
          </w:p>
        </w:tc>
      </w:tr>
      <w:tr w14:paraId="7C72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noWrap w:val="0"/>
            <w:vAlign w:val="center"/>
          </w:tcPr>
          <w:p w14:paraId="15641C4A">
            <w:pPr>
              <w:spacing w:line="500" w:lineRule="exact"/>
              <w:jc w:val="center"/>
              <w:rPr>
                <w:rFonts w:ascii="仿宋" w:hAnsi="仿宋" w:eastAsia="仿宋"/>
                <w:color w:val="auto"/>
                <w:highlight w:val="none"/>
              </w:rPr>
            </w:pPr>
            <w:r>
              <w:rPr>
                <w:rFonts w:ascii="仿宋" w:hAnsi="仿宋" w:eastAsia="仿宋"/>
                <w:color w:val="auto"/>
                <w:highlight w:val="none"/>
              </w:rPr>
              <w:t>农、林、牧、渔</w:t>
            </w:r>
          </w:p>
        </w:tc>
        <w:tc>
          <w:tcPr>
            <w:tcW w:w="1447" w:type="dxa"/>
            <w:noWrap w:val="0"/>
            <w:vAlign w:val="center"/>
          </w:tcPr>
          <w:p w14:paraId="72986B3A">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3A2F8280">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4392F7D7">
            <w:pPr>
              <w:spacing w:line="500" w:lineRule="exact"/>
              <w:jc w:val="center"/>
              <w:rPr>
                <w:rFonts w:eastAsia="仿宋"/>
                <w:color w:val="auto"/>
                <w:highlight w:val="none"/>
              </w:rPr>
            </w:pPr>
            <w:r>
              <w:rPr>
                <w:rFonts w:eastAsia="仿宋"/>
                <w:color w:val="auto"/>
                <w:highlight w:val="none"/>
              </w:rPr>
              <w:t>500≤Y&lt;20000</w:t>
            </w:r>
          </w:p>
        </w:tc>
        <w:tc>
          <w:tcPr>
            <w:tcW w:w="1572" w:type="dxa"/>
            <w:noWrap w:val="0"/>
            <w:vAlign w:val="center"/>
          </w:tcPr>
          <w:p w14:paraId="75414500">
            <w:pPr>
              <w:spacing w:line="500" w:lineRule="exact"/>
              <w:jc w:val="center"/>
              <w:rPr>
                <w:rFonts w:eastAsia="仿宋"/>
                <w:color w:val="auto"/>
                <w:highlight w:val="none"/>
              </w:rPr>
            </w:pPr>
            <w:r>
              <w:rPr>
                <w:rFonts w:eastAsia="仿宋"/>
                <w:color w:val="auto"/>
                <w:highlight w:val="none"/>
              </w:rPr>
              <w:t>50≤Y&lt;500</w:t>
            </w:r>
          </w:p>
        </w:tc>
        <w:tc>
          <w:tcPr>
            <w:tcW w:w="1036" w:type="dxa"/>
            <w:noWrap w:val="0"/>
            <w:vAlign w:val="center"/>
          </w:tcPr>
          <w:p w14:paraId="2A0B8680">
            <w:pPr>
              <w:spacing w:line="500" w:lineRule="exact"/>
              <w:jc w:val="center"/>
              <w:rPr>
                <w:rFonts w:eastAsia="仿宋"/>
                <w:color w:val="auto"/>
                <w:highlight w:val="none"/>
              </w:rPr>
            </w:pPr>
            <w:r>
              <w:rPr>
                <w:rFonts w:eastAsia="仿宋"/>
                <w:color w:val="auto"/>
                <w:highlight w:val="none"/>
              </w:rPr>
              <w:t>Y&lt;50</w:t>
            </w:r>
          </w:p>
        </w:tc>
      </w:tr>
      <w:tr w14:paraId="4B99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5FE3BB7F">
            <w:pPr>
              <w:spacing w:line="500" w:lineRule="exact"/>
              <w:jc w:val="center"/>
              <w:rPr>
                <w:rFonts w:ascii="仿宋" w:hAnsi="仿宋" w:eastAsia="仿宋"/>
                <w:color w:val="auto"/>
                <w:highlight w:val="none"/>
              </w:rPr>
            </w:pPr>
            <w:r>
              <w:rPr>
                <w:rFonts w:ascii="仿宋" w:hAnsi="仿宋" w:eastAsia="仿宋"/>
                <w:color w:val="auto"/>
                <w:highlight w:val="none"/>
              </w:rPr>
              <w:t>工业</w:t>
            </w:r>
          </w:p>
        </w:tc>
        <w:tc>
          <w:tcPr>
            <w:tcW w:w="1447" w:type="dxa"/>
            <w:noWrap w:val="0"/>
            <w:vAlign w:val="center"/>
          </w:tcPr>
          <w:p w14:paraId="7ECAB924">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17E8E8B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0358E059">
            <w:pPr>
              <w:spacing w:line="500" w:lineRule="exact"/>
              <w:jc w:val="center"/>
              <w:rPr>
                <w:rFonts w:eastAsia="仿宋"/>
                <w:color w:val="auto"/>
                <w:highlight w:val="none"/>
              </w:rPr>
            </w:pPr>
            <w:r>
              <w:rPr>
                <w:rFonts w:eastAsia="仿宋"/>
                <w:color w:val="auto"/>
                <w:highlight w:val="none"/>
              </w:rPr>
              <w:t>300≤X&lt;1000</w:t>
            </w:r>
          </w:p>
        </w:tc>
        <w:tc>
          <w:tcPr>
            <w:tcW w:w="1572" w:type="dxa"/>
            <w:noWrap w:val="0"/>
            <w:vAlign w:val="center"/>
          </w:tcPr>
          <w:p w14:paraId="479B4F95">
            <w:pPr>
              <w:spacing w:line="500" w:lineRule="exact"/>
              <w:jc w:val="center"/>
              <w:rPr>
                <w:rFonts w:eastAsia="仿宋"/>
                <w:color w:val="auto"/>
                <w:highlight w:val="none"/>
              </w:rPr>
            </w:pPr>
            <w:r>
              <w:rPr>
                <w:rFonts w:eastAsia="仿宋"/>
                <w:color w:val="auto"/>
                <w:highlight w:val="none"/>
              </w:rPr>
              <w:t>20≤X&lt;300</w:t>
            </w:r>
          </w:p>
        </w:tc>
        <w:tc>
          <w:tcPr>
            <w:tcW w:w="1036" w:type="dxa"/>
            <w:noWrap w:val="0"/>
            <w:vAlign w:val="center"/>
          </w:tcPr>
          <w:p w14:paraId="2CFF98EB">
            <w:pPr>
              <w:spacing w:line="500" w:lineRule="exact"/>
              <w:jc w:val="center"/>
              <w:rPr>
                <w:rFonts w:eastAsia="仿宋"/>
                <w:color w:val="auto"/>
                <w:highlight w:val="none"/>
              </w:rPr>
            </w:pPr>
            <w:r>
              <w:rPr>
                <w:rFonts w:eastAsia="仿宋"/>
                <w:color w:val="auto"/>
                <w:highlight w:val="none"/>
              </w:rPr>
              <w:t>X&lt;20</w:t>
            </w:r>
          </w:p>
        </w:tc>
      </w:tr>
      <w:tr w14:paraId="341C4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43885711">
            <w:pPr>
              <w:spacing w:line="500" w:lineRule="exact"/>
              <w:jc w:val="center"/>
              <w:rPr>
                <w:rFonts w:ascii="仿宋" w:hAnsi="仿宋" w:eastAsia="仿宋"/>
                <w:color w:val="auto"/>
                <w:highlight w:val="none"/>
              </w:rPr>
            </w:pPr>
          </w:p>
        </w:tc>
        <w:tc>
          <w:tcPr>
            <w:tcW w:w="1447" w:type="dxa"/>
            <w:noWrap w:val="0"/>
            <w:vAlign w:val="center"/>
          </w:tcPr>
          <w:p w14:paraId="1EAAA54F">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3DE127E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30FF74FF">
            <w:pPr>
              <w:spacing w:line="500" w:lineRule="exact"/>
              <w:jc w:val="center"/>
              <w:rPr>
                <w:rFonts w:eastAsia="仿宋"/>
                <w:color w:val="auto"/>
                <w:highlight w:val="none"/>
              </w:rPr>
            </w:pPr>
            <w:r>
              <w:rPr>
                <w:rFonts w:eastAsia="仿宋"/>
                <w:color w:val="auto"/>
                <w:highlight w:val="none"/>
              </w:rPr>
              <w:t>2000≤Y&lt;40000</w:t>
            </w:r>
          </w:p>
        </w:tc>
        <w:tc>
          <w:tcPr>
            <w:tcW w:w="1572" w:type="dxa"/>
            <w:noWrap w:val="0"/>
            <w:vAlign w:val="center"/>
          </w:tcPr>
          <w:p w14:paraId="233C241C">
            <w:pPr>
              <w:spacing w:line="500" w:lineRule="exact"/>
              <w:jc w:val="center"/>
              <w:rPr>
                <w:rFonts w:eastAsia="仿宋"/>
                <w:color w:val="auto"/>
                <w:highlight w:val="none"/>
              </w:rPr>
            </w:pPr>
            <w:r>
              <w:rPr>
                <w:rFonts w:eastAsia="仿宋"/>
                <w:color w:val="auto"/>
                <w:highlight w:val="none"/>
              </w:rPr>
              <w:t>300≤Y&lt;2000</w:t>
            </w:r>
          </w:p>
        </w:tc>
        <w:tc>
          <w:tcPr>
            <w:tcW w:w="1036" w:type="dxa"/>
            <w:noWrap w:val="0"/>
            <w:vAlign w:val="center"/>
          </w:tcPr>
          <w:p w14:paraId="78AECA78">
            <w:pPr>
              <w:spacing w:line="500" w:lineRule="exact"/>
              <w:jc w:val="center"/>
              <w:rPr>
                <w:rFonts w:eastAsia="仿宋"/>
                <w:color w:val="auto"/>
                <w:highlight w:val="none"/>
              </w:rPr>
            </w:pPr>
            <w:r>
              <w:rPr>
                <w:rFonts w:eastAsia="仿宋"/>
                <w:color w:val="auto"/>
                <w:highlight w:val="none"/>
              </w:rPr>
              <w:t>Y&lt;300</w:t>
            </w:r>
          </w:p>
        </w:tc>
      </w:tr>
      <w:tr w14:paraId="148D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6AD6922C">
            <w:pPr>
              <w:spacing w:line="500" w:lineRule="exact"/>
              <w:jc w:val="center"/>
              <w:rPr>
                <w:rFonts w:ascii="仿宋" w:hAnsi="仿宋" w:eastAsia="仿宋"/>
                <w:color w:val="auto"/>
                <w:highlight w:val="none"/>
              </w:rPr>
            </w:pPr>
            <w:r>
              <w:rPr>
                <w:rFonts w:ascii="仿宋" w:hAnsi="仿宋" w:eastAsia="仿宋"/>
                <w:color w:val="auto"/>
                <w:highlight w:val="none"/>
              </w:rPr>
              <w:t>建筑业</w:t>
            </w:r>
          </w:p>
        </w:tc>
        <w:tc>
          <w:tcPr>
            <w:tcW w:w="1447" w:type="dxa"/>
            <w:noWrap w:val="0"/>
            <w:vAlign w:val="center"/>
          </w:tcPr>
          <w:p w14:paraId="10750273">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7164ED7F">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453730B8">
            <w:pPr>
              <w:spacing w:line="500" w:lineRule="exact"/>
              <w:jc w:val="center"/>
              <w:rPr>
                <w:rFonts w:eastAsia="仿宋"/>
                <w:color w:val="auto"/>
                <w:highlight w:val="none"/>
              </w:rPr>
            </w:pPr>
            <w:r>
              <w:rPr>
                <w:rFonts w:eastAsia="仿宋"/>
                <w:color w:val="auto"/>
                <w:highlight w:val="none"/>
              </w:rPr>
              <w:t>6000≤Y&lt;80000</w:t>
            </w:r>
          </w:p>
        </w:tc>
        <w:tc>
          <w:tcPr>
            <w:tcW w:w="1572" w:type="dxa"/>
            <w:noWrap w:val="0"/>
            <w:vAlign w:val="center"/>
          </w:tcPr>
          <w:p w14:paraId="564BA6C6">
            <w:pPr>
              <w:spacing w:line="500" w:lineRule="exact"/>
              <w:jc w:val="center"/>
              <w:rPr>
                <w:rFonts w:eastAsia="仿宋"/>
                <w:color w:val="auto"/>
                <w:highlight w:val="none"/>
              </w:rPr>
            </w:pPr>
            <w:r>
              <w:rPr>
                <w:rFonts w:eastAsia="仿宋"/>
                <w:color w:val="auto"/>
                <w:highlight w:val="none"/>
              </w:rPr>
              <w:t>300≤Y&lt;6000</w:t>
            </w:r>
          </w:p>
        </w:tc>
        <w:tc>
          <w:tcPr>
            <w:tcW w:w="1036" w:type="dxa"/>
            <w:noWrap w:val="0"/>
            <w:vAlign w:val="center"/>
          </w:tcPr>
          <w:p w14:paraId="70C47695">
            <w:pPr>
              <w:spacing w:line="500" w:lineRule="exact"/>
              <w:jc w:val="center"/>
              <w:rPr>
                <w:rFonts w:eastAsia="仿宋"/>
                <w:color w:val="auto"/>
                <w:highlight w:val="none"/>
              </w:rPr>
            </w:pPr>
            <w:r>
              <w:rPr>
                <w:rFonts w:eastAsia="仿宋"/>
                <w:color w:val="auto"/>
                <w:highlight w:val="none"/>
              </w:rPr>
              <w:t>Y&lt;300</w:t>
            </w:r>
          </w:p>
        </w:tc>
      </w:tr>
      <w:tr w14:paraId="239C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057C3109">
            <w:pPr>
              <w:spacing w:line="500" w:lineRule="exact"/>
              <w:jc w:val="center"/>
              <w:rPr>
                <w:rFonts w:ascii="仿宋" w:hAnsi="仿宋" w:eastAsia="仿宋"/>
                <w:color w:val="auto"/>
                <w:highlight w:val="none"/>
              </w:rPr>
            </w:pPr>
          </w:p>
        </w:tc>
        <w:tc>
          <w:tcPr>
            <w:tcW w:w="1447" w:type="dxa"/>
            <w:noWrap w:val="0"/>
            <w:vAlign w:val="center"/>
          </w:tcPr>
          <w:p w14:paraId="55F92DC5">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noWrap w:val="0"/>
            <w:vAlign w:val="center"/>
          </w:tcPr>
          <w:p w14:paraId="0A60D0E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783D3800">
            <w:pPr>
              <w:spacing w:line="500" w:lineRule="exact"/>
              <w:jc w:val="center"/>
              <w:rPr>
                <w:rFonts w:eastAsia="仿宋"/>
                <w:color w:val="auto"/>
                <w:highlight w:val="none"/>
              </w:rPr>
            </w:pPr>
            <w:r>
              <w:rPr>
                <w:rFonts w:eastAsia="仿宋"/>
                <w:color w:val="auto"/>
                <w:highlight w:val="none"/>
              </w:rPr>
              <w:t>5000≤Z &lt;80000</w:t>
            </w:r>
          </w:p>
        </w:tc>
        <w:tc>
          <w:tcPr>
            <w:tcW w:w="1572" w:type="dxa"/>
            <w:noWrap w:val="0"/>
            <w:vAlign w:val="center"/>
          </w:tcPr>
          <w:p w14:paraId="0D38BE64">
            <w:pPr>
              <w:spacing w:line="500" w:lineRule="exact"/>
              <w:jc w:val="center"/>
              <w:rPr>
                <w:rFonts w:eastAsia="仿宋"/>
                <w:color w:val="auto"/>
                <w:highlight w:val="none"/>
              </w:rPr>
            </w:pPr>
            <w:r>
              <w:rPr>
                <w:rFonts w:eastAsia="仿宋"/>
                <w:color w:val="auto"/>
                <w:highlight w:val="none"/>
              </w:rPr>
              <w:t>300≤Z &lt;5000</w:t>
            </w:r>
          </w:p>
        </w:tc>
        <w:tc>
          <w:tcPr>
            <w:tcW w:w="1036" w:type="dxa"/>
            <w:noWrap w:val="0"/>
            <w:vAlign w:val="center"/>
          </w:tcPr>
          <w:p w14:paraId="7DC1EF3A">
            <w:pPr>
              <w:spacing w:line="500" w:lineRule="exact"/>
              <w:jc w:val="center"/>
              <w:rPr>
                <w:rFonts w:eastAsia="仿宋"/>
                <w:color w:val="auto"/>
                <w:highlight w:val="none"/>
              </w:rPr>
            </w:pPr>
            <w:r>
              <w:rPr>
                <w:rFonts w:eastAsia="仿宋"/>
                <w:color w:val="auto"/>
                <w:highlight w:val="none"/>
              </w:rPr>
              <w:t>Z&lt;300</w:t>
            </w:r>
          </w:p>
        </w:tc>
      </w:tr>
      <w:tr w14:paraId="08C0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56300EB8">
            <w:pPr>
              <w:spacing w:line="500" w:lineRule="exact"/>
              <w:jc w:val="center"/>
              <w:rPr>
                <w:rFonts w:ascii="仿宋" w:hAnsi="仿宋" w:eastAsia="仿宋"/>
                <w:color w:val="auto"/>
                <w:highlight w:val="none"/>
              </w:rPr>
            </w:pPr>
            <w:r>
              <w:rPr>
                <w:rFonts w:ascii="仿宋" w:hAnsi="仿宋" w:eastAsia="仿宋"/>
                <w:color w:val="auto"/>
                <w:highlight w:val="none"/>
              </w:rPr>
              <w:t>批发业</w:t>
            </w:r>
          </w:p>
        </w:tc>
        <w:tc>
          <w:tcPr>
            <w:tcW w:w="1447" w:type="dxa"/>
            <w:noWrap w:val="0"/>
            <w:vAlign w:val="center"/>
          </w:tcPr>
          <w:p w14:paraId="1DAC2D8D">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39D1FA6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730F4B73">
            <w:pPr>
              <w:spacing w:line="500" w:lineRule="exact"/>
              <w:jc w:val="center"/>
              <w:rPr>
                <w:rFonts w:eastAsia="仿宋"/>
                <w:color w:val="auto"/>
                <w:highlight w:val="none"/>
              </w:rPr>
            </w:pPr>
            <w:r>
              <w:rPr>
                <w:rFonts w:eastAsia="仿宋"/>
                <w:color w:val="auto"/>
                <w:highlight w:val="none"/>
              </w:rPr>
              <w:t>20≤X&lt;200</w:t>
            </w:r>
          </w:p>
        </w:tc>
        <w:tc>
          <w:tcPr>
            <w:tcW w:w="1572" w:type="dxa"/>
            <w:noWrap w:val="0"/>
            <w:vAlign w:val="center"/>
          </w:tcPr>
          <w:p w14:paraId="700CF8DF">
            <w:pPr>
              <w:spacing w:line="500" w:lineRule="exact"/>
              <w:jc w:val="center"/>
              <w:rPr>
                <w:rFonts w:eastAsia="仿宋"/>
                <w:color w:val="auto"/>
                <w:highlight w:val="none"/>
              </w:rPr>
            </w:pPr>
            <w:r>
              <w:rPr>
                <w:rFonts w:eastAsia="仿宋"/>
                <w:color w:val="auto"/>
                <w:highlight w:val="none"/>
              </w:rPr>
              <w:t>5≤X&lt;20</w:t>
            </w:r>
          </w:p>
        </w:tc>
        <w:tc>
          <w:tcPr>
            <w:tcW w:w="1036" w:type="dxa"/>
            <w:noWrap w:val="0"/>
            <w:vAlign w:val="center"/>
          </w:tcPr>
          <w:p w14:paraId="747A04F6">
            <w:pPr>
              <w:spacing w:line="500" w:lineRule="exact"/>
              <w:jc w:val="center"/>
              <w:rPr>
                <w:rFonts w:eastAsia="仿宋"/>
                <w:color w:val="auto"/>
                <w:highlight w:val="none"/>
              </w:rPr>
            </w:pPr>
            <w:r>
              <w:rPr>
                <w:rFonts w:eastAsia="仿宋"/>
                <w:color w:val="auto"/>
                <w:highlight w:val="none"/>
              </w:rPr>
              <w:t>X&lt;5</w:t>
            </w:r>
          </w:p>
        </w:tc>
      </w:tr>
      <w:tr w14:paraId="1946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553CACB3">
            <w:pPr>
              <w:spacing w:line="500" w:lineRule="exact"/>
              <w:jc w:val="center"/>
              <w:rPr>
                <w:rFonts w:ascii="仿宋" w:hAnsi="仿宋" w:eastAsia="仿宋"/>
                <w:color w:val="auto"/>
                <w:highlight w:val="none"/>
              </w:rPr>
            </w:pPr>
          </w:p>
        </w:tc>
        <w:tc>
          <w:tcPr>
            <w:tcW w:w="1447" w:type="dxa"/>
            <w:noWrap w:val="0"/>
            <w:vAlign w:val="center"/>
          </w:tcPr>
          <w:p w14:paraId="1CBA316A">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10FE56B6">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6C95FD52">
            <w:pPr>
              <w:spacing w:line="500" w:lineRule="exact"/>
              <w:jc w:val="center"/>
              <w:rPr>
                <w:rFonts w:eastAsia="仿宋"/>
                <w:color w:val="auto"/>
                <w:highlight w:val="none"/>
              </w:rPr>
            </w:pPr>
            <w:r>
              <w:rPr>
                <w:rFonts w:eastAsia="仿宋"/>
                <w:color w:val="auto"/>
                <w:highlight w:val="none"/>
              </w:rPr>
              <w:t>5000≤Y&lt;50000</w:t>
            </w:r>
          </w:p>
        </w:tc>
        <w:tc>
          <w:tcPr>
            <w:tcW w:w="1572" w:type="dxa"/>
            <w:noWrap w:val="0"/>
            <w:vAlign w:val="center"/>
          </w:tcPr>
          <w:p w14:paraId="0E67D10C">
            <w:pPr>
              <w:spacing w:line="500" w:lineRule="exact"/>
              <w:jc w:val="center"/>
              <w:rPr>
                <w:rFonts w:eastAsia="仿宋"/>
                <w:color w:val="auto"/>
                <w:highlight w:val="none"/>
              </w:rPr>
            </w:pPr>
            <w:r>
              <w:rPr>
                <w:rFonts w:eastAsia="仿宋"/>
                <w:color w:val="auto"/>
                <w:highlight w:val="none"/>
              </w:rPr>
              <w:t>1000≤Y&lt;5000</w:t>
            </w:r>
          </w:p>
        </w:tc>
        <w:tc>
          <w:tcPr>
            <w:tcW w:w="1036" w:type="dxa"/>
            <w:noWrap w:val="0"/>
            <w:vAlign w:val="center"/>
          </w:tcPr>
          <w:p w14:paraId="05E8AA48">
            <w:pPr>
              <w:spacing w:line="500" w:lineRule="exact"/>
              <w:jc w:val="center"/>
              <w:rPr>
                <w:rFonts w:eastAsia="仿宋"/>
                <w:color w:val="auto"/>
                <w:highlight w:val="none"/>
              </w:rPr>
            </w:pPr>
            <w:r>
              <w:rPr>
                <w:rFonts w:eastAsia="仿宋"/>
                <w:color w:val="auto"/>
                <w:highlight w:val="none"/>
              </w:rPr>
              <w:t>Y&lt;1000</w:t>
            </w:r>
          </w:p>
        </w:tc>
      </w:tr>
      <w:tr w14:paraId="38A47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73EE9914">
            <w:pPr>
              <w:spacing w:line="500" w:lineRule="exact"/>
              <w:jc w:val="center"/>
              <w:rPr>
                <w:rFonts w:ascii="仿宋" w:hAnsi="仿宋" w:eastAsia="仿宋"/>
                <w:color w:val="auto"/>
                <w:highlight w:val="none"/>
              </w:rPr>
            </w:pPr>
            <w:r>
              <w:rPr>
                <w:rFonts w:hint="eastAsia" w:ascii="仿宋" w:hAnsi="仿宋" w:eastAsia="仿宋"/>
                <w:color w:val="auto"/>
                <w:highlight w:val="none"/>
              </w:rPr>
              <w:t>零售业</w:t>
            </w:r>
          </w:p>
        </w:tc>
        <w:tc>
          <w:tcPr>
            <w:tcW w:w="1447" w:type="dxa"/>
            <w:noWrap w:val="0"/>
            <w:vAlign w:val="center"/>
          </w:tcPr>
          <w:p w14:paraId="6E17F59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195E38B5">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4F16B958">
            <w:pPr>
              <w:spacing w:line="500" w:lineRule="exact"/>
              <w:jc w:val="center"/>
              <w:rPr>
                <w:rFonts w:eastAsia="仿宋"/>
                <w:color w:val="auto"/>
                <w:highlight w:val="none"/>
              </w:rPr>
            </w:pPr>
            <w:r>
              <w:rPr>
                <w:rFonts w:eastAsia="仿宋"/>
                <w:color w:val="auto"/>
                <w:highlight w:val="none"/>
              </w:rPr>
              <w:t>50≤X&lt;300</w:t>
            </w:r>
          </w:p>
        </w:tc>
        <w:tc>
          <w:tcPr>
            <w:tcW w:w="1572" w:type="dxa"/>
            <w:noWrap w:val="0"/>
            <w:vAlign w:val="center"/>
          </w:tcPr>
          <w:p w14:paraId="451112D6">
            <w:pPr>
              <w:spacing w:line="500" w:lineRule="exact"/>
              <w:jc w:val="center"/>
              <w:rPr>
                <w:rFonts w:eastAsia="仿宋"/>
                <w:color w:val="auto"/>
                <w:highlight w:val="none"/>
              </w:rPr>
            </w:pPr>
            <w:r>
              <w:rPr>
                <w:rFonts w:eastAsia="仿宋"/>
                <w:color w:val="auto"/>
                <w:highlight w:val="none"/>
              </w:rPr>
              <w:t>10≤X&lt;50</w:t>
            </w:r>
          </w:p>
        </w:tc>
        <w:tc>
          <w:tcPr>
            <w:tcW w:w="1036" w:type="dxa"/>
            <w:noWrap w:val="0"/>
            <w:vAlign w:val="center"/>
          </w:tcPr>
          <w:p w14:paraId="6CFB5819">
            <w:pPr>
              <w:spacing w:line="500" w:lineRule="exact"/>
              <w:jc w:val="center"/>
              <w:rPr>
                <w:rFonts w:eastAsia="仿宋"/>
                <w:color w:val="auto"/>
                <w:highlight w:val="none"/>
              </w:rPr>
            </w:pPr>
            <w:r>
              <w:rPr>
                <w:rFonts w:eastAsia="仿宋"/>
                <w:color w:val="auto"/>
                <w:highlight w:val="none"/>
              </w:rPr>
              <w:t>X&lt;10</w:t>
            </w:r>
          </w:p>
        </w:tc>
      </w:tr>
      <w:tr w14:paraId="5B8B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5B72784C">
            <w:pPr>
              <w:spacing w:line="500" w:lineRule="exact"/>
              <w:jc w:val="center"/>
              <w:rPr>
                <w:rFonts w:ascii="仿宋" w:hAnsi="仿宋" w:eastAsia="仿宋"/>
                <w:color w:val="auto"/>
                <w:highlight w:val="none"/>
              </w:rPr>
            </w:pPr>
          </w:p>
        </w:tc>
        <w:tc>
          <w:tcPr>
            <w:tcW w:w="1447" w:type="dxa"/>
            <w:noWrap w:val="0"/>
            <w:vAlign w:val="center"/>
          </w:tcPr>
          <w:p w14:paraId="2A39BE5B">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680FEBA7">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608872EE">
            <w:pPr>
              <w:spacing w:line="500" w:lineRule="exact"/>
              <w:jc w:val="center"/>
              <w:rPr>
                <w:rFonts w:eastAsia="仿宋"/>
                <w:color w:val="auto"/>
                <w:highlight w:val="none"/>
              </w:rPr>
            </w:pPr>
            <w:r>
              <w:rPr>
                <w:rFonts w:eastAsia="仿宋"/>
                <w:color w:val="auto"/>
                <w:highlight w:val="none"/>
              </w:rPr>
              <w:t>500≤Y&lt;20000</w:t>
            </w:r>
          </w:p>
        </w:tc>
        <w:tc>
          <w:tcPr>
            <w:tcW w:w="1572" w:type="dxa"/>
            <w:noWrap w:val="0"/>
            <w:vAlign w:val="center"/>
          </w:tcPr>
          <w:p w14:paraId="790F8227">
            <w:pPr>
              <w:spacing w:line="500" w:lineRule="exact"/>
              <w:jc w:val="center"/>
              <w:rPr>
                <w:rFonts w:eastAsia="仿宋"/>
                <w:color w:val="auto"/>
                <w:highlight w:val="none"/>
              </w:rPr>
            </w:pPr>
            <w:r>
              <w:rPr>
                <w:rFonts w:eastAsia="仿宋"/>
                <w:color w:val="auto"/>
                <w:highlight w:val="none"/>
              </w:rPr>
              <w:t>100≤Y&lt;500</w:t>
            </w:r>
          </w:p>
        </w:tc>
        <w:tc>
          <w:tcPr>
            <w:tcW w:w="1036" w:type="dxa"/>
            <w:noWrap w:val="0"/>
            <w:vAlign w:val="center"/>
          </w:tcPr>
          <w:p w14:paraId="319A564D">
            <w:pPr>
              <w:spacing w:line="500" w:lineRule="exact"/>
              <w:jc w:val="center"/>
              <w:rPr>
                <w:rFonts w:eastAsia="仿宋"/>
                <w:color w:val="auto"/>
                <w:highlight w:val="none"/>
              </w:rPr>
            </w:pPr>
            <w:r>
              <w:rPr>
                <w:rFonts w:eastAsia="仿宋"/>
                <w:color w:val="auto"/>
                <w:highlight w:val="none"/>
              </w:rPr>
              <w:t>Y&lt;100</w:t>
            </w:r>
          </w:p>
        </w:tc>
      </w:tr>
      <w:tr w14:paraId="7721C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5AB36846">
            <w:pPr>
              <w:spacing w:line="500" w:lineRule="exact"/>
              <w:jc w:val="center"/>
              <w:rPr>
                <w:rFonts w:ascii="仿宋" w:hAnsi="仿宋" w:eastAsia="仿宋"/>
                <w:color w:val="auto"/>
                <w:highlight w:val="none"/>
              </w:rPr>
            </w:pPr>
            <w:r>
              <w:rPr>
                <w:rFonts w:hint="eastAsia" w:ascii="仿宋" w:hAnsi="仿宋" w:eastAsia="仿宋"/>
                <w:color w:val="auto"/>
                <w:highlight w:val="none"/>
              </w:rPr>
              <w:t>交通</w:t>
            </w:r>
            <w:r>
              <w:rPr>
                <w:rFonts w:ascii="仿宋" w:hAnsi="仿宋" w:eastAsia="仿宋"/>
                <w:color w:val="auto"/>
                <w:highlight w:val="none"/>
              </w:rPr>
              <w:t>运输业</w:t>
            </w:r>
          </w:p>
        </w:tc>
        <w:tc>
          <w:tcPr>
            <w:tcW w:w="1447" w:type="dxa"/>
            <w:noWrap w:val="0"/>
            <w:vAlign w:val="center"/>
          </w:tcPr>
          <w:p w14:paraId="67B57CA6">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1FA2ED08">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68AB2372">
            <w:pPr>
              <w:spacing w:line="500" w:lineRule="exact"/>
              <w:jc w:val="center"/>
              <w:rPr>
                <w:rFonts w:eastAsia="仿宋"/>
                <w:color w:val="auto"/>
                <w:highlight w:val="none"/>
              </w:rPr>
            </w:pPr>
            <w:r>
              <w:rPr>
                <w:rFonts w:eastAsia="仿宋"/>
                <w:color w:val="auto"/>
                <w:highlight w:val="none"/>
              </w:rPr>
              <w:t>300≤X&lt;1000</w:t>
            </w:r>
          </w:p>
        </w:tc>
        <w:tc>
          <w:tcPr>
            <w:tcW w:w="1572" w:type="dxa"/>
            <w:noWrap w:val="0"/>
            <w:vAlign w:val="center"/>
          </w:tcPr>
          <w:p w14:paraId="285B5DFB">
            <w:pPr>
              <w:spacing w:line="500" w:lineRule="exact"/>
              <w:jc w:val="center"/>
              <w:rPr>
                <w:rFonts w:eastAsia="仿宋"/>
                <w:color w:val="auto"/>
                <w:highlight w:val="none"/>
              </w:rPr>
            </w:pPr>
            <w:r>
              <w:rPr>
                <w:rFonts w:eastAsia="仿宋"/>
                <w:color w:val="auto"/>
                <w:highlight w:val="none"/>
              </w:rPr>
              <w:t>20≤X&lt;300</w:t>
            </w:r>
          </w:p>
        </w:tc>
        <w:tc>
          <w:tcPr>
            <w:tcW w:w="1036" w:type="dxa"/>
            <w:noWrap w:val="0"/>
            <w:vAlign w:val="center"/>
          </w:tcPr>
          <w:p w14:paraId="3F39F4C8">
            <w:pPr>
              <w:spacing w:line="500" w:lineRule="exact"/>
              <w:jc w:val="center"/>
              <w:rPr>
                <w:rFonts w:eastAsia="仿宋"/>
                <w:color w:val="auto"/>
                <w:highlight w:val="none"/>
              </w:rPr>
            </w:pPr>
            <w:r>
              <w:rPr>
                <w:rFonts w:eastAsia="仿宋"/>
                <w:color w:val="auto"/>
                <w:highlight w:val="none"/>
              </w:rPr>
              <w:t>X&lt;20</w:t>
            </w:r>
          </w:p>
        </w:tc>
      </w:tr>
      <w:tr w14:paraId="7261E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0113F2AC">
            <w:pPr>
              <w:spacing w:line="500" w:lineRule="exact"/>
              <w:jc w:val="center"/>
              <w:rPr>
                <w:rFonts w:ascii="仿宋" w:hAnsi="仿宋" w:eastAsia="仿宋"/>
                <w:color w:val="auto"/>
                <w:highlight w:val="none"/>
              </w:rPr>
            </w:pPr>
          </w:p>
        </w:tc>
        <w:tc>
          <w:tcPr>
            <w:tcW w:w="1447" w:type="dxa"/>
            <w:noWrap w:val="0"/>
            <w:vAlign w:val="center"/>
          </w:tcPr>
          <w:p w14:paraId="454E7093">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36FE50BF">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33B7BF1D">
            <w:pPr>
              <w:spacing w:line="500" w:lineRule="exact"/>
              <w:jc w:val="center"/>
              <w:rPr>
                <w:rFonts w:eastAsia="仿宋"/>
                <w:color w:val="auto"/>
                <w:highlight w:val="none"/>
              </w:rPr>
            </w:pPr>
            <w:r>
              <w:rPr>
                <w:rFonts w:eastAsia="仿宋"/>
                <w:color w:val="auto"/>
                <w:highlight w:val="none"/>
              </w:rPr>
              <w:t>3000≤Y&lt;30000</w:t>
            </w:r>
          </w:p>
        </w:tc>
        <w:tc>
          <w:tcPr>
            <w:tcW w:w="1572" w:type="dxa"/>
            <w:noWrap w:val="0"/>
            <w:vAlign w:val="center"/>
          </w:tcPr>
          <w:p w14:paraId="2A0F3A8A">
            <w:pPr>
              <w:spacing w:line="500" w:lineRule="exact"/>
              <w:jc w:val="center"/>
              <w:rPr>
                <w:rFonts w:eastAsia="仿宋"/>
                <w:color w:val="auto"/>
                <w:highlight w:val="none"/>
              </w:rPr>
            </w:pPr>
            <w:r>
              <w:rPr>
                <w:rFonts w:eastAsia="仿宋"/>
                <w:color w:val="auto"/>
                <w:highlight w:val="none"/>
              </w:rPr>
              <w:t>200≤Y&lt;3000</w:t>
            </w:r>
          </w:p>
        </w:tc>
        <w:tc>
          <w:tcPr>
            <w:tcW w:w="1036" w:type="dxa"/>
            <w:noWrap w:val="0"/>
            <w:vAlign w:val="center"/>
          </w:tcPr>
          <w:p w14:paraId="7F3BEC23">
            <w:pPr>
              <w:spacing w:line="500" w:lineRule="exact"/>
              <w:jc w:val="center"/>
              <w:rPr>
                <w:rFonts w:eastAsia="仿宋"/>
                <w:color w:val="auto"/>
                <w:highlight w:val="none"/>
              </w:rPr>
            </w:pPr>
            <w:r>
              <w:rPr>
                <w:rFonts w:eastAsia="仿宋"/>
                <w:color w:val="auto"/>
                <w:highlight w:val="none"/>
              </w:rPr>
              <w:t>Y&lt;200</w:t>
            </w:r>
          </w:p>
        </w:tc>
      </w:tr>
      <w:tr w14:paraId="792DD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6C2C8DE6">
            <w:pPr>
              <w:spacing w:line="500" w:lineRule="exact"/>
              <w:jc w:val="center"/>
              <w:rPr>
                <w:rFonts w:ascii="仿宋" w:hAnsi="仿宋" w:eastAsia="仿宋"/>
                <w:color w:val="auto"/>
                <w:highlight w:val="none"/>
              </w:rPr>
            </w:pPr>
            <w:r>
              <w:rPr>
                <w:rFonts w:hint="eastAsia" w:ascii="仿宋" w:hAnsi="仿宋" w:eastAsia="仿宋"/>
                <w:color w:val="auto"/>
                <w:highlight w:val="none"/>
              </w:rPr>
              <w:t>仓储</w:t>
            </w:r>
            <w:r>
              <w:rPr>
                <w:rFonts w:ascii="仿宋" w:hAnsi="仿宋" w:eastAsia="仿宋"/>
                <w:color w:val="auto"/>
                <w:highlight w:val="none"/>
              </w:rPr>
              <w:t>业</w:t>
            </w:r>
          </w:p>
        </w:tc>
        <w:tc>
          <w:tcPr>
            <w:tcW w:w="1447" w:type="dxa"/>
            <w:noWrap w:val="0"/>
            <w:vAlign w:val="center"/>
          </w:tcPr>
          <w:p w14:paraId="3B499CE3">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3EF82C2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233F1DFD">
            <w:pPr>
              <w:spacing w:line="500" w:lineRule="exact"/>
              <w:jc w:val="center"/>
              <w:rPr>
                <w:rFonts w:eastAsia="仿宋"/>
                <w:color w:val="auto"/>
                <w:highlight w:val="none"/>
              </w:rPr>
            </w:pPr>
            <w:r>
              <w:rPr>
                <w:rFonts w:eastAsia="仿宋"/>
                <w:color w:val="auto"/>
                <w:highlight w:val="none"/>
              </w:rPr>
              <w:t>100≤X&lt;200</w:t>
            </w:r>
          </w:p>
        </w:tc>
        <w:tc>
          <w:tcPr>
            <w:tcW w:w="1572" w:type="dxa"/>
            <w:noWrap w:val="0"/>
            <w:vAlign w:val="center"/>
          </w:tcPr>
          <w:p w14:paraId="7B2AFEF8">
            <w:pPr>
              <w:spacing w:line="500" w:lineRule="exact"/>
              <w:jc w:val="center"/>
              <w:rPr>
                <w:rFonts w:eastAsia="仿宋"/>
                <w:color w:val="auto"/>
                <w:highlight w:val="none"/>
              </w:rPr>
            </w:pPr>
            <w:r>
              <w:rPr>
                <w:rFonts w:eastAsia="仿宋"/>
                <w:color w:val="auto"/>
                <w:highlight w:val="none"/>
              </w:rPr>
              <w:t>20≤X&lt;100</w:t>
            </w:r>
          </w:p>
        </w:tc>
        <w:tc>
          <w:tcPr>
            <w:tcW w:w="1036" w:type="dxa"/>
            <w:noWrap w:val="0"/>
            <w:vAlign w:val="center"/>
          </w:tcPr>
          <w:p w14:paraId="426C3299">
            <w:pPr>
              <w:spacing w:line="500" w:lineRule="exact"/>
              <w:jc w:val="center"/>
              <w:rPr>
                <w:rFonts w:eastAsia="仿宋"/>
                <w:color w:val="auto"/>
                <w:highlight w:val="none"/>
              </w:rPr>
            </w:pPr>
            <w:r>
              <w:rPr>
                <w:rFonts w:eastAsia="仿宋"/>
                <w:color w:val="auto"/>
                <w:highlight w:val="none"/>
              </w:rPr>
              <w:t>X&lt;20</w:t>
            </w:r>
          </w:p>
        </w:tc>
      </w:tr>
      <w:tr w14:paraId="02068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248AE47C">
            <w:pPr>
              <w:spacing w:line="500" w:lineRule="exact"/>
              <w:jc w:val="center"/>
              <w:rPr>
                <w:rFonts w:ascii="仿宋" w:hAnsi="仿宋" w:eastAsia="仿宋"/>
                <w:color w:val="auto"/>
                <w:highlight w:val="none"/>
              </w:rPr>
            </w:pPr>
          </w:p>
        </w:tc>
        <w:tc>
          <w:tcPr>
            <w:tcW w:w="1447" w:type="dxa"/>
            <w:noWrap w:val="0"/>
            <w:vAlign w:val="center"/>
          </w:tcPr>
          <w:p w14:paraId="7A913FF9">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57B212A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083B7B3D">
            <w:pPr>
              <w:spacing w:line="500" w:lineRule="exact"/>
              <w:jc w:val="center"/>
              <w:rPr>
                <w:rFonts w:eastAsia="仿宋"/>
                <w:color w:val="auto"/>
                <w:highlight w:val="none"/>
              </w:rPr>
            </w:pPr>
            <w:r>
              <w:rPr>
                <w:rFonts w:eastAsia="仿宋"/>
                <w:color w:val="auto"/>
                <w:highlight w:val="none"/>
              </w:rPr>
              <w:t>1000≤Y&lt;30000</w:t>
            </w:r>
          </w:p>
        </w:tc>
        <w:tc>
          <w:tcPr>
            <w:tcW w:w="1572" w:type="dxa"/>
            <w:noWrap w:val="0"/>
            <w:vAlign w:val="center"/>
          </w:tcPr>
          <w:p w14:paraId="33BBEB0F">
            <w:pPr>
              <w:spacing w:line="500" w:lineRule="exact"/>
              <w:jc w:val="center"/>
              <w:rPr>
                <w:rFonts w:eastAsia="仿宋"/>
                <w:color w:val="auto"/>
                <w:highlight w:val="none"/>
              </w:rPr>
            </w:pPr>
            <w:r>
              <w:rPr>
                <w:rFonts w:eastAsia="仿宋"/>
                <w:color w:val="auto"/>
                <w:highlight w:val="none"/>
              </w:rPr>
              <w:t>100≤Y&lt;1000</w:t>
            </w:r>
          </w:p>
        </w:tc>
        <w:tc>
          <w:tcPr>
            <w:tcW w:w="1036" w:type="dxa"/>
            <w:noWrap w:val="0"/>
            <w:vAlign w:val="center"/>
          </w:tcPr>
          <w:p w14:paraId="5D7D8CD0">
            <w:pPr>
              <w:spacing w:line="500" w:lineRule="exact"/>
              <w:jc w:val="center"/>
              <w:rPr>
                <w:rFonts w:eastAsia="仿宋"/>
                <w:color w:val="auto"/>
                <w:highlight w:val="none"/>
              </w:rPr>
            </w:pPr>
            <w:r>
              <w:rPr>
                <w:rFonts w:eastAsia="仿宋"/>
                <w:color w:val="auto"/>
                <w:highlight w:val="none"/>
              </w:rPr>
              <w:t>Y&lt;100</w:t>
            </w:r>
          </w:p>
        </w:tc>
      </w:tr>
      <w:tr w14:paraId="5565B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54CA20C1">
            <w:pPr>
              <w:spacing w:line="500" w:lineRule="exact"/>
              <w:jc w:val="center"/>
              <w:rPr>
                <w:rFonts w:ascii="仿宋" w:hAnsi="仿宋" w:eastAsia="仿宋"/>
                <w:color w:val="auto"/>
                <w:highlight w:val="none"/>
              </w:rPr>
            </w:pPr>
            <w:r>
              <w:rPr>
                <w:rFonts w:hint="eastAsia" w:ascii="仿宋" w:hAnsi="仿宋" w:eastAsia="仿宋"/>
                <w:color w:val="auto"/>
                <w:highlight w:val="none"/>
              </w:rPr>
              <w:t>邮</w:t>
            </w:r>
            <w:r>
              <w:rPr>
                <w:rFonts w:ascii="仿宋" w:hAnsi="仿宋" w:eastAsia="仿宋"/>
                <w:color w:val="auto"/>
                <w:highlight w:val="none"/>
              </w:rPr>
              <w:t>政业</w:t>
            </w:r>
          </w:p>
        </w:tc>
        <w:tc>
          <w:tcPr>
            <w:tcW w:w="1447" w:type="dxa"/>
            <w:noWrap w:val="0"/>
            <w:vAlign w:val="center"/>
          </w:tcPr>
          <w:p w14:paraId="27431365">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5435D7B5">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11BC9E6A">
            <w:pPr>
              <w:spacing w:line="500" w:lineRule="exact"/>
              <w:jc w:val="center"/>
              <w:rPr>
                <w:rFonts w:eastAsia="仿宋"/>
                <w:color w:val="auto"/>
                <w:highlight w:val="none"/>
              </w:rPr>
            </w:pPr>
            <w:r>
              <w:rPr>
                <w:rFonts w:eastAsia="仿宋"/>
                <w:color w:val="auto"/>
                <w:highlight w:val="none"/>
              </w:rPr>
              <w:t>300≤X&lt;1000</w:t>
            </w:r>
          </w:p>
        </w:tc>
        <w:tc>
          <w:tcPr>
            <w:tcW w:w="1572" w:type="dxa"/>
            <w:noWrap w:val="0"/>
            <w:vAlign w:val="center"/>
          </w:tcPr>
          <w:p w14:paraId="1541E253">
            <w:pPr>
              <w:spacing w:line="500" w:lineRule="exact"/>
              <w:jc w:val="center"/>
              <w:rPr>
                <w:rFonts w:eastAsia="仿宋"/>
                <w:color w:val="auto"/>
                <w:highlight w:val="none"/>
              </w:rPr>
            </w:pPr>
            <w:r>
              <w:rPr>
                <w:rFonts w:eastAsia="仿宋"/>
                <w:color w:val="auto"/>
                <w:highlight w:val="none"/>
              </w:rPr>
              <w:t>20≤X&lt;300</w:t>
            </w:r>
          </w:p>
        </w:tc>
        <w:tc>
          <w:tcPr>
            <w:tcW w:w="1036" w:type="dxa"/>
            <w:noWrap w:val="0"/>
            <w:vAlign w:val="center"/>
          </w:tcPr>
          <w:p w14:paraId="64AFC967">
            <w:pPr>
              <w:spacing w:line="500" w:lineRule="exact"/>
              <w:jc w:val="center"/>
              <w:rPr>
                <w:rFonts w:eastAsia="仿宋"/>
                <w:color w:val="auto"/>
                <w:highlight w:val="none"/>
              </w:rPr>
            </w:pPr>
            <w:r>
              <w:rPr>
                <w:rFonts w:eastAsia="仿宋"/>
                <w:color w:val="auto"/>
                <w:highlight w:val="none"/>
              </w:rPr>
              <w:t>X&lt;20</w:t>
            </w:r>
          </w:p>
        </w:tc>
      </w:tr>
      <w:tr w14:paraId="65598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295F878E">
            <w:pPr>
              <w:spacing w:line="500" w:lineRule="exact"/>
              <w:jc w:val="center"/>
              <w:rPr>
                <w:rFonts w:ascii="仿宋" w:hAnsi="仿宋" w:eastAsia="仿宋"/>
                <w:color w:val="auto"/>
                <w:highlight w:val="none"/>
              </w:rPr>
            </w:pPr>
          </w:p>
        </w:tc>
        <w:tc>
          <w:tcPr>
            <w:tcW w:w="1447" w:type="dxa"/>
            <w:noWrap w:val="0"/>
            <w:vAlign w:val="center"/>
          </w:tcPr>
          <w:p w14:paraId="4534F01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3D41C436">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1297482F">
            <w:pPr>
              <w:spacing w:line="500" w:lineRule="exact"/>
              <w:jc w:val="center"/>
              <w:rPr>
                <w:rFonts w:eastAsia="仿宋"/>
                <w:color w:val="auto"/>
                <w:highlight w:val="none"/>
              </w:rPr>
            </w:pPr>
            <w:r>
              <w:rPr>
                <w:rFonts w:eastAsia="仿宋"/>
                <w:color w:val="auto"/>
                <w:highlight w:val="none"/>
              </w:rPr>
              <w:t>2000≤Y&lt;30000</w:t>
            </w:r>
          </w:p>
        </w:tc>
        <w:tc>
          <w:tcPr>
            <w:tcW w:w="1572" w:type="dxa"/>
            <w:noWrap w:val="0"/>
            <w:vAlign w:val="center"/>
          </w:tcPr>
          <w:p w14:paraId="782EB3AF">
            <w:pPr>
              <w:spacing w:line="500" w:lineRule="exact"/>
              <w:jc w:val="center"/>
              <w:rPr>
                <w:rFonts w:eastAsia="仿宋"/>
                <w:color w:val="auto"/>
                <w:highlight w:val="none"/>
              </w:rPr>
            </w:pPr>
            <w:r>
              <w:rPr>
                <w:rFonts w:eastAsia="仿宋"/>
                <w:color w:val="auto"/>
                <w:highlight w:val="none"/>
              </w:rPr>
              <w:t>100≤Y&lt;2000</w:t>
            </w:r>
          </w:p>
        </w:tc>
        <w:tc>
          <w:tcPr>
            <w:tcW w:w="1036" w:type="dxa"/>
            <w:noWrap w:val="0"/>
            <w:vAlign w:val="center"/>
          </w:tcPr>
          <w:p w14:paraId="3CCBF775">
            <w:pPr>
              <w:spacing w:line="500" w:lineRule="exact"/>
              <w:jc w:val="center"/>
              <w:rPr>
                <w:rFonts w:eastAsia="仿宋"/>
                <w:color w:val="auto"/>
                <w:highlight w:val="none"/>
              </w:rPr>
            </w:pPr>
            <w:r>
              <w:rPr>
                <w:rFonts w:eastAsia="仿宋"/>
                <w:color w:val="auto"/>
                <w:highlight w:val="none"/>
              </w:rPr>
              <w:t>Y&lt;100</w:t>
            </w:r>
          </w:p>
        </w:tc>
      </w:tr>
      <w:tr w14:paraId="38EA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60D27A3B">
            <w:pPr>
              <w:spacing w:line="500" w:lineRule="exact"/>
              <w:jc w:val="center"/>
              <w:rPr>
                <w:rFonts w:ascii="仿宋" w:hAnsi="仿宋" w:eastAsia="仿宋"/>
                <w:color w:val="auto"/>
                <w:highlight w:val="none"/>
              </w:rPr>
            </w:pPr>
            <w:r>
              <w:rPr>
                <w:rFonts w:hint="eastAsia" w:ascii="仿宋" w:hAnsi="仿宋" w:eastAsia="仿宋"/>
                <w:color w:val="auto"/>
                <w:highlight w:val="none"/>
              </w:rPr>
              <w:t>住</w:t>
            </w:r>
            <w:r>
              <w:rPr>
                <w:rFonts w:ascii="仿宋" w:hAnsi="仿宋" w:eastAsia="仿宋"/>
                <w:color w:val="auto"/>
                <w:highlight w:val="none"/>
              </w:rPr>
              <w:t>宿业</w:t>
            </w:r>
          </w:p>
        </w:tc>
        <w:tc>
          <w:tcPr>
            <w:tcW w:w="1447" w:type="dxa"/>
            <w:noWrap w:val="0"/>
            <w:vAlign w:val="center"/>
          </w:tcPr>
          <w:p w14:paraId="553C9D4B">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5EF3FC55">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6B2097BE">
            <w:pPr>
              <w:spacing w:line="500" w:lineRule="exact"/>
              <w:jc w:val="center"/>
              <w:rPr>
                <w:rFonts w:eastAsia="仿宋"/>
                <w:color w:val="auto"/>
                <w:highlight w:val="none"/>
              </w:rPr>
            </w:pPr>
            <w:r>
              <w:rPr>
                <w:rFonts w:eastAsia="仿宋"/>
                <w:color w:val="auto"/>
                <w:highlight w:val="none"/>
              </w:rPr>
              <w:t>100≤X&lt;300</w:t>
            </w:r>
          </w:p>
        </w:tc>
        <w:tc>
          <w:tcPr>
            <w:tcW w:w="1572" w:type="dxa"/>
            <w:noWrap w:val="0"/>
            <w:vAlign w:val="center"/>
          </w:tcPr>
          <w:p w14:paraId="539F20AD">
            <w:pPr>
              <w:spacing w:line="500" w:lineRule="exact"/>
              <w:jc w:val="center"/>
              <w:rPr>
                <w:rFonts w:eastAsia="仿宋"/>
                <w:color w:val="auto"/>
                <w:highlight w:val="none"/>
              </w:rPr>
            </w:pPr>
            <w:r>
              <w:rPr>
                <w:rFonts w:eastAsia="仿宋"/>
                <w:color w:val="auto"/>
                <w:highlight w:val="none"/>
              </w:rPr>
              <w:t>10≤X&lt;100</w:t>
            </w:r>
          </w:p>
        </w:tc>
        <w:tc>
          <w:tcPr>
            <w:tcW w:w="1036" w:type="dxa"/>
            <w:noWrap w:val="0"/>
            <w:vAlign w:val="center"/>
          </w:tcPr>
          <w:p w14:paraId="2853D2CC">
            <w:pPr>
              <w:spacing w:line="500" w:lineRule="exact"/>
              <w:jc w:val="center"/>
              <w:rPr>
                <w:rFonts w:eastAsia="仿宋"/>
                <w:color w:val="auto"/>
                <w:highlight w:val="none"/>
              </w:rPr>
            </w:pPr>
            <w:r>
              <w:rPr>
                <w:rFonts w:eastAsia="仿宋"/>
                <w:color w:val="auto"/>
                <w:highlight w:val="none"/>
              </w:rPr>
              <w:t>X&lt;10</w:t>
            </w:r>
          </w:p>
        </w:tc>
      </w:tr>
      <w:tr w14:paraId="5C48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7FA6A46C">
            <w:pPr>
              <w:spacing w:line="500" w:lineRule="exact"/>
              <w:jc w:val="center"/>
              <w:rPr>
                <w:rFonts w:ascii="仿宋" w:hAnsi="仿宋" w:eastAsia="仿宋"/>
                <w:color w:val="auto"/>
                <w:highlight w:val="none"/>
              </w:rPr>
            </w:pPr>
          </w:p>
        </w:tc>
        <w:tc>
          <w:tcPr>
            <w:tcW w:w="1447" w:type="dxa"/>
            <w:noWrap w:val="0"/>
            <w:vAlign w:val="center"/>
          </w:tcPr>
          <w:p w14:paraId="1161E79A">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760D094E">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3C19A099">
            <w:pPr>
              <w:spacing w:line="500" w:lineRule="exact"/>
              <w:jc w:val="center"/>
              <w:rPr>
                <w:rFonts w:eastAsia="仿宋"/>
                <w:color w:val="auto"/>
                <w:highlight w:val="none"/>
              </w:rPr>
            </w:pPr>
            <w:r>
              <w:rPr>
                <w:rFonts w:eastAsia="仿宋"/>
                <w:color w:val="auto"/>
                <w:highlight w:val="none"/>
              </w:rPr>
              <w:t>2000≤Y&lt;10000</w:t>
            </w:r>
          </w:p>
        </w:tc>
        <w:tc>
          <w:tcPr>
            <w:tcW w:w="1572" w:type="dxa"/>
            <w:noWrap w:val="0"/>
            <w:vAlign w:val="center"/>
          </w:tcPr>
          <w:p w14:paraId="17F83D9E">
            <w:pPr>
              <w:spacing w:line="500" w:lineRule="exact"/>
              <w:jc w:val="center"/>
              <w:rPr>
                <w:rFonts w:eastAsia="仿宋"/>
                <w:color w:val="auto"/>
                <w:highlight w:val="none"/>
              </w:rPr>
            </w:pPr>
            <w:r>
              <w:rPr>
                <w:rFonts w:eastAsia="仿宋"/>
                <w:color w:val="auto"/>
                <w:highlight w:val="none"/>
              </w:rPr>
              <w:t>100≤Y&lt;2000</w:t>
            </w:r>
          </w:p>
        </w:tc>
        <w:tc>
          <w:tcPr>
            <w:tcW w:w="1036" w:type="dxa"/>
            <w:noWrap w:val="0"/>
            <w:vAlign w:val="center"/>
          </w:tcPr>
          <w:p w14:paraId="2BECADB0">
            <w:pPr>
              <w:spacing w:line="500" w:lineRule="exact"/>
              <w:jc w:val="center"/>
              <w:rPr>
                <w:rFonts w:eastAsia="仿宋"/>
                <w:color w:val="auto"/>
                <w:highlight w:val="none"/>
              </w:rPr>
            </w:pPr>
            <w:r>
              <w:rPr>
                <w:rFonts w:eastAsia="仿宋"/>
                <w:color w:val="auto"/>
                <w:highlight w:val="none"/>
              </w:rPr>
              <w:t>Y&lt;100</w:t>
            </w:r>
          </w:p>
        </w:tc>
      </w:tr>
      <w:tr w14:paraId="78DF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4EF8541B">
            <w:pPr>
              <w:spacing w:line="500" w:lineRule="exact"/>
              <w:jc w:val="center"/>
              <w:rPr>
                <w:rFonts w:ascii="仿宋" w:hAnsi="仿宋" w:eastAsia="仿宋"/>
                <w:color w:val="auto"/>
                <w:highlight w:val="none"/>
              </w:rPr>
            </w:pPr>
            <w:r>
              <w:rPr>
                <w:rFonts w:hint="eastAsia" w:ascii="仿宋" w:hAnsi="仿宋" w:eastAsia="仿宋"/>
                <w:color w:val="auto"/>
                <w:highlight w:val="none"/>
              </w:rPr>
              <w:t>餐饮</w:t>
            </w:r>
            <w:r>
              <w:rPr>
                <w:rFonts w:ascii="仿宋" w:hAnsi="仿宋" w:eastAsia="仿宋"/>
                <w:color w:val="auto"/>
                <w:highlight w:val="none"/>
              </w:rPr>
              <w:t>业</w:t>
            </w:r>
          </w:p>
        </w:tc>
        <w:tc>
          <w:tcPr>
            <w:tcW w:w="1447" w:type="dxa"/>
            <w:noWrap w:val="0"/>
            <w:vAlign w:val="center"/>
          </w:tcPr>
          <w:p w14:paraId="49680DA8">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3C40790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0ABF2981">
            <w:pPr>
              <w:spacing w:line="500" w:lineRule="exact"/>
              <w:jc w:val="center"/>
              <w:rPr>
                <w:rFonts w:eastAsia="仿宋"/>
                <w:color w:val="auto"/>
                <w:highlight w:val="none"/>
              </w:rPr>
            </w:pPr>
            <w:r>
              <w:rPr>
                <w:rFonts w:eastAsia="仿宋"/>
                <w:color w:val="auto"/>
                <w:highlight w:val="none"/>
              </w:rPr>
              <w:t>100≤X&lt;300</w:t>
            </w:r>
          </w:p>
        </w:tc>
        <w:tc>
          <w:tcPr>
            <w:tcW w:w="1572" w:type="dxa"/>
            <w:noWrap w:val="0"/>
            <w:vAlign w:val="center"/>
          </w:tcPr>
          <w:p w14:paraId="092469D1">
            <w:pPr>
              <w:spacing w:line="500" w:lineRule="exact"/>
              <w:jc w:val="center"/>
              <w:rPr>
                <w:rFonts w:eastAsia="仿宋"/>
                <w:color w:val="auto"/>
                <w:highlight w:val="none"/>
              </w:rPr>
            </w:pPr>
            <w:r>
              <w:rPr>
                <w:rFonts w:eastAsia="仿宋"/>
                <w:color w:val="auto"/>
                <w:highlight w:val="none"/>
              </w:rPr>
              <w:t>10≤X&lt;100</w:t>
            </w:r>
          </w:p>
        </w:tc>
        <w:tc>
          <w:tcPr>
            <w:tcW w:w="1036" w:type="dxa"/>
            <w:noWrap w:val="0"/>
            <w:vAlign w:val="center"/>
          </w:tcPr>
          <w:p w14:paraId="114F4A5F">
            <w:pPr>
              <w:spacing w:line="500" w:lineRule="exact"/>
              <w:jc w:val="center"/>
              <w:rPr>
                <w:rFonts w:eastAsia="仿宋"/>
                <w:color w:val="auto"/>
                <w:highlight w:val="none"/>
              </w:rPr>
            </w:pPr>
            <w:r>
              <w:rPr>
                <w:rFonts w:eastAsia="仿宋"/>
                <w:color w:val="auto"/>
                <w:highlight w:val="none"/>
              </w:rPr>
              <w:t>X&lt;10</w:t>
            </w:r>
          </w:p>
        </w:tc>
      </w:tr>
      <w:tr w14:paraId="00A84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62F434DD">
            <w:pPr>
              <w:spacing w:line="500" w:lineRule="exact"/>
              <w:jc w:val="center"/>
              <w:rPr>
                <w:rFonts w:ascii="仿宋" w:hAnsi="仿宋" w:eastAsia="仿宋"/>
                <w:color w:val="auto"/>
                <w:highlight w:val="none"/>
              </w:rPr>
            </w:pPr>
          </w:p>
        </w:tc>
        <w:tc>
          <w:tcPr>
            <w:tcW w:w="1447" w:type="dxa"/>
            <w:noWrap w:val="0"/>
            <w:vAlign w:val="center"/>
          </w:tcPr>
          <w:p w14:paraId="32E27830">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4FD2B0D0">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6A02D76F">
            <w:pPr>
              <w:spacing w:line="500" w:lineRule="exact"/>
              <w:jc w:val="center"/>
              <w:rPr>
                <w:rFonts w:eastAsia="仿宋"/>
                <w:color w:val="auto"/>
                <w:highlight w:val="none"/>
              </w:rPr>
            </w:pPr>
            <w:r>
              <w:rPr>
                <w:rFonts w:eastAsia="仿宋"/>
                <w:color w:val="auto"/>
                <w:highlight w:val="none"/>
              </w:rPr>
              <w:t>2000≤Y&lt;10000</w:t>
            </w:r>
          </w:p>
        </w:tc>
        <w:tc>
          <w:tcPr>
            <w:tcW w:w="1572" w:type="dxa"/>
            <w:noWrap w:val="0"/>
            <w:vAlign w:val="center"/>
          </w:tcPr>
          <w:p w14:paraId="456F945D">
            <w:pPr>
              <w:spacing w:line="500" w:lineRule="exact"/>
              <w:jc w:val="center"/>
              <w:rPr>
                <w:rFonts w:eastAsia="仿宋"/>
                <w:color w:val="auto"/>
                <w:highlight w:val="none"/>
              </w:rPr>
            </w:pPr>
            <w:r>
              <w:rPr>
                <w:rFonts w:eastAsia="仿宋"/>
                <w:color w:val="auto"/>
                <w:highlight w:val="none"/>
              </w:rPr>
              <w:t>100≤Y&lt;2000</w:t>
            </w:r>
          </w:p>
        </w:tc>
        <w:tc>
          <w:tcPr>
            <w:tcW w:w="1036" w:type="dxa"/>
            <w:noWrap w:val="0"/>
            <w:vAlign w:val="center"/>
          </w:tcPr>
          <w:p w14:paraId="23A6B03A">
            <w:pPr>
              <w:spacing w:line="500" w:lineRule="exact"/>
              <w:jc w:val="center"/>
              <w:rPr>
                <w:rFonts w:eastAsia="仿宋"/>
                <w:color w:val="auto"/>
                <w:highlight w:val="none"/>
              </w:rPr>
            </w:pPr>
            <w:r>
              <w:rPr>
                <w:rFonts w:eastAsia="仿宋"/>
                <w:color w:val="auto"/>
                <w:highlight w:val="none"/>
              </w:rPr>
              <w:t>Y&lt;100</w:t>
            </w:r>
          </w:p>
        </w:tc>
      </w:tr>
      <w:tr w14:paraId="2220C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7B2C246B">
            <w:pPr>
              <w:spacing w:line="500" w:lineRule="exact"/>
              <w:jc w:val="center"/>
              <w:rPr>
                <w:rFonts w:ascii="仿宋" w:hAnsi="仿宋" w:eastAsia="仿宋"/>
                <w:color w:val="auto"/>
                <w:highlight w:val="none"/>
              </w:rPr>
            </w:pPr>
            <w:r>
              <w:rPr>
                <w:rFonts w:hint="eastAsia" w:ascii="仿宋" w:hAnsi="仿宋" w:eastAsia="仿宋"/>
                <w:color w:val="auto"/>
                <w:highlight w:val="none"/>
              </w:rPr>
              <w:t>信息</w:t>
            </w:r>
            <w:r>
              <w:rPr>
                <w:rFonts w:ascii="仿宋" w:hAnsi="仿宋" w:eastAsia="仿宋"/>
                <w:color w:val="auto"/>
                <w:highlight w:val="none"/>
              </w:rPr>
              <w:t>传输业</w:t>
            </w:r>
          </w:p>
        </w:tc>
        <w:tc>
          <w:tcPr>
            <w:tcW w:w="1447" w:type="dxa"/>
            <w:noWrap w:val="0"/>
            <w:vAlign w:val="center"/>
          </w:tcPr>
          <w:p w14:paraId="5CC976DC">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68022EBF">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7A190CF9">
            <w:pPr>
              <w:spacing w:line="500" w:lineRule="exact"/>
              <w:jc w:val="center"/>
              <w:rPr>
                <w:rFonts w:eastAsia="仿宋"/>
                <w:color w:val="auto"/>
                <w:highlight w:val="none"/>
              </w:rPr>
            </w:pPr>
            <w:r>
              <w:rPr>
                <w:rFonts w:eastAsia="仿宋"/>
                <w:color w:val="auto"/>
                <w:highlight w:val="none"/>
              </w:rPr>
              <w:t>100≤X&lt;2000</w:t>
            </w:r>
          </w:p>
        </w:tc>
        <w:tc>
          <w:tcPr>
            <w:tcW w:w="1572" w:type="dxa"/>
            <w:noWrap w:val="0"/>
            <w:vAlign w:val="center"/>
          </w:tcPr>
          <w:p w14:paraId="12A66B6A">
            <w:pPr>
              <w:spacing w:line="500" w:lineRule="exact"/>
              <w:jc w:val="center"/>
              <w:rPr>
                <w:rFonts w:eastAsia="仿宋"/>
                <w:color w:val="auto"/>
                <w:highlight w:val="none"/>
              </w:rPr>
            </w:pPr>
            <w:r>
              <w:rPr>
                <w:rFonts w:eastAsia="仿宋"/>
                <w:color w:val="auto"/>
                <w:highlight w:val="none"/>
              </w:rPr>
              <w:t>10≤X&lt;100</w:t>
            </w:r>
          </w:p>
        </w:tc>
        <w:tc>
          <w:tcPr>
            <w:tcW w:w="1036" w:type="dxa"/>
            <w:noWrap w:val="0"/>
            <w:vAlign w:val="center"/>
          </w:tcPr>
          <w:p w14:paraId="7146FC26">
            <w:pPr>
              <w:spacing w:line="500" w:lineRule="exact"/>
              <w:jc w:val="center"/>
              <w:rPr>
                <w:rFonts w:eastAsia="仿宋"/>
                <w:color w:val="auto"/>
                <w:highlight w:val="none"/>
              </w:rPr>
            </w:pPr>
            <w:r>
              <w:rPr>
                <w:rFonts w:eastAsia="仿宋"/>
                <w:color w:val="auto"/>
                <w:highlight w:val="none"/>
              </w:rPr>
              <w:t>X&lt;10</w:t>
            </w:r>
          </w:p>
        </w:tc>
      </w:tr>
      <w:tr w14:paraId="0016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7F458D6F">
            <w:pPr>
              <w:spacing w:line="500" w:lineRule="exact"/>
              <w:jc w:val="center"/>
              <w:rPr>
                <w:rFonts w:ascii="仿宋" w:hAnsi="仿宋" w:eastAsia="仿宋"/>
                <w:color w:val="auto"/>
                <w:highlight w:val="none"/>
              </w:rPr>
            </w:pPr>
          </w:p>
        </w:tc>
        <w:tc>
          <w:tcPr>
            <w:tcW w:w="1447" w:type="dxa"/>
            <w:noWrap w:val="0"/>
            <w:vAlign w:val="center"/>
          </w:tcPr>
          <w:p w14:paraId="2BA4C69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7F9E4577">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75BF9BBD">
            <w:pPr>
              <w:spacing w:line="500" w:lineRule="exact"/>
              <w:jc w:val="center"/>
              <w:rPr>
                <w:rFonts w:eastAsia="仿宋"/>
                <w:color w:val="auto"/>
                <w:highlight w:val="none"/>
              </w:rPr>
            </w:pPr>
            <w:r>
              <w:rPr>
                <w:rFonts w:eastAsia="仿宋"/>
                <w:color w:val="auto"/>
                <w:highlight w:val="none"/>
              </w:rPr>
              <w:t>1000≤Y&lt;100000</w:t>
            </w:r>
          </w:p>
        </w:tc>
        <w:tc>
          <w:tcPr>
            <w:tcW w:w="1572" w:type="dxa"/>
            <w:noWrap w:val="0"/>
            <w:vAlign w:val="center"/>
          </w:tcPr>
          <w:p w14:paraId="68F1154A">
            <w:pPr>
              <w:spacing w:line="500" w:lineRule="exact"/>
              <w:jc w:val="center"/>
              <w:rPr>
                <w:rFonts w:eastAsia="仿宋"/>
                <w:color w:val="auto"/>
                <w:highlight w:val="none"/>
              </w:rPr>
            </w:pPr>
            <w:r>
              <w:rPr>
                <w:rFonts w:eastAsia="仿宋"/>
                <w:color w:val="auto"/>
                <w:highlight w:val="none"/>
              </w:rPr>
              <w:t>100≤Y&lt;1000</w:t>
            </w:r>
          </w:p>
        </w:tc>
        <w:tc>
          <w:tcPr>
            <w:tcW w:w="1036" w:type="dxa"/>
            <w:noWrap w:val="0"/>
            <w:vAlign w:val="center"/>
          </w:tcPr>
          <w:p w14:paraId="308E473B">
            <w:pPr>
              <w:spacing w:line="500" w:lineRule="exact"/>
              <w:jc w:val="center"/>
              <w:rPr>
                <w:rFonts w:eastAsia="仿宋"/>
                <w:color w:val="auto"/>
                <w:highlight w:val="none"/>
              </w:rPr>
            </w:pPr>
            <w:r>
              <w:rPr>
                <w:rFonts w:eastAsia="仿宋"/>
                <w:color w:val="auto"/>
                <w:highlight w:val="none"/>
              </w:rPr>
              <w:t>Y&lt;100</w:t>
            </w:r>
          </w:p>
        </w:tc>
      </w:tr>
      <w:tr w14:paraId="31E5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25350285">
            <w:pPr>
              <w:spacing w:line="500" w:lineRule="exact"/>
              <w:jc w:val="center"/>
              <w:rPr>
                <w:rFonts w:ascii="仿宋" w:hAnsi="仿宋" w:eastAsia="仿宋"/>
                <w:color w:val="auto"/>
                <w:highlight w:val="none"/>
              </w:rPr>
            </w:pPr>
            <w:r>
              <w:rPr>
                <w:rFonts w:hint="eastAsia" w:ascii="仿宋" w:hAnsi="仿宋" w:eastAsia="仿宋"/>
                <w:color w:val="auto"/>
                <w:highlight w:val="none"/>
              </w:rPr>
              <w:t>软件</w:t>
            </w:r>
            <w:r>
              <w:rPr>
                <w:rFonts w:ascii="仿宋" w:hAnsi="仿宋" w:eastAsia="仿宋"/>
                <w:color w:val="auto"/>
                <w:highlight w:val="none"/>
              </w:rPr>
              <w:t>和信息技术服务业</w:t>
            </w:r>
          </w:p>
        </w:tc>
        <w:tc>
          <w:tcPr>
            <w:tcW w:w="1447" w:type="dxa"/>
            <w:noWrap w:val="0"/>
            <w:vAlign w:val="center"/>
          </w:tcPr>
          <w:p w14:paraId="6D5500D5">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34F2ED3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59065F80">
            <w:pPr>
              <w:spacing w:line="500" w:lineRule="exact"/>
              <w:jc w:val="center"/>
              <w:rPr>
                <w:rFonts w:eastAsia="仿宋"/>
                <w:color w:val="auto"/>
                <w:highlight w:val="none"/>
              </w:rPr>
            </w:pPr>
            <w:r>
              <w:rPr>
                <w:rFonts w:eastAsia="仿宋"/>
                <w:color w:val="auto"/>
                <w:highlight w:val="none"/>
              </w:rPr>
              <w:t>100≤X&lt;300</w:t>
            </w:r>
          </w:p>
        </w:tc>
        <w:tc>
          <w:tcPr>
            <w:tcW w:w="1572" w:type="dxa"/>
            <w:noWrap w:val="0"/>
            <w:vAlign w:val="center"/>
          </w:tcPr>
          <w:p w14:paraId="625F9DC2">
            <w:pPr>
              <w:spacing w:line="500" w:lineRule="exact"/>
              <w:jc w:val="center"/>
              <w:rPr>
                <w:rFonts w:eastAsia="仿宋"/>
                <w:color w:val="auto"/>
                <w:highlight w:val="none"/>
              </w:rPr>
            </w:pPr>
            <w:r>
              <w:rPr>
                <w:rFonts w:eastAsia="仿宋"/>
                <w:color w:val="auto"/>
                <w:highlight w:val="none"/>
              </w:rPr>
              <w:t>10≤X&lt;100</w:t>
            </w:r>
          </w:p>
        </w:tc>
        <w:tc>
          <w:tcPr>
            <w:tcW w:w="1036" w:type="dxa"/>
            <w:noWrap w:val="0"/>
            <w:vAlign w:val="center"/>
          </w:tcPr>
          <w:p w14:paraId="4AFB8B31">
            <w:pPr>
              <w:spacing w:line="500" w:lineRule="exact"/>
              <w:jc w:val="center"/>
              <w:rPr>
                <w:rFonts w:eastAsia="仿宋"/>
                <w:color w:val="auto"/>
                <w:highlight w:val="none"/>
              </w:rPr>
            </w:pPr>
            <w:r>
              <w:rPr>
                <w:rFonts w:eastAsia="仿宋"/>
                <w:color w:val="auto"/>
                <w:highlight w:val="none"/>
              </w:rPr>
              <w:t>X&lt;10</w:t>
            </w:r>
          </w:p>
        </w:tc>
      </w:tr>
      <w:tr w14:paraId="1C1AF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17CB6158">
            <w:pPr>
              <w:spacing w:line="500" w:lineRule="exact"/>
              <w:jc w:val="center"/>
              <w:rPr>
                <w:rFonts w:ascii="仿宋" w:hAnsi="仿宋" w:eastAsia="仿宋"/>
                <w:color w:val="auto"/>
                <w:highlight w:val="none"/>
              </w:rPr>
            </w:pPr>
          </w:p>
        </w:tc>
        <w:tc>
          <w:tcPr>
            <w:tcW w:w="1447" w:type="dxa"/>
            <w:noWrap w:val="0"/>
            <w:vAlign w:val="center"/>
          </w:tcPr>
          <w:p w14:paraId="7881548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70322EA6">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03B09A92">
            <w:pPr>
              <w:spacing w:line="500" w:lineRule="exact"/>
              <w:jc w:val="center"/>
              <w:rPr>
                <w:rFonts w:eastAsia="仿宋"/>
                <w:color w:val="auto"/>
                <w:highlight w:val="none"/>
              </w:rPr>
            </w:pPr>
            <w:r>
              <w:rPr>
                <w:rFonts w:eastAsia="仿宋"/>
                <w:color w:val="auto"/>
                <w:highlight w:val="none"/>
              </w:rPr>
              <w:t>1000≤Y&lt;10000</w:t>
            </w:r>
          </w:p>
        </w:tc>
        <w:tc>
          <w:tcPr>
            <w:tcW w:w="1572" w:type="dxa"/>
            <w:noWrap w:val="0"/>
            <w:vAlign w:val="center"/>
          </w:tcPr>
          <w:p w14:paraId="169EB498">
            <w:pPr>
              <w:spacing w:line="500" w:lineRule="exact"/>
              <w:jc w:val="center"/>
              <w:rPr>
                <w:rFonts w:eastAsia="仿宋"/>
                <w:color w:val="auto"/>
                <w:highlight w:val="none"/>
              </w:rPr>
            </w:pPr>
            <w:r>
              <w:rPr>
                <w:rFonts w:eastAsia="仿宋"/>
                <w:color w:val="auto"/>
                <w:highlight w:val="none"/>
              </w:rPr>
              <w:t>50≤Y&lt;1000</w:t>
            </w:r>
          </w:p>
        </w:tc>
        <w:tc>
          <w:tcPr>
            <w:tcW w:w="1036" w:type="dxa"/>
            <w:noWrap w:val="0"/>
            <w:vAlign w:val="center"/>
          </w:tcPr>
          <w:p w14:paraId="34386890">
            <w:pPr>
              <w:spacing w:line="500" w:lineRule="exact"/>
              <w:jc w:val="center"/>
              <w:rPr>
                <w:rFonts w:eastAsia="仿宋"/>
                <w:color w:val="auto"/>
                <w:highlight w:val="none"/>
              </w:rPr>
            </w:pPr>
            <w:r>
              <w:rPr>
                <w:rFonts w:eastAsia="仿宋"/>
                <w:color w:val="auto"/>
                <w:highlight w:val="none"/>
              </w:rPr>
              <w:t>Y&lt;50</w:t>
            </w:r>
          </w:p>
        </w:tc>
      </w:tr>
      <w:tr w14:paraId="5AB8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59D0EB7F">
            <w:pPr>
              <w:spacing w:line="500" w:lineRule="exact"/>
              <w:jc w:val="center"/>
              <w:rPr>
                <w:rFonts w:ascii="仿宋" w:hAnsi="仿宋" w:eastAsia="仿宋"/>
                <w:color w:val="auto"/>
                <w:highlight w:val="none"/>
              </w:rPr>
            </w:pPr>
            <w:r>
              <w:rPr>
                <w:rFonts w:hint="eastAsia" w:ascii="仿宋" w:hAnsi="仿宋" w:eastAsia="仿宋"/>
                <w:color w:val="auto"/>
                <w:highlight w:val="none"/>
              </w:rPr>
              <w:t>房</w:t>
            </w:r>
            <w:r>
              <w:rPr>
                <w:rFonts w:ascii="仿宋" w:hAnsi="仿宋" w:eastAsia="仿宋"/>
                <w:color w:val="auto"/>
                <w:highlight w:val="none"/>
              </w:rPr>
              <w:t>地产开发经营</w:t>
            </w:r>
          </w:p>
        </w:tc>
        <w:tc>
          <w:tcPr>
            <w:tcW w:w="1447" w:type="dxa"/>
            <w:noWrap w:val="0"/>
            <w:vAlign w:val="center"/>
          </w:tcPr>
          <w:p w14:paraId="59B20058">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0C91A27C">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22BEEFDC">
            <w:pPr>
              <w:spacing w:line="500" w:lineRule="exact"/>
              <w:jc w:val="center"/>
              <w:rPr>
                <w:rFonts w:eastAsia="仿宋"/>
                <w:color w:val="auto"/>
                <w:highlight w:val="none"/>
              </w:rPr>
            </w:pPr>
            <w:r>
              <w:rPr>
                <w:rFonts w:eastAsia="仿宋"/>
                <w:color w:val="auto"/>
                <w:highlight w:val="none"/>
              </w:rPr>
              <w:t>1000≤Y&lt;200000</w:t>
            </w:r>
          </w:p>
        </w:tc>
        <w:tc>
          <w:tcPr>
            <w:tcW w:w="1572" w:type="dxa"/>
            <w:noWrap w:val="0"/>
            <w:vAlign w:val="center"/>
          </w:tcPr>
          <w:p w14:paraId="5F2DB4C9">
            <w:pPr>
              <w:spacing w:line="500" w:lineRule="exact"/>
              <w:jc w:val="center"/>
              <w:rPr>
                <w:rFonts w:eastAsia="仿宋"/>
                <w:color w:val="auto"/>
                <w:highlight w:val="none"/>
              </w:rPr>
            </w:pPr>
            <w:r>
              <w:rPr>
                <w:rFonts w:eastAsia="仿宋"/>
                <w:color w:val="auto"/>
                <w:highlight w:val="none"/>
              </w:rPr>
              <w:t>100≤Y&lt;1000</w:t>
            </w:r>
          </w:p>
        </w:tc>
        <w:tc>
          <w:tcPr>
            <w:tcW w:w="1036" w:type="dxa"/>
            <w:noWrap w:val="0"/>
            <w:vAlign w:val="center"/>
          </w:tcPr>
          <w:p w14:paraId="3A344CC7">
            <w:pPr>
              <w:spacing w:line="500" w:lineRule="exact"/>
              <w:jc w:val="center"/>
              <w:rPr>
                <w:rFonts w:eastAsia="仿宋"/>
                <w:color w:val="auto"/>
                <w:highlight w:val="none"/>
              </w:rPr>
            </w:pPr>
            <w:r>
              <w:rPr>
                <w:rFonts w:eastAsia="仿宋"/>
                <w:color w:val="auto"/>
                <w:highlight w:val="none"/>
              </w:rPr>
              <w:t>Y&lt;100</w:t>
            </w:r>
          </w:p>
        </w:tc>
      </w:tr>
      <w:tr w14:paraId="5AA50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62362191">
            <w:pPr>
              <w:spacing w:line="500" w:lineRule="exact"/>
              <w:jc w:val="center"/>
              <w:rPr>
                <w:rFonts w:ascii="仿宋" w:hAnsi="仿宋" w:eastAsia="仿宋"/>
                <w:color w:val="auto"/>
                <w:highlight w:val="none"/>
              </w:rPr>
            </w:pPr>
          </w:p>
        </w:tc>
        <w:tc>
          <w:tcPr>
            <w:tcW w:w="1447" w:type="dxa"/>
            <w:noWrap w:val="0"/>
            <w:vAlign w:val="center"/>
          </w:tcPr>
          <w:p w14:paraId="5D686AAE">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noWrap w:val="0"/>
            <w:vAlign w:val="center"/>
          </w:tcPr>
          <w:p w14:paraId="12D295F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769A4AAF">
            <w:pPr>
              <w:spacing w:line="500" w:lineRule="exact"/>
              <w:jc w:val="center"/>
              <w:rPr>
                <w:rFonts w:eastAsia="仿宋"/>
                <w:color w:val="auto"/>
                <w:highlight w:val="none"/>
              </w:rPr>
            </w:pPr>
            <w:r>
              <w:rPr>
                <w:rFonts w:eastAsia="仿宋"/>
                <w:color w:val="auto"/>
                <w:highlight w:val="none"/>
              </w:rPr>
              <w:t>5000≤Z &lt;10000</w:t>
            </w:r>
          </w:p>
        </w:tc>
        <w:tc>
          <w:tcPr>
            <w:tcW w:w="1572" w:type="dxa"/>
            <w:noWrap w:val="0"/>
            <w:vAlign w:val="center"/>
          </w:tcPr>
          <w:p w14:paraId="5589621E">
            <w:pPr>
              <w:spacing w:line="500" w:lineRule="exact"/>
              <w:jc w:val="center"/>
              <w:rPr>
                <w:rFonts w:eastAsia="仿宋"/>
                <w:color w:val="auto"/>
                <w:highlight w:val="none"/>
              </w:rPr>
            </w:pPr>
            <w:r>
              <w:rPr>
                <w:rFonts w:eastAsia="仿宋"/>
                <w:color w:val="auto"/>
                <w:highlight w:val="none"/>
              </w:rPr>
              <w:t>2000≤Z &lt;5000</w:t>
            </w:r>
          </w:p>
        </w:tc>
        <w:tc>
          <w:tcPr>
            <w:tcW w:w="1036" w:type="dxa"/>
            <w:noWrap w:val="0"/>
            <w:vAlign w:val="center"/>
          </w:tcPr>
          <w:p w14:paraId="0B8F9BDE">
            <w:pPr>
              <w:spacing w:line="500" w:lineRule="exact"/>
              <w:jc w:val="center"/>
              <w:rPr>
                <w:rFonts w:eastAsia="仿宋"/>
                <w:color w:val="auto"/>
                <w:highlight w:val="none"/>
              </w:rPr>
            </w:pPr>
            <w:r>
              <w:rPr>
                <w:rFonts w:eastAsia="仿宋"/>
                <w:color w:val="auto"/>
                <w:highlight w:val="none"/>
              </w:rPr>
              <w:t>Z&lt;2000</w:t>
            </w:r>
          </w:p>
        </w:tc>
      </w:tr>
      <w:tr w14:paraId="1417E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0544C8B2">
            <w:pPr>
              <w:spacing w:line="500" w:lineRule="exact"/>
              <w:jc w:val="center"/>
              <w:rPr>
                <w:rFonts w:ascii="仿宋" w:hAnsi="仿宋" w:eastAsia="仿宋"/>
                <w:color w:val="auto"/>
                <w:highlight w:val="none"/>
              </w:rPr>
            </w:pPr>
            <w:r>
              <w:rPr>
                <w:rFonts w:hint="eastAsia" w:ascii="仿宋" w:hAnsi="仿宋" w:eastAsia="仿宋"/>
                <w:color w:val="auto"/>
                <w:highlight w:val="none"/>
              </w:rPr>
              <w:t>物业管理</w:t>
            </w:r>
          </w:p>
        </w:tc>
        <w:tc>
          <w:tcPr>
            <w:tcW w:w="1447" w:type="dxa"/>
            <w:noWrap w:val="0"/>
            <w:vAlign w:val="center"/>
          </w:tcPr>
          <w:p w14:paraId="0A14B155">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2301DB8F">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2EE162A5">
            <w:pPr>
              <w:spacing w:line="500" w:lineRule="exact"/>
              <w:jc w:val="center"/>
              <w:rPr>
                <w:rFonts w:eastAsia="仿宋"/>
                <w:color w:val="auto"/>
                <w:highlight w:val="none"/>
              </w:rPr>
            </w:pPr>
            <w:r>
              <w:rPr>
                <w:rFonts w:eastAsia="仿宋"/>
                <w:color w:val="auto"/>
                <w:highlight w:val="none"/>
              </w:rPr>
              <w:t>300≤X&lt;1000</w:t>
            </w:r>
          </w:p>
        </w:tc>
        <w:tc>
          <w:tcPr>
            <w:tcW w:w="1572" w:type="dxa"/>
            <w:noWrap w:val="0"/>
            <w:vAlign w:val="center"/>
          </w:tcPr>
          <w:p w14:paraId="6CAFF19D">
            <w:pPr>
              <w:spacing w:line="500" w:lineRule="exact"/>
              <w:jc w:val="center"/>
              <w:rPr>
                <w:rFonts w:eastAsia="仿宋"/>
                <w:color w:val="auto"/>
                <w:highlight w:val="none"/>
              </w:rPr>
            </w:pPr>
            <w:r>
              <w:rPr>
                <w:rFonts w:eastAsia="仿宋"/>
                <w:color w:val="auto"/>
                <w:highlight w:val="none"/>
              </w:rPr>
              <w:t>100≤X&lt;300</w:t>
            </w:r>
          </w:p>
        </w:tc>
        <w:tc>
          <w:tcPr>
            <w:tcW w:w="1036" w:type="dxa"/>
            <w:noWrap w:val="0"/>
            <w:vAlign w:val="center"/>
          </w:tcPr>
          <w:p w14:paraId="7F64E8A9">
            <w:pPr>
              <w:spacing w:line="500" w:lineRule="exact"/>
              <w:jc w:val="center"/>
              <w:rPr>
                <w:rFonts w:eastAsia="仿宋"/>
                <w:color w:val="auto"/>
                <w:highlight w:val="none"/>
              </w:rPr>
            </w:pPr>
            <w:r>
              <w:rPr>
                <w:rFonts w:eastAsia="仿宋"/>
                <w:color w:val="auto"/>
                <w:highlight w:val="none"/>
              </w:rPr>
              <w:t>X&lt;100</w:t>
            </w:r>
          </w:p>
        </w:tc>
      </w:tr>
      <w:tr w14:paraId="6B98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5CDCEF4A">
            <w:pPr>
              <w:spacing w:line="500" w:lineRule="exact"/>
              <w:jc w:val="center"/>
              <w:rPr>
                <w:rFonts w:ascii="仿宋" w:hAnsi="仿宋" w:eastAsia="仿宋"/>
                <w:color w:val="auto"/>
                <w:highlight w:val="none"/>
              </w:rPr>
            </w:pPr>
          </w:p>
        </w:tc>
        <w:tc>
          <w:tcPr>
            <w:tcW w:w="1447" w:type="dxa"/>
            <w:noWrap w:val="0"/>
            <w:vAlign w:val="center"/>
          </w:tcPr>
          <w:p w14:paraId="3BFF9ADE">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0"/>
            <w:vAlign w:val="center"/>
          </w:tcPr>
          <w:p w14:paraId="26ED56EF">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5E809302">
            <w:pPr>
              <w:spacing w:line="500" w:lineRule="exact"/>
              <w:jc w:val="center"/>
              <w:rPr>
                <w:rFonts w:eastAsia="仿宋"/>
                <w:color w:val="auto"/>
                <w:highlight w:val="none"/>
              </w:rPr>
            </w:pPr>
            <w:r>
              <w:rPr>
                <w:rFonts w:eastAsia="仿宋"/>
                <w:color w:val="auto"/>
                <w:highlight w:val="none"/>
              </w:rPr>
              <w:t>1000≤Y&lt;5000</w:t>
            </w:r>
          </w:p>
        </w:tc>
        <w:tc>
          <w:tcPr>
            <w:tcW w:w="1572" w:type="dxa"/>
            <w:noWrap w:val="0"/>
            <w:vAlign w:val="center"/>
          </w:tcPr>
          <w:p w14:paraId="7372F0D2">
            <w:pPr>
              <w:spacing w:line="500" w:lineRule="exact"/>
              <w:jc w:val="center"/>
              <w:rPr>
                <w:rFonts w:eastAsia="仿宋"/>
                <w:color w:val="auto"/>
                <w:highlight w:val="none"/>
              </w:rPr>
            </w:pPr>
            <w:r>
              <w:rPr>
                <w:rFonts w:eastAsia="仿宋"/>
                <w:color w:val="auto"/>
                <w:highlight w:val="none"/>
              </w:rPr>
              <w:t>500≤Y&lt;1000</w:t>
            </w:r>
          </w:p>
        </w:tc>
        <w:tc>
          <w:tcPr>
            <w:tcW w:w="1036" w:type="dxa"/>
            <w:noWrap w:val="0"/>
            <w:vAlign w:val="center"/>
          </w:tcPr>
          <w:p w14:paraId="3FF4CDC0">
            <w:pPr>
              <w:spacing w:line="500" w:lineRule="exact"/>
              <w:jc w:val="center"/>
              <w:rPr>
                <w:rFonts w:eastAsia="仿宋"/>
                <w:color w:val="auto"/>
                <w:highlight w:val="none"/>
              </w:rPr>
            </w:pPr>
            <w:r>
              <w:rPr>
                <w:rFonts w:eastAsia="仿宋"/>
                <w:color w:val="auto"/>
                <w:highlight w:val="none"/>
              </w:rPr>
              <w:t>Y&lt;500</w:t>
            </w:r>
          </w:p>
        </w:tc>
      </w:tr>
      <w:tr w14:paraId="7C265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noWrap w:val="0"/>
            <w:vAlign w:val="center"/>
          </w:tcPr>
          <w:p w14:paraId="054DC88C">
            <w:pPr>
              <w:spacing w:line="500" w:lineRule="exact"/>
              <w:jc w:val="center"/>
              <w:rPr>
                <w:rFonts w:ascii="仿宋" w:hAnsi="仿宋" w:eastAsia="仿宋"/>
                <w:color w:val="auto"/>
                <w:highlight w:val="none"/>
              </w:rPr>
            </w:pPr>
            <w:r>
              <w:rPr>
                <w:rFonts w:hint="eastAsia" w:ascii="仿宋" w:hAnsi="仿宋" w:eastAsia="仿宋"/>
                <w:color w:val="auto"/>
                <w:highlight w:val="none"/>
              </w:rPr>
              <w:t>租赁</w:t>
            </w:r>
            <w:r>
              <w:rPr>
                <w:rFonts w:ascii="仿宋" w:hAnsi="仿宋" w:eastAsia="仿宋"/>
                <w:color w:val="auto"/>
                <w:highlight w:val="none"/>
              </w:rPr>
              <w:t>和商务服务业</w:t>
            </w:r>
          </w:p>
        </w:tc>
        <w:tc>
          <w:tcPr>
            <w:tcW w:w="1447" w:type="dxa"/>
            <w:noWrap w:val="0"/>
            <w:vAlign w:val="center"/>
          </w:tcPr>
          <w:p w14:paraId="21A9D5CC">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602B9ADD">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21CB9BFD">
            <w:pPr>
              <w:spacing w:line="500" w:lineRule="exact"/>
              <w:jc w:val="center"/>
              <w:rPr>
                <w:rFonts w:eastAsia="仿宋"/>
                <w:color w:val="auto"/>
                <w:highlight w:val="none"/>
              </w:rPr>
            </w:pPr>
            <w:r>
              <w:rPr>
                <w:rFonts w:eastAsia="仿宋"/>
                <w:color w:val="auto"/>
                <w:highlight w:val="none"/>
              </w:rPr>
              <w:t>100≤X&lt;300</w:t>
            </w:r>
          </w:p>
        </w:tc>
        <w:tc>
          <w:tcPr>
            <w:tcW w:w="1572" w:type="dxa"/>
            <w:noWrap w:val="0"/>
            <w:vAlign w:val="center"/>
          </w:tcPr>
          <w:p w14:paraId="046B8BAE">
            <w:pPr>
              <w:spacing w:line="500" w:lineRule="exact"/>
              <w:jc w:val="center"/>
              <w:rPr>
                <w:rFonts w:eastAsia="仿宋"/>
                <w:color w:val="auto"/>
                <w:highlight w:val="none"/>
              </w:rPr>
            </w:pPr>
            <w:r>
              <w:rPr>
                <w:rFonts w:eastAsia="仿宋"/>
                <w:color w:val="auto"/>
                <w:highlight w:val="none"/>
              </w:rPr>
              <w:t>10≤X&lt;100</w:t>
            </w:r>
          </w:p>
        </w:tc>
        <w:tc>
          <w:tcPr>
            <w:tcW w:w="1036" w:type="dxa"/>
            <w:noWrap w:val="0"/>
            <w:vAlign w:val="center"/>
          </w:tcPr>
          <w:p w14:paraId="2C0585C7">
            <w:pPr>
              <w:spacing w:line="500" w:lineRule="exact"/>
              <w:jc w:val="center"/>
              <w:rPr>
                <w:rFonts w:eastAsia="仿宋"/>
                <w:color w:val="auto"/>
                <w:highlight w:val="none"/>
              </w:rPr>
            </w:pPr>
            <w:r>
              <w:rPr>
                <w:rFonts w:eastAsia="仿宋"/>
                <w:color w:val="auto"/>
                <w:highlight w:val="none"/>
              </w:rPr>
              <w:t>X&lt;10</w:t>
            </w:r>
          </w:p>
        </w:tc>
      </w:tr>
      <w:tr w14:paraId="6E7E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noWrap w:val="0"/>
            <w:vAlign w:val="center"/>
          </w:tcPr>
          <w:p w14:paraId="05231067">
            <w:pPr>
              <w:spacing w:line="500" w:lineRule="exact"/>
              <w:jc w:val="center"/>
              <w:rPr>
                <w:rFonts w:ascii="仿宋" w:hAnsi="仿宋" w:eastAsia="仿宋"/>
                <w:color w:val="auto"/>
                <w:highlight w:val="none"/>
              </w:rPr>
            </w:pPr>
          </w:p>
        </w:tc>
        <w:tc>
          <w:tcPr>
            <w:tcW w:w="1447" w:type="dxa"/>
            <w:noWrap w:val="0"/>
            <w:vAlign w:val="center"/>
          </w:tcPr>
          <w:p w14:paraId="06A1BB88">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noWrap w:val="0"/>
            <w:vAlign w:val="center"/>
          </w:tcPr>
          <w:p w14:paraId="5A78367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0"/>
            <w:vAlign w:val="center"/>
          </w:tcPr>
          <w:p w14:paraId="78150C61">
            <w:pPr>
              <w:spacing w:line="500" w:lineRule="exact"/>
              <w:jc w:val="center"/>
              <w:rPr>
                <w:rFonts w:eastAsia="仿宋"/>
                <w:color w:val="auto"/>
                <w:highlight w:val="none"/>
              </w:rPr>
            </w:pPr>
            <w:r>
              <w:rPr>
                <w:rFonts w:eastAsia="仿宋"/>
                <w:color w:val="auto"/>
                <w:highlight w:val="none"/>
              </w:rPr>
              <w:t>8000≤Z &lt;120000</w:t>
            </w:r>
          </w:p>
        </w:tc>
        <w:tc>
          <w:tcPr>
            <w:tcW w:w="1572" w:type="dxa"/>
            <w:noWrap w:val="0"/>
            <w:vAlign w:val="center"/>
          </w:tcPr>
          <w:p w14:paraId="027873BF">
            <w:pPr>
              <w:spacing w:line="500" w:lineRule="exact"/>
              <w:jc w:val="center"/>
              <w:rPr>
                <w:rFonts w:eastAsia="仿宋"/>
                <w:color w:val="auto"/>
                <w:highlight w:val="none"/>
              </w:rPr>
            </w:pPr>
            <w:r>
              <w:rPr>
                <w:rFonts w:eastAsia="仿宋"/>
                <w:color w:val="auto"/>
                <w:highlight w:val="none"/>
              </w:rPr>
              <w:t>100≤Z &lt;8000</w:t>
            </w:r>
          </w:p>
        </w:tc>
        <w:tc>
          <w:tcPr>
            <w:tcW w:w="1036" w:type="dxa"/>
            <w:noWrap w:val="0"/>
            <w:vAlign w:val="center"/>
          </w:tcPr>
          <w:p w14:paraId="0E6E53AE">
            <w:pPr>
              <w:spacing w:line="500" w:lineRule="exact"/>
              <w:jc w:val="center"/>
              <w:rPr>
                <w:rFonts w:eastAsia="仿宋"/>
                <w:color w:val="auto"/>
                <w:highlight w:val="none"/>
              </w:rPr>
            </w:pPr>
            <w:r>
              <w:rPr>
                <w:rFonts w:eastAsia="仿宋"/>
                <w:color w:val="auto"/>
                <w:highlight w:val="none"/>
              </w:rPr>
              <w:t>Z&lt;100</w:t>
            </w:r>
          </w:p>
        </w:tc>
      </w:tr>
      <w:tr w14:paraId="496D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noWrap w:val="0"/>
            <w:vAlign w:val="center"/>
          </w:tcPr>
          <w:p w14:paraId="3DF09FB0">
            <w:pPr>
              <w:spacing w:line="500" w:lineRule="exact"/>
              <w:jc w:val="center"/>
              <w:rPr>
                <w:rFonts w:ascii="仿宋" w:hAnsi="仿宋" w:eastAsia="仿宋"/>
                <w:color w:val="auto"/>
                <w:highlight w:val="none"/>
              </w:rPr>
            </w:pPr>
            <w:r>
              <w:rPr>
                <w:rFonts w:hint="eastAsia" w:ascii="仿宋" w:hAnsi="仿宋" w:eastAsia="仿宋"/>
                <w:color w:val="auto"/>
                <w:highlight w:val="none"/>
              </w:rPr>
              <w:t>其</w:t>
            </w:r>
            <w:r>
              <w:rPr>
                <w:rFonts w:ascii="仿宋" w:hAnsi="仿宋" w:eastAsia="仿宋"/>
                <w:color w:val="auto"/>
                <w:highlight w:val="none"/>
              </w:rPr>
              <w:t>他未列明行业</w:t>
            </w:r>
          </w:p>
        </w:tc>
        <w:tc>
          <w:tcPr>
            <w:tcW w:w="1447" w:type="dxa"/>
            <w:noWrap w:val="0"/>
            <w:vAlign w:val="center"/>
          </w:tcPr>
          <w:p w14:paraId="6E3FE1E6">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0"/>
            <w:vAlign w:val="center"/>
          </w:tcPr>
          <w:p w14:paraId="7B9A3005">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0"/>
            <w:vAlign w:val="center"/>
          </w:tcPr>
          <w:p w14:paraId="38F9A826">
            <w:pPr>
              <w:spacing w:line="500" w:lineRule="exact"/>
              <w:jc w:val="center"/>
              <w:rPr>
                <w:rFonts w:eastAsia="仿宋"/>
                <w:color w:val="auto"/>
                <w:highlight w:val="none"/>
              </w:rPr>
            </w:pPr>
            <w:r>
              <w:rPr>
                <w:rFonts w:eastAsia="仿宋"/>
                <w:color w:val="auto"/>
                <w:highlight w:val="none"/>
              </w:rPr>
              <w:t>100≤X&lt;300</w:t>
            </w:r>
          </w:p>
        </w:tc>
        <w:tc>
          <w:tcPr>
            <w:tcW w:w="1572" w:type="dxa"/>
            <w:noWrap w:val="0"/>
            <w:vAlign w:val="center"/>
          </w:tcPr>
          <w:p w14:paraId="66F7A209">
            <w:pPr>
              <w:spacing w:line="500" w:lineRule="exact"/>
              <w:jc w:val="center"/>
              <w:rPr>
                <w:rFonts w:eastAsia="仿宋"/>
                <w:color w:val="auto"/>
                <w:highlight w:val="none"/>
              </w:rPr>
            </w:pPr>
            <w:r>
              <w:rPr>
                <w:rFonts w:eastAsia="仿宋"/>
                <w:color w:val="auto"/>
                <w:highlight w:val="none"/>
              </w:rPr>
              <w:t>10≤X&lt;100</w:t>
            </w:r>
          </w:p>
        </w:tc>
        <w:tc>
          <w:tcPr>
            <w:tcW w:w="1036" w:type="dxa"/>
            <w:noWrap w:val="0"/>
            <w:vAlign w:val="center"/>
          </w:tcPr>
          <w:p w14:paraId="4FFB27D7">
            <w:pPr>
              <w:spacing w:line="500" w:lineRule="exact"/>
              <w:jc w:val="center"/>
              <w:rPr>
                <w:rFonts w:eastAsia="仿宋"/>
                <w:color w:val="auto"/>
                <w:highlight w:val="none"/>
              </w:rPr>
            </w:pPr>
            <w:r>
              <w:rPr>
                <w:rFonts w:eastAsia="仿宋"/>
                <w:color w:val="auto"/>
                <w:highlight w:val="none"/>
              </w:rPr>
              <w:t>X&lt;10</w:t>
            </w:r>
          </w:p>
        </w:tc>
      </w:tr>
    </w:tbl>
    <w:p w14:paraId="590DB764">
      <w:pPr>
        <w:spacing w:line="500" w:lineRule="exact"/>
        <w:ind w:firstLine="420"/>
        <w:rPr>
          <w:rFonts w:ascii="仿宋" w:hAnsi="仿宋" w:eastAsia="仿宋"/>
          <w:color w:val="auto"/>
          <w:sz w:val="28"/>
          <w:szCs w:val="28"/>
          <w:highlight w:val="none"/>
        </w:rPr>
      </w:pPr>
      <w:r>
        <w:rPr>
          <w:rFonts w:hint="eastAsia" w:ascii="仿宋" w:hAnsi="仿宋" w:eastAsia="仿宋"/>
          <w:color w:val="auto"/>
          <w:highlight w:val="none"/>
        </w:rPr>
        <w:t>说明：大型、中型和小型企业须同时满足所列指标的下限，否则下划一档；微型企业只</w:t>
      </w:r>
      <w:r>
        <w:rPr>
          <w:rFonts w:hint="eastAsia" w:ascii="仿宋" w:hAnsi="仿宋" w:eastAsia="仿宋"/>
          <w:color w:val="auto"/>
          <w:highlight w:val="none"/>
          <w:lang w:eastAsia="zh-CN"/>
        </w:rPr>
        <w:t>需</w:t>
      </w:r>
      <w:r>
        <w:rPr>
          <w:rFonts w:hint="eastAsia" w:ascii="仿宋" w:hAnsi="仿宋" w:eastAsia="仿宋"/>
          <w:color w:val="auto"/>
          <w:highlight w:val="none"/>
        </w:rPr>
        <w:t>满足所列指标中的一项即可。</w:t>
      </w:r>
    </w:p>
    <w:p w14:paraId="1D8FBA8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 残疾人福利单位价格扣除</w:t>
      </w:r>
    </w:p>
    <w:p w14:paraId="61873EF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7.2.1</w:t>
      </w:r>
      <w:r>
        <w:rPr>
          <w:rFonts w:ascii="仿宋" w:hAnsi="仿宋" w:eastAsia="仿宋"/>
          <w:color w:val="auto"/>
          <w:sz w:val="28"/>
          <w:szCs w:val="28"/>
          <w:highlight w:val="none"/>
        </w:rPr>
        <w:t>享受政府采购支持政策的残疾人福利性单位应当同时满足以下条件：</w:t>
      </w:r>
    </w:p>
    <w:p w14:paraId="35B8C23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0FC1910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依法与安置的每位残疾人签订了一年以上（含一年）的劳动合同或服务协议；</w:t>
      </w:r>
    </w:p>
    <w:p w14:paraId="1202FC6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为安置的每位残疾人按月足额缴纳了基本养老保险、基本医疗保险、失业保险、工伤保险和生育保险等社会保险费；</w:t>
      </w:r>
    </w:p>
    <w:p w14:paraId="0CA4193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通过银行等金融机构向安置的每位残疾人，按月支付了不低于单位所在区县适用的经省级人民政府批准的月最低工资标准的工资；</w:t>
      </w:r>
    </w:p>
    <w:p w14:paraId="5F93E3A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提供本单位制造的货物、承担的工程或者服务（以下简称产品），或者提供其他残疾人福利性单位制造的货物（不包括使用非残疾人福利性单位注册商标的货物）。</w:t>
      </w:r>
    </w:p>
    <w:p w14:paraId="2545AF5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B693EB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7.2.3 残疾人福利单位需按照采购文件的要求提供《残疾人福利性单位声明函》，否则不予享受。</w:t>
      </w:r>
    </w:p>
    <w:p w14:paraId="3845DFD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7.2.4 残疾人福利单位属于小型、微型企业的，不重复享受政策。</w:t>
      </w:r>
    </w:p>
    <w:p w14:paraId="7B9F5B1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 监狱和戒毒企业价格扣除</w:t>
      </w:r>
    </w:p>
    <w:p w14:paraId="54202BD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B9804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7.3.2 监狱企业参加政府采购活动时，应当提供由省级以上监狱管理局、戒毒管理局(含新疆生产建设兵团)出具的属于监狱企业的证明文件。</w:t>
      </w:r>
    </w:p>
    <w:p w14:paraId="7446E5A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7.3.3 在政府采购活动中，监狱企业视同小型、微型企业，享受预留份额、评审中价格扣除等政府采购促进中小企业发展的政府采购政策。</w:t>
      </w:r>
    </w:p>
    <w:p w14:paraId="4186C77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7.3.4 监狱企业属于小型、微型企业的，不重复享受政策。</w:t>
      </w:r>
    </w:p>
    <w:p w14:paraId="6222D4C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 根据《财政部、发展改革委关于印发节能产品政府采购品目清单的通知》（</w:t>
      </w:r>
      <w:r>
        <w:rPr>
          <w:rFonts w:hint="eastAsia" w:ascii="仿宋" w:hAnsi="仿宋" w:eastAsia="仿宋" w:cs="宋体"/>
          <w:color w:val="auto"/>
          <w:sz w:val="26"/>
          <w:szCs w:val="26"/>
          <w:highlight w:val="none"/>
        </w:rPr>
        <w:t>财库〔2019〕19号</w:t>
      </w:r>
      <w:r>
        <w:rPr>
          <w:rFonts w:hint="eastAsia" w:ascii="仿宋" w:hAnsi="仿宋" w:eastAsia="仿宋"/>
          <w:color w:val="auto"/>
          <w:sz w:val="28"/>
          <w:szCs w:val="28"/>
          <w:highlight w:val="none"/>
        </w:rPr>
        <w:t>）要求，下列产品实行强制采购或者优先采购：</w:t>
      </w:r>
    </w:p>
    <w:p w14:paraId="6163DD2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58FC06F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4F6DB75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内的</w:t>
      </w:r>
      <w:r>
        <w:rPr>
          <w:rFonts w:hint="eastAsia" w:ascii="仿宋" w:hAnsi="仿宋" w:eastAsia="仿宋"/>
          <w:color w:val="auto"/>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03CE971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7.6根据《国务院办公厅关于在政府采购中实施本国产品标准及相关政策的通知》（国办发〔2025〕34号）要求，落实对本国产品支持政策</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本项目不适用</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w:t>
      </w:r>
    </w:p>
    <w:p w14:paraId="0B9F3A56">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7.7</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根据《江苏省政府采购供应商监督管理暂行办法》的规定，诚信记录分每减10分，给予本项目总分值2%的扣分，扣分最多不超过本项目总分值6%。</w:t>
      </w:r>
    </w:p>
    <w:p w14:paraId="0688F76E">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7.8.商品包装环保要求：应当按《关于印发〈商品包装政府采购需求标准（试行）〉、〈快递包装政府采购需求标准（试行）〉的通知》（财办库〔2020〕123号）文件执行。</w:t>
      </w:r>
    </w:p>
    <w:p w14:paraId="1076E120">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7.8.1商品包装层数不得超过</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3 层，空隙率不大于 40%；</w:t>
      </w:r>
    </w:p>
    <w:p w14:paraId="6830D63D">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7.8.2商品包装尽可能使用单一材质的包装材料，如因功能需求必须使用不同材质，不同材质间应便于分离；</w:t>
      </w:r>
    </w:p>
    <w:p w14:paraId="384DC5F6">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7.8.3商品包装中铅、汞、镉、六价铬的总含量应不大于100mg/kg；</w:t>
      </w:r>
    </w:p>
    <w:p w14:paraId="168FFAB8">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7.8.4商品包装印刷使用的油墨中挥发性有机化合物（VOCs）含量应不大于 5%（以重量计）；</w:t>
      </w:r>
    </w:p>
    <w:p w14:paraId="3F964A5B">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7.8.5塑料材质商品包装上呈现的印刷颜色不得超过</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6 色；</w:t>
      </w:r>
    </w:p>
    <w:p w14:paraId="03EFDC44">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7.8.6纸质商品包装应使用</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75%以上的可再生纤维原料生产；</w:t>
      </w:r>
    </w:p>
    <w:p w14:paraId="6F868656">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7.8.7木质商品包装的原料应来源于可持续性森林。</w:t>
      </w:r>
    </w:p>
    <w:p w14:paraId="7AB66F27">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（投标时供应商提供承诺函，承诺函需对以上要求逐一作出响应。采购人在必要时可要求中标供应商在履约验收环节出具检测报告。）</w:t>
      </w:r>
    </w:p>
    <w:p w14:paraId="776B9AB9">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7.9快递包装环保要求：</w:t>
      </w:r>
    </w:p>
    <w:p w14:paraId="05AE036B">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7.9.1快递包装中重金属（铅、汞、镉、六价铬）总量应不大于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100mg/kg；</w:t>
      </w:r>
    </w:p>
    <w:p w14:paraId="0A85D763">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7.9.2快递包装印刷使用的油墨中不应添加邻苯二甲酸酯，其挥发性有机化合物（VOCs）含量应不大于5%（以重量计）；</w:t>
      </w:r>
    </w:p>
    <w:p w14:paraId="7F1B02A6">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7.9.3快递包装中使用纸基材的包装材料，纸基材中的有机氯的含量应不大于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150 mg/kg；</w:t>
      </w:r>
    </w:p>
    <w:p w14:paraId="3A34B4E9">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7.9.4快递包装中使用塑料基材的包装材料不得使用邻苯二甲酸二异壬酯、邻苯二甲酸二正辛酯、邻苯二甲酸二（2－乙基）己酯、邻苯二甲酸二异癸酯、邻苯二甲酸丁基苄基酯、邻苯二甲酸二丁酯等作为增塑剂；</w:t>
      </w:r>
    </w:p>
    <w:p w14:paraId="2BFFB220">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7.9.5快递中使用的塑料包装袋不得使用聚氯乙烯作为原料，且原料应为单一材质制成，生物分解率大于60%；</w:t>
      </w:r>
    </w:p>
    <w:p w14:paraId="7B3B2411">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7.9.6快递中使用的充气类填充物不得使用聚氯乙烯作为原料，且原料为单一材质制成，生物分解率大于60%；</w:t>
      </w:r>
    </w:p>
    <w:p w14:paraId="5CF56A07">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7.9.7快递中使用的集装袋应为单一材质制成，其重复使用次数应不小于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80 次；</w:t>
      </w:r>
    </w:p>
    <w:p w14:paraId="0A6D5D1C">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7.9.8快递中应使用幅宽不大于45mm 的生物降解胶带；</w:t>
      </w:r>
    </w:p>
    <w:p w14:paraId="0C951720">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7.9.9快递包装中不得使用溶剂型</w:t>
      </w:r>
      <w:r>
        <w:rPr>
          <w:rFonts w:hint="eastAsia" w:ascii="仿宋" w:hAnsi="仿宋" w:eastAsia="仿宋" w:cs="仿宋"/>
          <w:color w:val="auto"/>
          <w:sz w:val="28"/>
          <w:szCs w:val="28"/>
          <w:highlight w:val="none"/>
          <w:lang w:eastAsia="zh-CN" w:bidi="ar"/>
        </w:rPr>
        <w:t>胶黏剂</w:t>
      </w:r>
      <w:r>
        <w:rPr>
          <w:rFonts w:hint="eastAsia" w:ascii="仿宋" w:hAnsi="仿宋" w:eastAsia="仿宋" w:cs="仿宋"/>
          <w:color w:val="auto"/>
          <w:sz w:val="28"/>
          <w:szCs w:val="28"/>
          <w:highlight w:val="none"/>
          <w:lang w:bidi="ar"/>
        </w:rPr>
        <w:t>；</w:t>
      </w:r>
    </w:p>
    <w:p w14:paraId="0B144B65">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7.9.10快递应使用电子面单；</w:t>
      </w:r>
    </w:p>
    <w:p w14:paraId="33BA77EC">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7.9.11直接使用商品包装作为快递包装的商品，其商品包装满足《商品包装政府采购需求标准（试行）》即可；</w:t>
      </w:r>
    </w:p>
    <w:p w14:paraId="7B923C70">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7.9.12快递包装产品质量和封装方式应符合相关国家或行业标准技术指标要求。</w:t>
      </w:r>
    </w:p>
    <w:p w14:paraId="645145DC">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（投标时供应商提供承诺函，承诺函需对以上要求逐一作出响应。采购人在必要时可要求中标供应商在履约验收环节出具检测报告。）</w:t>
      </w:r>
    </w:p>
    <w:p w14:paraId="66336383">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7.10绿色数据中心（如有）</w:t>
      </w:r>
    </w:p>
    <w:p w14:paraId="55BDBF8D">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7.10.1采购数据中心相关设备、运维服务，应当有利于节约能源、环境保护和资源循环利用。</w:t>
      </w:r>
    </w:p>
    <w:p w14:paraId="149A6286">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p>
    <w:p w14:paraId="042D3C62">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7.10.3成交供应商未按合同约定提供设备或服务的，采购人依法追究其违约责任。对供应商提供虚假材料谋取中标、成交的，依法由相关部门予以处理。</w:t>
      </w:r>
    </w:p>
    <w:p w14:paraId="5C0A841C">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6D6E2DAB">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7.12绿色低碳管理目标和服务要求：在物业、合同能源管理等服务类采购项目中，要强化绿色低碳管理目标和服务要求，促进绿色产品和服务推广应用。</w:t>
      </w:r>
    </w:p>
    <w:p w14:paraId="2FE72557">
      <w:pPr>
        <w:spacing w:line="500" w:lineRule="exact"/>
        <w:ind w:firstLine="56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p>
    <w:p w14:paraId="68236687">
      <w:pPr>
        <w:spacing w:line="500" w:lineRule="exact"/>
        <w:ind w:firstLine="560"/>
        <w:outlineLvl w:val="1"/>
        <w:rPr>
          <w:rFonts w:ascii="黑体" w:hAnsi="黑体" w:eastAsia="黑体"/>
          <w:bCs/>
          <w:color w:val="auto"/>
          <w:sz w:val="28"/>
          <w:szCs w:val="28"/>
          <w:highlight w:val="none"/>
        </w:rPr>
      </w:pPr>
      <w:bookmarkStart w:id="83" w:name="_Toc16753"/>
      <w:bookmarkStart w:id="84" w:name="_Toc3084"/>
      <w:r>
        <w:rPr>
          <w:rFonts w:hint="eastAsia" w:ascii="黑体" w:hAnsi="黑体" w:eastAsia="黑体"/>
          <w:bCs/>
          <w:color w:val="auto"/>
          <w:sz w:val="28"/>
          <w:szCs w:val="28"/>
          <w:highlight w:val="none"/>
        </w:rPr>
        <w:t>8.无效响应和谈判活动终止</w:t>
      </w:r>
      <w:bookmarkEnd w:id="83"/>
      <w:bookmarkEnd w:id="84"/>
    </w:p>
    <w:p w14:paraId="4188A65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p>
    <w:p w14:paraId="1C426A3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 不具备竞争性谈判文件中规定的资格要求的。</w:t>
      </w:r>
    </w:p>
    <w:p w14:paraId="4112E4A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8.1.2 最后报价超过了采购预算或最高限价的。</w:t>
      </w:r>
    </w:p>
    <w:p w14:paraId="207296C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8.1.3 未通过符合性审查的。</w:t>
      </w:r>
    </w:p>
    <w:p w14:paraId="69A9CD4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8.1.4 不符合</w:t>
      </w:r>
      <w:r>
        <w:rPr>
          <w:rFonts w:hint="eastAsia" w:ascii="仿宋" w:hAnsi="仿宋" w:eastAsia="仿宋"/>
          <w:color w:val="auto"/>
          <w:sz w:val="28"/>
          <w:szCs w:val="28"/>
          <w:highlight w:val="none"/>
          <w:lang w:eastAsia="zh-CN"/>
        </w:rPr>
        <w:t>法律法规</w:t>
      </w:r>
      <w:r>
        <w:rPr>
          <w:rFonts w:hint="eastAsia" w:ascii="仿宋" w:hAnsi="仿宋" w:eastAsia="仿宋"/>
          <w:color w:val="auto"/>
          <w:sz w:val="28"/>
          <w:szCs w:val="28"/>
          <w:highlight w:val="none"/>
        </w:rPr>
        <w:t>和竞争性谈判文件中规定的其他实质性要求的。</w:t>
      </w:r>
    </w:p>
    <w:p w14:paraId="5D690CA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85B532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8.1.6 响应文件含有采购人不能接受的附加条件的。</w:t>
      </w:r>
    </w:p>
    <w:p w14:paraId="439C32F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8.1.7 本项目采购产品被财政部、</w:t>
      </w:r>
      <w:r>
        <w:rPr>
          <w:rFonts w:hint="eastAsia" w:ascii="仿宋" w:hAnsi="仿宋" w:eastAsia="仿宋"/>
          <w:color w:val="auto"/>
          <w:sz w:val="28"/>
          <w:szCs w:val="28"/>
          <w:highlight w:val="none"/>
          <w:lang w:eastAsia="zh-CN"/>
        </w:rPr>
        <w:t>国家发展改革委</w:t>
      </w:r>
      <w:r>
        <w:rPr>
          <w:rFonts w:hint="eastAsia" w:ascii="仿宋" w:hAnsi="仿宋" w:eastAsia="仿宋"/>
          <w:color w:val="auto"/>
          <w:sz w:val="28"/>
          <w:szCs w:val="28"/>
          <w:highlight w:val="none"/>
        </w:rPr>
        <w:t>、生态环境部等列入“节能产品品目清单</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环境标志产品品目清单”强制采购范围，而供应商的响应产品不在强制采购范围内的。</w:t>
      </w:r>
    </w:p>
    <w:p w14:paraId="029BA17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8.1.8 响应文件未按照谈判文件要求加盖电子签章。</w:t>
      </w:r>
    </w:p>
    <w:p w14:paraId="50D1B99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8.1.9 供应商在系统规定的时间内未成功解密电子响应文件的。</w:t>
      </w:r>
    </w:p>
    <w:p w14:paraId="779F3F1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8.1.10 未完整上传响应文件电子文档的,或上传的文件打不开的。</w:t>
      </w:r>
    </w:p>
    <w:p w14:paraId="0AF1DD9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8.1.11 不同的供应商响应文件制作机器码、文件创建标识码一致的。</w:t>
      </w:r>
    </w:p>
    <w:p w14:paraId="724A58D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8.1.12其他</w:t>
      </w:r>
      <w:r>
        <w:rPr>
          <w:rFonts w:hint="eastAsia" w:ascii="仿宋" w:hAnsi="仿宋" w:eastAsia="仿宋"/>
          <w:color w:val="auto"/>
          <w:sz w:val="28"/>
          <w:szCs w:val="28"/>
          <w:highlight w:val="none"/>
          <w:lang w:eastAsia="zh-CN"/>
        </w:rPr>
        <w:t>法律法规</w:t>
      </w:r>
      <w:r>
        <w:rPr>
          <w:rFonts w:hint="eastAsia" w:ascii="仿宋" w:hAnsi="仿宋" w:eastAsia="仿宋"/>
          <w:color w:val="auto"/>
          <w:sz w:val="28"/>
          <w:szCs w:val="28"/>
          <w:highlight w:val="none"/>
        </w:rPr>
        <w:t>及本谈判文件</w:t>
      </w:r>
      <w:r>
        <w:rPr>
          <w:rFonts w:hint="eastAsia" w:ascii="仿宋" w:hAnsi="仿宋" w:eastAsia="仿宋"/>
          <w:color w:val="auto"/>
          <w:sz w:val="28"/>
          <w:szCs w:val="28"/>
          <w:highlight w:val="none"/>
          <w:lang w:eastAsia="zh-CN"/>
        </w:rPr>
        <w:t>规定的属于无效</w:t>
      </w:r>
      <w:r>
        <w:rPr>
          <w:rFonts w:hint="eastAsia" w:ascii="仿宋" w:hAnsi="仿宋" w:eastAsia="仿宋"/>
          <w:color w:val="auto"/>
          <w:sz w:val="28"/>
          <w:szCs w:val="28"/>
          <w:highlight w:val="none"/>
        </w:rPr>
        <w:t>响应的情形。</w:t>
      </w:r>
    </w:p>
    <w:p w14:paraId="1569069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 出现下列情形之一的，本次竞争性谈判采购活动将被终止：</w:t>
      </w:r>
    </w:p>
    <w:p w14:paraId="098787F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因情况变化，不再符合规定的竞争性谈判采购方式适用情形的；</w:t>
      </w:r>
    </w:p>
    <w:p w14:paraId="7AC6B00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出现影响采购公正的违法、违规行为的；</w:t>
      </w:r>
    </w:p>
    <w:p w14:paraId="7F03D42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8.2.3</w:t>
      </w:r>
      <w:r>
        <w:rPr>
          <w:rFonts w:ascii="仿宋" w:hAnsi="仿宋" w:eastAsia="仿宋"/>
          <w:color w:val="auto"/>
          <w:sz w:val="28"/>
          <w:szCs w:val="28"/>
          <w:highlight w:val="none"/>
        </w:rPr>
        <w:t>在采购过程中符合竞争要求的供应商或者报价未超过采购预算的供应商不足3家的。</w:t>
      </w:r>
    </w:p>
    <w:p w14:paraId="07A4CC6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8.2.4 因重大变故，采购任务取消的。</w:t>
      </w:r>
    </w:p>
    <w:p w14:paraId="7733C08B">
      <w:pPr>
        <w:spacing w:line="500" w:lineRule="exact"/>
        <w:ind w:firstLine="560"/>
        <w:outlineLvl w:val="1"/>
        <w:rPr>
          <w:rFonts w:ascii="黑体" w:hAnsi="黑体" w:eastAsia="黑体"/>
          <w:color w:val="auto"/>
          <w:sz w:val="28"/>
          <w:szCs w:val="28"/>
          <w:highlight w:val="none"/>
        </w:rPr>
      </w:pPr>
      <w:bookmarkStart w:id="85" w:name="_Toc1182"/>
      <w:bookmarkStart w:id="86" w:name="_Toc8423"/>
      <w:r>
        <w:rPr>
          <w:rFonts w:hint="eastAsia" w:ascii="黑体" w:hAnsi="黑体" w:eastAsia="黑体"/>
          <w:color w:val="auto"/>
          <w:sz w:val="28"/>
          <w:szCs w:val="28"/>
          <w:highlight w:val="none"/>
        </w:rPr>
        <w:t>9. 询问、质疑和投诉</w:t>
      </w:r>
      <w:bookmarkEnd w:id="85"/>
      <w:bookmarkEnd w:id="86"/>
    </w:p>
    <w:p w14:paraId="3453CEA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 供应商对政府采购活动事项有疑问的，可以向采购人或者采购代理机构提出询问，采购人或者采购代理机构应当在3个工作日内作出答复。</w:t>
      </w:r>
    </w:p>
    <w:p w14:paraId="6D2C73E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0299E0A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上述应知其权益受到损害之日，是指：</w:t>
      </w:r>
      <w:r>
        <w:rPr>
          <w:rFonts w:ascii="仿宋" w:hAnsi="仿宋" w:eastAsia="仿宋"/>
          <w:color w:val="auto"/>
          <w:sz w:val="28"/>
          <w:szCs w:val="28"/>
          <w:highlight w:val="none"/>
        </w:rPr>
        <w:t>对可以质疑的</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文件提出质疑的，为收到</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文件之日或者</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文件公告期限届满之日；对采购过程提出质疑的，为各采购程序环节结束之日；对成交结果提出质疑的，为成交结果公告期限届满之日。</w:t>
      </w:r>
    </w:p>
    <w:p w14:paraId="3BAA057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31C3933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7DE96F5D">
      <w:pPr>
        <w:spacing w:line="50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5A04DA03">
      <w:pPr>
        <w:spacing w:line="50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，见谈判文件第</w:t>
      </w:r>
      <w:r>
        <w:rPr>
          <w:rFonts w:hint="eastAsia" w:ascii="仿宋" w:hAnsi="仿宋" w:eastAsia="仿宋"/>
          <w:b/>
          <w:color w:val="auto"/>
          <w:sz w:val="28"/>
          <w:szCs w:val="28"/>
          <w:highlight w:val="none"/>
        </w:rPr>
        <w:t>1</w:t>
      </w:r>
      <w:r>
        <w:rPr>
          <w:rFonts w:ascii="仿宋" w:hAnsi="仿宋" w:eastAsia="仿宋"/>
          <w:b/>
          <w:color w:val="auto"/>
          <w:sz w:val="28"/>
          <w:szCs w:val="28"/>
          <w:highlight w:val="none"/>
        </w:rPr>
        <w:t>章。</w:t>
      </w:r>
    </w:p>
    <w:p w14:paraId="197CDF2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以下情形的质疑不予受理：</w:t>
      </w:r>
    </w:p>
    <w:p w14:paraId="0F5DF96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内容不符合《政府采购质疑和投诉办法》第十二条规定的质疑。</w:t>
      </w:r>
    </w:p>
    <w:p w14:paraId="6E4A89B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超出政府采购法定期限的质疑。</w:t>
      </w:r>
    </w:p>
    <w:p w14:paraId="4648907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9.7.3</w:t>
      </w:r>
      <w:r>
        <w:rPr>
          <w:rFonts w:ascii="仿宋" w:hAnsi="仿宋" w:eastAsia="仿宋"/>
          <w:color w:val="auto"/>
          <w:sz w:val="28"/>
          <w:szCs w:val="28"/>
          <w:highlight w:val="none"/>
        </w:rPr>
        <w:t>未参加谈判活动的供应商或在谈判活动中自身权益未受到损害的供应商所提出的质疑。</w:t>
      </w:r>
    </w:p>
    <w:p w14:paraId="1A0B0AD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供应商组成联合体参加谈判活动，联合体中任何一方或多方未按要求签字、盖章、加盖公章的质疑。</w:t>
      </w:r>
    </w:p>
    <w:p w14:paraId="2AB7668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供应商提出书面质疑必须有理、有据，不得捏造事实、提供虚假材料进行恶意质疑。否则，一经查实，</w:t>
      </w:r>
      <w:r>
        <w:rPr>
          <w:rFonts w:hint="eastAsia" w:ascii="仿宋" w:hAnsi="仿宋" w:eastAsia="仿宋"/>
          <w:color w:val="auto"/>
          <w:sz w:val="28"/>
          <w:szCs w:val="28"/>
          <w:highlight w:val="none"/>
        </w:rPr>
        <w:t>采购代理机构</w:t>
      </w:r>
      <w:r>
        <w:rPr>
          <w:rFonts w:ascii="仿宋" w:hAnsi="仿宋" w:eastAsia="仿宋"/>
          <w:color w:val="auto"/>
          <w:sz w:val="28"/>
          <w:szCs w:val="28"/>
          <w:highlight w:val="none"/>
        </w:rPr>
        <w:t>有权依据政府采购的有关规定，报请政府采购监管部门对该供应商进行相应的行政处罚和记录该供应商的失信信息。</w:t>
      </w:r>
    </w:p>
    <w:p w14:paraId="4260176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9.9 质疑函范本</w:t>
      </w:r>
    </w:p>
    <w:p w14:paraId="2D0F47B6">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35805087">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14AB9E87">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质疑供应商：</w:t>
      </w:r>
    </w:p>
    <w:p w14:paraId="2A995445">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7877858F">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72DD9058">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授权代表：联系电话：</w:t>
      </w:r>
    </w:p>
    <w:p w14:paraId="4D705FA7">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641AB30B">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63EA4A7A">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p>
    <w:p w14:paraId="37410B04">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质疑项目的编号：包号：</w:t>
      </w:r>
    </w:p>
    <w:p w14:paraId="07110C3D">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采购人名称：</w:t>
      </w:r>
    </w:p>
    <w:p w14:paraId="4DC414A7">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p>
    <w:p w14:paraId="4206741B">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625F1658">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质疑事项1：</w:t>
      </w:r>
    </w:p>
    <w:p w14:paraId="2C29FD82">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事实依据：</w:t>
      </w:r>
    </w:p>
    <w:p w14:paraId="63372562">
      <w:pPr>
        <w:spacing w:line="360" w:lineRule="auto"/>
        <w:rPr>
          <w:rFonts w:ascii="仿宋" w:hAnsi="仿宋" w:eastAsia="仿宋" w:cs="仿宋"/>
          <w:color w:val="auto"/>
          <w:sz w:val="28"/>
          <w:szCs w:val="28"/>
          <w:highlight w:val="none"/>
        </w:rPr>
      </w:pPr>
    </w:p>
    <w:p w14:paraId="2246F2DC">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法律依据：</w:t>
      </w:r>
    </w:p>
    <w:p w14:paraId="14098415">
      <w:pPr>
        <w:spacing w:line="360" w:lineRule="auto"/>
        <w:rPr>
          <w:rFonts w:ascii="仿宋" w:hAnsi="仿宋" w:eastAsia="仿宋" w:cs="仿宋"/>
          <w:color w:val="auto"/>
          <w:sz w:val="28"/>
          <w:szCs w:val="28"/>
          <w:highlight w:val="none"/>
          <w:u w:val="single"/>
        </w:rPr>
      </w:pPr>
    </w:p>
    <w:p w14:paraId="69EF4216">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质疑事项2</w:t>
      </w:r>
    </w:p>
    <w:p w14:paraId="4896FD63">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51C267C2">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405F1252">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请求：</w:t>
      </w:r>
    </w:p>
    <w:p w14:paraId="7CF5B59D">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0BAE5E82">
      <w:pPr>
        <w:spacing w:line="500" w:lineRule="exact"/>
        <w:ind w:right="560" w:firstLine="560"/>
        <w:rPr>
          <w:rFonts w:ascii="仿宋" w:hAnsi="仿宋" w:eastAsia="仿宋"/>
          <w:color w:val="auto"/>
          <w:sz w:val="28"/>
          <w:szCs w:val="28"/>
          <w:highlight w:val="none"/>
        </w:rPr>
      </w:pPr>
      <w:r>
        <w:rPr>
          <w:rFonts w:hint="eastAsia" w:ascii="仿宋_GB2312" w:eastAsia="仿宋_GB2312"/>
          <w:color w:val="auto"/>
          <w:sz w:val="28"/>
          <w:szCs w:val="28"/>
          <w:highlight w:val="none"/>
        </w:rPr>
        <w:t>日期：</w:t>
      </w:r>
    </w:p>
    <w:p w14:paraId="2C95352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9.10 质疑供应商对采购人、采购代理机构的答复不满意，或者采购人、采购代理机构未在规定时间内作出答复的，可以在答复期满后15个工作日内向财政部门提起投诉。</w:t>
      </w:r>
    </w:p>
    <w:p w14:paraId="32B91AC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9.11 投诉人投诉时,应当提交投诉书和必要的证明材料，并按照被投诉采购人、采购代理机构（以下简称被投诉人）和与投诉事项有关的供应商数量提供投诉书的副本。</w:t>
      </w:r>
    </w:p>
    <w:p w14:paraId="738748E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31262061">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9.13 投诉人应当将投诉书送达如皋市财政局政府采购管理科（</w:t>
      </w:r>
      <w:r>
        <w:rPr>
          <w:rFonts w:ascii="仿宋" w:hAnsi="仿宋" w:eastAsia="仿宋"/>
          <w:color w:val="auto"/>
          <w:sz w:val="28"/>
          <w:szCs w:val="28"/>
          <w:highlight w:val="none"/>
        </w:rPr>
        <w:t>如皋市解放路199号，行政中心</w:t>
      </w:r>
      <w:r>
        <w:rPr>
          <w:rFonts w:hint="eastAsia" w:ascii="仿宋" w:hAnsi="仿宋" w:eastAsia="仿宋"/>
          <w:color w:val="auto"/>
          <w:sz w:val="28"/>
          <w:szCs w:val="28"/>
          <w:highlight w:val="none"/>
        </w:rPr>
        <w:t>A座710室，联系电话0513-87623860）。</w:t>
      </w:r>
    </w:p>
    <w:p w14:paraId="628B0C1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9.14 投诉书范本</w:t>
      </w:r>
    </w:p>
    <w:p w14:paraId="6C823837">
      <w:pPr>
        <w:jc w:val="center"/>
        <w:rPr>
          <w:rFonts w:ascii="宋体" w:hAnsi="宋体"/>
          <w:b/>
          <w:color w:val="auto"/>
          <w:sz w:val="24"/>
          <w:szCs w:val="24"/>
          <w:highlight w:val="none"/>
        </w:rPr>
      </w:pPr>
      <w:r>
        <w:rPr>
          <w:rFonts w:hint="eastAsia" w:ascii="宋体" w:hAnsi="宋体"/>
          <w:b/>
          <w:color w:val="auto"/>
          <w:sz w:val="24"/>
          <w:szCs w:val="24"/>
          <w:highlight w:val="none"/>
        </w:rPr>
        <w:t>投诉书</w:t>
      </w:r>
    </w:p>
    <w:p w14:paraId="5C09FD4A">
      <w:pPr>
        <w:rPr>
          <w:rFonts w:ascii="黑体" w:hAnsi="黑体" w:eastAsia="黑体"/>
          <w:color w:val="auto"/>
          <w:sz w:val="24"/>
          <w:szCs w:val="24"/>
          <w:highlight w:val="none"/>
        </w:rPr>
      </w:pPr>
      <w:r>
        <w:rPr>
          <w:rFonts w:hint="eastAsia" w:ascii="黑体" w:hAnsi="黑体" w:eastAsia="黑体"/>
          <w:color w:val="auto"/>
          <w:sz w:val="24"/>
          <w:szCs w:val="24"/>
          <w:highlight w:val="none"/>
        </w:rPr>
        <w:t>一、投诉相关主体基本情况</w:t>
      </w:r>
    </w:p>
    <w:p w14:paraId="16DB39DA">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投诉人：</w:t>
      </w:r>
    </w:p>
    <w:p w14:paraId="57220B15">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地     址：邮编：</w:t>
      </w:r>
    </w:p>
    <w:p w14:paraId="44FC7383">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法定代表人/主要负责人：联系电话：</w:t>
      </w:r>
    </w:p>
    <w:p w14:paraId="0FAC39BB">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授权代表：联系电话：</w:t>
      </w:r>
    </w:p>
    <w:p w14:paraId="3E956245">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地     址：邮编：</w:t>
      </w:r>
    </w:p>
    <w:p w14:paraId="0D0C1F9B">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被投诉人1：</w:t>
      </w:r>
    </w:p>
    <w:p w14:paraId="3AF2C388">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地     址：邮编：</w:t>
      </w:r>
    </w:p>
    <w:p w14:paraId="27A1549D">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联系人：联系电话：</w:t>
      </w:r>
    </w:p>
    <w:p w14:paraId="0A707143">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被投诉人2</w:t>
      </w:r>
    </w:p>
    <w:p w14:paraId="4F7CC279">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w:t>
      </w:r>
    </w:p>
    <w:p w14:paraId="0D52C9BE">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相关供应商：</w:t>
      </w:r>
    </w:p>
    <w:p w14:paraId="02A2D0D4">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地     址：邮编：</w:t>
      </w:r>
    </w:p>
    <w:p w14:paraId="34D6B246">
      <w:pPr>
        <w:spacing w:line="500" w:lineRule="exact"/>
        <w:ind w:firstLine="560"/>
        <w:jc w:val="lef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联系人：联系电话：</w:t>
      </w:r>
    </w:p>
    <w:p w14:paraId="613105D1">
      <w:pPr>
        <w:rPr>
          <w:rFonts w:ascii="黑体" w:hAnsi="黑体" w:eastAsia="黑体"/>
          <w:color w:val="auto"/>
          <w:sz w:val="24"/>
          <w:szCs w:val="24"/>
          <w:highlight w:val="none"/>
        </w:rPr>
      </w:pPr>
      <w:r>
        <w:rPr>
          <w:rFonts w:hint="eastAsia" w:ascii="黑体" w:hAnsi="黑体" w:eastAsia="黑体"/>
          <w:color w:val="auto"/>
          <w:sz w:val="24"/>
          <w:szCs w:val="24"/>
          <w:highlight w:val="none"/>
        </w:rPr>
        <w:t>二、投诉项目基本情况</w:t>
      </w:r>
    </w:p>
    <w:p w14:paraId="621167CE">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采购项目名称：</w:t>
      </w:r>
    </w:p>
    <w:p w14:paraId="4F24D586">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采购项目编号：包号：</w:t>
      </w:r>
    </w:p>
    <w:p w14:paraId="620C9CA3">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采购人名称：</w:t>
      </w:r>
    </w:p>
    <w:p w14:paraId="423B8D8A">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代理机构名称：</w:t>
      </w:r>
    </w:p>
    <w:p w14:paraId="7BE332DD">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采购文件公告:是/否 公告期限：</w:t>
      </w:r>
    </w:p>
    <w:p w14:paraId="3FB0DC47">
      <w:pPr>
        <w:spacing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采购结果公告:是/否 公告期限：</w:t>
      </w:r>
    </w:p>
    <w:p w14:paraId="7EBDC113">
      <w:pPr>
        <w:rPr>
          <w:rFonts w:ascii="黑体" w:hAnsi="黑体" w:eastAsia="黑体"/>
          <w:color w:val="auto"/>
          <w:sz w:val="24"/>
          <w:szCs w:val="24"/>
          <w:highlight w:val="none"/>
        </w:rPr>
      </w:pPr>
      <w:r>
        <w:rPr>
          <w:rFonts w:hint="eastAsia" w:ascii="黑体" w:hAnsi="黑体" w:eastAsia="黑体"/>
          <w:color w:val="auto"/>
          <w:sz w:val="24"/>
          <w:szCs w:val="24"/>
          <w:highlight w:val="none"/>
        </w:rPr>
        <w:t>三、质疑基本情况</w:t>
      </w:r>
    </w:p>
    <w:p w14:paraId="26FF4F47">
      <w:pPr>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投诉人于年月日,向提出质疑，质疑事项为：</w:t>
      </w:r>
    </w:p>
    <w:p w14:paraId="71F5A89C">
      <w:pPr>
        <w:rPr>
          <w:rFonts w:hint="eastAsia" w:ascii="仿宋" w:hAnsi="仿宋" w:eastAsia="仿宋" w:cs="仿宋"/>
          <w:color w:val="auto"/>
          <w:sz w:val="28"/>
          <w:szCs w:val="28"/>
          <w:highlight w:val="none"/>
          <w:u w:val="single"/>
        </w:rPr>
      </w:pPr>
    </w:p>
    <w:p w14:paraId="68AE4265">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采购人/代理机构</w:t>
      </w:r>
      <w:r>
        <w:rPr>
          <w:rFonts w:hint="eastAsia" w:ascii="仿宋" w:hAnsi="仿宋" w:eastAsia="仿宋" w:cs="仿宋"/>
          <w:color w:val="auto"/>
          <w:sz w:val="28"/>
          <w:szCs w:val="28"/>
          <w:highlight w:val="none"/>
        </w:rPr>
        <w:t>于年月日,就质疑事项作出了答复/没有在法定期限内作出答复。</w:t>
      </w:r>
    </w:p>
    <w:p w14:paraId="3331EAD1">
      <w:pPr>
        <w:rPr>
          <w:rFonts w:ascii="黑体" w:hAnsi="黑体" w:eastAsia="黑体"/>
          <w:color w:val="auto"/>
          <w:sz w:val="24"/>
          <w:szCs w:val="24"/>
          <w:highlight w:val="none"/>
        </w:rPr>
      </w:pPr>
      <w:r>
        <w:rPr>
          <w:rFonts w:hint="eastAsia" w:ascii="黑体" w:hAnsi="黑体" w:eastAsia="黑体"/>
          <w:color w:val="auto"/>
          <w:sz w:val="24"/>
          <w:szCs w:val="24"/>
          <w:highlight w:val="none"/>
        </w:rPr>
        <w:t>四、投诉事项具体内容</w:t>
      </w:r>
    </w:p>
    <w:p w14:paraId="0D9FD680">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投诉事项 1：</w:t>
      </w:r>
    </w:p>
    <w:p w14:paraId="58F50115">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事实依据：</w:t>
      </w:r>
    </w:p>
    <w:p w14:paraId="05700E1B">
      <w:pPr>
        <w:spacing w:line="500" w:lineRule="exact"/>
        <w:ind w:firstLine="560"/>
        <w:rPr>
          <w:rFonts w:hint="eastAsia" w:ascii="仿宋" w:hAnsi="仿宋" w:eastAsia="仿宋" w:cs="Times New Roman"/>
          <w:color w:val="auto"/>
          <w:sz w:val="28"/>
          <w:szCs w:val="28"/>
          <w:highlight w:val="none"/>
        </w:rPr>
      </w:pPr>
    </w:p>
    <w:p w14:paraId="316C48A7">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法律依据：</w:t>
      </w:r>
    </w:p>
    <w:p w14:paraId="11ACEA4C">
      <w:pPr>
        <w:spacing w:line="500" w:lineRule="exact"/>
        <w:ind w:firstLine="560"/>
        <w:rPr>
          <w:rFonts w:hint="eastAsia" w:ascii="仿宋" w:hAnsi="仿宋" w:eastAsia="仿宋" w:cs="Times New Roman"/>
          <w:color w:val="auto"/>
          <w:sz w:val="28"/>
          <w:szCs w:val="28"/>
          <w:highlight w:val="none"/>
        </w:rPr>
      </w:pPr>
    </w:p>
    <w:p w14:paraId="6643C973">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投诉事项2</w:t>
      </w:r>
    </w:p>
    <w:p w14:paraId="36347763">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w:t>
      </w:r>
    </w:p>
    <w:p w14:paraId="6A74F720">
      <w:pPr>
        <w:rPr>
          <w:rFonts w:ascii="黑体" w:hAnsi="黑体" w:eastAsia="黑体"/>
          <w:color w:val="auto"/>
          <w:sz w:val="24"/>
          <w:szCs w:val="24"/>
          <w:highlight w:val="none"/>
        </w:rPr>
      </w:pPr>
      <w:r>
        <w:rPr>
          <w:rFonts w:hint="eastAsia" w:ascii="黑体" w:hAnsi="黑体" w:eastAsia="黑体"/>
          <w:color w:val="auto"/>
          <w:sz w:val="24"/>
          <w:szCs w:val="24"/>
          <w:highlight w:val="none"/>
        </w:rPr>
        <w:t>五、与投诉事项相关的投诉请求</w:t>
      </w:r>
    </w:p>
    <w:p w14:paraId="0728AEFF">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请求：</w:t>
      </w:r>
    </w:p>
    <w:p w14:paraId="4B294E60">
      <w:pPr>
        <w:spacing w:line="500" w:lineRule="exact"/>
        <w:ind w:firstLine="560"/>
        <w:rPr>
          <w:rFonts w:hint="eastAsia" w:ascii="仿宋" w:hAnsi="仿宋" w:eastAsia="仿宋" w:cs="Times New Roman"/>
          <w:color w:val="auto"/>
          <w:sz w:val="28"/>
          <w:szCs w:val="28"/>
          <w:highlight w:val="none"/>
        </w:rPr>
      </w:pPr>
    </w:p>
    <w:p w14:paraId="4305FE6F">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签字(签章)：                   公章：                      </w:t>
      </w:r>
    </w:p>
    <w:p w14:paraId="58583F98">
      <w:pPr>
        <w:spacing w:line="50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日期：    </w:t>
      </w:r>
      <w:bookmarkEnd w:id="8"/>
      <w:bookmarkEnd w:id="80"/>
      <w:bookmarkEnd w:id="81"/>
      <w:bookmarkEnd w:id="82"/>
    </w:p>
    <w:p w14:paraId="396F7F46">
      <w:pPr>
        <w:spacing w:line="500" w:lineRule="exact"/>
        <w:ind w:firstLine="560"/>
        <w:jc w:val="left"/>
        <w:outlineLvl w:val="1"/>
        <w:rPr>
          <w:rFonts w:ascii="仿宋" w:hAnsi="仿宋" w:eastAsia="仿宋"/>
          <w:color w:val="auto"/>
          <w:sz w:val="28"/>
          <w:szCs w:val="28"/>
          <w:highlight w:val="none"/>
        </w:rPr>
      </w:pPr>
      <w:bookmarkStart w:id="87" w:name="_Toc12034"/>
      <w:bookmarkStart w:id="88" w:name="_Toc28889"/>
      <w:r>
        <w:rPr>
          <w:rFonts w:hint="eastAsia" w:ascii="黑体" w:hAnsi="黑体" w:eastAsia="黑体"/>
          <w:color w:val="auto"/>
          <w:sz w:val="28"/>
          <w:szCs w:val="28"/>
          <w:highlight w:val="none"/>
        </w:rPr>
        <w:t>10. 政府采购合同信用融资扶持政策</w:t>
      </w:r>
      <w:bookmarkEnd w:id="87"/>
      <w:bookmarkEnd w:id="88"/>
    </w:p>
    <w:p w14:paraId="383985CF">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09192994">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17ED84E3">
      <w:pPr>
        <w:spacing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11. 采购代理服务费</w:t>
      </w:r>
    </w:p>
    <w:p w14:paraId="668E3CDE">
      <w:pPr>
        <w:keepNext w:val="0"/>
        <w:keepLines w:val="0"/>
        <w:widowControl w:val="0"/>
        <w:suppressLineNumbers w:val="0"/>
        <w:spacing w:before="0" w:beforeAutospacing="0" w:after="0" w:afterAutospacing="0" w:line="500" w:lineRule="exact"/>
        <w:ind w:left="0" w:right="0" w:firstLine="560"/>
        <w:jc w:val="left"/>
        <w:rPr>
          <w:rFonts w:hint="eastAsia" w:ascii="仿宋" w:hAnsi="仿宋" w:eastAsia="仿宋" w:cs="仿宋"/>
          <w:color w:val="auto"/>
          <w:sz w:val="28"/>
          <w:szCs w:val="28"/>
          <w:highlight w:val="none"/>
          <w:lang w:val="en-US" w:eastAsia="zh-CN" w:bidi="ar"/>
        </w:rPr>
      </w:pPr>
      <w:r>
        <w:rPr>
          <w:rFonts w:hint="eastAsia" w:ascii="仿宋" w:hAnsi="仿宋" w:eastAsia="仿宋"/>
          <w:color w:val="auto"/>
          <w:sz w:val="28"/>
          <w:szCs w:val="28"/>
          <w:highlight w:val="none"/>
        </w:rPr>
        <w:t>11.1</w:t>
      </w:r>
      <w:r>
        <w:rPr>
          <w:rFonts w:hint="eastAsia" w:ascii="仿宋" w:hAnsi="仿宋" w:eastAsia="仿宋" w:cs="仿宋"/>
          <w:color w:val="auto"/>
          <w:sz w:val="28"/>
          <w:szCs w:val="28"/>
          <w:highlight w:val="none"/>
          <w:lang w:val="en-US" w:eastAsia="zh-CN" w:bidi="ar"/>
        </w:rPr>
        <w:t>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2CB12C2B">
      <w:pPr>
        <w:spacing w:line="500" w:lineRule="exact"/>
        <w:ind w:firstLine="560" w:firstLineChars="200"/>
        <w:jc w:val="left"/>
        <w:rPr>
          <w:rFonts w:hint="default" w:ascii="仿宋" w:hAnsi="仿宋" w:eastAsia="仿宋" w:cs="Times New Roman"/>
          <w:color w:val="auto"/>
          <w:kern w:val="2"/>
          <w:sz w:val="28"/>
          <w:szCs w:val="28"/>
          <w:highlight w:val="none"/>
        </w:rPr>
      </w:pPr>
      <w:r>
        <w:rPr>
          <w:rFonts w:hint="eastAsia" w:ascii="Times New Roman" w:hAnsi="Times New Roman" w:eastAsia="仿宋" w:cs="Times New Roman"/>
          <w:color w:val="auto"/>
          <w:kern w:val="2"/>
          <w:sz w:val="28"/>
          <w:szCs w:val="28"/>
          <w:highlight w:val="none"/>
        </w:rPr>
        <w:t>1</w:t>
      </w:r>
      <w:r>
        <w:rPr>
          <w:rFonts w:hint="eastAsia" w:ascii="Times New Roman" w:hAnsi="Times New Roman" w:eastAsia="仿宋" w:cs="Times New Roman"/>
          <w:color w:val="auto"/>
          <w:kern w:val="2"/>
          <w:sz w:val="28"/>
          <w:szCs w:val="28"/>
          <w:highlight w:val="none"/>
          <w:lang w:val="en-US" w:eastAsia="zh-CN"/>
        </w:rPr>
        <w:t>1</w:t>
      </w:r>
      <w:r>
        <w:rPr>
          <w:rFonts w:hint="eastAsia" w:ascii="Times New Roman" w:hAnsi="Times New Roman" w:eastAsia="仿宋" w:cs="Times New Roman"/>
          <w:color w:val="auto"/>
          <w:kern w:val="2"/>
          <w:sz w:val="28"/>
          <w:szCs w:val="28"/>
          <w:highlight w:val="none"/>
        </w:rPr>
        <w:t xml:space="preserve">.2 </w:t>
      </w:r>
      <w:r>
        <w:rPr>
          <w:rFonts w:hint="eastAsia" w:ascii="仿宋" w:hAnsi="仿宋" w:eastAsia="仿宋" w:cs="Times New Roman"/>
          <w:color w:val="auto"/>
          <w:kern w:val="2"/>
          <w:sz w:val="28"/>
          <w:szCs w:val="28"/>
          <w:highlight w:val="none"/>
        </w:rPr>
        <w:t>采购代理服务费由成交供应商支付。成交供应商领取中标通知书之前，向采购代理机构支付服务费。</w:t>
      </w:r>
    </w:p>
    <w:p w14:paraId="33F6A86C">
      <w:pPr>
        <w:spacing w:line="500" w:lineRule="exact"/>
        <w:ind w:firstLine="560" w:firstLineChars="200"/>
        <w:rPr>
          <w:rFonts w:hint="eastAsia" w:ascii="仿宋" w:hAnsi="仿宋" w:eastAsia="仿宋" w:cs="Times New Roman"/>
          <w:color w:val="auto"/>
          <w:kern w:val="2"/>
          <w:sz w:val="28"/>
          <w:szCs w:val="28"/>
          <w:highlight w:val="none"/>
        </w:rPr>
      </w:pPr>
      <w:r>
        <w:rPr>
          <w:rFonts w:hint="eastAsia" w:ascii="Times New Roman" w:hAnsi="Times New Roman" w:eastAsia="仿宋" w:cs="Times New Roman"/>
          <w:color w:val="auto"/>
          <w:kern w:val="2"/>
          <w:sz w:val="28"/>
          <w:szCs w:val="28"/>
          <w:highlight w:val="none"/>
        </w:rPr>
        <w:t>1</w:t>
      </w:r>
      <w:r>
        <w:rPr>
          <w:rFonts w:hint="eastAsia" w:ascii="Times New Roman" w:hAnsi="Times New Roman" w:eastAsia="仿宋" w:cs="Times New Roman"/>
          <w:color w:val="auto"/>
          <w:kern w:val="2"/>
          <w:sz w:val="28"/>
          <w:szCs w:val="28"/>
          <w:highlight w:val="none"/>
          <w:lang w:val="en-US" w:eastAsia="zh-CN"/>
        </w:rPr>
        <w:t>1</w:t>
      </w:r>
      <w:r>
        <w:rPr>
          <w:rFonts w:hint="eastAsia" w:ascii="Times New Roman" w:hAnsi="Times New Roman" w:eastAsia="仿宋" w:cs="Times New Roman"/>
          <w:color w:val="auto"/>
          <w:kern w:val="2"/>
          <w:sz w:val="28"/>
          <w:szCs w:val="28"/>
          <w:highlight w:val="none"/>
        </w:rPr>
        <w:t>.3</w:t>
      </w:r>
      <w:r>
        <w:rPr>
          <w:rFonts w:hint="eastAsia" w:ascii="仿宋" w:hAnsi="仿宋" w:eastAsia="仿宋" w:cs="Times New Roman"/>
          <w:color w:val="auto"/>
          <w:kern w:val="2"/>
          <w:sz w:val="28"/>
          <w:szCs w:val="28"/>
          <w:highlight w:val="none"/>
        </w:rPr>
        <w:t xml:space="preserve"> 采购代理机构账户信息：</w:t>
      </w:r>
    </w:p>
    <w:p w14:paraId="2B8E9B4E">
      <w:pPr>
        <w:spacing w:line="500" w:lineRule="exact"/>
        <w:ind w:firstLine="560" w:firstLineChars="200"/>
        <w:rPr>
          <w:rFonts w:hint="eastAsia" w:ascii="仿宋" w:hAnsi="仿宋" w:eastAsia="仿宋" w:cs="宋体"/>
          <w:color w:val="auto"/>
          <w:kern w:val="0"/>
          <w:sz w:val="28"/>
          <w:szCs w:val="28"/>
          <w:highlight w:val="none"/>
        </w:rPr>
      </w:pPr>
      <w:r>
        <w:rPr>
          <w:rFonts w:hint="eastAsia" w:ascii="Times New Roman" w:hAnsi="Times New Roman" w:eastAsia="仿宋" w:cs="Times New Roman"/>
          <w:color w:val="auto"/>
          <w:kern w:val="2"/>
          <w:sz w:val="28"/>
          <w:szCs w:val="28"/>
          <w:highlight w:val="none"/>
        </w:rPr>
        <w:t>1</w:t>
      </w:r>
      <w:r>
        <w:rPr>
          <w:rFonts w:hint="eastAsia" w:ascii="Times New Roman" w:hAnsi="Times New Roman" w:eastAsia="仿宋" w:cs="Times New Roman"/>
          <w:color w:val="auto"/>
          <w:kern w:val="2"/>
          <w:sz w:val="28"/>
          <w:szCs w:val="28"/>
          <w:highlight w:val="none"/>
          <w:lang w:val="en-US" w:eastAsia="zh-CN"/>
        </w:rPr>
        <w:t>1</w:t>
      </w:r>
      <w:r>
        <w:rPr>
          <w:rFonts w:hint="eastAsia" w:ascii="Times New Roman" w:hAnsi="Times New Roman" w:eastAsia="仿宋" w:cs="Times New Roman"/>
          <w:color w:val="auto"/>
          <w:kern w:val="2"/>
          <w:sz w:val="28"/>
          <w:szCs w:val="28"/>
          <w:highlight w:val="none"/>
        </w:rPr>
        <w:t>.3.1</w:t>
      </w:r>
      <w:r>
        <w:rPr>
          <w:rFonts w:hint="eastAsia" w:ascii="仿宋" w:hAnsi="仿宋" w:eastAsia="仿宋" w:cs="宋体"/>
          <w:color w:val="auto"/>
          <w:kern w:val="0"/>
          <w:sz w:val="28"/>
          <w:szCs w:val="28"/>
          <w:highlight w:val="none"/>
        </w:rPr>
        <w:t>收款单位名称为：江苏海审工程咨询有限公司如皋分公司；</w:t>
      </w:r>
    </w:p>
    <w:p w14:paraId="7E3B334B">
      <w:pPr>
        <w:spacing w:line="500" w:lineRule="exact"/>
        <w:ind w:firstLine="560" w:firstLineChars="200"/>
        <w:rPr>
          <w:rFonts w:hint="eastAsia" w:ascii="仿宋" w:hAnsi="仿宋" w:eastAsia="仿宋" w:cs="Times New Roman"/>
          <w:color w:val="auto"/>
          <w:kern w:val="2"/>
          <w:sz w:val="28"/>
          <w:szCs w:val="28"/>
          <w:highlight w:val="none"/>
        </w:rPr>
      </w:pPr>
      <w:r>
        <w:rPr>
          <w:rFonts w:hint="eastAsia" w:ascii="Times New Roman" w:hAnsi="Times New Roman" w:eastAsia="仿宋" w:cs="Times New Roman"/>
          <w:color w:val="auto"/>
          <w:kern w:val="2"/>
          <w:sz w:val="28"/>
          <w:szCs w:val="28"/>
          <w:highlight w:val="none"/>
        </w:rPr>
        <w:t>1</w:t>
      </w:r>
      <w:r>
        <w:rPr>
          <w:rFonts w:hint="eastAsia" w:ascii="Times New Roman" w:hAnsi="Times New Roman" w:eastAsia="仿宋" w:cs="Times New Roman"/>
          <w:color w:val="auto"/>
          <w:kern w:val="2"/>
          <w:sz w:val="28"/>
          <w:szCs w:val="28"/>
          <w:highlight w:val="none"/>
          <w:lang w:val="en-US" w:eastAsia="zh-CN"/>
        </w:rPr>
        <w:t>1</w:t>
      </w:r>
      <w:r>
        <w:rPr>
          <w:rFonts w:hint="eastAsia" w:ascii="Times New Roman" w:hAnsi="Times New Roman" w:eastAsia="仿宋" w:cs="Times New Roman"/>
          <w:color w:val="auto"/>
          <w:kern w:val="2"/>
          <w:sz w:val="28"/>
          <w:szCs w:val="28"/>
          <w:highlight w:val="none"/>
        </w:rPr>
        <w:t>.3.2</w:t>
      </w:r>
      <w:r>
        <w:rPr>
          <w:rFonts w:hint="eastAsia" w:ascii="仿宋" w:hAnsi="仿宋" w:eastAsia="仿宋" w:cs="Times New Roman"/>
          <w:color w:val="auto"/>
          <w:kern w:val="2"/>
          <w:sz w:val="28"/>
          <w:szCs w:val="28"/>
          <w:highlight w:val="none"/>
        </w:rPr>
        <w:t>账户号码：32050164723600011305；</w:t>
      </w:r>
    </w:p>
    <w:p w14:paraId="2B0AE56E">
      <w:pPr>
        <w:spacing w:line="500" w:lineRule="exact"/>
        <w:ind w:firstLine="560" w:firstLineChars="200"/>
        <w:rPr>
          <w:rFonts w:hint="eastAsia" w:ascii="仿宋" w:hAnsi="仿宋" w:eastAsia="仿宋" w:cs="Times New Roman"/>
          <w:color w:val="auto"/>
          <w:kern w:val="2"/>
          <w:sz w:val="28"/>
          <w:szCs w:val="28"/>
          <w:highlight w:val="none"/>
        </w:rPr>
      </w:pPr>
      <w:r>
        <w:rPr>
          <w:rFonts w:hint="eastAsia" w:ascii="Times New Roman" w:hAnsi="Times New Roman" w:eastAsia="仿宋" w:cs="Times New Roman"/>
          <w:color w:val="auto"/>
          <w:kern w:val="2"/>
          <w:sz w:val="28"/>
          <w:szCs w:val="28"/>
          <w:highlight w:val="none"/>
        </w:rPr>
        <w:t>1</w:t>
      </w:r>
      <w:r>
        <w:rPr>
          <w:rFonts w:hint="eastAsia" w:ascii="Times New Roman" w:hAnsi="Times New Roman" w:eastAsia="仿宋" w:cs="Times New Roman"/>
          <w:color w:val="auto"/>
          <w:kern w:val="2"/>
          <w:sz w:val="28"/>
          <w:szCs w:val="28"/>
          <w:highlight w:val="none"/>
          <w:lang w:val="en-US" w:eastAsia="zh-CN"/>
        </w:rPr>
        <w:t>1</w:t>
      </w:r>
      <w:r>
        <w:rPr>
          <w:rFonts w:hint="eastAsia" w:ascii="Times New Roman" w:hAnsi="Times New Roman" w:eastAsia="仿宋" w:cs="Times New Roman"/>
          <w:color w:val="auto"/>
          <w:kern w:val="2"/>
          <w:sz w:val="28"/>
          <w:szCs w:val="28"/>
          <w:highlight w:val="none"/>
        </w:rPr>
        <w:t>.3.3</w:t>
      </w:r>
      <w:r>
        <w:rPr>
          <w:rFonts w:hint="eastAsia" w:ascii="仿宋" w:hAnsi="仿宋" w:eastAsia="仿宋" w:cs="Times New Roman"/>
          <w:color w:val="auto"/>
          <w:kern w:val="2"/>
          <w:sz w:val="28"/>
          <w:szCs w:val="28"/>
          <w:highlight w:val="none"/>
        </w:rPr>
        <w:t>开户行：中国建设银行股份有限公司如皋支行。</w:t>
      </w:r>
    </w:p>
    <w:p w14:paraId="2CE61C64">
      <w:pPr>
        <w:pStyle w:val="208"/>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clear="all"/>
      </w:r>
      <w:bookmarkStart w:id="89" w:name="_Toc2833"/>
      <w:bookmarkStart w:id="90" w:name="_Toc16796"/>
      <w:r>
        <w:rPr>
          <w:rFonts w:hint="eastAsia" w:ascii="方正小标宋简体" w:eastAsia="方正小标宋简体"/>
          <w:bCs/>
          <w:color w:val="auto"/>
          <w:sz w:val="32"/>
          <w:szCs w:val="32"/>
          <w:highlight w:val="none"/>
        </w:rPr>
        <w:t>第3章 采购需求</w:t>
      </w:r>
      <w:bookmarkEnd w:id="89"/>
      <w:bookmarkEnd w:id="90"/>
    </w:p>
    <w:p w14:paraId="520C19C5">
      <w:pPr>
        <w:spacing w:line="500" w:lineRule="exact"/>
        <w:ind w:firstLine="562"/>
        <w:jc w:val="left"/>
        <w:rPr>
          <w:rFonts w:ascii="仿宋" w:hAnsi="仿宋" w:eastAsia="仿宋"/>
          <w:b/>
          <w:bCs/>
          <w:color w:val="auto"/>
          <w:sz w:val="28"/>
          <w:szCs w:val="28"/>
          <w:highlight w:val="none"/>
        </w:rPr>
      </w:pPr>
      <w:r>
        <w:rPr>
          <w:rFonts w:ascii="仿宋" w:hAnsi="仿宋" w:eastAsia="仿宋"/>
          <w:b/>
          <w:bCs/>
          <w:color w:val="auto"/>
          <w:sz w:val="28"/>
          <w:szCs w:val="28"/>
          <w:highlight w:val="none"/>
        </w:rPr>
        <w:t>供应商在制作</w:t>
      </w:r>
      <w:r>
        <w:rPr>
          <w:rFonts w:hint="eastAsia" w:ascii="仿宋" w:hAnsi="仿宋" w:eastAsia="仿宋"/>
          <w:b/>
          <w:bCs/>
          <w:color w:val="auto"/>
          <w:sz w:val="28"/>
          <w:szCs w:val="28"/>
          <w:highlight w:val="none"/>
        </w:rPr>
        <w:t>响应</w:t>
      </w:r>
      <w:r>
        <w:rPr>
          <w:rFonts w:ascii="仿宋" w:hAnsi="仿宋" w:eastAsia="仿宋"/>
          <w:b/>
          <w:bCs/>
          <w:color w:val="auto"/>
          <w:sz w:val="28"/>
          <w:szCs w:val="28"/>
          <w:highlight w:val="none"/>
        </w:rPr>
        <w:t>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FDCAC92">
      <w:pPr>
        <w:spacing w:line="500" w:lineRule="exact"/>
        <w:ind w:firstLine="562"/>
        <w:jc w:val="lef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供</w:t>
      </w:r>
      <w:r>
        <w:rPr>
          <w:rFonts w:ascii="仿宋" w:hAnsi="仿宋" w:eastAsia="仿宋"/>
          <w:b/>
          <w:bCs/>
          <w:color w:val="auto"/>
          <w:sz w:val="28"/>
          <w:szCs w:val="28"/>
          <w:highlight w:val="none"/>
        </w:rPr>
        <w:t>应商不能简单照搬照抄</w:t>
      </w:r>
      <w:r>
        <w:rPr>
          <w:rFonts w:hint="eastAsia" w:ascii="仿宋" w:hAnsi="仿宋" w:eastAsia="仿宋"/>
          <w:b/>
          <w:bCs/>
          <w:color w:val="auto"/>
          <w:sz w:val="28"/>
          <w:szCs w:val="28"/>
          <w:highlight w:val="none"/>
          <w:lang w:eastAsia="zh-CN"/>
        </w:rPr>
        <w:t>谈判</w:t>
      </w:r>
      <w:r>
        <w:rPr>
          <w:rFonts w:ascii="仿宋" w:hAnsi="仿宋" w:eastAsia="仿宋"/>
          <w:b/>
          <w:bCs/>
          <w:color w:val="auto"/>
          <w:sz w:val="28"/>
          <w:szCs w:val="28"/>
          <w:highlight w:val="none"/>
        </w:rPr>
        <w:t>文件项目需求说明中的技术、商务要求，必须作实事求是的响应。如响应供应商提供的货物和服务同</w:t>
      </w:r>
      <w:r>
        <w:rPr>
          <w:rFonts w:hint="eastAsia" w:ascii="仿宋" w:hAnsi="仿宋" w:eastAsia="仿宋"/>
          <w:b/>
          <w:bCs/>
          <w:color w:val="auto"/>
          <w:sz w:val="28"/>
          <w:szCs w:val="28"/>
          <w:highlight w:val="none"/>
        </w:rPr>
        <w:t>采购人</w:t>
      </w:r>
      <w:r>
        <w:rPr>
          <w:rFonts w:ascii="仿宋" w:hAnsi="仿宋" w:eastAsia="仿宋"/>
          <w:b/>
          <w:bCs/>
          <w:color w:val="auto"/>
          <w:sz w:val="28"/>
          <w:szCs w:val="28"/>
          <w:highlight w:val="none"/>
        </w:rPr>
        <w:t>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w:t>
      </w:r>
    </w:p>
    <w:p w14:paraId="428833D5">
      <w:pPr>
        <w:spacing w:line="500" w:lineRule="exact"/>
        <w:ind w:firstLine="560"/>
        <w:outlineLvl w:val="1"/>
        <w:rPr>
          <w:rFonts w:ascii="黑体" w:hAnsi="黑体" w:eastAsia="黑体"/>
          <w:color w:val="auto"/>
          <w:sz w:val="28"/>
          <w:szCs w:val="28"/>
          <w:highlight w:val="none"/>
        </w:rPr>
      </w:pPr>
      <w:bookmarkStart w:id="91" w:name="_Toc10810"/>
      <w:bookmarkStart w:id="92" w:name="_Toc24350"/>
      <w:r>
        <w:rPr>
          <w:rFonts w:hint="eastAsia" w:ascii="黑体" w:hAnsi="黑体" w:eastAsia="黑体"/>
          <w:color w:val="auto"/>
          <w:sz w:val="28"/>
          <w:szCs w:val="28"/>
          <w:highlight w:val="none"/>
        </w:rPr>
        <w:t>一、项目简介</w:t>
      </w:r>
      <w:bookmarkEnd w:id="91"/>
      <w:bookmarkEnd w:id="92"/>
    </w:p>
    <w:p w14:paraId="033ED5DB">
      <w:pPr>
        <w:spacing w:line="500" w:lineRule="exact"/>
        <w:ind w:firstLine="560"/>
        <w:outlineLvl w:val="1"/>
        <w:rPr>
          <w:rFonts w:hint="eastAsia" w:ascii="仿宋" w:hAnsi="仿宋" w:eastAsia="仿宋" w:cs="宋体"/>
          <w:color w:val="auto"/>
          <w:sz w:val="28"/>
          <w:szCs w:val="28"/>
          <w:highlight w:val="none"/>
          <w:lang w:val="en-US" w:eastAsia="zh-CN"/>
        </w:rPr>
      </w:pPr>
      <w:bookmarkStart w:id="93" w:name="_Toc18829"/>
      <w:bookmarkStart w:id="94" w:name="_Toc31881"/>
      <w:r>
        <w:rPr>
          <w:rFonts w:hint="eastAsia" w:ascii="仿宋" w:hAnsi="仿宋" w:eastAsia="仿宋" w:cs="宋体"/>
          <w:color w:val="auto"/>
          <w:sz w:val="28"/>
          <w:szCs w:val="28"/>
          <w:highlight w:val="none"/>
          <w:lang w:val="en-US" w:eastAsia="zh-CN"/>
        </w:rPr>
        <w:t>如皋市搬经镇董王社区居家养老服务站工程，总建筑面积约419平方米，地上2层，框架结构，建筑高度8.75米；新建围墙大约120米。</w:t>
      </w:r>
    </w:p>
    <w:p w14:paraId="5C5D3CFB">
      <w:pPr>
        <w:spacing w:line="500" w:lineRule="exact"/>
        <w:ind w:firstLine="56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二、采购内容</w:t>
      </w:r>
      <w:bookmarkEnd w:id="93"/>
      <w:bookmarkEnd w:id="94"/>
    </w:p>
    <w:p w14:paraId="3A117F9C">
      <w:pPr>
        <w:spacing w:line="500" w:lineRule="exact"/>
        <w:ind w:firstLine="560"/>
        <w:outlineLvl w:val="1"/>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如皋市搬经镇董王社区居家养老服务站工程主要施工内容包含土建、安装、市政工程等；具体内容详见图纸和清单。</w:t>
      </w:r>
    </w:p>
    <w:p w14:paraId="47677BFE">
      <w:pPr>
        <w:spacing w:line="500" w:lineRule="exact"/>
        <w:ind w:firstLine="562"/>
        <w:rPr>
          <w:rFonts w:hint="eastAsia" w:ascii="仿宋" w:hAnsi="仿宋" w:eastAsia="仿宋" w:cs="Times New Roman"/>
          <w:b/>
          <w:bCs/>
          <w:color w:val="auto"/>
          <w:sz w:val="28"/>
          <w:szCs w:val="28"/>
          <w:highlight w:val="none"/>
          <w:lang w:val="en-US" w:eastAsia="zh-CN"/>
        </w:rPr>
      </w:pPr>
      <w:r>
        <w:rPr>
          <w:rFonts w:hint="eastAsia" w:ascii="仿宋" w:hAnsi="仿宋" w:eastAsia="仿宋"/>
          <w:b/>
          <w:bCs/>
          <w:color w:val="auto"/>
          <w:sz w:val="28"/>
          <w:szCs w:val="28"/>
          <w:highlight w:val="none"/>
        </w:rPr>
        <w:t>响应供应商在</w:t>
      </w:r>
      <w:r>
        <w:rPr>
          <w:rFonts w:hint="eastAsia" w:ascii="仿宋" w:hAnsi="仿宋" w:eastAsia="仿宋"/>
          <w:b/>
          <w:bCs/>
          <w:color w:val="auto"/>
          <w:sz w:val="28"/>
          <w:szCs w:val="28"/>
          <w:highlight w:val="none"/>
          <w:lang w:eastAsia="zh-CN"/>
        </w:rPr>
        <w:t>谈判</w:t>
      </w:r>
      <w:r>
        <w:rPr>
          <w:rFonts w:hint="eastAsia" w:ascii="仿宋" w:hAnsi="仿宋" w:eastAsia="仿宋"/>
          <w:b/>
          <w:bCs/>
          <w:color w:val="auto"/>
          <w:sz w:val="28"/>
          <w:szCs w:val="28"/>
          <w:highlight w:val="none"/>
        </w:rPr>
        <w:t>截止时间前</w:t>
      </w:r>
      <w:r>
        <w:rPr>
          <w:rFonts w:hint="eastAsia" w:ascii="仿宋" w:hAnsi="仿宋" w:eastAsia="仿宋"/>
          <w:b/>
          <w:bCs/>
          <w:color w:val="auto"/>
          <w:sz w:val="28"/>
          <w:szCs w:val="28"/>
          <w:highlight w:val="none"/>
          <w:lang w:val="en-US" w:eastAsia="zh-CN"/>
        </w:rPr>
        <w:t>须</w:t>
      </w:r>
      <w:r>
        <w:rPr>
          <w:rFonts w:hint="eastAsia" w:ascii="仿宋" w:hAnsi="仿宋" w:eastAsia="仿宋"/>
          <w:b/>
          <w:bCs/>
          <w:color w:val="auto"/>
          <w:sz w:val="28"/>
          <w:szCs w:val="28"/>
          <w:highlight w:val="none"/>
        </w:rPr>
        <w:t>自行踏勘现场，清单中如有描述不到的参考现场</w:t>
      </w:r>
      <w:r>
        <w:rPr>
          <w:rFonts w:hint="eastAsia" w:ascii="仿宋" w:hAnsi="仿宋" w:eastAsia="仿宋" w:cs="Times New Roman"/>
          <w:b/>
          <w:bCs/>
          <w:color w:val="auto"/>
          <w:sz w:val="28"/>
          <w:szCs w:val="28"/>
          <w:highlight w:val="none"/>
        </w:rPr>
        <w:t>实际情况，</w:t>
      </w:r>
      <w:r>
        <w:rPr>
          <w:rFonts w:hint="eastAsia" w:ascii="仿宋" w:hAnsi="仿宋" w:eastAsia="仿宋" w:cs="Times New Roman"/>
          <w:b/>
          <w:bCs/>
          <w:color w:val="auto"/>
          <w:sz w:val="28"/>
          <w:szCs w:val="28"/>
          <w:highlight w:val="none"/>
          <w:lang w:val="en-US" w:eastAsia="zh-CN"/>
        </w:rPr>
        <w:t>工程量清单准确性由响应供应商自行核查并承担风险，</w:t>
      </w:r>
      <w:r>
        <w:rPr>
          <w:rFonts w:hint="eastAsia" w:ascii="仿宋" w:hAnsi="仿宋" w:eastAsia="仿宋" w:cs="Times New Roman"/>
          <w:b/>
          <w:bCs/>
          <w:color w:val="auto"/>
          <w:sz w:val="28"/>
          <w:szCs w:val="28"/>
          <w:highlight w:val="none"/>
        </w:rPr>
        <w:t>也包含在</w:t>
      </w:r>
      <w:r>
        <w:rPr>
          <w:rFonts w:hint="eastAsia" w:ascii="仿宋" w:hAnsi="仿宋" w:eastAsia="仿宋" w:cs="Times New Roman"/>
          <w:b/>
          <w:bCs/>
          <w:color w:val="auto"/>
          <w:sz w:val="28"/>
          <w:szCs w:val="28"/>
          <w:highlight w:val="none"/>
          <w:lang w:val="en-US" w:eastAsia="zh-CN"/>
        </w:rPr>
        <w:t>投标</w:t>
      </w:r>
      <w:r>
        <w:rPr>
          <w:rFonts w:hint="eastAsia" w:ascii="仿宋" w:hAnsi="仿宋" w:eastAsia="仿宋" w:cs="Times New Roman"/>
          <w:b/>
          <w:bCs/>
          <w:color w:val="auto"/>
          <w:sz w:val="28"/>
          <w:szCs w:val="28"/>
          <w:highlight w:val="none"/>
        </w:rPr>
        <w:t>综合单价中。成交供应商进场后不得以不了解现场为由提出增加费用的</w:t>
      </w:r>
      <w:r>
        <w:rPr>
          <w:rFonts w:hint="eastAsia" w:ascii="仿宋" w:hAnsi="仿宋" w:eastAsia="仿宋" w:cs="Times New Roman"/>
          <w:b/>
          <w:bCs/>
          <w:color w:val="auto"/>
          <w:sz w:val="28"/>
          <w:szCs w:val="28"/>
          <w:highlight w:val="none"/>
          <w:lang w:val="en-US" w:eastAsia="zh-CN"/>
        </w:rPr>
        <w:t>要求，结算时除发包人要求变更外，其他一律不作调整。</w:t>
      </w:r>
    </w:p>
    <w:p w14:paraId="352F163E">
      <w:pPr>
        <w:spacing w:line="500" w:lineRule="exact"/>
        <w:ind w:firstLine="560"/>
        <w:outlineLvl w:val="1"/>
        <w:rPr>
          <w:rFonts w:ascii="黑体" w:hAnsi="黑体" w:eastAsia="黑体"/>
          <w:color w:val="auto"/>
          <w:sz w:val="28"/>
          <w:szCs w:val="28"/>
          <w:highlight w:val="none"/>
        </w:rPr>
      </w:pPr>
      <w:bookmarkStart w:id="95" w:name="_Toc28862"/>
      <w:bookmarkStart w:id="96" w:name="_Toc4737"/>
      <w:r>
        <w:rPr>
          <w:rFonts w:hint="eastAsia" w:ascii="黑体" w:hAnsi="黑体" w:eastAsia="黑体"/>
          <w:color w:val="auto"/>
          <w:sz w:val="28"/>
          <w:szCs w:val="28"/>
          <w:highlight w:val="none"/>
        </w:rPr>
        <w:t>三、技术要求</w:t>
      </w:r>
      <w:bookmarkEnd w:id="95"/>
      <w:bookmarkEnd w:id="96"/>
    </w:p>
    <w:p w14:paraId="67359EBE">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（一）</w:t>
      </w:r>
      <w:r>
        <w:rPr>
          <w:rFonts w:hint="eastAsia" w:ascii="仿宋" w:hAnsi="仿宋" w:eastAsia="仿宋"/>
          <w:color w:val="auto"/>
          <w:sz w:val="28"/>
          <w:szCs w:val="28"/>
          <w:highlight w:val="none"/>
        </w:rPr>
        <w:t>严格按</w:t>
      </w:r>
      <w:r>
        <w:rPr>
          <w:rFonts w:hint="eastAsia" w:ascii="仿宋" w:hAnsi="仿宋" w:eastAsia="仿宋"/>
          <w:color w:val="auto"/>
          <w:sz w:val="28"/>
          <w:szCs w:val="28"/>
          <w:highlight w:val="none"/>
          <w:lang w:val="en-US" w:eastAsia="zh-CN"/>
        </w:rPr>
        <w:t>图纸、</w:t>
      </w:r>
      <w:r>
        <w:rPr>
          <w:rFonts w:hint="eastAsia" w:ascii="仿宋" w:hAnsi="仿宋" w:eastAsia="仿宋"/>
          <w:color w:val="auto"/>
          <w:sz w:val="28"/>
          <w:szCs w:val="28"/>
          <w:highlight w:val="none"/>
        </w:rPr>
        <w:t>相关规范及要求组织施工。</w:t>
      </w:r>
    </w:p>
    <w:p w14:paraId="75567E22">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二</w:t>
      </w:r>
      <w:r>
        <w:rPr>
          <w:rFonts w:hint="eastAsia" w:ascii="仿宋" w:hAnsi="仿宋" w:eastAsia="仿宋"/>
          <w:color w:val="auto"/>
          <w:sz w:val="28"/>
          <w:szCs w:val="28"/>
          <w:highlight w:val="none"/>
        </w:rPr>
        <w:t>）施工要求</w:t>
      </w:r>
    </w:p>
    <w:p w14:paraId="188E5418">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1.施工及安装要求：成交供应商应严格执行国家通用要求，按工程量清单(如有）、施工图纸（如有）及采购文件要求按时完工交付。</w:t>
      </w:r>
    </w:p>
    <w:p w14:paraId="77B79E91">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2.工程质量合格且符合国家相关标准。</w:t>
      </w:r>
    </w:p>
    <w:p w14:paraId="1126E757">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成交供应商所用所有材料均须有产品合格证且进场须经采购单位验收，经采购单位验收合格同意后方可进场，否则按照违约处理。采购单位有权拒绝不合格且没有合格证的材料及产品进场。采购人有权对成交人提供的材料和设备进行复检，成交人应予以积极配合，对不符合设计要求及验收规范的材料和设备，有权终止使用，发生的一切损失和费用由成交人承担。</w:t>
      </w:r>
    </w:p>
    <w:p w14:paraId="3D229B12">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4.成交供应商必须按不低于采购文件要求的材料质量及技术要求等标准供货、施工、安装等。</w:t>
      </w:r>
    </w:p>
    <w:p w14:paraId="2AA31961">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5.成交供应商安装中必须按时清理场地，垃圾必须清理离场。竣工时对施工场所全面打扫。</w:t>
      </w:r>
    </w:p>
    <w:p w14:paraId="2045387B">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6.成交供应商在项目实施中做到项目负责人全程现场管理。</w:t>
      </w:r>
    </w:p>
    <w:p w14:paraId="38FFC45B">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成交供应商在项目施工中必须严格遵守相关的法规、规范和现场采购人的规定，督促现场施工人员规范操作，采取严格有力的安全防护措施，做好安全防护工作（包括施工现场防护等），确保施工安装的人身安全，确保出入人员及车辆安全。相关专业技术岗位必须持证上岗，并接受采购人的定期或不定期检查，一切安全责任均由成交供应商自负。</w:t>
      </w:r>
    </w:p>
    <w:p w14:paraId="0635DA8B">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8.成交供应商必须遵守政府有关主管部门对施工噪音、环境保护和安全生产等的管理规定，如因成交供应商的原因，导致扰民投诉及相关部门罚款的，均由成交供应商负责处理，费用自理。</w:t>
      </w:r>
    </w:p>
    <w:p w14:paraId="58DA403A">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9.成交人不得拒绝完成采购人在项目实施地点范围内变更或要求增加的工程内容。</w:t>
      </w:r>
    </w:p>
    <w:p w14:paraId="302C0C6B">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10.成交供应商对服务缺陷不予更正，采购单位有权另请其他单位更正，所发生的费用由成交供应商承担。</w:t>
      </w:r>
    </w:p>
    <w:p w14:paraId="75EADFF0">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11.成交人必须严格按照施工图纸、工程技术要求及有关工程施工规范、规格和标准施工，并接受采购人全方位、全过程的监督管理。无论是否进行并通过了各项检验，均不解除成交人对自己承包的工程的质量所负的责任，除非质量问题是由非成交人原因引起的，而此类质量问题成交人须及时通知采购人。</w:t>
      </w:r>
    </w:p>
    <w:p w14:paraId="20EDE332">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对造成质量未达到约定标准双方都有过错的，按各自责任大小承担损失。具体由双方友好协商，协商不成提交建设行政主管部门进行调解或向工程所在地人民法院提起诉讼。</w:t>
      </w:r>
    </w:p>
    <w:p w14:paraId="51EBD213">
      <w:pPr>
        <w:spacing w:line="500" w:lineRule="exact"/>
        <w:ind w:firstLine="560"/>
        <w:rPr>
          <w:rFonts w:hint="eastAsia" w:ascii="仿宋" w:hAnsi="仿宋" w:eastAsia="仿宋"/>
          <w:color w:val="auto"/>
          <w:sz w:val="28"/>
          <w:szCs w:val="28"/>
          <w:highlight w:val="none"/>
        </w:rPr>
      </w:pPr>
      <w:bookmarkStart w:id="97" w:name="_Toc28971"/>
      <w:r>
        <w:rPr>
          <w:rFonts w:hint="eastAsia" w:ascii="仿宋" w:hAnsi="仿宋" w:eastAsia="仿宋"/>
          <w:color w:val="auto"/>
          <w:sz w:val="28"/>
          <w:szCs w:val="28"/>
          <w:highlight w:val="none"/>
        </w:rPr>
        <w:t>双方对质量评定意见不一致时，由工程质量监督部门进行质量评定。</w:t>
      </w:r>
      <w:bookmarkEnd w:id="97"/>
    </w:p>
    <w:p w14:paraId="0D0A670D">
      <w:pPr>
        <w:spacing w:line="500" w:lineRule="exact"/>
        <w:ind w:firstLine="560"/>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12.请响应供应商在响应文件中上传品牌选定表。未提供视为无效响应。本项目附件4：品牌推荐表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等，由评委确认。响应供应商未提供证明材料的，视为无效响应。</w:t>
      </w:r>
    </w:p>
    <w:p w14:paraId="23DF0D42">
      <w:pPr>
        <w:spacing w:line="500" w:lineRule="exact"/>
        <w:ind w:firstLine="560"/>
        <w:outlineLvl w:val="1"/>
        <w:rPr>
          <w:rFonts w:ascii="黑体" w:hAnsi="黑体" w:eastAsia="黑体"/>
          <w:color w:val="auto"/>
          <w:sz w:val="28"/>
          <w:szCs w:val="28"/>
          <w:highlight w:val="none"/>
        </w:rPr>
      </w:pPr>
      <w:bookmarkStart w:id="98" w:name="_Toc31132"/>
      <w:bookmarkStart w:id="99" w:name="_Toc5403"/>
      <w:r>
        <w:rPr>
          <w:rFonts w:hint="eastAsia" w:ascii="黑体" w:hAnsi="黑体" w:eastAsia="黑体"/>
          <w:color w:val="auto"/>
          <w:sz w:val="28"/>
          <w:szCs w:val="28"/>
          <w:highlight w:val="none"/>
        </w:rPr>
        <w:t>四、质量标准</w:t>
      </w:r>
      <w:bookmarkEnd w:id="98"/>
      <w:bookmarkEnd w:id="99"/>
    </w:p>
    <w:p w14:paraId="160D8051">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（一）响应供应商不能简单照搬</w:t>
      </w:r>
      <w:r>
        <w:rPr>
          <w:rFonts w:hint="eastAsia" w:ascii="仿宋" w:hAnsi="仿宋" w:eastAsia="仿宋"/>
          <w:bCs/>
          <w:color w:val="auto"/>
          <w:sz w:val="28"/>
          <w:szCs w:val="28"/>
          <w:highlight w:val="none"/>
          <w:lang w:val="en-US" w:eastAsia="zh-CN"/>
        </w:rPr>
        <w:t>谈判</w:t>
      </w:r>
      <w:r>
        <w:rPr>
          <w:rFonts w:hint="eastAsia" w:ascii="仿宋" w:hAnsi="仿宋" w:eastAsia="仿宋"/>
          <w:bCs/>
          <w:color w:val="auto"/>
          <w:sz w:val="28"/>
          <w:szCs w:val="28"/>
          <w:highlight w:val="none"/>
          <w:lang w:eastAsia="zh-CN"/>
        </w:rPr>
        <w:t>文件提供的需求，必须按</w:t>
      </w:r>
      <w:r>
        <w:rPr>
          <w:rFonts w:hint="eastAsia" w:ascii="仿宋" w:hAnsi="仿宋" w:eastAsia="仿宋"/>
          <w:bCs/>
          <w:color w:val="auto"/>
          <w:sz w:val="28"/>
          <w:szCs w:val="28"/>
          <w:highlight w:val="none"/>
          <w:lang w:val="en-US" w:eastAsia="zh-CN"/>
        </w:rPr>
        <w:t>谈判</w:t>
      </w:r>
      <w:r>
        <w:rPr>
          <w:rFonts w:hint="eastAsia" w:ascii="仿宋" w:hAnsi="仿宋" w:eastAsia="仿宋"/>
          <w:bCs/>
          <w:color w:val="auto"/>
          <w:sz w:val="28"/>
          <w:szCs w:val="28"/>
          <w:highlight w:val="none"/>
          <w:lang w:eastAsia="zh-CN"/>
        </w:rPr>
        <w:t>文件技术规格逐项作出实质性应答，如照搬照抄项目需求中的技术的，成交后成交人在同采购人签订合同和履约环节中不得提出异议，一切后果和损失由成交人承担。</w:t>
      </w:r>
    </w:p>
    <w:p w14:paraId="39FAE03F">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（二）</w:t>
      </w:r>
      <w:r>
        <w:rPr>
          <w:rFonts w:hint="eastAsia" w:ascii="仿宋" w:hAnsi="仿宋" w:eastAsia="仿宋"/>
          <w:bCs/>
          <w:color w:val="auto"/>
          <w:sz w:val="28"/>
          <w:szCs w:val="28"/>
          <w:highlight w:val="none"/>
          <w:lang w:val="en-US" w:eastAsia="zh-CN"/>
        </w:rPr>
        <w:t>质量要求：</w:t>
      </w:r>
      <w:r>
        <w:rPr>
          <w:rFonts w:hint="eastAsia" w:ascii="仿宋" w:hAnsi="仿宋" w:eastAsia="仿宋"/>
          <w:bCs/>
          <w:color w:val="auto"/>
          <w:sz w:val="28"/>
          <w:szCs w:val="28"/>
          <w:highlight w:val="none"/>
          <w:lang w:eastAsia="zh-CN"/>
        </w:rPr>
        <w:t>合格；施工前需提供合格样品，需保证合同项目下所用材料是全新的、未使用过的，需与提供的样品一致且经检验是合格的。需按图纸设计要求做到安全文明施工，工完料尽，满足相关施工验收标准。</w:t>
      </w:r>
    </w:p>
    <w:p w14:paraId="74D4B24E">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三）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p>
    <w:p w14:paraId="586B5288">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（四）成交人应保证提供的产品不得侵犯第三方专利权、商标权和设计权、版权等。否则，成交人应负全部责任，并承担由此引起的一切后果。</w:t>
      </w:r>
    </w:p>
    <w:p w14:paraId="035EFB58">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（五）成交人应保证其货物在正确安装、正常使用下，在其使用寿命期内应具有满意的性能。</w:t>
      </w:r>
    </w:p>
    <w:p w14:paraId="034F596A">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（六）成交人应采取必要的安全措施保证货物的运输及安装的安全，并承担货物的运输及安装过程中产生的风险。</w:t>
      </w:r>
    </w:p>
    <w:p w14:paraId="5413F1B9">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（七）成交人必须保证所提供的产品符合国家相应质量要求，供货时必须随产品提供出厂材料，包括但不限于检验报告（复印件）、产品合格证（原件）。</w:t>
      </w:r>
    </w:p>
    <w:p w14:paraId="4C761DA7">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（八）成交人所供货物最终验收后，成交人应对由于设计、工艺或材料的缺陷而发生的任何不足或故障负责，并承担由此引起的一切后果。</w:t>
      </w:r>
    </w:p>
    <w:p w14:paraId="642F16B6">
      <w:pPr>
        <w:keepNext w:val="0"/>
        <w:keepLines w:val="0"/>
        <w:pageBreakBefore w:val="0"/>
        <w:spacing w:line="500" w:lineRule="exact"/>
        <w:ind w:firstLine="56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九）所有成交产品的技术标准按国家标准执行，无国家标准的，按行业标准执行，无国家和行业标准的，按企业标准执行；但在采购文件中有特别要求的，按采购文件中规定的要求执行，并且符合相关法律法规规定的要求。</w:t>
      </w:r>
    </w:p>
    <w:p w14:paraId="3464AFE0">
      <w:pPr>
        <w:keepNext w:val="0"/>
        <w:keepLines w:val="0"/>
        <w:pageBreakBefore w:val="0"/>
        <w:spacing w:line="500" w:lineRule="exact"/>
        <w:ind w:firstLine="560"/>
        <w:rPr>
          <w:color w:val="auto"/>
          <w:highlight w:val="none"/>
        </w:rPr>
      </w:pPr>
      <w:r>
        <w:rPr>
          <w:rFonts w:hint="eastAsia" w:ascii="仿宋" w:hAnsi="仿宋" w:eastAsia="仿宋"/>
          <w:bCs/>
          <w:color w:val="auto"/>
          <w:sz w:val="28"/>
          <w:szCs w:val="28"/>
          <w:highlight w:val="none"/>
          <w:lang w:eastAsia="zh-CN"/>
        </w:rPr>
        <w:t>（十）在项目采购或实施过程中，如国家标准修改，应按照新国家标准实施；如本</w:t>
      </w:r>
      <w:r>
        <w:rPr>
          <w:rFonts w:hint="eastAsia" w:ascii="仿宋" w:hAnsi="仿宋" w:eastAsia="仿宋"/>
          <w:bCs/>
          <w:color w:val="auto"/>
          <w:sz w:val="28"/>
          <w:szCs w:val="28"/>
          <w:highlight w:val="none"/>
          <w:lang w:val="en-US" w:eastAsia="zh-CN"/>
        </w:rPr>
        <w:t>谈判</w:t>
      </w:r>
      <w:r>
        <w:rPr>
          <w:rFonts w:hint="eastAsia" w:ascii="仿宋" w:hAnsi="仿宋" w:eastAsia="仿宋"/>
          <w:bCs/>
          <w:color w:val="auto"/>
          <w:sz w:val="28"/>
          <w:szCs w:val="28"/>
          <w:highlight w:val="none"/>
          <w:lang w:eastAsia="zh-CN"/>
        </w:rPr>
        <w:t>文件规定高于国家标准，无论新旧标准，均按本</w:t>
      </w:r>
      <w:r>
        <w:rPr>
          <w:rFonts w:hint="eastAsia" w:ascii="仿宋" w:hAnsi="仿宋" w:eastAsia="仿宋"/>
          <w:bCs/>
          <w:color w:val="auto"/>
          <w:sz w:val="28"/>
          <w:szCs w:val="28"/>
          <w:highlight w:val="none"/>
          <w:lang w:val="en-US" w:eastAsia="zh-CN"/>
        </w:rPr>
        <w:t>谈判</w:t>
      </w:r>
      <w:r>
        <w:rPr>
          <w:rFonts w:hint="eastAsia" w:ascii="仿宋" w:hAnsi="仿宋" w:eastAsia="仿宋"/>
          <w:bCs/>
          <w:color w:val="auto"/>
          <w:sz w:val="28"/>
          <w:szCs w:val="28"/>
          <w:highlight w:val="none"/>
          <w:lang w:eastAsia="zh-CN"/>
        </w:rPr>
        <w:t>文件规定实施；如本</w:t>
      </w:r>
      <w:r>
        <w:rPr>
          <w:rFonts w:hint="eastAsia" w:ascii="仿宋" w:hAnsi="仿宋" w:eastAsia="仿宋"/>
          <w:bCs/>
          <w:color w:val="auto"/>
          <w:sz w:val="28"/>
          <w:szCs w:val="28"/>
          <w:highlight w:val="none"/>
          <w:lang w:val="en-US" w:eastAsia="zh-CN"/>
        </w:rPr>
        <w:t>谈判</w:t>
      </w:r>
      <w:r>
        <w:rPr>
          <w:rFonts w:hint="eastAsia" w:ascii="仿宋" w:hAnsi="仿宋" w:eastAsia="仿宋"/>
          <w:bCs/>
          <w:color w:val="auto"/>
          <w:sz w:val="28"/>
          <w:szCs w:val="28"/>
          <w:highlight w:val="none"/>
          <w:lang w:eastAsia="zh-CN"/>
        </w:rPr>
        <w:t>文件规定低于国家标准，无论新旧标准，均按国家标准规定实施。如本</w:t>
      </w:r>
      <w:r>
        <w:rPr>
          <w:rFonts w:hint="eastAsia" w:ascii="仿宋" w:hAnsi="仿宋" w:eastAsia="仿宋"/>
          <w:bCs/>
          <w:color w:val="auto"/>
          <w:sz w:val="28"/>
          <w:szCs w:val="28"/>
          <w:highlight w:val="none"/>
          <w:lang w:val="en-US" w:eastAsia="zh-CN"/>
        </w:rPr>
        <w:t>谈判</w:t>
      </w:r>
      <w:r>
        <w:rPr>
          <w:rFonts w:hint="eastAsia" w:ascii="仿宋" w:hAnsi="仿宋" w:eastAsia="仿宋"/>
          <w:bCs/>
          <w:color w:val="auto"/>
          <w:sz w:val="28"/>
          <w:szCs w:val="28"/>
          <w:highlight w:val="none"/>
          <w:lang w:eastAsia="zh-CN"/>
        </w:rPr>
        <w:t>文件内有内容相互矛盾，以高标准高要求的为准。以上有关风险等由供应商自行考虑并承担。</w:t>
      </w:r>
    </w:p>
    <w:p w14:paraId="212F1594">
      <w:pPr>
        <w:keepNext w:val="0"/>
        <w:keepLines w:val="0"/>
        <w:pageBreakBefore w:val="0"/>
        <w:spacing w:line="500" w:lineRule="exact"/>
        <w:ind w:firstLine="560"/>
        <w:outlineLvl w:val="1"/>
        <w:rPr>
          <w:rFonts w:ascii="黑体" w:hAnsi="黑体" w:eastAsia="黑体"/>
          <w:color w:val="auto"/>
          <w:sz w:val="28"/>
          <w:szCs w:val="28"/>
          <w:highlight w:val="none"/>
        </w:rPr>
      </w:pPr>
      <w:bookmarkStart w:id="100" w:name="_Toc21049"/>
      <w:bookmarkStart w:id="101" w:name="_Toc31201"/>
      <w:r>
        <w:rPr>
          <w:rFonts w:hint="eastAsia" w:ascii="黑体" w:hAnsi="黑体" w:eastAsia="黑体"/>
          <w:color w:val="auto"/>
          <w:sz w:val="28"/>
          <w:szCs w:val="28"/>
          <w:highlight w:val="none"/>
        </w:rPr>
        <w:t>五、</w:t>
      </w:r>
      <w:r>
        <w:rPr>
          <w:rFonts w:hint="eastAsia" w:ascii="黑体" w:hAnsi="黑体" w:eastAsia="黑体"/>
          <w:color w:val="auto"/>
          <w:sz w:val="28"/>
          <w:szCs w:val="28"/>
          <w:highlight w:val="none"/>
          <w:lang w:val="en-US" w:eastAsia="zh-CN"/>
        </w:rPr>
        <w:t>工期</w:t>
      </w:r>
      <w:r>
        <w:rPr>
          <w:rFonts w:hint="eastAsia" w:ascii="黑体" w:hAnsi="黑体" w:eastAsia="黑体"/>
          <w:color w:val="auto"/>
          <w:sz w:val="28"/>
          <w:szCs w:val="28"/>
          <w:highlight w:val="none"/>
        </w:rPr>
        <w:t>和地点</w:t>
      </w:r>
      <w:bookmarkEnd w:id="100"/>
      <w:bookmarkEnd w:id="101"/>
    </w:p>
    <w:p w14:paraId="2F45AB03">
      <w:pPr>
        <w:spacing w:line="500" w:lineRule="exact"/>
        <w:ind w:firstLine="560"/>
        <w:rPr>
          <w:rFonts w:hint="default" w:ascii="仿宋" w:hAnsi="仿宋" w:eastAsia="仿宋"/>
          <w:color w:val="auto"/>
          <w:sz w:val="28"/>
          <w:szCs w:val="28"/>
          <w:highlight w:val="none"/>
          <w:lang w:val="en-US" w:eastAsia="zh-CN"/>
        </w:rPr>
      </w:pPr>
      <w:bookmarkStart w:id="102" w:name="_Toc13568"/>
      <w:r>
        <w:rPr>
          <w:rFonts w:hint="eastAsia" w:ascii="仿宋" w:hAnsi="仿宋" w:eastAsia="仿宋"/>
          <w:color w:val="auto"/>
          <w:sz w:val="28"/>
          <w:szCs w:val="28"/>
          <w:highlight w:val="none"/>
          <w:u w:val="none"/>
          <w:lang w:val="en-US" w:eastAsia="zh-CN"/>
        </w:rPr>
        <w:t>工</w:t>
      </w:r>
      <w:r>
        <w:rPr>
          <w:rFonts w:hint="eastAsia" w:ascii="仿宋" w:hAnsi="仿宋" w:eastAsia="仿宋"/>
          <w:color w:val="auto"/>
          <w:sz w:val="28"/>
          <w:szCs w:val="28"/>
          <w:highlight w:val="none"/>
          <w:u w:val="none"/>
        </w:rPr>
        <w:t>期：</w:t>
      </w:r>
      <w:bookmarkEnd w:id="102"/>
      <w:bookmarkStart w:id="103" w:name="_Toc13136"/>
      <w:r>
        <w:rPr>
          <w:rFonts w:hint="eastAsia" w:ascii="仿宋" w:hAnsi="仿宋" w:eastAsia="仿宋"/>
          <w:color w:val="auto"/>
          <w:sz w:val="28"/>
          <w:szCs w:val="28"/>
          <w:highlight w:val="none"/>
          <w:lang w:val="en-US" w:eastAsia="zh-CN"/>
        </w:rPr>
        <w:t>自合同签订之日起90个日历天内完成，具体时间以采购人通知为准。</w:t>
      </w:r>
    </w:p>
    <w:p w14:paraId="00A66F4A">
      <w:pPr>
        <w:spacing w:line="500" w:lineRule="exact"/>
        <w:ind w:firstLine="560"/>
        <w:outlineLvl w:val="9"/>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u w:val="none"/>
        </w:rPr>
        <w:t>地点：</w:t>
      </w:r>
      <w:bookmarkEnd w:id="103"/>
      <w:r>
        <w:rPr>
          <w:rFonts w:hint="eastAsia" w:ascii="仿宋" w:hAnsi="仿宋" w:eastAsia="仿宋"/>
          <w:color w:val="auto"/>
          <w:sz w:val="28"/>
          <w:szCs w:val="28"/>
          <w:highlight w:val="none"/>
          <w:u w:val="none"/>
          <w:lang w:val="en-US" w:eastAsia="zh-CN"/>
        </w:rPr>
        <w:t>如皋市搬经镇董王社区</w:t>
      </w:r>
    </w:p>
    <w:p w14:paraId="45642E43">
      <w:pPr>
        <w:spacing w:line="500" w:lineRule="exact"/>
        <w:ind w:firstLine="560"/>
        <w:outlineLvl w:val="1"/>
        <w:rPr>
          <w:rFonts w:hint="eastAsia" w:ascii="黑体" w:hAnsi="黑体" w:eastAsia="黑体"/>
          <w:color w:val="auto"/>
          <w:sz w:val="28"/>
          <w:szCs w:val="28"/>
          <w:highlight w:val="none"/>
          <w:lang w:eastAsia="zh-CN"/>
        </w:rPr>
      </w:pPr>
      <w:bookmarkStart w:id="104" w:name="_Toc21712"/>
      <w:bookmarkStart w:id="105" w:name="_Toc9697"/>
      <w:r>
        <w:rPr>
          <w:rFonts w:hint="eastAsia" w:ascii="黑体" w:hAnsi="黑体" w:eastAsia="黑体"/>
          <w:color w:val="auto"/>
          <w:sz w:val="28"/>
          <w:szCs w:val="28"/>
          <w:highlight w:val="none"/>
        </w:rPr>
        <w:t>六、验收</w:t>
      </w:r>
      <w:r>
        <w:rPr>
          <w:rFonts w:hint="eastAsia" w:ascii="黑体" w:hAnsi="黑体" w:eastAsia="黑体"/>
          <w:color w:val="auto"/>
          <w:sz w:val="28"/>
          <w:szCs w:val="28"/>
          <w:highlight w:val="none"/>
          <w:lang w:val="en-US" w:eastAsia="zh-CN"/>
        </w:rPr>
        <w:t>方案</w:t>
      </w:r>
      <w:bookmarkEnd w:id="104"/>
      <w:bookmarkEnd w:id="105"/>
    </w:p>
    <w:p w14:paraId="4918D0B0">
      <w:pPr>
        <w:spacing w:line="500" w:lineRule="exact"/>
        <w:ind w:firstLine="560"/>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成交人需按照工程量清单及技术要求完成本合同约定全部施工内容，工程具备验收条件时，以建设单位现场验收考核、工程竣工验收证明书为准。</w:t>
      </w:r>
    </w:p>
    <w:p w14:paraId="614217B9">
      <w:pPr>
        <w:spacing w:line="500" w:lineRule="exact"/>
        <w:ind w:firstLine="56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在接到</w:t>
      </w:r>
      <w:r>
        <w:rPr>
          <w:rFonts w:hint="eastAsia" w:ascii="仿宋" w:hAnsi="仿宋" w:eastAsia="仿宋"/>
          <w:color w:val="auto"/>
          <w:sz w:val="28"/>
          <w:szCs w:val="28"/>
          <w:highlight w:val="none"/>
          <w:lang w:val="en-US" w:eastAsia="zh-CN"/>
        </w:rPr>
        <w:t>成交</w:t>
      </w:r>
      <w:r>
        <w:rPr>
          <w:rFonts w:hint="eastAsia" w:ascii="仿宋" w:hAnsi="仿宋" w:eastAsia="仿宋"/>
          <w:color w:val="auto"/>
          <w:sz w:val="28"/>
          <w:szCs w:val="28"/>
          <w:highlight w:val="none"/>
        </w:rPr>
        <w:t>供应商以书面形式提出验收申请后，在 5 个工作日内及时组织相关专业技术人员，必要时邀请采购办等相关部门共同参与验收，并出具验收报告，作为支付货款的依据。</w:t>
      </w:r>
    </w:p>
    <w:p w14:paraId="5D8E6128">
      <w:pPr>
        <w:keepNext w:val="0"/>
        <w:keepLines w:val="0"/>
        <w:pageBreakBefore w:val="0"/>
        <w:spacing w:line="500" w:lineRule="exact"/>
        <w:ind w:firstLine="560"/>
        <w:outlineLvl w:val="1"/>
        <w:rPr>
          <w:rFonts w:ascii="黑体" w:hAnsi="黑体" w:eastAsia="黑体"/>
          <w:color w:val="auto"/>
          <w:sz w:val="28"/>
          <w:szCs w:val="28"/>
          <w:highlight w:val="none"/>
        </w:rPr>
      </w:pPr>
      <w:bookmarkStart w:id="106" w:name="_Toc25382"/>
      <w:bookmarkStart w:id="107" w:name="_Toc17705"/>
      <w:r>
        <w:rPr>
          <w:rFonts w:hint="eastAsia" w:ascii="黑体" w:hAnsi="黑体" w:eastAsia="黑体"/>
          <w:color w:val="auto"/>
          <w:sz w:val="28"/>
          <w:szCs w:val="28"/>
          <w:highlight w:val="none"/>
        </w:rPr>
        <w:t>七、</w:t>
      </w:r>
      <w:r>
        <w:rPr>
          <w:rFonts w:hint="eastAsia" w:ascii="黑体" w:hAnsi="黑体" w:eastAsia="黑体"/>
          <w:color w:val="auto"/>
          <w:sz w:val="28"/>
          <w:szCs w:val="28"/>
          <w:highlight w:val="none"/>
          <w:lang w:val="en-US" w:eastAsia="zh-CN"/>
        </w:rPr>
        <w:t>缺陷责任期</w:t>
      </w:r>
      <w:bookmarkEnd w:id="106"/>
      <w:bookmarkEnd w:id="107"/>
    </w:p>
    <w:p w14:paraId="5400C26E">
      <w:pPr>
        <w:keepNext w:val="0"/>
        <w:keepLines w:val="0"/>
        <w:pageBreakBefore w:val="0"/>
        <w:widowControl w:val="0"/>
        <w:spacing w:line="500" w:lineRule="exact"/>
        <w:ind w:firstLine="560"/>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自竣工并验收合格之日起</w:t>
      </w:r>
      <w:r>
        <w:rPr>
          <w:rFonts w:hint="eastAsia" w:ascii="仿宋" w:hAnsi="仿宋" w:eastAsia="仿宋"/>
          <w:color w:val="auto"/>
          <w:sz w:val="28"/>
          <w:szCs w:val="28"/>
          <w:highlight w:val="none"/>
          <w:lang w:val="en-US" w:eastAsia="zh-CN"/>
        </w:rPr>
        <w:t>2年</w:t>
      </w:r>
      <w:r>
        <w:rPr>
          <w:rFonts w:hint="eastAsia" w:ascii="仿宋" w:hAnsi="仿宋" w:eastAsia="仿宋"/>
          <w:color w:val="auto"/>
          <w:sz w:val="28"/>
          <w:szCs w:val="28"/>
          <w:highlight w:val="none"/>
        </w:rPr>
        <w:t>。在工程保修期内，成交人应当根据有关法律规定以及工程质量保修书约定承担保修责任。</w:t>
      </w:r>
    </w:p>
    <w:p w14:paraId="380ED32F">
      <w:pPr>
        <w:keepNext w:val="0"/>
        <w:keepLines w:val="0"/>
        <w:pageBreakBefore w:val="0"/>
        <w:widowControl w:val="0"/>
        <w:spacing w:line="500" w:lineRule="exact"/>
        <w:ind w:firstLine="560"/>
        <w:outlineLvl w:val="1"/>
        <w:rPr>
          <w:rFonts w:hint="eastAsia" w:ascii="黑体" w:hAnsi="黑体" w:eastAsia="黑体"/>
          <w:color w:val="auto"/>
          <w:sz w:val="28"/>
          <w:szCs w:val="28"/>
          <w:highlight w:val="none"/>
        </w:rPr>
      </w:pPr>
      <w:bookmarkStart w:id="108" w:name="_Toc20599"/>
      <w:bookmarkStart w:id="109" w:name="_Toc23029"/>
      <w:r>
        <w:rPr>
          <w:rFonts w:hint="eastAsia" w:ascii="黑体" w:hAnsi="黑体" w:eastAsia="黑体"/>
          <w:color w:val="auto"/>
          <w:sz w:val="28"/>
          <w:szCs w:val="28"/>
          <w:highlight w:val="none"/>
        </w:rPr>
        <w:t>八、</w:t>
      </w:r>
      <w:bookmarkStart w:id="110" w:name="_Toc23889"/>
      <w:r>
        <w:rPr>
          <w:rFonts w:hint="eastAsia" w:ascii="黑体" w:hAnsi="黑体" w:eastAsia="黑体"/>
          <w:color w:val="auto"/>
          <w:sz w:val="28"/>
          <w:szCs w:val="28"/>
          <w:highlight w:val="none"/>
        </w:rPr>
        <w:t>付款方式</w:t>
      </w:r>
      <w:bookmarkEnd w:id="108"/>
      <w:bookmarkEnd w:id="109"/>
      <w:bookmarkEnd w:id="110"/>
    </w:p>
    <w:p w14:paraId="3CEC4C4A">
      <w:pPr>
        <w:keepNext w:val="0"/>
        <w:keepLines w:val="0"/>
        <w:pageBreakBefore w:val="0"/>
        <w:widowControl w:val="0"/>
        <w:spacing w:line="500" w:lineRule="exact"/>
        <w:ind w:firstLine="560"/>
        <w:outlineLvl w:val="9"/>
        <w:rPr>
          <w:rFonts w:hint="eastAsia" w:ascii="仿宋" w:hAnsi="仿宋" w:eastAsia="仿宋" w:cs="Times New Roman"/>
          <w:color w:val="auto"/>
          <w:sz w:val="28"/>
          <w:szCs w:val="28"/>
          <w:highlight w:val="none"/>
          <w:lang w:val="en-US" w:eastAsia="zh-CN"/>
        </w:rPr>
      </w:pPr>
      <w:bookmarkStart w:id="111" w:name="_Toc16253"/>
      <w:bookmarkStart w:id="112" w:name="_Toc7765"/>
      <w:r>
        <w:rPr>
          <w:rFonts w:hint="eastAsia" w:ascii="仿宋" w:hAnsi="仿宋" w:eastAsia="仿宋" w:cs="Times New Roman"/>
          <w:color w:val="auto"/>
          <w:sz w:val="28"/>
          <w:szCs w:val="28"/>
          <w:highlight w:val="none"/>
          <w:lang w:val="en-US" w:eastAsia="zh-CN"/>
        </w:rPr>
        <w:t>工程竣工验收通过后付至合同价的50%，工程竣工验收通过满一年并经审计后付至本工程审计价的80%，余款待质量责任缺陷期结束并办理好移交手续后一次性支付。每次支付前，成交供应商均应出具相应金额的正式发票。</w:t>
      </w:r>
    </w:p>
    <w:p w14:paraId="1676B217">
      <w:pPr>
        <w:keepNext w:val="0"/>
        <w:keepLines w:val="0"/>
        <w:pageBreakBefore w:val="0"/>
        <w:widowControl w:val="0"/>
        <w:spacing w:line="500" w:lineRule="exact"/>
        <w:ind w:firstLine="560"/>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本工程结算审计双方协商一致结算金额以审计报告为准，扣减额超过8%部分的审计费用由中标单位支付。工程缺陷责任期为24个月，缺陷责任期自工程竣工验收合格之日起计算。</w:t>
      </w:r>
    </w:p>
    <w:p w14:paraId="7D4BA942">
      <w:pPr>
        <w:keepNext w:val="0"/>
        <w:keepLines w:val="0"/>
        <w:pageBreakBefore w:val="0"/>
        <w:widowControl w:val="0"/>
        <w:spacing w:line="500" w:lineRule="exact"/>
        <w:ind w:firstLine="560"/>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缺陷责任期内质量保修金为工程量审计价的3%，待工程缺陷责任期满后，验收无质量问题，双方办理缺陷责任期满工程移交书后退还。</w:t>
      </w:r>
    </w:p>
    <w:p w14:paraId="4165CF05">
      <w:pPr>
        <w:keepNext w:val="0"/>
        <w:keepLines w:val="0"/>
        <w:pageBreakBefore w:val="0"/>
        <w:widowControl w:val="0"/>
        <w:spacing w:line="500" w:lineRule="exact"/>
        <w:ind w:firstLine="560"/>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本工程结算审计双方协商一致结算金额以审计报告为准，扣减额超过8%部分的审计费用由中标单位支付。工程缺陷责任期为24个月，缺陷责任期自工程竣工验收合格之日起计算。</w:t>
      </w:r>
    </w:p>
    <w:p w14:paraId="3EE18A6C">
      <w:pPr>
        <w:keepNext w:val="0"/>
        <w:keepLines w:val="0"/>
        <w:pageBreakBefore w:val="0"/>
        <w:widowControl w:val="0"/>
        <w:spacing w:line="500" w:lineRule="exact"/>
        <w:ind w:firstLine="560"/>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缺陷责任期内质量保修金为工程量审计价的3%，待工程缺陷责任期满后，验收无质量问题，双方办理缺陷责任期满工程移交书后退还。</w:t>
      </w:r>
    </w:p>
    <w:p w14:paraId="0611CE2F">
      <w:pPr>
        <w:keepNext w:val="0"/>
        <w:keepLines w:val="0"/>
        <w:pageBreakBefore w:val="0"/>
        <w:spacing w:line="500" w:lineRule="exact"/>
        <w:ind w:firstLine="560"/>
        <w:outlineLvl w:val="1"/>
        <w:rPr>
          <w:rFonts w:ascii="仿宋" w:hAnsi="仿宋" w:eastAsia="仿宋"/>
          <w:color w:val="auto"/>
          <w:sz w:val="28"/>
          <w:szCs w:val="28"/>
          <w:highlight w:val="none"/>
        </w:rPr>
      </w:pPr>
      <w:r>
        <w:rPr>
          <w:rFonts w:hint="eastAsia" w:ascii="黑体" w:hAnsi="黑体" w:eastAsia="黑体"/>
          <w:color w:val="auto"/>
          <w:sz w:val="28"/>
          <w:szCs w:val="28"/>
          <w:highlight w:val="none"/>
          <w:lang w:val="en-US" w:eastAsia="zh-CN"/>
        </w:rPr>
        <w:t>九</w:t>
      </w:r>
      <w:r>
        <w:rPr>
          <w:rFonts w:hint="eastAsia" w:ascii="黑体" w:hAnsi="黑体" w:eastAsia="黑体"/>
          <w:color w:val="auto"/>
          <w:sz w:val="28"/>
          <w:szCs w:val="28"/>
          <w:highlight w:val="none"/>
        </w:rPr>
        <w:t>、</w:t>
      </w:r>
      <w:r>
        <w:rPr>
          <w:rFonts w:hint="eastAsia" w:ascii="黑体" w:hAnsi="黑体" w:eastAsia="黑体"/>
          <w:color w:val="auto"/>
          <w:sz w:val="28"/>
          <w:szCs w:val="28"/>
          <w:highlight w:val="none"/>
          <w:lang w:eastAsia="zh-CN"/>
        </w:rPr>
        <w:t>谈判</w:t>
      </w:r>
      <w:r>
        <w:rPr>
          <w:rFonts w:hint="eastAsia" w:ascii="黑体" w:hAnsi="黑体" w:eastAsia="黑体"/>
          <w:color w:val="auto"/>
          <w:sz w:val="28"/>
          <w:szCs w:val="28"/>
          <w:highlight w:val="none"/>
        </w:rPr>
        <w:t>过程中可能会实质性变动的内容</w:t>
      </w:r>
      <w:bookmarkEnd w:id="111"/>
      <w:bookmarkEnd w:id="112"/>
    </w:p>
    <w:p w14:paraId="029BD4A5">
      <w:pPr>
        <w:keepNext w:val="0"/>
        <w:keepLines w:val="0"/>
        <w:pageBreakBefore w:val="0"/>
        <w:spacing w:line="500" w:lineRule="exact"/>
        <w:ind w:firstLine="560"/>
        <w:outlineLvl w:val="9"/>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采购需求中的技术、服务要求以及合同草案条款</w:t>
      </w:r>
      <w:r>
        <w:rPr>
          <w:rFonts w:hint="eastAsia" w:ascii="仿宋" w:hAnsi="仿宋" w:eastAsia="仿宋"/>
          <w:color w:val="auto"/>
          <w:sz w:val="28"/>
          <w:szCs w:val="28"/>
          <w:highlight w:val="none"/>
          <w:lang w:eastAsia="zh-CN"/>
        </w:rPr>
        <w:t>。</w:t>
      </w:r>
    </w:p>
    <w:p w14:paraId="4F0D5A8C">
      <w:pPr>
        <w:pStyle w:val="37"/>
        <w:keepNext w:val="0"/>
        <w:keepLines w:val="0"/>
        <w:pageBreakBefore w:val="0"/>
        <w:widowControl/>
        <w:suppressLineNumbers w:val="0"/>
        <w:spacing w:before="0" w:beforeAutospacing="0" w:after="0" w:afterAutospacing="0" w:line="500" w:lineRule="exact"/>
        <w:ind w:left="0" w:right="0" w:firstLine="560"/>
        <w:jc w:val="left"/>
        <w:outlineLvl w:val="1"/>
        <w:rPr>
          <w:rFonts w:hint="eastAsia" w:ascii="黑体" w:hAnsi="宋体" w:eastAsia="黑体" w:cs="Times New Roman"/>
          <w:color w:val="auto"/>
          <w:sz w:val="28"/>
          <w:szCs w:val="28"/>
          <w:highlight w:val="none"/>
        </w:rPr>
      </w:pPr>
      <w:bookmarkStart w:id="113" w:name="_Toc32264"/>
      <w:bookmarkStart w:id="114" w:name="_Toc9144"/>
      <w:bookmarkStart w:id="115" w:name="_Toc12729"/>
      <w:bookmarkStart w:id="116" w:name="_Toc2133"/>
      <w:r>
        <w:rPr>
          <w:rFonts w:hint="eastAsia" w:ascii="黑体" w:hAnsi="宋体" w:eastAsia="黑体" w:cs="黑体"/>
          <w:color w:val="auto"/>
          <w:sz w:val="28"/>
          <w:szCs w:val="28"/>
          <w:highlight w:val="none"/>
          <w:lang w:val="en-US" w:eastAsia="zh-CN" w:bidi="ar"/>
        </w:rPr>
        <w:t>十、安全文明施工</w:t>
      </w:r>
      <w:bookmarkEnd w:id="113"/>
      <w:bookmarkEnd w:id="114"/>
    </w:p>
    <w:p w14:paraId="59676823">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1.项目安全生产的达标目标及相应事项的约定：满足江苏省、南通市等安监部门安全文明生产的要求，做好安全技术教育及交底，落实所有安全技术措施和人身防护用品。</w:t>
      </w:r>
    </w:p>
    <w:p w14:paraId="1D2C4100">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2.建立安全制度、安全检查制度、安全教育制度、工地班前活动制度、文明施工检查制度。</w:t>
      </w:r>
    </w:p>
    <w:p w14:paraId="0148F634">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3.成交人应严格按《建设工程安全生产管理条例》等法律法规采取安全措施、组织施工，如发生事故，责任概由成交人承担。</w:t>
      </w:r>
    </w:p>
    <w:p w14:paraId="15B355B1">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4.成交人对施工现场的安全生产负责。成交人在工地现场必须配备专职安全员；安全员必须持证上岗。</w:t>
      </w:r>
    </w:p>
    <w:p w14:paraId="7F00DC0F">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5.工程施工前和施工中，成交人项目经理或技术负责人应当对有关安全施工技术进行交底；成交人必须编制安全施工措施和施工现场临时用电、施工现场周边及主要通道的安全防护措施及其他有关法规要求的专项施工方案，专项施工方案必须经本单位技术负责人批准后，报采购人代表批准后实施。</w:t>
      </w:r>
      <w:r>
        <w:rPr>
          <w:rFonts w:hint="eastAsia" w:ascii="仿宋" w:hAnsi="仿宋" w:eastAsia="仿宋" w:cs="Times New Roman"/>
          <w:color w:val="auto"/>
          <w:sz w:val="28"/>
          <w:szCs w:val="28"/>
          <w:highlight w:val="none"/>
          <w:lang w:val="en-US" w:eastAsia="zh-CN" w:bidi="ar"/>
        </w:rPr>
        <w:t xml:space="preserve"> </w:t>
      </w:r>
    </w:p>
    <w:p w14:paraId="2E23317A">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6.工程施工前，成交人应根据法律法规、规范、标准等要求，制定安全施工标准及要求，负责向施工作业班组、作业人员作出详细的说明，并由双方签字确认。</w:t>
      </w:r>
    </w:p>
    <w:p w14:paraId="57F48125">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7.工程施工前，成交人使用的安全防护用具、机械设备（特别是垂直运输机械）、施工机具及配件，应当具有生产（制造）许可证、产品合格证，并在进入施工现场前进行查验，进场安装经有权部门检测合格签字确认后方可使用。</w:t>
      </w:r>
      <w:r>
        <w:rPr>
          <w:rFonts w:hint="eastAsia" w:ascii="仿宋" w:hAnsi="仿宋" w:eastAsia="仿宋" w:cs="Times New Roman"/>
          <w:color w:val="auto"/>
          <w:sz w:val="28"/>
          <w:szCs w:val="28"/>
          <w:highlight w:val="none"/>
          <w:lang w:val="en-US" w:eastAsia="zh-CN" w:bidi="ar"/>
        </w:rPr>
        <w:t xml:space="preserve"> </w:t>
      </w:r>
    </w:p>
    <w:p w14:paraId="72CD3E0A">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8.特种作业人员，必须按照国家有关规定经过专门的安全作业培训，并取得特种作业操作资格证书后，方可上岗作业。</w:t>
      </w:r>
      <w:r>
        <w:rPr>
          <w:rFonts w:hint="eastAsia" w:ascii="仿宋" w:hAnsi="仿宋" w:eastAsia="仿宋" w:cs="Times New Roman"/>
          <w:color w:val="auto"/>
          <w:sz w:val="28"/>
          <w:szCs w:val="28"/>
          <w:highlight w:val="none"/>
          <w:lang w:val="en-US" w:eastAsia="zh-CN" w:bidi="ar"/>
        </w:rPr>
        <w:t xml:space="preserve"> </w:t>
      </w:r>
    </w:p>
    <w:p w14:paraId="656F9706">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rPr>
          <w:rFonts w:hint="eastAsia" w:ascii="仿宋" w:hAnsi="仿宋" w:eastAsia="仿宋" w:cs="Times New Roman"/>
          <w:color w:val="auto"/>
          <w:sz w:val="28"/>
          <w:szCs w:val="28"/>
          <w:highlight w:val="none"/>
          <w:lang w:val="en-US" w:eastAsia="zh-CN" w:bidi="ar"/>
        </w:rPr>
        <w:t xml:space="preserve"> </w:t>
      </w:r>
    </w:p>
    <w:p w14:paraId="10CC7615">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6BFCBAC6">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11.成交人负责施工期间施工区域内的安全保卫工作，包括在施工区域内提供和维护有利于工程和公众安全和方便的灯光、护板、格栅等警告警示信号和警卫。</w:t>
      </w:r>
      <w:r>
        <w:rPr>
          <w:rFonts w:hint="eastAsia" w:ascii="仿宋" w:hAnsi="仿宋" w:eastAsia="仿宋" w:cs="Times New Roman"/>
          <w:color w:val="auto"/>
          <w:sz w:val="28"/>
          <w:szCs w:val="28"/>
          <w:highlight w:val="none"/>
          <w:lang w:val="en-US" w:eastAsia="zh-CN" w:bidi="ar"/>
        </w:rPr>
        <w:t xml:space="preserve"> </w:t>
      </w:r>
    </w:p>
    <w:p w14:paraId="18EC7BE2">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12.成交人应对现场作业、施工方法及所施工工程的完备性、稳定性和安全性承担全部责任，并负责承担对工程的稳定、完整、安全、可靠及有效运行所必需的全部工作及相关费用。</w:t>
      </w:r>
      <w:r>
        <w:rPr>
          <w:rFonts w:hint="eastAsia" w:ascii="仿宋" w:hAnsi="仿宋" w:eastAsia="仿宋" w:cs="Times New Roman"/>
          <w:color w:val="auto"/>
          <w:sz w:val="28"/>
          <w:szCs w:val="28"/>
          <w:highlight w:val="none"/>
          <w:lang w:val="en-US" w:eastAsia="zh-CN" w:bidi="ar"/>
        </w:rPr>
        <w:t xml:space="preserve"> </w:t>
      </w:r>
    </w:p>
    <w:p w14:paraId="7523E8AC">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13.在施工期间，由于非采购人原因造成的事故，成交人需承担全部责任及由此引起的一切费用，采购人不承担任何责任，造成事故严重或多次造成事故的，采购人有权单方解除合同并拒付工程款。</w:t>
      </w:r>
    </w:p>
    <w:p w14:paraId="5EB6A834">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14.环境保护：成交人应在施工组织设计中列明环境保护的具体措施。在合同履行期间，承包人应根据《南通市城乡建设局关于把环境保护纳入合同管理的通知》（通建工〔2018〕97 号）文件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p>
    <w:p w14:paraId="7B5C63B5">
      <w:pPr>
        <w:pStyle w:val="37"/>
        <w:keepNext w:val="0"/>
        <w:keepLines w:val="0"/>
        <w:pageBreakBefore w:val="0"/>
        <w:widowControl/>
        <w:suppressLineNumbers w:val="0"/>
        <w:spacing w:before="0" w:beforeAutospacing="0" w:after="0" w:afterAutospacing="0" w:line="500" w:lineRule="exact"/>
        <w:ind w:left="0" w:right="0" w:firstLine="560"/>
        <w:jc w:val="lef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val="en-US" w:eastAsia="zh-CN" w:bidi="ar"/>
        </w:rPr>
        <w:t>15.在施工过程中，须加强绿色建造与环境管理，做好扬尘防治工作，减少噪声污染。各潜在响应供应商自行踏勘现场，充分考虑城市交通、文明创建等客观因素对工期造成的影响；成交人自行负责材料堆场设置，严格按城区管理要求妥善处置废弃建筑材料和多余土方，同时做好项目施工期间噪声降低、扬尘洒水、现场污染源控制等环境保护措施，以及施工现场全线标准化围挡和美化等文明施工措施，最大限度地减少对周边住户、店铺以及日常交通的影响，做好安全文明施工。</w:t>
      </w:r>
    </w:p>
    <w:p w14:paraId="695DE042">
      <w:pPr>
        <w:pStyle w:val="37"/>
        <w:keepNext w:val="0"/>
        <w:keepLines w:val="0"/>
        <w:pageBreakBefore w:val="0"/>
        <w:widowControl/>
        <w:suppressLineNumbers w:val="0"/>
        <w:spacing w:before="0" w:beforeAutospacing="0" w:after="0" w:afterAutospacing="0" w:line="500" w:lineRule="exact"/>
        <w:ind w:left="0" w:right="0" w:firstLine="560"/>
        <w:jc w:val="left"/>
        <w:outlineLvl w:val="1"/>
        <w:rPr>
          <w:rFonts w:hint="eastAsia" w:ascii="黑体" w:hAnsi="宋体" w:eastAsia="黑体" w:cs="Times New Roman"/>
          <w:color w:val="auto"/>
          <w:sz w:val="28"/>
          <w:szCs w:val="28"/>
          <w:highlight w:val="none"/>
        </w:rPr>
      </w:pPr>
      <w:bookmarkStart w:id="117" w:name="_Toc23044"/>
      <w:bookmarkStart w:id="118" w:name="_Toc30028"/>
      <w:r>
        <w:rPr>
          <w:rFonts w:hint="eastAsia" w:ascii="黑体" w:hAnsi="宋体" w:eastAsia="黑体" w:cs="黑体"/>
          <w:color w:val="auto"/>
          <w:sz w:val="28"/>
          <w:szCs w:val="28"/>
          <w:highlight w:val="none"/>
          <w:lang w:val="en-US" w:eastAsia="zh-CN" w:bidi="ar"/>
        </w:rPr>
        <w:t>十一、结算方式及报价要求</w:t>
      </w:r>
      <w:bookmarkEnd w:id="117"/>
      <w:bookmarkEnd w:id="118"/>
    </w:p>
    <w:p w14:paraId="2C454924">
      <w:pPr>
        <w:widowControl/>
        <w:shd w:val="clear" w:color="auto" w:fill="auto"/>
        <w:spacing w:line="500" w:lineRule="exact"/>
        <w:ind w:firstLine="560"/>
        <w:contextualSpacing/>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（一）报价要求</w:t>
      </w:r>
    </w:p>
    <w:p w14:paraId="743CE04A">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本采购文件规定的工程范围、工程规模、工期要求、技术要求、工程量清单等是响应供应商报价的基础，响应供应商在报价中所报的单价和合价，以及报价汇总表中的价格均包括现场所有拆除相关费用；材料、运输、施工、安全、垃圾清运、税费、技术措施费、机械进出场费、风险费、政策性文件规定费用、设计费等一切与之相关费用；工程类的直接费、间接费、措施费、规费、税费等一切费用等。</w:t>
      </w:r>
    </w:p>
    <w:p w14:paraId="1F91659F">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p>
    <w:p w14:paraId="0E10DB02">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3.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p>
    <w:p w14:paraId="5230D0B6">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注：（1）变更估价原则</w:t>
      </w:r>
    </w:p>
    <w:p w14:paraId="24A869AA">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关于变更估价的约定: A、变更引起工程量增减（即投标报价中有与原工程量清单相同项目综合单价的），按以下办法执行：A-1、因变更引起工程量增减偏差在±15%（含15%）以内，按照投标综合单价（除税价格）执行。A-2、因变更引起工程量偏差幅度超过±15%（不含15%），其增加或减少部分的工程量单价参照招标文件“招标控制价编制及复核依据”的口径计算*（1-投标下浮率）执行（其中材料执行施工期如皋信息价或认质认价，认质认价材料不下浮）。</w:t>
      </w:r>
    </w:p>
    <w:p w14:paraId="0668F75E">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p>
    <w:p w14:paraId="48C5082A">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注：投标下浮率为=（1-A1/A2）*100%</w:t>
      </w:r>
    </w:p>
    <w:p w14:paraId="0B883BE3">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A1=投标（中标价-暂列金额-暂定价-规费-税金）;</w:t>
      </w:r>
    </w:p>
    <w:p w14:paraId="56A39418">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A2=招标（招标控制价-暂列金额-暂定价-规费-税金）。</w:t>
      </w:r>
    </w:p>
    <w:p w14:paraId="22533FC6">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p>
    <w:p w14:paraId="796B87DF">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单价及总价措施项目费均为除税价格。</w:t>
      </w:r>
    </w:p>
    <w:p w14:paraId="209AE589">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（2）因工程变更引起已标价工程量清单项目或其工程数量发生变化时，按照下列规定调整：</w:t>
      </w:r>
    </w:p>
    <w:p w14:paraId="5CC289F1">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“招标控制价编制及复核依据”的口径计算*（1-投标下浮率）执行（（其中材料执行施工期如皋信息价或认质认价，认质认价材料不下浮））。</w:t>
      </w:r>
    </w:p>
    <w:p w14:paraId="4492DF02">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B、变更引起新的工程量清单项目增加（没有与原工程量清单相同或类似项目综合单价的）按以下办法执行：B-1、结算时工程量及组价参照本招标文件“招标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p>
    <w:p w14:paraId="6306A375">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p>
    <w:p w14:paraId="3A7FED3B">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注：投标下浮率为=（1-A1/A2）*100%</w:t>
      </w:r>
    </w:p>
    <w:p w14:paraId="280FB15B">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A1=投标（中标价-暂列金额-暂定价-规费-税金）;</w:t>
      </w:r>
    </w:p>
    <w:p w14:paraId="6D1F7BE1">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A2=招标（招标控制价-暂列金额-暂定价-规费-税金）。</w:t>
      </w:r>
    </w:p>
    <w:p w14:paraId="1ADE6856">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注：（1）因非承包人原因引起工程量增减或已标价工程量清单项目变化时（如项目特征不符、工程量清单缺项或工程量偏差等），调整方法参照此条款执行。</w:t>
      </w:r>
    </w:p>
    <w:p w14:paraId="0BC37F65">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（2）暂列金额及暂定价按除税价格计入。</w:t>
      </w:r>
    </w:p>
    <w:p w14:paraId="18C0EDA6">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（3）综合单价为除税价格。</w:t>
      </w:r>
    </w:p>
    <w:p w14:paraId="234C66F1">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（4）单价及总价措施项目费均为除税价格。</w:t>
      </w:r>
    </w:p>
    <w:p w14:paraId="496F3396">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4.响应供应商所报价格中包含本项目施工中的所有措施项目费用，提请响应供应商自</w:t>
      </w:r>
      <w:r>
        <w:rPr>
          <w:rFonts w:hint="eastAsia" w:ascii="仿宋" w:hAnsi="仿宋" w:eastAsia="仿宋"/>
          <w:color w:val="auto"/>
          <w:sz w:val="28"/>
          <w:szCs w:val="28"/>
          <w:highlight w:val="none"/>
          <w:lang w:val="en-US" w:eastAsia="zh-CN"/>
        </w:rPr>
        <w:t>主踏勘现场，按照建筑工程施工的相关规范要求综合考虑本工程所需的全部措施项目，结算时不做调整。在施工过程中如因施工组织设计不符合实际需要、不完善、计算错误等原因导致修改，或是应监理工程师合理指令做适当调整时，结算时均不作调整。</w:t>
      </w:r>
    </w:p>
    <w:p w14:paraId="75910468">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5.响应供应商报价应根据本单位掌握的材料价格信息，结合企业综合情况自主报价，同时要充分考虑材料价格升降等风险因素，竣工结算时所报单价不得变动。</w:t>
      </w:r>
    </w:p>
    <w:p w14:paraId="6A273A50">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6.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号及附件。税率及相关规定详见“省住房和城乡建设厅关于调整建设工程计价增值税税率的通知（详见苏建函价〔2019〕178 号）”。响应供应商根据相关文件规定自主报价。</w:t>
      </w:r>
    </w:p>
    <w:p w14:paraId="720816BC">
      <w:pPr>
        <w:widowControl/>
        <w:shd w:val="clear" w:color="auto" w:fill="auto"/>
        <w:spacing w:line="500" w:lineRule="exact"/>
        <w:ind w:firstLine="560"/>
        <w:contextualSpacing/>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7.报价含交付使用前一切费用。不接受选择性报价。</w:t>
      </w:r>
    </w:p>
    <w:p w14:paraId="53AF12F4">
      <w:pPr>
        <w:widowControl/>
        <w:shd w:val="clear" w:color="auto" w:fill="auto"/>
        <w:spacing w:line="500" w:lineRule="exact"/>
        <w:ind w:firstLine="560"/>
        <w:contextualSpacing/>
        <w:rPr>
          <w:rFonts w:hint="eastAsia" w:ascii="仿宋" w:hAnsi="仿宋" w:eastAsia="仿宋" w:cs="Times New Roman"/>
          <w:color w:val="auto"/>
          <w:sz w:val="28"/>
          <w:szCs w:val="28"/>
          <w:highlight w:val="none"/>
          <w:lang w:val="en-US" w:eastAsia="zh-CN"/>
        </w:rPr>
      </w:pPr>
      <w:r>
        <w:rPr>
          <w:rFonts w:hint="eastAsia" w:ascii="仿宋" w:hAnsi="仿宋" w:eastAsia="仿宋"/>
          <w:color w:val="auto"/>
          <w:sz w:val="28"/>
          <w:szCs w:val="28"/>
          <w:highlight w:val="none"/>
          <w:lang w:val="en-US" w:eastAsia="zh-CN"/>
        </w:rPr>
        <w:t>（二）本项目成交后不允许转包或分包。</w:t>
      </w:r>
    </w:p>
    <w:p w14:paraId="19885A53">
      <w:pPr>
        <w:keepNext w:val="0"/>
        <w:keepLines w:val="0"/>
        <w:pageBreakBefore w:val="0"/>
        <w:widowControl w:val="0"/>
        <w:suppressLineNumbers w:val="0"/>
        <w:spacing w:before="0" w:beforeAutospacing="0" w:after="0" w:afterAutospacing="0" w:line="500" w:lineRule="exact"/>
        <w:ind w:left="0" w:right="0" w:firstLine="560"/>
        <w:jc w:val="both"/>
        <w:outlineLvl w:val="1"/>
        <w:rPr>
          <w:rFonts w:hint="eastAsia" w:ascii="黑体" w:hAnsi="宋体" w:eastAsia="黑体" w:cs="Times New Roman"/>
          <w:color w:val="auto"/>
          <w:sz w:val="28"/>
          <w:szCs w:val="28"/>
          <w:highlight w:val="none"/>
        </w:rPr>
      </w:pPr>
      <w:bookmarkStart w:id="119" w:name="_Toc17802"/>
      <w:bookmarkStart w:id="120" w:name="_Toc3913"/>
      <w:r>
        <w:rPr>
          <w:rFonts w:hint="eastAsia" w:ascii="黑体" w:hAnsi="宋体" w:eastAsia="黑体" w:cs="黑体"/>
          <w:color w:val="auto"/>
          <w:sz w:val="28"/>
          <w:szCs w:val="28"/>
          <w:highlight w:val="none"/>
          <w:lang w:val="en-US" w:eastAsia="zh-CN" w:bidi="ar"/>
        </w:rPr>
        <w:t>十二、其他要求</w:t>
      </w:r>
      <w:bookmarkEnd w:id="115"/>
      <w:bookmarkEnd w:id="116"/>
      <w:bookmarkEnd w:id="119"/>
      <w:bookmarkEnd w:id="120"/>
    </w:p>
    <w:p w14:paraId="53DE383F">
      <w:pPr>
        <w:keepNext w:val="0"/>
        <w:keepLines w:val="0"/>
        <w:pageBreakBefore w:val="0"/>
        <w:widowControl w:val="0"/>
        <w:suppressLineNumbers w:val="0"/>
        <w:spacing w:before="0" w:beforeAutospacing="0" w:after="0" w:afterAutospacing="0" w:line="500" w:lineRule="exact"/>
        <w:ind w:left="0" w:right="0" w:firstLine="560"/>
        <w:jc w:val="both"/>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1.成交人须按政府主管部门要求及时支付农民工工资，满足施工所需要的资金安排，按时足额支付到农民工本人的银行账户。</w:t>
      </w:r>
    </w:p>
    <w:p w14:paraId="70FED9AA">
      <w:pPr>
        <w:spacing w:line="500" w:lineRule="exact"/>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2.在施工过程中，须加强绿色建造与环境管理，做好扬尘防治工作，减少</w:t>
      </w:r>
      <w:r>
        <w:rPr>
          <w:rFonts w:hint="eastAsia" w:ascii="仿宋" w:hAnsi="仿宋" w:eastAsia="仿宋" w:cs="仿宋"/>
          <w:color w:val="auto"/>
          <w:sz w:val="28"/>
          <w:szCs w:val="28"/>
          <w:highlight w:val="none"/>
          <w:lang w:eastAsia="zh-CN"/>
        </w:rPr>
        <w:t>噪声污染</w:t>
      </w:r>
      <w:r>
        <w:rPr>
          <w:rFonts w:hint="eastAsia" w:ascii="仿宋" w:hAnsi="仿宋" w:eastAsia="仿宋" w:cs="仿宋"/>
          <w:color w:val="auto"/>
          <w:sz w:val="28"/>
          <w:szCs w:val="28"/>
          <w:highlight w:val="none"/>
        </w:rPr>
        <w:t>等工作。</w:t>
      </w:r>
    </w:p>
    <w:p w14:paraId="19608C7E">
      <w:pPr>
        <w:spacing w:line="500" w:lineRule="exact"/>
        <w:ind w:firstLine="560"/>
        <w:jc w:val="left"/>
        <w:rPr>
          <w:rFonts w:ascii="仿宋" w:hAnsi="仿宋" w:eastAsia="仿宋"/>
          <w:color w:val="auto"/>
          <w:sz w:val="28"/>
          <w:szCs w:val="28"/>
          <w:highlight w:val="none"/>
        </w:rPr>
      </w:pPr>
      <w:r>
        <w:rPr>
          <w:rFonts w:hint="eastAsia" w:ascii="仿宋" w:hAnsi="仿宋" w:eastAsia="仿宋" w:cs="仿宋"/>
          <w:color w:val="auto"/>
          <w:sz w:val="28"/>
          <w:szCs w:val="28"/>
          <w:highlight w:val="none"/>
        </w:rPr>
        <w:t>3.成交人应严格按照《建设工程安全生产管理条例》等法律、工程建设安全</w:t>
      </w:r>
      <w:r>
        <w:rPr>
          <w:rFonts w:hint="eastAsia" w:ascii="仿宋" w:hAnsi="仿宋" w:eastAsia="仿宋" w:cs="仿宋"/>
          <w:color w:val="auto"/>
          <w:sz w:val="28"/>
          <w:szCs w:val="28"/>
          <w:highlight w:val="none"/>
          <w:lang w:eastAsia="zh-CN"/>
        </w:rPr>
        <w:t>生产</w:t>
      </w:r>
      <w:r>
        <w:rPr>
          <w:rFonts w:hint="eastAsia" w:ascii="仿宋" w:hAnsi="仿宋" w:eastAsia="仿宋" w:cs="仿宋"/>
          <w:color w:val="auto"/>
          <w:sz w:val="28"/>
          <w:szCs w:val="28"/>
          <w:highlight w:val="none"/>
        </w:rPr>
        <w:t>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p>
    <w:p w14:paraId="0C0CB5C6">
      <w:pPr>
        <w:widowControl/>
        <w:shd w:val="clear" w:color="auto" w:fill="FFFFFF"/>
        <w:spacing w:line="500" w:lineRule="exact"/>
        <w:ind w:firstLine="560"/>
        <w:contextualSpacing/>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4.建筑或生活垃圾，包括楼层原有的和施工产生的垃圾都需要清运出场，运距响应供应商自行考虑，费用包含在投标报价中。</w:t>
      </w:r>
    </w:p>
    <w:p w14:paraId="5EB2823F">
      <w:pPr>
        <w:widowControl/>
        <w:shd w:val="clear" w:color="auto" w:fill="FFFFFF"/>
        <w:spacing w:line="500" w:lineRule="exact"/>
        <w:ind w:firstLine="560"/>
        <w:contextualSpacing/>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p>
    <w:p w14:paraId="4581ED19">
      <w:pPr>
        <w:widowControl/>
        <w:shd w:val="clear" w:color="auto" w:fill="FFFFFF"/>
        <w:spacing w:line="500" w:lineRule="exact"/>
        <w:ind w:firstLine="560"/>
        <w:contextualSpacing/>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6.本工程水电费由成交人承担；本工程施工过程中如需其他单位配合（或配合其他单位），所需费用由响应供应商自行综合考虑在报价中，结算时不调整。</w:t>
      </w:r>
    </w:p>
    <w:p w14:paraId="1E3B16ED">
      <w:pPr>
        <w:widowControl/>
        <w:shd w:val="clear" w:color="auto" w:fill="FFFFFF"/>
        <w:spacing w:line="500" w:lineRule="exact"/>
        <w:ind w:firstLine="560"/>
        <w:contextualSpacing/>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7.根据本</w:t>
      </w:r>
      <w:r>
        <w:rPr>
          <w:rFonts w:hint="eastAsia" w:ascii="仿宋" w:hAnsi="仿宋" w:eastAsia="仿宋" w:cs="仿宋"/>
          <w:bCs/>
          <w:color w:val="auto"/>
          <w:sz w:val="28"/>
          <w:szCs w:val="28"/>
          <w:highlight w:val="none"/>
        </w:rPr>
        <w:t>项目实际情况，潜在供应商自行踏勘现场，以便潜在供应商充分了解本项目的实际情况，避免盲目响应。若潜在供应商不踏勘现场，且参加</w:t>
      </w:r>
      <w:r>
        <w:rPr>
          <w:rFonts w:hint="eastAsia" w:ascii="仿宋" w:hAnsi="仿宋" w:eastAsia="仿宋" w:cs="仿宋"/>
          <w:bCs/>
          <w:color w:val="auto"/>
          <w:sz w:val="28"/>
          <w:szCs w:val="28"/>
          <w:highlight w:val="none"/>
          <w:lang w:eastAsia="zh-CN"/>
        </w:rPr>
        <w:t>谈判</w:t>
      </w:r>
      <w:r>
        <w:rPr>
          <w:rFonts w:hint="eastAsia" w:ascii="仿宋" w:hAnsi="仿宋" w:eastAsia="仿宋" w:cs="仿宋"/>
          <w:bCs/>
          <w:color w:val="auto"/>
          <w:sz w:val="28"/>
          <w:szCs w:val="28"/>
          <w:highlight w:val="none"/>
        </w:rPr>
        <w:t>的，视同已踏勘现场，清楚本项目现场情况，对响应文件负责；若其成为成交供应商，在施工及结算过程中，不得因此提出任何未预见困难、项目、措施等，也不得增加价格，更不得降低项目实施质量、效果。</w:t>
      </w:r>
    </w:p>
    <w:p w14:paraId="4669E60C">
      <w:pPr>
        <w:widowControl/>
        <w:shd w:val="clear" w:color="auto" w:fill="FFFFFF"/>
        <w:spacing w:line="500" w:lineRule="exact"/>
        <w:ind w:firstLine="560"/>
        <w:contextualSpacing/>
        <w:rPr>
          <w:rFonts w:ascii="仿宋" w:hAnsi="仿宋" w:eastAsia="仿宋"/>
          <w:color w:val="auto"/>
          <w:sz w:val="28"/>
          <w:szCs w:val="28"/>
          <w:highlight w:val="none"/>
        </w:rPr>
      </w:pPr>
    </w:p>
    <w:p w14:paraId="4D2D320F">
      <w:pPr>
        <w:pStyle w:val="208"/>
        <w:spacing w:line="500" w:lineRule="exact"/>
        <w:ind w:firstLine="0"/>
        <w:jc w:val="center"/>
        <w:rPr>
          <w:rFonts w:ascii="仿宋" w:hAnsi="仿宋" w:eastAsia="仿宋"/>
          <w:color w:val="auto"/>
          <w:sz w:val="28"/>
          <w:szCs w:val="28"/>
          <w:highlight w:val="none"/>
        </w:rPr>
      </w:pPr>
    </w:p>
    <w:p w14:paraId="144C4241">
      <w:pPr>
        <w:widowControl/>
        <w:shd w:val="clear" w:color="auto" w:fill="FFFFFF"/>
        <w:spacing w:line="500" w:lineRule="exact"/>
        <w:ind w:firstLine="560"/>
        <w:contextualSpacing/>
        <w:rPr>
          <w:rFonts w:ascii="仿宋" w:hAnsi="仿宋" w:eastAsia="仿宋"/>
          <w:color w:val="auto"/>
          <w:sz w:val="28"/>
          <w:szCs w:val="28"/>
          <w:highlight w:val="none"/>
        </w:rPr>
      </w:pPr>
    </w:p>
    <w:p w14:paraId="151AD96D">
      <w:pPr>
        <w:pStyle w:val="208"/>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bookmarkStart w:id="121" w:name="_Toc14674"/>
      <w:bookmarkStart w:id="122" w:name="_Toc11065"/>
      <w:r>
        <w:rPr>
          <w:rFonts w:hint="eastAsia" w:ascii="方正小标宋简体" w:eastAsia="方正小标宋简体"/>
          <w:bCs/>
          <w:color w:val="auto"/>
          <w:sz w:val="32"/>
          <w:szCs w:val="32"/>
          <w:highlight w:val="none"/>
        </w:rPr>
        <w:t>第4章 合同文本</w:t>
      </w:r>
      <w:bookmarkEnd w:id="121"/>
      <w:bookmarkEnd w:id="122"/>
    </w:p>
    <w:p w14:paraId="64F853B5">
      <w:pPr>
        <w:keepNext w:val="0"/>
        <w:keepLines w:val="0"/>
        <w:pageBreakBefore w:val="0"/>
        <w:spacing w:before="156" w:line="500" w:lineRule="exact"/>
        <w:jc w:val="center"/>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eastAsia="zh-CN"/>
        </w:rPr>
        <w:t>如皋市搬经镇董王社区居家养老服务站工程</w:t>
      </w:r>
    </w:p>
    <w:p w14:paraId="39731CF8">
      <w:pPr>
        <w:keepNext w:val="0"/>
        <w:keepLines w:val="0"/>
        <w:pageBreakBefore w:val="0"/>
        <w:spacing w:before="156" w:line="500" w:lineRule="exact"/>
        <w:jc w:val="center"/>
        <w:rPr>
          <w:rFonts w:hint="eastAsia" w:ascii="仿宋" w:hAnsi="仿宋" w:eastAsia="仿宋" w:cs="仿宋"/>
          <w:b/>
          <w:color w:val="auto"/>
          <w:sz w:val="40"/>
          <w:szCs w:val="40"/>
          <w:highlight w:val="none"/>
        </w:rPr>
      </w:pPr>
    </w:p>
    <w:p w14:paraId="0F5893ED">
      <w:pPr>
        <w:keepNext w:val="0"/>
        <w:keepLines w:val="0"/>
        <w:pageBreakBefore w:val="0"/>
        <w:spacing w:before="156" w:line="500" w:lineRule="exact"/>
        <w:jc w:val="center"/>
        <w:rPr>
          <w:rFonts w:hint="eastAsia" w:ascii="仿宋" w:hAnsi="仿宋" w:eastAsia="仿宋" w:cs="仿宋"/>
          <w:b/>
          <w:color w:val="auto"/>
          <w:sz w:val="40"/>
          <w:szCs w:val="40"/>
          <w:highlight w:val="none"/>
        </w:rPr>
      </w:pPr>
    </w:p>
    <w:p w14:paraId="5A5CFB62">
      <w:pPr>
        <w:keepNext w:val="0"/>
        <w:keepLines w:val="0"/>
        <w:pageBreakBefore w:val="0"/>
        <w:spacing w:before="156" w:line="500" w:lineRule="exact"/>
        <w:jc w:val="center"/>
        <w:rPr>
          <w:rFonts w:hint="eastAsia" w:ascii="仿宋" w:hAnsi="仿宋" w:eastAsia="仿宋" w:cs="仿宋"/>
          <w:b/>
          <w:color w:val="auto"/>
          <w:sz w:val="40"/>
          <w:szCs w:val="40"/>
          <w:highlight w:val="none"/>
        </w:rPr>
      </w:pPr>
    </w:p>
    <w:p w14:paraId="616976E4">
      <w:pPr>
        <w:keepNext w:val="0"/>
        <w:keepLines w:val="0"/>
        <w:pageBreakBefore w:val="0"/>
        <w:spacing w:before="156" w:line="500" w:lineRule="exact"/>
        <w:jc w:val="center"/>
        <w:rPr>
          <w:rFonts w:hint="eastAsia" w:ascii="仿宋" w:hAnsi="仿宋" w:eastAsia="仿宋" w:cs="仿宋"/>
          <w:b/>
          <w:color w:val="auto"/>
          <w:sz w:val="40"/>
          <w:szCs w:val="40"/>
          <w:highlight w:val="none"/>
          <w:lang w:eastAsia="zh-CN"/>
        </w:rPr>
      </w:pPr>
    </w:p>
    <w:p w14:paraId="7F473D5D">
      <w:pPr>
        <w:pStyle w:val="216"/>
        <w:jc w:val="center"/>
        <w:rPr>
          <w:rFonts w:ascii="Times New Roman" w:hAnsi="Times New Roman" w:eastAsia="华文中宋"/>
          <w:b/>
          <w:color w:val="auto"/>
          <w:sz w:val="72"/>
          <w:szCs w:val="52"/>
          <w:highlight w:val="none"/>
        </w:rPr>
      </w:pPr>
    </w:p>
    <w:p w14:paraId="5E1603E8">
      <w:pPr>
        <w:pStyle w:val="216"/>
        <w:jc w:val="center"/>
        <w:rPr>
          <w:rFonts w:ascii="Times New Roman" w:hAnsi="Times New Roman" w:eastAsia="华文中宋"/>
          <w:b/>
          <w:color w:val="auto"/>
          <w:sz w:val="52"/>
          <w:szCs w:val="52"/>
          <w:highlight w:val="none"/>
        </w:rPr>
      </w:pPr>
      <w:r>
        <w:rPr>
          <w:rFonts w:ascii="Times New Roman" w:hAnsi="Times New Roman" w:eastAsia="华文中宋"/>
          <w:b/>
          <w:color w:val="auto"/>
          <w:sz w:val="72"/>
          <w:szCs w:val="52"/>
          <w:highlight w:val="none"/>
        </w:rPr>
        <w:t>建设工程施工合同</w:t>
      </w:r>
      <w:r>
        <w:rPr>
          <w:rFonts w:ascii="Times New Roman" w:hAnsi="Times New Roman" w:eastAsia="华文中宋"/>
          <w:b/>
          <w:color w:val="auto"/>
          <w:sz w:val="52"/>
          <w:szCs w:val="52"/>
          <w:highlight w:val="none"/>
        </w:rPr>
        <w:br w:type="textWrapping"/>
      </w:r>
      <w:r>
        <w:rPr>
          <w:rFonts w:ascii="Times New Roman" w:hAnsi="Times New Roman" w:eastAsia="华文中宋"/>
          <w:b/>
          <w:color w:val="auto"/>
          <w:sz w:val="52"/>
          <w:szCs w:val="52"/>
          <w:highlight w:val="none"/>
        </w:rPr>
        <w:t>（示范文本）</w:t>
      </w:r>
    </w:p>
    <w:p w14:paraId="35013939">
      <w:pPr>
        <w:pStyle w:val="216"/>
        <w:jc w:val="center"/>
        <w:rPr>
          <w:rFonts w:ascii="Times New Roman" w:hAnsi="Times New Roman" w:eastAsia="仿宋_GB2312"/>
          <w:bCs/>
          <w:color w:val="auto"/>
          <w:sz w:val="32"/>
          <w:szCs w:val="32"/>
          <w:highlight w:val="none"/>
        </w:rPr>
      </w:pPr>
      <w:r>
        <w:rPr>
          <w:rFonts w:ascii="Times New Roman" w:hAnsi="Times New Roman" w:eastAsia="仿宋_GB2312"/>
          <w:bCs/>
          <w:color w:val="auto"/>
          <w:sz w:val="32"/>
          <w:szCs w:val="32"/>
          <w:highlight w:val="none"/>
        </w:rPr>
        <w:t>（GF—2017—</w:t>
      </w:r>
      <w:r>
        <w:rPr>
          <w:rFonts w:hint="eastAsia" w:ascii="Times New Roman" w:hAnsi="Times New Roman" w:eastAsia="仿宋_GB2312"/>
          <w:bCs/>
          <w:color w:val="auto"/>
          <w:sz w:val="32"/>
          <w:szCs w:val="32"/>
          <w:highlight w:val="none"/>
        </w:rPr>
        <w:t>0201）</w:t>
      </w:r>
    </w:p>
    <w:p w14:paraId="7848E043">
      <w:pPr>
        <w:pStyle w:val="216"/>
        <w:jc w:val="center"/>
        <w:rPr>
          <w:rFonts w:ascii="Times New Roman" w:hAnsi="Times New Roman" w:eastAsia="华文中宋"/>
          <w:b/>
          <w:color w:val="auto"/>
          <w:sz w:val="52"/>
          <w:szCs w:val="52"/>
          <w:highlight w:val="none"/>
        </w:rPr>
      </w:pPr>
    </w:p>
    <w:p w14:paraId="5D60357A">
      <w:pPr>
        <w:pStyle w:val="216"/>
        <w:jc w:val="center"/>
        <w:rPr>
          <w:rFonts w:ascii="Times New Roman" w:hAnsi="Times New Roman" w:eastAsia="黑体"/>
          <w:b/>
          <w:color w:val="auto"/>
          <w:sz w:val="72"/>
          <w:szCs w:val="72"/>
          <w:highlight w:val="none"/>
        </w:rPr>
      </w:pPr>
    </w:p>
    <w:p w14:paraId="6020129B">
      <w:pPr>
        <w:pStyle w:val="216"/>
        <w:jc w:val="center"/>
        <w:rPr>
          <w:rFonts w:ascii="Times New Roman" w:hAnsi="Times New Roman" w:eastAsia="楷体_GB2312"/>
          <w:b/>
          <w:color w:val="auto"/>
          <w:sz w:val="72"/>
          <w:szCs w:val="72"/>
          <w:highlight w:val="none"/>
        </w:rPr>
      </w:pPr>
    </w:p>
    <w:p w14:paraId="5C903A2A">
      <w:pPr>
        <w:pStyle w:val="216"/>
        <w:jc w:val="center"/>
        <w:rPr>
          <w:rFonts w:ascii="Times New Roman" w:hAnsi="Times New Roman" w:eastAsia="黑体"/>
          <w:b/>
          <w:color w:val="auto"/>
          <w:sz w:val="52"/>
          <w:szCs w:val="52"/>
          <w:highlight w:val="none"/>
        </w:rPr>
      </w:pPr>
    </w:p>
    <w:p w14:paraId="225AEA9D">
      <w:pPr>
        <w:pStyle w:val="216"/>
        <w:rPr>
          <w:rFonts w:ascii="Times New Roman" w:hAnsi="Times New Roman"/>
          <w:b/>
          <w:color w:val="auto"/>
          <w:sz w:val="28"/>
          <w:szCs w:val="28"/>
          <w:highlight w:val="none"/>
        </w:rPr>
      </w:pPr>
    </w:p>
    <w:p w14:paraId="71EB6866">
      <w:pPr>
        <w:pStyle w:val="216"/>
        <w:rPr>
          <w:rFonts w:ascii="Times New Roman" w:hAnsi="Times New Roman"/>
          <w:b/>
          <w:color w:val="auto"/>
          <w:sz w:val="28"/>
          <w:szCs w:val="28"/>
          <w:highlight w:val="none"/>
        </w:rPr>
      </w:pPr>
    </w:p>
    <w:p w14:paraId="005C7FFD">
      <w:pPr>
        <w:pStyle w:val="216"/>
        <w:rPr>
          <w:rFonts w:ascii="Times New Roman" w:hAnsi="Times New Roman"/>
          <w:b/>
          <w:color w:val="auto"/>
          <w:sz w:val="28"/>
          <w:szCs w:val="28"/>
          <w:highlight w:val="none"/>
        </w:rPr>
      </w:pPr>
    </w:p>
    <w:p w14:paraId="536C0261">
      <w:pPr>
        <w:pStyle w:val="6"/>
        <w:spacing w:before="0" w:after="0" w:line="360" w:lineRule="auto"/>
        <w:jc w:val="center"/>
        <w:rPr>
          <w:rFonts w:hint="default" w:ascii="宋体" w:hAnsi="宋体" w:eastAsia="宋体" w:cs="Times New Roman"/>
          <w:b/>
          <w:bCs/>
          <w:color w:val="auto"/>
          <w:kern w:val="2"/>
          <w:sz w:val="32"/>
          <w:szCs w:val="44"/>
          <w:highlight w:val="none"/>
        </w:rPr>
      </w:pPr>
      <w:r>
        <w:rPr>
          <w:color w:val="auto"/>
          <w:highlight w:val="none"/>
        </w:rPr>
        <w:br w:type="page" w:clear="all"/>
      </w:r>
      <w:bookmarkStart w:id="123" w:name="_Toc9900"/>
      <w:r>
        <w:rPr>
          <w:rFonts w:hint="eastAsia" w:ascii="宋体" w:hAnsi="宋体" w:eastAsia="宋体" w:cs="Times New Roman"/>
          <w:b/>
          <w:bCs/>
          <w:color w:val="auto"/>
          <w:kern w:val="2"/>
          <w:sz w:val="32"/>
          <w:szCs w:val="44"/>
          <w:highlight w:val="none"/>
        </w:rPr>
        <w:t>第一部分 合同协议书</w:t>
      </w:r>
    </w:p>
    <w:p w14:paraId="7DA7EBAB">
      <w:pPr>
        <w:spacing w:line="360" w:lineRule="auto"/>
        <w:rPr>
          <w:rFonts w:hint="eastAsia" w:ascii="宋体" w:hAnsi="宋体" w:eastAsia="宋体" w:cs="Times New Roman"/>
          <w:b/>
          <w:color w:val="auto"/>
          <w:kern w:val="2"/>
          <w:szCs w:val="21"/>
          <w:highlight w:val="none"/>
          <w:u w:val="single"/>
          <w:lang w:eastAsia="zh-CN"/>
        </w:rPr>
      </w:pPr>
      <w:bookmarkStart w:id="124" w:name="_Toc53134552"/>
      <w:r>
        <w:rPr>
          <w:rFonts w:hint="default" w:ascii="宋体" w:hAnsi="宋体" w:eastAsia="宋体" w:cs="Times New Roman"/>
          <w:b/>
          <w:color w:val="auto"/>
          <w:kern w:val="2"/>
          <w:szCs w:val="21"/>
          <w:highlight w:val="none"/>
        </w:rPr>
        <w:t>发包人（全称）：</w:t>
      </w:r>
      <w:r>
        <w:rPr>
          <w:rFonts w:hint="eastAsia" w:ascii="宋体" w:hAnsi="宋体" w:cs="Times New Roman"/>
          <w:b/>
          <w:color w:val="auto"/>
          <w:kern w:val="2"/>
          <w:szCs w:val="21"/>
          <w:highlight w:val="none"/>
          <w:u w:val="single"/>
          <w:lang w:eastAsia="zh-CN"/>
        </w:rPr>
        <w:t>如皋市搬经镇人民政府</w:t>
      </w:r>
    </w:p>
    <w:p w14:paraId="367F6B30">
      <w:pPr>
        <w:spacing w:line="360" w:lineRule="auto"/>
        <w:rPr>
          <w:rFonts w:hint="default" w:ascii="宋体" w:hAnsi="宋体" w:eastAsia="宋体" w:cs="Times New Roman"/>
          <w:b/>
          <w:color w:val="auto"/>
          <w:kern w:val="2"/>
          <w:szCs w:val="21"/>
          <w:highlight w:val="none"/>
        </w:rPr>
      </w:pPr>
      <w:r>
        <w:rPr>
          <w:rFonts w:hint="default" w:ascii="宋体" w:hAnsi="宋体" w:eastAsia="宋体" w:cs="Times New Roman"/>
          <w:b/>
          <w:color w:val="auto"/>
          <w:kern w:val="2"/>
          <w:szCs w:val="21"/>
          <w:highlight w:val="none"/>
        </w:rPr>
        <w:t>承包人（全称）：</w:t>
      </w:r>
    </w:p>
    <w:p w14:paraId="378F8735">
      <w:pPr>
        <w:spacing w:line="360" w:lineRule="auto"/>
        <w:ind w:firstLine="420" w:firstLineChars="200"/>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根据《</w:t>
      </w:r>
      <w:r>
        <w:rPr>
          <w:rFonts w:hint="eastAsia" w:ascii="宋体" w:hAnsi="宋体" w:eastAsia="宋体" w:cs="Times New Roman"/>
          <w:color w:val="auto"/>
          <w:kern w:val="2"/>
          <w:szCs w:val="21"/>
          <w:highlight w:val="none"/>
        </w:rPr>
        <w:t>中华人民共和国民法典</w:t>
      </w:r>
      <w:r>
        <w:rPr>
          <w:rFonts w:hint="default" w:ascii="宋体" w:hAnsi="宋体" w:eastAsia="宋体" w:cs="Times New Roman"/>
          <w:color w:val="auto"/>
          <w:kern w:val="2"/>
          <w:szCs w:val="21"/>
          <w:highlight w:val="none"/>
        </w:rPr>
        <w:t>》、《中华人民共和国建筑法》及有关法律规定，遵循平等、自愿、公平和诚实信用的原则，双方就</w:t>
      </w:r>
      <w:r>
        <w:rPr>
          <w:rFonts w:hint="eastAsia" w:ascii="宋体" w:hAnsi="宋体" w:eastAsia="宋体" w:cs="Times New Roman"/>
          <w:color w:val="auto"/>
          <w:kern w:val="2"/>
          <w:szCs w:val="21"/>
          <w:highlight w:val="none"/>
          <w:u w:val="single"/>
          <w:lang w:eastAsia="zh-CN"/>
        </w:rPr>
        <w:t>如皋市搬经镇董王社区居家养老服务站工程</w:t>
      </w:r>
      <w:r>
        <w:rPr>
          <w:rFonts w:hint="default" w:ascii="宋体" w:hAnsi="宋体" w:eastAsia="宋体" w:cs="Times New Roman"/>
          <w:color w:val="auto"/>
          <w:kern w:val="2"/>
          <w:szCs w:val="21"/>
          <w:highlight w:val="none"/>
        </w:rPr>
        <w:t>及有关事项协商一致</w:t>
      </w:r>
      <w:r>
        <w:rPr>
          <w:rFonts w:hint="eastAsia" w:ascii="宋体" w:hAnsi="宋体" w:eastAsia="宋体" w:cs="Times New Roman"/>
          <w:color w:val="auto"/>
          <w:kern w:val="2"/>
          <w:szCs w:val="21"/>
          <w:highlight w:val="none"/>
        </w:rPr>
        <w:t>，</w:t>
      </w:r>
      <w:r>
        <w:rPr>
          <w:rFonts w:hint="default" w:ascii="宋体" w:hAnsi="宋体" w:eastAsia="宋体" w:cs="Times New Roman"/>
          <w:color w:val="auto"/>
          <w:kern w:val="2"/>
          <w:szCs w:val="21"/>
          <w:highlight w:val="none"/>
        </w:rPr>
        <w:t>共同达成如下协议：</w:t>
      </w:r>
    </w:p>
    <w:p w14:paraId="693AF997">
      <w:pPr>
        <w:spacing w:line="360" w:lineRule="auto"/>
        <w:outlineLvl w:val="3"/>
        <w:rPr>
          <w:rFonts w:hint="default" w:ascii="宋体" w:hAnsi="宋体" w:eastAsia="宋体" w:cs="Times New Roman"/>
          <w:b/>
          <w:color w:val="auto"/>
          <w:kern w:val="2"/>
          <w:szCs w:val="21"/>
          <w:highlight w:val="none"/>
        </w:rPr>
      </w:pPr>
      <w:bookmarkStart w:id="125" w:name="_Toc351203481"/>
      <w:r>
        <w:rPr>
          <w:rFonts w:hint="default" w:ascii="宋体" w:hAnsi="宋体" w:eastAsia="宋体" w:cs="Times New Roman"/>
          <w:b/>
          <w:color w:val="auto"/>
          <w:kern w:val="2"/>
          <w:szCs w:val="21"/>
          <w:highlight w:val="none"/>
        </w:rPr>
        <w:t>一、工程概况</w:t>
      </w:r>
      <w:bookmarkEnd w:id="125"/>
    </w:p>
    <w:p w14:paraId="5473AEC6">
      <w:pPr>
        <w:spacing w:line="360" w:lineRule="auto"/>
        <w:ind w:firstLine="411" w:firstLineChars="196"/>
        <w:rPr>
          <w:rFonts w:hint="eastAsia" w:ascii="宋体" w:hAnsi="宋体" w:eastAsia="宋体" w:cs="宋体"/>
          <w:color w:val="auto"/>
          <w:kern w:val="2"/>
          <w:highlight w:val="none"/>
          <w:u w:val="single"/>
          <w:lang w:val="en-US" w:eastAsia="zh-CN"/>
        </w:rPr>
      </w:pPr>
      <w:r>
        <w:rPr>
          <w:rFonts w:hint="default" w:ascii="宋体" w:hAnsi="宋体" w:eastAsia="宋体" w:cs="Times New Roman"/>
          <w:bCs/>
          <w:color w:val="auto"/>
          <w:kern w:val="2"/>
          <w:szCs w:val="21"/>
          <w:highlight w:val="none"/>
        </w:rPr>
        <w:t>1.工程名称</w:t>
      </w:r>
      <w:r>
        <w:rPr>
          <w:rFonts w:hint="default" w:ascii="宋体" w:hAnsi="宋体" w:eastAsia="宋体" w:cs="Times New Roman"/>
          <w:color w:val="auto"/>
          <w:kern w:val="2"/>
          <w:szCs w:val="21"/>
          <w:highlight w:val="none"/>
        </w:rPr>
        <w:t>：</w:t>
      </w:r>
      <w:r>
        <w:rPr>
          <w:rFonts w:hint="eastAsia" w:ascii="宋体" w:hAnsi="宋体" w:eastAsia="宋体" w:cs="Times New Roman"/>
          <w:color w:val="auto"/>
          <w:kern w:val="2"/>
          <w:szCs w:val="21"/>
          <w:highlight w:val="none"/>
          <w:u w:val="single"/>
          <w:lang w:eastAsia="zh-CN"/>
        </w:rPr>
        <w:t>如皋市搬经镇董王社区居家养老服务站工程</w:t>
      </w:r>
    </w:p>
    <w:p w14:paraId="689F2656">
      <w:pPr>
        <w:spacing w:line="360" w:lineRule="auto"/>
        <w:ind w:firstLine="411" w:firstLineChars="196"/>
        <w:rPr>
          <w:rFonts w:hint="eastAsia" w:ascii="宋体" w:hAnsi="宋体" w:eastAsia="宋体" w:cs="宋体"/>
          <w:color w:val="auto"/>
          <w:kern w:val="2"/>
          <w:highlight w:val="none"/>
          <w:lang w:eastAsia="zh-CN"/>
        </w:rPr>
      </w:pPr>
      <w:r>
        <w:rPr>
          <w:rFonts w:hint="default" w:ascii="宋体" w:hAnsi="宋体" w:eastAsia="宋体" w:cs="宋体"/>
          <w:color w:val="auto"/>
          <w:kern w:val="2"/>
          <w:highlight w:val="none"/>
        </w:rPr>
        <w:t>2.工程地点：</w:t>
      </w:r>
      <w:r>
        <w:rPr>
          <w:rFonts w:hint="eastAsia" w:ascii="宋体" w:hAnsi="宋体" w:eastAsia="宋体" w:cs="宋体"/>
          <w:color w:val="auto"/>
          <w:kern w:val="2"/>
          <w:highlight w:val="none"/>
          <w:u w:val="single"/>
          <w:lang w:eastAsia="zh-CN"/>
        </w:rPr>
        <w:t>如皋市搬经镇董王社区</w:t>
      </w:r>
    </w:p>
    <w:p w14:paraId="6AEFEF61">
      <w:pPr>
        <w:adjustRightInd w:val="0"/>
        <w:snapToGrid w:val="0"/>
        <w:spacing w:line="400" w:lineRule="exact"/>
        <w:ind w:firstLine="420" w:firstLineChars="2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Cs w:val="21"/>
          <w:highlight w:val="none"/>
        </w:rPr>
        <w:t>3.工程承包范围：</w:t>
      </w:r>
      <w:bookmarkStart w:id="126" w:name="_Toc351203482"/>
      <w:r>
        <w:rPr>
          <w:rFonts w:hint="eastAsia" w:ascii="宋体" w:hAnsi="宋体" w:eastAsia="宋体" w:cs="宋体"/>
          <w:color w:val="auto"/>
          <w:kern w:val="2"/>
          <w:highlight w:val="none"/>
          <w:lang w:eastAsia="zh-CN"/>
        </w:rPr>
        <w:t>如皋市搬经镇董王社区居家养老服务站工程</w:t>
      </w:r>
      <w:r>
        <w:rPr>
          <w:rFonts w:hint="eastAsia" w:ascii="宋体" w:hAnsi="宋体" w:eastAsia="宋体" w:cs="宋体"/>
          <w:color w:val="auto"/>
          <w:kern w:val="2"/>
          <w:highlight w:val="none"/>
        </w:rPr>
        <w:t>：包含土建</w:t>
      </w:r>
      <w:r>
        <w:rPr>
          <w:rFonts w:hint="eastAsia" w:ascii="宋体" w:hAnsi="宋体" w:eastAsia="宋体" w:cs="宋体"/>
          <w:color w:val="auto"/>
          <w:kern w:val="2"/>
          <w:highlight w:val="none"/>
          <w:lang w:eastAsia="zh-CN"/>
        </w:rPr>
        <w:t>、</w:t>
      </w:r>
      <w:r>
        <w:rPr>
          <w:rFonts w:hint="eastAsia" w:ascii="宋体" w:hAnsi="宋体" w:eastAsia="宋体" w:cs="宋体"/>
          <w:color w:val="auto"/>
          <w:kern w:val="2"/>
          <w:highlight w:val="none"/>
          <w:lang w:val="en-US" w:eastAsia="zh-CN"/>
        </w:rPr>
        <w:t>安装、市政工程等。</w:t>
      </w:r>
      <w:r>
        <w:rPr>
          <w:rFonts w:hint="eastAsia" w:ascii="宋体" w:hAnsi="宋体" w:eastAsia="宋体" w:cs="宋体"/>
          <w:color w:val="auto"/>
          <w:kern w:val="2"/>
          <w:highlight w:val="none"/>
        </w:rPr>
        <w:t>具体内容详见图纸</w:t>
      </w:r>
      <w:r>
        <w:rPr>
          <w:rFonts w:hint="eastAsia" w:ascii="宋体" w:hAnsi="宋体" w:eastAsia="宋体" w:cs="宋体"/>
          <w:color w:val="auto"/>
          <w:kern w:val="2"/>
          <w:highlight w:val="none"/>
          <w:lang w:val="en-US" w:eastAsia="zh-CN"/>
        </w:rPr>
        <w:t>及工程量</w:t>
      </w:r>
      <w:r>
        <w:rPr>
          <w:rFonts w:hint="eastAsia" w:ascii="宋体" w:hAnsi="宋体" w:eastAsia="宋体" w:cs="宋体"/>
          <w:color w:val="auto"/>
          <w:kern w:val="2"/>
          <w:highlight w:val="none"/>
        </w:rPr>
        <w:t>清单。</w:t>
      </w:r>
    </w:p>
    <w:p w14:paraId="264E1BE1">
      <w:pPr>
        <w:snapToGrid w:val="0"/>
        <w:spacing w:line="360" w:lineRule="auto"/>
        <w:ind w:left="422" w:hanging="422" w:hangingChars="200"/>
        <w:rPr>
          <w:rFonts w:hint="eastAsia" w:ascii="宋体" w:hAnsi="宋体" w:eastAsia="宋体" w:cs="宋体"/>
          <w:color w:val="auto"/>
          <w:kern w:val="2"/>
          <w:szCs w:val="21"/>
          <w:highlight w:val="none"/>
        </w:rPr>
      </w:pPr>
      <w:r>
        <w:rPr>
          <w:rFonts w:hint="default" w:ascii="宋体" w:hAnsi="宋体" w:eastAsia="宋体" w:cs="宋体"/>
          <w:b/>
          <w:bCs/>
          <w:color w:val="auto"/>
          <w:kern w:val="2"/>
          <w:szCs w:val="21"/>
          <w:highlight w:val="none"/>
        </w:rPr>
        <w:t>二、合同工期</w:t>
      </w:r>
      <w:bookmarkEnd w:id="126"/>
      <w:r>
        <w:rPr>
          <w:rFonts w:hint="eastAsia" w:ascii="宋体" w:hAnsi="宋体" w:eastAsia="宋体" w:cs="宋体"/>
          <w:b/>
          <w:bCs/>
          <w:color w:val="auto"/>
          <w:kern w:val="2"/>
          <w:szCs w:val="21"/>
          <w:highlight w:val="none"/>
          <w:lang w:eastAsia="zh-CN"/>
        </w:rPr>
        <w:t>：</w:t>
      </w:r>
      <w:r>
        <w:rPr>
          <w:rFonts w:hint="eastAsia" w:ascii="宋体" w:hAnsi="宋体" w:eastAsia="宋体" w:cs="宋体"/>
          <w:color w:val="auto"/>
          <w:kern w:val="2"/>
          <w:szCs w:val="21"/>
          <w:highlight w:val="none"/>
          <w:u w:val="single"/>
          <w:lang w:val="en-US" w:eastAsia="zh-CN"/>
        </w:rPr>
        <w:t xml:space="preserve">   </w:t>
      </w:r>
      <w:r>
        <w:rPr>
          <w:rFonts w:hint="eastAsia" w:ascii="宋体" w:hAnsi="宋体" w:eastAsia="宋体" w:cs="宋体"/>
          <w:color w:val="auto"/>
          <w:kern w:val="2"/>
          <w:szCs w:val="21"/>
          <w:highlight w:val="none"/>
        </w:rPr>
        <w:t>日历天；202</w:t>
      </w:r>
      <w:r>
        <w:rPr>
          <w:rFonts w:hint="eastAsia" w:ascii="宋体" w:hAnsi="宋体" w:eastAsia="宋体" w:cs="宋体"/>
          <w:color w:val="auto"/>
          <w:kern w:val="2"/>
          <w:szCs w:val="21"/>
          <w:highlight w:val="none"/>
          <w:lang w:val="en-US" w:eastAsia="zh-CN"/>
        </w:rPr>
        <w:t>6</w:t>
      </w:r>
      <w:r>
        <w:rPr>
          <w:rFonts w:hint="eastAsia" w:ascii="宋体" w:hAnsi="宋体" w:eastAsia="宋体" w:cs="宋体"/>
          <w:color w:val="auto"/>
          <w:kern w:val="2"/>
          <w:szCs w:val="21"/>
          <w:highlight w:val="none"/>
        </w:rPr>
        <w:t>年</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月开工，202</w:t>
      </w:r>
      <w:r>
        <w:rPr>
          <w:rFonts w:hint="eastAsia" w:ascii="宋体" w:hAnsi="宋体" w:cs="宋体"/>
          <w:color w:val="auto"/>
          <w:kern w:val="2"/>
          <w:szCs w:val="21"/>
          <w:highlight w:val="none"/>
          <w:lang w:val="en-US" w:eastAsia="zh-CN"/>
        </w:rPr>
        <w:t>7</w:t>
      </w:r>
      <w:r>
        <w:rPr>
          <w:rFonts w:hint="eastAsia" w:ascii="宋体" w:hAnsi="宋体" w:eastAsia="宋体" w:cs="宋体"/>
          <w:color w:val="auto"/>
          <w:kern w:val="2"/>
          <w:szCs w:val="21"/>
          <w:highlight w:val="none"/>
        </w:rPr>
        <w:t>年</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月竣工</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实际开工日期以开工报告为准。</w:t>
      </w:r>
    </w:p>
    <w:p w14:paraId="2290F56D">
      <w:pPr>
        <w:numPr>
          <w:ilvl w:val="0"/>
          <w:numId w:val="1"/>
        </w:numPr>
        <w:snapToGrid w:val="0"/>
        <w:spacing w:line="360" w:lineRule="auto"/>
        <w:rPr>
          <w:rFonts w:hint="eastAsia" w:ascii="Times New Roman" w:hAnsi="Times New Roman" w:eastAsia="宋体" w:cs="Times New Roman"/>
          <w:color w:val="auto"/>
          <w:kern w:val="2"/>
          <w:highlight w:val="none"/>
        </w:rPr>
      </w:pPr>
      <w:bookmarkStart w:id="127" w:name="_Toc351203483"/>
      <w:r>
        <w:rPr>
          <w:rFonts w:hint="default" w:ascii="宋体" w:hAnsi="宋体" w:eastAsia="宋体" w:cs="宋体"/>
          <w:b/>
          <w:bCs/>
          <w:color w:val="auto"/>
          <w:kern w:val="2"/>
          <w:szCs w:val="21"/>
          <w:highlight w:val="none"/>
        </w:rPr>
        <w:t>质量标准</w:t>
      </w:r>
      <w:bookmarkEnd w:id="127"/>
      <w:r>
        <w:rPr>
          <w:rFonts w:hint="eastAsia" w:ascii="宋体" w:hAnsi="宋体" w:eastAsia="宋体" w:cs="宋体"/>
          <w:color w:val="auto"/>
          <w:kern w:val="2"/>
          <w:szCs w:val="21"/>
          <w:highlight w:val="none"/>
        </w:rPr>
        <w:t>：</w:t>
      </w:r>
      <w:bookmarkStart w:id="128" w:name="_Toc351203484"/>
      <w:r>
        <w:rPr>
          <w:rFonts w:hint="eastAsia" w:ascii="Times New Roman" w:hAnsi="Times New Roman" w:eastAsia="宋体" w:cs="Times New Roman"/>
          <w:color w:val="auto"/>
          <w:kern w:val="2"/>
          <w:highlight w:val="none"/>
        </w:rPr>
        <w:t>合格</w:t>
      </w:r>
    </w:p>
    <w:p w14:paraId="3A5A8859">
      <w:pPr>
        <w:numPr>
          <w:ilvl w:val="0"/>
          <w:numId w:val="1"/>
        </w:numPr>
        <w:snapToGrid w:val="0"/>
        <w:spacing w:line="360" w:lineRule="auto"/>
        <w:rPr>
          <w:rFonts w:hint="default" w:ascii="宋体" w:hAnsi="Times New Roman" w:eastAsia="宋体" w:cs="宋体"/>
          <w:b/>
          <w:bCs/>
          <w:color w:val="auto"/>
          <w:kern w:val="2"/>
          <w:szCs w:val="21"/>
          <w:highlight w:val="none"/>
        </w:rPr>
      </w:pPr>
      <w:r>
        <w:rPr>
          <w:rFonts w:hint="eastAsia" w:ascii="宋体" w:hAnsi="宋体" w:eastAsia="宋体" w:cs="Times New Roman"/>
          <w:b/>
          <w:bCs/>
          <w:color w:val="auto"/>
          <w:kern w:val="2"/>
          <w:szCs w:val="21"/>
          <w:highlight w:val="none"/>
        </w:rPr>
        <w:t>四</w:t>
      </w:r>
      <w:r>
        <w:rPr>
          <w:rFonts w:hint="default" w:ascii="宋体" w:hAnsi="宋体" w:eastAsia="宋体" w:cs="Times New Roman"/>
          <w:b/>
          <w:bCs/>
          <w:color w:val="auto"/>
          <w:kern w:val="2"/>
          <w:szCs w:val="21"/>
          <w:highlight w:val="none"/>
        </w:rPr>
        <w:t>、</w:t>
      </w:r>
      <w:bookmarkEnd w:id="128"/>
      <w:r>
        <w:rPr>
          <w:rFonts w:hint="eastAsia" w:ascii="宋体" w:hAnsi="宋体" w:eastAsia="宋体" w:cs="宋体"/>
          <w:b/>
          <w:bCs/>
          <w:color w:val="auto"/>
          <w:kern w:val="2"/>
          <w:szCs w:val="21"/>
          <w:highlight w:val="none"/>
        </w:rPr>
        <w:t>工程结算价格及付款方式：</w:t>
      </w:r>
    </w:p>
    <w:p w14:paraId="1A837153">
      <w:pPr>
        <w:snapToGrid w:val="0"/>
        <w:spacing w:line="360" w:lineRule="auto"/>
        <w:ind w:firstLine="527" w:firstLineChars="250"/>
        <w:rPr>
          <w:rFonts w:hint="eastAsia" w:ascii="Times New Roman" w:hAnsi="Times New Roman" w:eastAsia="宋体" w:cs="Times New Roman"/>
          <w:b/>
          <w:bCs/>
          <w:color w:val="auto"/>
          <w:kern w:val="2"/>
          <w:szCs w:val="30"/>
          <w:highlight w:val="none"/>
        </w:rPr>
      </w:pPr>
      <w:r>
        <w:rPr>
          <w:rFonts w:hint="eastAsia" w:ascii="Times New Roman" w:hAnsi="Times New Roman" w:eastAsia="宋体" w:cs="Times New Roman"/>
          <w:b/>
          <w:bCs/>
          <w:color w:val="auto"/>
          <w:kern w:val="2"/>
          <w:szCs w:val="30"/>
          <w:highlight w:val="none"/>
          <w:lang w:val="en-US" w:eastAsia="zh-CN"/>
        </w:rPr>
        <w:t>1.</w:t>
      </w:r>
      <w:r>
        <w:rPr>
          <w:rFonts w:hint="eastAsia" w:ascii="Times New Roman" w:hAnsi="Times New Roman" w:eastAsia="宋体" w:cs="Times New Roman"/>
          <w:b/>
          <w:bCs/>
          <w:color w:val="auto"/>
          <w:kern w:val="2"/>
          <w:szCs w:val="30"/>
          <w:highlight w:val="none"/>
        </w:rPr>
        <w:t>签约合同价为:</w:t>
      </w:r>
    </w:p>
    <w:p w14:paraId="535EE5DF">
      <w:pPr>
        <w:snapToGrid w:val="0"/>
        <w:spacing w:line="360" w:lineRule="auto"/>
        <w:ind w:firstLine="525" w:firstLineChars="250"/>
        <w:rPr>
          <w:rFonts w:hint="eastAsia" w:ascii="Times New Roman" w:hAnsi="Times New Roman" w:eastAsia="宋体" w:cs="Times New Roman"/>
          <w:color w:val="auto"/>
          <w:kern w:val="2"/>
          <w:szCs w:val="30"/>
          <w:highlight w:val="none"/>
          <w:lang w:eastAsia="zh-CN"/>
        </w:rPr>
      </w:pPr>
      <w:r>
        <w:rPr>
          <w:rFonts w:hint="eastAsia" w:ascii="Times New Roman" w:hAnsi="Times New Roman" w:eastAsia="宋体" w:cs="Times New Roman"/>
          <w:color w:val="auto"/>
          <w:kern w:val="2"/>
          <w:szCs w:val="30"/>
          <w:highlight w:val="none"/>
        </w:rPr>
        <w:t>人民币</w:t>
      </w:r>
      <w:r>
        <w:rPr>
          <w:rFonts w:hint="eastAsia" w:ascii="Times New Roman" w:hAnsi="Times New Roman" w:eastAsia="宋体" w:cs="Times New Roman"/>
          <w:color w:val="auto"/>
          <w:kern w:val="2"/>
          <w:szCs w:val="30"/>
          <w:highlight w:val="none"/>
          <w:lang w:eastAsia="zh-CN"/>
        </w:rPr>
        <w:t>：</w:t>
      </w:r>
      <w:r>
        <w:rPr>
          <w:rFonts w:hint="eastAsia" w:ascii="Times New Roman" w:hAnsi="Times New Roman" w:eastAsia="宋体" w:cs="Times New Roman"/>
          <w:color w:val="auto"/>
          <w:kern w:val="2"/>
          <w:szCs w:val="30"/>
          <w:highlight w:val="none"/>
          <w:u w:val="single"/>
          <w:lang w:val="en-US" w:eastAsia="zh-CN"/>
        </w:rPr>
        <w:t xml:space="preserve">             （</w:t>
      </w:r>
      <w:r>
        <w:rPr>
          <w:rFonts w:hint="eastAsia" w:ascii="Times New Roman" w:hAnsi="Times New Roman" w:eastAsia="宋体" w:cs="Times New Roman"/>
          <w:color w:val="auto"/>
          <w:kern w:val="2"/>
          <w:szCs w:val="30"/>
          <w:highlight w:val="none"/>
          <w:u w:val="single"/>
        </w:rPr>
        <w:t>大写</w:t>
      </w:r>
      <w:r>
        <w:rPr>
          <w:rFonts w:hint="eastAsia" w:ascii="Times New Roman" w:hAnsi="Times New Roman" w:eastAsia="宋体" w:cs="Times New Roman"/>
          <w:color w:val="auto"/>
          <w:kern w:val="2"/>
          <w:szCs w:val="30"/>
          <w:highlight w:val="none"/>
          <w:u w:val="single"/>
          <w:lang w:val="en-US" w:eastAsia="zh-CN"/>
        </w:rPr>
        <w:t xml:space="preserve">）       </w:t>
      </w:r>
      <w:r>
        <w:rPr>
          <w:rFonts w:hint="eastAsia" w:ascii="Times New Roman" w:hAnsi="Times New Roman" w:eastAsia="宋体" w:cs="Times New Roman"/>
          <w:color w:val="auto"/>
          <w:kern w:val="2"/>
          <w:szCs w:val="30"/>
          <w:highlight w:val="none"/>
          <w:u w:val="single"/>
        </w:rPr>
        <w:t>(</w:t>
      </w:r>
      <w:r>
        <w:rPr>
          <w:rFonts w:hint="eastAsia" w:ascii="Times New Roman" w:hAnsi="Times New Roman" w:eastAsia="宋体" w:cs="Times New Roman"/>
          <w:color w:val="auto"/>
          <w:kern w:val="2"/>
          <w:szCs w:val="30"/>
          <w:highlight w:val="none"/>
          <w:u w:val="single"/>
          <w:lang w:val="en-US" w:eastAsia="zh-CN"/>
        </w:rPr>
        <w:t xml:space="preserve">¥        </w:t>
      </w:r>
      <w:r>
        <w:rPr>
          <w:rFonts w:hint="eastAsia" w:ascii="Times New Roman" w:hAnsi="Times New Roman" w:eastAsia="宋体" w:cs="Times New Roman"/>
          <w:color w:val="auto"/>
          <w:kern w:val="2"/>
          <w:szCs w:val="30"/>
          <w:highlight w:val="none"/>
          <w:u w:val="single"/>
        </w:rPr>
        <w:t>元)</w:t>
      </w:r>
      <w:r>
        <w:rPr>
          <w:rFonts w:hint="eastAsia" w:ascii="Times New Roman" w:hAnsi="Times New Roman" w:eastAsia="宋体" w:cs="Times New Roman"/>
          <w:color w:val="auto"/>
          <w:kern w:val="2"/>
          <w:szCs w:val="30"/>
          <w:highlight w:val="none"/>
          <w:u w:val="none"/>
          <w:lang w:eastAsia="zh-CN"/>
        </w:rPr>
        <w:t>；</w:t>
      </w:r>
    </w:p>
    <w:p w14:paraId="18EFBDA7">
      <w:pPr>
        <w:snapToGrid w:val="0"/>
        <w:spacing w:line="360" w:lineRule="auto"/>
        <w:ind w:firstLine="527" w:firstLineChars="250"/>
        <w:rPr>
          <w:rFonts w:hint="eastAsia" w:ascii="Times New Roman" w:hAnsi="Times New Roman" w:eastAsia="宋体" w:cs="Times New Roman"/>
          <w:b/>
          <w:bCs/>
          <w:color w:val="auto"/>
          <w:kern w:val="2"/>
          <w:szCs w:val="30"/>
          <w:highlight w:val="none"/>
          <w:lang w:eastAsia="zh-CN"/>
        </w:rPr>
      </w:pPr>
      <w:r>
        <w:rPr>
          <w:rFonts w:hint="eastAsia" w:ascii="Times New Roman" w:hAnsi="Times New Roman" w:eastAsia="宋体" w:cs="Times New Roman"/>
          <w:b/>
          <w:bCs/>
          <w:color w:val="auto"/>
          <w:kern w:val="2"/>
          <w:szCs w:val="30"/>
          <w:highlight w:val="none"/>
        </w:rPr>
        <w:t>其中</w:t>
      </w:r>
      <w:r>
        <w:rPr>
          <w:rFonts w:hint="eastAsia" w:ascii="Times New Roman" w:hAnsi="Times New Roman" w:eastAsia="宋体" w:cs="Times New Roman"/>
          <w:b/>
          <w:bCs/>
          <w:color w:val="auto"/>
          <w:kern w:val="2"/>
          <w:szCs w:val="30"/>
          <w:highlight w:val="none"/>
          <w:lang w:eastAsia="zh-CN"/>
        </w:rPr>
        <w:t>：</w:t>
      </w:r>
    </w:p>
    <w:p w14:paraId="4A0D9FE4">
      <w:pPr>
        <w:snapToGrid w:val="0"/>
        <w:spacing w:line="360" w:lineRule="auto"/>
        <w:ind w:firstLine="630" w:firstLineChars="300"/>
        <w:rPr>
          <w:rFonts w:hint="eastAsia" w:ascii="Times New Roman" w:hAnsi="Times New Roman" w:eastAsia="宋体" w:cs="Times New Roman"/>
          <w:color w:val="auto"/>
          <w:kern w:val="2"/>
          <w:szCs w:val="30"/>
          <w:highlight w:val="none"/>
          <w:lang w:eastAsia="zh-CN"/>
        </w:rPr>
      </w:pPr>
      <w:r>
        <w:rPr>
          <w:rFonts w:hint="eastAsia" w:ascii="Times New Roman" w:hAnsi="Times New Roman" w:eastAsia="宋体" w:cs="Times New Roman"/>
          <w:color w:val="auto"/>
          <w:kern w:val="2"/>
          <w:szCs w:val="30"/>
          <w:highlight w:val="none"/>
          <w:lang w:eastAsia="zh-CN"/>
        </w:rPr>
        <w:t>（</w:t>
      </w:r>
      <w:r>
        <w:rPr>
          <w:rFonts w:hint="eastAsia" w:ascii="Times New Roman" w:hAnsi="Times New Roman" w:eastAsia="宋体" w:cs="Times New Roman"/>
          <w:color w:val="auto"/>
          <w:kern w:val="2"/>
          <w:szCs w:val="30"/>
          <w:highlight w:val="none"/>
          <w:lang w:val="en-US" w:eastAsia="zh-CN"/>
        </w:rPr>
        <w:t>1</w:t>
      </w:r>
      <w:r>
        <w:rPr>
          <w:rFonts w:hint="eastAsia" w:ascii="Times New Roman" w:hAnsi="Times New Roman" w:eastAsia="宋体" w:cs="Times New Roman"/>
          <w:color w:val="auto"/>
          <w:kern w:val="2"/>
          <w:szCs w:val="30"/>
          <w:highlight w:val="none"/>
          <w:lang w:eastAsia="zh-CN"/>
        </w:rPr>
        <w:t>）</w:t>
      </w:r>
      <w:r>
        <w:rPr>
          <w:rFonts w:hint="eastAsia" w:ascii="Times New Roman" w:hAnsi="Times New Roman" w:eastAsia="宋体" w:cs="Times New Roman"/>
          <w:color w:val="auto"/>
          <w:kern w:val="2"/>
          <w:szCs w:val="30"/>
          <w:highlight w:val="none"/>
        </w:rPr>
        <w:t>暂列金额</w:t>
      </w:r>
      <w:r>
        <w:rPr>
          <w:rFonts w:hint="eastAsia" w:ascii="Times New Roman" w:hAnsi="Times New Roman" w:eastAsia="宋体" w:cs="Times New Roman"/>
          <w:color w:val="auto"/>
          <w:kern w:val="2"/>
          <w:szCs w:val="30"/>
          <w:highlight w:val="none"/>
          <w:lang w:eastAsia="zh-CN"/>
        </w:rPr>
        <w:t>：</w:t>
      </w:r>
    </w:p>
    <w:p w14:paraId="241099E0">
      <w:pPr>
        <w:snapToGrid w:val="0"/>
        <w:spacing w:line="360" w:lineRule="auto"/>
        <w:ind w:firstLine="525" w:firstLineChars="250"/>
        <w:rPr>
          <w:rFonts w:hint="eastAsia" w:ascii="Times New Roman" w:hAnsi="Times New Roman" w:eastAsia="宋体" w:cs="Times New Roman"/>
          <w:color w:val="auto"/>
          <w:kern w:val="2"/>
          <w:szCs w:val="30"/>
          <w:highlight w:val="none"/>
          <w:lang w:eastAsia="zh-CN"/>
        </w:rPr>
      </w:pPr>
      <w:r>
        <w:rPr>
          <w:rFonts w:hint="eastAsia" w:ascii="Times New Roman" w:hAnsi="Times New Roman" w:eastAsia="宋体" w:cs="Times New Roman"/>
          <w:color w:val="auto"/>
          <w:kern w:val="2"/>
          <w:szCs w:val="30"/>
          <w:highlight w:val="none"/>
        </w:rPr>
        <w:t>人民币</w:t>
      </w:r>
      <w:r>
        <w:rPr>
          <w:rFonts w:hint="eastAsia" w:ascii="Times New Roman" w:hAnsi="Times New Roman" w:eastAsia="宋体" w:cs="Times New Roman"/>
          <w:color w:val="auto"/>
          <w:kern w:val="2"/>
          <w:szCs w:val="30"/>
          <w:highlight w:val="none"/>
          <w:lang w:eastAsia="zh-CN"/>
        </w:rPr>
        <w:t>：</w:t>
      </w:r>
      <w:r>
        <w:rPr>
          <w:rFonts w:hint="eastAsia" w:ascii="Times New Roman" w:hAnsi="Times New Roman" w:eastAsia="宋体" w:cs="Times New Roman"/>
          <w:color w:val="auto"/>
          <w:kern w:val="2"/>
          <w:szCs w:val="30"/>
          <w:highlight w:val="none"/>
          <w:u w:val="single"/>
          <w:lang w:val="en-US" w:eastAsia="zh-CN"/>
        </w:rPr>
        <w:t xml:space="preserve">             （</w:t>
      </w:r>
      <w:r>
        <w:rPr>
          <w:rFonts w:hint="eastAsia" w:ascii="Times New Roman" w:hAnsi="Times New Roman" w:eastAsia="宋体" w:cs="Times New Roman"/>
          <w:color w:val="auto"/>
          <w:kern w:val="2"/>
          <w:szCs w:val="30"/>
          <w:highlight w:val="none"/>
          <w:u w:val="single"/>
        </w:rPr>
        <w:t>大写</w:t>
      </w:r>
      <w:r>
        <w:rPr>
          <w:rFonts w:hint="eastAsia" w:ascii="Times New Roman" w:hAnsi="Times New Roman" w:eastAsia="宋体" w:cs="Times New Roman"/>
          <w:color w:val="auto"/>
          <w:kern w:val="2"/>
          <w:szCs w:val="30"/>
          <w:highlight w:val="none"/>
          <w:u w:val="single"/>
          <w:lang w:val="en-US" w:eastAsia="zh-CN"/>
        </w:rPr>
        <w:t xml:space="preserve">）       </w:t>
      </w:r>
      <w:r>
        <w:rPr>
          <w:rFonts w:hint="eastAsia" w:ascii="Times New Roman" w:hAnsi="Times New Roman" w:eastAsia="宋体" w:cs="Times New Roman"/>
          <w:color w:val="auto"/>
          <w:kern w:val="2"/>
          <w:szCs w:val="30"/>
          <w:highlight w:val="none"/>
          <w:u w:val="single"/>
        </w:rPr>
        <w:t>(</w:t>
      </w:r>
      <w:r>
        <w:rPr>
          <w:rFonts w:hint="eastAsia" w:ascii="Times New Roman" w:hAnsi="Times New Roman" w:eastAsia="宋体" w:cs="Times New Roman"/>
          <w:color w:val="auto"/>
          <w:kern w:val="2"/>
          <w:szCs w:val="30"/>
          <w:highlight w:val="none"/>
          <w:u w:val="single"/>
          <w:lang w:val="en-US" w:eastAsia="zh-CN"/>
        </w:rPr>
        <w:t xml:space="preserve">¥        </w:t>
      </w:r>
      <w:r>
        <w:rPr>
          <w:rFonts w:hint="eastAsia" w:ascii="Times New Roman" w:hAnsi="Times New Roman" w:eastAsia="宋体" w:cs="Times New Roman"/>
          <w:color w:val="auto"/>
          <w:kern w:val="2"/>
          <w:szCs w:val="30"/>
          <w:highlight w:val="none"/>
          <w:u w:val="single"/>
        </w:rPr>
        <w:t>元)</w:t>
      </w:r>
      <w:r>
        <w:rPr>
          <w:rFonts w:hint="eastAsia" w:ascii="Times New Roman" w:hAnsi="Times New Roman" w:eastAsia="宋体" w:cs="Times New Roman"/>
          <w:color w:val="auto"/>
          <w:kern w:val="2"/>
          <w:szCs w:val="30"/>
          <w:highlight w:val="none"/>
          <w:u w:val="none"/>
          <w:lang w:eastAsia="zh-CN"/>
        </w:rPr>
        <w:t>；</w:t>
      </w:r>
    </w:p>
    <w:p w14:paraId="526000DC">
      <w:pPr>
        <w:snapToGrid w:val="0"/>
        <w:spacing w:line="360" w:lineRule="auto"/>
        <w:ind w:firstLine="525" w:firstLineChars="250"/>
        <w:rPr>
          <w:rFonts w:hint="eastAsia" w:ascii="宋体" w:hAnsi="宋体" w:eastAsia="宋体" w:cs="宋体"/>
          <w:color w:val="auto"/>
          <w:kern w:val="2"/>
          <w:szCs w:val="21"/>
          <w:highlight w:val="none"/>
        </w:rPr>
      </w:pPr>
      <w:r>
        <w:rPr>
          <w:rFonts w:hint="eastAsia" w:ascii="Times New Roman" w:hAnsi="Times New Roman" w:eastAsia="宋体" w:cs="Times New Roman"/>
          <w:color w:val="auto"/>
          <w:kern w:val="2"/>
          <w:szCs w:val="30"/>
          <w:highlight w:val="none"/>
        </w:rPr>
        <w:t>2.合同价格形式：</w:t>
      </w:r>
      <w:r>
        <w:rPr>
          <w:rFonts w:hint="eastAsia" w:ascii="Times New Roman" w:hAnsi="Times New Roman" w:eastAsia="宋体" w:cs="Times New Roman"/>
          <w:color w:val="auto"/>
          <w:kern w:val="2"/>
          <w:szCs w:val="30"/>
          <w:highlight w:val="none"/>
          <w:u w:val="single"/>
        </w:rPr>
        <w:t>固定单价合同</w:t>
      </w:r>
      <w:r>
        <w:rPr>
          <w:rFonts w:hint="default" w:ascii="宋体" w:hAnsi="宋体" w:eastAsia="宋体" w:cs="宋体"/>
          <w:color w:val="auto"/>
          <w:kern w:val="2"/>
          <w:szCs w:val="21"/>
          <w:highlight w:val="none"/>
        </w:rPr>
        <w:t>。</w:t>
      </w:r>
      <w:bookmarkStart w:id="129" w:name="_Toc351203485"/>
    </w:p>
    <w:p w14:paraId="74990152">
      <w:pPr>
        <w:widowControl/>
        <w:spacing w:line="360" w:lineRule="auto"/>
        <w:textAlignment w:val="center"/>
        <w:rPr>
          <w:rFonts w:hint="default" w:ascii="宋体" w:hAnsi="宋体" w:eastAsia="宋体" w:cs="宋体"/>
          <w:color w:val="auto"/>
          <w:kern w:val="2"/>
          <w:szCs w:val="21"/>
          <w:highlight w:val="none"/>
        </w:rPr>
      </w:pPr>
      <w:r>
        <w:rPr>
          <w:rFonts w:hint="eastAsia" w:ascii="宋体" w:hAnsi="宋体" w:eastAsia="宋体" w:cs="宋体"/>
          <w:b/>
          <w:bCs/>
          <w:color w:val="auto"/>
          <w:kern w:val="2"/>
          <w:szCs w:val="21"/>
          <w:highlight w:val="none"/>
        </w:rPr>
        <w:t>五</w:t>
      </w:r>
      <w:r>
        <w:rPr>
          <w:rFonts w:hint="default" w:ascii="宋体" w:hAnsi="宋体" w:eastAsia="宋体" w:cs="宋体"/>
          <w:b/>
          <w:bCs/>
          <w:color w:val="auto"/>
          <w:kern w:val="2"/>
          <w:szCs w:val="21"/>
          <w:highlight w:val="none"/>
        </w:rPr>
        <w:t>、</w:t>
      </w:r>
      <w:bookmarkEnd w:id="129"/>
      <w:r>
        <w:rPr>
          <w:rFonts w:hint="default" w:ascii="宋体" w:hAnsi="宋体" w:eastAsia="宋体" w:cs="宋体"/>
          <w:b/>
          <w:bCs/>
          <w:color w:val="auto"/>
          <w:kern w:val="2"/>
          <w:szCs w:val="21"/>
          <w:highlight w:val="none"/>
        </w:rPr>
        <w:t>项目经理</w:t>
      </w:r>
      <w:r>
        <w:rPr>
          <w:rFonts w:hint="eastAsia" w:ascii="宋体" w:hAnsi="宋体" w:eastAsia="宋体" w:cs="宋体"/>
          <w:b/>
          <w:bCs/>
          <w:color w:val="auto"/>
          <w:kern w:val="2"/>
          <w:szCs w:val="21"/>
          <w:highlight w:val="none"/>
        </w:rPr>
        <w:t>：</w:t>
      </w:r>
    </w:p>
    <w:p w14:paraId="0A5A6B8E">
      <w:pPr>
        <w:spacing w:line="360" w:lineRule="auto"/>
        <w:ind w:firstLine="422" w:firstLineChars="200"/>
        <w:rPr>
          <w:rFonts w:hint="default" w:ascii="Times New Roman" w:hAnsi="Times New Roman" w:eastAsia="宋体" w:cs="Times New Roman"/>
          <w:b/>
          <w:color w:val="auto"/>
          <w:kern w:val="2"/>
          <w:highlight w:val="none"/>
        </w:rPr>
      </w:pPr>
      <w:bookmarkStart w:id="130" w:name="_Toc351203486"/>
      <w:r>
        <w:rPr>
          <w:rFonts w:hint="eastAsia" w:ascii="Times New Roman" w:hAnsi="Times New Roman" w:eastAsia="宋体" w:cs="Times New Roman"/>
          <w:b/>
          <w:color w:val="auto"/>
          <w:kern w:val="2"/>
          <w:highlight w:val="none"/>
        </w:rPr>
        <w:t>承包人项目经理：</w:t>
      </w:r>
      <w:r>
        <w:rPr>
          <w:rFonts w:hint="eastAsia" w:ascii="Times New Roman" w:hAnsi="Times New Roman" w:eastAsia="宋体" w:cs="Times New Roman"/>
          <w:b/>
          <w:color w:val="auto"/>
          <w:kern w:val="2"/>
          <w:highlight w:val="none"/>
          <w:u w:val="single"/>
        </w:rPr>
        <w:t xml:space="preserve"> </w:t>
      </w:r>
      <w:r>
        <w:rPr>
          <w:rFonts w:hint="eastAsia" w:ascii="Times New Roman" w:hAnsi="Times New Roman" w:eastAsia="宋体" w:cs="Times New Roman"/>
          <w:b/>
          <w:color w:val="auto"/>
          <w:kern w:val="2"/>
          <w:highlight w:val="none"/>
          <w:u w:val="single"/>
          <w:lang w:val="en-US" w:eastAsia="zh-CN"/>
        </w:rPr>
        <w:t xml:space="preserve">      </w:t>
      </w:r>
      <w:r>
        <w:rPr>
          <w:rFonts w:hint="eastAsia" w:ascii="Times New Roman" w:hAnsi="Times New Roman" w:eastAsia="宋体" w:cs="Times New Roman"/>
          <w:b/>
          <w:color w:val="auto"/>
          <w:kern w:val="2"/>
          <w:highlight w:val="none"/>
          <w:u w:val="single"/>
        </w:rPr>
        <w:t xml:space="preserve">   </w:t>
      </w:r>
      <w:r>
        <w:rPr>
          <w:rFonts w:hint="eastAsia" w:ascii="Times New Roman" w:hAnsi="Times New Roman" w:eastAsia="宋体" w:cs="Times New Roman"/>
          <w:b/>
          <w:color w:val="auto"/>
          <w:kern w:val="2"/>
          <w:highlight w:val="none"/>
        </w:rPr>
        <w:t>。</w:t>
      </w:r>
    </w:p>
    <w:p w14:paraId="0D4DD8CE">
      <w:pPr>
        <w:spacing w:line="360" w:lineRule="auto"/>
        <w:rPr>
          <w:rFonts w:hint="default" w:ascii="宋体" w:hAnsi="宋体" w:eastAsia="宋体" w:cs="宋体"/>
          <w:b/>
          <w:bCs/>
          <w:color w:val="auto"/>
          <w:kern w:val="2"/>
          <w:szCs w:val="21"/>
          <w:highlight w:val="none"/>
        </w:rPr>
      </w:pPr>
      <w:r>
        <w:rPr>
          <w:rFonts w:hint="eastAsia" w:ascii="宋体" w:hAnsi="宋体" w:eastAsia="宋体" w:cs="宋体"/>
          <w:b/>
          <w:bCs/>
          <w:color w:val="auto"/>
          <w:kern w:val="2"/>
          <w:szCs w:val="21"/>
          <w:highlight w:val="none"/>
        </w:rPr>
        <w:t>六、合同文件构成</w:t>
      </w:r>
      <w:bookmarkEnd w:id="130"/>
    </w:p>
    <w:p w14:paraId="446278A3">
      <w:pPr>
        <w:spacing w:line="360" w:lineRule="auto"/>
        <w:ind w:firstLine="420" w:firstLineChars="200"/>
        <w:rPr>
          <w:rFonts w:hint="default" w:ascii="宋体" w:hAnsi="宋体" w:eastAsia="宋体" w:cs="Times New Roman"/>
          <w:bCs/>
          <w:color w:val="auto"/>
          <w:kern w:val="2"/>
          <w:szCs w:val="21"/>
          <w:highlight w:val="none"/>
        </w:rPr>
      </w:pPr>
      <w:r>
        <w:rPr>
          <w:rFonts w:hint="default" w:ascii="宋体" w:hAnsi="宋体" w:eastAsia="宋体" w:cs="Times New Roman"/>
          <w:bCs/>
          <w:color w:val="auto"/>
          <w:kern w:val="2"/>
          <w:szCs w:val="21"/>
          <w:highlight w:val="none"/>
        </w:rPr>
        <w:t>本协议书与下列文件一起构成合同文件：</w:t>
      </w:r>
    </w:p>
    <w:p w14:paraId="7670E921">
      <w:pPr>
        <w:autoSpaceDE w:val="0"/>
        <w:autoSpaceDN w:val="0"/>
        <w:adjustRightInd w:val="0"/>
        <w:spacing w:line="360" w:lineRule="auto"/>
        <w:ind w:firstLine="420" w:firstLineChars="200"/>
        <w:jc w:val="left"/>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（1）</w:t>
      </w:r>
      <w:r>
        <w:rPr>
          <w:rFonts w:hint="eastAsia" w:ascii="宋体" w:hAnsi="宋体" w:eastAsia="宋体" w:cs="Times New Roman"/>
          <w:color w:val="auto"/>
          <w:kern w:val="2"/>
          <w:szCs w:val="21"/>
          <w:highlight w:val="none"/>
        </w:rPr>
        <w:t>本项目交易文件（含招标公告、答疑澄清文件等）</w:t>
      </w:r>
      <w:r>
        <w:rPr>
          <w:rFonts w:hint="default" w:ascii="宋体" w:hAnsi="宋体" w:eastAsia="宋体" w:cs="Times New Roman"/>
          <w:color w:val="auto"/>
          <w:kern w:val="2"/>
          <w:szCs w:val="21"/>
          <w:highlight w:val="none"/>
        </w:rPr>
        <w:t>；</w:t>
      </w:r>
    </w:p>
    <w:p w14:paraId="2456ACE8">
      <w:pPr>
        <w:autoSpaceDE w:val="0"/>
        <w:autoSpaceDN w:val="0"/>
        <w:adjustRightInd w:val="0"/>
        <w:spacing w:line="360" w:lineRule="auto"/>
        <w:ind w:firstLine="420" w:firstLineChars="200"/>
        <w:jc w:val="left"/>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（2）中标通知书</w:t>
      </w:r>
      <w:r>
        <w:rPr>
          <w:rFonts w:hint="eastAsia" w:ascii="宋体" w:hAnsi="宋体" w:eastAsia="宋体" w:cs="Times New Roman"/>
          <w:color w:val="auto"/>
          <w:kern w:val="2"/>
          <w:szCs w:val="21"/>
          <w:highlight w:val="none"/>
        </w:rPr>
        <w:t>；</w:t>
      </w:r>
    </w:p>
    <w:p w14:paraId="491A27A1">
      <w:pPr>
        <w:autoSpaceDE w:val="0"/>
        <w:autoSpaceDN w:val="0"/>
        <w:adjustRightInd w:val="0"/>
        <w:spacing w:line="360" w:lineRule="auto"/>
        <w:ind w:firstLine="420" w:firstLineChars="200"/>
        <w:jc w:val="left"/>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（3）投标函；</w:t>
      </w:r>
    </w:p>
    <w:p w14:paraId="0196D9F8">
      <w:pPr>
        <w:autoSpaceDE w:val="0"/>
        <w:autoSpaceDN w:val="0"/>
        <w:adjustRightInd w:val="0"/>
        <w:spacing w:line="360" w:lineRule="auto"/>
        <w:ind w:firstLine="420" w:firstLineChars="200"/>
        <w:jc w:val="left"/>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（4）</w:t>
      </w:r>
      <w:r>
        <w:rPr>
          <w:rFonts w:hint="eastAsia" w:ascii="宋体" w:hAnsi="宋体" w:eastAsia="宋体" w:cs="Times New Roman"/>
          <w:color w:val="auto"/>
          <w:kern w:val="2"/>
          <w:szCs w:val="21"/>
          <w:highlight w:val="none"/>
        </w:rPr>
        <w:t>清单(</w:t>
      </w:r>
      <w:r>
        <w:rPr>
          <w:rFonts w:hint="eastAsia" w:ascii="宋体" w:hAnsi="宋体" w:eastAsia="宋体" w:cs="宋体"/>
          <w:color w:val="auto"/>
          <w:kern w:val="2"/>
          <w:highlight w:val="none"/>
        </w:rPr>
        <w:t>技术要求</w:t>
      </w:r>
      <w:r>
        <w:rPr>
          <w:rFonts w:hint="eastAsia" w:ascii="宋体" w:hAnsi="宋体" w:eastAsia="宋体" w:cs="Times New Roman"/>
          <w:color w:val="auto"/>
          <w:kern w:val="2"/>
          <w:szCs w:val="21"/>
          <w:highlight w:val="none"/>
        </w:rPr>
        <w:t>)；</w:t>
      </w:r>
    </w:p>
    <w:p w14:paraId="7FEA5575">
      <w:pPr>
        <w:autoSpaceDE w:val="0"/>
        <w:autoSpaceDN w:val="0"/>
        <w:adjustRightInd w:val="0"/>
        <w:spacing w:line="360" w:lineRule="auto"/>
        <w:ind w:firstLine="420" w:firstLineChars="200"/>
        <w:jc w:val="left"/>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（5）技术标准和要求；</w:t>
      </w:r>
    </w:p>
    <w:p w14:paraId="06C1E74E">
      <w:pPr>
        <w:autoSpaceDE w:val="0"/>
        <w:autoSpaceDN w:val="0"/>
        <w:adjustRightInd w:val="0"/>
        <w:spacing w:line="360" w:lineRule="auto"/>
        <w:ind w:firstLine="420" w:firstLineChars="200"/>
        <w:jc w:val="left"/>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（6）其他合同文件。</w:t>
      </w:r>
    </w:p>
    <w:p w14:paraId="13CE92CA">
      <w:pPr>
        <w:autoSpaceDE w:val="0"/>
        <w:autoSpaceDN w:val="0"/>
        <w:adjustRightInd w:val="0"/>
        <w:spacing w:line="360" w:lineRule="auto"/>
        <w:ind w:firstLine="420" w:firstLineChars="200"/>
        <w:jc w:val="left"/>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在合同订立及履行过程中形成的与合同有关的文件均构成合同文件组成部分。</w:t>
      </w:r>
    </w:p>
    <w:p w14:paraId="19EFB49C">
      <w:pPr>
        <w:autoSpaceDE w:val="0"/>
        <w:autoSpaceDN w:val="0"/>
        <w:adjustRightInd w:val="0"/>
        <w:spacing w:line="360" w:lineRule="auto"/>
        <w:ind w:firstLine="420" w:firstLineChars="200"/>
        <w:jc w:val="left"/>
        <w:rPr>
          <w:rFonts w:hint="default" w:ascii="宋体" w:hAnsi="宋体" w:eastAsia="宋体" w:cs="Times New Roman"/>
          <w:color w:val="auto"/>
          <w:kern w:val="2"/>
          <w:szCs w:val="21"/>
          <w:highlight w:val="none"/>
        </w:rPr>
      </w:pPr>
      <w:r>
        <w:rPr>
          <w:rFonts w:hint="default" w:ascii="宋体" w:hAnsi="宋体" w:eastAsia="宋体" w:cs="Times New Roman"/>
          <w:color w:val="auto"/>
          <w:kern w:val="2"/>
          <w:szCs w:val="21"/>
          <w:highlight w:val="none"/>
        </w:rPr>
        <w:t>上述各项合同文件包括合同当事人就该项合同文件所作出的补充和修改，属于同一类内容的文件，应以最新签署的为准。</w:t>
      </w:r>
    </w:p>
    <w:p w14:paraId="3E4717B5">
      <w:pPr>
        <w:spacing w:line="360" w:lineRule="auto"/>
        <w:outlineLvl w:val="3"/>
        <w:rPr>
          <w:rFonts w:hint="default" w:ascii="宋体" w:hAnsi="宋体" w:eastAsia="宋体" w:cs="Times New Roman"/>
          <w:b/>
          <w:color w:val="auto"/>
          <w:kern w:val="2"/>
          <w:szCs w:val="21"/>
          <w:highlight w:val="none"/>
        </w:rPr>
      </w:pPr>
      <w:bookmarkStart w:id="131" w:name="_Toc351203487"/>
      <w:r>
        <w:rPr>
          <w:rFonts w:hint="eastAsia" w:ascii="宋体" w:hAnsi="宋体" w:eastAsia="宋体" w:cs="Times New Roman"/>
          <w:b/>
          <w:color w:val="auto"/>
          <w:kern w:val="2"/>
          <w:szCs w:val="21"/>
          <w:highlight w:val="none"/>
        </w:rPr>
        <w:t>七</w:t>
      </w:r>
      <w:r>
        <w:rPr>
          <w:rFonts w:hint="default" w:ascii="宋体" w:hAnsi="宋体" w:eastAsia="宋体" w:cs="Times New Roman"/>
          <w:b/>
          <w:color w:val="auto"/>
          <w:kern w:val="2"/>
          <w:szCs w:val="21"/>
          <w:highlight w:val="none"/>
        </w:rPr>
        <w:t>、承诺</w:t>
      </w:r>
      <w:bookmarkEnd w:id="131"/>
    </w:p>
    <w:p w14:paraId="00B9B7AB">
      <w:pPr>
        <w:spacing w:line="360" w:lineRule="auto"/>
        <w:ind w:firstLine="420" w:firstLineChars="200"/>
        <w:rPr>
          <w:rFonts w:hint="default" w:ascii="Times New Roman" w:hAnsi="Times New Roman" w:eastAsia="宋体" w:cs="Times New Roman"/>
          <w:bCs/>
          <w:color w:val="auto"/>
          <w:kern w:val="2"/>
          <w:szCs w:val="30"/>
          <w:highlight w:val="none"/>
        </w:rPr>
      </w:pPr>
      <w:bookmarkStart w:id="132" w:name="_Toc351203488"/>
      <w:r>
        <w:rPr>
          <w:rFonts w:hint="eastAsia" w:ascii="Times New Roman" w:hAnsi="Times New Roman" w:eastAsia="宋体" w:cs="Times New Roman"/>
          <w:bCs/>
          <w:color w:val="auto"/>
          <w:kern w:val="2"/>
          <w:szCs w:val="30"/>
          <w:highlight w:val="none"/>
        </w:rPr>
        <w:t>1.发包人承诺按照法律规定履行项目审批手续、筹集工程建设资金并按照合同约定的期限和方式支付合同价款。</w:t>
      </w:r>
    </w:p>
    <w:p w14:paraId="0E6E5426">
      <w:pPr>
        <w:spacing w:line="360" w:lineRule="auto"/>
        <w:ind w:firstLine="420" w:firstLineChars="200"/>
        <w:rPr>
          <w:rFonts w:hint="default" w:ascii="Times New Roman" w:hAnsi="Times New Roman" w:eastAsia="宋体" w:cs="Times New Roman"/>
          <w:bCs/>
          <w:color w:val="auto"/>
          <w:kern w:val="2"/>
          <w:szCs w:val="30"/>
          <w:highlight w:val="none"/>
        </w:rPr>
      </w:pPr>
      <w:r>
        <w:rPr>
          <w:rFonts w:hint="eastAsia" w:ascii="Times New Roman" w:hAnsi="Times New Roman" w:eastAsia="宋体" w:cs="Times New Roman"/>
          <w:bCs/>
          <w:color w:val="auto"/>
          <w:kern w:val="2"/>
          <w:szCs w:val="30"/>
          <w:highlight w:val="none"/>
        </w:rPr>
        <w:t>2.承包人承诺按照法律规定及合同约定组织完成工程施工，确保工程质量和安全，不进行转包及违法分包，并在缺陷责任期及保修期内承担相应的工程维修责任。</w:t>
      </w:r>
    </w:p>
    <w:p w14:paraId="504BFF24">
      <w:pPr>
        <w:spacing w:line="360" w:lineRule="auto"/>
        <w:ind w:firstLine="420" w:firstLineChars="200"/>
        <w:rPr>
          <w:rFonts w:hint="default" w:ascii="Times New Roman" w:hAnsi="Times New Roman" w:eastAsia="宋体" w:cs="Times New Roman"/>
          <w:bCs/>
          <w:color w:val="auto"/>
          <w:kern w:val="2"/>
          <w:szCs w:val="30"/>
          <w:highlight w:val="none"/>
        </w:rPr>
      </w:pPr>
      <w:r>
        <w:rPr>
          <w:rFonts w:hint="eastAsia" w:ascii="Times New Roman" w:hAnsi="Times New Roman" w:eastAsia="宋体" w:cs="Times New Roman"/>
          <w:bCs/>
          <w:color w:val="auto"/>
          <w:kern w:val="2"/>
          <w:szCs w:val="30"/>
          <w:highlight w:val="none"/>
        </w:rPr>
        <w:t>3.发包人和承包人通过招投标形式签订合同的，双方理解并承诺不再就同一工程另行签订与合同实质性内容相背离的协议。</w:t>
      </w:r>
      <w:bookmarkEnd w:id="132"/>
      <w:bookmarkStart w:id="133" w:name="_Toc351203489"/>
    </w:p>
    <w:bookmarkEnd w:id="133"/>
    <w:p w14:paraId="1389A75F">
      <w:pPr>
        <w:keepNext/>
        <w:keepLines/>
        <w:spacing w:line="360" w:lineRule="auto"/>
        <w:outlineLvl w:val="3"/>
        <w:rPr>
          <w:rFonts w:hint="default" w:ascii="宋体" w:hAnsi="宋体" w:eastAsia="宋体" w:cs="Times New Roman"/>
          <w:b/>
          <w:color w:val="auto"/>
          <w:kern w:val="2"/>
          <w:szCs w:val="21"/>
          <w:highlight w:val="none"/>
        </w:rPr>
      </w:pPr>
      <w:r>
        <w:rPr>
          <w:rFonts w:hint="eastAsia" w:ascii="宋体" w:hAnsi="宋体" w:eastAsia="宋体" w:cs="Times New Roman"/>
          <w:b/>
          <w:color w:val="auto"/>
          <w:kern w:val="2"/>
          <w:szCs w:val="21"/>
          <w:highlight w:val="none"/>
        </w:rPr>
        <w:t>八、词语含义</w:t>
      </w:r>
    </w:p>
    <w:p w14:paraId="1623FBD2">
      <w:pPr>
        <w:spacing w:line="360" w:lineRule="auto"/>
        <w:ind w:firstLine="420" w:firstLineChars="200"/>
        <w:rPr>
          <w:rFonts w:hint="default" w:ascii="Times New Roman" w:hAnsi="Times New Roman" w:eastAsia="宋体" w:cs="Times New Roman"/>
          <w:bCs/>
          <w:color w:val="auto"/>
          <w:kern w:val="2"/>
          <w:szCs w:val="30"/>
          <w:highlight w:val="none"/>
        </w:rPr>
      </w:pPr>
      <w:r>
        <w:rPr>
          <w:rFonts w:hint="eastAsia" w:ascii="Times New Roman" w:hAnsi="Times New Roman" w:eastAsia="宋体" w:cs="Times New Roman"/>
          <w:bCs/>
          <w:color w:val="auto"/>
          <w:kern w:val="2"/>
          <w:szCs w:val="30"/>
          <w:highlight w:val="none"/>
        </w:rPr>
        <w:t>本协议书中词语含义与第二部分通用合同条款中赋予的含义相同。</w:t>
      </w:r>
    </w:p>
    <w:p w14:paraId="0C1953B3">
      <w:pPr>
        <w:keepNext/>
        <w:keepLines/>
        <w:spacing w:line="360" w:lineRule="auto"/>
        <w:outlineLvl w:val="3"/>
        <w:rPr>
          <w:rFonts w:hint="default" w:ascii="宋体" w:hAnsi="宋体" w:eastAsia="宋体" w:cs="Times New Roman"/>
          <w:b/>
          <w:color w:val="auto"/>
          <w:kern w:val="2"/>
          <w:szCs w:val="21"/>
          <w:highlight w:val="none"/>
        </w:rPr>
      </w:pPr>
      <w:r>
        <w:rPr>
          <w:rFonts w:hint="eastAsia" w:ascii="宋体" w:hAnsi="宋体" w:eastAsia="宋体" w:cs="Times New Roman"/>
          <w:b/>
          <w:color w:val="auto"/>
          <w:kern w:val="2"/>
          <w:szCs w:val="21"/>
          <w:highlight w:val="none"/>
        </w:rPr>
        <w:t>九、签订时间</w:t>
      </w:r>
    </w:p>
    <w:p w14:paraId="3999AC54">
      <w:pPr>
        <w:spacing w:line="360" w:lineRule="auto"/>
        <w:ind w:firstLine="420" w:firstLineChars="200"/>
        <w:rPr>
          <w:rFonts w:hint="default" w:ascii="Times New Roman" w:hAnsi="Times New Roman" w:eastAsia="宋体" w:cs="Times New Roman"/>
          <w:bCs/>
          <w:color w:val="auto"/>
          <w:kern w:val="2"/>
          <w:szCs w:val="30"/>
          <w:highlight w:val="none"/>
        </w:rPr>
      </w:pPr>
      <w:r>
        <w:rPr>
          <w:rFonts w:hint="eastAsia" w:ascii="Times New Roman" w:hAnsi="Times New Roman" w:eastAsia="宋体" w:cs="Times New Roman"/>
          <w:bCs/>
          <w:color w:val="auto"/>
          <w:kern w:val="2"/>
          <w:szCs w:val="30"/>
          <w:highlight w:val="none"/>
        </w:rPr>
        <w:t>本合同于</w:t>
      </w:r>
      <w:r>
        <w:rPr>
          <w:rFonts w:hint="eastAsia" w:ascii="Times New Roman" w:hAnsi="Times New Roman" w:eastAsia="宋体" w:cs="Times New Roman"/>
          <w:bCs/>
          <w:color w:val="auto"/>
          <w:kern w:val="2"/>
          <w:szCs w:val="30"/>
          <w:highlight w:val="none"/>
          <w:u w:val="single"/>
        </w:rPr>
        <w:t xml:space="preserve">      </w:t>
      </w:r>
      <w:r>
        <w:rPr>
          <w:rFonts w:hint="eastAsia" w:ascii="Times New Roman" w:hAnsi="Times New Roman" w:eastAsia="宋体" w:cs="Times New Roman"/>
          <w:bCs/>
          <w:color w:val="auto"/>
          <w:kern w:val="2"/>
          <w:szCs w:val="30"/>
          <w:highlight w:val="none"/>
        </w:rPr>
        <w:t>年</w:t>
      </w:r>
      <w:r>
        <w:rPr>
          <w:rFonts w:hint="eastAsia" w:ascii="Times New Roman" w:hAnsi="Times New Roman" w:eastAsia="宋体" w:cs="Times New Roman"/>
          <w:bCs/>
          <w:color w:val="auto"/>
          <w:kern w:val="2"/>
          <w:szCs w:val="30"/>
          <w:highlight w:val="none"/>
          <w:u w:val="single"/>
        </w:rPr>
        <w:t xml:space="preserve">    </w:t>
      </w:r>
      <w:r>
        <w:rPr>
          <w:rFonts w:hint="eastAsia" w:ascii="Times New Roman" w:hAnsi="Times New Roman" w:eastAsia="宋体" w:cs="Times New Roman"/>
          <w:bCs/>
          <w:color w:val="auto"/>
          <w:kern w:val="2"/>
          <w:szCs w:val="30"/>
          <w:highlight w:val="none"/>
        </w:rPr>
        <w:t>月</w:t>
      </w:r>
      <w:r>
        <w:rPr>
          <w:rFonts w:hint="eastAsia" w:ascii="Times New Roman" w:hAnsi="Times New Roman" w:eastAsia="宋体" w:cs="Times New Roman"/>
          <w:bCs/>
          <w:color w:val="auto"/>
          <w:kern w:val="2"/>
          <w:szCs w:val="30"/>
          <w:highlight w:val="none"/>
          <w:u w:val="single"/>
        </w:rPr>
        <w:t xml:space="preserve">    </w:t>
      </w:r>
      <w:r>
        <w:rPr>
          <w:rFonts w:hint="eastAsia" w:ascii="Times New Roman" w:hAnsi="Times New Roman" w:eastAsia="宋体" w:cs="Times New Roman"/>
          <w:bCs/>
          <w:color w:val="auto"/>
          <w:kern w:val="2"/>
          <w:szCs w:val="30"/>
          <w:highlight w:val="none"/>
        </w:rPr>
        <w:t>日签订。</w:t>
      </w:r>
    </w:p>
    <w:p w14:paraId="68B844AC">
      <w:pPr>
        <w:keepNext/>
        <w:keepLines/>
        <w:spacing w:line="360" w:lineRule="auto"/>
        <w:outlineLvl w:val="3"/>
        <w:rPr>
          <w:rFonts w:hint="default" w:ascii="Times New Roman" w:hAnsi="Times New Roman" w:eastAsia="宋体" w:cs="Times New Roman"/>
          <w:b/>
          <w:color w:val="auto"/>
          <w:kern w:val="2"/>
          <w:szCs w:val="32"/>
          <w:highlight w:val="none"/>
        </w:rPr>
      </w:pPr>
      <w:bookmarkStart w:id="134" w:name="_Toc351203490"/>
      <w:r>
        <w:rPr>
          <w:rFonts w:hint="eastAsia" w:ascii="Times New Roman" w:hAnsi="Times New Roman" w:eastAsia="宋体" w:cs="Times New Roman"/>
          <w:bCs/>
          <w:color w:val="auto"/>
          <w:kern w:val="2"/>
          <w:szCs w:val="32"/>
          <w:highlight w:val="none"/>
        </w:rPr>
        <w:t>十</w:t>
      </w:r>
      <w:r>
        <w:rPr>
          <w:rFonts w:hint="eastAsia" w:ascii="宋体" w:hAnsi="宋体" w:eastAsia="宋体" w:cs="Times New Roman"/>
          <w:b/>
          <w:color w:val="auto"/>
          <w:kern w:val="2"/>
          <w:szCs w:val="21"/>
          <w:highlight w:val="none"/>
        </w:rPr>
        <w:t>、签订地点</w:t>
      </w:r>
      <w:bookmarkEnd w:id="134"/>
    </w:p>
    <w:p w14:paraId="7064700B">
      <w:pPr>
        <w:spacing w:line="360" w:lineRule="auto"/>
        <w:ind w:firstLine="420" w:firstLineChars="200"/>
        <w:rPr>
          <w:rFonts w:hint="default" w:ascii="Times New Roman" w:hAnsi="Times New Roman" w:eastAsia="宋体" w:cs="Times New Roman"/>
          <w:bCs/>
          <w:color w:val="auto"/>
          <w:kern w:val="2"/>
          <w:szCs w:val="30"/>
          <w:highlight w:val="none"/>
        </w:rPr>
      </w:pPr>
      <w:r>
        <w:rPr>
          <w:rFonts w:hint="eastAsia" w:ascii="Times New Roman" w:hAnsi="Times New Roman" w:eastAsia="宋体" w:cs="Times New Roman"/>
          <w:bCs/>
          <w:color w:val="auto"/>
          <w:kern w:val="2"/>
          <w:szCs w:val="30"/>
          <w:highlight w:val="none"/>
        </w:rPr>
        <w:t xml:space="preserve">本合同在 </w:t>
      </w:r>
      <w:r>
        <w:rPr>
          <w:rFonts w:hint="eastAsia" w:ascii="宋体" w:hAnsi="宋体" w:eastAsia="宋体" w:cs="Times New Roman"/>
          <w:b/>
          <w:color w:val="auto"/>
          <w:kern w:val="2"/>
          <w:szCs w:val="21"/>
          <w:highlight w:val="none"/>
          <w:u w:val="single"/>
          <w:lang w:eastAsia="zh-CN"/>
        </w:rPr>
        <w:t>如皋市搬经镇董王社区</w:t>
      </w:r>
      <w:r>
        <w:rPr>
          <w:rFonts w:hint="eastAsia" w:ascii="宋体" w:hAnsi="宋体" w:eastAsia="宋体" w:cs="Times New Roman"/>
          <w:b/>
          <w:color w:val="auto"/>
          <w:kern w:val="2"/>
          <w:szCs w:val="21"/>
          <w:highlight w:val="none"/>
        </w:rPr>
        <w:t xml:space="preserve"> </w:t>
      </w:r>
      <w:r>
        <w:rPr>
          <w:rFonts w:hint="eastAsia" w:ascii="Times New Roman" w:hAnsi="Times New Roman" w:eastAsia="宋体" w:cs="Times New Roman"/>
          <w:bCs/>
          <w:color w:val="auto"/>
          <w:kern w:val="2"/>
          <w:szCs w:val="30"/>
          <w:highlight w:val="none"/>
        </w:rPr>
        <w:t>签订。</w:t>
      </w:r>
    </w:p>
    <w:p w14:paraId="6F92F790">
      <w:pPr>
        <w:keepNext/>
        <w:keepLines/>
        <w:spacing w:line="360" w:lineRule="auto"/>
        <w:outlineLvl w:val="3"/>
        <w:rPr>
          <w:rFonts w:hint="default" w:ascii="宋体" w:hAnsi="宋体" w:eastAsia="宋体" w:cs="Times New Roman"/>
          <w:b/>
          <w:color w:val="auto"/>
          <w:kern w:val="2"/>
          <w:szCs w:val="21"/>
          <w:highlight w:val="none"/>
        </w:rPr>
      </w:pPr>
      <w:bookmarkStart w:id="135" w:name="_Toc351203491"/>
      <w:r>
        <w:rPr>
          <w:rFonts w:hint="eastAsia" w:ascii="宋体" w:hAnsi="宋体" w:eastAsia="宋体" w:cs="Times New Roman"/>
          <w:b/>
          <w:color w:val="auto"/>
          <w:kern w:val="2"/>
          <w:szCs w:val="21"/>
          <w:highlight w:val="none"/>
        </w:rPr>
        <w:t>十一、补充协议</w:t>
      </w:r>
      <w:bookmarkEnd w:id="135"/>
    </w:p>
    <w:p w14:paraId="112EFFA0">
      <w:pPr>
        <w:spacing w:line="360" w:lineRule="auto"/>
        <w:ind w:firstLine="420" w:firstLineChars="200"/>
        <w:rPr>
          <w:rFonts w:hint="default" w:ascii="Times New Roman" w:hAnsi="Times New Roman" w:eastAsia="宋体" w:cs="Times New Roman"/>
          <w:b/>
          <w:bCs/>
          <w:color w:val="auto"/>
          <w:kern w:val="2"/>
          <w:szCs w:val="30"/>
          <w:highlight w:val="none"/>
        </w:rPr>
      </w:pPr>
      <w:r>
        <w:rPr>
          <w:rFonts w:hint="eastAsia" w:ascii="Times New Roman" w:hAnsi="Times New Roman" w:eastAsia="宋体" w:cs="Times New Roman"/>
          <w:bCs/>
          <w:color w:val="auto"/>
          <w:kern w:val="2"/>
          <w:szCs w:val="30"/>
          <w:highlight w:val="none"/>
        </w:rPr>
        <w:t>合同未尽事宜，合同当事人另行签订补充协议，补充协议是合同的组成部分。</w:t>
      </w:r>
    </w:p>
    <w:p w14:paraId="187F43AA">
      <w:pPr>
        <w:keepNext/>
        <w:keepLines/>
        <w:spacing w:line="360" w:lineRule="auto"/>
        <w:outlineLvl w:val="3"/>
        <w:rPr>
          <w:rFonts w:hint="default" w:ascii="宋体" w:hAnsi="宋体" w:eastAsia="宋体" w:cs="Times New Roman"/>
          <w:b/>
          <w:color w:val="auto"/>
          <w:kern w:val="2"/>
          <w:szCs w:val="21"/>
          <w:highlight w:val="none"/>
        </w:rPr>
      </w:pPr>
      <w:bookmarkStart w:id="136" w:name="_Toc351203492"/>
      <w:r>
        <w:rPr>
          <w:rFonts w:hint="eastAsia" w:ascii="宋体" w:hAnsi="宋体" w:eastAsia="宋体" w:cs="Times New Roman"/>
          <w:b/>
          <w:color w:val="auto"/>
          <w:kern w:val="2"/>
          <w:szCs w:val="21"/>
          <w:highlight w:val="none"/>
        </w:rPr>
        <w:t>十二、合同生效</w:t>
      </w:r>
      <w:bookmarkEnd w:id="136"/>
    </w:p>
    <w:p w14:paraId="614DF625">
      <w:pPr>
        <w:spacing w:line="360" w:lineRule="auto"/>
        <w:ind w:firstLine="420" w:firstLineChars="200"/>
        <w:rPr>
          <w:rFonts w:hint="default" w:ascii="Times New Roman" w:hAnsi="Times New Roman" w:eastAsia="宋体" w:cs="Times New Roman"/>
          <w:bCs/>
          <w:color w:val="auto"/>
          <w:kern w:val="2"/>
          <w:szCs w:val="30"/>
          <w:highlight w:val="none"/>
        </w:rPr>
      </w:pPr>
      <w:r>
        <w:rPr>
          <w:rFonts w:hint="eastAsia" w:ascii="Times New Roman" w:hAnsi="Times New Roman" w:eastAsia="宋体" w:cs="Times New Roman"/>
          <w:bCs/>
          <w:color w:val="auto"/>
          <w:kern w:val="2"/>
          <w:szCs w:val="30"/>
          <w:highlight w:val="none"/>
        </w:rPr>
        <w:t>本合同自</w:t>
      </w:r>
      <w:r>
        <w:rPr>
          <w:rFonts w:hint="eastAsia" w:ascii="Times New Roman" w:hAnsi="Times New Roman" w:eastAsia="宋体" w:cs="Times New Roman"/>
          <w:b/>
          <w:bCs/>
          <w:color w:val="auto"/>
          <w:kern w:val="2"/>
          <w:szCs w:val="21"/>
          <w:highlight w:val="none"/>
          <w:u w:val="single"/>
        </w:rPr>
        <w:t>双方签字盖章，且承包人提交符合要求的履约担保后</w:t>
      </w:r>
      <w:r>
        <w:rPr>
          <w:rFonts w:hint="eastAsia" w:ascii="Times New Roman" w:hAnsi="Times New Roman" w:eastAsia="宋体" w:cs="Times New Roman"/>
          <w:bCs/>
          <w:color w:val="auto"/>
          <w:kern w:val="2"/>
          <w:szCs w:val="30"/>
          <w:highlight w:val="none"/>
        </w:rPr>
        <w:t>生效。</w:t>
      </w:r>
    </w:p>
    <w:p w14:paraId="0444F604">
      <w:pPr>
        <w:keepNext/>
        <w:keepLines/>
        <w:spacing w:line="360" w:lineRule="auto"/>
        <w:outlineLvl w:val="3"/>
        <w:rPr>
          <w:rFonts w:hint="default" w:ascii="宋体" w:hAnsi="宋体" w:eastAsia="宋体" w:cs="Times New Roman"/>
          <w:b/>
          <w:color w:val="auto"/>
          <w:kern w:val="2"/>
          <w:szCs w:val="21"/>
          <w:highlight w:val="none"/>
        </w:rPr>
      </w:pPr>
      <w:bookmarkStart w:id="137" w:name="_Toc351203493"/>
      <w:r>
        <w:rPr>
          <w:rFonts w:hint="eastAsia" w:ascii="宋体" w:hAnsi="宋体" w:eastAsia="宋体" w:cs="Times New Roman"/>
          <w:b/>
          <w:color w:val="auto"/>
          <w:kern w:val="2"/>
          <w:szCs w:val="21"/>
          <w:highlight w:val="none"/>
        </w:rPr>
        <w:t>十三、合同份数</w:t>
      </w:r>
      <w:bookmarkEnd w:id="137"/>
    </w:p>
    <w:p w14:paraId="6ED1F95F">
      <w:pPr>
        <w:spacing w:line="360" w:lineRule="auto"/>
        <w:ind w:firstLine="420" w:firstLineChars="200"/>
        <w:rPr>
          <w:rFonts w:hint="default" w:ascii="Times New Roman" w:hAnsi="Times New Roman" w:eastAsia="宋体" w:cs="Times New Roman"/>
          <w:bCs/>
          <w:color w:val="auto"/>
          <w:kern w:val="2"/>
          <w:szCs w:val="30"/>
          <w:highlight w:val="none"/>
        </w:rPr>
      </w:pPr>
      <w:r>
        <w:rPr>
          <w:rFonts w:hint="eastAsia" w:ascii="Times New Roman" w:hAnsi="Times New Roman" w:eastAsia="宋体" w:cs="Times New Roman"/>
          <w:bCs/>
          <w:color w:val="auto"/>
          <w:kern w:val="2"/>
          <w:szCs w:val="30"/>
          <w:highlight w:val="none"/>
        </w:rPr>
        <w:t>本合同一式</w:t>
      </w:r>
      <w:r>
        <w:rPr>
          <w:rFonts w:hint="eastAsia" w:ascii="Times New Roman" w:hAnsi="Times New Roman" w:eastAsia="宋体" w:cs="Times New Roman"/>
          <w:b/>
          <w:bCs w:val="0"/>
          <w:color w:val="auto"/>
          <w:kern w:val="2"/>
          <w:szCs w:val="30"/>
          <w:highlight w:val="none"/>
          <w:u w:val="single"/>
        </w:rPr>
        <w:t>陆</w:t>
      </w:r>
      <w:r>
        <w:rPr>
          <w:rFonts w:hint="eastAsia" w:ascii="Times New Roman" w:hAnsi="Times New Roman" w:eastAsia="宋体" w:cs="Times New Roman"/>
          <w:bCs/>
          <w:color w:val="auto"/>
          <w:kern w:val="2"/>
          <w:szCs w:val="30"/>
          <w:highlight w:val="none"/>
        </w:rPr>
        <w:t>份，均具有同等法律效力，发包人执</w:t>
      </w:r>
      <w:r>
        <w:rPr>
          <w:rFonts w:hint="eastAsia" w:ascii="Times New Roman" w:hAnsi="Times New Roman" w:eastAsia="宋体" w:cs="Times New Roman"/>
          <w:b/>
          <w:bCs w:val="0"/>
          <w:color w:val="auto"/>
          <w:kern w:val="2"/>
          <w:szCs w:val="30"/>
          <w:highlight w:val="none"/>
          <w:u w:val="single"/>
          <w:lang w:val="en-US" w:eastAsia="zh-CN"/>
        </w:rPr>
        <w:t>叁</w:t>
      </w:r>
      <w:r>
        <w:rPr>
          <w:rFonts w:hint="eastAsia" w:ascii="Times New Roman" w:hAnsi="Times New Roman" w:eastAsia="宋体" w:cs="Times New Roman"/>
          <w:bCs/>
          <w:color w:val="auto"/>
          <w:kern w:val="2"/>
          <w:szCs w:val="30"/>
          <w:highlight w:val="none"/>
        </w:rPr>
        <w:t>份，承包人执</w:t>
      </w:r>
      <w:r>
        <w:rPr>
          <w:rFonts w:hint="eastAsia" w:ascii="Times New Roman" w:hAnsi="Times New Roman" w:eastAsia="宋体" w:cs="Times New Roman"/>
          <w:b/>
          <w:bCs w:val="0"/>
          <w:color w:val="auto"/>
          <w:kern w:val="2"/>
          <w:szCs w:val="30"/>
          <w:highlight w:val="none"/>
          <w:u w:val="single"/>
          <w:lang w:val="en-US" w:eastAsia="zh-CN"/>
        </w:rPr>
        <w:t>叁</w:t>
      </w:r>
      <w:r>
        <w:rPr>
          <w:rFonts w:hint="eastAsia" w:ascii="Times New Roman" w:hAnsi="Times New Roman" w:eastAsia="宋体" w:cs="Times New Roman"/>
          <w:bCs/>
          <w:color w:val="auto"/>
          <w:kern w:val="2"/>
          <w:szCs w:val="30"/>
          <w:highlight w:val="none"/>
        </w:rPr>
        <w:t>份。</w:t>
      </w:r>
    </w:p>
    <w:p w14:paraId="4E3BAF12">
      <w:pPr>
        <w:adjustRightInd w:val="0"/>
        <w:spacing w:line="312" w:lineRule="atLeast"/>
        <w:textAlignment w:val="baseline"/>
        <w:rPr>
          <w:rFonts w:hint="default" w:ascii="Times New Roman" w:hAnsi="Times New Roman" w:eastAsia="宋体" w:cs="Times New Roman"/>
          <w:color w:val="auto"/>
          <w:kern w:val="2"/>
          <w:sz w:val="18"/>
          <w:highlight w:val="none"/>
        </w:rPr>
      </w:pPr>
    </w:p>
    <w:p w14:paraId="3BF3271C">
      <w:pPr>
        <w:ind w:left="1050" w:firstLine="360" w:firstLineChars="200"/>
        <w:rPr>
          <w:rFonts w:hint="default" w:ascii="Times New Roman" w:hAnsi="Times New Roman" w:eastAsia="宋体" w:cs="Times New Roman"/>
          <w:color w:val="auto"/>
          <w:kern w:val="2"/>
          <w:sz w:val="18"/>
          <w:szCs w:val="18"/>
          <w:highlight w:val="none"/>
        </w:rPr>
      </w:pPr>
    </w:p>
    <w:p w14:paraId="6BF8559B">
      <w:pPr>
        <w:rPr>
          <w:rFonts w:hint="default" w:ascii="Times New Roman" w:hAnsi="Times New Roman" w:eastAsia="宋体" w:cs="Times New Roman"/>
          <w:color w:val="auto"/>
          <w:kern w:val="2"/>
          <w:highlight w:val="none"/>
        </w:rPr>
      </w:pPr>
    </w:p>
    <w:p w14:paraId="08023075">
      <w:pPr>
        <w:spacing w:line="360" w:lineRule="auto"/>
        <w:ind w:firstLine="420" w:firstLineChars="200"/>
        <w:rPr>
          <w:rFonts w:hint="default" w:ascii="Times New Roman" w:hAnsi="Times New Roman" w:eastAsia="宋体" w:cs="Times New Roman"/>
          <w:color w:val="auto"/>
          <w:kern w:val="2"/>
          <w:szCs w:val="30"/>
          <w:highlight w:val="none"/>
          <w:u w:val="single"/>
        </w:rPr>
      </w:pPr>
      <w:r>
        <w:rPr>
          <w:rFonts w:hint="eastAsia" w:ascii="Times New Roman" w:hAnsi="Times New Roman" w:eastAsia="宋体" w:cs="Times New Roman"/>
          <w:color w:val="auto"/>
          <w:kern w:val="2"/>
          <w:szCs w:val="30"/>
          <w:highlight w:val="none"/>
        </w:rPr>
        <w:t>发包人：</w:t>
      </w:r>
      <w:r>
        <w:rPr>
          <w:rFonts w:hint="default" w:ascii="Times New Roman" w:hAnsi="Times New Roman" w:eastAsia="宋体" w:cs="Times New Roman"/>
          <w:color w:val="auto"/>
          <w:kern w:val="2"/>
          <w:szCs w:val="30"/>
          <w:highlight w:val="none"/>
        </w:rPr>
        <w:t xml:space="preserve">  (</w:t>
      </w:r>
      <w:r>
        <w:rPr>
          <w:rFonts w:hint="eastAsia" w:ascii="Times New Roman" w:hAnsi="Times New Roman" w:eastAsia="宋体" w:cs="Times New Roman"/>
          <w:color w:val="auto"/>
          <w:kern w:val="2"/>
          <w:szCs w:val="30"/>
          <w:highlight w:val="none"/>
        </w:rPr>
        <w:t>公章</w:t>
      </w:r>
      <w:r>
        <w:rPr>
          <w:rFonts w:hint="default" w:ascii="Times New Roman" w:hAnsi="Times New Roman" w:eastAsia="宋体" w:cs="Times New Roman"/>
          <w:color w:val="auto"/>
          <w:kern w:val="2"/>
          <w:szCs w:val="30"/>
          <w:highlight w:val="none"/>
        </w:rPr>
        <w:t xml:space="preserve">)            </w:t>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 xml:space="preserve">    承包人：</w:t>
      </w:r>
      <w:r>
        <w:rPr>
          <w:rFonts w:hint="default" w:ascii="Times New Roman" w:hAnsi="Times New Roman" w:eastAsia="宋体" w:cs="Times New Roman"/>
          <w:color w:val="auto"/>
          <w:kern w:val="2"/>
          <w:szCs w:val="30"/>
          <w:highlight w:val="none"/>
        </w:rPr>
        <w:t xml:space="preserve">  (</w:t>
      </w:r>
      <w:r>
        <w:rPr>
          <w:rFonts w:hint="eastAsia" w:ascii="Times New Roman" w:hAnsi="Times New Roman" w:eastAsia="宋体" w:cs="Times New Roman"/>
          <w:color w:val="auto"/>
          <w:kern w:val="2"/>
          <w:szCs w:val="30"/>
          <w:highlight w:val="none"/>
        </w:rPr>
        <w:t>公章</w:t>
      </w:r>
      <w:r>
        <w:rPr>
          <w:rFonts w:hint="default" w:ascii="Times New Roman" w:hAnsi="Times New Roman" w:eastAsia="宋体" w:cs="Times New Roman"/>
          <w:color w:val="auto"/>
          <w:kern w:val="2"/>
          <w:szCs w:val="30"/>
          <w:highlight w:val="none"/>
        </w:rPr>
        <w:t>)</w:t>
      </w:r>
    </w:p>
    <w:p w14:paraId="23F82349">
      <w:pPr>
        <w:spacing w:line="360" w:lineRule="auto"/>
        <w:ind w:firstLine="420" w:firstLineChars="200"/>
        <w:rPr>
          <w:rFonts w:hint="default" w:ascii="Times New Roman" w:hAnsi="Times New Roman" w:eastAsia="宋体" w:cs="Times New Roman"/>
          <w:color w:val="auto"/>
          <w:kern w:val="2"/>
          <w:szCs w:val="30"/>
          <w:highlight w:val="none"/>
        </w:rPr>
      </w:pPr>
      <w:r>
        <w:rPr>
          <w:rFonts w:hint="eastAsia" w:ascii="Times New Roman" w:hAnsi="Times New Roman" w:eastAsia="宋体" w:cs="Times New Roman"/>
          <w:color w:val="auto"/>
          <w:kern w:val="2"/>
          <w:szCs w:val="30"/>
          <w:highlight w:val="none"/>
        </w:rPr>
        <w:t>法定代表人或其委托代理人：</w:t>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法定代表人或其委托代理人：</w:t>
      </w:r>
    </w:p>
    <w:p w14:paraId="25988C82">
      <w:pPr>
        <w:spacing w:line="360" w:lineRule="auto"/>
        <w:ind w:firstLine="315" w:firstLineChars="150"/>
        <w:rPr>
          <w:rFonts w:hint="default" w:ascii="Times New Roman" w:hAnsi="Times New Roman" w:eastAsia="宋体" w:cs="Times New Roman"/>
          <w:color w:val="auto"/>
          <w:kern w:val="2"/>
          <w:szCs w:val="30"/>
          <w:highlight w:val="none"/>
        </w:rPr>
      </w:pPr>
      <w:r>
        <w:rPr>
          <w:rFonts w:hint="eastAsia" w:ascii="Times New Roman" w:hAnsi="Times New Roman" w:eastAsia="宋体" w:cs="Times New Roman"/>
          <w:color w:val="auto"/>
          <w:kern w:val="2"/>
          <w:szCs w:val="30"/>
          <w:highlight w:val="none"/>
        </w:rPr>
        <w:t>（签字）</w:t>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ab/>
      </w:r>
      <w:r>
        <w:rPr>
          <w:rFonts w:hint="eastAsia" w:ascii="Times New Roman" w:hAnsi="Times New Roman" w:eastAsia="宋体" w:cs="Times New Roman"/>
          <w:color w:val="auto"/>
          <w:kern w:val="2"/>
          <w:szCs w:val="30"/>
          <w:highlight w:val="none"/>
        </w:rPr>
        <w:t xml:space="preserve">   （签字）</w:t>
      </w:r>
    </w:p>
    <w:bookmarkEnd w:id="124"/>
    <w:p w14:paraId="75B718B0">
      <w:pPr>
        <w:spacing w:line="360" w:lineRule="auto"/>
        <w:jc w:val="center"/>
        <w:outlineLvl w:val="2"/>
        <w:rPr>
          <w:rFonts w:hint="default" w:ascii="Times New Roman" w:hAnsi="Times New Roman" w:eastAsia="宋体" w:cs="Times New Roman"/>
          <w:b/>
          <w:bCs/>
          <w:color w:val="auto"/>
          <w:kern w:val="2"/>
          <w:sz w:val="32"/>
          <w:szCs w:val="44"/>
          <w:highlight w:val="none"/>
        </w:rPr>
      </w:pPr>
      <w:r>
        <w:rPr>
          <w:rFonts w:hint="default" w:ascii="宋体" w:hAnsi="Times New Roman" w:eastAsia="宋体" w:cs="宋体"/>
          <w:b/>
          <w:bCs/>
          <w:color w:val="auto"/>
          <w:kern w:val="2"/>
          <w:sz w:val="32"/>
          <w:szCs w:val="32"/>
          <w:highlight w:val="none"/>
        </w:rPr>
        <w:br w:type="page"/>
      </w:r>
      <w:r>
        <w:rPr>
          <w:rFonts w:hint="eastAsia" w:ascii="Times New Roman" w:hAnsi="Times New Roman" w:eastAsia="宋体" w:cs="Times New Roman"/>
          <w:b/>
          <w:bCs/>
          <w:color w:val="auto"/>
          <w:kern w:val="2"/>
          <w:sz w:val="32"/>
          <w:szCs w:val="44"/>
          <w:highlight w:val="none"/>
        </w:rPr>
        <w:t>第二部分 通用合同条款</w:t>
      </w:r>
    </w:p>
    <w:p w14:paraId="138E3BD7">
      <w:pPr>
        <w:spacing w:line="360" w:lineRule="auto"/>
        <w:ind w:firstLine="420" w:firstLineChars="200"/>
        <w:rPr>
          <w:rFonts w:hint="default" w:ascii="Times New Roman" w:hAnsi="Times New Roman" w:eastAsia="宋体" w:cs="Times New Roman"/>
          <w:color w:val="auto"/>
          <w:kern w:val="2"/>
          <w:szCs w:val="21"/>
          <w:highlight w:val="none"/>
        </w:rPr>
      </w:pPr>
    </w:p>
    <w:p w14:paraId="3379AF74">
      <w:pPr>
        <w:spacing w:line="360" w:lineRule="auto"/>
        <w:jc w:val="center"/>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b/>
          <w:color w:val="auto"/>
          <w:kern w:val="2"/>
          <w:szCs w:val="21"/>
          <w:highlight w:val="none"/>
        </w:rPr>
        <w:t>采用《</w:t>
      </w:r>
      <w:r>
        <w:rPr>
          <w:rFonts w:hint="default" w:ascii="Times New Roman" w:hAnsi="Times New Roman" w:eastAsia="宋体" w:cs="Times New Roman"/>
          <w:b/>
          <w:color w:val="auto"/>
          <w:kern w:val="2"/>
          <w:szCs w:val="21"/>
          <w:highlight w:val="none"/>
        </w:rPr>
        <w:t>建设工程施工合同（示范文本）</w:t>
      </w:r>
      <w:r>
        <w:rPr>
          <w:rFonts w:hint="eastAsia" w:ascii="Times New Roman" w:hAnsi="Times New Roman" w:eastAsia="宋体" w:cs="Times New Roman"/>
          <w:b/>
          <w:color w:val="auto"/>
          <w:kern w:val="2"/>
          <w:szCs w:val="21"/>
          <w:highlight w:val="none"/>
        </w:rPr>
        <w:t>》</w:t>
      </w:r>
    </w:p>
    <w:p w14:paraId="781DF69F">
      <w:pPr>
        <w:keepNext/>
        <w:keepLines/>
        <w:spacing w:line="360" w:lineRule="auto"/>
        <w:jc w:val="center"/>
        <w:outlineLvl w:val="2"/>
        <w:rPr>
          <w:rFonts w:hint="default" w:ascii="Times New Roman" w:hAnsi="Times New Roman" w:eastAsia="宋体" w:cs="Times New Roman"/>
          <w:b/>
          <w:bCs/>
          <w:color w:val="auto"/>
          <w:kern w:val="2"/>
          <w:sz w:val="28"/>
          <w:szCs w:val="44"/>
          <w:highlight w:val="none"/>
        </w:rPr>
      </w:pPr>
      <w:bookmarkStart w:id="138" w:name="_Toc53134553"/>
    </w:p>
    <w:p w14:paraId="2DFBF3B1">
      <w:pPr>
        <w:keepNext/>
        <w:keepLines/>
        <w:spacing w:line="360" w:lineRule="auto"/>
        <w:jc w:val="center"/>
        <w:outlineLvl w:val="2"/>
        <w:rPr>
          <w:rFonts w:hint="default" w:ascii="Times New Roman" w:hAnsi="Times New Roman" w:eastAsia="宋体" w:cs="Times New Roman"/>
          <w:b/>
          <w:bCs/>
          <w:color w:val="auto"/>
          <w:kern w:val="2"/>
          <w:sz w:val="28"/>
          <w:szCs w:val="44"/>
          <w:highlight w:val="none"/>
        </w:rPr>
      </w:pPr>
      <w:r>
        <w:rPr>
          <w:rFonts w:hint="eastAsia" w:ascii="Times New Roman" w:hAnsi="Times New Roman" w:eastAsia="宋体" w:cs="Times New Roman"/>
          <w:b/>
          <w:bCs/>
          <w:color w:val="auto"/>
          <w:kern w:val="2"/>
          <w:sz w:val="28"/>
          <w:szCs w:val="44"/>
          <w:highlight w:val="none"/>
        </w:rPr>
        <w:t>第三部分 专用合同条款</w:t>
      </w:r>
      <w:bookmarkEnd w:id="138"/>
    </w:p>
    <w:p w14:paraId="5735A30D">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1. </w:t>
      </w:r>
      <w:r>
        <w:rPr>
          <w:rFonts w:hint="eastAsia" w:ascii="Times New Roman" w:hAnsi="Times New Roman" w:eastAsia="宋体" w:cs="Times New Roman"/>
          <w:bCs/>
          <w:color w:val="auto"/>
          <w:kern w:val="2"/>
          <w:szCs w:val="21"/>
          <w:highlight w:val="none"/>
        </w:rPr>
        <w:t>一般约定</w:t>
      </w:r>
    </w:p>
    <w:p w14:paraId="43A55C1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w:t>
      </w:r>
      <w:r>
        <w:rPr>
          <w:rFonts w:hint="eastAsia" w:ascii="Times New Roman" w:hAnsi="Times New Roman" w:eastAsia="宋体" w:cs="Times New Roman"/>
          <w:color w:val="auto"/>
          <w:kern w:val="2"/>
          <w:szCs w:val="21"/>
          <w:highlight w:val="none"/>
        </w:rPr>
        <w:t>词语定义</w:t>
      </w:r>
    </w:p>
    <w:p w14:paraId="30254EC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1.1.1</w:t>
      </w:r>
      <w:r>
        <w:rPr>
          <w:rFonts w:hint="eastAsia" w:ascii="Times New Roman" w:hAnsi="Times New Roman" w:eastAsia="宋体" w:cs="Times New Roman"/>
          <w:color w:val="auto"/>
          <w:kern w:val="2"/>
          <w:szCs w:val="21"/>
          <w:highlight w:val="none"/>
        </w:rPr>
        <w:t>合同</w:t>
      </w:r>
    </w:p>
    <w:p w14:paraId="31806B4A">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lang w:eastAsia="zh-TW"/>
        </w:rPr>
      </w:pPr>
      <w:r>
        <w:rPr>
          <w:rFonts w:hint="default" w:ascii="Times New Roman" w:hAnsi="Times New Roman" w:eastAsia="宋体" w:cs="Times New Roman"/>
          <w:color w:val="auto"/>
          <w:kern w:val="2"/>
          <w:szCs w:val="21"/>
          <w:highlight w:val="none"/>
        </w:rPr>
        <w:t>1.1.1.10</w:t>
      </w:r>
      <w:r>
        <w:rPr>
          <w:rFonts w:hint="eastAsia" w:ascii="Times New Roman" w:hAnsi="Times New Roman" w:eastAsia="宋体" w:cs="Times New Roman"/>
          <w:color w:val="auto"/>
          <w:kern w:val="2"/>
          <w:szCs w:val="21"/>
          <w:highlight w:val="none"/>
        </w:rPr>
        <w:t>其他合同文件包括：</w:t>
      </w:r>
      <w:r>
        <w:rPr>
          <w:rFonts w:hint="eastAsia" w:ascii="Times New Roman" w:hAnsi="Times New Roman" w:eastAsia="宋体" w:cs="Times New Roman"/>
          <w:b/>
          <w:bCs/>
          <w:color w:val="auto"/>
          <w:kern w:val="2"/>
          <w:szCs w:val="21"/>
          <w:highlight w:val="none"/>
          <w:u w:val="single"/>
          <w:lang w:eastAsia="zh-TW"/>
        </w:rPr>
        <w:t>合同履行过程中双方法人代表或项目负责人书面确认的对合同内容有实质性影响的会议纪要、签证、设计变更等资料。</w:t>
      </w:r>
    </w:p>
    <w:p w14:paraId="2ACCF966">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1.1.2</w:t>
      </w:r>
      <w:r>
        <w:rPr>
          <w:rFonts w:hint="eastAsia" w:ascii="Times New Roman" w:hAnsi="Times New Roman" w:eastAsia="宋体" w:cs="Times New Roman"/>
          <w:color w:val="auto"/>
          <w:kern w:val="2"/>
          <w:szCs w:val="21"/>
          <w:highlight w:val="none"/>
        </w:rPr>
        <w:t>合同当事人及其他相关方</w:t>
      </w:r>
    </w:p>
    <w:p w14:paraId="73ED10E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1.1.2.4</w:t>
      </w:r>
      <w:r>
        <w:rPr>
          <w:rFonts w:hint="eastAsia" w:ascii="Times New Roman" w:hAnsi="Times New Roman" w:eastAsia="宋体" w:cs="Times New Roman"/>
          <w:color w:val="auto"/>
          <w:kern w:val="2"/>
          <w:szCs w:val="21"/>
          <w:highlight w:val="none"/>
        </w:rPr>
        <w:t>监理人：</w:t>
      </w:r>
    </w:p>
    <w:p w14:paraId="2E78CB4A">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名称：</w:t>
      </w:r>
      <w:r>
        <w:rPr>
          <w:rFonts w:hint="eastAsia" w:ascii="Times New Roman" w:hAnsi="Times New Roman" w:eastAsia="宋体" w:cs="Times New Roman"/>
          <w:color w:val="auto"/>
          <w:kern w:val="2"/>
          <w:szCs w:val="21"/>
          <w:highlight w:val="none"/>
          <w:u w:val="single"/>
        </w:rPr>
        <w:t xml:space="preserve">            </w:t>
      </w:r>
      <w:r>
        <w:rPr>
          <w:rFonts w:hint="eastAsia" w:ascii="Times New Roman" w:hAnsi="Times New Roman" w:eastAsia="宋体" w:cs="Times New Roman"/>
          <w:color w:val="auto"/>
          <w:kern w:val="2"/>
          <w:szCs w:val="21"/>
          <w:highlight w:val="none"/>
        </w:rPr>
        <w:t xml:space="preserve">                 </w:t>
      </w:r>
    </w:p>
    <w:p w14:paraId="24CABE2E">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资质类别和等级：；</w:t>
      </w:r>
    </w:p>
    <w:p w14:paraId="3DC80ABE">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联系电话：；</w:t>
      </w:r>
    </w:p>
    <w:p w14:paraId="58DCDA2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1.1.2.5 </w:t>
      </w:r>
      <w:r>
        <w:rPr>
          <w:rFonts w:hint="eastAsia" w:ascii="Times New Roman" w:hAnsi="Times New Roman" w:eastAsia="宋体" w:cs="Times New Roman"/>
          <w:color w:val="auto"/>
          <w:kern w:val="2"/>
          <w:szCs w:val="21"/>
          <w:highlight w:val="none"/>
        </w:rPr>
        <w:t>设计人：</w:t>
      </w:r>
    </w:p>
    <w:p w14:paraId="021D89B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名称：；</w:t>
      </w:r>
    </w:p>
    <w:p w14:paraId="36DD158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资质类别和等级：；</w:t>
      </w:r>
    </w:p>
    <w:p w14:paraId="7328262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联系电话：；</w:t>
      </w:r>
    </w:p>
    <w:p w14:paraId="1B7459C6">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1.1.3</w:t>
      </w:r>
      <w:r>
        <w:rPr>
          <w:rFonts w:hint="eastAsia" w:ascii="Times New Roman" w:hAnsi="Times New Roman" w:eastAsia="宋体" w:cs="Times New Roman"/>
          <w:color w:val="auto"/>
          <w:kern w:val="2"/>
          <w:szCs w:val="21"/>
          <w:highlight w:val="none"/>
        </w:rPr>
        <w:t>工程和设备</w:t>
      </w:r>
    </w:p>
    <w:p w14:paraId="4F64C54A">
      <w:pPr>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default" w:ascii="Times New Roman" w:hAnsi="Times New Roman" w:eastAsia="宋体" w:cs="Times New Roman"/>
          <w:color w:val="auto"/>
          <w:kern w:val="2"/>
          <w:szCs w:val="21"/>
          <w:highlight w:val="none"/>
        </w:rPr>
        <w:t xml:space="preserve">1.1.3.7 </w:t>
      </w:r>
      <w:r>
        <w:rPr>
          <w:rFonts w:hint="eastAsia" w:ascii="Times New Roman" w:hAnsi="Times New Roman" w:eastAsia="宋体" w:cs="Times New Roman"/>
          <w:color w:val="auto"/>
          <w:kern w:val="2"/>
          <w:szCs w:val="21"/>
          <w:highlight w:val="none"/>
        </w:rPr>
        <w:t>作为施工现场组成部分的其他场所包括：</w:t>
      </w:r>
      <w:r>
        <w:rPr>
          <w:rFonts w:hint="eastAsia" w:ascii="Times New Roman" w:hAnsi="Times New Roman" w:eastAsia="宋体" w:cs="Times New Roman"/>
          <w:b/>
          <w:color w:val="auto"/>
          <w:kern w:val="2"/>
          <w:szCs w:val="21"/>
          <w:highlight w:val="none"/>
          <w:u w:val="single"/>
        </w:rPr>
        <w:t>按本合同通用条款执行。</w:t>
      </w:r>
    </w:p>
    <w:p w14:paraId="792FEF87">
      <w:pPr>
        <w:snapToGrid w:val="0"/>
        <w:spacing w:line="360" w:lineRule="auto"/>
        <w:ind w:firstLine="420" w:firstLineChars="200"/>
        <w:rPr>
          <w:rFonts w:hint="default" w:ascii="Times New Roman" w:hAnsi="Times New Roman" w:eastAsia="宋体" w:cs="Times New Roman"/>
          <w:bCs/>
          <w:color w:val="auto"/>
          <w:kern w:val="2"/>
          <w:szCs w:val="21"/>
          <w:highlight w:val="none"/>
          <w:lang w:eastAsia="zh-TW"/>
        </w:rPr>
      </w:pPr>
      <w:r>
        <w:rPr>
          <w:rFonts w:hint="eastAsia" w:ascii="Times New Roman" w:hAnsi="Times New Roman" w:eastAsia="宋体" w:cs="Times New Roman"/>
          <w:bCs/>
          <w:color w:val="auto"/>
          <w:kern w:val="2"/>
          <w:szCs w:val="21"/>
          <w:highlight w:val="none"/>
          <w:lang w:eastAsia="zh-TW"/>
        </w:rPr>
        <w:t>1.1.3.9 永久占地包括：按设计图纸。</w:t>
      </w:r>
    </w:p>
    <w:p w14:paraId="5220B6CA">
      <w:pPr>
        <w:snapToGrid w:val="0"/>
        <w:spacing w:line="360" w:lineRule="auto"/>
        <w:ind w:firstLine="420" w:firstLineChars="200"/>
        <w:rPr>
          <w:rFonts w:hint="default" w:ascii="Times New Roman" w:hAnsi="Times New Roman" w:eastAsia="宋体" w:cs="Times New Roman"/>
          <w:bCs/>
          <w:color w:val="auto"/>
          <w:kern w:val="2"/>
          <w:szCs w:val="21"/>
          <w:highlight w:val="none"/>
          <w:lang w:eastAsia="zh-TW"/>
        </w:rPr>
      </w:pPr>
      <w:r>
        <w:rPr>
          <w:rFonts w:hint="eastAsia" w:ascii="Times New Roman" w:hAnsi="Times New Roman" w:eastAsia="宋体" w:cs="Times New Roman"/>
          <w:bCs/>
          <w:color w:val="auto"/>
          <w:kern w:val="2"/>
          <w:szCs w:val="21"/>
          <w:highlight w:val="none"/>
          <w:lang w:eastAsia="zh-TW"/>
        </w:rPr>
        <w:t>1.1.3.10 临时占地包括：工程红线范围内土地。</w:t>
      </w:r>
    </w:p>
    <w:p w14:paraId="6737BA9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1.3</w:t>
      </w:r>
      <w:r>
        <w:rPr>
          <w:rFonts w:hint="eastAsia" w:ascii="Times New Roman" w:hAnsi="Times New Roman" w:eastAsia="宋体" w:cs="Times New Roman"/>
          <w:color w:val="auto"/>
          <w:kern w:val="2"/>
          <w:szCs w:val="21"/>
          <w:highlight w:val="none"/>
        </w:rPr>
        <w:t>法律</w:t>
      </w:r>
    </w:p>
    <w:p w14:paraId="48080687">
      <w:pPr>
        <w:adjustRightInd w:val="0"/>
        <w:snapToGrid w:val="0"/>
        <w:spacing w:line="360" w:lineRule="auto"/>
        <w:ind w:firstLine="58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适用于合同的其他规范性文件：</w:t>
      </w:r>
      <w:r>
        <w:rPr>
          <w:rFonts w:hint="eastAsia" w:ascii="Times New Roman" w:hAnsi="Times New Roman" w:eastAsia="宋体" w:cs="Times New Roman"/>
          <w:b/>
          <w:bCs/>
          <w:color w:val="auto"/>
          <w:kern w:val="2"/>
          <w:szCs w:val="21"/>
          <w:highlight w:val="none"/>
          <w:u w:val="single"/>
          <w:lang w:eastAsia="zh-TW"/>
        </w:rPr>
        <w:t>《中华人民共和国建筑法》、</w:t>
      </w:r>
      <w:r>
        <w:rPr>
          <w:rFonts w:hint="eastAsia" w:ascii="Times New Roman" w:hAnsi="Times New Roman" w:eastAsia="宋体" w:cs="Times New Roman"/>
          <w:b/>
          <w:bCs/>
          <w:color w:val="auto"/>
          <w:kern w:val="2"/>
          <w:szCs w:val="21"/>
          <w:highlight w:val="none"/>
          <w:u w:val="single"/>
        </w:rPr>
        <w:t>《</w:t>
      </w:r>
      <w:r>
        <w:rPr>
          <w:rFonts w:hint="eastAsia" w:ascii="Times New Roman" w:hAnsi="Times New Roman" w:eastAsia="宋体" w:cs="Times New Roman"/>
          <w:b/>
          <w:bCs/>
          <w:color w:val="auto"/>
          <w:kern w:val="2"/>
          <w:szCs w:val="21"/>
          <w:highlight w:val="none"/>
          <w:u w:val="single"/>
          <w:lang w:eastAsia="zh-TW"/>
        </w:rPr>
        <w:t>中华人民共和国</w:t>
      </w:r>
      <w:r>
        <w:rPr>
          <w:rFonts w:hint="eastAsia" w:ascii="Times New Roman" w:hAnsi="Times New Roman" w:eastAsia="宋体" w:cs="Times New Roman"/>
          <w:b/>
          <w:bCs/>
          <w:color w:val="auto"/>
          <w:kern w:val="2"/>
          <w:szCs w:val="21"/>
          <w:highlight w:val="none"/>
          <w:u w:val="single"/>
        </w:rPr>
        <w:t>民法典</w:t>
      </w:r>
      <w:r>
        <w:rPr>
          <w:rFonts w:hint="eastAsia" w:ascii="Times New Roman" w:hAnsi="Times New Roman" w:eastAsia="宋体" w:cs="Times New Roman"/>
          <w:b/>
          <w:bCs/>
          <w:color w:val="auto"/>
          <w:kern w:val="2"/>
          <w:szCs w:val="21"/>
          <w:highlight w:val="none"/>
          <w:u w:val="single"/>
          <w:lang w:eastAsia="zh-TW"/>
        </w:rPr>
        <w:t>》、</w:t>
      </w:r>
      <w:r>
        <w:rPr>
          <w:rFonts w:hint="eastAsia" w:ascii="Times New Roman" w:hAnsi="Times New Roman" w:eastAsia="宋体" w:cs="Times New Roman"/>
          <w:b/>
          <w:bCs/>
          <w:color w:val="auto"/>
          <w:kern w:val="2"/>
          <w:szCs w:val="21"/>
          <w:highlight w:val="none"/>
          <w:u w:val="single"/>
        </w:rPr>
        <w:t>《</w:t>
      </w:r>
      <w:r>
        <w:rPr>
          <w:rFonts w:hint="eastAsia" w:ascii="Times New Roman" w:hAnsi="Times New Roman" w:eastAsia="宋体" w:cs="Times New Roman"/>
          <w:b/>
          <w:bCs/>
          <w:color w:val="auto"/>
          <w:kern w:val="2"/>
          <w:szCs w:val="21"/>
          <w:highlight w:val="none"/>
          <w:u w:val="single"/>
          <w:lang w:eastAsia="zh-TW"/>
        </w:rPr>
        <w:t>中华人民共和国招标投标法》、七部委第</w:t>
      </w:r>
      <w:r>
        <w:rPr>
          <w:rFonts w:hint="default" w:ascii="Times New Roman" w:hAnsi="Times New Roman" w:eastAsia="宋体" w:cs="Times New Roman"/>
          <w:b/>
          <w:bCs/>
          <w:color w:val="auto"/>
          <w:kern w:val="2"/>
          <w:szCs w:val="21"/>
          <w:highlight w:val="none"/>
          <w:u w:val="single"/>
        </w:rPr>
        <w:t xml:space="preserve"> 12 </w:t>
      </w:r>
      <w:r>
        <w:rPr>
          <w:rFonts w:hint="eastAsia" w:ascii="Times New Roman" w:hAnsi="Times New Roman" w:eastAsia="宋体" w:cs="Times New Roman"/>
          <w:b/>
          <w:bCs/>
          <w:color w:val="auto"/>
          <w:kern w:val="2"/>
          <w:szCs w:val="21"/>
          <w:highlight w:val="none"/>
          <w:u w:val="single"/>
          <w:lang w:eastAsia="zh-TW"/>
        </w:rPr>
        <w:t>号令《评标委员会和评标方法暂行规定》、建设部第</w:t>
      </w:r>
      <w:r>
        <w:rPr>
          <w:rFonts w:hint="default" w:ascii="Times New Roman" w:hAnsi="Times New Roman" w:eastAsia="宋体" w:cs="Times New Roman"/>
          <w:b/>
          <w:bCs/>
          <w:color w:val="auto"/>
          <w:kern w:val="2"/>
          <w:szCs w:val="21"/>
          <w:highlight w:val="none"/>
          <w:u w:val="single"/>
        </w:rPr>
        <w:t>89</w:t>
      </w:r>
      <w:r>
        <w:rPr>
          <w:rFonts w:hint="eastAsia" w:ascii="Times New Roman" w:hAnsi="Times New Roman" w:eastAsia="宋体" w:cs="Times New Roman"/>
          <w:b/>
          <w:bCs/>
          <w:color w:val="auto"/>
          <w:kern w:val="2"/>
          <w:szCs w:val="21"/>
          <w:highlight w:val="none"/>
          <w:u w:val="single"/>
          <w:lang w:eastAsia="zh-TW"/>
        </w:rPr>
        <w:t>号令《房屋建筑和市政基础设施工程施工招标投标管理办法》</w:t>
      </w:r>
      <w:r>
        <w:rPr>
          <w:rFonts w:hint="eastAsia" w:ascii="Times New Roman" w:hAnsi="Times New Roman" w:eastAsia="宋体" w:cs="Times New Roman"/>
          <w:b/>
          <w:bCs/>
          <w:color w:val="auto"/>
          <w:kern w:val="2"/>
          <w:szCs w:val="21"/>
          <w:highlight w:val="none"/>
          <w:u w:val="single"/>
        </w:rPr>
        <w:t>、七部委第</w:t>
      </w:r>
      <w:r>
        <w:rPr>
          <w:rFonts w:hint="default" w:ascii="Times New Roman" w:hAnsi="Times New Roman" w:eastAsia="宋体" w:cs="Times New Roman"/>
          <w:b/>
          <w:bCs/>
          <w:color w:val="auto"/>
          <w:kern w:val="2"/>
          <w:szCs w:val="21"/>
          <w:highlight w:val="none"/>
          <w:u w:val="single"/>
        </w:rPr>
        <w:t>30</w:t>
      </w:r>
      <w:r>
        <w:rPr>
          <w:rFonts w:hint="eastAsia" w:ascii="Times New Roman" w:hAnsi="Times New Roman" w:eastAsia="宋体" w:cs="Times New Roman"/>
          <w:b/>
          <w:bCs/>
          <w:color w:val="auto"/>
          <w:kern w:val="2"/>
          <w:szCs w:val="21"/>
          <w:highlight w:val="none"/>
          <w:u w:val="single"/>
        </w:rPr>
        <w:t>号令、《建设工程质量管理条例》（国务院第</w:t>
      </w:r>
      <w:r>
        <w:rPr>
          <w:rFonts w:hint="default" w:ascii="Times New Roman" w:hAnsi="Times New Roman" w:eastAsia="宋体" w:cs="Times New Roman"/>
          <w:b/>
          <w:bCs/>
          <w:color w:val="auto"/>
          <w:kern w:val="2"/>
          <w:szCs w:val="21"/>
          <w:highlight w:val="none"/>
          <w:u w:val="single"/>
        </w:rPr>
        <w:t>279</w:t>
      </w:r>
      <w:r>
        <w:rPr>
          <w:rFonts w:hint="eastAsia" w:ascii="Times New Roman" w:hAnsi="Times New Roman" w:eastAsia="宋体" w:cs="Times New Roman"/>
          <w:b/>
          <w:bCs/>
          <w:color w:val="auto"/>
          <w:kern w:val="2"/>
          <w:szCs w:val="21"/>
          <w:highlight w:val="none"/>
          <w:u w:val="single"/>
        </w:rPr>
        <w:t>号令）、《江苏省工程建设管理条例》、《江苏省建筑市场管理条例》、《建筑工程安全生产管理条例》等</w:t>
      </w:r>
      <w:r>
        <w:rPr>
          <w:rFonts w:hint="eastAsia" w:ascii="Times New Roman" w:hAnsi="Times New Roman" w:eastAsia="宋体" w:cs="Times New Roman"/>
          <w:b/>
          <w:bCs/>
          <w:color w:val="auto"/>
          <w:kern w:val="2"/>
          <w:szCs w:val="21"/>
          <w:highlight w:val="none"/>
          <w:u w:val="single"/>
          <w:lang w:eastAsia="zh-TW"/>
        </w:rPr>
        <w:t>。</w:t>
      </w:r>
    </w:p>
    <w:p w14:paraId="61D0F46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1.4 </w:t>
      </w:r>
      <w:r>
        <w:rPr>
          <w:rFonts w:hint="eastAsia" w:ascii="Times New Roman" w:hAnsi="Times New Roman" w:eastAsia="宋体" w:cs="Times New Roman"/>
          <w:color w:val="auto"/>
          <w:kern w:val="2"/>
          <w:szCs w:val="21"/>
          <w:highlight w:val="none"/>
        </w:rPr>
        <w:t>标准和规范</w:t>
      </w:r>
    </w:p>
    <w:p w14:paraId="4560BFA9">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default" w:ascii="Times New Roman" w:hAnsi="Times New Roman" w:eastAsia="宋体" w:cs="Times New Roman"/>
          <w:color w:val="auto"/>
          <w:kern w:val="2"/>
          <w:szCs w:val="21"/>
          <w:highlight w:val="none"/>
        </w:rPr>
        <w:t>1.4.1</w:t>
      </w:r>
      <w:r>
        <w:rPr>
          <w:rFonts w:hint="eastAsia" w:ascii="Times New Roman" w:hAnsi="Times New Roman" w:eastAsia="宋体" w:cs="Times New Roman"/>
          <w:color w:val="auto"/>
          <w:kern w:val="2"/>
          <w:szCs w:val="21"/>
          <w:highlight w:val="none"/>
        </w:rPr>
        <w:t>适用于工程的标准规范包括：</w:t>
      </w:r>
      <w:r>
        <w:rPr>
          <w:rFonts w:hint="eastAsia" w:ascii="Times New Roman" w:hAnsi="Times New Roman" w:eastAsia="宋体" w:cs="Times New Roman"/>
          <w:b/>
          <w:bCs/>
          <w:color w:val="auto"/>
          <w:kern w:val="2"/>
          <w:szCs w:val="21"/>
          <w:highlight w:val="none"/>
          <w:u w:val="single"/>
        </w:rPr>
        <w:t>中华人民共和国建设部颁发的有关标准、规范、强制性条款及省、市有关规定；建筑安装工程施工质量验收规范以及相关各专业施工质量验收规范。当标准互相矛盾时，以最新的为准。</w:t>
      </w:r>
    </w:p>
    <w:p w14:paraId="048E06E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1.4.2</w:t>
      </w:r>
      <w:r>
        <w:rPr>
          <w:rFonts w:hint="eastAsia" w:ascii="Times New Roman" w:hAnsi="Times New Roman" w:eastAsia="宋体" w:cs="Times New Roman"/>
          <w:color w:val="auto"/>
          <w:kern w:val="2"/>
          <w:szCs w:val="21"/>
          <w:highlight w:val="none"/>
        </w:rPr>
        <w:t>发包人提供国外标准、规范的名称：</w:t>
      </w:r>
      <w:r>
        <w:rPr>
          <w:rFonts w:hint="eastAsia" w:ascii="Times New Roman" w:hAnsi="Times New Roman" w:eastAsia="宋体" w:cs="Times New Roman"/>
          <w:b/>
          <w:color w:val="auto"/>
          <w:kern w:val="2"/>
          <w:szCs w:val="21"/>
          <w:highlight w:val="none"/>
          <w:u w:val="single"/>
        </w:rPr>
        <w:t>发包人不提供，由承包人自行收集。</w:t>
      </w:r>
    </w:p>
    <w:p w14:paraId="33DEC0B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1.4.3</w:t>
      </w:r>
      <w:r>
        <w:rPr>
          <w:rFonts w:hint="eastAsia" w:ascii="Times New Roman" w:hAnsi="Times New Roman" w:eastAsia="宋体" w:cs="Times New Roman"/>
          <w:color w:val="auto"/>
          <w:kern w:val="2"/>
          <w:szCs w:val="21"/>
          <w:highlight w:val="none"/>
        </w:rPr>
        <w:t>发包人对工程的技术标准和功能要求的特殊要求：</w:t>
      </w:r>
      <w:r>
        <w:rPr>
          <w:rFonts w:hint="eastAsia" w:ascii="Times New Roman" w:hAnsi="Times New Roman" w:eastAsia="宋体" w:cs="Times New Roman"/>
          <w:color w:val="auto"/>
          <w:kern w:val="2"/>
          <w:szCs w:val="21"/>
          <w:highlight w:val="none"/>
          <w:u w:val="single"/>
        </w:rPr>
        <w:t>无</w:t>
      </w:r>
      <w:r>
        <w:rPr>
          <w:rFonts w:hint="eastAsia" w:ascii="Times New Roman" w:hAnsi="Times New Roman" w:eastAsia="宋体" w:cs="Times New Roman"/>
          <w:color w:val="auto"/>
          <w:kern w:val="2"/>
          <w:szCs w:val="21"/>
          <w:highlight w:val="none"/>
        </w:rPr>
        <w:t>。</w:t>
      </w:r>
    </w:p>
    <w:p w14:paraId="7B7C883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1.5 </w:t>
      </w:r>
      <w:r>
        <w:rPr>
          <w:rFonts w:hint="eastAsia" w:ascii="Times New Roman" w:hAnsi="Times New Roman" w:eastAsia="宋体" w:cs="Times New Roman"/>
          <w:color w:val="auto"/>
          <w:kern w:val="2"/>
          <w:szCs w:val="21"/>
          <w:highlight w:val="none"/>
        </w:rPr>
        <w:t>合同文件的优先顺序</w:t>
      </w:r>
    </w:p>
    <w:p w14:paraId="17AAFA0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合同文件组成及优先顺序为：</w:t>
      </w:r>
      <w:r>
        <w:rPr>
          <w:rFonts w:hint="eastAsia" w:ascii="Times New Roman" w:hAnsi="Times New Roman" w:eastAsia="宋体" w:cs="Times New Roman"/>
          <w:b/>
          <w:color w:val="auto"/>
          <w:kern w:val="2"/>
          <w:szCs w:val="21"/>
          <w:highlight w:val="none"/>
          <w:u w:val="single"/>
          <w:lang w:eastAsia="zh-TW"/>
        </w:rPr>
        <w:t>（</w:t>
      </w:r>
      <w:r>
        <w:rPr>
          <w:rFonts w:hint="default" w:ascii="Times New Roman" w:hAnsi="Times New Roman" w:eastAsia="宋体" w:cs="Times New Roman"/>
          <w:b/>
          <w:color w:val="auto"/>
          <w:kern w:val="2"/>
          <w:szCs w:val="21"/>
          <w:highlight w:val="none"/>
          <w:u w:val="single"/>
          <w:lang w:eastAsia="zh-TW"/>
        </w:rPr>
        <w:t>1</w:t>
      </w:r>
      <w:r>
        <w:rPr>
          <w:rFonts w:hint="eastAsia" w:ascii="Times New Roman" w:hAnsi="Times New Roman" w:eastAsia="宋体" w:cs="Times New Roman"/>
          <w:b/>
          <w:color w:val="auto"/>
          <w:kern w:val="2"/>
          <w:szCs w:val="21"/>
          <w:highlight w:val="none"/>
          <w:u w:val="single"/>
          <w:lang w:eastAsia="zh-TW"/>
        </w:rPr>
        <w:t>）合同协议书；（</w:t>
      </w:r>
      <w:r>
        <w:rPr>
          <w:rFonts w:hint="default" w:ascii="Times New Roman" w:hAnsi="Times New Roman" w:eastAsia="宋体" w:cs="Times New Roman"/>
          <w:b/>
          <w:color w:val="auto"/>
          <w:kern w:val="2"/>
          <w:szCs w:val="21"/>
          <w:highlight w:val="none"/>
          <w:u w:val="single"/>
          <w:lang w:eastAsia="zh-TW"/>
        </w:rPr>
        <w:t>2</w:t>
      </w:r>
      <w:r>
        <w:rPr>
          <w:rFonts w:hint="eastAsia" w:ascii="Times New Roman" w:hAnsi="Times New Roman" w:eastAsia="宋体" w:cs="Times New Roman"/>
          <w:b/>
          <w:color w:val="auto"/>
          <w:kern w:val="2"/>
          <w:szCs w:val="21"/>
          <w:highlight w:val="none"/>
          <w:u w:val="single"/>
          <w:lang w:eastAsia="zh-TW"/>
        </w:rPr>
        <w:t>）中标通知书；（</w:t>
      </w:r>
      <w:r>
        <w:rPr>
          <w:rFonts w:hint="default" w:ascii="Times New Roman" w:hAnsi="Times New Roman" w:eastAsia="宋体" w:cs="Times New Roman"/>
          <w:b/>
          <w:color w:val="auto"/>
          <w:kern w:val="2"/>
          <w:szCs w:val="21"/>
          <w:highlight w:val="none"/>
          <w:u w:val="single"/>
          <w:lang w:eastAsia="zh-TW"/>
        </w:rPr>
        <w:t>3</w:t>
      </w:r>
      <w:r>
        <w:rPr>
          <w:rFonts w:hint="eastAsia" w:ascii="Times New Roman" w:hAnsi="Times New Roman" w:eastAsia="宋体" w:cs="Times New Roman"/>
          <w:b/>
          <w:color w:val="auto"/>
          <w:kern w:val="2"/>
          <w:szCs w:val="21"/>
          <w:highlight w:val="none"/>
          <w:u w:val="single"/>
          <w:lang w:eastAsia="zh-TW"/>
        </w:rPr>
        <w:t>）投标书及其附件；（4）招标文件及修改、补充文件；（</w:t>
      </w:r>
      <w:r>
        <w:rPr>
          <w:rFonts w:hint="default" w:ascii="Times New Roman" w:hAnsi="Times New Roman" w:eastAsia="宋体" w:cs="Times New Roman"/>
          <w:b/>
          <w:color w:val="auto"/>
          <w:kern w:val="2"/>
          <w:szCs w:val="21"/>
          <w:highlight w:val="none"/>
          <w:u w:val="single"/>
          <w:lang w:eastAsia="zh-TW"/>
        </w:rPr>
        <w:t>5</w:t>
      </w:r>
      <w:r>
        <w:rPr>
          <w:rFonts w:hint="eastAsia" w:ascii="Times New Roman" w:hAnsi="Times New Roman" w:eastAsia="宋体" w:cs="Times New Roman"/>
          <w:b/>
          <w:color w:val="auto"/>
          <w:kern w:val="2"/>
          <w:szCs w:val="21"/>
          <w:highlight w:val="none"/>
          <w:u w:val="single"/>
          <w:lang w:eastAsia="zh-TW"/>
        </w:rPr>
        <w:t>）本合同专用条款及其附件；（</w:t>
      </w:r>
      <w:r>
        <w:rPr>
          <w:rFonts w:hint="default" w:ascii="Times New Roman" w:hAnsi="Times New Roman" w:eastAsia="宋体" w:cs="Times New Roman"/>
          <w:b/>
          <w:color w:val="auto"/>
          <w:kern w:val="2"/>
          <w:szCs w:val="21"/>
          <w:highlight w:val="none"/>
          <w:u w:val="single"/>
          <w:lang w:eastAsia="zh-TW"/>
        </w:rPr>
        <w:t>6</w:t>
      </w:r>
      <w:r>
        <w:rPr>
          <w:rFonts w:hint="eastAsia" w:ascii="Times New Roman" w:hAnsi="Times New Roman" w:eastAsia="宋体" w:cs="Times New Roman"/>
          <w:b/>
          <w:color w:val="auto"/>
          <w:kern w:val="2"/>
          <w:szCs w:val="21"/>
          <w:highlight w:val="none"/>
          <w:u w:val="single"/>
          <w:lang w:eastAsia="zh-TW"/>
        </w:rPr>
        <w:t>）本合同通用条款；（</w:t>
      </w:r>
      <w:r>
        <w:rPr>
          <w:rFonts w:hint="default" w:ascii="Times New Roman" w:hAnsi="Times New Roman" w:eastAsia="宋体" w:cs="Times New Roman"/>
          <w:b/>
          <w:color w:val="auto"/>
          <w:kern w:val="2"/>
          <w:szCs w:val="21"/>
          <w:highlight w:val="none"/>
          <w:u w:val="single"/>
          <w:lang w:eastAsia="zh-TW"/>
        </w:rPr>
        <w:t>7</w:t>
      </w:r>
      <w:r>
        <w:rPr>
          <w:rFonts w:hint="eastAsia" w:ascii="Times New Roman" w:hAnsi="Times New Roman" w:eastAsia="宋体" w:cs="Times New Roman"/>
          <w:b/>
          <w:color w:val="auto"/>
          <w:kern w:val="2"/>
          <w:szCs w:val="21"/>
          <w:highlight w:val="none"/>
          <w:u w:val="single"/>
          <w:lang w:eastAsia="zh-TW"/>
        </w:rPr>
        <w:t>）</w:t>
      </w:r>
      <w:r>
        <w:rPr>
          <w:rFonts w:hint="eastAsia" w:ascii="Times New Roman" w:hAnsi="Times New Roman" w:eastAsia="宋体" w:cs="Times New Roman"/>
          <w:b/>
          <w:color w:val="auto"/>
          <w:kern w:val="2"/>
          <w:szCs w:val="21"/>
          <w:highlight w:val="none"/>
          <w:u w:val="single"/>
        </w:rPr>
        <w:t>技术</w:t>
      </w:r>
      <w:r>
        <w:rPr>
          <w:rFonts w:hint="eastAsia" w:ascii="Times New Roman" w:hAnsi="Times New Roman" w:eastAsia="宋体" w:cs="Times New Roman"/>
          <w:b/>
          <w:color w:val="auto"/>
          <w:kern w:val="2"/>
          <w:szCs w:val="21"/>
          <w:highlight w:val="none"/>
          <w:u w:val="single"/>
          <w:lang w:eastAsia="zh-TW"/>
        </w:rPr>
        <w:t>、规范及有关技术资料；（</w:t>
      </w:r>
      <w:r>
        <w:rPr>
          <w:rFonts w:hint="default" w:ascii="Times New Roman" w:hAnsi="Times New Roman" w:eastAsia="宋体" w:cs="Times New Roman"/>
          <w:b/>
          <w:color w:val="auto"/>
          <w:kern w:val="2"/>
          <w:szCs w:val="21"/>
          <w:highlight w:val="none"/>
          <w:u w:val="single"/>
          <w:lang w:eastAsia="zh-TW"/>
        </w:rPr>
        <w:t>8</w:t>
      </w:r>
      <w:r>
        <w:rPr>
          <w:rFonts w:hint="eastAsia" w:ascii="Times New Roman" w:hAnsi="Times New Roman" w:eastAsia="宋体" w:cs="Times New Roman"/>
          <w:b/>
          <w:color w:val="auto"/>
          <w:kern w:val="2"/>
          <w:szCs w:val="21"/>
          <w:highlight w:val="none"/>
          <w:u w:val="single"/>
          <w:lang w:eastAsia="zh-TW"/>
        </w:rPr>
        <w:t>）图纸；（</w:t>
      </w:r>
      <w:r>
        <w:rPr>
          <w:rFonts w:hint="default" w:ascii="Times New Roman" w:hAnsi="Times New Roman" w:eastAsia="宋体" w:cs="Times New Roman"/>
          <w:b/>
          <w:color w:val="auto"/>
          <w:kern w:val="2"/>
          <w:szCs w:val="21"/>
          <w:highlight w:val="none"/>
          <w:u w:val="single"/>
          <w:lang w:eastAsia="zh-TW"/>
        </w:rPr>
        <w:t>9</w:t>
      </w:r>
      <w:r>
        <w:rPr>
          <w:rFonts w:hint="eastAsia" w:ascii="Times New Roman" w:hAnsi="Times New Roman" w:eastAsia="宋体" w:cs="Times New Roman"/>
          <w:b/>
          <w:color w:val="auto"/>
          <w:kern w:val="2"/>
          <w:szCs w:val="21"/>
          <w:highlight w:val="none"/>
          <w:u w:val="single"/>
          <w:lang w:eastAsia="zh-TW"/>
        </w:rPr>
        <w:t>）</w:t>
      </w:r>
      <w:r>
        <w:rPr>
          <w:rFonts w:hint="eastAsia" w:ascii="Times New Roman" w:hAnsi="Times New Roman" w:eastAsia="宋体" w:cs="Times New Roman"/>
          <w:b/>
          <w:color w:val="auto"/>
          <w:kern w:val="2"/>
          <w:szCs w:val="21"/>
          <w:highlight w:val="none"/>
          <w:u w:val="single"/>
        </w:rPr>
        <w:t>已标价</w:t>
      </w:r>
      <w:r>
        <w:rPr>
          <w:rFonts w:hint="eastAsia" w:ascii="Times New Roman" w:hAnsi="Times New Roman" w:eastAsia="宋体" w:cs="Times New Roman"/>
          <w:b/>
          <w:color w:val="auto"/>
          <w:kern w:val="2"/>
          <w:szCs w:val="21"/>
          <w:highlight w:val="none"/>
          <w:u w:val="single"/>
          <w:lang w:eastAsia="zh-TW"/>
        </w:rPr>
        <w:t>工程量清单或预算书；（</w:t>
      </w:r>
      <w:r>
        <w:rPr>
          <w:rFonts w:hint="default" w:ascii="Times New Roman" w:hAnsi="Times New Roman" w:eastAsia="宋体" w:cs="Times New Roman"/>
          <w:b/>
          <w:color w:val="auto"/>
          <w:kern w:val="2"/>
          <w:szCs w:val="21"/>
          <w:highlight w:val="none"/>
          <w:u w:val="single"/>
          <w:lang w:eastAsia="zh-TW"/>
        </w:rPr>
        <w:t>10</w:t>
      </w:r>
      <w:r>
        <w:rPr>
          <w:rFonts w:hint="eastAsia" w:ascii="Times New Roman" w:hAnsi="Times New Roman" w:eastAsia="宋体" w:cs="Times New Roman"/>
          <w:b/>
          <w:color w:val="auto"/>
          <w:kern w:val="2"/>
          <w:szCs w:val="21"/>
          <w:highlight w:val="none"/>
          <w:u w:val="single"/>
          <w:lang w:eastAsia="zh-TW"/>
        </w:rPr>
        <w:t>）发包人与监理单位签订的</w:t>
      </w:r>
      <w:r>
        <w:rPr>
          <w:rFonts w:hint="eastAsia" w:ascii="Times New Roman" w:hAnsi="Times New Roman" w:eastAsia="宋体" w:cs="Times New Roman"/>
          <w:b/>
          <w:color w:val="auto"/>
          <w:kern w:val="2"/>
          <w:szCs w:val="21"/>
          <w:highlight w:val="none"/>
          <w:u w:val="single"/>
        </w:rPr>
        <w:t>本工程《</w:t>
      </w:r>
      <w:r>
        <w:rPr>
          <w:rFonts w:hint="eastAsia" w:ascii="Times New Roman" w:hAnsi="Times New Roman" w:eastAsia="宋体" w:cs="Times New Roman"/>
          <w:b/>
          <w:color w:val="auto"/>
          <w:kern w:val="2"/>
          <w:szCs w:val="21"/>
          <w:highlight w:val="none"/>
          <w:u w:val="single"/>
          <w:lang w:eastAsia="zh-TW"/>
        </w:rPr>
        <w:t>委托监理合同</w:t>
      </w:r>
      <w:r>
        <w:rPr>
          <w:rFonts w:hint="eastAsia" w:ascii="Times New Roman" w:hAnsi="Times New Roman" w:eastAsia="宋体" w:cs="Times New Roman"/>
          <w:b/>
          <w:color w:val="auto"/>
          <w:kern w:val="2"/>
          <w:szCs w:val="21"/>
          <w:highlight w:val="none"/>
          <w:u w:val="single"/>
        </w:rPr>
        <w:t>》；（11）其他合同文件</w:t>
      </w:r>
      <w:r>
        <w:rPr>
          <w:rFonts w:hint="eastAsia" w:ascii="Times New Roman" w:hAnsi="Times New Roman" w:eastAsia="宋体" w:cs="Times New Roman"/>
          <w:b/>
          <w:color w:val="auto"/>
          <w:kern w:val="2"/>
          <w:szCs w:val="21"/>
          <w:highlight w:val="none"/>
          <w:u w:val="single"/>
          <w:lang w:eastAsia="zh-TW"/>
        </w:rPr>
        <w:t>。</w:t>
      </w:r>
    </w:p>
    <w:p w14:paraId="6728333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1.6 </w:t>
      </w:r>
      <w:r>
        <w:rPr>
          <w:rFonts w:hint="eastAsia" w:ascii="Times New Roman" w:hAnsi="Times New Roman" w:eastAsia="宋体" w:cs="Times New Roman"/>
          <w:color w:val="auto"/>
          <w:kern w:val="2"/>
          <w:szCs w:val="21"/>
          <w:highlight w:val="none"/>
        </w:rPr>
        <w:t>图纸和承包人文件</w:t>
      </w:r>
      <w:r>
        <w:rPr>
          <w:rFonts w:hint="default" w:ascii="Times New Roman" w:hAnsi="Times New Roman" w:eastAsia="宋体" w:cs="Times New Roman"/>
          <w:color w:val="auto"/>
          <w:kern w:val="2"/>
          <w:szCs w:val="21"/>
          <w:highlight w:val="none"/>
        </w:rPr>
        <w:tab/>
      </w:r>
    </w:p>
    <w:p w14:paraId="183600A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1.6.1</w:t>
      </w:r>
      <w:r>
        <w:rPr>
          <w:rFonts w:hint="eastAsia" w:ascii="Times New Roman" w:hAnsi="Times New Roman" w:eastAsia="宋体" w:cs="Times New Roman"/>
          <w:color w:val="auto"/>
          <w:kern w:val="2"/>
          <w:szCs w:val="21"/>
          <w:highlight w:val="none"/>
        </w:rPr>
        <w:t>图纸的提供</w:t>
      </w:r>
    </w:p>
    <w:p w14:paraId="5DCB46FE">
      <w:pPr>
        <w:snapToGrid w:val="0"/>
        <w:spacing w:line="360" w:lineRule="auto"/>
        <w:ind w:firstLine="420" w:firstLineChars="200"/>
        <w:rPr>
          <w:rFonts w:hint="default" w:ascii="Times New Roman" w:hAnsi="Times New Roman" w:eastAsia="宋体" w:cs="Times New Roman"/>
          <w:b/>
          <w:color w:val="auto"/>
          <w:kern w:val="2"/>
          <w:szCs w:val="21"/>
          <w:highlight w:val="none"/>
          <w:u w:val="single"/>
          <w:lang w:eastAsia="zh-TW"/>
        </w:rPr>
      </w:pPr>
      <w:r>
        <w:rPr>
          <w:rFonts w:hint="eastAsia" w:ascii="Times New Roman" w:hAnsi="Times New Roman" w:eastAsia="宋体" w:cs="Times New Roman"/>
          <w:color w:val="auto"/>
          <w:kern w:val="2"/>
          <w:szCs w:val="21"/>
          <w:highlight w:val="none"/>
        </w:rPr>
        <w:t>发包人向承包人提供图纸的期限：</w:t>
      </w:r>
      <w:r>
        <w:rPr>
          <w:rFonts w:hint="eastAsia" w:ascii="Times New Roman" w:hAnsi="Times New Roman" w:eastAsia="宋体" w:cs="Times New Roman"/>
          <w:b/>
          <w:color w:val="auto"/>
          <w:kern w:val="2"/>
          <w:szCs w:val="21"/>
          <w:highlight w:val="none"/>
          <w:u w:val="single"/>
          <w:lang w:eastAsia="zh-TW"/>
        </w:rPr>
        <w:t>开工前；</w:t>
      </w:r>
    </w:p>
    <w:p w14:paraId="170F9CD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发包人向承包人提供图纸的数量：</w:t>
      </w:r>
      <w:r>
        <w:rPr>
          <w:rFonts w:hint="eastAsia" w:ascii="Times New Roman" w:hAnsi="Times New Roman" w:eastAsia="宋体" w:cs="Times New Roman"/>
          <w:b/>
          <w:color w:val="auto"/>
          <w:kern w:val="2"/>
          <w:szCs w:val="21"/>
          <w:highlight w:val="none"/>
          <w:u w:val="single"/>
        </w:rPr>
        <w:t>肆</w:t>
      </w:r>
      <w:r>
        <w:rPr>
          <w:rFonts w:hint="eastAsia" w:ascii="Times New Roman" w:hAnsi="Times New Roman" w:eastAsia="宋体" w:cs="Times New Roman"/>
          <w:b/>
          <w:color w:val="auto"/>
          <w:kern w:val="2"/>
          <w:szCs w:val="21"/>
          <w:highlight w:val="none"/>
          <w:u w:val="single"/>
          <w:lang w:eastAsia="zh-TW"/>
        </w:rPr>
        <w:t>套</w:t>
      </w:r>
      <w:r>
        <w:rPr>
          <w:rFonts w:hint="eastAsia" w:ascii="Times New Roman" w:hAnsi="Times New Roman" w:eastAsia="宋体" w:cs="Times New Roman"/>
          <w:color w:val="auto"/>
          <w:kern w:val="2"/>
          <w:szCs w:val="21"/>
          <w:highlight w:val="none"/>
        </w:rPr>
        <w:t>；</w:t>
      </w:r>
    </w:p>
    <w:p w14:paraId="7E192900">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发包人向承包人提供图纸的内容：</w:t>
      </w:r>
      <w:r>
        <w:rPr>
          <w:rFonts w:hint="eastAsia" w:ascii="Times New Roman" w:hAnsi="Times New Roman" w:eastAsia="宋体" w:cs="Times New Roman"/>
          <w:b/>
          <w:color w:val="auto"/>
          <w:kern w:val="2"/>
          <w:szCs w:val="21"/>
          <w:highlight w:val="none"/>
          <w:u w:val="single"/>
          <w:lang w:eastAsia="zh-TW"/>
        </w:rPr>
        <w:t>本合同发包内容中的全部图纸。</w:t>
      </w:r>
    </w:p>
    <w:p w14:paraId="5FA01B5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1.6.4</w:t>
      </w:r>
      <w:r>
        <w:rPr>
          <w:rFonts w:hint="eastAsia" w:ascii="Times New Roman" w:hAnsi="Times New Roman" w:eastAsia="宋体" w:cs="Times New Roman"/>
          <w:color w:val="auto"/>
          <w:kern w:val="2"/>
          <w:szCs w:val="21"/>
          <w:highlight w:val="none"/>
        </w:rPr>
        <w:t>承包人文件</w:t>
      </w:r>
    </w:p>
    <w:p w14:paraId="3DBE41C3">
      <w:pPr>
        <w:spacing w:line="360" w:lineRule="auto"/>
        <w:ind w:firstLine="420" w:firstLineChars="200"/>
        <w:rPr>
          <w:rFonts w:hint="default" w:ascii="Times New Roman" w:hAnsi="Times New Roman" w:eastAsia="宋体" w:cs="Times New Roman"/>
          <w:color w:val="auto"/>
          <w:kern w:val="2"/>
          <w:szCs w:val="32"/>
          <w:highlight w:val="none"/>
          <w:u w:val="single"/>
        </w:rPr>
      </w:pPr>
      <w:r>
        <w:rPr>
          <w:rFonts w:hint="eastAsia" w:ascii="Times New Roman" w:hAnsi="Times New Roman" w:eastAsia="宋体" w:cs="Times New Roman"/>
          <w:color w:val="auto"/>
          <w:kern w:val="2"/>
          <w:szCs w:val="32"/>
          <w:highlight w:val="none"/>
        </w:rPr>
        <w:t>需要由承包人提供的文件，包括：</w:t>
      </w:r>
      <w:r>
        <w:rPr>
          <w:rFonts w:hint="eastAsia" w:ascii="Times New Roman" w:hAnsi="Times New Roman" w:eastAsia="宋体" w:cs="Times New Roman"/>
          <w:b/>
          <w:color w:val="auto"/>
          <w:kern w:val="2"/>
          <w:szCs w:val="32"/>
          <w:highlight w:val="none"/>
          <w:u w:val="single"/>
        </w:rPr>
        <w:t>双方另行约定。</w:t>
      </w:r>
    </w:p>
    <w:p w14:paraId="741D9949">
      <w:pPr>
        <w:spacing w:line="360" w:lineRule="auto"/>
        <w:ind w:firstLine="420" w:firstLineChars="200"/>
        <w:rPr>
          <w:rFonts w:hint="default" w:ascii="Times New Roman" w:hAnsi="Times New Roman" w:eastAsia="宋体" w:cs="Times New Roman"/>
          <w:b/>
          <w:color w:val="auto"/>
          <w:kern w:val="2"/>
          <w:szCs w:val="32"/>
          <w:highlight w:val="none"/>
          <w:u w:val="single"/>
        </w:rPr>
      </w:pPr>
      <w:r>
        <w:rPr>
          <w:rFonts w:hint="eastAsia" w:ascii="Times New Roman" w:hAnsi="Times New Roman" w:eastAsia="宋体" w:cs="Times New Roman"/>
          <w:color w:val="auto"/>
          <w:kern w:val="2"/>
          <w:szCs w:val="32"/>
          <w:highlight w:val="none"/>
        </w:rPr>
        <w:t>承包人提供的文件的期限为：</w:t>
      </w:r>
      <w:r>
        <w:rPr>
          <w:rFonts w:hint="eastAsia" w:ascii="Times New Roman" w:hAnsi="Times New Roman" w:eastAsia="宋体" w:cs="Times New Roman"/>
          <w:b/>
          <w:color w:val="auto"/>
          <w:kern w:val="2"/>
          <w:szCs w:val="32"/>
          <w:highlight w:val="none"/>
          <w:u w:val="single"/>
        </w:rPr>
        <w:t>双方另行约定。</w:t>
      </w:r>
    </w:p>
    <w:p w14:paraId="3F4D23E8">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承包人提供的文件的数量为：</w:t>
      </w:r>
      <w:r>
        <w:rPr>
          <w:rFonts w:hint="eastAsia" w:ascii="Times New Roman" w:hAnsi="Times New Roman" w:eastAsia="宋体" w:cs="Times New Roman"/>
          <w:b/>
          <w:color w:val="auto"/>
          <w:kern w:val="2"/>
          <w:szCs w:val="32"/>
          <w:highlight w:val="none"/>
          <w:u w:val="single"/>
        </w:rPr>
        <w:t>双方另行约定</w:t>
      </w:r>
      <w:r>
        <w:rPr>
          <w:rFonts w:hint="eastAsia" w:ascii="Times New Roman" w:hAnsi="Times New Roman" w:eastAsia="宋体" w:cs="Times New Roman"/>
          <w:color w:val="auto"/>
          <w:kern w:val="2"/>
          <w:szCs w:val="32"/>
          <w:highlight w:val="none"/>
        </w:rPr>
        <w:t>；</w:t>
      </w:r>
    </w:p>
    <w:p w14:paraId="50F7C3C2">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承包人提供的文件的形式为：</w:t>
      </w:r>
      <w:r>
        <w:rPr>
          <w:rFonts w:hint="eastAsia" w:ascii="Times New Roman" w:hAnsi="Times New Roman" w:eastAsia="宋体" w:cs="Times New Roman"/>
          <w:b/>
          <w:color w:val="auto"/>
          <w:kern w:val="2"/>
          <w:szCs w:val="32"/>
          <w:highlight w:val="none"/>
          <w:u w:val="single"/>
        </w:rPr>
        <w:t>书面形式</w:t>
      </w:r>
      <w:r>
        <w:rPr>
          <w:rFonts w:hint="eastAsia" w:ascii="Times New Roman" w:hAnsi="Times New Roman" w:eastAsia="宋体" w:cs="Times New Roman"/>
          <w:color w:val="auto"/>
          <w:kern w:val="2"/>
          <w:szCs w:val="32"/>
          <w:highlight w:val="none"/>
        </w:rPr>
        <w:t>；</w:t>
      </w:r>
    </w:p>
    <w:p w14:paraId="6F19D8EC">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发包人审批承包人文件的期限：</w:t>
      </w:r>
      <w:r>
        <w:rPr>
          <w:rFonts w:hint="eastAsia" w:ascii="Times New Roman" w:hAnsi="Times New Roman" w:eastAsia="宋体" w:cs="Times New Roman"/>
          <w:b/>
          <w:color w:val="auto"/>
          <w:kern w:val="2"/>
          <w:szCs w:val="32"/>
          <w:highlight w:val="none"/>
          <w:u w:val="single"/>
        </w:rPr>
        <w:t>收到文件后7天内</w:t>
      </w:r>
      <w:r>
        <w:rPr>
          <w:rFonts w:hint="eastAsia" w:ascii="Times New Roman" w:hAnsi="Times New Roman" w:eastAsia="宋体" w:cs="Times New Roman"/>
          <w:color w:val="auto"/>
          <w:kern w:val="2"/>
          <w:szCs w:val="32"/>
          <w:highlight w:val="none"/>
        </w:rPr>
        <w:t>。</w:t>
      </w:r>
    </w:p>
    <w:p w14:paraId="672E133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1.6.5</w:t>
      </w:r>
      <w:r>
        <w:rPr>
          <w:rFonts w:hint="eastAsia" w:ascii="Times New Roman" w:hAnsi="Times New Roman" w:eastAsia="宋体" w:cs="Times New Roman"/>
          <w:color w:val="auto"/>
          <w:kern w:val="2"/>
          <w:szCs w:val="21"/>
          <w:highlight w:val="none"/>
        </w:rPr>
        <w:t>现场图纸准备</w:t>
      </w:r>
    </w:p>
    <w:p w14:paraId="2BEF2320">
      <w:pPr>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color w:val="auto"/>
          <w:kern w:val="2"/>
          <w:szCs w:val="21"/>
          <w:highlight w:val="none"/>
        </w:rPr>
        <w:t>关于现场图纸准备的约定：</w:t>
      </w:r>
      <w:r>
        <w:rPr>
          <w:rFonts w:hint="eastAsia" w:ascii="Times New Roman" w:hAnsi="Times New Roman" w:eastAsia="宋体" w:cs="Times New Roman"/>
          <w:b/>
          <w:color w:val="auto"/>
          <w:kern w:val="2"/>
          <w:szCs w:val="21"/>
          <w:highlight w:val="none"/>
          <w:u w:val="single"/>
          <w:lang w:eastAsia="zh-TW"/>
        </w:rPr>
        <w:t>施工现场保留一套完整图纸供发包人、监理人及有关人员使用。</w:t>
      </w:r>
    </w:p>
    <w:p w14:paraId="6149B27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1.7 </w:t>
      </w:r>
      <w:r>
        <w:rPr>
          <w:rFonts w:hint="eastAsia" w:ascii="Times New Roman" w:hAnsi="Times New Roman" w:eastAsia="宋体" w:cs="Times New Roman"/>
          <w:color w:val="auto"/>
          <w:kern w:val="2"/>
          <w:szCs w:val="21"/>
          <w:highlight w:val="none"/>
        </w:rPr>
        <w:t>联络</w:t>
      </w:r>
    </w:p>
    <w:p w14:paraId="66A0E13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1.7.1</w:t>
      </w:r>
      <w:r>
        <w:rPr>
          <w:rFonts w:hint="eastAsia" w:ascii="Times New Roman" w:hAnsi="Times New Roman" w:eastAsia="宋体" w:cs="Times New Roman"/>
          <w:color w:val="auto"/>
          <w:kern w:val="2"/>
          <w:szCs w:val="21"/>
          <w:highlight w:val="none"/>
        </w:rPr>
        <w:t>发包人和承包人应当在</w:t>
      </w:r>
      <w:r>
        <w:rPr>
          <w:rFonts w:hint="default" w:ascii="Times New Roman" w:hAnsi="Times New Roman" w:eastAsia="宋体" w:cs="Times New Roman"/>
          <w:b/>
          <w:color w:val="auto"/>
          <w:kern w:val="2"/>
          <w:szCs w:val="21"/>
          <w:highlight w:val="none"/>
          <w:u w:val="single"/>
          <w:lang w:eastAsia="zh-TW"/>
        </w:rPr>
        <w:t xml:space="preserve">  7  </w:t>
      </w:r>
      <w:r>
        <w:rPr>
          <w:rFonts w:hint="eastAsia" w:ascii="Times New Roman" w:hAnsi="Times New Roman" w:eastAsia="宋体" w:cs="Times New Roman"/>
          <w:color w:val="auto"/>
          <w:kern w:val="2"/>
          <w:szCs w:val="21"/>
          <w:highlight w:val="none"/>
        </w:rPr>
        <w:t>天内将与合同有关的通知、批准、证明、证书、指示、指令、要求、请求、同意、意见、确定和决定等书面函件送达对方当事人。</w:t>
      </w:r>
    </w:p>
    <w:p w14:paraId="25AF8C72">
      <w:pPr>
        <w:spacing w:line="360" w:lineRule="auto"/>
        <w:ind w:firstLine="420" w:firstLineChars="200"/>
        <w:rPr>
          <w:rFonts w:hint="default" w:ascii="Times New Roman" w:hAnsi="Times New Roman" w:eastAsia="宋体" w:cs="Times New Roman"/>
          <w:color w:val="auto"/>
          <w:kern w:val="2"/>
          <w:szCs w:val="32"/>
          <w:highlight w:val="none"/>
        </w:rPr>
      </w:pPr>
      <w:r>
        <w:rPr>
          <w:rFonts w:hint="default" w:ascii="Times New Roman" w:hAnsi="Times New Roman" w:eastAsia="宋体" w:cs="Times New Roman"/>
          <w:color w:val="auto"/>
          <w:kern w:val="2"/>
          <w:szCs w:val="32"/>
          <w:highlight w:val="none"/>
        </w:rPr>
        <w:t xml:space="preserve">1.7.2 </w:t>
      </w:r>
      <w:r>
        <w:rPr>
          <w:rFonts w:hint="eastAsia" w:ascii="Times New Roman" w:hAnsi="Times New Roman" w:eastAsia="宋体" w:cs="Times New Roman"/>
          <w:color w:val="auto"/>
          <w:kern w:val="2"/>
          <w:szCs w:val="32"/>
          <w:highlight w:val="none"/>
        </w:rPr>
        <w:t>发包人接收文件的地点：</w:t>
      </w:r>
      <w:r>
        <w:rPr>
          <w:rFonts w:hint="eastAsia" w:ascii="Times New Roman" w:hAnsi="Times New Roman" w:eastAsia="宋体" w:cs="Times New Roman"/>
          <w:color w:val="auto"/>
          <w:kern w:val="2"/>
          <w:szCs w:val="32"/>
          <w:highlight w:val="none"/>
          <w:u w:val="single"/>
        </w:rPr>
        <w:t xml:space="preserve">            </w:t>
      </w:r>
      <w:r>
        <w:rPr>
          <w:rFonts w:hint="eastAsia" w:ascii="Times New Roman" w:hAnsi="Times New Roman" w:eastAsia="宋体" w:cs="Times New Roman"/>
          <w:color w:val="auto"/>
          <w:kern w:val="2"/>
          <w:szCs w:val="32"/>
          <w:highlight w:val="none"/>
        </w:rPr>
        <w:t>；</w:t>
      </w:r>
    </w:p>
    <w:p w14:paraId="780481C9">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发包人指定的接收人为：</w:t>
      </w:r>
      <w:r>
        <w:rPr>
          <w:rFonts w:hint="eastAsia" w:ascii="Times New Roman" w:hAnsi="Times New Roman" w:eastAsia="宋体" w:cs="Times New Roman"/>
          <w:color w:val="auto"/>
          <w:kern w:val="2"/>
          <w:szCs w:val="32"/>
          <w:highlight w:val="none"/>
          <w:u w:val="single"/>
        </w:rPr>
        <w:t xml:space="preserve">                 </w:t>
      </w:r>
      <w:r>
        <w:rPr>
          <w:rFonts w:hint="eastAsia" w:ascii="Times New Roman" w:hAnsi="Times New Roman" w:eastAsia="宋体" w:cs="Times New Roman"/>
          <w:color w:val="auto"/>
          <w:kern w:val="2"/>
          <w:szCs w:val="32"/>
          <w:highlight w:val="none"/>
        </w:rPr>
        <w:t>；</w:t>
      </w:r>
    </w:p>
    <w:p w14:paraId="056163F7">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承包人接收文件的地点：本工程施工现场；</w:t>
      </w:r>
    </w:p>
    <w:p w14:paraId="4B3428A7">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承包人指定的接收人为：</w:t>
      </w:r>
      <w:r>
        <w:rPr>
          <w:rFonts w:hint="eastAsia" w:ascii="Times New Roman" w:hAnsi="Times New Roman" w:eastAsia="宋体" w:cs="Times New Roman"/>
          <w:color w:val="auto"/>
          <w:kern w:val="2"/>
          <w:szCs w:val="32"/>
          <w:highlight w:val="none"/>
          <w:u w:val="single"/>
        </w:rPr>
        <w:t xml:space="preserve">             </w:t>
      </w:r>
      <w:r>
        <w:rPr>
          <w:rFonts w:hint="eastAsia" w:ascii="Times New Roman" w:hAnsi="Times New Roman" w:eastAsia="宋体" w:cs="Times New Roman"/>
          <w:color w:val="auto"/>
          <w:kern w:val="2"/>
          <w:szCs w:val="32"/>
          <w:highlight w:val="none"/>
        </w:rPr>
        <w:t>；</w:t>
      </w:r>
    </w:p>
    <w:p w14:paraId="38B74D62">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监理人接收文件的地点：按监理合同；</w:t>
      </w:r>
    </w:p>
    <w:p w14:paraId="6356A02A">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监理人指定的接收人为：按监理合同。</w:t>
      </w:r>
    </w:p>
    <w:p w14:paraId="1901912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1.10 </w:t>
      </w:r>
      <w:r>
        <w:rPr>
          <w:rFonts w:hint="eastAsia" w:ascii="Times New Roman" w:hAnsi="Times New Roman" w:eastAsia="宋体" w:cs="Times New Roman"/>
          <w:color w:val="auto"/>
          <w:kern w:val="2"/>
          <w:szCs w:val="21"/>
          <w:highlight w:val="none"/>
        </w:rPr>
        <w:t>交通运输</w:t>
      </w:r>
    </w:p>
    <w:p w14:paraId="52AD54B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1.10.1</w:t>
      </w:r>
      <w:r>
        <w:rPr>
          <w:rFonts w:hint="eastAsia" w:ascii="Times New Roman" w:hAnsi="Times New Roman" w:eastAsia="宋体" w:cs="Times New Roman"/>
          <w:color w:val="auto"/>
          <w:kern w:val="2"/>
          <w:szCs w:val="21"/>
          <w:highlight w:val="none"/>
        </w:rPr>
        <w:t>出入现场的权利</w:t>
      </w:r>
    </w:p>
    <w:p w14:paraId="0A33C34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关于出入现场的权利的约定：</w:t>
      </w:r>
      <w:r>
        <w:rPr>
          <w:rFonts w:hint="eastAsia" w:ascii="Times New Roman" w:hAnsi="Times New Roman" w:eastAsia="宋体" w:cs="Times New Roman"/>
          <w:b/>
          <w:color w:val="auto"/>
          <w:kern w:val="2"/>
          <w:szCs w:val="21"/>
          <w:highlight w:val="none"/>
          <w:u w:val="single"/>
          <w:lang w:eastAsia="zh-TW"/>
        </w:rPr>
        <w:t>按本合同通用条款执行</w:t>
      </w:r>
      <w:r>
        <w:rPr>
          <w:rFonts w:hint="eastAsia" w:ascii="Times New Roman" w:hAnsi="Times New Roman" w:eastAsia="宋体" w:cs="Times New Roman"/>
          <w:b/>
          <w:color w:val="auto"/>
          <w:kern w:val="2"/>
          <w:szCs w:val="21"/>
          <w:highlight w:val="none"/>
          <w:u w:val="single"/>
        </w:rPr>
        <w:t>。</w:t>
      </w:r>
    </w:p>
    <w:p w14:paraId="00C88CA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1.10.3</w:t>
      </w:r>
      <w:r>
        <w:rPr>
          <w:rFonts w:hint="eastAsia" w:ascii="Times New Roman" w:hAnsi="Times New Roman" w:eastAsia="宋体" w:cs="Times New Roman"/>
          <w:color w:val="auto"/>
          <w:kern w:val="2"/>
          <w:szCs w:val="21"/>
          <w:highlight w:val="none"/>
        </w:rPr>
        <w:t>场内交通</w:t>
      </w:r>
    </w:p>
    <w:p w14:paraId="47E53B88">
      <w:pPr>
        <w:snapToGrid w:val="0"/>
        <w:spacing w:line="360" w:lineRule="auto"/>
        <w:ind w:firstLine="420" w:firstLineChars="200"/>
        <w:rPr>
          <w:rFonts w:hint="default" w:ascii="Times New Roman" w:hAnsi="Times New Roman" w:eastAsia="宋体" w:cs="Times New Roman"/>
          <w:b/>
          <w:color w:val="auto"/>
          <w:kern w:val="2"/>
          <w:szCs w:val="21"/>
          <w:highlight w:val="none"/>
          <w:u w:val="single"/>
          <w:lang w:eastAsia="zh-TW"/>
        </w:rPr>
      </w:pPr>
      <w:r>
        <w:rPr>
          <w:rFonts w:hint="eastAsia" w:ascii="Times New Roman" w:hAnsi="Times New Roman" w:eastAsia="宋体" w:cs="Times New Roman"/>
          <w:color w:val="auto"/>
          <w:kern w:val="2"/>
          <w:szCs w:val="21"/>
          <w:highlight w:val="none"/>
        </w:rPr>
        <w:t>关于场外交通和场内交通的边界的约定：</w:t>
      </w:r>
      <w:r>
        <w:rPr>
          <w:rFonts w:hint="eastAsia" w:ascii="Times New Roman" w:hAnsi="Times New Roman" w:eastAsia="宋体" w:cs="Times New Roman"/>
          <w:b/>
          <w:color w:val="auto"/>
          <w:kern w:val="2"/>
          <w:szCs w:val="21"/>
          <w:highlight w:val="none"/>
          <w:u w:val="single"/>
        </w:rPr>
        <w:t>以本工程施工围墙为界。</w:t>
      </w:r>
    </w:p>
    <w:p w14:paraId="11BBB99E">
      <w:pPr>
        <w:snapToGrid w:val="0"/>
        <w:spacing w:line="360" w:lineRule="auto"/>
        <w:ind w:firstLine="420" w:firstLineChars="200"/>
        <w:rPr>
          <w:rFonts w:hint="default" w:ascii="Times New Roman" w:hAnsi="Times New Roman" w:eastAsia="宋体" w:cs="Times New Roman"/>
          <w:b/>
          <w:color w:val="auto"/>
          <w:kern w:val="2"/>
          <w:szCs w:val="21"/>
          <w:highlight w:val="none"/>
          <w:u w:val="single"/>
          <w:lang w:eastAsia="zh-TW"/>
        </w:rPr>
      </w:pPr>
      <w:r>
        <w:rPr>
          <w:rFonts w:hint="eastAsia" w:ascii="Times New Roman" w:hAnsi="Times New Roman" w:eastAsia="宋体" w:cs="Times New Roman"/>
          <w:color w:val="auto"/>
          <w:kern w:val="2"/>
          <w:szCs w:val="21"/>
          <w:highlight w:val="none"/>
        </w:rPr>
        <w:t>关于发包人向承包人免费提供满足工程施工需要的场内道路和交通设施的约定：</w:t>
      </w:r>
      <w:r>
        <w:rPr>
          <w:rFonts w:hint="eastAsia" w:ascii="Times New Roman" w:hAnsi="Times New Roman" w:eastAsia="宋体" w:cs="Times New Roman"/>
          <w:b/>
          <w:color w:val="auto"/>
          <w:kern w:val="2"/>
          <w:szCs w:val="21"/>
          <w:highlight w:val="none"/>
          <w:u w:val="single"/>
          <w:lang w:eastAsia="zh-TW"/>
        </w:rPr>
        <w:t>现状，未具备部分由承包人自行负责，费用已包含在合同价款内</w:t>
      </w:r>
      <w:r>
        <w:rPr>
          <w:rFonts w:hint="eastAsia" w:ascii="Times New Roman" w:hAnsi="Times New Roman" w:eastAsia="宋体" w:cs="Times New Roman"/>
          <w:b/>
          <w:color w:val="auto"/>
          <w:kern w:val="2"/>
          <w:szCs w:val="21"/>
          <w:highlight w:val="none"/>
          <w:u w:val="single"/>
        </w:rPr>
        <w:t>。</w:t>
      </w:r>
    </w:p>
    <w:p w14:paraId="10E5A5E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1.10.4</w:t>
      </w:r>
      <w:r>
        <w:rPr>
          <w:rFonts w:hint="eastAsia" w:ascii="Times New Roman" w:hAnsi="Times New Roman" w:eastAsia="宋体" w:cs="Times New Roman"/>
          <w:color w:val="auto"/>
          <w:kern w:val="2"/>
          <w:szCs w:val="21"/>
          <w:highlight w:val="none"/>
        </w:rPr>
        <w:t>超大件和超重件的运输</w:t>
      </w:r>
    </w:p>
    <w:p w14:paraId="32731F2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运输超大件或超重件所需的道路和桥梁临时加固改造费用和其他有关费用由</w:t>
      </w:r>
      <w:r>
        <w:rPr>
          <w:rFonts w:hint="eastAsia" w:ascii="Times New Roman" w:hAnsi="Times New Roman" w:eastAsia="宋体" w:cs="Times New Roman"/>
          <w:b/>
          <w:color w:val="auto"/>
          <w:kern w:val="2"/>
          <w:szCs w:val="21"/>
          <w:highlight w:val="none"/>
          <w:u w:val="single"/>
        </w:rPr>
        <w:t>承包人</w:t>
      </w:r>
      <w:r>
        <w:rPr>
          <w:rFonts w:hint="eastAsia" w:ascii="Times New Roman" w:hAnsi="Times New Roman" w:eastAsia="宋体" w:cs="Times New Roman"/>
          <w:color w:val="auto"/>
          <w:kern w:val="2"/>
          <w:szCs w:val="21"/>
          <w:highlight w:val="none"/>
        </w:rPr>
        <w:t>承担。</w:t>
      </w:r>
    </w:p>
    <w:p w14:paraId="6A871CD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1.11 </w:t>
      </w:r>
      <w:r>
        <w:rPr>
          <w:rFonts w:hint="eastAsia" w:ascii="Times New Roman" w:hAnsi="Times New Roman" w:eastAsia="宋体" w:cs="Times New Roman"/>
          <w:color w:val="auto"/>
          <w:kern w:val="2"/>
          <w:szCs w:val="21"/>
          <w:highlight w:val="none"/>
        </w:rPr>
        <w:t>知识产权</w:t>
      </w:r>
    </w:p>
    <w:p w14:paraId="6FD26B1A">
      <w:pPr>
        <w:snapToGrid w:val="0"/>
        <w:spacing w:line="360" w:lineRule="auto"/>
        <w:ind w:firstLine="420" w:firstLineChars="200"/>
        <w:rPr>
          <w:rFonts w:hint="default" w:ascii="Times New Roman" w:hAnsi="Times New Roman" w:eastAsia="宋体" w:cs="Times New Roman"/>
          <w:b/>
          <w:color w:val="auto"/>
          <w:kern w:val="2"/>
          <w:szCs w:val="21"/>
          <w:highlight w:val="none"/>
          <w:u w:val="single"/>
          <w:lang w:eastAsia="zh-TW"/>
        </w:rPr>
      </w:pPr>
      <w:r>
        <w:rPr>
          <w:rFonts w:hint="default" w:ascii="Times New Roman" w:hAnsi="Times New Roman" w:eastAsia="宋体" w:cs="Times New Roman"/>
          <w:color w:val="auto"/>
          <w:kern w:val="2"/>
          <w:szCs w:val="21"/>
          <w:highlight w:val="none"/>
        </w:rPr>
        <w:t>1.11.1</w:t>
      </w:r>
      <w:r>
        <w:rPr>
          <w:rFonts w:hint="eastAsia" w:ascii="Times New Roman" w:hAnsi="Times New Roman" w:eastAsia="宋体" w:cs="Times New Roman"/>
          <w:color w:val="auto"/>
          <w:kern w:val="2"/>
          <w:szCs w:val="21"/>
          <w:highlight w:val="none"/>
        </w:rPr>
        <w:t>关于发包人提供给承包人的图纸、发包人为实施工程自行编制或委托编制的技术规范以及反映发包人关于合同要求或其他类似性质的文件的著作权的归属：</w:t>
      </w:r>
      <w:r>
        <w:rPr>
          <w:rFonts w:hint="eastAsia" w:ascii="Times New Roman" w:hAnsi="Times New Roman" w:eastAsia="宋体" w:cs="Times New Roman"/>
          <w:b/>
          <w:color w:val="auto"/>
          <w:kern w:val="2"/>
          <w:szCs w:val="21"/>
          <w:highlight w:val="none"/>
          <w:u w:val="single"/>
          <w:lang w:eastAsia="zh-TW"/>
        </w:rPr>
        <w:t>著作权属发包人。承包人未经发包人同意不得将本工程图纸转给第三人，不得进行复制，不得用于除本项目以外的其他项目，不得向承包人以外的人泄露有关图纸内容。</w:t>
      </w:r>
    </w:p>
    <w:p w14:paraId="57D159F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关于发包人提供的上述文件的使用限制的要求：</w:t>
      </w:r>
      <w:r>
        <w:rPr>
          <w:rFonts w:hint="eastAsia" w:ascii="Times New Roman" w:hAnsi="Times New Roman" w:eastAsia="宋体" w:cs="Times New Roman"/>
          <w:b/>
          <w:color w:val="auto"/>
          <w:kern w:val="2"/>
          <w:szCs w:val="21"/>
          <w:highlight w:val="none"/>
          <w:u w:val="single"/>
          <w:lang w:eastAsia="zh-TW"/>
        </w:rPr>
        <w:t>按通用条款执行。</w:t>
      </w:r>
    </w:p>
    <w:p w14:paraId="2AA82BCD">
      <w:pPr>
        <w:snapToGrid w:val="0"/>
        <w:spacing w:line="360" w:lineRule="auto"/>
        <w:ind w:firstLine="420" w:firstLineChars="200"/>
        <w:rPr>
          <w:rFonts w:hint="default" w:ascii="Times New Roman" w:hAnsi="Times New Roman" w:eastAsia="宋体" w:cs="Times New Roman"/>
          <w:b/>
          <w:color w:val="auto"/>
          <w:kern w:val="2"/>
          <w:szCs w:val="21"/>
          <w:highlight w:val="none"/>
          <w:u w:val="single"/>
          <w:lang w:eastAsia="zh-TW"/>
        </w:rPr>
      </w:pPr>
      <w:r>
        <w:rPr>
          <w:rFonts w:hint="default" w:ascii="Times New Roman" w:hAnsi="Times New Roman" w:eastAsia="宋体" w:cs="Times New Roman"/>
          <w:color w:val="auto"/>
          <w:kern w:val="2"/>
          <w:szCs w:val="21"/>
          <w:highlight w:val="none"/>
        </w:rPr>
        <w:t>1.11.2</w:t>
      </w:r>
      <w:r>
        <w:rPr>
          <w:rFonts w:hint="eastAsia" w:ascii="Times New Roman" w:hAnsi="Times New Roman" w:eastAsia="宋体" w:cs="Times New Roman"/>
          <w:color w:val="auto"/>
          <w:kern w:val="2"/>
          <w:szCs w:val="21"/>
          <w:highlight w:val="none"/>
        </w:rPr>
        <w:t>关于承包人为实施工程所编制文件的著作权的归属：</w:t>
      </w:r>
      <w:r>
        <w:rPr>
          <w:rFonts w:hint="eastAsia" w:ascii="Times New Roman" w:hAnsi="Times New Roman" w:eastAsia="宋体" w:cs="Times New Roman"/>
          <w:b/>
          <w:color w:val="auto"/>
          <w:kern w:val="2"/>
          <w:szCs w:val="21"/>
          <w:highlight w:val="none"/>
          <w:u w:val="single"/>
          <w:lang w:eastAsia="zh-TW"/>
        </w:rPr>
        <w:t>按通用条款执行。</w:t>
      </w:r>
    </w:p>
    <w:p w14:paraId="2349375A">
      <w:pPr>
        <w:snapToGrid w:val="0"/>
        <w:spacing w:line="360" w:lineRule="auto"/>
        <w:ind w:firstLine="420" w:firstLineChars="200"/>
        <w:rPr>
          <w:rFonts w:hint="default" w:ascii="Times New Roman" w:hAnsi="Times New Roman" w:eastAsia="宋体" w:cs="Times New Roman"/>
          <w:b/>
          <w:color w:val="auto"/>
          <w:kern w:val="2"/>
          <w:szCs w:val="21"/>
          <w:highlight w:val="none"/>
          <w:u w:val="single"/>
          <w:lang w:eastAsia="zh-TW"/>
        </w:rPr>
      </w:pPr>
      <w:r>
        <w:rPr>
          <w:rFonts w:hint="eastAsia" w:ascii="Times New Roman" w:hAnsi="Times New Roman" w:eastAsia="宋体" w:cs="Times New Roman"/>
          <w:color w:val="auto"/>
          <w:kern w:val="2"/>
          <w:szCs w:val="21"/>
          <w:highlight w:val="none"/>
        </w:rPr>
        <w:t>关于承包人提供的上述文件的使用限制的要求：</w:t>
      </w:r>
      <w:r>
        <w:rPr>
          <w:rFonts w:hint="eastAsia" w:ascii="Times New Roman" w:hAnsi="Times New Roman" w:eastAsia="宋体" w:cs="Times New Roman"/>
          <w:b/>
          <w:color w:val="auto"/>
          <w:kern w:val="2"/>
          <w:szCs w:val="21"/>
          <w:highlight w:val="none"/>
          <w:u w:val="single"/>
          <w:lang w:eastAsia="zh-TW"/>
        </w:rPr>
        <w:t>按通用条款执行。</w:t>
      </w:r>
    </w:p>
    <w:p w14:paraId="5EE7107A">
      <w:pPr>
        <w:snapToGrid w:val="0"/>
        <w:spacing w:line="360" w:lineRule="auto"/>
        <w:ind w:firstLine="420" w:firstLineChars="200"/>
        <w:rPr>
          <w:rFonts w:hint="default" w:ascii="Times New Roman" w:hAnsi="Times New Roman" w:eastAsia="宋体" w:cs="Times New Roman"/>
          <w:b/>
          <w:color w:val="auto"/>
          <w:kern w:val="2"/>
          <w:szCs w:val="21"/>
          <w:highlight w:val="none"/>
          <w:u w:val="single"/>
          <w:lang w:eastAsia="zh-TW"/>
        </w:rPr>
      </w:pPr>
      <w:r>
        <w:rPr>
          <w:rFonts w:hint="default" w:ascii="Times New Roman" w:hAnsi="Times New Roman" w:eastAsia="宋体" w:cs="Times New Roman"/>
          <w:color w:val="auto"/>
          <w:kern w:val="2"/>
          <w:szCs w:val="21"/>
          <w:highlight w:val="none"/>
        </w:rPr>
        <w:t>1.11.4</w:t>
      </w:r>
      <w:r>
        <w:rPr>
          <w:rFonts w:hint="eastAsia" w:ascii="Times New Roman" w:hAnsi="Times New Roman" w:eastAsia="宋体" w:cs="Times New Roman"/>
          <w:color w:val="auto"/>
          <w:kern w:val="2"/>
          <w:szCs w:val="21"/>
          <w:highlight w:val="none"/>
        </w:rPr>
        <w:t>承包人在施工过程中所采用的专利、专有技术、技术秘密的使用费的承担方式：</w:t>
      </w:r>
      <w:r>
        <w:rPr>
          <w:rFonts w:hint="eastAsia" w:ascii="Times New Roman" w:hAnsi="Times New Roman" w:eastAsia="宋体" w:cs="Times New Roman"/>
          <w:b/>
          <w:color w:val="auto"/>
          <w:kern w:val="2"/>
          <w:szCs w:val="21"/>
          <w:highlight w:val="none"/>
          <w:u w:val="single"/>
          <w:lang w:eastAsia="zh-TW"/>
        </w:rPr>
        <w:t>按通用条款执行。</w:t>
      </w:r>
    </w:p>
    <w:p w14:paraId="22EBAA1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1.13</w:t>
      </w:r>
      <w:r>
        <w:rPr>
          <w:rFonts w:hint="eastAsia" w:ascii="Times New Roman" w:hAnsi="Times New Roman" w:eastAsia="宋体" w:cs="Times New Roman"/>
          <w:color w:val="auto"/>
          <w:kern w:val="2"/>
          <w:szCs w:val="21"/>
          <w:highlight w:val="none"/>
        </w:rPr>
        <w:t>工程量清单错误的修正</w:t>
      </w:r>
    </w:p>
    <w:p w14:paraId="742C9A5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出现工程量清单错误时，是否调整合同价格</w:t>
      </w:r>
      <w:r>
        <w:rPr>
          <w:rFonts w:hint="eastAsia" w:ascii="Times New Roman" w:hAnsi="Times New Roman" w:eastAsia="宋体" w:cs="Times New Roman"/>
          <w:b/>
          <w:color w:val="auto"/>
          <w:kern w:val="2"/>
          <w:szCs w:val="21"/>
          <w:highlight w:val="none"/>
          <w:u w:val="single"/>
          <w:lang w:eastAsia="zh-TW"/>
        </w:rPr>
        <w:t>：按通用条款</w:t>
      </w:r>
      <w:r>
        <w:rPr>
          <w:rFonts w:hint="eastAsia" w:ascii="Times New Roman" w:hAnsi="Times New Roman" w:eastAsia="宋体" w:cs="Times New Roman"/>
          <w:color w:val="auto"/>
          <w:kern w:val="2"/>
          <w:szCs w:val="21"/>
          <w:highlight w:val="none"/>
        </w:rPr>
        <w:t>。</w:t>
      </w:r>
    </w:p>
    <w:p w14:paraId="403D4434">
      <w:pPr>
        <w:snapToGrid w:val="0"/>
        <w:spacing w:line="360" w:lineRule="auto"/>
        <w:ind w:firstLine="420" w:firstLineChars="200"/>
        <w:rPr>
          <w:rFonts w:hint="default" w:ascii="Times New Roman" w:hAnsi="Times New Roman" w:eastAsia="宋体" w:cs="Times New Roman"/>
          <w:b/>
          <w:color w:val="auto"/>
          <w:kern w:val="2"/>
          <w:szCs w:val="21"/>
          <w:highlight w:val="none"/>
          <w:u w:val="single"/>
          <w:lang w:eastAsia="zh-TW"/>
        </w:rPr>
      </w:pPr>
      <w:r>
        <w:rPr>
          <w:rFonts w:hint="eastAsia" w:ascii="Times New Roman" w:hAnsi="Times New Roman" w:eastAsia="宋体" w:cs="Times New Roman"/>
          <w:color w:val="auto"/>
          <w:kern w:val="2"/>
          <w:szCs w:val="21"/>
          <w:highlight w:val="none"/>
        </w:rPr>
        <w:t>允许调整合同价格的工程量偏差范围：</w:t>
      </w:r>
      <w:r>
        <w:rPr>
          <w:rFonts w:hint="eastAsia" w:ascii="Times New Roman" w:hAnsi="Times New Roman" w:eastAsia="宋体" w:cs="Times New Roman"/>
          <w:b/>
          <w:color w:val="auto"/>
          <w:kern w:val="2"/>
          <w:szCs w:val="21"/>
          <w:highlight w:val="none"/>
          <w:u w:val="single"/>
          <w:lang w:eastAsia="zh-TW"/>
        </w:rPr>
        <w:t>当工程量清单的误差幅度以</w:t>
      </w:r>
      <w:r>
        <w:rPr>
          <w:rFonts w:hint="default" w:ascii="Times New Roman" w:hAnsi="Times New Roman" w:eastAsia="宋体" w:cs="Times New Roman"/>
          <w:b/>
          <w:color w:val="auto"/>
          <w:kern w:val="2"/>
          <w:szCs w:val="21"/>
          <w:highlight w:val="none"/>
          <w:u w:val="single"/>
          <w:lang w:eastAsia="zh-TW"/>
        </w:rPr>
        <w:t>15%</w:t>
      </w:r>
      <w:r>
        <w:rPr>
          <w:rFonts w:hint="eastAsia" w:ascii="Times New Roman" w:hAnsi="Times New Roman" w:eastAsia="宋体" w:cs="Times New Roman"/>
          <w:b/>
          <w:color w:val="auto"/>
          <w:kern w:val="2"/>
          <w:szCs w:val="21"/>
          <w:highlight w:val="none"/>
          <w:u w:val="single"/>
          <w:lang w:eastAsia="zh-TW"/>
        </w:rPr>
        <w:t>为界，详见本合同第</w:t>
      </w:r>
      <w:r>
        <w:rPr>
          <w:rFonts w:hint="default" w:ascii="Times New Roman" w:hAnsi="Times New Roman" w:eastAsia="宋体" w:cs="Times New Roman"/>
          <w:b/>
          <w:color w:val="auto"/>
          <w:kern w:val="2"/>
          <w:szCs w:val="21"/>
          <w:highlight w:val="none"/>
          <w:u w:val="single"/>
          <w:lang w:eastAsia="zh-TW"/>
        </w:rPr>
        <w:t>12.1</w:t>
      </w:r>
      <w:r>
        <w:rPr>
          <w:rFonts w:hint="eastAsia" w:ascii="Times New Roman" w:hAnsi="Times New Roman" w:eastAsia="宋体" w:cs="Times New Roman"/>
          <w:b/>
          <w:color w:val="auto"/>
          <w:kern w:val="2"/>
          <w:szCs w:val="21"/>
          <w:highlight w:val="none"/>
          <w:u w:val="single"/>
          <w:lang w:eastAsia="zh-TW"/>
        </w:rPr>
        <w:t>条款。</w:t>
      </w:r>
    </w:p>
    <w:p w14:paraId="5698E9A0">
      <w:pPr>
        <w:snapToGrid w:val="0"/>
        <w:spacing w:before="120" w:beforeLines="50"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2. </w:t>
      </w:r>
      <w:r>
        <w:rPr>
          <w:rFonts w:hint="eastAsia" w:ascii="Times New Roman" w:hAnsi="Times New Roman" w:eastAsia="宋体" w:cs="Times New Roman"/>
          <w:bCs/>
          <w:color w:val="auto"/>
          <w:kern w:val="2"/>
          <w:szCs w:val="21"/>
          <w:highlight w:val="none"/>
        </w:rPr>
        <w:t>发包人</w:t>
      </w:r>
    </w:p>
    <w:p w14:paraId="3618886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2.2</w:t>
      </w:r>
      <w:r>
        <w:rPr>
          <w:rFonts w:hint="eastAsia" w:ascii="Times New Roman" w:hAnsi="Times New Roman" w:eastAsia="宋体" w:cs="Times New Roman"/>
          <w:color w:val="auto"/>
          <w:kern w:val="2"/>
          <w:szCs w:val="21"/>
          <w:highlight w:val="none"/>
        </w:rPr>
        <w:t>发包人代表</w:t>
      </w:r>
    </w:p>
    <w:p w14:paraId="0E276098">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 xml:space="preserve">发包人代表：       </w:t>
      </w:r>
    </w:p>
    <w:p w14:paraId="7EF3396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职务：</w:t>
      </w:r>
      <w:r>
        <w:rPr>
          <w:rFonts w:hint="eastAsia" w:ascii="Times New Roman" w:hAnsi="Times New Roman" w:eastAsia="宋体" w:cs="Times New Roman"/>
          <w:color w:val="auto"/>
          <w:kern w:val="2"/>
          <w:szCs w:val="21"/>
          <w:highlight w:val="none"/>
          <w:u w:val="single"/>
        </w:rPr>
        <w:t xml:space="preserve"> 负责人 </w:t>
      </w:r>
      <w:r>
        <w:rPr>
          <w:rFonts w:hint="eastAsia" w:ascii="Times New Roman" w:hAnsi="Times New Roman" w:eastAsia="宋体" w:cs="Times New Roman"/>
          <w:color w:val="auto"/>
          <w:kern w:val="2"/>
          <w:szCs w:val="21"/>
          <w:highlight w:val="none"/>
        </w:rPr>
        <w:t>；</w:t>
      </w:r>
    </w:p>
    <w:p w14:paraId="5A0B3E49">
      <w:pPr>
        <w:snapToGrid w:val="0"/>
        <w:spacing w:line="360" w:lineRule="auto"/>
        <w:ind w:firstLine="420"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color w:val="auto"/>
          <w:kern w:val="2"/>
          <w:szCs w:val="21"/>
          <w:highlight w:val="none"/>
        </w:rPr>
        <w:t>发包人对发包人代表的授权范围如下：</w:t>
      </w:r>
      <w:r>
        <w:rPr>
          <w:rFonts w:hint="eastAsia" w:ascii="Times New Roman" w:hAnsi="Times New Roman" w:eastAsia="宋体" w:cs="Times New Roman"/>
          <w:b/>
          <w:bCs/>
          <w:color w:val="auto"/>
          <w:kern w:val="2"/>
          <w:szCs w:val="21"/>
          <w:highlight w:val="none"/>
          <w:u w:val="single"/>
          <w:lang w:eastAsia="zh-TW"/>
        </w:rPr>
        <w:t>代表发包方行使本合同约定的发包方的权力和监理人需要取得发包人批准的权力。</w:t>
      </w:r>
      <w:r>
        <w:rPr>
          <w:rFonts w:hint="eastAsia" w:ascii="Times New Roman" w:hAnsi="Times New Roman" w:eastAsia="宋体" w:cs="Times New Roman"/>
          <w:b/>
          <w:bCs/>
          <w:color w:val="auto"/>
          <w:kern w:val="2"/>
          <w:szCs w:val="21"/>
          <w:highlight w:val="none"/>
          <w:u w:val="single"/>
        </w:rPr>
        <w:t>处理与协调工程施工中的重大问题及外部工作联系等事宜。</w:t>
      </w:r>
    </w:p>
    <w:p w14:paraId="6C087CD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2.4 </w:t>
      </w:r>
      <w:r>
        <w:rPr>
          <w:rFonts w:hint="eastAsia" w:ascii="Times New Roman" w:hAnsi="Times New Roman" w:eastAsia="宋体" w:cs="Times New Roman"/>
          <w:color w:val="auto"/>
          <w:kern w:val="2"/>
          <w:szCs w:val="21"/>
          <w:highlight w:val="none"/>
        </w:rPr>
        <w:t>施工现场、施工条件和基础资料的提供</w:t>
      </w:r>
    </w:p>
    <w:p w14:paraId="3A73929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2.4.1</w:t>
      </w:r>
      <w:r>
        <w:rPr>
          <w:rFonts w:hint="eastAsia" w:ascii="Times New Roman" w:hAnsi="Times New Roman" w:eastAsia="宋体" w:cs="Times New Roman"/>
          <w:color w:val="auto"/>
          <w:kern w:val="2"/>
          <w:szCs w:val="21"/>
          <w:highlight w:val="none"/>
        </w:rPr>
        <w:t>提供施工现场</w:t>
      </w:r>
    </w:p>
    <w:p w14:paraId="0A6D16EC">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lang w:eastAsia="zh-TW"/>
        </w:rPr>
      </w:pPr>
      <w:r>
        <w:rPr>
          <w:rFonts w:hint="eastAsia" w:ascii="Times New Roman" w:hAnsi="Times New Roman" w:eastAsia="宋体" w:cs="Times New Roman"/>
          <w:color w:val="auto"/>
          <w:kern w:val="2"/>
          <w:szCs w:val="21"/>
          <w:highlight w:val="none"/>
        </w:rPr>
        <w:t>关于发包人移交施工现场的期限要求：</w:t>
      </w:r>
      <w:r>
        <w:rPr>
          <w:rFonts w:hint="eastAsia" w:ascii="Times New Roman" w:hAnsi="Times New Roman" w:eastAsia="宋体" w:cs="Times New Roman"/>
          <w:b/>
          <w:bCs/>
          <w:color w:val="auto"/>
          <w:kern w:val="2"/>
          <w:szCs w:val="21"/>
          <w:highlight w:val="none"/>
          <w:u w:val="single"/>
          <w:lang w:eastAsia="zh-TW"/>
        </w:rPr>
        <w:t>开工前</w:t>
      </w:r>
      <w:r>
        <w:rPr>
          <w:rFonts w:hint="eastAsia" w:ascii="Times New Roman" w:hAnsi="Times New Roman" w:eastAsia="宋体" w:cs="Times New Roman"/>
          <w:b/>
          <w:bCs/>
          <w:color w:val="auto"/>
          <w:kern w:val="2"/>
          <w:szCs w:val="21"/>
          <w:highlight w:val="none"/>
          <w:u w:val="single"/>
        </w:rPr>
        <w:t>七天</w:t>
      </w:r>
      <w:r>
        <w:rPr>
          <w:rFonts w:hint="eastAsia" w:ascii="Times New Roman" w:hAnsi="Times New Roman" w:eastAsia="宋体" w:cs="Times New Roman"/>
          <w:b/>
          <w:bCs/>
          <w:color w:val="auto"/>
          <w:kern w:val="2"/>
          <w:szCs w:val="21"/>
          <w:highlight w:val="none"/>
          <w:u w:val="single"/>
          <w:lang w:eastAsia="zh-TW"/>
        </w:rPr>
        <w:t>。</w:t>
      </w:r>
    </w:p>
    <w:p w14:paraId="105899A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2.4.2</w:t>
      </w:r>
      <w:r>
        <w:rPr>
          <w:rFonts w:hint="eastAsia" w:ascii="Times New Roman" w:hAnsi="Times New Roman" w:eastAsia="宋体" w:cs="Times New Roman"/>
          <w:color w:val="auto"/>
          <w:kern w:val="2"/>
          <w:szCs w:val="21"/>
          <w:highlight w:val="none"/>
        </w:rPr>
        <w:t>提供施工条件</w:t>
      </w:r>
    </w:p>
    <w:p w14:paraId="119E2A1E">
      <w:pPr>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关于发包人应负责提供施工所需要的条件，包括：</w:t>
      </w:r>
    </w:p>
    <w:p w14:paraId="3DC7E968">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1）发包人于开工前办理好施工所需证件、批件（承包人自身资质证件除外）。施工过程中承包人不得因发包人前期手续的原因而出现不进行施工准备、索赔、消极施工等情形，应积极配合，保证工程按计划进行，否则按违约处理。</w:t>
      </w:r>
    </w:p>
    <w:p w14:paraId="70DC6F18">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（2）本工程施工所需的水、电、电讯线路由承包人自行解决，并承担相应费用。</w:t>
      </w:r>
    </w:p>
    <w:p w14:paraId="670178CE">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（3）施工临时道路、便道由承包人负责，其费用已列入本合同价中。</w:t>
      </w:r>
    </w:p>
    <w:p w14:paraId="28846A5A">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（4）施工图会审前提供工程地质和地下管线资料。</w:t>
      </w:r>
    </w:p>
    <w:p w14:paraId="6A7DB3E5">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（5）开工前提供水准点和坐标控制点，按施工图由发包人、承包人、监理人现场交验。</w:t>
      </w:r>
    </w:p>
    <w:p w14:paraId="2EC35424">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（6）图纸会审和设计交底在开工前完成。</w:t>
      </w:r>
    </w:p>
    <w:p w14:paraId="348E7AD5">
      <w:pPr>
        <w:spacing w:line="360" w:lineRule="auto"/>
        <w:ind w:firstLine="422" w:firstLineChars="200"/>
        <w:rPr>
          <w:rFonts w:hint="default" w:ascii="Times New Roman" w:hAnsi="Times New Roman" w:eastAsia="宋体" w:cs="Times New Roman"/>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7）现场或有关资料上已明确的地下管线和邻近建筑物、构筑物（含文物保护建筑）、古树名木由承包人负责保护。暂不明确的地下管线如需保护，承包人应提出具体保护措施方案，由发包人征得有关管理部门同意后，由承包人组织实施；所需费用由承包人负责。</w:t>
      </w:r>
    </w:p>
    <w:p w14:paraId="5D165AB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2.5 </w:t>
      </w:r>
      <w:r>
        <w:rPr>
          <w:rFonts w:hint="eastAsia" w:ascii="Times New Roman" w:hAnsi="Times New Roman" w:eastAsia="宋体" w:cs="Times New Roman"/>
          <w:color w:val="auto"/>
          <w:kern w:val="2"/>
          <w:szCs w:val="21"/>
          <w:highlight w:val="none"/>
        </w:rPr>
        <w:t>资金来源证明及支付担保</w:t>
      </w:r>
    </w:p>
    <w:p w14:paraId="26496236">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发包人提供资金来源证明的期限要求：</w:t>
      </w:r>
      <w:r>
        <w:rPr>
          <w:rFonts w:hint="eastAsia" w:ascii="Times New Roman" w:hAnsi="Times New Roman" w:eastAsia="宋体" w:cs="Times New Roman"/>
          <w:color w:val="auto"/>
          <w:kern w:val="2"/>
          <w:szCs w:val="21"/>
          <w:highlight w:val="none"/>
          <w:u w:val="single"/>
        </w:rPr>
        <w:t xml:space="preserve"> 无 </w:t>
      </w:r>
      <w:r>
        <w:rPr>
          <w:rFonts w:hint="eastAsia" w:ascii="Times New Roman" w:hAnsi="Times New Roman" w:eastAsia="宋体" w:cs="Times New Roman"/>
          <w:color w:val="auto"/>
          <w:kern w:val="2"/>
          <w:szCs w:val="21"/>
          <w:highlight w:val="none"/>
        </w:rPr>
        <w:t>。</w:t>
      </w:r>
    </w:p>
    <w:p w14:paraId="7BBC0E8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发包人是否提供支付担保：</w:t>
      </w:r>
      <w:r>
        <w:rPr>
          <w:rFonts w:hint="eastAsia" w:ascii="Times New Roman" w:hAnsi="Times New Roman" w:eastAsia="宋体" w:cs="Times New Roman"/>
          <w:color w:val="auto"/>
          <w:kern w:val="2"/>
          <w:szCs w:val="21"/>
          <w:highlight w:val="none"/>
          <w:u w:val="single"/>
        </w:rPr>
        <w:t xml:space="preserve"> 无 </w:t>
      </w:r>
      <w:r>
        <w:rPr>
          <w:rFonts w:hint="eastAsia" w:ascii="Times New Roman" w:hAnsi="Times New Roman" w:eastAsia="宋体" w:cs="Times New Roman"/>
          <w:color w:val="auto"/>
          <w:kern w:val="2"/>
          <w:szCs w:val="21"/>
          <w:highlight w:val="none"/>
        </w:rPr>
        <w:t>。</w:t>
      </w:r>
    </w:p>
    <w:p w14:paraId="5427C17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发包人提供支付担保的形式：</w:t>
      </w:r>
      <w:r>
        <w:rPr>
          <w:rFonts w:hint="eastAsia" w:ascii="Times New Roman" w:hAnsi="Times New Roman" w:eastAsia="宋体" w:cs="Times New Roman"/>
          <w:color w:val="auto"/>
          <w:kern w:val="2"/>
          <w:szCs w:val="21"/>
          <w:highlight w:val="none"/>
          <w:u w:val="single"/>
        </w:rPr>
        <w:t xml:space="preserve"> 无 </w:t>
      </w:r>
      <w:r>
        <w:rPr>
          <w:rFonts w:hint="eastAsia" w:ascii="Times New Roman" w:hAnsi="Times New Roman" w:eastAsia="宋体" w:cs="Times New Roman"/>
          <w:color w:val="auto"/>
          <w:kern w:val="2"/>
          <w:szCs w:val="21"/>
          <w:highlight w:val="none"/>
        </w:rPr>
        <w:t>。</w:t>
      </w:r>
    </w:p>
    <w:p w14:paraId="5FCC71D5">
      <w:pPr>
        <w:snapToGrid w:val="0"/>
        <w:spacing w:before="120" w:beforeLines="50"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3. </w:t>
      </w:r>
      <w:r>
        <w:rPr>
          <w:rFonts w:hint="eastAsia" w:ascii="Times New Roman" w:hAnsi="Times New Roman" w:eastAsia="宋体" w:cs="Times New Roman"/>
          <w:bCs/>
          <w:color w:val="auto"/>
          <w:kern w:val="2"/>
          <w:szCs w:val="21"/>
          <w:highlight w:val="none"/>
        </w:rPr>
        <w:t>承包人</w:t>
      </w:r>
    </w:p>
    <w:p w14:paraId="489A6518">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3.1</w:t>
      </w:r>
      <w:r>
        <w:rPr>
          <w:rFonts w:hint="eastAsia" w:ascii="Times New Roman" w:hAnsi="Times New Roman" w:eastAsia="宋体" w:cs="Times New Roman"/>
          <w:color w:val="auto"/>
          <w:kern w:val="2"/>
          <w:szCs w:val="21"/>
          <w:highlight w:val="none"/>
        </w:rPr>
        <w:t>承包人的一般义务</w:t>
      </w:r>
    </w:p>
    <w:p w14:paraId="1B7837AF">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（1）施工单位必须认真核对施工图与工程量清单,工程量清单项目有缺陷或者数量不准确，单项影响造价超过1万元的必须书面报告发包单位，取得书面确认后方可施工。</w:t>
      </w:r>
    </w:p>
    <w:p w14:paraId="50BBD285">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（2）合同签订</w:t>
      </w:r>
      <w:r>
        <w:rPr>
          <w:rFonts w:hint="default" w:ascii="Times New Roman" w:hAnsi="Times New Roman" w:eastAsia="宋体" w:cs="Times New Roman"/>
          <w:b/>
          <w:bCs/>
          <w:color w:val="auto"/>
          <w:kern w:val="2"/>
          <w:szCs w:val="32"/>
          <w:highlight w:val="none"/>
          <w:u w:val="single"/>
        </w:rPr>
        <w:t>后一周内提供材料计划、详细的施工进度计划、承包人购材料清单、材料进场计划、劳动力及用款计划等资料。分项的施工组织设计在开工前向发包人提供。每月25日前分别向发包人及监理方提供已完工程量报表（含工程量变更及签证预算）及下月详细的施工进度计划、发包人供材料清单、承包人购材料清单、材料进场计划、劳动力及用款计划等资料。</w:t>
      </w:r>
      <w:r>
        <w:rPr>
          <w:rFonts w:hint="eastAsia" w:ascii="Times New Roman" w:hAnsi="Times New Roman" w:eastAsia="宋体" w:cs="Times New Roman"/>
          <w:b/>
          <w:bCs/>
          <w:color w:val="auto"/>
          <w:kern w:val="2"/>
          <w:szCs w:val="32"/>
          <w:highlight w:val="none"/>
          <w:u w:val="single"/>
        </w:rPr>
        <w:t>如有</w:t>
      </w:r>
      <w:r>
        <w:rPr>
          <w:rFonts w:hint="default" w:ascii="Times New Roman" w:hAnsi="Times New Roman" w:eastAsia="宋体" w:cs="Times New Roman"/>
          <w:b/>
          <w:bCs/>
          <w:color w:val="auto"/>
          <w:kern w:val="2"/>
          <w:szCs w:val="32"/>
          <w:highlight w:val="none"/>
          <w:u w:val="single"/>
        </w:rPr>
        <w:t>甲供材料须提前15天提供计划，否则，引起的工期延误责任完全由承包人承担。</w:t>
      </w:r>
    </w:p>
    <w:p w14:paraId="3BA79464">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3）需承包人办理的有关施工场地交通、环卫环保和施工噪音管理等手续：①根据国家和工程所在地政府有关部门的规定，由承包人办理交通、环卫、环保手续，负责协调和处理因施工引起的周边地段民事纠纷，并承担由此发生的费用，包括因承包人责任造成的罚款。②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w:t>
      </w:r>
    </w:p>
    <w:p w14:paraId="1FF61204">
      <w:pPr>
        <w:spacing w:line="360" w:lineRule="auto"/>
        <w:ind w:firstLine="422" w:firstLineChars="200"/>
        <w:rPr>
          <w:rFonts w:hint="default" w:ascii="Times New Roman" w:hAnsi="Times New Roman" w:eastAsia="宋体" w:cs="Times New Roman"/>
          <w:b/>
          <w:bCs/>
          <w:color w:val="auto"/>
          <w:kern w:val="2"/>
          <w:szCs w:val="32"/>
          <w:highlight w:val="none"/>
          <w:u w:val="single"/>
        </w:rPr>
      </w:pPr>
      <w:r>
        <w:rPr>
          <w:rFonts w:hint="eastAsia" w:ascii="Times New Roman" w:hAnsi="Times New Roman" w:eastAsia="宋体" w:cs="Times New Roman"/>
          <w:b/>
          <w:bCs/>
          <w:color w:val="auto"/>
          <w:kern w:val="2"/>
          <w:szCs w:val="32"/>
          <w:highlight w:val="none"/>
          <w:u w:val="single"/>
        </w:rPr>
        <w:t>（4）承担施工安全保卫工作及非夜间施工照明的责任和要求：①承包人应按建设行政管理部门和相关部门的要求，在施工场地设置安全施工、防火宣传标牌、标语以及设施，组织专门的保卫和值班人员，坚持昼夜巡视、检查。②承包人在进场前要制订对人员、机械设备的操作及安全用电等各方面的安全制度，增强全体施工人员的安全意识，落实安全责任，保证做到绝对安全。③承包人应承担施工安全保卫工作及非夜间施工照明的所有责任，并承担费用。④承包人应在工地大门处设置交通警示灯及减速慢行标志。</w:t>
      </w:r>
    </w:p>
    <w:p w14:paraId="17EC8BBF">
      <w:pPr>
        <w:spacing w:line="360" w:lineRule="auto"/>
        <w:ind w:firstLine="420" w:firstLineChars="200"/>
        <w:rPr>
          <w:rFonts w:hint="default" w:ascii="Times New Roman" w:hAnsi="Times New Roman" w:eastAsia="宋体" w:cs="Times New Roman"/>
          <w:color w:val="auto"/>
          <w:kern w:val="2"/>
          <w:szCs w:val="32"/>
          <w:highlight w:val="none"/>
          <w:u w:val="single"/>
        </w:rPr>
      </w:pPr>
      <w:r>
        <w:rPr>
          <w:rFonts w:hint="eastAsia" w:ascii="Times New Roman" w:hAnsi="Times New Roman" w:eastAsia="宋体" w:cs="Times New Roman"/>
          <w:color w:val="auto"/>
          <w:kern w:val="2"/>
          <w:szCs w:val="32"/>
          <w:highlight w:val="none"/>
        </w:rPr>
        <w:t>（</w:t>
      </w:r>
      <w:r>
        <w:rPr>
          <w:rFonts w:hint="default" w:ascii="Times New Roman" w:hAnsi="Times New Roman" w:eastAsia="宋体" w:cs="Times New Roman"/>
          <w:color w:val="auto"/>
          <w:kern w:val="2"/>
          <w:szCs w:val="32"/>
          <w:highlight w:val="none"/>
        </w:rPr>
        <w:t>9</w:t>
      </w:r>
      <w:r>
        <w:rPr>
          <w:rFonts w:hint="eastAsia" w:ascii="Times New Roman" w:hAnsi="Times New Roman" w:eastAsia="宋体" w:cs="Times New Roman"/>
          <w:color w:val="auto"/>
          <w:kern w:val="2"/>
          <w:szCs w:val="32"/>
          <w:highlight w:val="none"/>
        </w:rPr>
        <w:t>）承包人提交的竣工资料的内容：</w:t>
      </w:r>
      <w:r>
        <w:rPr>
          <w:rFonts w:hint="eastAsia" w:ascii="Times New Roman" w:hAnsi="Times New Roman" w:eastAsia="宋体" w:cs="Times New Roman"/>
          <w:b/>
          <w:color w:val="auto"/>
          <w:kern w:val="2"/>
          <w:szCs w:val="32"/>
          <w:highlight w:val="none"/>
          <w:u w:val="single"/>
        </w:rPr>
        <w:t>承包人向发包人提供的竣工图和资料，必须按照档案部门的要求进行编制。如承包人提供的竣工资料和竣工图不合格，在规定时间内整改后仍不符合有关规定要求的，发包人可扣除履约保证金金额。</w:t>
      </w:r>
    </w:p>
    <w:p w14:paraId="7748FBA8">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承包人需要提交的竣工资料套数：</w:t>
      </w:r>
      <w:r>
        <w:rPr>
          <w:rFonts w:hint="eastAsia" w:ascii="Times New Roman" w:hAnsi="Times New Roman" w:eastAsia="宋体" w:cs="Times New Roman"/>
          <w:b/>
          <w:color w:val="auto"/>
          <w:kern w:val="2"/>
          <w:szCs w:val="32"/>
          <w:highlight w:val="none"/>
          <w:u w:val="single"/>
        </w:rPr>
        <w:t xml:space="preserve">提供四套完整的竣工图和竣工结算及其他资料。 </w:t>
      </w:r>
      <w:r>
        <w:rPr>
          <w:rFonts w:hint="eastAsia" w:ascii="Times New Roman" w:hAnsi="Times New Roman" w:eastAsia="宋体" w:cs="Times New Roman"/>
          <w:color w:val="auto"/>
          <w:kern w:val="2"/>
          <w:szCs w:val="32"/>
          <w:highlight w:val="none"/>
        </w:rPr>
        <w:t>。</w:t>
      </w:r>
    </w:p>
    <w:p w14:paraId="6620D908">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承包人提交的竣工资料的费用承担：</w:t>
      </w:r>
      <w:r>
        <w:rPr>
          <w:rFonts w:hint="eastAsia" w:ascii="Times New Roman" w:hAnsi="Times New Roman" w:eastAsia="宋体" w:cs="Times New Roman"/>
          <w:b/>
          <w:color w:val="auto"/>
          <w:kern w:val="2"/>
          <w:szCs w:val="32"/>
          <w:highlight w:val="none"/>
          <w:u w:val="single"/>
        </w:rPr>
        <w:t>由承包人自行负责</w:t>
      </w:r>
      <w:r>
        <w:rPr>
          <w:rFonts w:hint="eastAsia" w:ascii="Times New Roman" w:hAnsi="Times New Roman" w:eastAsia="宋体" w:cs="Times New Roman"/>
          <w:color w:val="auto"/>
          <w:kern w:val="2"/>
          <w:szCs w:val="32"/>
          <w:highlight w:val="none"/>
        </w:rPr>
        <w:t>。</w:t>
      </w:r>
    </w:p>
    <w:p w14:paraId="5F15D3F3">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承包人提交的竣工资料移交时间：</w:t>
      </w:r>
      <w:r>
        <w:rPr>
          <w:rFonts w:hint="eastAsia" w:ascii="Times New Roman" w:hAnsi="Times New Roman" w:eastAsia="宋体" w:cs="Times New Roman"/>
          <w:b/>
          <w:color w:val="auto"/>
          <w:kern w:val="2"/>
          <w:szCs w:val="32"/>
          <w:highlight w:val="none"/>
          <w:u w:val="single"/>
        </w:rPr>
        <w:t>本工程竣工验收合格后30日内</w:t>
      </w:r>
      <w:r>
        <w:rPr>
          <w:rFonts w:hint="eastAsia" w:ascii="Times New Roman" w:hAnsi="Times New Roman" w:eastAsia="宋体" w:cs="Times New Roman"/>
          <w:color w:val="auto"/>
          <w:kern w:val="2"/>
          <w:szCs w:val="32"/>
          <w:highlight w:val="none"/>
        </w:rPr>
        <w:t>。</w:t>
      </w:r>
    </w:p>
    <w:p w14:paraId="4AF0B77A">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承包人提交的竣工资料形式要求：</w:t>
      </w:r>
      <w:r>
        <w:rPr>
          <w:rFonts w:hint="eastAsia" w:ascii="Times New Roman" w:hAnsi="Times New Roman" w:eastAsia="宋体" w:cs="Times New Roman"/>
          <w:b/>
          <w:bCs/>
          <w:color w:val="auto"/>
          <w:kern w:val="2"/>
          <w:szCs w:val="32"/>
          <w:highlight w:val="none"/>
          <w:u w:val="single"/>
        </w:rPr>
        <w:t>按照如皋市城建档案馆要求整理提交，包括</w:t>
      </w:r>
      <w:r>
        <w:rPr>
          <w:rFonts w:hint="eastAsia" w:ascii="Times New Roman" w:hAnsi="Times New Roman" w:eastAsia="宋体" w:cs="Times New Roman"/>
          <w:b/>
          <w:color w:val="auto"/>
          <w:kern w:val="2"/>
          <w:szCs w:val="32"/>
          <w:highlight w:val="none"/>
          <w:u w:val="single"/>
        </w:rPr>
        <w:t>电子文本与纸质资料。</w:t>
      </w:r>
    </w:p>
    <w:p w14:paraId="0FF7BC8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32"/>
          <w:highlight w:val="none"/>
        </w:rPr>
        <w:t>承包人应履行的其他义务：</w:t>
      </w:r>
      <w:r>
        <w:rPr>
          <w:rFonts w:hint="eastAsia" w:ascii="Times New Roman" w:hAnsi="Times New Roman" w:eastAsia="宋体" w:cs="Times New Roman"/>
          <w:b/>
          <w:bCs/>
          <w:color w:val="auto"/>
          <w:kern w:val="2"/>
          <w:szCs w:val="32"/>
          <w:highlight w:val="none"/>
          <w:u w:val="single"/>
        </w:rPr>
        <w:fldChar w:fldCharType="begin"/>
      </w:r>
      <w:r>
        <w:rPr>
          <w:rFonts w:hint="eastAsia" w:ascii="Times New Roman" w:hAnsi="Times New Roman" w:eastAsia="宋体" w:cs="Times New Roman"/>
          <w:b/>
          <w:bCs/>
          <w:color w:val="auto"/>
          <w:kern w:val="2"/>
          <w:szCs w:val="32"/>
          <w:highlight w:val="none"/>
          <w:u w:val="single"/>
        </w:rPr>
        <w:instrText xml:space="preserve"> = 1 \* GB3 </w:instrText>
      </w:r>
      <w:r>
        <w:rPr>
          <w:rFonts w:hint="eastAsia" w:ascii="Times New Roman" w:hAnsi="Times New Roman" w:eastAsia="宋体" w:cs="Times New Roman"/>
          <w:b/>
          <w:bCs/>
          <w:color w:val="auto"/>
          <w:kern w:val="2"/>
          <w:szCs w:val="32"/>
          <w:highlight w:val="none"/>
          <w:u w:val="single"/>
        </w:rPr>
        <w:fldChar w:fldCharType="separate"/>
      </w:r>
      <w:r>
        <w:rPr>
          <w:rFonts w:hint="eastAsia" w:ascii="Times New Roman" w:hAnsi="Times New Roman" w:eastAsia="宋体" w:cs="Times New Roman"/>
          <w:b/>
          <w:bCs/>
          <w:color w:val="auto"/>
          <w:kern w:val="2"/>
          <w:szCs w:val="32"/>
          <w:highlight w:val="none"/>
          <w:u w:val="single"/>
        </w:rPr>
        <w:t>①</w:t>
      </w:r>
      <w:r>
        <w:rPr>
          <w:rFonts w:hint="eastAsia" w:ascii="Times New Roman" w:hAnsi="Times New Roman" w:eastAsia="宋体" w:cs="Times New Roman"/>
          <w:color w:val="auto"/>
          <w:kern w:val="2"/>
          <w:szCs w:val="32"/>
          <w:highlight w:val="none"/>
          <w:u w:val="single"/>
        </w:rPr>
        <w:fldChar w:fldCharType="end"/>
      </w:r>
      <w:r>
        <w:rPr>
          <w:rFonts w:hint="eastAsia" w:ascii="Times New Roman" w:hAnsi="Times New Roman" w:eastAsia="宋体" w:cs="Times New Roman"/>
          <w:b/>
          <w:bCs/>
          <w:color w:val="auto"/>
          <w:kern w:val="2"/>
          <w:szCs w:val="32"/>
          <w:highlight w:val="none"/>
          <w:u w:val="single"/>
        </w:rPr>
        <w:t>施工场地清洁卫生的要求：1.按安全文明施工要求实施；2.现场施工人员正确使用安全帽等个人防护用品；3.建立、健全安全生产责任制，有规章制度，有培训记录等；4.工地四周必须设置连续、整齐、牢固的硬质围档；5.出入口要设置大门，并有门卫和门卫制度；6.出入口及主要制作加工场地做硬化处理；7.安装冲洗设备、工程车辆不带泥上路；8.渣土车加盖密闭；9.食堂及职工生活区干净卫生），费用由承包人承担。若承包人现场施工作业面、办公区、生活区满足不了上述要求，发包人有权安排其它单位或个人实施，具体发生的费用从工程进度款中扣除。</w:t>
      </w:r>
      <w:r>
        <w:rPr>
          <w:rFonts w:hint="eastAsia" w:ascii="Times New Roman" w:hAnsi="Times New Roman" w:eastAsia="宋体" w:cs="Times New Roman"/>
          <w:b/>
          <w:color w:val="auto"/>
          <w:kern w:val="2"/>
          <w:szCs w:val="32"/>
          <w:highlight w:val="none"/>
          <w:u w:val="single"/>
        </w:rPr>
        <w:fldChar w:fldCharType="begin"/>
      </w:r>
      <w:r>
        <w:rPr>
          <w:rFonts w:hint="eastAsia" w:ascii="Times New Roman" w:hAnsi="Times New Roman" w:eastAsia="宋体" w:cs="Times New Roman"/>
          <w:b/>
          <w:color w:val="auto"/>
          <w:kern w:val="2"/>
          <w:szCs w:val="32"/>
          <w:highlight w:val="none"/>
          <w:u w:val="single"/>
        </w:rPr>
        <w:instrText xml:space="preserve"> = 2 \* GB3 </w:instrText>
      </w:r>
      <w:r>
        <w:rPr>
          <w:rFonts w:hint="eastAsia" w:ascii="Times New Roman" w:hAnsi="Times New Roman" w:eastAsia="宋体" w:cs="Times New Roman"/>
          <w:b/>
          <w:color w:val="auto"/>
          <w:kern w:val="2"/>
          <w:szCs w:val="32"/>
          <w:highlight w:val="none"/>
          <w:u w:val="single"/>
        </w:rPr>
        <w:fldChar w:fldCharType="separate"/>
      </w:r>
      <w:r>
        <w:rPr>
          <w:rFonts w:hint="eastAsia" w:ascii="Times New Roman" w:hAnsi="Times New Roman" w:eastAsia="宋体" w:cs="Times New Roman"/>
          <w:b/>
          <w:color w:val="auto"/>
          <w:kern w:val="2"/>
          <w:szCs w:val="32"/>
          <w:highlight w:val="none"/>
          <w:u w:val="single"/>
        </w:rPr>
        <w:t>②</w:t>
      </w:r>
      <w:r>
        <w:rPr>
          <w:rFonts w:hint="eastAsia" w:ascii="Times New Roman" w:hAnsi="Times New Roman" w:eastAsia="宋体" w:cs="Times New Roman"/>
          <w:color w:val="auto"/>
          <w:kern w:val="2"/>
          <w:szCs w:val="32"/>
          <w:highlight w:val="none"/>
          <w:u w:val="single"/>
        </w:rPr>
        <w:fldChar w:fldCharType="end"/>
      </w:r>
      <w:r>
        <w:rPr>
          <w:rFonts w:hint="eastAsia" w:ascii="Times New Roman" w:hAnsi="Times New Roman" w:eastAsia="宋体" w:cs="Times New Roman"/>
          <w:b/>
          <w:bCs/>
          <w:color w:val="auto"/>
          <w:kern w:val="2"/>
          <w:szCs w:val="32"/>
          <w:highlight w:val="none"/>
          <w:u w:val="single"/>
        </w:rPr>
        <w:t>承包人在接到发包人书面通知后14天内拆除现场所有临时设施，并将所有的机械设备、材料及建筑垃圾全部清理、运出现场，并将场地平整好；清理范围和标准应征得发包人认可；否则，如发生相关费用由发包人在工程款中扣除</w:t>
      </w:r>
      <w:r>
        <w:rPr>
          <w:rFonts w:hint="eastAsia" w:ascii="Times New Roman" w:hAnsi="Times New Roman" w:eastAsia="宋体" w:cs="Times New Roman"/>
          <w:b/>
          <w:color w:val="auto"/>
          <w:kern w:val="2"/>
          <w:szCs w:val="32"/>
          <w:highlight w:val="none"/>
          <w:u w:val="single"/>
        </w:rPr>
        <w:t>。</w:t>
      </w:r>
      <w:r>
        <w:rPr>
          <w:rFonts w:hint="eastAsia" w:ascii="Times New Roman" w:hAnsi="Times New Roman" w:eastAsia="宋体" w:cs="Times New Roman"/>
          <w:b/>
          <w:color w:val="auto"/>
          <w:kern w:val="2"/>
          <w:szCs w:val="32"/>
          <w:highlight w:val="none"/>
          <w:u w:val="single"/>
        </w:rPr>
        <w:fldChar w:fldCharType="begin"/>
      </w:r>
      <w:r>
        <w:rPr>
          <w:rFonts w:hint="eastAsia" w:ascii="Times New Roman" w:hAnsi="Times New Roman" w:eastAsia="宋体" w:cs="Times New Roman"/>
          <w:b/>
          <w:color w:val="auto"/>
          <w:kern w:val="2"/>
          <w:szCs w:val="32"/>
          <w:highlight w:val="none"/>
          <w:u w:val="single"/>
        </w:rPr>
        <w:instrText xml:space="preserve"> = 3 \* GB3 </w:instrText>
      </w:r>
      <w:r>
        <w:rPr>
          <w:rFonts w:hint="eastAsia" w:ascii="Times New Roman" w:hAnsi="Times New Roman" w:eastAsia="宋体" w:cs="Times New Roman"/>
          <w:b/>
          <w:color w:val="auto"/>
          <w:kern w:val="2"/>
          <w:szCs w:val="32"/>
          <w:highlight w:val="none"/>
          <w:u w:val="single"/>
        </w:rPr>
        <w:fldChar w:fldCharType="separate"/>
      </w:r>
      <w:r>
        <w:rPr>
          <w:rFonts w:hint="eastAsia" w:ascii="Times New Roman" w:hAnsi="Times New Roman" w:eastAsia="宋体" w:cs="Times New Roman"/>
          <w:b/>
          <w:color w:val="auto"/>
          <w:kern w:val="2"/>
          <w:szCs w:val="32"/>
          <w:highlight w:val="none"/>
          <w:u w:val="single"/>
        </w:rPr>
        <w:t>③</w:t>
      </w:r>
      <w:r>
        <w:rPr>
          <w:rFonts w:hint="eastAsia" w:ascii="Times New Roman" w:hAnsi="Times New Roman" w:eastAsia="宋体" w:cs="Times New Roman"/>
          <w:color w:val="auto"/>
          <w:kern w:val="2"/>
          <w:szCs w:val="32"/>
          <w:highlight w:val="none"/>
          <w:u w:val="single"/>
        </w:rPr>
        <w:fldChar w:fldCharType="end"/>
      </w:r>
      <w:r>
        <w:rPr>
          <w:rFonts w:hint="eastAsia" w:ascii="Times New Roman" w:hAnsi="Times New Roman" w:eastAsia="宋体" w:cs="Times New Roman"/>
          <w:b/>
          <w:color w:val="auto"/>
          <w:kern w:val="2"/>
          <w:szCs w:val="32"/>
          <w:highlight w:val="none"/>
          <w:u w:val="single"/>
        </w:rPr>
        <w:t>承包人应按发包人的指令，完成发包人要求的对工程内容任何的增加和删减。发包人对与本合同相关的不可预见的但又是必要的工程增加，承包人必须接受并予以施工。如承包人拒不执行发包人指令或工程变更，发包人有权另选施工单位，由此造成发包人在项目中的损失由承包人承担，同时承包人必须向发包人支付该变更项目造价费用10%的违约金。</w:t>
      </w:r>
      <w:r>
        <w:rPr>
          <w:rFonts w:hint="eastAsia" w:ascii="Times New Roman" w:hAnsi="Times New Roman" w:eastAsia="宋体" w:cs="Times New Roman"/>
          <w:b/>
          <w:color w:val="auto"/>
          <w:kern w:val="2"/>
          <w:szCs w:val="32"/>
          <w:highlight w:val="none"/>
          <w:u w:val="single"/>
        </w:rPr>
        <w:fldChar w:fldCharType="begin"/>
      </w:r>
      <w:r>
        <w:rPr>
          <w:rFonts w:hint="eastAsia" w:ascii="Times New Roman" w:hAnsi="Times New Roman" w:eastAsia="宋体" w:cs="Times New Roman"/>
          <w:b/>
          <w:color w:val="auto"/>
          <w:kern w:val="2"/>
          <w:szCs w:val="32"/>
          <w:highlight w:val="none"/>
          <w:u w:val="single"/>
        </w:rPr>
        <w:instrText xml:space="preserve"> = 4 \* GB3 </w:instrText>
      </w:r>
      <w:r>
        <w:rPr>
          <w:rFonts w:hint="eastAsia" w:ascii="Times New Roman" w:hAnsi="Times New Roman" w:eastAsia="宋体" w:cs="Times New Roman"/>
          <w:b/>
          <w:color w:val="auto"/>
          <w:kern w:val="2"/>
          <w:szCs w:val="32"/>
          <w:highlight w:val="none"/>
          <w:u w:val="single"/>
        </w:rPr>
        <w:fldChar w:fldCharType="separate"/>
      </w:r>
      <w:r>
        <w:rPr>
          <w:rFonts w:hint="eastAsia" w:ascii="Times New Roman" w:hAnsi="Times New Roman" w:eastAsia="宋体" w:cs="Times New Roman"/>
          <w:b/>
          <w:color w:val="auto"/>
          <w:kern w:val="2"/>
          <w:szCs w:val="32"/>
          <w:highlight w:val="none"/>
          <w:u w:val="single"/>
        </w:rPr>
        <w:t>④</w:t>
      </w:r>
      <w:r>
        <w:rPr>
          <w:rFonts w:hint="eastAsia" w:ascii="Times New Roman" w:hAnsi="Times New Roman" w:eastAsia="宋体" w:cs="Times New Roman"/>
          <w:color w:val="auto"/>
          <w:kern w:val="2"/>
          <w:szCs w:val="32"/>
          <w:highlight w:val="none"/>
          <w:u w:val="single"/>
        </w:rPr>
        <w:fldChar w:fldCharType="end"/>
      </w:r>
      <w:r>
        <w:rPr>
          <w:rFonts w:hint="eastAsia" w:ascii="Times New Roman" w:hAnsi="Times New Roman" w:eastAsia="宋体" w:cs="Times New Roman"/>
          <w:b/>
          <w:color w:val="auto"/>
          <w:kern w:val="2"/>
          <w:szCs w:val="32"/>
          <w:highlight w:val="none"/>
          <w:u w:val="single"/>
        </w:rPr>
        <w:t>对于施工过程中承包人不得因发包人前期手续而索赔或消极施工，需积极配合，保证工程按计划进行。</w:t>
      </w:r>
      <w:r>
        <w:rPr>
          <w:rFonts w:hint="eastAsia" w:ascii="Times New Roman" w:hAnsi="Times New Roman" w:eastAsia="宋体" w:cs="Times New Roman"/>
          <w:b/>
          <w:color w:val="auto"/>
          <w:kern w:val="2"/>
          <w:szCs w:val="32"/>
          <w:highlight w:val="none"/>
          <w:u w:val="single"/>
        </w:rPr>
        <w:fldChar w:fldCharType="begin"/>
      </w:r>
      <w:r>
        <w:rPr>
          <w:rFonts w:hint="eastAsia" w:ascii="Times New Roman" w:hAnsi="Times New Roman" w:eastAsia="宋体" w:cs="Times New Roman"/>
          <w:b/>
          <w:color w:val="auto"/>
          <w:kern w:val="2"/>
          <w:szCs w:val="32"/>
          <w:highlight w:val="none"/>
          <w:u w:val="single"/>
        </w:rPr>
        <w:instrText xml:space="preserve"> = 5 \* GB3 </w:instrText>
      </w:r>
      <w:r>
        <w:rPr>
          <w:rFonts w:hint="eastAsia" w:ascii="Times New Roman" w:hAnsi="Times New Roman" w:eastAsia="宋体" w:cs="Times New Roman"/>
          <w:b/>
          <w:color w:val="auto"/>
          <w:kern w:val="2"/>
          <w:szCs w:val="32"/>
          <w:highlight w:val="none"/>
          <w:u w:val="single"/>
        </w:rPr>
        <w:fldChar w:fldCharType="separate"/>
      </w:r>
      <w:r>
        <w:rPr>
          <w:rFonts w:hint="eastAsia" w:ascii="Times New Roman" w:hAnsi="Times New Roman" w:eastAsia="宋体" w:cs="Times New Roman"/>
          <w:b/>
          <w:color w:val="auto"/>
          <w:kern w:val="2"/>
          <w:szCs w:val="32"/>
          <w:highlight w:val="none"/>
          <w:u w:val="single"/>
        </w:rPr>
        <w:t>⑤</w:t>
      </w:r>
      <w:r>
        <w:rPr>
          <w:rFonts w:hint="eastAsia" w:ascii="Times New Roman" w:hAnsi="Times New Roman" w:eastAsia="宋体" w:cs="Times New Roman"/>
          <w:color w:val="auto"/>
          <w:kern w:val="2"/>
          <w:szCs w:val="32"/>
          <w:highlight w:val="none"/>
          <w:u w:val="single"/>
        </w:rPr>
        <w:fldChar w:fldCharType="end"/>
      </w:r>
      <w:r>
        <w:rPr>
          <w:rFonts w:hint="eastAsia" w:ascii="Times New Roman" w:hAnsi="Times New Roman" w:eastAsia="宋体" w:cs="Times New Roman"/>
          <w:b/>
          <w:color w:val="auto"/>
          <w:kern w:val="2"/>
          <w:szCs w:val="32"/>
          <w:highlight w:val="none"/>
          <w:u w:val="single"/>
        </w:rPr>
        <w:t>承包人应积极主动核对图纸中的标高、轴线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r>
        <w:rPr>
          <w:rFonts w:hint="eastAsia" w:ascii="Times New Roman" w:hAnsi="Times New Roman" w:eastAsia="宋体" w:cs="Times New Roman"/>
          <w:b/>
          <w:color w:val="auto"/>
          <w:kern w:val="2"/>
          <w:szCs w:val="32"/>
          <w:highlight w:val="none"/>
          <w:u w:val="single"/>
        </w:rPr>
        <w:fldChar w:fldCharType="begin"/>
      </w:r>
      <w:r>
        <w:rPr>
          <w:rFonts w:hint="eastAsia" w:ascii="Times New Roman" w:hAnsi="Times New Roman" w:eastAsia="宋体" w:cs="Times New Roman"/>
          <w:b/>
          <w:color w:val="auto"/>
          <w:kern w:val="2"/>
          <w:szCs w:val="32"/>
          <w:highlight w:val="none"/>
          <w:u w:val="single"/>
        </w:rPr>
        <w:instrText xml:space="preserve"> = 6 \* GB3 </w:instrText>
      </w:r>
      <w:r>
        <w:rPr>
          <w:rFonts w:hint="eastAsia" w:ascii="Times New Roman" w:hAnsi="Times New Roman" w:eastAsia="宋体" w:cs="Times New Roman"/>
          <w:b/>
          <w:color w:val="auto"/>
          <w:kern w:val="2"/>
          <w:szCs w:val="32"/>
          <w:highlight w:val="none"/>
          <w:u w:val="single"/>
        </w:rPr>
        <w:fldChar w:fldCharType="separate"/>
      </w:r>
      <w:r>
        <w:rPr>
          <w:rFonts w:hint="eastAsia" w:ascii="Times New Roman" w:hAnsi="Times New Roman" w:eastAsia="宋体" w:cs="Times New Roman"/>
          <w:b/>
          <w:color w:val="auto"/>
          <w:kern w:val="2"/>
          <w:szCs w:val="32"/>
          <w:highlight w:val="none"/>
          <w:u w:val="single"/>
        </w:rPr>
        <w:t>⑥</w:t>
      </w:r>
      <w:r>
        <w:rPr>
          <w:rFonts w:hint="eastAsia" w:ascii="Times New Roman" w:hAnsi="Times New Roman" w:eastAsia="宋体" w:cs="Times New Roman"/>
          <w:color w:val="auto"/>
          <w:kern w:val="2"/>
          <w:szCs w:val="32"/>
          <w:highlight w:val="none"/>
          <w:u w:val="single"/>
        </w:rPr>
        <w:fldChar w:fldCharType="end"/>
      </w:r>
      <w:r>
        <w:rPr>
          <w:rFonts w:hint="eastAsia" w:ascii="Times New Roman" w:hAnsi="Times New Roman" w:eastAsia="宋体" w:cs="Times New Roman"/>
          <w:b/>
          <w:color w:val="auto"/>
          <w:kern w:val="2"/>
          <w:szCs w:val="32"/>
          <w:highlight w:val="none"/>
          <w:u w:val="single"/>
        </w:rPr>
        <w:t xml:space="preserve"> 在施工过程中，承包人必须为发包人另行发包的其他专业和现场施工提供配合，服从发包人、监理人的协调，积极进行现场调整。⑦已完成工程成品在正式移交发包人前，由承包人负责保护，其费用由承包人承担。⑧承包人需在工程验收合格后三个月内，按照发包人工程结算管理办法要求如实报送工程结算资料，同时配合发包人开展工程结算审核工作，逾期未完成结算报送、审核工作的自行承担相关违约责任。</w:t>
      </w:r>
    </w:p>
    <w:p w14:paraId="47AAE64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3.2 </w:t>
      </w:r>
      <w:r>
        <w:rPr>
          <w:rFonts w:hint="eastAsia" w:ascii="Times New Roman" w:hAnsi="Times New Roman" w:eastAsia="宋体" w:cs="Times New Roman"/>
          <w:color w:val="auto"/>
          <w:kern w:val="2"/>
          <w:szCs w:val="21"/>
          <w:highlight w:val="none"/>
        </w:rPr>
        <w:t>项目经理</w:t>
      </w:r>
    </w:p>
    <w:p w14:paraId="77F1FD6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3.2.1</w:t>
      </w:r>
      <w:r>
        <w:rPr>
          <w:rFonts w:hint="eastAsia" w:ascii="Times New Roman" w:hAnsi="Times New Roman" w:eastAsia="宋体" w:cs="Times New Roman"/>
          <w:color w:val="auto"/>
          <w:kern w:val="2"/>
          <w:szCs w:val="21"/>
          <w:highlight w:val="none"/>
        </w:rPr>
        <w:t>项目经理：</w:t>
      </w:r>
    </w:p>
    <w:p w14:paraId="6BC2BF8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姓名：</w:t>
      </w:r>
      <w:r>
        <w:rPr>
          <w:rFonts w:hint="default" w:ascii="Times New Roman" w:hAnsi="Times New Roman" w:eastAsia="宋体" w:cs="MingLiU_HKSCS"/>
          <w:color w:val="auto"/>
          <w:kern w:val="2"/>
          <w:szCs w:val="21"/>
          <w:highlight w:val="none"/>
          <w:u w:val="single"/>
        </w:rPr>
        <w:tab/>
      </w:r>
      <w:r>
        <w:rPr>
          <w:rFonts w:hint="eastAsia" w:ascii="Times New Roman" w:hAnsi="Times New Roman" w:eastAsia="宋体" w:cs="MingLiU_HKSCS"/>
          <w:color w:val="auto"/>
          <w:kern w:val="2"/>
          <w:szCs w:val="21"/>
          <w:highlight w:val="none"/>
          <w:u w:val="single"/>
        </w:rPr>
        <w:t xml:space="preserve">             </w:t>
      </w:r>
      <w:r>
        <w:rPr>
          <w:rFonts w:hint="eastAsia" w:ascii="Times New Roman" w:hAnsi="Times New Roman" w:eastAsia="宋体" w:cs="Times New Roman"/>
          <w:color w:val="auto"/>
          <w:kern w:val="2"/>
          <w:szCs w:val="21"/>
          <w:highlight w:val="none"/>
        </w:rPr>
        <w:t>；</w:t>
      </w:r>
    </w:p>
    <w:p w14:paraId="7BFD2E3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身份证号：</w:t>
      </w:r>
      <w:r>
        <w:rPr>
          <w:rFonts w:hint="default" w:ascii="Times New Roman" w:hAnsi="Times New Roman" w:eastAsia="宋体" w:cs="Times New Roman"/>
          <w:color w:val="auto"/>
          <w:kern w:val="2"/>
          <w:szCs w:val="21"/>
          <w:highlight w:val="none"/>
          <w:u w:val="single"/>
        </w:rPr>
        <w:tab/>
      </w:r>
      <w:r>
        <w:rPr>
          <w:rFonts w:hint="eastAsia" w:ascii="Times New Roman" w:hAnsi="Times New Roman" w:eastAsia="宋体" w:cs="Times New Roman"/>
          <w:color w:val="auto"/>
          <w:kern w:val="2"/>
          <w:szCs w:val="21"/>
          <w:highlight w:val="none"/>
          <w:u w:val="single"/>
        </w:rPr>
        <w:t xml:space="preserve">                  </w:t>
      </w:r>
      <w:r>
        <w:rPr>
          <w:rFonts w:hint="default" w:ascii="Times New Roman" w:hAnsi="Times New Roman" w:eastAsia="宋体" w:cs="Times New Roman"/>
          <w:color w:val="auto"/>
          <w:kern w:val="2"/>
          <w:szCs w:val="21"/>
          <w:highlight w:val="none"/>
          <w:u w:val="single"/>
        </w:rPr>
        <w:tab/>
      </w:r>
      <w:r>
        <w:rPr>
          <w:rFonts w:hint="eastAsia" w:ascii="Times New Roman" w:hAnsi="Times New Roman" w:eastAsia="宋体" w:cs="Times New Roman"/>
          <w:color w:val="auto"/>
          <w:kern w:val="2"/>
          <w:szCs w:val="21"/>
          <w:highlight w:val="none"/>
        </w:rPr>
        <w:t>；</w:t>
      </w:r>
    </w:p>
    <w:p w14:paraId="19E8FF6E">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建造师执业资格等级：</w:t>
      </w:r>
      <w:r>
        <w:rPr>
          <w:rFonts w:hint="eastAsia" w:ascii="Times New Roman" w:hAnsi="Times New Roman" w:eastAsia="宋体" w:cs="Times New Roman"/>
          <w:color w:val="auto"/>
          <w:kern w:val="2"/>
          <w:szCs w:val="21"/>
          <w:highlight w:val="none"/>
          <w:u w:val="single"/>
        </w:rPr>
        <w:t xml:space="preserve">                </w:t>
      </w:r>
      <w:r>
        <w:rPr>
          <w:rFonts w:hint="default" w:ascii="Times New Roman" w:hAnsi="Times New Roman" w:eastAsia="宋体" w:cs="MingLiU_HKSCS"/>
          <w:color w:val="auto"/>
          <w:kern w:val="2"/>
          <w:szCs w:val="21"/>
          <w:highlight w:val="none"/>
          <w:u w:val="single"/>
        </w:rPr>
        <w:tab/>
      </w:r>
      <w:r>
        <w:rPr>
          <w:rFonts w:hint="eastAsia" w:ascii="Times New Roman" w:hAnsi="Times New Roman" w:eastAsia="宋体" w:cs="Times New Roman"/>
          <w:color w:val="auto"/>
          <w:kern w:val="2"/>
          <w:szCs w:val="21"/>
          <w:highlight w:val="none"/>
        </w:rPr>
        <w:t>；</w:t>
      </w:r>
    </w:p>
    <w:p w14:paraId="3047D8D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 xml:space="preserve">建造师注册证书号： </w:t>
      </w:r>
      <w:r>
        <w:rPr>
          <w:rFonts w:hint="eastAsia" w:ascii="Times New Roman" w:hAnsi="Times New Roman" w:eastAsia="宋体" w:cs="Times New Roman"/>
          <w:color w:val="auto"/>
          <w:kern w:val="2"/>
          <w:szCs w:val="21"/>
          <w:highlight w:val="none"/>
          <w:u w:val="single"/>
        </w:rPr>
        <w:t xml:space="preserve">                  </w:t>
      </w:r>
      <w:r>
        <w:rPr>
          <w:rFonts w:hint="default" w:ascii="Times New Roman" w:hAnsi="Times New Roman" w:eastAsia="宋体" w:cs="Times New Roman"/>
          <w:color w:val="auto"/>
          <w:kern w:val="2"/>
          <w:szCs w:val="21"/>
          <w:highlight w:val="none"/>
          <w:u w:val="single"/>
        </w:rPr>
        <w:tab/>
      </w:r>
      <w:r>
        <w:rPr>
          <w:rFonts w:hint="eastAsia" w:ascii="Times New Roman" w:hAnsi="Times New Roman" w:eastAsia="宋体" w:cs="Times New Roman"/>
          <w:color w:val="auto"/>
          <w:kern w:val="2"/>
          <w:szCs w:val="21"/>
          <w:highlight w:val="none"/>
        </w:rPr>
        <w:t>；</w:t>
      </w:r>
    </w:p>
    <w:p w14:paraId="127D0B7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安全生产考核合格证书号：</w:t>
      </w:r>
      <w:r>
        <w:rPr>
          <w:rFonts w:hint="eastAsia" w:ascii="Times New Roman" w:hAnsi="Times New Roman" w:eastAsia="宋体" w:cs="Times New Roman"/>
          <w:color w:val="auto"/>
          <w:kern w:val="2"/>
          <w:szCs w:val="21"/>
          <w:highlight w:val="none"/>
          <w:u w:val="single"/>
        </w:rPr>
        <w:t xml:space="preserve">                    </w:t>
      </w:r>
      <w:r>
        <w:rPr>
          <w:rFonts w:hint="eastAsia" w:ascii="Times New Roman" w:hAnsi="Times New Roman" w:eastAsia="宋体" w:cs="Times New Roman"/>
          <w:color w:val="auto"/>
          <w:kern w:val="2"/>
          <w:szCs w:val="21"/>
          <w:highlight w:val="none"/>
        </w:rPr>
        <w:t>；</w:t>
      </w:r>
    </w:p>
    <w:p w14:paraId="46EFB4E8">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承包人对项目经理的授权范围如下：</w:t>
      </w:r>
      <w:r>
        <w:rPr>
          <w:rFonts w:hint="eastAsia" w:ascii="Times New Roman" w:hAnsi="Times New Roman" w:eastAsia="宋体" w:cs="Times New Roman"/>
          <w:b/>
          <w:bCs/>
          <w:color w:val="auto"/>
          <w:kern w:val="2"/>
          <w:szCs w:val="21"/>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交易文件要求。</w:t>
      </w:r>
    </w:p>
    <w:p w14:paraId="22EB3F95">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关于项目经理每月在施工现场的时间要求：</w:t>
      </w:r>
      <w:r>
        <w:rPr>
          <w:rFonts w:hint="eastAsia" w:ascii="Times New Roman" w:hAnsi="Times New Roman" w:eastAsia="宋体" w:cs="Times New Roman"/>
          <w:b/>
          <w:bCs/>
          <w:color w:val="auto"/>
          <w:kern w:val="2"/>
          <w:szCs w:val="21"/>
          <w:highlight w:val="none"/>
          <w:u w:val="single"/>
        </w:rPr>
        <w:t>工程开工（以开工令为准）起，项目负责人保证每周五天以上出勤，并且每天在施工现场工作不少于</w:t>
      </w:r>
      <w:r>
        <w:rPr>
          <w:rFonts w:hint="default" w:ascii="Times New Roman" w:hAnsi="Times New Roman" w:eastAsia="宋体" w:cs="Times New Roman"/>
          <w:b/>
          <w:bCs/>
          <w:color w:val="auto"/>
          <w:kern w:val="2"/>
          <w:szCs w:val="21"/>
          <w:highlight w:val="none"/>
          <w:u w:val="single"/>
        </w:rPr>
        <w:t>8</w:t>
      </w:r>
      <w:r>
        <w:rPr>
          <w:rFonts w:hint="eastAsia" w:ascii="Times New Roman" w:hAnsi="Times New Roman" w:eastAsia="宋体" w:cs="Times New Roman"/>
          <w:b/>
          <w:bCs/>
          <w:color w:val="auto"/>
          <w:kern w:val="2"/>
          <w:szCs w:val="21"/>
          <w:highlight w:val="none"/>
          <w:u w:val="single"/>
        </w:rPr>
        <w:t>小时，不满4小时视为缺勤一天，每缺勤一天扣违约金2</w:t>
      </w:r>
      <w:r>
        <w:rPr>
          <w:rFonts w:hint="default" w:ascii="Times New Roman" w:hAnsi="Times New Roman" w:eastAsia="宋体" w:cs="Times New Roman"/>
          <w:b/>
          <w:bCs/>
          <w:color w:val="auto"/>
          <w:kern w:val="2"/>
          <w:szCs w:val="21"/>
          <w:highlight w:val="none"/>
          <w:u w:val="single"/>
        </w:rPr>
        <w:t>000</w:t>
      </w:r>
      <w:r>
        <w:rPr>
          <w:rFonts w:hint="eastAsia" w:ascii="Times New Roman" w:hAnsi="Times New Roman" w:eastAsia="宋体" w:cs="Times New Roman"/>
          <w:b/>
          <w:bCs/>
          <w:color w:val="auto"/>
          <w:kern w:val="2"/>
          <w:szCs w:val="21"/>
          <w:highlight w:val="none"/>
          <w:u w:val="single"/>
        </w:rPr>
        <w:t>元，累计缺勤</w:t>
      </w:r>
      <w:r>
        <w:rPr>
          <w:rFonts w:hint="default" w:ascii="Times New Roman" w:hAnsi="Times New Roman" w:eastAsia="宋体" w:cs="Times New Roman"/>
          <w:b/>
          <w:bCs/>
          <w:color w:val="auto"/>
          <w:kern w:val="2"/>
          <w:szCs w:val="21"/>
          <w:highlight w:val="none"/>
          <w:u w:val="single"/>
        </w:rPr>
        <w:t>10</w:t>
      </w:r>
      <w:r>
        <w:rPr>
          <w:rFonts w:hint="eastAsia" w:ascii="Times New Roman" w:hAnsi="Times New Roman" w:eastAsia="宋体" w:cs="Times New Roman"/>
          <w:b/>
          <w:bCs/>
          <w:color w:val="auto"/>
          <w:kern w:val="2"/>
          <w:szCs w:val="21"/>
          <w:highlight w:val="none"/>
          <w:u w:val="single"/>
        </w:rPr>
        <w:t>天或连续缺勤</w:t>
      </w:r>
      <w:r>
        <w:rPr>
          <w:rFonts w:hint="default" w:ascii="Times New Roman" w:hAnsi="Times New Roman" w:eastAsia="宋体" w:cs="Times New Roman"/>
          <w:b/>
          <w:bCs/>
          <w:color w:val="auto"/>
          <w:kern w:val="2"/>
          <w:szCs w:val="21"/>
          <w:highlight w:val="none"/>
          <w:u w:val="single"/>
        </w:rPr>
        <w:t>5</w:t>
      </w:r>
      <w:r>
        <w:rPr>
          <w:rFonts w:hint="eastAsia" w:ascii="Times New Roman" w:hAnsi="Times New Roman" w:eastAsia="宋体" w:cs="Times New Roman"/>
          <w:b/>
          <w:bCs/>
          <w:color w:val="auto"/>
          <w:kern w:val="2"/>
          <w:szCs w:val="21"/>
          <w:highlight w:val="none"/>
          <w:u w:val="single"/>
        </w:rPr>
        <w:t>天（书面请假，发包人同意除外），发包人有权终止合同，勒令退场，已完成工程量不予结算，并由承包人承担由此发生的全部责任和损失。</w:t>
      </w:r>
    </w:p>
    <w:p w14:paraId="608D1E7A">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承包人未提交劳动合同，以及没有为项目经理缴纳社会保险证明的违约责任：</w:t>
      </w:r>
      <w:r>
        <w:rPr>
          <w:rFonts w:hint="eastAsia" w:ascii="Times New Roman" w:hAnsi="Times New Roman" w:eastAsia="宋体" w:cs="Times New Roman"/>
          <w:b/>
          <w:bCs/>
          <w:color w:val="auto"/>
          <w:kern w:val="2"/>
          <w:szCs w:val="21"/>
          <w:highlight w:val="none"/>
          <w:u w:val="single"/>
        </w:rPr>
        <w:t>在未递交前视同为项目经理缺勤，按项目经理缺勤违约处理办法执行。</w:t>
      </w:r>
    </w:p>
    <w:p w14:paraId="515269A2">
      <w:pPr>
        <w:tabs>
          <w:tab w:val="left" w:pos="6264"/>
        </w:tabs>
        <w:snapToGrid w:val="0"/>
        <w:spacing w:line="360" w:lineRule="auto"/>
        <w:ind w:firstLine="51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项目经理未经批准，擅自离开施工现场的违约责任：</w:t>
      </w:r>
      <w:r>
        <w:rPr>
          <w:rFonts w:hint="eastAsia" w:ascii="Times New Roman" w:hAnsi="Times New Roman" w:eastAsia="宋体" w:cs="Times New Roman"/>
          <w:b/>
          <w:bCs/>
          <w:color w:val="auto"/>
          <w:kern w:val="2"/>
          <w:szCs w:val="21"/>
          <w:highlight w:val="none"/>
          <w:u w:val="single"/>
        </w:rPr>
        <w:t>每发现一次扣处违约金2000元，且承包人须承担上述违约给发包人造成的一切损失。</w:t>
      </w:r>
    </w:p>
    <w:p w14:paraId="14D2BDC6">
      <w:pPr>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default" w:ascii="Times New Roman" w:hAnsi="Times New Roman" w:eastAsia="宋体" w:cs="Times New Roman"/>
          <w:color w:val="auto"/>
          <w:kern w:val="2"/>
          <w:szCs w:val="21"/>
          <w:highlight w:val="none"/>
        </w:rPr>
        <w:t>3.2.3</w:t>
      </w:r>
      <w:r>
        <w:rPr>
          <w:rFonts w:hint="eastAsia" w:ascii="Times New Roman" w:hAnsi="Times New Roman" w:eastAsia="宋体" w:cs="Times New Roman"/>
          <w:color w:val="auto"/>
          <w:kern w:val="2"/>
          <w:szCs w:val="21"/>
          <w:highlight w:val="none"/>
        </w:rPr>
        <w:t>承包人擅自更换项目经理的违约责任：</w:t>
      </w:r>
      <w:r>
        <w:rPr>
          <w:rFonts w:hint="eastAsia" w:ascii="Times New Roman" w:hAnsi="Times New Roman" w:eastAsia="宋体" w:cs="Times New Roman"/>
          <w:b/>
          <w:bCs/>
          <w:color w:val="auto"/>
          <w:kern w:val="2"/>
          <w:szCs w:val="21"/>
          <w:highlight w:val="none"/>
          <w:u w:val="single"/>
        </w:rPr>
        <w:t>承包人必须指派投标书中承诺的项目负责人到施工现场负责施工管理，不得更换（不可抗力除外） 。</w:t>
      </w:r>
    </w:p>
    <w:p w14:paraId="40DD9A3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3.2.4</w:t>
      </w:r>
      <w:r>
        <w:rPr>
          <w:rFonts w:hint="eastAsia" w:ascii="Times New Roman" w:hAnsi="Times New Roman" w:eastAsia="宋体" w:cs="Times New Roman"/>
          <w:color w:val="auto"/>
          <w:kern w:val="2"/>
          <w:szCs w:val="21"/>
          <w:highlight w:val="none"/>
        </w:rPr>
        <w:t>承包人无正当理由拒绝更换项目经理的违约责任：</w:t>
      </w:r>
      <w:r>
        <w:rPr>
          <w:rFonts w:hint="eastAsia" w:ascii="Times New Roman" w:hAnsi="Times New Roman" w:eastAsia="宋体" w:cs="Times New Roman"/>
          <w:b/>
          <w:color w:val="auto"/>
          <w:kern w:val="2"/>
          <w:szCs w:val="21"/>
          <w:highlight w:val="none"/>
          <w:u w:val="single"/>
        </w:rPr>
        <w:t>发包人有权书面通知承包人更换其认为不称职的项目经理，承包人无正当理由拒绝的，在结算时发包人直接在合同款中扣违约金100000元；同时发包人有权终止合同，勒令承包人退场，已完成工程量不予结算，并由承包人承担由此发生的全部责任和损失</w:t>
      </w:r>
      <w:r>
        <w:rPr>
          <w:rFonts w:hint="eastAsia" w:ascii="Times New Roman" w:hAnsi="Times New Roman" w:eastAsia="宋体" w:cs="Times New Roman"/>
          <w:b/>
          <w:bCs/>
          <w:color w:val="auto"/>
          <w:kern w:val="2"/>
          <w:szCs w:val="21"/>
          <w:highlight w:val="none"/>
          <w:u w:val="single"/>
        </w:rPr>
        <w:t>。</w:t>
      </w:r>
    </w:p>
    <w:p w14:paraId="6393CFF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3.3 </w:t>
      </w:r>
      <w:r>
        <w:rPr>
          <w:rFonts w:hint="eastAsia" w:ascii="Times New Roman" w:hAnsi="Times New Roman" w:eastAsia="宋体" w:cs="Times New Roman"/>
          <w:color w:val="auto"/>
          <w:kern w:val="2"/>
          <w:szCs w:val="21"/>
          <w:highlight w:val="none"/>
        </w:rPr>
        <w:t>承包人人员</w:t>
      </w:r>
    </w:p>
    <w:p w14:paraId="1DDB1D1B">
      <w:pPr>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default" w:ascii="Times New Roman" w:hAnsi="Times New Roman" w:eastAsia="宋体" w:cs="Times New Roman"/>
          <w:color w:val="auto"/>
          <w:kern w:val="2"/>
          <w:szCs w:val="21"/>
          <w:highlight w:val="none"/>
        </w:rPr>
        <w:t>3.3.1</w:t>
      </w:r>
      <w:r>
        <w:rPr>
          <w:rFonts w:hint="eastAsia" w:ascii="Times New Roman" w:hAnsi="Times New Roman" w:eastAsia="宋体" w:cs="Times New Roman"/>
          <w:color w:val="auto"/>
          <w:kern w:val="2"/>
          <w:szCs w:val="21"/>
          <w:highlight w:val="none"/>
        </w:rPr>
        <w:t>承包人提交项目管理机构及施工现场管理人员安排报告的期限：</w:t>
      </w:r>
      <w:r>
        <w:rPr>
          <w:rFonts w:hint="eastAsia" w:ascii="Times New Roman" w:hAnsi="Times New Roman" w:eastAsia="宋体" w:cs="Times New Roman"/>
          <w:b/>
          <w:color w:val="auto"/>
          <w:kern w:val="2"/>
          <w:szCs w:val="21"/>
          <w:highlight w:val="none"/>
          <w:u w:val="single"/>
        </w:rPr>
        <w:t>工程开工前3天。</w:t>
      </w:r>
    </w:p>
    <w:p w14:paraId="6C3170E5">
      <w:pPr>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default" w:ascii="Times New Roman" w:hAnsi="Times New Roman" w:eastAsia="宋体" w:cs="Times New Roman"/>
          <w:color w:val="auto"/>
          <w:kern w:val="2"/>
          <w:szCs w:val="21"/>
          <w:highlight w:val="none"/>
        </w:rPr>
        <w:t>3.3.3</w:t>
      </w:r>
      <w:r>
        <w:rPr>
          <w:rFonts w:hint="eastAsia" w:ascii="Times New Roman" w:hAnsi="Times New Roman" w:eastAsia="宋体" w:cs="Times New Roman"/>
          <w:color w:val="auto"/>
          <w:kern w:val="2"/>
          <w:szCs w:val="21"/>
          <w:highlight w:val="none"/>
        </w:rPr>
        <w:t>承包人无正当理由拒绝撤换主要施工管理人员的违约责任：</w:t>
      </w:r>
      <w:r>
        <w:rPr>
          <w:rFonts w:hint="eastAsia" w:ascii="Times New Roman" w:hAnsi="Times New Roman" w:eastAsia="宋体" w:cs="Times New Roman"/>
          <w:b/>
          <w:color w:val="auto"/>
          <w:kern w:val="2"/>
          <w:szCs w:val="21"/>
          <w:highlight w:val="none"/>
          <w:u w:val="single"/>
        </w:rPr>
        <w:t>发包人有权书面通知承包人更换其认为不称职的施工管理人员，承包人无正当理由拒绝的，每发生一次在结算时发包人直接在合同款中扣违约金</w:t>
      </w:r>
      <w:r>
        <w:rPr>
          <w:rFonts w:hint="default" w:ascii="Times New Roman" w:hAnsi="Times New Roman" w:eastAsia="宋体" w:cs="Times New Roman"/>
          <w:b/>
          <w:color w:val="auto"/>
          <w:kern w:val="2"/>
          <w:szCs w:val="21"/>
          <w:highlight w:val="none"/>
          <w:u w:val="single"/>
        </w:rPr>
        <w:t>10000</w:t>
      </w:r>
      <w:r>
        <w:rPr>
          <w:rFonts w:hint="eastAsia" w:ascii="Times New Roman" w:hAnsi="Times New Roman" w:eastAsia="宋体" w:cs="Times New Roman"/>
          <w:b/>
          <w:color w:val="auto"/>
          <w:kern w:val="2"/>
          <w:szCs w:val="21"/>
          <w:highlight w:val="none"/>
          <w:u w:val="single"/>
        </w:rPr>
        <w:t>元，且承包人须承担上述违约给发包人造成的一切损失；</w:t>
      </w:r>
    </w:p>
    <w:p w14:paraId="487C5E72">
      <w:pPr>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default" w:ascii="Times New Roman" w:hAnsi="Times New Roman" w:eastAsia="宋体" w:cs="Times New Roman"/>
          <w:color w:val="auto"/>
          <w:kern w:val="2"/>
          <w:szCs w:val="21"/>
          <w:highlight w:val="none"/>
        </w:rPr>
        <w:t>3.3.4</w:t>
      </w:r>
      <w:r>
        <w:rPr>
          <w:rFonts w:hint="eastAsia" w:ascii="Times New Roman" w:hAnsi="Times New Roman" w:eastAsia="宋体" w:cs="Times New Roman"/>
          <w:color w:val="auto"/>
          <w:kern w:val="2"/>
          <w:szCs w:val="21"/>
          <w:highlight w:val="none"/>
        </w:rPr>
        <w:t>承包人主要施工管理人员离开施工现场的批准要求：</w:t>
      </w:r>
      <w:r>
        <w:rPr>
          <w:rFonts w:hint="eastAsia" w:ascii="Times New Roman" w:hAnsi="Times New Roman" w:eastAsia="宋体" w:cs="Times New Roman"/>
          <w:b/>
          <w:color w:val="auto"/>
          <w:kern w:val="2"/>
          <w:szCs w:val="21"/>
          <w:highlight w:val="none"/>
          <w:u w:val="single"/>
        </w:rPr>
        <w:t>由总监和发包人批准后方可离开；</w:t>
      </w:r>
    </w:p>
    <w:p w14:paraId="586D1846">
      <w:pPr>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default" w:ascii="Times New Roman" w:hAnsi="Times New Roman" w:eastAsia="宋体" w:cs="Times New Roman"/>
          <w:color w:val="auto"/>
          <w:kern w:val="2"/>
          <w:szCs w:val="21"/>
          <w:highlight w:val="none"/>
        </w:rPr>
        <w:t>3.3.5</w:t>
      </w:r>
      <w:r>
        <w:rPr>
          <w:rFonts w:hint="eastAsia" w:ascii="Times New Roman" w:hAnsi="Times New Roman" w:eastAsia="宋体" w:cs="Times New Roman"/>
          <w:color w:val="auto"/>
          <w:kern w:val="2"/>
          <w:szCs w:val="21"/>
          <w:highlight w:val="none"/>
        </w:rPr>
        <w:t>承包人擅自更换主要施工管理人员的违约责任：</w:t>
      </w:r>
      <w:r>
        <w:rPr>
          <w:rFonts w:hint="eastAsia" w:ascii="Times New Roman" w:hAnsi="Times New Roman" w:eastAsia="宋体" w:cs="Times New Roman"/>
          <w:b/>
          <w:color w:val="auto"/>
          <w:kern w:val="2"/>
          <w:szCs w:val="21"/>
          <w:highlight w:val="none"/>
          <w:u w:val="single"/>
        </w:rPr>
        <w:t>承包人必须指派投标书中承诺的施工员、质检员、安全员到施工现场负责施工管理，不得更换。若未经发包人批准，擅自更换的，则按更换每人次扣违约金10000元。</w:t>
      </w:r>
    </w:p>
    <w:p w14:paraId="459D9439">
      <w:pPr>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color w:val="auto"/>
          <w:kern w:val="2"/>
          <w:szCs w:val="21"/>
          <w:highlight w:val="none"/>
        </w:rPr>
        <w:t>承包人主要施工管理人员擅自离开施工现场的违约责任：</w:t>
      </w:r>
      <w:r>
        <w:rPr>
          <w:rFonts w:hint="eastAsia" w:ascii="Times New Roman" w:hAnsi="Times New Roman" w:eastAsia="宋体" w:cs="Times New Roman"/>
          <w:b/>
          <w:color w:val="auto"/>
          <w:kern w:val="2"/>
          <w:szCs w:val="21"/>
          <w:highlight w:val="none"/>
          <w:u w:val="single"/>
        </w:rPr>
        <w:t>从工程开工（以开工令为准）起，承包人主要施工管理人员保证每周六天以上出勤，并且每天在施工现场工作不少于8小时，不满4小时视为缺勤一天，每缺勤一天扣违约金2000元，累计缺勤10天或连续缺勤5天（书面请假，发包人同意除外），发包人有权终止合同，勒令退场，已完成工程量不予结算，并由承包人承担由此发生的全部责任和损失。</w:t>
      </w:r>
    </w:p>
    <w:p w14:paraId="7A20936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3.5 </w:t>
      </w:r>
      <w:r>
        <w:rPr>
          <w:rFonts w:hint="eastAsia" w:ascii="Times New Roman" w:hAnsi="Times New Roman" w:eastAsia="宋体" w:cs="Times New Roman"/>
          <w:color w:val="auto"/>
          <w:kern w:val="2"/>
          <w:szCs w:val="21"/>
          <w:highlight w:val="none"/>
        </w:rPr>
        <w:t>分包</w:t>
      </w:r>
    </w:p>
    <w:p w14:paraId="182ADE36">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3.5.1</w:t>
      </w:r>
      <w:r>
        <w:rPr>
          <w:rFonts w:hint="eastAsia" w:ascii="Times New Roman" w:hAnsi="Times New Roman" w:eastAsia="宋体" w:cs="Times New Roman"/>
          <w:color w:val="auto"/>
          <w:kern w:val="2"/>
          <w:szCs w:val="21"/>
          <w:highlight w:val="none"/>
        </w:rPr>
        <w:t>分包的一般约定</w:t>
      </w:r>
    </w:p>
    <w:p w14:paraId="6AD1A17A">
      <w:pPr>
        <w:snapToGrid w:val="0"/>
        <w:spacing w:line="360" w:lineRule="auto"/>
        <w:ind w:firstLine="398" w:firstLineChars="196"/>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b/>
          <w:bCs/>
          <w:color w:val="auto"/>
          <w:spacing w:val="-4"/>
          <w:kern w:val="2"/>
          <w:szCs w:val="21"/>
          <w:highlight w:val="none"/>
          <w:u w:val="single"/>
        </w:rPr>
        <w:t>在履行合同过程中，承包人不得私自转包和分包，一经发现，取消承包资格，罚没全额履约保证金，并且已完成的工程量不予结算，所造成的责任与损失均由承包人负责。</w:t>
      </w:r>
    </w:p>
    <w:p w14:paraId="2036653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禁止分包的工程包括：</w:t>
      </w:r>
      <w:r>
        <w:rPr>
          <w:rFonts w:hint="eastAsia" w:ascii="Times New Roman" w:hAnsi="Times New Roman" w:eastAsia="宋体" w:cs="Times New Roman"/>
          <w:b/>
          <w:bCs/>
          <w:color w:val="auto"/>
          <w:kern w:val="2"/>
          <w:szCs w:val="21"/>
          <w:highlight w:val="none"/>
          <w:u w:val="single"/>
        </w:rPr>
        <w:t>承包人具备相应承包资质范围内的工程及主体结构、关键性工作</w:t>
      </w:r>
      <w:r>
        <w:rPr>
          <w:rFonts w:hint="eastAsia" w:ascii="Times New Roman" w:hAnsi="Times New Roman" w:eastAsia="宋体" w:cs="Times New Roman"/>
          <w:color w:val="auto"/>
          <w:kern w:val="2"/>
          <w:szCs w:val="21"/>
          <w:highlight w:val="none"/>
        </w:rPr>
        <w:t>。</w:t>
      </w:r>
    </w:p>
    <w:p w14:paraId="3BCA1619">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主体结构、关键性工作的范围：</w:t>
      </w:r>
      <w:r>
        <w:rPr>
          <w:rFonts w:hint="eastAsia" w:ascii="Times New Roman" w:hAnsi="Times New Roman" w:eastAsia="宋体" w:cs="Times New Roman"/>
          <w:b/>
          <w:bCs/>
          <w:color w:val="auto"/>
          <w:kern w:val="2"/>
          <w:szCs w:val="21"/>
          <w:highlight w:val="none"/>
          <w:u w:val="single"/>
        </w:rPr>
        <w:t>按相关法律法规及省市规定</w:t>
      </w:r>
      <w:r>
        <w:rPr>
          <w:rFonts w:hint="eastAsia" w:ascii="Times New Roman" w:hAnsi="Times New Roman" w:eastAsia="宋体" w:cs="Times New Roman"/>
          <w:color w:val="auto"/>
          <w:kern w:val="2"/>
          <w:szCs w:val="21"/>
          <w:highlight w:val="none"/>
        </w:rPr>
        <w:t>。</w:t>
      </w:r>
    </w:p>
    <w:p w14:paraId="054E1216">
      <w:pPr>
        <w:snapToGrid w:val="0"/>
        <w:spacing w:line="360" w:lineRule="auto"/>
        <w:ind w:firstLine="420" w:firstLineChars="200"/>
        <w:rPr>
          <w:rFonts w:hint="default" w:ascii="Times New Roman" w:hAnsi="Times New Roman" w:eastAsia="宋体" w:cs="Times New Roman"/>
          <w:color w:val="auto"/>
          <w:kern w:val="2"/>
          <w:szCs w:val="21"/>
          <w:highlight w:val="none"/>
        </w:rPr>
      </w:pPr>
      <w:bookmarkStart w:id="139" w:name="_Toc300934947"/>
      <w:bookmarkEnd w:id="139"/>
      <w:bookmarkStart w:id="140" w:name="_Toc304295525"/>
      <w:bookmarkEnd w:id="140"/>
      <w:bookmarkStart w:id="141" w:name="_Toc303539104"/>
      <w:bookmarkEnd w:id="141"/>
      <w:bookmarkStart w:id="142" w:name="_Toc296890989"/>
      <w:bookmarkEnd w:id="142"/>
      <w:bookmarkStart w:id="143" w:name="_Toc297048347"/>
      <w:bookmarkEnd w:id="143"/>
      <w:bookmarkStart w:id="144" w:name="_Toc297216153"/>
      <w:bookmarkEnd w:id="144"/>
      <w:bookmarkStart w:id="145" w:name="_Toc296503161"/>
      <w:bookmarkEnd w:id="145"/>
      <w:bookmarkStart w:id="146" w:name="_Toc297120461"/>
      <w:bookmarkEnd w:id="146"/>
      <w:bookmarkStart w:id="147" w:name="_Toc296944500"/>
      <w:bookmarkEnd w:id="147"/>
      <w:bookmarkStart w:id="148" w:name="_Toc296346662"/>
      <w:bookmarkEnd w:id="148"/>
      <w:bookmarkStart w:id="149" w:name="_Toc296891201"/>
      <w:bookmarkEnd w:id="149"/>
      <w:bookmarkStart w:id="150" w:name="_Toc296347160"/>
      <w:bookmarkEnd w:id="150"/>
      <w:bookmarkStart w:id="151" w:name="_Toc297123494"/>
      <w:bookmarkEnd w:id="151"/>
      <w:r>
        <w:rPr>
          <w:rFonts w:hint="default" w:ascii="Times New Roman" w:hAnsi="Times New Roman" w:eastAsia="宋体" w:cs="Times New Roman"/>
          <w:color w:val="auto"/>
          <w:kern w:val="2"/>
          <w:szCs w:val="21"/>
          <w:highlight w:val="none"/>
        </w:rPr>
        <w:t>3.5.2</w:t>
      </w:r>
      <w:r>
        <w:rPr>
          <w:rFonts w:hint="eastAsia" w:ascii="Times New Roman" w:hAnsi="Times New Roman" w:eastAsia="宋体" w:cs="Times New Roman"/>
          <w:color w:val="auto"/>
          <w:kern w:val="2"/>
          <w:szCs w:val="21"/>
          <w:highlight w:val="none"/>
        </w:rPr>
        <w:t>分包的确定</w:t>
      </w:r>
    </w:p>
    <w:p w14:paraId="6AF97F51">
      <w:pPr>
        <w:snapToGrid w:val="0"/>
        <w:spacing w:line="360" w:lineRule="auto"/>
        <w:ind w:firstLine="46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允许分包的专业工程包括：</w:t>
      </w:r>
      <w:r>
        <w:rPr>
          <w:rFonts w:hint="eastAsia" w:ascii="Times New Roman" w:hAnsi="Times New Roman" w:eastAsia="宋体" w:cs="Times New Roman"/>
          <w:b/>
          <w:bCs/>
          <w:color w:val="auto"/>
          <w:kern w:val="2"/>
          <w:szCs w:val="21"/>
          <w:highlight w:val="none"/>
          <w:u w:val="single"/>
        </w:rPr>
        <w:t>本工程分包单位需经发包人书面审核批准。</w:t>
      </w:r>
    </w:p>
    <w:p w14:paraId="1674E35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其他关于分包的约定：</w:t>
      </w:r>
      <w:r>
        <w:rPr>
          <w:rFonts w:hint="eastAsia" w:ascii="Times New Roman" w:hAnsi="Times New Roman" w:eastAsia="宋体" w:cs="Times New Roman"/>
          <w:b/>
          <w:bCs/>
          <w:color w:val="auto"/>
          <w:kern w:val="2"/>
          <w:szCs w:val="21"/>
          <w:highlight w:val="none"/>
          <w:u w:val="single"/>
        </w:rPr>
        <w:t>分包工程需承包人提出并经发包人书面审核批准</w:t>
      </w:r>
      <w:r>
        <w:rPr>
          <w:rFonts w:hint="eastAsia" w:ascii="Times New Roman" w:hAnsi="Times New Roman" w:eastAsia="宋体" w:cs="Times New Roman"/>
          <w:color w:val="auto"/>
          <w:kern w:val="2"/>
          <w:szCs w:val="21"/>
          <w:highlight w:val="none"/>
        </w:rPr>
        <w:t>。</w:t>
      </w:r>
    </w:p>
    <w:p w14:paraId="1BBBF11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3.5.4</w:t>
      </w:r>
      <w:r>
        <w:rPr>
          <w:rFonts w:hint="eastAsia" w:ascii="Times New Roman" w:hAnsi="Times New Roman" w:eastAsia="宋体" w:cs="Times New Roman"/>
          <w:color w:val="auto"/>
          <w:kern w:val="2"/>
          <w:szCs w:val="21"/>
          <w:highlight w:val="none"/>
        </w:rPr>
        <w:t>分包合同价款</w:t>
      </w:r>
    </w:p>
    <w:p w14:paraId="2ACED522">
      <w:pPr>
        <w:snapToGrid w:val="0"/>
        <w:spacing w:line="360" w:lineRule="auto"/>
        <w:ind w:left="420" w:left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关于分包合同价款支付的约定：</w:t>
      </w:r>
      <w:r>
        <w:rPr>
          <w:rFonts w:hint="eastAsia" w:ascii="Times New Roman" w:hAnsi="Times New Roman" w:eastAsia="宋体" w:cs="Times New Roman"/>
          <w:b/>
          <w:bCs/>
          <w:color w:val="auto"/>
          <w:kern w:val="2"/>
          <w:szCs w:val="21"/>
          <w:highlight w:val="none"/>
          <w:u w:val="single"/>
        </w:rPr>
        <w:t>由承包人自行支付。</w:t>
      </w:r>
    </w:p>
    <w:p w14:paraId="6E004DED">
      <w:pPr>
        <w:snapToGrid w:val="0"/>
        <w:spacing w:line="360" w:lineRule="auto"/>
        <w:ind w:left="420" w:left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3.6</w:t>
      </w:r>
      <w:r>
        <w:rPr>
          <w:rFonts w:hint="eastAsia" w:ascii="Times New Roman" w:hAnsi="Times New Roman" w:eastAsia="宋体" w:cs="Times New Roman"/>
          <w:color w:val="auto"/>
          <w:kern w:val="2"/>
          <w:szCs w:val="21"/>
          <w:highlight w:val="none"/>
        </w:rPr>
        <w:t>工程照管与成品、半成品保护</w:t>
      </w:r>
    </w:p>
    <w:p w14:paraId="1146351B">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承包人负责照管工程及工程相关的材料、工程设备的起始时间：</w:t>
      </w:r>
      <w:r>
        <w:rPr>
          <w:rFonts w:hint="eastAsia" w:ascii="Times New Roman" w:hAnsi="Times New Roman" w:eastAsia="宋体" w:cs="Times New Roman"/>
          <w:b/>
          <w:bCs/>
          <w:color w:val="auto"/>
          <w:kern w:val="2"/>
          <w:szCs w:val="21"/>
          <w:highlight w:val="none"/>
          <w:u w:val="single"/>
        </w:rPr>
        <w:t>设备、人员进场至验收交付使用前由承包人负责保修，费用由承包人承担</w:t>
      </w:r>
      <w:r>
        <w:rPr>
          <w:rFonts w:hint="eastAsia" w:ascii="Times New Roman" w:hAnsi="Times New Roman" w:eastAsia="宋体" w:cs="Times New Roman"/>
          <w:color w:val="auto"/>
          <w:kern w:val="2"/>
          <w:szCs w:val="21"/>
          <w:highlight w:val="none"/>
        </w:rPr>
        <w:t>。</w:t>
      </w:r>
    </w:p>
    <w:p w14:paraId="267505B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3.7 </w:t>
      </w:r>
      <w:r>
        <w:rPr>
          <w:rFonts w:hint="eastAsia" w:ascii="Times New Roman" w:hAnsi="Times New Roman" w:eastAsia="宋体" w:cs="Times New Roman"/>
          <w:color w:val="auto"/>
          <w:kern w:val="2"/>
          <w:szCs w:val="21"/>
          <w:highlight w:val="none"/>
        </w:rPr>
        <w:t>履约担保</w:t>
      </w:r>
    </w:p>
    <w:p w14:paraId="60E03D76">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承包人是否提供履约担保：</w:t>
      </w:r>
      <w:r>
        <w:rPr>
          <w:rFonts w:hint="eastAsia" w:ascii="Times New Roman" w:hAnsi="Times New Roman" w:eastAsia="宋体" w:cs="Times New Roman"/>
          <w:b/>
          <w:bCs/>
          <w:color w:val="auto"/>
          <w:kern w:val="2"/>
          <w:szCs w:val="21"/>
          <w:highlight w:val="none"/>
          <w:u w:val="single"/>
        </w:rPr>
        <w:t>提供</w:t>
      </w:r>
      <w:r>
        <w:rPr>
          <w:rFonts w:hint="eastAsia" w:ascii="Times New Roman" w:hAnsi="Times New Roman" w:eastAsia="宋体" w:cs="Times New Roman"/>
          <w:color w:val="auto"/>
          <w:kern w:val="2"/>
          <w:szCs w:val="21"/>
          <w:highlight w:val="none"/>
        </w:rPr>
        <w:t>。</w:t>
      </w:r>
    </w:p>
    <w:p w14:paraId="6EF4D6A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承包人提供履约担保的形式、金额及期限：</w:t>
      </w:r>
    </w:p>
    <w:p w14:paraId="3A5EB45E">
      <w:pPr>
        <w:snapToGrid w:val="0"/>
        <w:spacing w:line="360" w:lineRule="auto"/>
        <w:ind w:left="422"/>
        <w:rPr>
          <w:rFonts w:hint="default" w:ascii="Times New Roman" w:hAnsi="Times New Roman" w:eastAsia="宋体" w:cs="Times New Roman"/>
          <w:b/>
          <w:color w:val="auto"/>
          <w:kern w:val="2"/>
          <w:szCs w:val="21"/>
          <w:highlight w:val="none"/>
          <w:u w:val="single"/>
        </w:rPr>
      </w:pPr>
      <w:r>
        <w:rPr>
          <w:rFonts w:hint="default" w:ascii="Times New Roman" w:hAnsi="Times New Roman" w:eastAsia="宋体" w:cs="Times New Roman"/>
          <w:b/>
          <w:color w:val="auto"/>
          <w:kern w:val="2"/>
          <w:szCs w:val="21"/>
          <w:highlight w:val="none"/>
        </w:rPr>
        <w:fldChar w:fldCharType="begin"/>
      </w:r>
      <w:r>
        <w:rPr>
          <w:rFonts w:hint="default" w:ascii="Times New Roman" w:hAnsi="Times New Roman" w:eastAsia="宋体" w:cs="Times New Roman"/>
          <w:b/>
          <w:color w:val="auto"/>
          <w:kern w:val="2"/>
          <w:szCs w:val="21"/>
          <w:highlight w:val="none"/>
        </w:rPr>
        <w:instrText xml:space="preserve"> </w:instrText>
      </w:r>
      <w:r>
        <w:rPr>
          <w:rFonts w:hint="eastAsia" w:ascii="Times New Roman" w:hAnsi="Times New Roman" w:eastAsia="宋体" w:cs="Times New Roman"/>
          <w:b/>
          <w:color w:val="auto"/>
          <w:kern w:val="2"/>
          <w:szCs w:val="21"/>
          <w:highlight w:val="none"/>
        </w:rPr>
        <w:instrText xml:space="preserve">= 1 \* GB3</w:instrText>
      </w:r>
      <w:r>
        <w:rPr>
          <w:rFonts w:hint="default" w:ascii="Times New Roman" w:hAnsi="Times New Roman" w:eastAsia="宋体" w:cs="Times New Roman"/>
          <w:b/>
          <w:color w:val="auto"/>
          <w:kern w:val="2"/>
          <w:szCs w:val="21"/>
          <w:highlight w:val="none"/>
        </w:rPr>
        <w:instrText xml:space="preserve"> </w:instrText>
      </w:r>
      <w:r>
        <w:rPr>
          <w:rFonts w:hint="default" w:ascii="Times New Roman" w:hAnsi="Times New Roman" w:eastAsia="宋体" w:cs="Times New Roman"/>
          <w:b/>
          <w:color w:val="auto"/>
          <w:kern w:val="2"/>
          <w:szCs w:val="21"/>
          <w:highlight w:val="none"/>
        </w:rPr>
        <w:fldChar w:fldCharType="separate"/>
      </w:r>
      <w:r>
        <w:rPr>
          <w:rFonts w:hint="eastAsia" w:ascii="Times New Roman" w:hAnsi="Times New Roman" w:eastAsia="宋体" w:cs="Times New Roman"/>
          <w:b/>
          <w:color w:val="auto"/>
          <w:kern w:val="2"/>
          <w:szCs w:val="21"/>
          <w:highlight w:val="none"/>
        </w:rPr>
        <w:t>①</w:t>
      </w:r>
      <w:r>
        <w:rPr>
          <w:rFonts w:hint="default" w:ascii="Times New Roman" w:hAnsi="Times New Roman" w:eastAsia="宋体" w:cs="Times New Roman"/>
          <w:b/>
          <w:color w:val="auto"/>
          <w:kern w:val="2"/>
          <w:szCs w:val="21"/>
          <w:highlight w:val="none"/>
        </w:rPr>
        <w:fldChar w:fldCharType="end"/>
      </w:r>
      <w:r>
        <w:rPr>
          <w:rFonts w:hint="eastAsia" w:ascii="Times New Roman" w:hAnsi="Times New Roman" w:eastAsia="宋体" w:cs="Times New Roman"/>
          <w:b/>
          <w:color w:val="auto"/>
          <w:kern w:val="2"/>
          <w:szCs w:val="21"/>
          <w:highlight w:val="none"/>
          <w:u w:val="single"/>
        </w:rPr>
        <w:t>形式：转账、支票、汇票、本票、银行保函(见索即付)、保险保函(见索即付)。</w:t>
      </w:r>
    </w:p>
    <w:p w14:paraId="20FA93E3">
      <w:pPr>
        <w:snapToGrid w:val="0"/>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②</w:t>
      </w:r>
      <w:r>
        <w:rPr>
          <w:rFonts w:hint="eastAsia" w:ascii="Times New Roman" w:hAnsi="Times New Roman" w:eastAsia="宋体" w:cs="Times New Roman"/>
          <w:b/>
          <w:color w:val="auto"/>
          <w:kern w:val="2"/>
          <w:szCs w:val="21"/>
          <w:highlight w:val="none"/>
          <w:u w:val="single"/>
          <w:lang w:val="en-US" w:eastAsia="zh-CN"/>
        </w:rPr>
        <w:t>金额</w:t>
      </w:r>
      <w:r>
        <w:rPr>
          <w:rFonts w:hint="eastAsia" w:ascii="Times New Roman" w:hAnsi="Times New Roman" w:eastAsia="宋体" w:cs="Times New Roman"/>
          <w:b/>
          <w:color w:val="auto"/>
          <w:kern w:val="2"/>
          <w:szCs w:val="21"/>
          <w:highlight w:val="none"/>
          <w:u w:val="single"/>
        </w:rPr>
        <w:t xml:space="preserve">： </w:t>
      </w:r>
      <w:r>
        <w:rPr>
          <w:rFonts w:hint="eastAsia" w:ascii="Times New Roman" w:hAnsi="Times New Roman" w:eastAsia="宋体" w:cs="Times New Roman"/>
          <w:b/>
          <w:color w:val="auto"/>
          <w:kern w:val="2"/>
          <w:szCs w:val="21"/>
          <w:highlight w:val="none"/>
          <w:u w:val="single"/>
          <w:lang w:val="en-US" w:eastAsia="zh-CN"/>
        </w:rPr>
        <w:t xml:space="preserve">  </w:t>
      </w:r>
      <w:r>
        <w:rPr>
          <w:rFonts w:hint="eastAsia" w:ascii="Times New Roman" w:hAnsi="Times New Roman" w:eastAsia="宋体" w:cs="Times New Roman"/>
          <w:b/>
          <w:color w:val="auto"/>
          <w:kern w:val="2"/>
          <w:szCs w:val="21"/>
          <w:highlight w:val="none"/>
          <w:u w:val="single"/>
        </w:rPr>
        <w:t>元整。</w:t>
      </w:r>
    </w:p>
    <w:p w14:paraId="1E4AB7B2">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③承包人应按照招标文件规定的时间，将履约担保足额提供给发包人。</w:t>
      </w:r>
    </w:p>
    <w:p w14:paraId="23656BE0">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④承包人按期保质竣工并经验收合格后，发包人应一次性退还履约保证金（按合同应当扣除的除外）。承包人不能履行本合同或履行不符合本合同约定的，按本合同约定以履约保证金向发包人支付违约金。保证金不足以支付违约金时，承包人还应按本合同约定向发包人承担违约责任。</w:t>
      </w:r>
    </w:p>
    <w:p w14:paraId="7F5B0670">
      <w:pPr>
        <w:snapToGrid w:val="0"/>
        <w:spacing w:line="360" w:lineRule="auto"/>
        <w:ind w:firstLine="422"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b/>
          <w:color w:val="auto"/>
          <w:kern w:val="2"/>
          <w:szCs w:val="21"/>
          <w:highlight w:val="none"/>
          <w:u w:val="single"/>
        </w:rPr>
        <w:t>⑤本工程为重点工程，安全、质量要求高，工程施工过程中施工单位应采取有效措施防止发生安全、质量事故，做到零事故，投标人承诺，如本工程施工过程中发生安全事故或未能按照约定工期竣工验收，同意招标人扣除70%履约保证金（施工中标价7%），如本工程发生质量缺陷的，同意招标人扣除30%的履约保证金（施工中标价3%）</w:t>
      </w:r>
      <w:r>
        <w:rPr>
          <w:rFonts w:hint="eastAsia" w:ascii="Times New Roman" w:hAnsi="Times New Roman" w:eastAsia="宋体" w:cs="Times New Roman"/>
          <w:b/>
          <w:color w:val="auto"/>
          <w:kern w:val="2"/>
          <w:szCs w:val="21"/>
          <w:highlight w:val="none"/>
          <w:u w:val="none"/>
        </w:rPr>
        <w:t>。</w:t>
      </w:r>
    </w:p>
    <w:p w14:paraId="268AE2BF">
      <w:pPr>
        <w:snapToGrid w:val="0"/>
        <w:spacing w:before="120" w:beforeLines="50"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4. </w:t>
      </w:r>
      <w:r>
        <w:rPr>
          <w:rFonts w:hint="eastAsia" w:ascii="Times New Roman" w:hAnsi="Times New Roman" w:eastAsia="宋体" w:cs="Times New Roman"/>
          <w:bCs/>
          <w:color w:val="auto"/>
          <w:kern w:val="2"/>
          <w:szCs w:val="21"/>
          <w:highlight w:val="none"/>
        </w:rPr>
        <w:t>监理人</w:t>
      </w:r>
    </w:p>
    <w:p w14:paraId="7486B9C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4.1</w:t>
      </w:r>
      <w:r>
        <w:rPr>
          <w:rFonts w:hint="eastAsia" w:ascii="Times New Roman" w:hAnsi="Times New Roman" w:eastAsia="宋体" w:cs="Times New Roman"/>
          <w:color w:val="auto"/>
          <w:kern w:val="2"/>
          <w:szCs w:val="21"/>
          <w:highlight w:val="none"/>
        </w:rPr>
        <w:t>监理人的一般规定</w:t>
      </w:r>
    </w:p>
    <w:p w14:paraId="2DCDEC1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关于监理人的监理内容：</w:t>
      </w:r>
      <w:r>
        <w:rPr>
          <w:rFonts w:hint="eastAsia" w:ascii="Times New Roman" w:hAnsi="Times New Roman" w:eastAsia="宋体" w:cs="Times New Roman"/>
          <w:b/>
          <w:bCs/>
          <w:color w:val="auto"/>
          <w:kern w:val="2"/>
          <w:szCs w:val="21"/>
          <w:highlight w:val="none"/>
          <w:u w:val="single"/>
        </w:rPr>
        <w:t>按监理合同</w:t>
      </w:r>
      <w:r>
        <w:rPr>
          <w:rFonts w:hint="eastAsia" w:ascii="Times New Roman" w:hAnsi="Times New Roman" w:eastAsia="宋体" w:cs="Times New Roman"/>
          <w:color w:val="auto"/>
          <w:kern w:val="2"/>
          <w:szCs w:val="21"/>
          <w:highlight w:val="none"/>
        </w:rPr>
        <w:t>。</w:t>
      </w:r>
    </w:p>
    <w:p w14:paraId="42ADC83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关于监理人的监理权限：</w:t>
      </w:r>
      <w:r>
        <w:rPr>
          <w:rFonts w:hint="eastAsia" w:ascii="Times New Roman" w:hAnsi="Times New Roman" w:eastAsia="宋体" w:cs="Times New Roman"/>
          <w:b/>
          <w:bCs/>
          <w:color w:val="auto"/>
          <w:kern w:val="2"/>
          <w:szCs w:val="21"/>
          <w:highlight w:val="none"/>
          <w:u w:val="single"/>
        </w:rPr>
        <w:t>按监理合同</w:t>
      </w:r>
      <w:r>
        <w:rPr>
          <w:rFonts w:hint="eastAsia" w:ascii="Times New Roman" w:hAnsi="Times New Roman" w:eastAsia="宋体" w:cs="Times New Roman"/>
          <w:color w:val="auto"/>
          <w:kern w:val="2"/>
          <w:szCs w:val="21"/>
          <w:highlight w:val="none"/>
        </w:rPr>
        <w:t>。</w:t>
      </w:r>
    </w:p>
    <w:p w14:paraId="3F71632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关于监理人在施工现场的办公场所、生活场所的提供和费用承担的约定：</w:t>
      </w:r>
      <w:r>
        <w:rPr>
          <w:rFonts w:hint="eastAsia" w:ascii="Times New Roman" w:hAnsi="Times New Roman" w:eastAsia="宋体" w:cs="Times New Roman"/>
          <w:b/>
          <w:bCs/>
          <w:color w:val="auto"/>
          <w:kern w:val="2"/>
          <w:szCs w:val="21"/>
          <w:highlight w:val="none"/>
          <w:u w:val="single"/>
        </w:rPr>
        <w:t>按监理合同</w:t>
      </w:r>
      <w:r>
        <w:rPr>
          <w:rFonts w:hint="eastAsia" w:ascii="Times New Roman" w:hAnsi="Times New Roman" w:eastAsia="宋体" w:cs="Times New Roman"/>
          <w:color w:val="auto"/>
          <w:kern w:val="2"/>
          <w:szCs w:val="21"/>
          <w:highlight w:val="none"/>
        </w:rPr>
        <w:t>。</w:t>
      </w:r>
    </w:p>
    <w:p w14:paraId="62855D7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4.2 </w:t>
      </w:r>
      <w:r>
        <w:rPr>
          <w:rFonts w:hint="eastAsia" w:ascii="Times New Roman" w:hAnsi="Times New Roman" w:eastAsia="宋体" w:cs="Times New Roman"/>
          <w:color w:val="auto"/>
          <w:kern w:val="2"/>
          <w:szCs w:val="21"/>
          <w:highlight w:val="none"/>
        </w:rPr>
        <w:t>监理人员</w:t>
      </w:r>
    </w:p>
    <w:p w14:paraId="4FA75D6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按监理合同</w:t>
      </w:r>
    </w:p>
    <w:p w14:paraId="43C7D0D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4.4 </w:t>
      </w:r>
      <w:r>
        <w:rPr>
          <w:rFonts w:hint="eastAsia" w:ascii="Times New Roman" w:hAnsi="Times New Roman" w:eastAsia="宋体" w:cs="Times New Roman"/>
          <w:color w:val="auto"/>
          <w:kern w:val="2"/>
          <w:szCs w:val="21"/>
          <w:highlight w:val="none"/>
        </w:rPr>
        <w:t>商定或确定</w:t>
      </w:r>
    </w:p>
    <w:p w14:paraId="05F37D8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在发包人和承包人不能通过协商达成一致意见时，发包人授权监理人对以下事项进行确定：</w:t>
      </w:r>
      <w:r>
        <w:rPr>
          <w:rFonts w:hint="eastAsia" w:ascii="Times New Roman" w:hAnsi="Times New Roman" w:eastAsia="宋体" w:cs="Times New Roman"/>
          <w:color w:val="auto"/>
          <w:kern w:val="2"/>
          <w:szCs w:val="21"/>
          <w:highlight w:val="none"/>
          <w:u w:val="single"/>
        </w:rPr>
        <w:t>按监理合同。</w:t>
      </w:r>
    </w:p>
    <w:p w14:paraId="766C0A37">
      <w:pPr>
        <w:snapToGrid w:val="0"/>
        <w:spacing w:before="120" w:beforeLines="50" w:line="360" w:lineRule="auto"/>
        <w:ind w:firstLine="420" w:firstLineChars="200"/>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5. </w:t>
      </w:r>
      <w:r>
        <w:rPr>
          <w:rFonts w:hint="eastAsia" w:ascii="Times New Roman" w:hAnsi="Times New Roman" w:eastAsia="宋体" w:cs="Times New Roman"/>
          <w:bCs/>
          <w:color w:val="auto"/>
          <w:kern w:val="2"/>
          <w:szCs w:val="21"/>
          <w:highlight w:val="none"/>
        </w:rPr>
        <w:t>工程质量</w:t>
      </w:r>
    </w:p>
    <w:p w14:paraId="60E7DB5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5.1 </w:t>
      </w:r>
      <w:r>
        <w:rPr>
          <w:rFonts w:hint="eastAsia" w:ascii="Times New Roman" w:hAnsi="Times New Roman" w:eastAsia="宋体" w:cs="Times New Roman"/>
          <w:color w:val="auto"/>
          <w:kern w:val="2"/>
          <w:szCs w:val="21"/>
          <w:highlight w:val="none"/>
        </w:rPr>
        <w:t>质量要求</w:t>
      </w:r>
    </w:p>
    <w:p w14:paraId="071185CB">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承包人必须严格按照施工图纸、工程技术要求及有关工程施工规范、规格和标准施工，并接受发包人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1671D4C7">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对造成质量未达到约定标准双方都有过错的，按各自责任大小承担损失。具体由双方友好协商，协商不成提交建设行政主管部门进行调解或向南通仲裁委提出仲裁。</w:t>
      </w:r>
    </w:p>
    <w:p w14:paraId="1D272577">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双方对质量评定意见不一致时，由工程质量监督部门进行质量评定。</w:t>
      </w:r>
    </w:p>
    <w:p w14:paraId="1121850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5.1.1</w:t>
      </w:r>
      <w:r>
        <w:rPr>
          <w:rFonts w:hint="eastAsia" w:ascii="Times New Roman" w:hAnsi="Times New Roman" w:eastAsia="宋体" w:cs="Times New Roman"/>
          <w:color w:val="auto"/>
          <w:kern w:val="2"/>
          <w:szCs w:val="21"/>
          <w:highlight w:val="none"/>
        </w:rPr>
        <w:t>特殊质量标准和要求：</w:t>
      </w:r>
      <w:r>
        <w:rPr>
          <w:rFonts w:hint="eastAsia" w:ascii="Times New Roman" w:hAnsi="Times New Roman" w:eastAsia="宋体" w:cs="Times New Roman"/>
          <w:b/>
          <w:bCs/>
          <w:color w:val="auto"/>
          <w:kern w:val="2"/>
          <w:szCs w:val="21"/>
          <w:highlight w:val="none"/>
          <w:u w:val="single"/>
        </w:rPr>
        <w:t>无</w:t>
      </w:r>
      <w:r>
        <w:rPr>
          <w:rFonts w:hint="eastAsia" w:ascii="Times New Roman" w:hAnsi="Times New Roman" w:eastAsia="宋体" w:cs="Times New Roman"/>
          <w:color w:val="auto"/>
          <w:kern w:val="2"/>
          <w:szCs w:val="21"/>
          <w:highlight w:val="none"/>
        </w:rPr>
        <w:t>。</w:t>
      </w:r>
    </w:p>
    <w:p w14:paraId="1F24CA6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关于工程奖项的约定：</w:t>
      </w:r>
      <w:r>
        <w:rPr>
          <w:rFonts w:hint="eastAsia" w:ascii="Times New Roman" w:hAnsi="Times New Roman" w:eastAsia="宋体" w:cs="Times New Roman"/>
          <w:b/>
          <w:bCs/>
          <w:color w:val="auto"/>
          <w:kern w:val="2"/>
          <w:szCs w:val="21"/>
          <w:highlight w:val="none"/>
          <w:u w:val="single"/>
        </w:rPr>
        <w:t>无</w:t>
      </w:r>
      <w:r>
        <w:rPr>
          <w:rFonts w:hint="eastAsia" w:ascii="Times New Roman" w:hAnsi="Times New Roman" w:eastAsia="宋体" w:cs="Times New Roman"/>
          <w:color w:val="auto"/>
          <w:kern w:val="2"/>
          <w:szCs w:val="21"/>
          <w:highlight w:val="none"/>
        </w:rPr>
        <w:t>。</w:t>
      </w:r>
    </w:p>
    <w:p w14:paraId="5E76AD6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5.3 </w:t>
      </w:r>
      <w:r>
        <w:rPr>
          <w:rFonts w:hint="eastAsia" w:ascii="Times New Roman" w:hAnsi="Times New Roman" w:eastAsia="宋体" w:cs="Times New Roman"/>
          <w:color w:val="auto"/>
          <w:kern w:val="2"/>
          <w:szCs w:val="21"/>
          <w:highlight w:val="none"/>
        </w:rPr>
        <w:t>隐蔽工程检查</w:t>
      </w:r>
    </w:p>
    <w:p w14:paraId="6B3374E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5.3.2</w:t>
      </w:r>
      <w:r>
        <w:rPr>
          <w:rFonts w:hint="eastAsia" w:ascii="Times New Roman" w:hAnsi="Times New Roman" w:eastAsia="宋体" w:cs="Times New Roman"/>
          <w:color w:val="auto"/>
          <w:kern w:val="2"/>
          <w:szCs w:val="21"/>
          <w:highlight w:val="none"/>
        </w:rPr>
        <w:t>承包人提前通知监理人隐蔽工程检查的期限的约定：</w:t>
      </w:r>
      <w:r>
        <w:rPr>
          <w:rFonts w:hint="eastAsia" w:ascii="Times New Roman" w:hAnsi="Times New Roman" w:eastAsia="宋体" w:cs="Times New Roman"/>
          <w:b/>
          <w:color w:val="auto"/>
          <w:kern w:val="2"/>
          <w:szCs w:val="21"/>
          <w:highlight w:val="none"/>
          <w:u w:val="single"/>
        </w:rPr>
        <w:t>隐蔽工程检查前48小时书面通知监理人</w:t>
      </w:r>
      <w:r>
        <w:rPr>
          <w:rFonts w:hint="eastAsia" w:ascii="Times New Roman" w:hAnsi="Times New Roman" w:eastAsia="宋体" w:cs="Times New Roman"/>
          <w:color w:val="auto"/>
          <w:kern w:val="2"/>
          <w:szCs w:val="21"/>
          <w:highlight w:val="none"/>
        </w:rPr>
        <w:t>。</w:t>
      </w:r>
    </w:p>
    <w:p w14:paraId="14B3911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监理人不能按时进行检查时，应提前</w:t>
      </w:r>
      <w:r>
        <w:rPr>
          <w:rFonts w:hint="default" w:ascii="Times New Roman" w:hAnsi="Times New Roman" w:eastAsia="宋体" w:cs="Times New Roman"/>
          <w:b/>
          <w:color w:val="auto"/>
          <w:kern w:val="2"/>
          <w:szCs w:val="21"/>
          <w:highlight w:val="none"/>
          <w:u w:val="single"/>
        </w:rPr>
        <w:t>24</w:t>
      </w:r>
      <w:r>
        <w:rPr>
          <w:rFonts w:hint="eastAsia" w:ascii="Times New Roman" w:hAnsi="Times New Roman" w:eastAsia="宋体" w:cs="Times New Roman"/>
          <w:color w:val="auto"/>
          <w:kern w:val="2"/>
          <w:szCs w:val="21"/>
          <w:highlight w:val="none"/>
        </w:rPr>
        <w:t>小时提交书面延期要求。</w:t>
      </w:r>
    </w:p>
    <w:p w14:paraId="6B2F047E">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关于延期最长不得超过：</w:t>
      </w:r>
      <w:r>
        <w:rPr>
          <w:rFonts w:hint="default" w:ascii="Times New Roman" w:hAnsi="Times New Roman" w:eastAsia="宋体" w:cs="Times New Roman"/>
          <w:b/>
          <w:color w:val="auto"/>
          <w:kern w:val="2"/>
          <w:szCs w:val="21"/>
          <w:highlight w:val="none"/>
          <w:u w:val="single"/>
        </w:rPr>
        <w:t xml:space="preserve"> 48</w:t>
      </w:r>
      <w:r>
        <w:rPr>
          <w:rFonts w:hint="eastAsia" w:ascii="Times New Roman" w:hAnsi="Times New Roman" w:eastAsia="宋体" w:cs="Times New Roman"/>
          <w:color w:val="auto"/>
          <w:kern w:val="2"/>
          <w:szCs w:val="21"/>
          <w:highlight w:val="none"/>
        </w:rPr>
        <w:t>小时。</w:t>
      </w:r>
    </w:p>
    <w:p w14:paraId="68498712">
      <w:pPr>
        <w:snapToGrid w:val="0"/>
        <w:spacing w:before="120" w:beforeLines="50"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6. </w:t>
      </w:r>
      <w:r>
        <w:rPr>
          <w:rFonts w:hint="eastAsia" w:ascii="Times New Roman" w:hAnsi="Times New Roman" w:eastAsia="宋体" w:cs="Times New Roman"/>
          <w:bCs/>
          <w:color w:val="auto"/>
          <w:kern w:val="2"/>
          <w:szCs w:val="21"/>
          <w:highlight w:val="none"/>
        </w:rPr>
        <w:t>安全文明施工与环境保护</w:t>
      </w:r>
    </w:p>
    <w:p w14:paraId="06AF4E0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6.1</w:t>
      </w:r>
      <w:r>
        <w:rPr>
          <w:rFonts w:hint="eastAsia" w:ascii="Times New Roman" w:hAnsi="Times New Roman" w:eastAsia="宋体" w:cs="Times New Roman"/>
          <w:color w:val="auto"/>
          <w:kern w:val="2"/>
          <w:szCs w:val="21"/>
          <w:highlight w:val="none"/>
        </w:rPr>
        <w:t>安全文明施工</w:t>
      </w:r>
    </w:p>
    <w:p w14:paraId="59000E0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6.1.1</w:t>
      </w:r>
      <w:r>
        <w:rPr>
          <w:rFonts w:hint="eastAsia" w:ascii="Times New Roman" w:hAnsi="Times New Roman" w:eastAsia="宋体" w:cs="Times New Roman"/>
          <w:color w:val="auto"/>
          <w:kern w:val="2"/>
          <w:szCs w:val="21"/>
          <w:highlight w:val="none"/>
        </w:rPr>
        <w:t>项目安全生产的达标目标及相应事项的约定：</w:t>
      </w:r>
    </w:p>
    <w:p w14:paraId="5AE5AF54">
      <w:pPr>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满足江苏省、南通市等安监部门安全文明生产的要求，做好安全技术教育及交底，落实所有安全技术措施和人身防护用品。</w:t>
      </w:r>
    </w:p>
    <w:p w14:paraId="26CD885D">
      <w:pPr>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建立安全制度、安全检查制度、安全教育制度、工地班前活动制度、文明施工检查制度。</w:t>
      </w:r>
    </w:p>
    <w:p w14:paraId="5B165626">
      <w:pPr>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承包人应严格按《建设工程安全生产管理条例》等法律、法规采取安全措施、组织施工，如发生事故，责任概由承包人承担。但对由于承包人分包单位的责任造成的安全事故，总包单位负连带责任</w:t>
      </w:r>
      <w:r>
        <w:rPr>
          <w:rFonts w:hint="eastAsia" w:ascii="Times New Roman" w:hAnsi="Times New Roman" w:eastAsia="宋体" w:cs="Times New Roman"/>
          <w:color w:val="auto"/>
          <w:kern w:val="2"/>
          <w:szCs w:val="21"/>
          <w:highlight w:val="none"/>
        </w:rPr>
        <w:t>。</w:t>
      </w:r>
    </w:p>
    <w:p w14:paraId="5410D21D">
      <w:pPr>
        <w:snapToGrid w:val="0"/>
        <w:spacing w:line="360" w:lineRule="auto"/>
        <w:ind w:firstLine="422"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b/>
          <w:bCs/>
          <w:color w:val="auto"/>
          <w:kern w:val="2"/>
          <w:szCs w:val="21"/>
          <w:highlight w:val="none"/>
          <w:u w:val="single"/>
        </w:rPr>
        <w:t>承包人对施工现场的安全生产负责。承包人在工地现场必须配备专职安全员；安全员必须持证上岗</w:t>
      </w:r>
      <w:r>
        <w:rPr>
          <w:rFonts w:hint="eastAsia" w:ascii="Times New Roman" w:hAnsi="Times New Roman" w:eastAsia="宋体" w:cs="Times New Roman"/>
          <w:color w:val="auto"/>
          <w:kern w:val="2"/>
          <w:szCs w:val="21"/>
          <w:highlight w:val="none"/>
        </w:rPr>
        <w:t>。</w:t>
      </w:r>
    </w:p>
    <w:p w14:paraId="69D92362">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p>
    <w:p w14:paraId="255C67B6">
      <w:pPr>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工程施工前，承包人应根据法律、法规、规范、标准等要求，制定安全施工标准及要求，负责向施工作业班组、作业人员作出详细的说明，并由双方签字确认</w:t>
      </w:r>
      <w:r>
        <w:rPr>
          <w:rFonts w:hint="eastAsia" w:ascii="Times New Roman" w:hAnsi="Times New Roman" w:eastAsia="宋体" w:cs="Times New Roman"/>
          <w:color w:val="auto"/>
          <w:kern w:val="2"/>
          <w:szCs w:val="21"/>
          <w:highlight w:val="none"/>
        </w:rPr>
        <w:t>。</w:t>
      </w:r>
    </w:p>
    <w:p w14:paraId="6CDEA3A2">
      <w:pPr>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工程施工前，承包人使用的安全防护用具、机械设备（特别是垂直运输机械）、施工机具及配件，应当具有生产（制造）许可证、产品合格证，并在进入施工现场前进行查验，进场安装经有权部门检测合格报监理工程师签字确认后方可使用</w:t>
      </w:r>
      <w:r>
        <w:rPr>
          <w:rFonts w:hint="eastAsia" w:ascii="Times New Roman" w:hAnsi="Times New Roman" w:eastAsia="宋体" w:cs="Times New Roman"/>
          <w:color w:val="auto"/>
          <w:kern w:val="2"/>
          <w:szCs w:val="21"/>
          <w:highlight w:val="none"/>
        </w:rPr>
        <w:t>。</w:t>
      </w:r>
    </w:p>
    <w:p w14:paraId="4DA2AD04">
      <w:pPr>
        <w:adjustRightInd w:val="0"/>
        <w:spacing w:line="360" w:lineRule="auto"/>
        <w:ind w:firstLine="422" w:firstLineChars="200"/>
        <w:textAlignment w:val="baseline"/>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特种作业人员，必须按照国家有关规定经过专门的安全作业培训，并取得特种作业操作资格证书后，方可上岗作业。</w:t>
      </w:r>
    </w:p>
    <w:p w14:paraId="2B879294">
      <w:pPr>
        <w:adjustRightInd w:val="0"/>
        <w:spacing w:line="360" w:lineRule="auto"/>
        <w:ind w:firstLine="422" w:firstLineChars="200"/>
        <w:textAlignment w:val="baseline"/>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p>
    <w:p w14:paraId="3858709A">
      <w:pPr>
        <w:adjustRightInd w:val="0"/>
        <w:spacing w:line="360" w:lineRule="auto"/>
        <w:ind w:firstLine="422" w:firstLineChars="200"/>
        <w:textAlignment w:val="baseline"/>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26440C86">
      <w:pPr>
        <w:adjustRightInd w:val="0"/>
        <w:spacing w:line="360" w:lineRule="auto"/>
        <w:ind w:firstLine="422" w:firstLineChars="200"/>
        <w:textAlignment w:val="baseline"/>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承包人负责施工期间施工区域内的安全保卫工作，包括在施工区域内提供和维护有利于工程和公众安全和方便的灯光、护板、格栅等警告警示信号和警卫。</w:t>
      </w:r>
    </w:p>
    <w:p w14:paraId="00E33105">
      <w:pPr>
        <w:adjustRightInd w:val="0"/>
        <w:spacing w:line="360" w:lineRule="auto"/>
        <w:ind w:firstLine="422" w:firstLineChars="200"/>
        <w:textAlignment w:val="baseline"/>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承包人应对现场作业、施工方法及所施工工程的完备性、稳定性和安全性承担全部责任，并负责承担对工程的稳定、完整、安全、可靠及有效运行所必需的全部工作及相关费用。</w:t>
      </w:r>
    </w:p>
    <w:p w14:paraId="2B9C69C8">
      <w:pPr>
        <w:adjustRightInd w:val="0"/>
        <w:spacing w:line="360" w:lineRule="auto"/>
        <w:ind w:firstLine="422" w:firstLineChars="200"/>
        <w:textAlignment w:val="baseline"/>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在施工期间，由于非发包人原因造成的事故，需承担全部责任及由此引起的一切费用，发包人不承担任何责任，造成事故严重或多次造成事故的，发包人有权单方解除合同并拒付工程款。</w:t>
      </w:r>
    </w:p>
    <w:p w14:paraId="40E004BF">
      <w:pPr>
        <w:adjustRightInd w:val="0"/>
        <w:spacing w:line="360" w:lineRule="auto"/>
        <w:ind w:firstLine="422" w:firstLineChars="200"/>
        <w:textAlignment w:val="baseline"/>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承包人提供的安全保证金为中标价的4%，承包人必须承诺：⑴若发生一般及以上生产安全事故（按照国务院493号令的等级标准，下同），施工单位须承担相应赔偿责任，并同意建设单位全额扣除安全保证金；⑵若发生较大及以上等级生产安全事故或再次发生一般生产安全、质量事故的，或在建设单位规定的整改期限内达不到整改要求或明显无法按期完工的，建设单位有权要求施工单位退场，并按经审计的应予计量工程量的70%款项结算，若抵扣部分无法赔偿造成损失的，发包方可要求承包人承担补充赔偿责任。</w:t>
      </w:r>
    </w:p>
    <w:p w14:paraId="23106273">
      <w:pPr>
        <w:adjustRightInd w:val="0"/>
        <w:spacing w:line="360" w:lineRule="auto"/>
        <w:ind w:firstLine="420" w:firstLineChars="200"/>
        <w:textAlignment w:val="baseline"/>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6.1.4 关于治安保卫的特别约定：</w:t>
      </w:r>
      <w:r>
        <w:rPr>
          <w:rFonts w:hint="eastAsia" w:ascii="Times New Roman" w:hAnsi="Times New Roman" w:eastAsia="宋体" w:cs="Times New Roman"/>
          <w:bCs/>
          <w:color w:val="auto"/>
          <w:kern w:val="2"/>
          <w:szCs w:val="21"/>
          <w:highlight w:val="none"/>
          <w:u w:val="single"/>
        </w:rPr>
        <w:t xml:space="preserve"> / </w:t>
      </w:r>
      <w:r>
        <w:rPr>
          <w:rFonts w:hint="eastAsia" w:ascii="Times New Roman" w:hAnsi="Times New Roman" w:eastAsia="宋体" w:cs="Times New Roman"/>
          <w:bCs/>
          <w:color w:val="auto"/>
          <w:kern w:val="2"/>
          <w:szCs w:val="21"/>
          <w:highlight w:val="none"/>
        </w:rPr>
        <w:t>。</w:t>
      </w:r>
    </w:p>
    <w:p w14:paraId="1FD63F3B">
      <w:pPr>
        <w:adjustRightInd w:val="0"/>
        <w:spacing w:line="360" w:lineRule="auto"/>
        <w:ind w:firstLine="420" w:firstLineChars="200"/>
        <w:textAlignment w:val="baseline"/>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关于编制施工场地治安管理计划的约定：承包人应落实安全保卫措施，对进场设备材料，已完成工作量进行实时治安保卫，因治安保卫措施不力导致承包人损失的，由承包人自行承担。</w:t>
      </w:r>
    </w:p>
    <w:p w14:paraId="51A4C994">
      <w:pPr>
        <w:adjustRightInd w:val="0"/>
        <w:spacing w:line="360" w:lineRule="auto"/>
        <w:ind w:firstLine="420" w:firstLineChars="200"/>
        <w:textAlignment w:val="baseline"/>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Cs/>
          <w:color w:val="auto"/>
          <w:kern w:val="2"/>
          <w:szCs w:val="21"/>
          <w:highlight w:val="none"/>
        </w:rPr>
        <w:t>关于编制施工场地治安管理计划的约定：接到开工报告的7天内提供施工场地治安管理计划。</w:t>
      </w:r>
    </w:p>
    <w:p w14:paraId="2A502CB1">
      <w:pPr>
        <w:adjustRightInd w:val="0"/>
        <w:spacing w:line="360" w:lineRule="auto"/>
        <w:ind w:firstLine="420" w:firstLineChars="200"/>
        <w:textAlignment w:val="baseline"/>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6.1.5</w:t>
      </w:r>
      <w:r>
        <w:rPr>
          <w:rFonts w:hint="eastAsia" w:ascii="Times New Roman" w:hAnsi="Times New Roman" w:eastAsia="宋体" w:cs="Times New Roman"/>
          <w:color w:val="auto"/>
          <w:kern w:val="2"/>
          <w:szCs w:val="21"/>
          <w:highlight w:val="none"/>
        </w:rPr>
        <w:t>文明施工</w:t>
      </w:r>
    </w:p>
    <w:p w14:paraId="7329A25D">
      <w:pPr>
        <w:adjustRightInd w:val="0"/>
        <w:spacing w:line="360" w:lineRule="auto"/>
        <w:ind w:firstLine="420" w:firstLineChars="200"/>
        <w:textAlignment w:val="baseline"/>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color w:val="auto"/>
          <w:kern w:val="2"/>
          <w:szCs w:val="21"/>
          <w:highlight w:val="none"/>
        </w:rPr>
        <w:t>合同当事人对文明施工的要求：</w:t>
      </w:r>
      <w:r>
        <w:rPr>
          <w:rFonts w:hint="eastAsia" w:ascii="Times New Roman" w:hAnsi="Times New Roman" w:eastAsia="宋体" w:cs="Times New Roman"/>
          <w:b/>
          <w:color w:val="auto"/>
          <w:kern w:val="2"/>
          <w:szCs w:val="21"/>
          <w:highlight w:val="none"/>
          <w:u w:val="single"/>
        </w:rPr>
        <w:t>承包人必须按安全文明施工的要求做好场地清理及相关工作。施工现场的材料堆放要整齐，机械停放有序，做到工完料清；遵守环境卫生管理的有关规定，符合清洁卫生要求；定期地将所有建筑垃圾从施工场地清除，并运出场外，运距及弃置场地自行考虑；交工前，将所有剩余的建筑材料运出，将所有施工机械和设备从施工场地运走。</w:t>
      </w:r>
    </w:p>
    <w:p w14:paraId="53510B50">
      <w:pPr>
        <w:adjustRightInd w:val="0"/>
        <w:snapToGrid w:val="0"/>
        <w:spacing w:line="360" w:lineRule="auto"/>
        <w:ind w:firstLine="420" w:firstLineChars="200"/>
        <w:rPr>
          <w:rFonts w:hint="default" w:ascii="Times New Roman" w:hAnsi="Times New Roman" w:eastAsia="宋体" w:cs="Times New Roman"/>
          <w:b/>
          <w:color w:val="auto"/>
          <w:kern w:val="2"/>
          <w:highlight w:val="none"/>
          <w:u w:val="single"/>
        </w:rPr>
      </w:pPr>
      <w:r>
        <w:rPr>
          <w:rFonts w:hint="default" w:ascii="Times New Roman" w:hAnsi="Times New Roman" w:eastAsia="宋体" w:cs="Times New Roman"/>
          <w:color w:val="auto"/>
          <w:kern w:val="2"/>
          <w:szCs w:val="21"/>
          <w:highlight w:val="none"/>
        </w:rPr>
        <w:t>6.1.6</w:t>
      </w:r>
      <w:r>
        <w:rPr>
          <w:rFonts w:hint="eastAsia" w:ascii="Times New Roman" w:hAnsi="Times New Roman" w:eastAsia="宋体" w:cs="Times New Roman"/>
          <w:color w:val="auto"/>
          <w:kern w:val="2"/>
          <w:szCs w:val="21"/>
          <w:highlight w:val="none"/>
        </w:rPr>
        <w:t>关于安全文明施工费支付比例和支付期限的约定：</w:t>
      </w:r>
      <w:r>
        <w:rPr>
          <w:rFonts w:hint="eastAsia" w:ascii="Times New Roman" w:hAnsi="Times New Roman" w:eastAsia="宋体" w:cs="Times New Roman"/>
          <w:b/>
          <w:color w:val="auto"/>
          <w:kern w:val="2"/>
          <w:highlight w:val="none"/>
          <w:u w:val="single"/>
          <w:lang w:val="en-US" w:eastAsia="zh-CN"/>
        </w:rPr>
        <w:t>按相关规定执行</w:t>
      </w:r>
      <w:r>
        <w:rPr>
          <w:rFonts w:hint="default" w:ascii="Times New Roman" w:hAnsi="Times New Roman" w:eastAsia="宋体" w:cs="Times New Roman"/>
          <w:b/>
          <w:color w:val="auto"/>
          <w:kern w:val="2"/>
          <w:highlight w:val="none"/>
          <w:u w:val="none"/>
        </w:rPr>
        <w:t>。</w:t>
      </w:r>
    </w:p>
    <w:p w14:paraId="2D166D43">
      <w:pPr>
        <w:adjustRightInd w:val="0"/>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6.2 环境保护</w:t>
      </w:r>
    </w:p>
    <w:p w14:paraId="48F15250">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承包人应在施工组织设计中列明环境保护的具体措施。在合同履行期间，承包人应根据《南通市城乡建设局关于把环境保护纳入合同管理的通知》（通建工〔2018〕97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 </w:t>
      </w:r>
    </w:p>
    <w:p w14:paraId="2AD9B065">
      <w:pPr>
        <w:adjustRightInd w:val="0"/>
        <w:snapToGrid w:val="0"/>
        <w:spacing w:line="360" w:lineRule="auto"/>
        <w:ind w:firstLine="422"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b/>
          <w:color w:val="auto"/>
          <w:kern w:val="2"/>
          <w:szCs w:val="21"/>
          <w:highlight w:val="none"/>
        </w:rPr>
        <w:t>若因承包人违反以上规定导致发包人任何损失（包括但不限于受到行政处罚、赔偿责任等问题）均须由承包人承担。</w:t>
      </w:r>
    </w:p>
    <w:p w14:paraId="60DB6DCE">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7. </w:t>
      </w:r>
      <w:r>
        <w:rPr>
          <w:rFonts w:hint="eastAsia" w:ascii="Times New Roman" w:hAnsi="Times New Roman" w:eastAsia="宋体" w:cs="Times New Roman"/>
          <w:bCs/>
          <w:color w:val="auto"/>
          <w:kern w:val="2"/>
          <w:szCs w:val="21"/>
          <w:highlight w:val="none"/>
        </w:rPr>
        <w:t>工期和进度</w:t>
      </w:r>
    </w:p>
    <w:p w14:paraId="7625E10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7.1 </w:t>
      </w:r>
      <w:r>
        <w:rPr>
          <w:rFonts w:hint="eastAsia" w:ascii="Times New Roman" w:hAnsi="Times New Roman" w:eastAsia="宋体" w:cs="Times New Roman"/>
          <w:color w:val="auto"/>
          <w:kern w:val="2"/>
          <w:szCs w:val="21"/>
          <w:highlight w:val="none"/>
        </w:rPr>
        <w:t>施工组织设计</w:t>
      </w:r>
    </w:p>
    <w:p w14:paraId="5614AD42">
      <w:pPr>
        <w:adjustRightInd w:val="0"/>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7.1.1 合同当事人约定的施工组织设计应包括的其他内容：</w:t>
      </w:r>
      <w:r>
        <w:rPr>
          <w:rFonts w:hint="eastAsia" w:ascii="Times New Roman" w:hAnsi="Times New Roman" w:eastAsia="宋体" w:cs="Times New Roman"/>
          <w:b/>
          <w:color w:val="auto"/>
          <w:kern w:val="2"/>
          <w:szCs w:val="21"/>
          <w:highlight w:val="none"/>
          <w:u w:val="single"/>
        </w:rPr>
        <w:t>按发包人要求执行。</w:t>
      </w:r>
    </w:p>
    <w:p w14:paraId="18B8958F">
      <w:pPr>
        <w:adjustRightInd w:val="0"/>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7.1.2</w:t>
      </w:r>
      <w:r>
        <w:rPr>
          <w:rFonts w:hint="eastAsia" w:ascii="Times New Roman" w:hAnsi="Times New Roman" w:eastAsia="宋体" w:cs="Times New Roman"/>
          <w:color w:val="auto"/>
          <w:kern w:val="2"/>
          <w:szCs w:val="21"/>
          <w:highlight w:val="none"/>
        </w:rPr>
        <w:t>施工组织设计的提交和修改</w:t>
      </w:r>
    </w:p>
    <w:p w14:paraId="4C5D56D2">
      <w:pPr>
        <w:adjustRightInd w:val="0"/>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承包人提交详细施工组织设计的期限的约定：</w:t>
      </w:r>
      <w:r>
        <w:rPr>
          <w:rFonts w:hint="eastAsia" w:ascii="Times New Roman" w:hAnsi="Times New Roman" w:eastAsia="宋体" w:cs="Times New Roman"/>
          <w:b/>
          <w:bCs/>
          <w:color w:val="auto"/>
          <w:kern w:val="2"/>
          <w:szCs w:val="21"/>
          <w:highlight w:val="none"/>
          <w:u w:val="single"/>
          <w:lang w:eastAsia="zh-TW"/>
        </w:rPr>
        <w:t>开工前7日内。</w:t>
      </w:r>
    </w:p>
    <w:p w14:paraId="0F401E0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发包人和监理人在收到详细的施工组织设计后确认或提出修改意见的期限：</w:t>
      </w:r>
      <w:r>
        <w:rPr>
          <w:rFonts w:hint="eastAsia" w:ascii="Times New Roman" w:hAnsi="Times New Roman" w:eastAsia="宋体" w:cs="Times New Roman"/>
          <w:b/>
          <w:bCs/>
          <w:color w:val="auto"/>
          <w:kern w:val="2"/>
          <w:szCs w:val="21"/>
          <w:highlight w:val="none"/>
          <w:u w:val="single"/>
        </w:rPr>
        <w:t>承包人报送施工组织设计后7日内。</w:t>
      </w:r>
    </w:p>
    <w:p w14:paraId="7206062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7.2 </w:t>
      </w:r>
      <w:r>
        <w:rPr>
          <w:rFonts w:hint="eastAsia" w:ascii="Times New Roman" w:hAnsi="Times New Roman" w:eastAsia="宋体" w:cs="Times New Roman"/>
          <w:color w:val="auto"/>
          <w:kern w:val="2"/>
          <w:szCs w:val="21"/>
          <w:highlight w:val="none"/>
        </w:rPr>
        <w:t>施工进度计划</w:t>
      </w:r>
    </w:p>
    <w:p w14:paraId="12DE58F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7.2.2</w:t>
      </w:r>
      <w:r>
        <w:rPr>
          <w:rFonts w:hint="eastAsia" w:ascii="Times New Roman" w:hAnsi="Times New Roman" w:eastAsia="宋体" w:cs="Times New Roman"/>
          <w:color w:val="auto"/>
          <w:kern w:val="2"/>
          <w:szCs w:val="21"/>
          <w:highlight w:val="none"/>
        </w:rPr>
        <w:t>施工进度计划的修订</w:t>
      </w:r>
    </w:p>
    <w:p w14:paraId="1B5093E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承包人提供施工组织设计（施工方案）和进度计划的时间：</w:t>
      </w:r>
      <w:r>
        <w:rPr>
          <w:rFonts w:hint="eastAsia" w:ascii="Times New Roman" w:hAnsi="Times New Roman" w:eastAsia="宋体" w:cs="仿宋_GB2312"/>
          <w:b/>
          <w:bCs/>
          <w:color w:val="auto"/>
          <w:kern w:val="2"/>
          <w:szCs w:val="21"/>
          <w:highlight w:val="none"/>
          <w:u w:val="single"/>
        </w:rPr>
        <w:t>每月25日之前将上月25日到本月24日的已完工的形象进度和本月25日到下月24日的月计划进度报监理部和发包人。</w:t>
      </w:r>
    </w:p>
    <w:p w14:paraId="1A0118E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发包人和监理人在收到修订的施工进度计划后确认或提出修改意见的期限：</w:t>
      </w:r>
      <w:r>
        <w:rPr>
          <w:rFonts w:hint="eastAsia" w:ascii="Times New Roman" w:hAnsi="Times New Roman" w:eastAsia="宋体" w:cs="Times New Roman"/>
          <w:b/>
          <w:bCs/>
          <w:color w:val="auto"/>
          <w:kern w:val="2"/>
          <w:szCs w:val="21"/>
          <w:highlight w:val="none"/>
          <w:u w:val="single"/>
        </w:rPr>
        <w:t>承包人报送施工进度计划后7日内。</w:t>
      </w:r>
    </w:p>
    <w:p w14:paraId="26751FB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7.3 </w:t>
      </w:r>
      <w:r>
        <w:rPr>
          <w:rFonts w:hint="eastAsia" w:ascii="Times New Roman" w:hAnsi="Times New Roman" w:eastAsia="宋体" w:cs="Times New Roman"/>
          <w:color w:val="auto"/>
          <w:kern w:val="2"/>
          <w:szCs w:val="21"/>
          <w:highlight w:val="none"/>
        </w:rPr>
        <w:t>开工</w:t>
      </w:r>
    </w:p>
    <w:p w14:paraId="2217176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7.3.1</w:t>
      </w:r>
      <w:r>
        <w:rPr>
          <w:rFonts w:hint="eastAsia" w:ascii="Times New Roman" w:hAnsi="Times New Roman" w:eastAsia="宋体" w:cs="Times New Roman"/>
          <w:color w:val="auto"/>
          <w:kern w:val="2"/>
          <w:szCs w:val="21"/>
          <w:highlight w:val="none"/>
        </w:rPr>
        <w:t>开工准备</w:t>
      </w:r>
    </w:p>
    <w:p w14:paraId="0D45C871">
      <w:pPr>
        <w:snapToGrid w:val="0"/>
        <w:spacing w:line="360" w:lineRule="auto"/>
        <w:ind w:firstLine="645"/>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关于承包人提交工程开工报审表的期限：</w:t>
      </w:r>
      <w:r>
        <w:rPr>
          <w:rFonts w:hint="eastAsia" w:ascii="Times New Roman" w:hAnsi="Times New Roman" w:eastAsia="宋体" w:cs="Times New Roman"/>
          <w:b/>
          <w:bCs/>
          <w:color w:val="auto"/>
          <w:kern w:val="2"/>
          <w:szCs w:val="21"/>
          <w:highlight w:val="none"/>
          <w:u w:val="single"/>
        </w:rPr>
        <w:t>本合同签订并生效后七日内</w:t>
      </w:r>
      <w:r>
        <w:rPr>
          <w:rFonts w:hint="eastAsia" w:ascii="Times New Roman" w:hAnsi="Times New Roman" w:eastAsia="宋体" w:cs="Times New Roman"/>
          <w:b/>
          <w:color w:val="auto"/>
          <w:kern w:val="2"/>
          <w:szCs w:val="21"/>
          <w:highlight w:val="none"/>
        </w:rPr>
        <w:t>。</w:t>
      </w:r>
    </w:p>
    <w:p w14:paraId="5E831EC4">
      <w:pPr>
        <w:snapToGrid w:val="0"/>
        <w:spacing w:line="360" w:lineRule="auto"/>
        <w:ind w:firstLine="645"/>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关于发包人应完成的其他开工准备工作及期限：</w:t>
      </w:r>
      <w:r>
        <w:rPr>
          <w:rFonts w:hint="eastAsia" w:ascii="Times New Roman" w:hAnsi="Times New Roman" w:eastAsia="宋体" w:cs="Times New Roman"/>
          <w:b/>
          <w:color w:val="auto"/>
          <w:kern w:val="2"/>
          <w:szCs w:val="21"/>
          <w:highlight w:val="none"/>
          <w:u w:val="single"/>
        </w:rPr>
        <w:t>本合同签订并生效后七日内</w:t>
      </w:r>
      <w:r>
        <w:rPr>
          <w:rFonts w:hint="eastAsia" w:ascii="Times New Roman" w:hAnsi="Times New Roman" w:eastAsia="宋体" w:cs="Times New Roman"/>
          <w:b/>
          <w:color w:val="auto"/>
          <w:kern w:val="2"/>
          <w:szCs w:val="21"/>
          <w:highlight w:val="none"/>
        </w:rPr>
        <w:t>。</w:t>
      </w:r>
    </w:p>
    <w:p w14:paraId="6DAD48E5">
      <w:pPr>
        <w:adjustRightInd w:val="0"/>
        <w:snapToGrid w:val="0"/>
        <w:spacing w:line="360" w:lineRule="auto"/>
        <w:ind w:firstLine="472" w:firstLineChars="225"/>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关于承包人应完成的其他开工准备工作及期限：</w:t>
      </w:r>
      <w:r>
        <w:rPr>
          <w:rFonts w:hint="eastAsia" w:ascii="Times New Roman" w:hAnsi="Times New Roman" w:eastAsia="宋体" w:cs="Times New Roman"/>
          <w:b/>
          <w:bCs/>
          <w:color w:val="auto"/>
          <w:kern w:val="2"/>
          <w:szCs w:val="21"/>
          <w:highlight w:val="none"/>
          <w:u w:val="single"/>
        </w:rPr>
        <w:t>本合同签订并生效后七日内</w:t>
      </w:r>
      <w:r>
        <w:rPr>
          <w:rFonts w:hint="eastAsia" w:ascii="Times New Roman" w:hAnsi="Times New Roman" w:eastAsia="宋体" w:cs="Times New Roman"/>
          <w:color w:val="auto"/>
          <w:kern w:val="2"/>
          <w:szCs w:val="21"/>
          <w:highlight w:val="none"/>
        </w:rPr>
        <w:t>。</w:t>
      </w:r>
    </w:p>
    <w:p w14:paraId="08E7624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7.3.2</w:t>
      </w:r>
      <w:r>
        <w:rPr>
          <w:rFonts w:hint="eastAsia" w:ascii="Times New Roman" w:hAnsi="Times New Roman" w:eastAsia="宋体" w:cs="Times New Roman"/>
          <w:color w:val="auto"/>
          <w:kern w:val="2"/>
          <w:szCs w:val="21"/>
          <w:highlight w:val="none"/>
        </w:rPr>
        <w:t>开工通知</w:t>
      </w:r>
    </w:p>
    <w:p w14:paraId="12C8031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因发包人原因造成监理人未能在计划开工日期之日起</w:t>
      </w:r>
      <w:r>
        <w:rPr>
          <w:rFonts w:hint="default" w:ascii="Times New Roman" w:hAnsi="Times New Roman" w:eastAsia="宋体" w:cs="Times New Roman"/>
          <w:color w:val="auto"/>
          <w:kern w:val="2"/>
          <w:szCs w:val="21"/>
          <w:highlight w:val="none"/>
          <w:u w:val="single"/>
        </w:rPr>
        <w:t xml:space="preserve">  90 </w:t>
      </w:r>
      <w:r>
        <w:rPr>
          <w:rFonts w:hint="eastAsia" w:ascii="Times New Roman" w:hAnsi="Times New Roman" w:eastAsia="宋体" w:cs="Times New Roman"/>
          <w:color w:val="auto"/>
          <w:kern w:val="2"/>
          <w:szCs w:val="21"/>
          <w:highlight w:val="none"/>
        </w:rPr>
        <w:t>天内发出开工通知的，承包人有权提出合理的价格调整要求或者解除合同，但在监理人重新发出开工通知前未提出价格调整要求或未提出解除合同要求的，视为承包人放弃本权利。</w:t>
      </w:r>
    </w:p>
    <w:p w14:paraId="5A2DF40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7.4</w:t>
      </w:r>
      <w:r>
        <w:rPr>
          <w:rFonts w:hint="eastAsia" w:ascii="Times New Roman" w:hAnsi="Times New Roman" w:eastAsia="宋体" w:cs="Times New Roman"/>
          <w:color w:val="auto"/>
          <w:kern w:val="2"/>
          <w:szCs w:val="21"/>
          <w:highlight w:val="none"/>
        </w:rPr>
        <w:t>测量放线</w:t>
      </w:r>
    </w:p>
    <w:p w14:paraId="0EDDB5A9">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default" w:ascii="Times New Roman" w:hAnsi="Times New Roman" w:eastAsia="宋体" w:cs="Times New Roman"/>
          <w:color w:val="auto"/>
          <w:kern w:val="2"/>
          <w:szCs w:val="21"/>
          <w:highlight w:val="none"/>
        </w:rPr>
        <w:t>7.4.1</w:t>
      </w:r>
      <w:r>
        <w:rPr>
          <w:rFonts w:hint="eastAsia" w:ascii="Times New Roman" w:hAnsi="Times New Roman" w:eastAsia="宋体" w:cs="Times New Roman"/>
          <w:color w:val="auto"/>
          <w:kern w:val="2"/>
          <w:szCs w:val="21"/>
          <w:highlight w:val="none"/>
        </w:rPr>
        <w:t>发包人通过监理人向承包人提供测量基准点、基准线和水准点及其书面资料的期限：</w:t>
      </w:r>
      <w:r>
        <w:rPr>
          <w:rFonts w:hint="eastAsia" w:ascii="Times New Roman" w:hAnsi="Times New Roman" w:eastAsia="宋体" w:cs="Times New Roman"/>
          <w:b/>
          <w:bCs/>
          <w:color w:val="auto"/>
          <w:kern w:val="2"/>
          <w:szCs w:val="21"/>
          <w:highlight w:val="none"/>
          <w:u w:val="single"/>
        </w:rPr>
        <w:t>开工前</w:t>
      </w:r>
      <w:r>
        <w:rPr>
          <w:rFonts w:hint="eastAsia" w:ascii="Times New Roman" w:hAnsi="Times New Roman" w:eastAsia="宋体" w:cs="Times New Roman"/>
          <w:color w:val="auto"/>
          <w:kern w:val="2"/>
          <w:szCs w:val="21"/>
          <w:highlight w:val="none"/>
        </w:rPr>
        <w:t>。</w:t>
      </w:r>
    </w:p>
    <w:p w14:paraId="455A635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7.5 </w:t>
      </w:r>
      <w:r>
        <w:rPr>
          <w:rFonts w:hint="eastAsia" w:ascii="Times New Roman" w:hAnsi="Times New Roman" w:eastAsia="宋体" w:cs="Times New Roman"/>
          <w:color w:val="auto"/>
          <w:kern w:val="2"/>
          <w:szCs w:val="21"/>
          <w:highlight w:val="none"/>
        </w:rPr>
        <w:t>工期延误</w:t>
      </w:r>
    </w:p>
    <w:p w14:paraId="38ED2A4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7.5.1</w:t>
      </w:r>
      <w:r>
        <w:rPr>
          <w:rFonts w:hint="eastAsia" w:ascii="Times New Roman" w:hAnsi="Times New Roman" w:eastAsia="宋体" w:cs="Times New Roman"/>
          <w:color w:val="auto"/>
          <w:kern w:val="2"/>
          <w:szCs w:val="21"/>
          <w:highlight w:val="none"/>
        </w:rPr>
        <w:t>因发包人原因导致工期延误</w:t>
      </w:r>
    </w:p>
    <w:p w14:paraId="554DE118">
      <w:pPr>
        <w:snapToGrid w:val="0"/>
        <w:spacing w:line="360" w:lineRule="auto"/>
        <w:ind w:firstLine="210" w:firstLineChars="1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w:t>
      </w:r>
      <w:r>
        <w:rPr>
          <w:rFonts w:hint="default" w:ascii="Times New Roman" w:hAnsi="Times New Roman" w:eastAsia="宋体" w:cs="Times New Roman"/>
          <w:color w:val="auto"/>
          <w:kern w:val="2"/>
          <w:szCs w:val="21"/>
          <w:highlight w:val="none"/>
        </w:rPr>
        <w:t>7</w:t>
      </w:r>
      <w:r>
        <w:rPr>
          <w:rFonts w:hint="eastAsia" w:ascii="Times New Roman" w:hAnsi="Times New Roman" w:eastAsia="宋体" w:cs="Times New Roman"/>
          <w:color w:val="auto"/>
          <w:kern w:val="2"/>
          <w:szCs w:val="21"/>
          <w:highlight w:val="none"/>
        </w:rPr>
        <w:t>）因发包人原因导致工期延误的其他情形：</w:t>
      </w:r>
      <w:r>
        <w:rPr>
          <w:rFonts w:hint="eastAsia" w:ascii="Times New Roman" w:hAnsi="Times New Roman" w:eastAsia="宋体" w:cs="Times New Roman"/>
          <w:b/>
          <w:bCs/>
          <w:color w:val="auto"/>
          <w:kern w:val="2"/>
          <w:szCs w:val="21"/>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w:t>
      </w:r>
      <w:r>
        <w:rPr>
          <w:rFonts w:hint="eastAsia" w:ascii="Times New Roman" w:hAnsi="Times New Roman" w:eastAsia="宋体" w:cs="Times New Roman"/>
          <w:color w:val="auto"/>
          <w:kern w:val="2"/>
          <w:szCs w:val="21"/>
          <w:highlight w:val="none"/>
        </w:rPr>
        <w:t>。</w:t>
      </w:r>
    </w:p>
    <w:p w14:paraId="3FD3284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7.5.2</w:t>
      </w:r>
      <w:r>
        <w:rPr>
          <w:rFonts w:hint="eastAsia" w:ascii="Times New Roman" w:hAnsi="Times New Roman" w:eastAsia="宋体" w:cs="Times New Roman"/>
          <w:color w:val="auto"/>
          <w:kern w:val="2"/>
          <w:szCs w:val="21"/>
          <w:highlight w:val="none"/>
        </w:rPr>
        <w:t>因承包人原因导致工期延误</w:t>
      </w:r>
    </w:p>
    <w:p w14:paraId="53DFAB1B">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因承包人原因造成工期延误，逾期竣工违约金的计算方法为：</w:t>
      </w:r>
    </w:p>
    <w:p w14:paraId="02CFE6B5">
      <w:pPr>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（1）实际开工时间以总监理工程师签发的开工令为准，竣工日期以竣工验收报告日期为准。</w:t>
      </w:r>
    </w:p>
    <w:p w14:paraId="3B227B6A">
      <w:pPr>
        <w:snapToGrid w:val="0"/>
        <w:spacing w:line="360" w:lineRule="auto"/>
        <w:ind w:firstLine="422"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b/>
          <w:bCs/>
          <w:color w:val="auto"/>
          <w:kern w:val="2"/>
          <w:szCs w:val="21"/>
          <w:highlight w:val="none"/>
          <w:u w:val="single"/>
        </w:rPr>
        <w:t>（2）若承包人未按期开工，则按延期每天扣违约金 2000 元；若超过七天，则从第七天起按 延期每天扣违约金 5000 元；若超过十五天，则罚没全额工期履约保证金,则发包人有权终止合同。 （3）若承包人工程延期天数等于或大于 30 日历天的，则罚没全额工期履约保证金，并且按延期每天 1000 元加罚。且发包人有权终止合同。</w:t>
      </w:r>
    </w:p>
    <w:p w14:paraId="1AEC045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7.6</w:t>
      </w:r>
      <w:r>
        <w:rPr>
          <w:rFonts w:hint="eastAsia" w:ascii="Times New Roman" w:hAnsi="Times New Roman" w:eastAsia="宋体" w:cs="Times New Roman"/>
          <w:color w:val="auto"/>
          <w:kern w:val="2"/>
          <w:szCs w:val="21"/>
          <w:highlight w:val="none"/>
        </w:rPr>
        <w:t>不利物质条件</w:t>
      </w:r>
    </w:p>
    <w:p w14:paraId="2FD5D01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不利物质条件的其他情形和有关约定：</w:t>
      </w:r>
      <w:r>
        <w:rPr>
          <w:rFonts w:hint="eastAsia" w:ascii="Times New Roman" w:hAnsi="Times New Roman" w:eastAsia="宋体" w:cs="Times New Roman"/>
          <w:b/>
          <w:color w:val="auto"/>
          <w:kern w:val="2"/>
          <w:szCs w:val="32"/>
          <w:highlight w:val="none"/>
          <w:u w:val="single"/>
        </w:rPr>
        <w:t>双方在确定竣工日期、施工工期及各控制点工期时，已充分考虑可能出现设计变更原因、雨水季节，停水、停电、节假日、扰民和民扰、市政影响等不利因素及发包人分包工程的影响，因此施工过程中除本合同7.5.1规定的情况外，不管发生任何情况，均不顺延工期，费用均不予补偿</w:t>
      </w:r>
      <w:r>
        <w:rPr>
          <w:rFonts w:hint="eastAsia" w:ascii="Times New Roman" w:hAnsi="Times New Roman" w:eastAsia="宋体" w:cs="Times New Roman"/>
          <w:color w:val="auto"/>
          <w:kern w:val="2"/>
          <w:szCs w:val="21"/>
          <w:highlight w:val="none"/>
        </w:rPr>
        <w:t>。</w:t>
      </w:r>
    </w:p>
    <w:p w14:paraId="6A29EC4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7.7</w:t>
      </w:r>
      <w:r>
        <w:rPr>
          <w:rFonts w:hint="eastAsia" w:ascii="Times New Roman" w:hAnsi="Times New Roman" w:eastAsia="宋体" w:cs="Times New Roman"/>
          <w:color w:val="auto"/>
          <w:kern w:val="2"/>
          <w:szCs w:val="21"/>
          <w:highlight w:val="none"/>
        </w:rPr>
        <w:t>异常恶劣的气候条件</w:t>
      </w:r>
    </w:p>
    <w:p w14:paraId="1520DC3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发包人和承包人同意以下情形视为异常恶劣的气候条件：</w:t>
      </w:r>
      <w:r>
        <w:rPr>
          <w:rFonts w:hint="eastAsia" w:ascii="Times New Roman" w:hAnsi="Times New Roman" w:eastAsia="宋体" w:cs="Times New Roman"/>
          <w:b/>
          <w:color w:val="auto"/>
          <w:kern w:val="2"/>
          <w:szCs w:val="21"/>
          <w:highlight w:val="none"/>
          <w:u w:val="single"/>
        </w:rPr>
        <w:t>按法定条件</w:t>
      </w:r>
      <w:r>
        <w:rPr>
          <w:rFonts w:hint="eastAsia" w:ascii="Times New Roman" w:hAnsi="Times New Roman" w:eastAsia="宋体" w:cs="Times New Roman"/>
          <w:b/>
          <w:color w:val="auto"/>
          <w:kern w:val="2"/>
          <w:szCs w:val="21"/>
          <w:highlight w:val="none"/>
        </w:rPr>
        <w:t>。</w:t>
      </w:r>
    </w:p>
    <w:p w14:paraId="2522B5A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7.9 </w:t>
      </w:r>
      <w:r>
        <w:rPr>
          <w:rFonts w:hint="eastAsia" w:ascii="Times New Roman" w:hAnsi="Times New Roman" w:eastAsia="宋体" w:cs="Times New Roman"/>
          <w:color w:val="auto"/>
          <w:kern w:val="2"/>
          <w:szCs w:val="21"/>
          <w:highlight w:val="none"/>
        </w:rPr>
        <w:t>提前竣工的奖励</w:t>
      </w:r>
    </w:p>
    <w:p w14:paraId="43ED34B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7.9.2</w:t>
      </w:r>
      <w:r>
        <w:rPr>
          <w:rFonts w:hint="eastAsia" w:ascii="Times New Roman" w:hAnsi="Times New Roman" w:eastAsia="宋体" w:cs="Times New Roman"/>
          <w:color w:val="auto"/>
          <w:kern w:val="2"/>
          <w:szCs w:val="21"/>
          <w:highlight w:val="none"/>
        </w:rPr>
        <w:t>提前竣工的奖励：</w:t>
      </w:r>
      <w:r>
        <w:rPr>
          <w:rFonts w:hint="eastAsia" w:ascii="Times New Roman" w:hAnsi="Times New Roman" w:eastAsia="宋体" w:cs="Times New Roman"/>
          <w:b/>
          <w:bCs/>
          <w:color w:val="auto"/>
          <w:kern w:val="2"/>
          <w:szCs w:val="21"/>
          <w:highlight w:val="none"/>
          <w:u w:val="single"/>
        </w:rPr>
        <w:t>无</w:t>
      </w:r>
      <w:r>
        <w:rPr>
          <w:rFonts w:hint="eastAsia" w:ascii="Times New Roman" w:hAnsi="Times New Roman" w:eastAsia="宋体" w:cs="Times New Roman"/>
          <w:color w:val="auto"/>
          <w:kern w:val="2"/>
          <w:szCs w:val="21"/>
          <w:highlight w:val="none"/>
        </w:rPr>
        <w:t>。</w:t>
      </w:r>
    </w:p>
    <w:p w14:paraId="211C000B">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8. </w:t>
      </w:r>
      <w:r>
        <w:rPr>
          <w:rFonts w:hint="eastAsia" w:ascii="Times New Roman" w:hAnsi="Times New Roman" w:eastAsia="宋体" w:cs="Times New Roman"/>
          <w:bCs/>
          <w:color w:val="auto"/>
          <w:kern w:val="2"/>
          <w:szCs w:val="21"/>
          <w:highlight w:val="none"/>
        </w:rPr>
        <w:t>材料与设备</w:t>
      </w:r>
    </w:p>
    <w:p w14:paraId="19747AF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8.2</w:t>
      </w:r>
      <w:r>
        <w:rPr>
          <w:rFonts w:hint="eastAsia" w:ascii="Times New Roman" w:hAnsi="Times New Roman" w:eastAsia="宋体" w:cs="Times New Roman"/>
          <w:color w:val="auto"/>
          <w:kern w:val="2"/>
          <w:szCs w:val="21"/>
          <w:highlight w:val="none"/>
        </w:rPr>
        <w:t>承包人采购材料与工程设备</w:t>
      </w:r>
    </w:p>
    <w:p w14:paraId="7878B01A">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本工程主要材料，承包人应按招标文件规定、设计文件、施工验收规范要求进行采购与保管。</w:t>
      </w:r>
    </w:p>
    <w:p w14:paraId="41F970A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8.4</w:t>
      </w:r>
      <w:r>
        <w:rPr>
          <w:rFonts w:hint="eastAsia" w:ascii="Times New Roman" w:hAnsi="Times New Roman" w:eastAsia="宋体" w:cs="Times New Roman"/>
          <w:color w:val="auto"/>
          <w:kern w:val="2"/>
          <w:szCs w:val="21"/>
          <w:highlight w:val="none"/>
        </w:rPr>
        <w:t>材料与工程设备的保管与使用</w:t>
      </w:r>
    </w:p>
    <w:p w14:paraId="5DDD3DE6">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8.4.1</w:t>
      </w:r>
      <w:r>
        <w:rPr>
          <w:rFonts w:hint="eastAsia" w:ascii="Times New Roman" w:hAnsi="Times New Roman" w:eastAsia="宋体" w:cs="Times New Roman"/>
          <w:color w:val="auto"/>
          <w:kern w:val="2"/>
          <w:szCs w:val="21"/>
          <w:highlight w:val="none"/>
        </w:rPr>
        <w:t>发包人供应的材料设备的保管费用的承担：</w:t>
      </w:r>
      <w:r>
        <w:rPr>
          <w:rFonts w:hint="eastAsia" w:ascii="Times New Roman" w:hAnsi="Times New Roman" w:eastAsia="宋体" w:cs="Times New Roman"/>
          <w:b/>
          <w:color w:val="auto"/>
          <w:kern w:val="2"/>
          <w:szCs w:val="21"/>
          <w:highlight w:val="none"/>
          <w:u w:val="single"/>
        </w:rPr>
        <w:t>按甲供材料实际采购价的</w:t>
      </w:r>
      <w:r>
        <w:rPr>
          <w:rFonts w:hint="default" w:ascii="Times New Roman" w:hAnsi="Times New Roman" w:eastAsia="宋体" w:cs="Times New Roman"/>
          <w:b/>
          <w:color w:val="auto"/>
          <w:kern w:val="2"/>
          <w:szCs w:val="21"/>
          <w:highlight w:val="none"/>
          <w:u w:val="single"/>
        </w:rPr>
        <w:t>1%</w:t>
      </w:r>
      <w:r>
        <w:rPr>
          <w:rFonts w:hint="eastAsia" w:ascii="Times New Roman" w:hAnsi="Times New Roman" w:eastAsia="宋体" w:cs="Times New Roman"/>
          <w:b/>
          <w:color w:val="auto"/>
          <w:kern w:val="2"/>
          <w:szCs w:val="21"/>
          <w:highlight w:val="none"/>
          <w:u w:val="single"/>
        </w:rPr>
        <w:t>计取保管费。</w:t>
      </w:r>
    </w:p>
    <w:p w14:paraId="215E15D6">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8.6 </w:t>
      </w:r>
      <w:r>
        <w:rPr>
          <w:rFonts w:hint="eastAsia" w:ascii="Times New Roman" w:hAnsi="Times New Roman" w:eastAsia="宋体" w:cs="Times New Roman"/>
          <w:color w:val="auto"/>
          <w:kern w:val="2"/>
          <w:szCs w:val="21"/>
          <w:highlight w:val="none"/>
        </w:rPr>
        <w:t>样品</w:t>
      </w:r>
    </w:p>
    <w:p w14:paraId="4D8E41B8">
      <w:pPr>
        <w:adjustRightInd w:val="0"/>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8.6.1</w:t>
      </w:r>
      <w:r>
        <w:rPr>
          <w:rFonts w:hint="eastAsia" w:ascii="Times New Roman" w:hAnsi="Times New Roman" w:eastAsia="宋体" w:cs="Times New Roman"/>
          <w:color w:val="auto"/>
          <w:kern w:val="2"/>
          <w:szCs w:val="21"/>
          <w:highlight w:val="none"/>
        </w:rPr>
        <w:t>样品的报送与封存</w:t>
      </w:r>
    </w:p>
    <w:p w14:paraId="1698F9D7">
      <w:pPr>
        <w:adjustRightInd w:val="0"/>
        <w:snapToGrid w:val="0"/>
        <w:spacing w:line="360" w:lineRule="auto"/>
        <w:ind w:firstLine="315" w:firstLineChars="15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需要承包人报送样品的材料或工程设备，样品的种类、名称、规格、数量要求：</w:t>
      </w:r>
      <w:r>
        <w:rPr>
          <w:rFonts w:hint="eastAsia" w:ascii="Times New Roman" w:hAnsi="Times New Roman" w:eastAsia="宋体" w:cs="Times New Roman"/>
          <w:b/>
          <w:color w:val="auto"/>
          <w:kern w:val="2"/>
          <w:szCs w:val="21"/>
          <w:highlight w:val="none"/>
          <w:u w:val="single"/>
        </w:rPr>
        <w:t>按管理部门规定和发包人要求确定。</w:t>
      </w:r>
    </w:p>
    <w:p w14:paraId="4ECC91E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8.8 </w:t>
      </w:r>
      <w:r>
        <w:rPr>
          <w:rFonts w:hint="eastAsia" w:ascii="Times New Roman" w:hAnsi="Times New Roman" w:eastAsia="宋体" w:cs="Times New Roman"/>
          <w:color w:val="auto"/>
          <w:kern w:val="2"/>
          <w:szCs w:val="21"/>
          <w:highlight w:val="none"/>
        </w:rPr>
        <w:t>施工设备和临时设施</w:t>
      </w:r>
    </w:p>
    <w:p w14:paraId="6AAE0427">
      <w:pPr>
        <w:adjustRightInd w:val="0"/>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8.8.1</w:t>
      </w:r>
      <w:r>
        <w:rPr>
          <w:rFonts w:hint="eastAsia" w:ascii="Times New Roman" w:hAnsi="Times New Roman" w:eastAsia="宋体" w:cs="Times New Roman"/>
          <w:color w:val="auto"/>
          <w:kern w:val="2"/>
          <w:szCs w:val="21"/>
          <w:highlight w:val="none"/>
        </w:rPr>
        <w:t>承包人提供的施工设备和临时设施</w:t>
      </w:r>
    </w:p>
    <w:p w14:paraId="5217A6F6">
      <w:pPr>
        <w:adjustRightInd w:val="0"/>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color w:val="auto"/>
          <w:kern w:val="2"/>
          <w:szCs w:val="21"/>
          <w:highlight w:val="none"/>
        </w:rPr>
        <w:t>关于修建临时设施费用承担的约定：</w:t>
      </w:r>
      <w:r>
        <w:rPr>
          <w:rFonts w:hint="eastAsia" w:ascii="Times New Roman" w:hAnsi="Times New Roman" w:eastAsia="宋体" w:cs="Times New Roman"/>
          <w:b/>
          <w:color w:val="auto"/>
          <w:kern w:val="2"/>
          <w:szCs w:val="21"/>
          <w:highlight w:val="none"/>
          <w:u w:val="single"/>
        </w:rPr>
        <w:t>由承包人自行考虑，费用包含在合同价款内。</w:t>
      </w:r>
    </w:p>
    <w:p w14:paraId="04F7C033">
      <w:pPr>
        <w:adjustRightInd w:val="0"/>
        <w:snapToGrid w:val="0"/>
        <w:spacing w:line="360" w:lineRule="auto"/>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9.</w:t>
      </w:r>
      <w:r>
        <w:rPr>
          <w:rFonts w:hint="eastAsia" w:ascii="Times New Roman" w:hAnsi="Times New Roman" w:eastAsia="宋体" w:cs="Times New Roman"/>
          <w:bCs/>
          <w:color w:val="auto"/>
          <w:kern w:val="2"/>
          <w:szCs w:val="21"/>
          <w:highlight w:val="none"/>
        </w:rPr>
        <w:t>试验与检验</w:t>
      </w:r>
    </w:p>
    <w:p w14:paraId="5F7692B1">
      <w:pPr>
        <w:snapToGrid w:val="0"/>
        <w:spacing w:line="360" w:lineRule="auto"/>
        <w:ind w:firstLine="420" w:firstLineChars="200"/>
        <w:outlineLvl w:val="3"/>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9.1试验设备与试验人员</w:t>
      </w:r>
    </w:p>
    <w:p w14:paraId="3F845231">
      <w:pPr>
        <w:snapToGrid w:val="0"/>
        <w:spacing w:line="360" w:lineRule="auto"/>
        <w:ind w:firstLine="420" w:firstLineChars="200"/>
        <w:outlineLvl w:val="3"/>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9.1.2 试验设备</w:t>
      </w:r>
    </w:p>
    <w:p w14:paraId="725F85A6">
      <w:pPr>
        <w:snapToGrid w:val="0"/>
        <w:spacing w:line="360" w:lineRule="auto"/>
        <w:ind w:firstLine="420" w:firstLineChars="200"/>
        <w:outlineLvl w:val="3"/>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u w:val="single"/>
        </w:rPr>
        <w:t>按发包人要求配备</w:t>
      </w:r>
      <w:r>
        <w:rPr>
          <w:rFonts w:hint="eastAsia" w:ascii="Times New Roman" w:hAnsi="Times New Roman" w:eastAsia="宋体" w:cs="Times New Roman"/>
          <w:color w:val="auto"/>
          <w:kern w:val="2"/>
          <w:szCs w:val="21"/>
          <w:highlight w:val="none"/>
        </w:rPr>
        <w:t>。</w:t>
      </w:r>
    </w:p>
    <w:p w14:paraId="6C52ED1D">
      <w:pPr>
        <w:snapToGrid w:val="0"/>
        <w:spacing w:line="360" w:lineRule="auto"/>
        <w:ind w:firstLine="420" w:firstLineChars="200"/>
        <w:outlineLvl w:val="3"/>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9.4 现场工艺试验</w:t>
      </w:r>
    </w:p>
    <w:p w14:paraId="578CAD4D">
      <w:pPr>
        <w:snapToGrid w:val="0"/>
        <w:spacing w:line="360" w:lineRule="auto"/>
        <w:ind w:firstLine="420" w:firstLineChars="200"/>
        <w:outlineLvl w:val="3"/>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现场工艺试验的有关约定：</w:t>
      </w:r>
      <w:r>
        <w:rPr>
          <w:rFonts w:hint="eastAsia" w:ascii="Times New Roman" w:hAnsi="Times New Roman" w:eastAsia="宋体" w:cs="Times New Roman"/>
          <w:color w:val="auto"/>
          <w:kern w:val="2"/>
          <w:szCs w:val="21"/>
          <w:highlight w:val="none"/>
          <w:u w:val="single"/>
        </w:rPr>
        <w:t>按发包人现场要求</w:t>
      </w:r>
      <w:r>
        <w:rPr>
          <w:rFonts w:hint="eastAsia" w:ascii="Times New Roman" w:hAnsi="Times New Roman" w:eastAsia="宋体" w:cs="Times New Roman"/>
          <w:color w:val="auto"/>
          <w:kern w:val="2"/>
          <w:szCs w:val="21"/>
          <w:highlight w:val="none"/>
        </w:rPr>
        <w:t>。</w:t>
      </w:r>
    </w:p>
    <w:p w14:paraId="53B55297">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10.</w:t>
      </w:r>
      <w:r>
        <w:rPr>
          <w:rFonts w:hint="eastAsia" w:ascii="Times New Roman" w:hAnsi="Times New Roman" w:eastAsia="宋体" w:cs="Times New Roman"/>
          <w:bCs/>
          <w:color w:val="auto"/>
          <w:kern w:val="2"/>
          <w:szCs w:val="21"/>
          <w:highlight w:val="none"/>
        </w:rPr>
        <w:t>变更</w:t>
      </w:r>
    </w:p>
    <w:p w14:paraId="57A2559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10.1</w:t>
      </w:r>
      <w:r>
        <w:rPr>
          <w:rFonts w:hint="eastAsia" w:ascii="Times New Roman" w:hAnsi="Times New Roman" w:eastAsia="宋体" w:cs="Times New Roman"/>
          <w:color w:val="auto"/>
          <w:kern w:val="2"/>
          <w:szCs w:val="21"/>
          <w:highlight w:val="none"/>
        </w:rPr>
        <w:t>变更的范围</w:t>
      </w:r>
    </w:p>
    <w:p w14:paraId="3CE21B13">
      <w:pPr>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重要提醒：本工程涉及的变更相关内容必须符合《如皋市政府投资项目管理暂行办法》，详见皋政办发〔2020〕82 号“市政府办公室关于印发《如皋市政府投资项目管理暂行办法》的通知”。</w:t>
      </w:r>
    </w:p>
    <w:p w14:paraId="7C29AFDE">
      <w:pPr>
        <w:tabs>
          <w:tab w:val="left" w:pos="820"/>
        </w:tabs>
        <w:snapToGrid w:val="0"/>
        <w:spacing w:line="360" w:lineRule="auto"/>
        <w:ind w:firstLine="411" w:firstLineChars="196"/>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关于变更的范围的约定：</w:t>
      </w:r>
      <w:r>
        <w:rPr>
          <w:rFonts w:hint="eastAsia" w:ascii="Times New Roman" w:hAnsi="Times New Roman" w:eastAsia="宋体" w:cs="Times New Roman"/>
          <w:b/>
          <w:bCs/>
          <w:color w:val="auto"/>
          <w:kern w:val="2"/>
          <w:szCs w:val="21"/>
          <w:highlight w:val="none"/>
          <w:u w:val="single"/>
        </w:rPr>
        <w:t>(1)设计变更；(2)具有完备手续的现场签证；(3)其它变更：</w:t>
      </w:r>
    </w:p>
    <w:p w14:paraId="1E646EC2">
      <w:pPr>
        <w:tabs>
          <w:tab w:val="left" w:pos="820"/>
        </w:tabs>
        <w:snapToGrid w:val="0"/>
        <w:spacing w:line="360" w:lineRule="auto"/>
        <w:ind w:firstLine="413" w:firstLineChars="196"/>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其他可能在本项目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变更需要延长工期时，应按本合同专用条款相关的规定办理；若变更使合同工作量减少，发包人认为应予提前变更项目的工期时，由发包人和承包人协商确定。</w:t>
      </w:r>
    </w:p>
    <w:p w14:paraId="748583B8">
      <w:pPr>
        <w:tabs>
          <w:tab w:val="left" w:pos="820"/>
        </w:tabs>
        <w:snapToGrid w:val="0"/>
        <w:spacing w:line="360" w:lineRule="auto"/>
        <w:ind w:firstLine="398" w:firstLineChars="196"/>
        <w:rPr>
          <w:rFonts w:hint="default" w:ascii="Times New Roman" w:hAnsi="Times New Roman" w:eastAsia="宋体" w:cs="Times New Roman"/>
          <w:b/>
          <w:bCs/>
          <w:color w:val="auto"/>
          <w:spacing w:val="-4"/>
          <w:kern w:val="2"/>
          <w:szCs w:val="21"/>
          <w:highlight w:val="none"/>
          <w:u w:val="single"/>
        </w:rPr>
      </w:pPr>
      <w:r>
        <w:rPr>
          <w:rFonts w:hint="eastAsia" w:ascii="Times New Roman" w:hAnsi="Times New Roman" w:eastAsia="宋体" w:cs="Times New Roman"/>
          <w:b/>
          <w:bCs/>
          <w:color w:val="auto"/>
          <w:spacing w:val="-4"/>
          <w:kern w:val="2"/>
          <w:szCs w:val="21"/>
          <w:highlight w:val="none"/>
          <w:u w:val="single"/>
        </w:rPr>
        <w:t>若承包人为了便于组织施工，或为了节省人工费用、材料费用、施工安全、避免干扰等原因需采取相应的技术措施而提出的局部变更设计，除应获得发包人、监理人的批准外，还须承担由此而增加的费用。</w:t>
      </w:r>
    </w:p>
    <w:p w14:paraId="3030FDC6">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10.4 </w:t>
      </w:r>
      <w:r>
        <w:rPr>
          <w:rFonts w:hint="eastAsia" w:ascii="Times New Roman" w:hAnsi="Times New Roman" w:eastAsia="宋体" w:cs="Times New Roman"/>
          <w:color w:val="auto"/>
          <w:kern w:val="2"/>
          <w:szCs w:val="21"/>
          <w:highlight w:val="none"/>
        </w:rPr>
        <w:t>变更估价</w:t>
      </w:r>
    </w:p>
    <w:p w14:paraId="2DAF683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10.4.1</w:t>
      </w:r>
      <w:r>
        <w:rPr>
          <w:rFonts w:hint="eastAsia" w:ascii="Times New Roman" w:hAnsi="Times New Roman" w:eastAsia="宋体" w:cs="Times New Roman"/>
          <w:color w:val="auto"/>
          <w:kern w:val="2"/>
          <w:szCs w:val="21"/>
          <w:highlight w:val="none"/>
        </w:rPr>
        <w:t>变更估价原则</w:t>
      </w:r>
    </w:p>
    <w:p w14:paraId="253D088E">
      <w:pPr>
        <w:tabs>
          <w:tab w:val="left" w:pos="820"/>
        </w:tabs>
        <w:snapToGrid w:val="0"/>
        <w:spacing w:line="360" w:lineRule="auto"/>
        <w:ind w:firstLine="411" w:firstLineChars="196"/>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关于变更估价的约定</w:t>
      </w:r>
      <w:r>
        <w:rPr>
          <w:rFonts w:hint="default" w:ascii="Times New Roman" w:hAnsi="Times New Roman" w:eastAsia="宋体" w:cs="Times New Roman"/>
          <w:color w:val="auto"/>
          <w:kern w:val="2"/>
          <w:szCs w:val="21"/>
          <w:highlight w:val="none"/>
        </w:rPr>
        <w:t>:</w:t>
      </w:r>
      <w:r>
        <w:rPr>
          <w:rFonts w:hint="eastAsia" w:ascii="Times New Roman" w:hAnsi="Times New Roman" w:eastAsia="宋体" w:cs="Times New Roman"/>
          <w:b/>
          <w:bCs/>
          <w:color w:val="auto"/>
          <w:kern w:val="2"/>
          <w:szCs w:val="21"/>
          <w:highlight w:val="none"/>
          <w:u w:val="single"/>
        </w:rPr>
        <w:t xml:space="preserve"> A、变更引起工程量增减（即投标报价中有与原工程量清单相同项目综合单价的），按以下办法执行：A-1、因变更引起工程量增减偏差在±15%（含15%）以内，按照投标综合单价（除税价格）执行。A-2、因变更引起工程量偏差幅度超过±15%（不含15%），其增加或减少部分的工程量单价参照招标文件“招标最高限价编制及复核依据”的口径计算*（1-投标下浮率）执行</w:t>
      </w:r>
      <w:r>
        <w:rPr>
          <w:rFonts w:hint="eastAsia" w:ascii="Times New Roman" w:hAnsi="Times New Roman" w:eastAsia="宋体" w:cs="Times New Roman"/>
          <w:bCs/>
          <w:color w:val="auto"/>
          <w:kern w:val="2"/>
          <w:szCs w:val="21"/>
          <w:highlight w:val="none"/>
          <w:u w:val="single"/>
        </w:rPr>
        <w:t>（其中认质认价材料不下浮）</w:t>
      </w:r>
      <w:r>
        <w:rPr>
          <w:rFonts w:hint="eastAsia" w:ascii="Times New Roman" w:hAnsi="Times New Roman" w:eastAsia="宋体" w:cs="Times New Roman"/>
          <w:b/>
          <w:bCs/>
          <w:color w:val="auto"/>
          <w:kern w:val="2"/>
          <w:szCs w:val="21"/>
          <w:highlight w:val="none"/>
          <w:u w:val="single"/>
        </w:rPr>
        <w:t>。</w:t>
      </w:r>
    </w:p>
    <w:p w14:paraId="78F5C9EC">
      <w:pPr>
        <w:tabs>
          <w:tab w:val="left" w:pos="820"/>
        </w:tabs>
        <w:snapToGrid w:val="0"/>
        <w:spacing w:line="360" w:lineRule="auto"/>
        <w:ind w:firstLine="413" w:firstLineChars="196"/>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B、变更引起新的工程量清单项目增加（即没有与原工程量清单相同或类似项目综合单价的）按以下办法执行：B-1、结算时工程量及组价参照本招标文件 “招标最高限价编制及复核依据”的相关条款计取，并依据投标下浮率下浮，作为结算依据</w:t>
      </w:r>
      <w:r>
        <w:rPr>
          <w:rFonts w:hint="eastAsia" w:ascii="Times New Roman" w:hAnsi="Times New Roman" w:eastAsia="宋体" w:cs="Times New Roman"/>
          <w:bCs/>
          <w:color w:val="auto"/>
          <w:kern w:val="2"/>
          <w:szCs w:val="21"/>
          <w:highlight w:val="none"/>
          <w:u w:val="single"/>
        </w:rPr>
        <w:t>（其中认质认价材料不下浮）</w:t>
      </w:r>
      <w:r>
        <w:rPr>
          <w:rFonts w:hint="eastAsia" w:ascii="Times New Roman" w:hAnsi="Times New Roman" w:eastAsia="宋体" w:cs="Times New Roman"/>
          <w:b/>
          <w:bCs/>
          <w:color w:val="auto"/>
          <w:kern w:val="2"/>
          <w:szCs w:val="21"/>
          <w:highlight w:val="none"/>
          <w:u w:val="single"/>
        </w:rPr>
        <w:t xml:space="preserve"> 。B-2、结算时无法按B-1条款组价的新增工程量清单项目（即无相同或类似计价定额执行的），施工中由承包人提出，发包人确认后作为依据，同时工程量经发包人确认按实计量。</w:t>
      </w:r>
    </w:p>
    <w:p w14:paraId="0C38532A">
      <w:pPr>
        <w:tabs>
          <w:tab w:val="left" w:pos="820"/>
        </w:tabs>
        <w:snapToGrid w:val="0"/>
        <w:spacing w:line="360" w:lineRule="auto"/>
        <w:ind w:firstLine="413" w:firstLineChars="196"/>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注：投标下浮率为=（1-A1/A2）*100%</w:t>
      </w:r>
    </w:p>
    <w:p w14:paraId="0D15B0E2">
      <w:pPr>
        <w:tabs>
          <w:tab w:val="left" w:pos="820"/>
        </w:tabs>
        <w:snapToGrid w:val="0"/>
        <w:spacing w:line="360" w:lineRule="auto"/>
        <w:ind w:firstLine="413" w:firstLineChars="196"/>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A1=投标（中标价-暂列金额-暂定价-规费-税金）;</w:t>
      </w:r>
    </w:p>
    <w:p w14:paraId="75B4D60A">
      <w:pPr>
        <w:tabs>
          <w:tab w:val="left" w:pos="820"/>
        </w:tabs>
        <w:snapToGrid w:val="0"/>
        <w:spacing w:line="360" w:lineRule="auto"/>
        <w:ind w:firstLine="413" w:firstLineChars="196"/>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A2=招标（标底价-暂列金额-暂定价-规费-税金）。</w:t>
      </w:r>
    </w:p>
    <w:p w14:paraId="6C874EA0">
      <w:pPr>
        <w:tabs>
          <w:tab w:val="left" w:pos="820"/>
        </w:tabs>
        <w:snapToGrid w:val="0"/>
        <w:spacing w:line="360" w:lineRule="auto"/>
        <w:ind w:firstLine="413" w:firstLineChars="196"/>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最高限价编制及复核依据”的口径计算*（1-投标下浮率）执行或由承包人提出适当的措施费变更要求，经发包人确认后调整。</w:t>
      </w:r>
    </w:p>
    <w:p w14:paraId="1CD80812">
      <w:pPr>
        <w:tabs>
          <w:tab w:val="left" w:pos="820"/>
        </w:tabs>
        <w:snapToGrid w:val="0"/>
        <w:spacing w:line="360" w:lineRule="auto"/>
        <w:ind w:firstLine="411" w:firstLineChars="196"/>
        <w:rPr>
          <w:rFonts w:hint="default" w:ascii="Times New Roman" w:hAnsi="Times New Roman" w:eastAsia="宋体" w:cs="Times New Roman"/>
          <w:bCs/>
          <w:color w:val="auto"/>
          <w:kern w:val="2"/>
          <w:szCs w:val="21"/>
          <w:highlight w:val="none"/>
          <w:u w:val="single"/>
        </w:rPr>
      </w:pPr>
      <w:r>
        <w:rPr>
          <w:rFonts w:hint="eastAsia" w:ascii="Times New Roman" w:hAnsi="Times New Roman" w:eastAsia="宋体" w:cs="Times New Roman"/>
          <w:bCs/>
          <w:color w:val="auto"/>
          <w:kern w:val="2"/>
          <w:szCs w:val="21"/>
          <w:highlight w:val="none"/>
          <w:u w:val="single"/>
        </w:rPr>
        <w:t>单价及总价措施项目费均为除税价格。</w:t>
      </w:r>
    </w:p>
    <w:p w14:paraId="7718965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10.5</w:t>
      </w:r>
      <w:r>
        <w:rPr>
          <w:rFonts w:hint="eastAsia" w:ascii="Times New Roman" w:hAnsi="Times New Roman" w:eastAsia="宋体" w:cs="Times New Roman"/>
          <w:color w:val="auto"/>
          <w:kern w:val="2"/>
          <w:szCs w:val="21"/>
          <w:highlight w:val="none"/>
        </w:rPr>
        <w:t>承包人的合理化建议</w:t>
      </w:r>
    </w:p>
    <w:p w14:paraId="36D7F2D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监理人审查承包人合理化建议的期限：</w:t>
      </w:r>
      <w:r>
        <w:rPr>
          <w:rFonts w:hint="default" w:ascii="Times New Roman" w:hAnsi="Times New Roman" w:eastAsia="宋体" w:cs="Times New Roman"/>
          <w:b/>
          <w:bCs/>
          <w:color w:val="auto"/>
          <w:kern w:val="2"/>
          <w:szCs w:val="21"/>
          <w:highlight w:val="none"/>
          <w:u w:val="single"/>
        </w:rPr>
        <w:t>3</w:t>
      </w:r>
      <w:r>
        <w:rPr>
          <w:rFonts w:hint="eastAsia" w:ascii="Times New Roman" w:hAnsi="Times New Roman" w:eastAsia="宋体" w:cs="Times New Roman"/>
          <w:b/>
          <w:bCs/>
          <w:color w:val="auto"/>
          <w:kern w:val="2"/>
          <w:szCs w:val="21"/>
          <w:highlight w:val="none"/>
          <w:u w:val="single"/>
        </w:rPr>
        <w:t>日内</w:t>
      </w:r>
      <w:r>
        <w:rPr>
          <w:rFonts w:hint="eastAsia" w:ascii="Times New Roman" w:hAnsi="Times New Roman" w:eastAsia="宋体" w:cs="Times New Roman"/>
          <w:color w:val="auto"/>
          <w:kern w:val="2"/>
          <w:szCs w:val="21"/>
          <w:highlight w:val="none"/>
        </w:rPr>
        <w:t>。</w:t>
      </w:r>
    </w:p>
    <w:p w14:paraId="73B1B2E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发包人审批承包人合理化建议的期限：</w:t>
      </w:r>
      <w:r>
        <w:rPr>
          <w:rFonts w:hint="default" w:ascii="Times New Roman" w:hAnsi="Times New Roman" w:eastAsia="宋体" w:cs="Times New Roman"/>
          <w:b/>
          <w:bCs/>
          <w:color w:val="auto"/>
          <w:kern w:val="2"/>
          <w:szCs w:val="21"/>
          <w:highlight w:val="none"/>
          <w:u w:val="single"/>
        </w:rPr>
        <w:t>7</w:t>
      </w:r>
      <w:r>
        <w:rPr>
          <w:rFonts w:hint="eastAsia" w:ascii="Times New Roman" w:hAnsi="Times New Roman" w:eastAsia="宋体" w:cs="Times New Roman"/>
          <w:b/>
          <w:bCs/>
          <w:color w:val="auto"/>
          <w:kern w:val="2"/>
          <w:szCs w:val="21"/>
          <w:highlight w:val="none"/>
          <w:u w:val="single"/>
        </w:rPr>
        <w:t>日内</w:t>
      </w:r>
      <w:r>
        <w:rPr>
          <w:rFonts w:hint="eastAsia" w:ascii="Times New Roman" w:hAnsi="Times New Roman" w:eastAsia="宋体" w:cs="Times New Roman"/>
          <w:color w:val="auto"/>
          <w:kern w:val="2"/>
          <w:szCs w:val="21"/>
          <w:highlight w:val="none"/>
        </w:rPr>
        <w:t>。</w:t>
      </w:r>
    </w:p>
    <w:p w14:paraId="6D439394">
      <w:pPr>
        <w:snapToGrid w:val="0"/>
        <w:spacing w:line="360" w:lineRule="auto"/>
        <w:ind w:firstLine="48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承包人提出的合理化建议降低了合同价格或者提高了工程经济效益的奖励的方法和金额为：</w:t>
      </w:r>
      <w:r>
        <w:rPr>
          <w:rFonts w:hint="eastAsia" w:ascii="Times New Roman" w:hAnsi="Times New Roman" w:eastAsia="宋体" w:cs="Times New Roman"/>
          <w:b/>
          <w:bCs/>
          <w:color w:val="auto"/>
          <w:kern w:val="2"/>
          <w:szCs w:val="21"/>
          <w:highlight w:val="none"/>
          <w:u w:val="single"/>
        </w:rPr>
        <w:t>无</w:t>
      </w:r>
    </w:p>
    <w:p w14:paraId="27C0356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10.7</w:t>
      </w:r>
      <w:r>
        <w:rPr>
          <w:rFonts w:hint="eastAsia" w:ascii="Times New Roman" w:hAnsi="Times New Roman" w:eastAsia="宋体" w:cs="Times New Roman"/>
          <w:color w:val="auto"/>
          <w:kern w:val="2"/>
          <w:szCs w:val="21"/>
          <w:highlight w:val="none"/>
        </w:rPr>
        <w:t>暂估价</w:t>
      </w:r>
    </w:p>
    <w:p w14:paraId="46B00B8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暂估价材料和工程设备的明细详见附件</w:t>
      </w:r>
      <w:r>
        <w:rPr>
          <w:rFonts w:hint="default" w:ascii="Times New Roman" w:hAnsi="Times New Roman" w:eastAsia="宋体" w:cs="Times New Roman"/>
          <w:color w:val="auto"/>
          <w:kern w:val="2"/>
          <w:szCs w:val="21"/>
          <w:highlight w:val="none"/>
        </w:rPr>
        <w:t>11</w:t>
      </w:r>
      <w:r>
        <w:rPr>
          <w:rFonts w:hint="eastAsia" w:ascii="Times New Roman" w:hAnsi="Times New Roman" w:eastAsia="宋体" w:cs="Times New Roman"/>
          <w:color w:val="auto"/>
          <w:kern w:val="2"/>
          <w:szCs w:val="21"/>
          <w:highlight w:val="none"/>
        </w:rPr>
        <w:t>：《暂估价一览表》。</w:t>
      </w:r>
    </w:p>
    <w:p w14:paraId="3AEDC6B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10.7.1</w:t>
      </w:r>
      <w:r>
        <w:rPr>
          <w:rFonts w:hint="eastAsia" w:ascii="Times New Roman" w:hAnsi="Times New Roman" w:eastAsia="宋体" w:cs="Times New Roman"/>
          <w:color w:val="auto"/>
          <w:kern w:val="2"/>
          <w:szCs w:val="21"/>
          <w:highlight w:val="none"/>
        </w:rPr>
        <w:t>依法必须招标的暂估价项目</w:t>
      </w:r>
    </w:p>
    <w:p w14:paraId="67D9FA6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对于依法必须招标的暂估价项目的确认和批准：</w:t>
      </w:r>
    </w:p>
    <w:p w14:paraId="6279909B">
      <w:pPr>
        <w:adjustRightInd w:val="0"/>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发包人在工程量清单中给定的暂估价的材料、工程设备（见清单《材料暂估价格表》）属于依法必须招标的范围并达到规定的规模标准的，由承包人以法律法规及省市规定的方式选择供应商，有关招标文件只有经发包人同意后才能生效，发包人将派代表参加评标委员会参与评标，否则中标结果对业主没有约束力。招标有关费用由承包人承担。发包人在工程量清单中给定的暂估价材料和设备不属于依法必须招标的范围或未达到规定的规模标准的，由承包人通用条款约定提供，报发包人确认材料的价格。</w:t>
      </w:r>
    </w:p>
    <w:p w14:paraId="71A7127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10.7.2</w:t>
      </w:r>
      <w:r>
        <w:rPr>
          <w:rFonts w:hint="eastAsia" w:ascii="Times New Roman" w:hAnsi="Times New Roman" w:eastAsia="宋体" w:cs="Times New Roman"/>
          <w:color w:val="auto"/>
          <w:kern w:val="2"/>
          <w:szCs w:val="21"/>
          <w:highlight w:val="none"/>
        </w:rPr>
        <w:t>不属于依法必须招标的暂估价项目</w:t>
      </w:r>
    </w:p>
    <w:p w14:paraId="4F2F6653">
      <w:pPr>
        <w:snapToGrid w:val="0"/>
        <w:spacing w:line="360" w:lineRule="auto"/>
        <w:ind w:firstLine="46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对于不属于依法必须招标的暂估价项目的确认和批准采取第</w:t>
      </w:r>
      <w:r>
        <w:rPr>
          <w:rFonts w:hint="default" w:ascii="Times New Roman" w:hAnsi="Times New Roman" w:eastAsia="宋体" w:cs="Times New Roman"/>
          <w:b/>
          <w:color w:val="auto"/>
          <w:kern w:val="2"/>
          <w:szCs w:val="21"/>
          <w:highlight w:val="none"/>
          <w:u w:val="single"/>
        </w:rPr>
        <w:t xml:space="preserve"> 1 </w:t>
      </w:r>
      <w:r>
        <w:rPr>
          <w:rFonts w:hint="eastAsia" w:ascii="Times New Roman" w:hAnsi="Times New Roman" w:eastAsia="宋体" w:cs="Times New Roman"/>
          <w:color w:val="auto"/>
          <w:kern w:val="2"/>
          <w:szCs w:val="21"/>
          <w:highlight w:val="none"/>
        </w:rPr>
        <w:t>种方式确定。</w:t>
      </w:r>
    </w:p>
    <w:p w14:paraId="2EB190CC">
      <w:pPr>
        <w:snapToGrid w:val="0"/>
        <w:spacing w:line="360" w:lineRule="auto"/>
        <w:ind w:firstLine="46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第1种方式：对于不属于依法必须招标的暂估价项目，按本项约定确认和批准：</w:t>
      </w:r>
    </w:p>
    <w:p w14:paraId="07E6D4A8">
      <w:pPr>
        <w:snapToGrid w:val="0"/>
        <w:spacing w:line="360" w:lineRule="auto"/>
        <w:ind w:firstLine="46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5A90F4C">
      <w:pPr>
        <w:snapToGrid w:val="0"/>
        <w:spacing w:line="360" w:lineRule="auto"/>
        <w:ind w:firstLine="46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（2）发包人认为承包人确定的供应商、分包人无法满足工程质量或合同要求的，发包人可以要求承包人重新确定暂估价项目的供应商、分包人；</w:t>
      </w:r>
    </w:p>
    <w:p w14:paraId="5A569C08">
      <w:pPr>
        <w:snapToGrid w:val="0"/>
        <w:spacing w:line="360" w:lineRule="auto"/>
        <w:ind w:firstLine="46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（3）承包人应当在签订暂估价合同后7天内，将暂估价合同副本报送发包人留存。</w:t>
      </w:r>
    </w:p>
    <w:p w14:paraId="75BABC1E">
      <w:pPr>
        <w:snapToGrid w:val="0"/>
        <w:spacing w:line="360" w:lineRule="auto"/>
        <w:ind w:firstLine="46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第2种方式：承包人按照第10.7.1项〔依法必须招标的暂估价项目〕约定的第1种方式确定暂估价项目。</w:t>
      </w:r>
    </w:p>
    <w:p w14:paraId="4F4CAF3A">
      <w:pPr>
        <w:snapToGrid w:val="0"/>
        <w:spacing w:line="360" w:lineRule="auto"/>
        <w:ind w:firstLine="46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第3种方式：承包人直接实施的暂估价项目</w:t>
      </w:r>
    </w:p>
    <w:p w14:paraId="05A02ABA">
      <w:pPr>
        <w:snapToGrid w:val="0"/>
        <w:spacing w:line="360" w:lineRule="auto"/>
        <w:ind w:firstLine="46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承包人直接实施的暂估价项目的约定：</w:t>
      </w:r>
      <w:r>
        <w:rPr>
          <w:rFonts w:hint="eastAsia" w:ascii="Times New Roman" w:hAnsi="Times New Roman" w:eastAsia="宋体" w:cs="Times New Roman"/>
          <w:color w:val="auto"/>
          <w:kern w:val="2"/>
          <w:szCs w:val="21"/>
          <w:highlight w:val="none"/>
          <w:u w:val="single"/>
        </w:rPr>
        <w:t xml:space="preserve"> 无 </w:t>
      </w:r>
      <w:r>
        <w:rPr>
          <w:rFonts w:hint="eastAsia" w:ascii="Times New Roman" w:hAnsi="Times New Roman" w:eastAsia="宋体" w:cs="Times New Roman"/>
          <w:color w:val="auto"/>
          <w:kern w:val="2"/>
          <w:szCs w:val="21"/>
          <w:highlight w:val="none"/>
        </w:rPr>
        <w:t>。</w:t>
      </w:r>
    </w:p>
    <w:p w14:paraId="6FB7953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10.8 </w:t>
      </w:r>
      <w:r>
        <w:rPr>
          <w:rFonts w:hint="eastAsia" w:ascii="Times New Roman" w:hAnsi="Times New Roman" w:eastAsia="宋体" w:cs="Times New Roman"/>
          <w:color w:val="auto"/>
          <w:kern w:val="2"/>
          <w:szCs w:val="21"/>
          <w:highlight w:val="none"/>
        </w:rPr>
        <w:t>暂列金额</w:t>
      </w:r>
    </w:p>
    <w:p w14:paraId="1268F410">
      <w:pPr>
        <w:adjustRightInd w:val="0"/>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合同当事人关于暂列金额使用的约定：</w:t>
      </w:r>
      <w:r>
        <w:rPr>
          <w:rFonts w:hint="eastAsia" w:ascii="Times New Roman" w:hAnsi="Times New Roman" w:eastAsia="宋体" w:cs="Times New Roman"/>
          <w:b/>
          <w:bCs/>
          <w:color w:val="auto"/>
          <w:kern w:val="2"/>
          <w:szCs w:val="21"/>
          <w:highlight w:val="none"/>
          <w:u w:val="single"/>
        </w:rPr>
        <w:t>暂列金额是指发包人为可能发生工程变更而暂列的金额，包括因发包人提供的工程量清单漏项、清单有误引起的工程数量增加和施工过程中设计变更引起新的清单项目或工程数量增加等需要增加的金额。暂列金额是招标人自行确定设立的，承包商无权使用此笔费用。此费用按实际发生经招标人签证后确定全部使用、部分使用或不使用。暂列金额不计入工程款付款的基数。</w:t>
      </w:r>
    </w:p>
    <w:p w14:paraId="42B92D59">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11. </w:t>
      </w:r>
      <w:r>
        <w:rPr>
          <w:rFonts w:hint="eastAsia" w:ascii="Times New Roman" w:hAnsi="Times New Roman" w:eastAsia="宋体" w:cs="Times New Roman"/>
          <w:bCs/>
          <w:color w:val="auto"/>
          <w:kern w:val="2"/>
          <w:szCs w:val="21"/>
          <w:highlight w:val="none"/>
        </w:rPr>
        <w:t>价格调整</w:t>
      </w:r>
    </w:p>
    <w:p w14:paraId="20C2AF6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11.1 </w:t>
      </w:r>
      <w:r>
        <w:rPr>
          <w:rFonts w:hint="eastAsia" w:ascii="Times New Roman" w:hAnsi="Times New Roman" w:eastAsia="宋体" w:cs="Times New Roman"/>
          <w:color w:val="auto"/>
          <w:kern w:val="2"/>
          <w:szCs w:val="21"/>
          <w:highlight w:val="none"/>
        </w:rPr>
        <w:t>市场价格波动引起的调整</w:t>
      </w:r>
    </w:p>
    <w:p w14:paraId="66A4E9DA">
      <w:pPr>
        <w:snapToGrid w:val="0"/>
        <w:spacing w:line="360" w:lineRule="auto"/>
        <w:ind w:firstLine="420" w:firstLineChars="200"/>
        <w:rPr>
          <w:rFonts w:hint="default" w:ascii="Times New Roman" w:hAnsi="Times New Roman" w:eastAsia="宋体" w:cs="Times New Roman"/>
          <w:color w:val="auto"/>
          <w:kern w:val="2"/>
          <w:highlight w:val="none"/>
        </w:rPr>
      </w:pPr>
      <w:r>
        <w:rPr>
          <w:rFonts w:hint="eastAsia" w:ascii="Times New Roman" w:hAnsi="Times New Roman" w:eastAsia="宋体" w:cs="Times New Roman"/>
          <w:color w:val="auto"/>
          <w:kern w:val="2"/>
          <w:szCs w:val="32"/>
          <w:highlight w:val="none"/>
        </w:rPr>
        <w:t>市场价格波动是否调整合同价格的约定：</w:t>
      </w:r>
      <w:r>
        <w:rPr>
          <w:rFonts w:hint="eastAsia" w:ascii="Times New Roman" w:hAnsi="Times New Roman" w:eastAsia="宋体" w:cs="Times New Roman"/>
          <w:b/>
          <w:bCs/>
          <w:color w:val="auto"/>
          <w:kern w:val="2"/>
          <w:szCs w:val="32"/>
          <w:highlight w:val="none"/>
          <w:u w:val="single"/>
        </w:rPr>
        <w:t>（1）人工单价由投标人在投标报价时自行测算调整幅度，竣工结算时不作调整。（2）材料价格风险：本工程材料价格风险由投标人控制，发包人不承担。投标人报价时应充分考虑施工期间各类建材的市场风险和国家政策性风险，竣工结算时不作调整。（3）投标人报价时应充分考虑施工期间国家政策性风险，竣工结算时不作调整。</w:t>
      </w:r>
    </w:p>
    <w:p w14:paraId="0C187A10">
      <w:pPr>
        <w:snapToGrid w:val="0"/>
        <w:spacing w:line="360" w:lineRule="auto"/>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bCs/>
          <w:color w:val="auto"/>
          <w:kern w:val="2"/>
          <w:szCs w:val="21"/>
          <w:highlight w:val="none"/>
        </w:rPr>
        <w:t>12.</w:t>
      </w:r>
      <w:r>
        <w:rPr>
          <w:rFonts w:hint="eastAsia" w:ascii="Times New Roman" w:hAnsi="Times New Roman" w:eastAsia="宋体" w:cs="Times New Roman"/>
          <w:bCs/>
          <w:color w:val="auto"/>
          <w:kern w:val="2"/>
          <w:szCs w:val="21"/>
          <w:highlight w:val="none"/>
        </w:rPr>
        <w:t>合同价格、计量与支付</w:t>
      </w:r>
    </w:p>
    <w:p w14:paraId="435E211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12.1 </w:t>
      </w:r>
      <w:r>
        <w:rPr>
          <w:rFonts w:hint="eastAsia" w:ascii="Times New Roman" w:hAnsi="Times New Roman" w:eastAsia="宋体" w:cs="Times New Roman"/>
          <w:color w:val="auto"/>
          <w:kern w:val="2"/>
          <w:szCs w:val="21"/>
          <w:highlight w:val="none"/>
        </w:rPr>
        <w:t>合同价格形式：</w:t>
      </w:r>
    </w:p>
    <w:p w14:paraId="1245E45F">
      <w:pPr>
        <w:adjustRightInd w:val="0"/>
        <w:snapToGrid w:val="0"/>
        <w:spacing w:line="360" w:lineRule="auto"/>
        <w:ind w:firstLine="48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w:t>
      </w:r>
      <w:r>
        <w:rPr>
          <w:rFonts w:hint="eastAsia" w:ascii="Times New Roman" w:hAnsi="Times New Roman" w:eastAsia="宋体" w:cs="Times New Roman"/>
          <w:color w:val="auto"/>
          <w:kern w:val="2"/>
          <w:szCs w:val="21"/>
          <w:highlight w:val="none"/>
        </w:rPr>
        <w:t>、单价合同。</w:t>
      </w:r>
    </w:p>
    <w:p w14:paraId="016D1C65">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综合单价包含的风险范围：</w:t>
      </w:r>
      <w:r>
        <w:rPr>
          <w:rFonts w:hint="eastAsia" w:ascii="Times New Roman" w:hAnsi="Times New Roman" w:eastAsia="宋体" w:cs="Times New Roman"/>
          <w:b/>
          <w:color w:val="auto"/>
          <w:kern w:val="2"/>
          <w:szCs w:val="21"/>
          <w:highlight w:val="none"/>
          <w:u w:val="single"/>
        </w:rPr>
        <w:t>详见</w:t>
      </w:r>
      <w:r>
        <w:rPr>
          <w:rFonts w:hint="eastAsia" w:ascii="Times New Roman" w:hAnsi="Times New Roman" w:eastAsia="宋体" w:cs="Times New Roman"/>
          <w:b/>
          <w:bCs/>
          <w:color w:val="auto"/>
          <w:kern w:val="2"/>
          <w:szCs w:val="21"/>
          <w:highlight w:val="none"/>
          <w:u w:val="single"/>
        </w:rPr>
        <w:t>本招标文件第二章投标人须知中第</w:t>
      </w:r>
      <w:r>
        <w:rPr>
          <w:rFonts w:hint="default" w:ascii="Times New Roman" w:hAnsi="Times New Roman" w:eastAsia="宋体" w:cs="Times New Roman"/>
          <w:b/>
          <w:bCs/>
          <w:color w:val="auto"/>
          <w:kern w:val="2"/>
          <w:szCs w:val="21"/>
          <w:highlight w:val="none"/>
          <w:u w:val="single"/>
        </w:rPr>
        <w:t>3.2条相关条款。</w:t>
      </w:r>
    </w:p>
    <w:p w14:paraId="1AC8518A">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32"/>
          <w:highlight w:val="none"/>
        </w:rPr>
        <w:t>风险费用的计算方法：</w:t>
      </w:r>
      <w:r>
        <w:rPr>
          <w:rFonts w:hint="eastAsia" w:ascii="Times New Roman" w:hAnsi="Times New Roman" w:eastAsia="宋体" w:cs="Times New Roman"/>
          <w:b/>
          <w:color w:val="auto"/>
          <w:kern w:val="2"/>
          <w:szCs w:val="32"/>
          <w:highlight w:val="none"/>
          <w:u w:val="single"/>
        </w:rPr>
        <w:t xml:space="preserve">包含在合同价款中 </w:t>
      </w:r>
      <w:r>
        <w:rPr>
          <w:rFonts w:hint="eastAsia" w:ascii="Times New Roman" w:hAnsi="Times New Roman" w:eastAsia="宋体" w:cs="Times New Roman"/>
          <w:b/>
          <w:color w:val="auto"/>
          <w:kern w:val="2"/>
          <w:szCs w:val="32"/>
          <w:highlight w:val="none"/>
        </w:rPr>
        <w:t>。</w:t>
      </w:r>
    </w:p>
    <w:p w14:paraId="5DF10FBD">
      <w:pPr>
        <w:adjustRightInd w:val="0"/>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风险范围以外合同价格的调整方法：</w:t>
      </w:r>
      <w:r>
        <w:rPr>
          <w:rFonts w:hint="eastAsia" w:ascii="Times New Roman" w:hAnsi="Times New Roman" w:eastAsia="宋体" w:cs="Times New Roman"/>
          <w:b/>
          <w:color w:val="auto"/>
          <w:kern w:val="2"/>
          <w:szCs w:val="21"/>
          <w:highlight w:val="none"/>
          <w:u w:val="single"/>
        </w:rPr>
        <w:t>详见</w:t>
      </w:r>
      <w:r>
        <w:rPr>
          <w:rFonts w:hint="eastAsia" w:ascii="Times New Roman" w:hAnsi="Times New Roman" w:eastAsia="宋体" w:cs="Times New Roman"/>
          <w:b/>
          <w:bCs/>
          <w:color w:val="auto"/>
          <w:kern w:val="2"/>
          <w:szCs w:val="21"/>
          <w:highlight w:val="none"/>
          <w:u w:val="single"/>
        </w:rPr>
        <w:t>本招标文件第二章投标人须知中第</w:t>
      </w:r>
      <w:r>
        <w:rPr>
          <w:rFonts w:hint="default" w:ascii="Times New Roman" w:hAnsi="Times New Roman" w:eastAsia="宋体" w:cs="Times New Roman"/>
          <w:b/>
          <w:bCs/>
          <w:color w:val="auto"/>
          <w:kern w:val="2"/>
          <w:szCs w:val="21"/>
          <w:highlight w:val="none"/>
          <w:u w:val="single"/>
        </w:rPr>
        <w:t>3.2条相关条款。</w:t>
      </w:r>
    </w:p>
    <w:p w14:paraId="4DE29F11">
      <w:pPr>
        <w:adjustRightInd w:val="0"/>
        <w:snapToGrid w:val="0"/>
        <w:spacing w:line="360" w:lineRule="auto"/>
        <w:ind w:firstLine="480"/>
        <w:rPr>
          <w:rFonts w:hint="default"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rPr>
        <w:t xml:space="preserve">12.1.1 承包人的投标报价必须承担自身的技术风险和管理风险（包括管理费和利润），除以下 明示风险因素为可调整之列，但因承包人原因导致工期延误除外，其余风险均由投标人综合考虑自主报价。 本工程中的计价风险内容及范围如下： （1）人工单价由投标人在投标报价时自行测算调整幅度，竣工结算时不作调整。 </w:t>
      </w:r>
    </w:p>
    <w:p w14:paraId="1DE82B47">
      <w:pPr>
        <w:adjustRightInd w:val="0"/>
        <w:snapToGrid w:val="0"/>
        <w:spacing w:line="360" w:lineRule="auto"/>
        <w:ind w:firstLine="480"/>
        <w:rPr>
          <w:rFonts w:hint="default"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rPr>
        <w:t xml:space="preserve">（2）材料价格风险：本工程材料价格风险由投标人控制，发包人不承担。投标人报价时应 充分考虑施工期间各类建材的市场风险和国家政策性风险，竣工结算时不作调整。 </w:t>
      </w:r>
    </w:p>
    <w:p w14:paraId="01F35AF6">
      <w:pPr>
        <w:adjustRightInd w:val="0"/>
        <w:snapToGrid w:val="0"/>
        <w:spacing w:line="360" w:lineRule="auto"/>
        <w:ind w:firstLine="480"/>
        <w:rPr>
          <w:rFonts w:hint="default"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rPr>
        <w:t>（3）投标人报价时应充分考虑施工期间国家政策性风险，竣工结算时不作调整。</w:t>
      </w:r>
    </w:p>
    <w:p w14:paraId="516DDCA8">
      <w:pPr>
        <w:adjustRightInd w:val="0"/>
        <w:snapToGrid w:val="0"/>
        <w:spacing w:line="360" w:lineRule="auto"/>
        <w:ind w:firstLine="48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12.2.2 因工程变更引起已标价工程量清单项目或其工程数量发生变化时，按照下列规定调整：</w:t>
      </w:r>
    </w:p>
    <w:p w14:paraId="38E01005">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A、变更引起工程量增减（投标报价中有与原工程量清单相同项目综合单价的），按以下办 法执行：</w:t>
      </w:r>
    </w:p>
    <w:p w14:paraId="66E2DACB">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A-1、因变更引起工程量增减偏差在±15%（含 15%）以内，参照投标综合单价执行。</w:t>
      </w:r>
    </w:p>
    <w:p w14:paraId="4BF9BD29">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A-2、 因变更引起工程量偏差幅度超过±15%（不含 15%），其增加或减少部分的工程量单价参照本招标文件“标底编制复核依据”的口径计算*（1-投标下浮率）执行。</w:t>
      </w:r>
    </w:p>
    <w:p w14:paraId="231D8E89">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 B、变更引起新的工程量清单项目增加（没有与原工程量清单相同或类似项目综合单价的） 按以下办法执行：</w:t>
      </w:r>
    </w:p>
    <w:p w14:paraId="061A3A88">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B-1、结算时工程量及组价参照本招标文件“标底编制复核依据”的相关条款 计取，并依据投标下浮率下浮，作为结算依据。 </w:t>
      </w:r>
    </w:p>
    <w:p w14:paraId="404F1E31">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C、因工程变更造成施工方案变更，引起措施项目发生变化时，承包人将拟实施的方案提交 发包人确认，并详细说明与原方案措施项目相比的变化情况，双方确认后按下列原则调整：（1）单价措施项目变更同分部分项工程；（2）总价项目中以费率报价的，费率不变；（3）总价项目 中以费用报价的，按投标时口径折算成费率调整；（4）原措施费中没有的措施项目按照本招标 文件“标底编制复核依据”的口径计算*（1-投标下浮率）执行或由承包人提出适当的措施费变 更要求，经发包人确认后调整。 注：投标下浮率为=（1-A1/A2）*100% A1=投标（中标价-预留金-暂定价-规费-税金）;</w:t>
      </w:r>
    </w:p>
    <w:p w14:paraId="131DFC07">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A2=招标（标底价-预留金-暂定价-规费-税金）。 </w:t>
      </w:r>
    </w:p>
    <w:p w14:paraId="36F416E2">
      <w:pPr>
        <w:adjustRightInd w:val="0"/>
        <w:snapToGrid w:val="0"/>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注：（1）因非承包人原因引起工程量增减或已标价工程量清单项目变化时（如项目特征不 符、工程量清单缺项或工程量偏差等），调整方法参照此条款执行。 （2）预留金及暂定价按除税价格计入。 （3）综合单价为除税价格。（4）单价及总价措施项目费均为除税价格。 </w:t>
      </w:r>
    </w:p>
    <w:p w14:paraId="64BC2B59">
      <w:pPr>
        <w:adjustRightInd w:val="0"/>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12.2 </w:t>
      </w:r>
      <w:r>
        <w:rPr>
          <w:rFonts w:hint="eastAsia" w:ascii="Times New Roman" w:hAnsi="Times New Roman" w:eastAsia="宋体" w:cs="Times New Roman"/>
          <w:color w:val="auto"/>
          <w:kern w:val="2"/>
          <w:szCs w:val="21"/>
          <w:highlight w:val="none"/>
        </w:rPr>
        <w:t>预付款</w:t>
      </w:r>
    </w:p>
    <w:p w14:paraId="7558DF0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12.2.1</w:t>
      </w:r>
      <w:r>
        <w:rPr>
          <w:rFonts w:hint="eastAsia" w:ascii="Times New Roman" w:hAnsi="Times New Roman" w:eastAsia="宋体" w:cs="Times New Roman"/>
          <w:color w:val="auto"/>
          <w:kern w:val="2"/>
          <w:szCs w:val="21"/>
          <w:highlight w:val="none"/>
        </w:rPr>
        <w:t>预付款的支付</w:t>
      </w:r>
    </w:p>
    <w:p w14:paraId="6E640E9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预付款支付比例或金额：</w:t>
      </w:r>
      <w:r>
        <w:rPr>
          <w:rFonts w:hint="eastAsia" w:ascii="Times New Roman" w:hAnsi="Times New Roman" w:eastAsia="宋体" w:cs="Times New Roman"/>
          <w:b/>
          <w:color w:val="auto"/>
          <w:kern w:val="2"/>
          <w:szCs w:val="21"/>
          <w:highlight w:val="none"/>
          <w:u w:val="single"/>
        </w:rPr>
        <w:t>按本合同专用条款执行，本合同专业条款未明确的无预付款。</w:t>
      </w:r>
    </w:p>
    <w:p w14:paraId="7F4E18F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预付款支付期限：</w:t>
      </w:r>
      <w:r>
        <w:rPr>
          <w:rFonts w:hint="eastAsia" w:ascii="Times New Roman" w:hAnsi="Times New Roman" w:eastAsia="宋体" w:cs="Times New Roman"/>
          <w:b/>
          <w:bCs/>
          <w:color w:val="auto"/>
          <w:kern w:val="2"/>
          <w:szCs w:val="21"/>
          <w:highlight w:val="none"/>
          <w:u w:val="single"/>
        </w:rPr>
        <w:t>按本合同专用条款执行。</w:t>
      </w:r>
    </w:p>
    <w:p w14:paraId="1470B4A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预付款扣回的方式：</w:t>
      </w:r>
      <w:r>
        <w:rPr>
          <w:rFonts w:hint="eastAsia" w:ascii="Times New Roman" w:hAnsi="Times New Roman" w:eastAsia="宋体" w:cs="Times New Roman"/>
          <w:b/>
          <w:color w:val="auto"/>
          <w:kern w:val="2"/>
          <w:szCs w:val="21"/>
          <w:highlight w:val="none"/>
          <w:u w:val="single"/>
        </w:rPr>
        <w:t>按</w:t>
      </w:r>
      <w:r>
        <w:rPr>
          <w:rFonts w:hint="default" w:ascii="Times New Roman" w:hAnsi="Times New Roman" w:eastAsia="宋体" w:cs="Times New Roman"/>
          <w:b/>
          <w:color w:val="auto"/>
          <w:kern w:val="2"/>
          <w:szCs w:val="21"/>
          <w:highlight w:val="none"/>
          <w:u w:val="single"/>
        </w:rPr>
        <w:t>12.4.1执行</w:t>
      </w:r>
      <w:r>
        <w:rPr>
          <w:rFonts w:hint="eastAsia" w:ascii="Times New Roman" w:hAnsi="Times New Roman" w:eastAsia="宋体" w:cs="Times New Roman"/>
          <w:b/>
          <w:color w:val="auto"/>
          <w:kern w:val="2"/>
          <w:szCs w:val="21"/>
          <w:highlight w:val="none"/>
        </w:rPr>
        <w:t>。</w:t>
      </w:r>
    </w:p>
    <w:p w14:paraId="50656B6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12.2.2</w:t>
      </w:r>
      <w:r>
        <w:rPr>
          <w:rFonts w:hint="eastAsia" w:ascii="Times New Roman" w:hAnsi="Times New Roman" w:eastAsia="宋体" w:cs="Times New Roman"/>
          <w:color w:val="auto"/>
          <w:kern w:val="2"/>
          <w:szCs w:val="21"/>
          <w:highlight w:val="none"/>
        </w:rPr>
        <w:t>预付款担保</w:t>
      </w:r>
    </w:p>
    <w:p w14:paraId="0BC4DFA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承包人提交预付款担保的期限：</w:t>
      </w:r>
      <w:r>
        <w:rPr>
          <w:rFonts w:hint="eastAsia" w:ascii="Times New Roman" w:hAnsi="Times New Roman" w:eastAsia="宋体" w:cs="Times New Roman"/>
          <w:b/>
          <w:color w:val="auto"/>
          <w:kern w:val="2"/>
          <w:szCs w:val="21"/>
          <w:highlight w:val="none"/>
          <w:u w:val="single"/>
        </w:rPr>
        <w:t>承包人提交预付款担保的期限：预付款支付后</w:t>
      </w:r>
      <w:r>
        <w:rPr>
          <w:rFonts w:hint="default" w:ascii="Times New Roman" w:hAnsi="Times New Roman" w:eastAsia="宋体" w:cs="Times New Roman"/>
          <w:b/>
          <w:color w:val="auto"/>
          <w:kern w:val="2"/>
          <w:szCs w:val="21"/>
          <w:highlight w:val="none"/>
          <w:u w:val="single"/>
        </w:rPr>
        <w:t>7个工作日内，且需按照（GF—2017—0201）附件范本格式提交或以现金形式提交</w:t>
      </w:r>
      <w:r>
        <w:rPr>
          <w:rFonts w:hint="eastAsia" w:ascii="Times New Roman" w:hAnsi="Times New Roman" w:eastAsia="宋体" w:cs="Times New Roman"/>
          <w:b/>
          <w:color w:val="auto"/>
          <w:kern w:val="2"/>
          <w:szCs w:val="21"/>
          <w:highlight w:val="none"/>
        </w:rPr>
        <w:t>。</w:t>
      </w:r>
    </w:p>
    <w:p w14:paraId="1B330247">
      <w:pPr>
        <w:snapToGrid w:val="0"/>
        <w:spacing w:line="360" w:lineRule="auto"/>
        <w:ind w:firstLine="420" w:firstLineChars="200"/>
        <w:rPr>
          <w:rFonts w:hint="eastAsia"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预付款担保的形式为：/</w:t>
      </w:r>
    </w:p>
    <w:p w14:paraId="6BD2305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12.3 </w:t>
      </w:r>
      <w:r>
        <w:rPr>
          <w:rFonts w:hint="eastAsia" w:ascii="Times New Roman" w:hAnsi="Times New Roman" w:eastAsia="宋体" w:cs="Times New Roman"/>
          <w:color w:val="auto"/>
          <w:kern w:val="2"/>
          <w:szCs w:val="21"/>
          <w:highlight w:val="none"/>
        </w:rPr>
        <w:t>计量</w:t>
      </w:r>
    </w:p>
    <w:p w14:paraId="2910AB11">
      <w:pPr>
        <w:numPr>
          <w:ilvl w:val="2"/>
          <w:numId w:val="2"/>
        </w:numPr>
        <w:snapToGrid w:val="0"/>
        <w:spacing w:line="360" w:lineRule="auto"/>
        <w:ind w:left="1200" w:hanging="72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计量原则</w:t>
      </w:r>
    </w:p>
    <w:p w14:paraId="27789878">
      <w:pPr>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工程量计算规则：</w:t>
      </w:r>
      <w:r>
        <w:rPr>
          <w:rFonts w:hint="default" w:ascii="Times New Roman" w:hAnsi="Times New Roman" w:eastAsia="宋体" w:cs="Times New Roman"/>
          <w:b/>
          <w:color w:val="auto"/>
          <w:kern w:val="2"/>
          <w:szCs w:val="21"/>
          <w:highlight w:val="none"/>
          <w:u w:val="single"/>
        </w:rPr>
        <w:t>《建设工程工程量清单计价</w:t>
      </w:r>
      <w:r>
        <w:rPr>
          <w:rFonts w:hint="eastAsia" w:ascii="Times New Roman" w:hAnsi="Times New Roman" w:eastAsia="宋体" w:cs="Times New Roman"/>
          <w:b/>
          <w:color w:val="auto"/>
          <w:kern w:val="2"/>
          <w:szCs w:val="21"/>
          <w:highlight w:val="none"/>
          <w:u w:val="single"/>
          <w:lang w:val="en-US" w:eastAsia="zh-CN"/>
        </w:rPr>
        <w:t>标准</w:t>
      </w:r>
      <w:r>
        <w:rPr>
          <w:rFonts w:hint="default" w:ascii="Times New Roman" w:hAnsi="Times New Roman" w:eastAsia="宋体" w:cs="Times New Roman"/>
          <w:b/>
          <w:color w:val="auto"/>
          <w:kern w:val="2"/>
          <w:szCs w:val="21"/>
          <w:highlight w:val="none"/>
          <w:u w:val="single"/>
        </w:rPr>
        <w:t>》（GB</w:t>
      </w:r>
      <w:r>
        <w:rPr>
          <w:rFonts w:hint="eastAsia" w:ascii="Times New Roman" w:hAnsi="Times New Roman" w:eastAsia="宋体" w:cs="Times New Roman"/>
          <w:b/>
          <w:color w:val="auto"/>
          <w:kern w:val="2"/>
          <w:szCs w:val="21"/>
          <w:highlight w:val="none"/>
          <w:u w:val="single"/>
          <w:lang w:val="en-US" w:eastAsia="zh-CN"/>
        </w:rPr>
        <w:t>/T</w:t>
      </w:r>
      <w:r>
        <w:rPr>
          <w:rFonts w:hint="default" w:ascii="Times New Roman" w:hAnsi="Times New Roman" w:eastAsia="宋体" w:cs="Times New Roman"/>
          <w:b/>
          <w:color w:val="auto"/>
          <w:kern w:val="2"/>
          <w:szCs w:val="21"/>
          <w:highlight w:val="none"/>
          <w:u w:val="single"/>
        </w:rPr>
        <w:t>50500-20</w:t>
      </w:r>
      <w:r>
        <w:rPr>
          <w:rFonts w:hint="eastAsia" w:ascii="Times New Roman" w:hAnsi="Times New Roman" w:eastAsia="宋体" w:cs="Times New Roman"/>
          <w:b/>
          <w:color w:val="auto"/>
          <w:kern w:val="2"/>
          <w:szCs w:val="21"/>
          <w:highlight w:val="none"/>
          <w:u w:val="single"/>
          <w:lang w:val="en-US" w:eastAsia="zh-CN"/>
        </w:rPr>
        <w:t>24</w:t>
      </w:r>
      <w:r>
        <w:rPr>
          <w:rFonts w:hint="default" w:ascii="Times New Roman" w:hAnsi="Times New Roman" w:eastAsia="宋体" w:cs="Times New Roman"/>
          <w:b/>
          <w:color w:val="auto"/>
          <w:kern w:val="2"/>
          <w:szCs w:val="21"/>
          <w:highlight w:val="none"/>
          <w:u w:val="single"/>
        </w:rPr>
        <w:t>）及《房屋建筑与装饰工程工程量计算标准》(GB/T50854-2024)、《通用安装工程工程量计算标准》(GB/T50856-2024)、《市政工程工程量计算标准》(GB/150857-2024)、《园林绿化工程工程量计算标准》(GB/T50858-2024)</w:t>
      </w:r>
      <w:r>
        <w:rPr>
          <w:rFonts w:hint="eastAsia" w:ascii="Times New Roman" w:hAnsi="Times New Roman" w:eastAsia="宋体" w:cs="Times New Roman"/>
          <w:b/>
          <w:color w:val="auto"/>
          <w:kern w:val="2"/>
          <w:szCs w:val="21"/>
          <w:highlight w:val="none"/>
          <w:u w:val="single"/>
          <w:lang w:val="en-US" w:eastAsia="zh-CN"/>
        </w:rPr>
        <w:t>等</w:t>
      </w:r>
      <w:r>
        <w:rPr>
          <w:rFonts w:hint="default" w:ascii="Times New Roman" w:hAnsi="Times New Roman" w:eastAsia="宋体" w:cs="Times New Roman"/>
          <w:b/>
          <w:color w:val="auto"/>
          <w:kern w:val="2"/>
          <w:szCs w:val="21"/>
          <w:highlight w:val="none"/>
          <w:u w:val="single"/>
        </w:rPr>
        <w:t>9本工程量计算标准</w:t>
      </w:r>
      <w:r>
        <w:rPr>
          <w:rFonts w:hint="eastAsia" w:ascii="Times New Roman" w:hAnsi="Times New Roman" w:eastAsia="宋体" w:cs="Times New Roman"/>
          <w:b/>
          <w:color w:val="auto"/>
          <w:kern w:val="2"/>
          <w:szCs w:val="21"/>
          <w:highlight w:val="none"/>
          <w:u w:val="single"/>
          <w:lang w:eastAsia="zh-CN"/>
        </w:rPr>
        <w:t>；</w:t>
      </w:r>
      <w:r>
        <w:rPr>
          <w:rFonts w:hint="eastAsia" w:ascii="Times New Roman" w:hAnsi="Times New Roman" w:eastAsia="宋体" w:cs="Times New Roman"/>
          <w:b/>
          <w:color w:val="auto"/>
          <w:kern w:val="2"/>
          <w:szCs w:val="21"/>
          <w:highlight w:val="none"/>
          <w:u w:val="single"/>
          <w:lang w:val="en-US" w:eastAsia="zh-CN"/>
        </w:rPr>
        <w:t>《省住房和城乡建设厅关于实施〈建设工程工程量清单计价标准》(GB/T50500-2024)及9本工程量计算标准有关事宜的公告》([2025]第12号)、《</w:t>
      </w:r>
      <w:r>
        <w:rPr>
          <w:rFonts w:hint="eastAsia" w:ascii="Times New Roman" w:hAnsi="Times New Roman" w:eastAsia="宋体" w:cs="Times New Roman"/>
          <w:b/>
          <w:color w:val="auto"/>
          <w:kern w:val="2"/>
          <w:szCs w:val="21"/>
          <w:highlight w:val="none"/>
          <w:u w:val="single"/>
        </w:rPr>
        <w:t>江苏省建筑与装饰工程</w:t>
      </w:r>
      <w:r>
        <w:rPr>
          <w:rFonts w:hint="eastAsia" w:ascii="Times New Roman" w:hAnsi="Times New Roman" w:eastAsia="宋体" w:cs="Times New Roman"/>
          <w:b/>
          <w:color w:val="auto"/>
          <w:kern w:val="2"/>
          <w:szCs w:val="21"/>
          <w:highlight w:val="none"/>
          <w:u w:val="single"/>
          <w:lang w:val="en-US" w:eastAsia="zh-CN"/>
        </w:rPr>
        <w:t>消耗量</w:t>
      </w:r>
      <w:r>
        <w:rPr>
          <w:rFonts w:hint="eastAsia" w:ascii="Times New Roman" w:hAnsi="Times New Roman" w:eastAsia="宋体" w:cs="Times New Roman"/>
          <w:b/>
          <w:color w:val="auto"/>
          <w:kern w:val="2"/>
          <w:szCs w:val="21"/>
          <w:highlight w:val="none"/>
          <w:u w:val="single"/>
        </w:rPr>
        <w:t>》</w:t>
      </w:r>
      <w:r>
        <w:rPr>
          <w:rFonts w:hint="eastAsia" w:ascii="Times New Roman" w:hAnsi="Times New Roman" w:eastAsia="宋体" w:cs="Times New Roman"/>
          <w:b/>
          <w:color w:val="auto"/>
          <w:kern w:val="2"/>
          <w:szCs w:val="21"/>
          <w:highlight w:val="none"/>
          <w:u w:val="single"/>
          <w:lang w:eastAsia="zh-CN"/>
        </w:rPr>
        <w:t>、</w:t>
      </w:r>
      <w:r>
        <w:rPr>
          <w:rFonts w:hint="eastAsia" w:ascii="Times New Roman" w:hAnsi="Times New Roman" w:eastAsia="宋体" w:cs="Times New Roman"/>
          <w:b/>
          <w:color w:val="auto"/>
          <w:kern w:val="2"/>
          <w:szCs w:val="21"/>
          <w:highlight w:val="none"/>
          <w:u w:val="single"/>
        </w:rPr>
        <w:t>《江苏省</w:t>
      </w:r>
      <w:r>
        <w:rPr>
          <w:rFonts w:hint="eastAsia" w:ascii="Times New Roman" w:hAnsi="Times New Roman" w:eastAsia="宋体" w:cs="Times New Roman"/>
          <w:b/>
          <w:color w:val="auto"/>
          <w:kern w:val="2"/>
          <w:szCs w:val="21"/>
          <w:highlight w:val="none"/>
          <w:u w:val="single"/>
          <w:lang w:val="en-US" w:eastAsia="zh-CN"/>
        </w:rPr>
        <w:t>通用安装工程消耗量</w:t>
      </w:r>
      <w:r>
        <w:rPr>
          <w:rFonts w:hint="eastAsia" w:ascii="Times New Roman" w:hAnsi="Times New Roman" w:eastAsia="宋体" w:cs="Times New Roman"/>
          <w:b/>
          <w:color w:val="auto"/>
          <w:kern w:val="2"/>
          <w:szCs w:val="21"/>
          <w:highlight w:val="none"/>
          <w:u w:val="single"/>
        </w:rPr>
        <w:t>》</w:t>
      </w:r>
      <w:r>
        <w:rPr>
          <w:rFonts w:hint="eastAsia" w:ascii="Times New Roman" w:hAnsi="Times New Roman" w:eastAsia="宋体" w:cs="Times New Roman"/>
          <w:b/>
          <w:color w:val="auto"/>
          <w:kern w:val="2"/>
          <w:szCs w:val="21"/>
          <w:highlight w:val="none"/>
          <w:u w:val="single"/>
          <w:lang w:eastAsia="zh-CN"/>
        </w:rPr>
        <w:t>、</w:t>
      </w:r>
      <w:r>
        <w:rPr>
          <w:rFonts w:hint="eastAsia" w:ascii="Times New Roman" w:hAnsi="Times New Roman" w:eastAsia="宋体" w:cs="Times New Roman"/>
          <w:b/>
          <w:color w:val="auto"/>
          <w:kern w:val="2"/>
          <w:szCs w:val="21"/>
          <w:highlight w:val="none"/>
          <w:u w:val="single"/>
        </w:rPr>
        <w:t>《江苏省</w:t>
      </w:r>
      <w:r>
        <w:rPr>
          <w:rFonts w:hint="eastAsia" w:ascii="Times New Roman" w:hAnsi="Times New Roman" w:eastAsia="宋体" w:cs="Times New Roman"/>
          <w:b/>
          <w:color w:val="auto"/>
          <w:kern w:val="2"/>
          <w:szCs w:val="21"/>
          <w:highlight w:val="none"/>
          <w:u w:val="single"/>
          <w:lang w:val="en-US" w:eastAsia="zh-CN"/>
        </w:rPr>
        <w:t>市政工程消耗量</w:t>
      </w:r>
      <w:r>
        <w:rPr>
          <w:rFonts w:hint="eastAsia" w:ascii="Times New Roman" w:hAnsi="Times New Roman" w:eastAsia="宋体" w:cs="Times New Roman"/>
          <w:b/>
          <w:color w:val="auto"/>
          <w:kern w:val="2"/>
          <w:szCs w:val="21"/>
          <w:highlight w:val="none"/>
          <w:u w:val="single"/>
        </w:rPr>
        <w:t>》</w:t>
      </w:r>
      <w:r>
        <w:rPr>
          <w:rFonts w:hint="eastAsia" w:ascii="Times New Roman" w:hAnsi="Times New Roman" w:eastAsia="宋体" w:cs="Times New Roman"/>
          <w:b/>
          <w:color w:val="auto"/>
          <w:kern w:val="2"/>
          <w:szCs w:val="21"/>
          <w:highlight w:val="none"/>
          <w:u w:val="single"/>
          <w:lang w:eastAsia="zh-CN"/>
        </w:rPr>
        <w:t>、</w:t>
      </w:r>
      <w:r>
        <w:rPr>
          <w:rFonts w:hint="eastAsia" w:ascii="Times New Roman" w:hAnsi="Times New Roman" w:eastAsia="宋体" w:cs="Times New Roman"/>
          <w:b/>
          <w:color w:val="auto"/>
          <w:kern w:val="2"/>
          <w:szCs w:val="21"/>
          <w:highlight w:val="none"/>
          <w:u w:val="single"/>
        </w:rPr>
        <w:t>《江苏省施工机</w:t>
      </w:r>
      <w:r>
        <w:rPr>
          <w:rFonts w:hint="eastAsia" w:ascii="Times New Roman" w:hAnsi="Times New Roman" w:eastAsia="宋体" w:cs="Times New Roman"/>
          <w:b/>
          <w:color w:val="auto"/>
          <w:kern w:val="2"/>
          <w:szCs w:val="21"/>
          <w:highlight w:val="none"/>
          <w:u w:val="single"/>
          <w:lang w:val="en-US" w:eastAsia="zh-CN"/>
        </w:rPr>
        <w:t>具台班费用参考表》、</w:t>
      </w:r>
      <w:r>
        <w:rPr>
          <w:rFonts w:hint="default" w:ascii="Times New Roman" w:hAnsi="Times New Roman" w:eastAsia="宋体" w:cs="Times New Roman"/>
          <w:b/>
          <w:color w:val="auto"/>
          <w:kern w:val="2"/>
          <w:szCs w:val="21"/>
          <w:highlight w:val="none"/>
          <w:u w:val="single"/>
          <w:lang w:val="en-US" w:eastAsia="zh-CN"/>
        </w:rPr>
        <w:t>《</w:t>
      </w:r>
      <w:r>
        <w:rPr>
          <w:rFonts w:hint="eastAsia" w:ascii="Times New Roman" w:hAnsi="Times New Roman" w:eastAsia="宋体" w:cs="Times New Roman"/>
          <w:b/>
          <w:color w:val="auto"/>
          <w:kern w:val="2"/>
          <w:szCs w:val="21"/>
          <w:highlight w:val="none"/>
          <w:u w:val="single"/>
          <w:lang w:val="en-US" w:eastAsia="zh-CN"/>
        </w:rPr>
        <w:t>江苏省建设工程费用参考</w:t>
      </w:r>
      <w:r>
        <w:rPr>
          <w:rFonts w:hint="default" w:ascii="Times New Roman" w:hAnsi="Times New Roman" w:eastAsia="宋体" w:cs="Times New Roman"/>
          <w:b/>
          <w:color w:val="auto"/>
          <w:kern w:val="2"/>
          <w:szCs w:val="21"/>
          <w:highlight w:val="none"/>
          <w:u w:val="single"/>
          <w:lang w:val="en-US" w:eastAsia="zh-CN"/>
        </w:rPr>
        <w:t>》</w:t>
      </w:r>
      <w:r>
        <w:rPr>
          <w:rFonts w:hint="eastAsia" w:ascii="Times New Roman" w:hAnsi="Times New Roman" w:eastAsia="宋体" w:cs="Times New Roman"/>
          <w:b/>
          <w:color w:val="auto"/>
          <w:kern w:val="2"/>
          <w:szCs w:val="21"/>
          <w:highlight w:val="none"/>
          <w:u w:val="single"/>
          <w:lang w:val="en-US" w:eastAsia="zh-CN"/>
        </w:rPr>
        <w:t>以及相应的补充规定和省市颁布的有关工程造价文件；《省住房城乡建设厅关于建筑业实施营改增后江苏省建设工程计价依据调整的通知》（苏建价[2016]154号文）及《省住房城乡建设厅关于调整建设工程计价增值税税率的通知》（苏建函价[2019]178号文）。</w:t>
      </w:r>
    </w:p>
    <w:p w14:paraId="6DC89600">
      <w:pPr>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本工程税率及相关规定详见“省住房城乡建设厅关于调整建设工程计价增值税税率的通知（详见苏建函价〔2019〕178号）”、工程所在地省市有关计价文件规定</w:t>
      </w:r>
      <w:r>
        <w:rPr>
          <w:rFonts w:hint="eastAsia" w:ascii="Times New Roman" w:hAnsi="Times New Roman" w:eastAsia="宋体" w:cs="Times New Roman"/>
          <w:b/>
          <w:bCs/>
          <w:color w:val="auto"/>
          <w:kern w:val="2"/>
          <w:szCs w:val="21"/>
          <w:highlight w:val="none"/>
          <w:u w:val="single"/>
        </w:rPr>
        <w:t>。</w:t>
      </w:r>
    </w:p>
    <w:p w14:paraId="7F950A3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12.3.2</w:t>
      </w:r>
      <w:r>
        <w:rPr>
          <w:rFonts w:hint="eastAsia" w:ascii="Times New Roman" w:hAnsi="Times New Roman" w:eastAsia="宋体" w:cs="Times New Roman"/>
          <w:color w:val="auto"/>
          <w:kern w:val="2"/>
          <w:szCs w:val="21"/>
          <w:highlight w:val="none"/>
        </w:rPr>
        <w:t>计量周期</w:t>
      </w:r>
    </w:p>
    <w:p w14:paraId="1B58A89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关于计量周期的约定：</w:t>
      </w:r>
      <w:r>
        <w:rPr>
          <w:rFonts w:hint="eastAsia" w:ascii="Times New Roman" w:hAnsi="Times New Roman" w:eastAsia="宋体" w:cs="Times New Roman"/>
          <w:b/>
          <w:bCs/>
          <w:color w:val="auto"/>
          <w:kern w:val="2"/>
          <w:szCs w:val="21"/>
          <w:highlight w:val="none"/>
          <w:u w:val="single"/>
          <w:lang w:eastAsia="zh-TW"/>
        </w:rPr>
        <w:t>按照合同付款节点同期计量</w:t>
      </w:r>
      <w:r>
        <w:rPr>
          <w:rFonts w:hint="eastAsia" w:ascii="Times New Roman" w:hAnsi="Times New Roman" w:eastAsia="宋体" w:cs="Times New Roman"/>
          <w:color w:val="auto"/>
          <w:kern w:val="2"/>
          <w:szCs w:val="21"/>
          <w:highlight w:val="none"/>
        </w:rPr>
        <w:t>。</w:t>
      </w:r>
    </w:p>
    <w:p w14:paraId="39248A6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12.3.3</w:t>
      </w:r>
      <w:r>
        <w:rPr>
          <w:rFonts w:hint="eastAsia" w:ascii="Times New Roman" w:hAnsi="Times New Roman" w:eastAsia="宋体" w:cs="Times New Roman"/>
          <w:color w:val="auto"/>
          <w:kern w:val="2"/>
          <w:szCs w:val="21"/>
          <w:highlight w:val="none"/>
        </w:rPr>
        <w:t>单价合同的计量</w:t>
      </w:r>
    </w:p>
    <w:p w14:paraId="39A4189E">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关于单价合同计量的约定：</w:t>
      </w:r>
      <w:r>
        <w:rPr>
          <w:rFonts w:hint="eastAsia" w:ascii="Times New Roman" w:hAnsi="Times New Roman" w:eastAsia="宋体" w:cs="Times New Roman"/>
          <w:b/>
          <w:bCs/>
          <w:color w:val="auto"/>
          <w:kern w:val="2"/>
          <w:szCs w:val="21"/>
          <w:highlight w:val="none"/>
          <w:u w:val="single"/>
        </w:rPr>
        <w:t>工程量按发承包双方在合同中约定应予计量且实际完成的工程量确定</w:t>
      </w:r>
      <w:r>
        <w:rPr>
          <w:rFonts w:hint="eastAsia" w:ascii="Times New Roman" w:hAnsi="Times New Roman" w:eastAsia="宋体" w:cs="Times New Roman"/>
          <w:color w:val="auto"/>
          <w:kern w:val="2"/>
          <w:szCs w:val="21"/>
          <w:highlight w:val="none"/>
        </w:rPr>
        <w:t>。</w:t>
      </w:r>
    </w:p>
    <w:p w14:paraId="340EB6C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12.3.4</w:t>
      </w:r>
      <w:r>
        <w:rPr>
          <w:rFonts w:hint="eastAsia" w:ascii="Times New Roman" w:hAnsi="Times New Roman" w:eastAsia="宋体" w:cs="Times New Roman"/>
          <w:color w:val="auto"/>
          <w:kern w:val="2"/>
          <w:szCs w:val="21"/>
          <w:highlight w:val="none"/>
        </w:rPr>
        <w:t>总价合同的计量</w:t>
      </w:r>
    </w:p>
    <w:p w14:paraId="744F016F">
      <w:pPr>
        <w:snapToGrid w:val="0"/>
        <w:spacing w:line="360" w:lineRule="auto"/>
        <w:ind w:firstLine="420"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color w:val="auto"/>
          <w:kern w:val="2"/>
          <w:szCs w:val="21"/>
          <w:highlight w:val="none"/>
        </w:rPr>
        <w:t>关于总价合同计量的约定：</w:t>
      </w:r>
      <w:r>
        <w:rPr>
          <w:rFonts w:hint="eastAsia" w:ascii="Times New Roman" w:hAnsi="Times New Roman" w:eastAsia="宋体" w:cs="Times New Roman"/>
          <w:b/>
          <w:color w:val="auto"/>
          <w:kern w:val="2"/>
          <w:szCs w:val="21"/>
          <w:highlight w:val="none"/>
          <w:u w:val="single"/>
        </w:rPr>
        <w:t>验收合格后一次计量</w:t>
      </w:r>
      <w:r>
        <w:rPr>
          <w:rFonts w:hint="eastAsia" w:ascii="Times New Roman" w:hAnsi="Times New Roman" w:eastAsia="宋体" w:cs="Times New Roman"/>
          <w:b/>
          <w:color w:val="auto"/>
          <w:kern w:val="2"/>
          <w:szCs w:val="21"/>
          <w:highlight w:val="none"/>
        </w:rPr>
        <w:t>。</w:t>
      </w:r>
    </w:p>
    <w:p w14:paraId="5BCACF02">
      <w:pPr>
        <w:keepNext/>
        <w:keepLines/>
        <w:widowControl w:val="0"/>
        <w:spacing w:before="60" w:after="60" w:line="413" w:lineRule="auto"/>
        <w:jc w:val="both"/>
        <w:outlineLvl w:val="1"/>
        <w:rPr>
          <w:rFonts w:hint="default" w:ascii="Arial" w:hAnsi="Arial" w:eastAsia="黑体" w:cs="Times New Roman"/>
          <w:b/>
          <w:bCs/>
          <w:color w:val="auto"/>
          <w:kern w:val="2"/>
          <w:sz w:val="21"/>
          <w:szCs w:val="32"/>
          <w:highlight w:val="none"/>
          <w:lang w:val="en-US" w:eastAsia="zh-CN" w:bidi="ar-SA"/>
        </w:rPr>
      </w:pPr>
      <w:r>
        <w:rPr>
          <w:rFonts w:hint="eastAsia" w:ascii="Arial" w:hAnsi="Arial" w:eastAsia="黑体" w:cs="Times New Roman"/>
          <w:b/>
          <w:bCs/>
          <w:color w:val="auto"/>
          <w:kern w:val="2"/>
          <w:sz w:val="21"/>
          <w:szCs w:val="21"/>
          <w:highlight w:val="none"/>
          <w:lang w:val="en-US" w:eastAsia="zh-CN" w:bidi="ar-SA"/>
        </w:rPr>
        <w:t>12.4工程款支付</w:t>
      </w:r>
    </w:p>
    <w:p w14:paraId="58E2C215">
      <w:pPr>
        <w:keepNext w:val="0"/>
        <w:keepLines w:val="0"/>
        <w:pageBreakBefore w:val="0"/>
        <w:widowControl w:val="0"/>
        <w:spacing w:line="500" w:lineRule="exact"/>
        <w:ind w:firstLine="560"/>
        <w:outlineLvl w:val="9"/>
        <w:rPr>
          <w:rFonts w:hint="eastAsia" w:ascii="Times New Roman" w:hAnsi="Times New Roman" w:eastAsia="宋体" w:cs="Times New Roman"/>
          <w:b/>
          <w:bCs/>
          <w:color w:val="auto"/>
          <w:kern w:val="2"/>
          <w:szCs w:val="21"/>
          <w:highlight w:val="none"/>
          <w:lang w:val="en-US" w:eastAsia="zh-CN"/>
        </w:rPr>
      </w:pPr>
      <w:r>
        <w:rPr>
          <w:rFonts w:hint="default" w:ascii="Times New Roman" w:hAnsi="Times New Roman" w:eastAsia="宋体" w:cs="Times New Roman"/>
          <w:b/>
          <w:bCs/>
          <w:color w:val="auto"/>
          <w:kern w:val="2"/>
          <w:szCs w:val="21"/>
          <w:highlight w:val="none"/>
        </w:rPr>
        <w:t>12.4</w:t>
      </w:r>
      <w:r>
        <w:rPr>
          <w:rFonts w:hint="eastAsia" w:ascii="Times New Roman" w:hAnsi="Times New Roman" w:eastAsia="宋体" w:cs="Times New Roman"/>
          <w:b/>
          <w:bCs/>
          <w:color w:val="auto"/>
          <w:kern w:val="2"/>
          <w:szCs w:val="21"/>
          <w:highlight w:val="none"/>
        </w:rPr>
        <w:t>.</w:t>
      </w:r>
      <w:r>
        <w:rPr>
          <w:rFonts w:hint="eastAsia" w:ascii="Times New Roman" w:hAnsi="Times New Roman" w:eastAsia="宋体" w:cs="Times New Roman"/>
          <w:b/>
          <w:bCs/>
          <w:color w:val="auto"/>
          <w:kern w:val="2"/>
          <w:szCs w:val="21"/>
          <w:highlight w:val="none"/>
          <w:lang w:val="en-US" w:eastAsia="zh-CN"/>
        </w:rPr>
        <w:t>工程竣工验收通过后付至合同价的50%，工程竣工验收通过满一年并经审计后付至本工程审计价的80%，余款待质量责任缺陷期结束并办理好移交手续后一次性支付。每次支付前，成交供应商均应出具相应金额的正式发票。</w:t>
      </w:r>
    </w:p>
    <w:p w14:paraId="02BE1459">
      <w:pPr>
        <w:spacing w:line="360" w:lineRule="auto"/>
        <w:ind w:firstLine="422" w:firstLineChars="200"/>
        <w:rPr>
          <w:rFonts w:hint="eastAsia" w:ascii="Times New Roman" w:hAnsi="Times New Roman" w:eastAsia="宋体" w:cs="Times New Roman"/>
          <w:b/>
          <w:bCs/>
          <w:color w:val="auto"/>
          <w:kern w:val="2"/>
          <w:szCs w:val="21"/>
          <w:highlight w:val="none"/>
          <w:lang w:val="en-US" w:eastAsia="zh-CN"/>
        </w:rPr>
      </w:pPr>
      <w:r>
        <w:rPr>
          <w:rFonts w:hint="eastAsia" w:ascii="Times New Roman" w:hAnsi="Times New Roman" w:eastAsia="宋体" w:cs="Times New Roman"/>
          <w:b/>
          <w:bCs/>
          <w:color w:val="auto"/>
          <w:kern w:val="2"/>
          <w:szCs w:val="21"/>
          <w:highlight w:val="none"/>
          <w:lang w:val="en-US" w:eastAsia="zh-CN"/>
        </w:rPr>
        <w:t>本工程结算审计双方协商一致结算金额以审计报告为准，扣减额超过8%部分的审计费用由中标单位支付。工程缺陷责任期为24个月，缺陷责任期自工程竣工验收合格之日起计算。</w:t>
      </w:r>
    </w:p>
    <w:p w14:paraId="2AD213D8">
      <w:pPr>
        <w:spacing w:line="360" w:lineRule="auto"/>
        <w:ind w:firstLine="422" w:firstLineChars="200"/>
        <w:rPr>
          <w:rFonts w:hint="eastAsia"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rPr>
        <w:t>缺陷责任期内质量保修金为工程量审计价的3%，待工程缺陷责任期满后，验收无质量问题，双方办理缺陷责任期满工程移交书后退还。</w:t>
      </w:r>
    </w:p>
    <w:p w14:paraId="42E5D6FD">
      <w:pPr>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12.4.2 进度付款申请单的编制 </w:t>
      </w:r>
    </w:p>
    <w:p w14:paraId="7D859032">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关于进度付款申请单编制的约定：</w:t>
      </w:r>
      <w:r>
        <w:rPr>
          <w:rFonts w:hint="eastAsia" w:ascii="Times New Roman" w:hAnsi="Times New Roman" w:eastAsia="宋体" w:cs="Times New Roman"/>
          <w:color w:val="auto"/>
          <w:kern w:val="2"/>
          <w:szCs w:val="21"/>
          <w:highlight w:val="none"/>
          <w:u w:val="single"/>
        </w:rPr>
        <w:t>按发包人要求</w:t>
      </w:r>
      <w:r>
        <w:rPr>
          <w:rFonts w:hint="eastAsia" w:ascii="Times New Roman" w:hAnsi="Times New Roman" w:eastAsia="宋体" w:cs="Times New Roman"/>
          <w:color w:val="auto"/>
          <w:kern w:val="2"/>
          <w:szCs w:val="21"/>
          <w:highlight w:val="none"/>
        </w:rPr>
        <w:t>。</w:t>
      </w:r>
    </w:p>
    <w:p w14:paraId="762C76B5">
      <w:pPr>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12.4.3 进度付款申请单的提交 </w:t>
      </w:r>
    </w:p>
    <w:p w14:paraId="2DB8CB6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（1）单价合同进度付款申请单提交的约定：</w:t>
      </w:r>
      <w:r>
        <w:rPr>
          <w:rFonts w:hint="eastAsia" w:ascii="Times New Roman" w:hAnsi="Times New Roman" w:eastAsia="宋体" w:cs="Times New Roman"/>
          <w:color w:val="auto"/>
          <w:kern w:val="2"/>
          <w:szCs w:val="21"/>
          <w:highlight w:val="none"/>
          <w:u w:val="single"/>
        </w:rPr>
        <w:t>/</w:t>
      </w:r>
      <w:r>
        <w:rPr>
          <w:rFonts w:hint="eastAsia" w:ascii="Times New Roman" w:hAnsi="Times New Roman" w:eastAsia="宋体" w:cs="Times New Roman"/>
          <w:color w:val="auto"/>
          <w:kern w:val="2"/>
          <w:szCs w:val="21"/>
          <w:highlight w:val="none"/>
        </w:rPr>
        <w:t>。</w:t>
      </w:r>
    </w:p>
    <w:p w14:paraId="284DF5E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（2）总价合同进度付款申请单提交的约定：</w:t>
      </w:r>
      <w:r>
        <w:rPr>
          <w:rFonts w:hint="eastAsia" w:ascii="Times New Roman" w:hAnsi="Times New Roman" w:eastAsia="宋体" w:cs="Times New Roman"/>
          <w:color w:val="auto"/>
          <w:kern w:val="2"/>
          <w:szCs w:val="21"/>
          <w:highlight w:val="none"/>
          <w:u w:val="single"/>
        </w:rPr>
        <w:t xml:space="preserve">无 </w:t>
      </w:r>
      <w:r>
        <w:rPr>
          <w:rFonts w:hint="eastAsia" w:ascii="Times New Roman" w:hAnsi="Times New Roman" w:eastAsia="宋体" w:cs="Times New Roman"/>
          <w:color w:val="auto"/>
          <w:kern w:val="2"/>
          <w:szCs w:val="21"/>
          <w:highlight w:val="none"/>
        </w:rPr>
        <w:t>。</w:t>
      </w:r>
    </w:p>
    <w:p w14:paraId="175CA1AE">
      <w:pPr>
        <w:snapToGrid w:val="0"/>
        <w:spacing w:line="360" w:lineRule="auto"/>
        <w:ind w:firstLine="420"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color w:val="auto"/>
          <w:kern w:val="2"/>
          <w:szCs w:val="21"/>
          <w:highlight w:val="none"/>
        </w:rPr>
        <w:t>（3）其他价格形式合同进度付款申请单提交的约定：</w:t>
      </w:r>
      <w:r>
        <w:rPr>
          <w:rFonts w:hint="eastAsia" w:ascii="Times New Roman" w:hAnsi="Times New Roman" w:eastAsia="宋体" w:cs="Times New Roman"/>
          <w:color w:val="auto"/>
          <w:kern w:val="2"/>
          <w:szCs w:val="21"/>
          <w:highlight w:val="none"/>
          <w:u w:val="single"/>
        </w:rPr>
        <w:t xml:space="preserve">无 </w:t>
      </w:r>
      <w:r>
        <w:rPr>
          <w:rFonts w:hint="eastAsia" w:ascii="Times New Roman" w:hAnsi="Times New Roman" w:eastAsia="宋体" w:cs="Times New Roman"/>
          <w:color w:val="auto"/>
          <w:kern w:val="2"/>
          <w:szCs w:val="21"/>
          <w:highlight w:val="none"/>
        </w:rPr>
        <w:t>。</w:t>
      </w:r>
    </w:p>
    <w:p w14:paraId="0C17C155">
      <w:pPr>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12.4.4 进度款审核和支付 </w:t>
      </w:r>
    </w:p>
    <w:p w14:paraId="490D2FD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（1）监理人审查并报送发包人的期限：</w:t>
      </w:r>
      <w:r>
        <w:rPr>
          <w:rFonts w:hint="eastAsia" w:ascii="Times New Roman" w:hAnsi="Times New Roman" w:eastAsia="宋体" w:cs="Times New Roman"/>
          <w:b/>
          <w:color w:val="auto"/>
          <w:kern w:val="2"/>
          <w:szCs w:val="21"/>
          <w:highlight w:val="none"/>
          <w:u w:val="single"/>
        </w:rPr>
        <w:t>收到 3 个工作日内。</w:t>
      </w:r>
    </w:p>
    <w:p w14:paraId="43EF6C3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发包人完成审批并签发进度款支付证书的期限：</w:t>
      </w:r>
      <w:r>
        <w:rPr>
          <w:rFonts w:hint="eastAsia" w:ascii="Times New Roman" w:hAnsi="Times New Roman" w:eastAsia="宋体" w:cs="Times New Roman"/>
          <w:b/>
          <w:color w:val="auto"/>
          <w:kern w:val="2"/>
          <w:szCs w:val="21"/>
          <w:highlight w:val="none"/>
          <w:u w:val="single"/>
        </w:rPr>
        <w:t>收到 7 个工作日内</w:t>
      </w:r>
      <w:r>
        <w:rPr>
          <w:rFonts w:hint="eastAsia" w:ascii="Times New Roman" w:hAnsi="Times New Roman" w:eastAsia="宋体" w:cs="Times New Roman"/>
          <w:color w:val="auto"/>
          <w:kern w:val="2"/>
          <w:szCs w:val="21"/>
          <w:highlight w:val="none"/>
          <w:u w:val="single"/>
        </w:rPr>
        <w:t xml:space="preserve">。 </w:t>
      </w:r>
    </w:p>
    <w:p w14:paraId="76887E6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（2）发包人支付进度款的期限：</w:t>
      </w:r>
      <w:r>
        <w:rPr>
          <w:rFonts w:hint="eastAsia" w:ascii="Times New Roman" w:hAnsi="Times New Roman" w:eastAsia="宋体" w:cs="Times New Roman"/>
          <w:b/>
          <w:color w:val="auto"/>
          <w:kern w:val="2"/>
          <w:szCs w:val="21"/>
          <w:highlight w:val="none"/>
          <w:u w:val="single"/>
        </w:rPr>
        <w:t>/。</w:t>
      </w:r>
    </w:p>
    <w:p w14:paraId="449657A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发包人逾期支付进度款的违约金的计算方式：</w:t>
      </w:r>
      <w:r>
        <w:rPr>
          <w:rFonts w:hint="eastAsia" w:ascii="Times New Roman" w:hAnsi="Times New Roman" w:eastAsia="宋体" w:cs="Times New Roman"/>
          <w:color w:val="auto"/>
          <w:kern w:val="2"/>
          <w:szCs w:val="21"/>
          <w:highlight w:val="none"/>
          <w:u w:val="single"/>
        </w:rPr>
        <w:t xml:space="preserve">无 </w:t>
      </w:r>
      <w:r>
        <w:rPr>
          <w:rFonts w:hint="eastAsia" w:ascii="Times New Roman" w:hAnsi="Times New Roman" w:eastAsia="宋体" w:cs="Times New Roman"/>
          <w:color w:val="auto"/>
          <w:kern w:val="2"/>
          <w:szCs w:val="21"/>
          <w:highlight w:val="none"/>
        </w:rPr>
        <w:t>。</w:t>
      </w:r>
    </w:p>
    <w:p w14:paraId="777E1FD5">
      <w:pPr>
        <w:spacing w:line="360" w:lineRule="auto"/>
        <w:ind w:firstLine="422"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b/>
          <w:color w:val="auto"/>
          <w:kern w:val="2"/>
          <w:szCs w:val="21"/>
          <w:highlight w:val="none"/>
        </w:rPr>
        <w:t xml:space="preserve">12.4.6 支付分解表的编制 </w:t>
      </w:r>
    </w:p>
    <w:p w14:paraId="704BE928">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单价合同的总价项目支付分解表的编制与审批：</w:t>
      </w:r>
      <w:r>
        <w:rPr>
          <w:rFonts w:hint="eastAsia" w:ascii="Times New Roman" w:hAnsi="Times New Roman" w:eastAsia="宋体" w:cs="Times New Roman"/>
          <w:color w:val="auto"/>
          <w:kern w:val="2"/>
          <w:szCs w:val="21"/>
          <w:highlight w:val="none"/>
          <w:u w:val="single"/>
        </w:rPr>
        <w:t>按发包人要求</w:t>
      </w:r>
      <w:r>
        <w:rPr>
          <w:rFonts w:hint="eastAsia" w:ascii="Times New Roman" w:hAnsi="Times New Roman" w:eastAsia="宋体" w:cs="Times New Roman"/>
          <w:color w:val="auto"/>
          <w:kern w:val="2"/>
          <w:szCs w:val="21"/>
          <w:highlight w:val="none"/>
        </w:rPr>
        <w:t>。</w:t>
      </w:r>
    </w:p>
    <w:p w14:paraId="63E88F40">
      <w:pPr>
        <w:snapToGrid w:val="0"/>
        <w:spacing w:line="360" w:lineRule="auto"/>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13. </w:t>
      </w:r>
      <w:r>
        <w:rPr>
          <w:rFonts w:hint="eastAsia" w:ascii="Times New Roman" w:hAnsi="Times New Roman" w:eastAsia="宋体" w:cs="Times New Roman"/>
          <w:color w:val="auto"/>
          <w:kern w:val="2"/>
          <w:szCs w:val="21"/>
          <w:highlight w:val="none"/>
        </w:rPr>
        <w:t>验收和工程试车</w:t>
      </w:r>
    </w:p>
    <w:p w14:paraId="23D0DFD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13.1 </w:t>
      </w:r>
      <w:r>
        <w:rPr>
          <w:rFonts w:hint="eastAsia" w:ascii="Times New Roman" w:hAnsi="Times New Roman" w:eastAsia="宋体" w:cs="Times New Roman"/>
          <w:color w:val="auto"/>
          <w:kern w:val="2"/>
          <w:szCs w:val="21"/>
          <w:highlight w:val="none"/>
        </w:rPr>
        <w:t>分部分项工程验收</w:t>
      </w:r>
    </w:p>
    <w:p w14:paraId="5B22B4F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13.1.2</w:t>
      </w:r>
      <w:r>
        <w:rPr>
          <w:rFonts w:hint="eastAsia" w:ascii="Times New Roman" w:hAnsi="Times New Roman" w:eastAsia="宋体" w:cs="Times New Roman"/>
          <w:color w:val="auto"/>
          <w:kern w:val="2"/>
          <w:szCs w:val="21"/>
          <w:highlight w:val="none"/>
        </w:rPr>
        <w:t>监理人不能按时进行验收时，应提前</w:t>
      </w:r>
      <w:r>
        <w:rPr>
          <w:rFonts w:hint="default" w:ascii="Times New Roman" w:hAnsi="Times New Roman" w:eastAsia="宋体" w:cs="Times New Roman"/>
          <w:b/>
          <w:color w:val="auto"/>
          <w:kern w:val="2"/>
          <w:szCs w:val="21"/>
          <w:highlight w:val="none"/>
          <w:u w:val="single"/>
        </w:rPr>
        <w:t>24</w:t>
      </w:r>
      <w:r>
        <w:rPr>
          <w:rFonts w:hint="eastAsia" w:ascii="Times New Roman" w:hAnsi="Times New Roman" w:eastAsia="宋体" w:cs="Times New Roman"/>
          <w:color w:val="auto"/>
          <w:kern w:val="2"/>
          <w:szCs w:val="21"/>
          <w:highlight w:val="none"/>
        </w:rPr>
        <w:t>小时提交书面延期要求。</w:t>
      </w:r>
    </w:p>
    <w:p w14:paraId="59E55241">
      <w:pPr>
        <w:snapToGrid w:val="0"/>
        <w:spacing w:line="360" w:lineRule="auto"/>
        <w:ind w:firstLine="420" w:firstLineChars="200"/>
        <w:rPr>
          <w:rFonts w:hint="default" w:ascii="Times New Roman" w:hAnsi="Times New Roman" w:eastAsia="宋体" w:cs="Times New Roman"/>
          <w:b/>
          <w:color w:val="auto"/>
          <w:kern w:val="2"/>
          <w:szCs w:val="21"/>
          <w:highlight w:val="none"/>
        </w:rPr>
      </w:pPr>
      <w:r>
        <w:rPr>
          <w:rFonts w:hint="eastAsia" w:ascii="Times New Roman" w:hAnsi="Times New Roman" w:eastAsia="宋体" w:cs="Times New Roman"/>
          <w:color w:val="auto"/>
          <w:kern w:val="2"/>
          <w:szCs w:val="21"/>
          <w:highlight w:val="none"/>
        </w:rPr>
        <w:t>关于延期最长不得超过：</w:t>
      </w:r>
      <w:r>
        <w:rPr>
          <w:rFonts w:hint="default" w:ascii="Times New Roman" w:hAnsi="Times New Roman" w:eastAsia="宋体" w:cs="Times New Roman"/>
          <w:b/>
          <w:color w:val="auto"/>
          <w:kern w:val="2"/>
          <w:szCs w:val="21"/>
          <w:highlight w:val="none"/>
          <w:u w:val="single"/>
        </w:rPr>
        <w:t>48</w:t>
      </w:r>
      <w:r>
        <w:rPr>
          <w:rFonts w:hint="eastAsia" w:ascii="Times New Roman" w:hAnsi="Times New Roman" w:eastAsia="宋体" w:cs="Times New Roman"/>
          <w:color w:val="auto"/>
          <w:kern w:val="2"/>
          <w:szCs w:val="21"/>
          <w:highlight w:val="none"/>
        </w:rPr>
        <w:t>小时。</w:t>
      </w:r>
    </w:p>
    <w:p w14:paraId="69560F1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13.2 </w:t>
      </w:r>
      <w:r>
        <w:rPr>
          <w:rFonts w:hint="eastAsia" w:ascii="Times New Roman" w:hAnsi="Times New Roman" w:eastAsia="宋体" w:cs="Times New Roman"/>
          <w:color w:val="auto"/>
          <w:kern w:val="2"/>
          <w:szCs w:val="21"/>
          <w:highlight w:val="none"/>
        </w:rPr>
        <w:t>竣工验收</w:t>
      </w:r>
    </w:p>
    <w:p w14:paraId="1C56CA1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13.2.2</w:t>
      </w:r>
      <w:r>
        <w:rPr>
          <w:rFonts w:hint="eastAsia" w:ascii="Times New Roman" w:hAnsi="Times New Roman" w:eastAsia="宋体" w:cs="Times New Roman"/>
          <w:color w:val="auto"/>
          <w:kern w:val="2"/>
          <w:szCs w:val="21"/>
          <w:highlight w:val="none"/>
        </w:rPr>
        <w:t>竣工验收程序</w:t>
      </w:r>
    </w:p>
    <w:p w14:paraId="6041E213">
      <w:pPr>
        <w:adjustRightInd w:val="0"/>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关于竣工验收程序的约定：</w:t>
      </w:r>
      <w:r>
        <w:rPr>
          <w:rFonts w:hint="eastAsia" w:ascii="Times New Roman" w:hAnsi="Times New Roman" w:eastAsia="宋体" w:cs="Times New Roman"/>
          <w:b/>
          <w:bCs/>
          <w:color w:val="auto"/>
          <w:kern w:val="2"/>
          <w:szCs w:val="21"/>
          <w:highlight w:val="none"/>
          <w:u w:val="single"/>
          <w:lang w:eastAsia="zh-TW"/>
        </w:rPr>
        <w:t>按通用条款执行。</w:t>
      </w:r>
    </w:p>
    <w:p w14:paraId="5C14F237">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发包人不按照本项约定组织竣工验收、颁发工程接收证书的违约金的计算方法：</w:t>
      </w:r>
      <w:r>
        <w:rPr>
          <w:rFonts w:hint="eastAsia" w:ascii="Times New Roman" w:hAnsi="Times New Roman" w:eastAsia="宋体" w:cs="Times New Roman"/>
          <w:b/>
          <w:bCs/>
          <w:color w:val="auto"/>
          <w:kern w:val="2"/>
          <w:szCs w:val="21"/>
          <w:highlight w:val="none"/>
          <w:u w:val="single"/>
        </w:rPr>
        <w:t>无</w:t>
      </w:r>
      <w:r>
        <w:rPr>
          <w:rFonts w:hint="eastAsia" w:ascii="Times New Roman" w:hAnsi="Times New Roman" w:eastAsia="宋体" w:cs="Times New Roman"/>
          <w:color w:val="auto"/>
          <w:kern w:val="2"/>
          <w:szCs w:val="21"/>
          <w:highlight w:val="none"/>
        </w:rPr>
        <w:t>。</w:t>
      </w:r>
    </w:p>
    <w:p w14:paraId="5D41D458">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13.2.5</w:t>
      </w:r>
      <w:r>
        <w:rPr>
          <w:rFonts w:hint="eastAsia" w:ascii="Times New Roman" w:hAnsi="Times New Roman" w:eastAsia="宋体" w:cs="Times New Roman"/>
          <w:color w:val="auto"/>
          <w:kern w:val="2"/>
          <w:szCs w:val="21"/>
          <w:highlight w:val="none"/>
        </w:rPr>
        <w:t>移交、接收全部与部分工程</w:t>
      </w:r>
    </w:p>
    <w:p w14:paraId="27B7F99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承包人向发包人移交工程的期限：</w:t>
      </w:r>
      <w:r>
        <w:rPr>
          <w:rFonts w:hint="eastAsia" w:ascii="Times New Roman" w:hAnsi="Times New Roman" w:eastAsia="宋体" w:cs="Times New Roman"/>
          <w:b/>
          <w:bCs/>
          <w:color w:val="auto"/>
          <w:kern w:val="2"/>
          <w:szCs w:val="21"/>
          <w:highlight w:val="none"/>
          <w:u w:val="single"/>
        </w:rPr>
        <w:t>工程竣工验收合格后3天内</w:t>
      </w:r>
      <w:r>
        <w:rPr>
          <w:rFonts w:hint="eastAsia" w:ascii="Times New Roman" w:hAnsi="Times New Roman" w:eastAsia="宋体" w:cs="Times New Roman"/>
          <w:color w:val="auto"/>
          <w:kern w:val="2"/>
          <w:szCs w:val="21"/>
          <w:highlight w:val="none"/>
        </w:rPr>
        <w:t>。</w:t>
      </w:r>
    </w:p>
    <w:p w14:paraId="6E1D8FB6">
      <w:pPr>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发包人未按本合同约定接收全部或部分工程的，违约金的计算方法为：</w:t>
      </w:r>
      <w:r>
        <w:rPr>
          <w:rFonts w:hint="eastAsia" w:ascii="Times New Roman" w:hAnsi="Times New Roman" w:eastAsia="宋体" w:cs="Times New Roman"/>
          <w:color w:val="auto"/>
          <w:kern w:val="2"/>
          <w:szCs w:val="21"/>
          <w:highlight w:val="none"/>
          <w:u w:val="single"/>
        </w:rPr>
        <w:t>无</w:t>
      </w:r>
      <w:r>
        <w:rPr>
          <w:rFonts w:hint="eastAsia" w:ascii="Times New Roman" w:hAnsi="Times New Roman" w:eastAsia="宋体" w:cs="Times New Roman"/>
          <w:color w:val="auto"/>
          <w:kern w:val="2"/>
          <w:szCs w:val="21"/>
          <w:highlight w:val="none"/>
        </w:rPr>
        <w:t>。</w:t>
      </w:r>
    </w:p>
    <w:p w14:paraId="4B9C40C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承包人未按时移交工程的，违约金的计算方法为：</w:t>
      </w:r>
      <w:r>
        <w:rPr>
          <w:rFonts w:hint="eastAsia" w:ascii="Times New Roman" w:hAnsi="Times New Roman" w:eastAsia="宋体" w:cs="Times New Roman"/>
          <w:b/>
          <w:bCs/>
          <w:color w:val="auto"/>
          <w:kern w:val="2"/>
          <w:szCs w:val="21"/>
          <w:highlight w:val="none"/>
          <w:u w:val="single"/>
        </w:rPr>
        <w:t>视同工程延期</w:t>
      </w:r>
      <w:r>
        <w:rPr>
          <w:rFonts w:hint="eastAsia" w:ascii="Times New Roman" w:hAnsi="Times New Roman" w:eastAsia="宋体" w:cs="Times New Roman"/>
          <w:color w:val="auto"/>
          <w:kern w:val="2"/>
          <w:szCs w:val="21"/>
          <w:highlight w:val="none"/>
        </w:rPr>
        <w:t>。</w:t>
      </w:r>
    </w:p>
    <w:p w14:paraId="05B78AF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13.3 工程试车</w:t>
      </w:r>
    </w:p>
    <w:p w14:paraId="2AE352F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13.3.1 试车程序</w:t>
      </w:r>
    </w:p>
    <w:p w14:paraId="68A66FE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工程试车内容：</w:t>
      </w:r>
      <w:r>
        <w:rPr>
          <w:rFonts w:hint="eastAsia" w:ascii="Times New Roman" w:hAnsi="Times New Roman" w:eastAsia="宋体" w:cs="Times New Roman"/>
          <w:b/>
          <w:color w:val="auto"/>
          <w:kern w:val="2"/>
          <w:szCs w:val="21"/>
          <w:highlight w:val="none"/>
          <w:u w:val="single"/>
        </w:rPr>
        <w:t>按发包人要求</w:t>
      </w:r>
      <w:r>
        <w:rPr>
          <w:rFonts w:hint="eastAsia" w:ascii="Times New Roman" w:hAnsi="Times New Roman" w:eastAsia="宋体" w:cs="Times New Roman"/>
          <w:b/>
          <w:color w:val="auto"/>
          <w:kern w:val="2"/>
          <w:szCs w:val="21"/>
          <w:highlight w:val="none"/>
        </w:rPr>
        <w:t>。</w:t>
      </w:r>
    </w:p>
    <w:p w14:paraId="270C1C0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（1）单机无负荷试车费用由承包人承担；</w:t>
      </w:r>
    </w:p>
    <w:p w14:paraId="33A21F5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（2）无负荷联动试车费用由承包人承担。</w:t>
      </w:r>
    </w:p>
    <w:p w14:paraId="764369A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13.3.3 投料试车</w:t>
      </w:r>
    </w:p>
    <w:p w14:paraId="603011D8">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关于投料试车相关事项的约定：</w:t>
      </w:r>
      <w:r>
        <w:rPr>
          <w:rFonts w:hint="eastAsia" w:ascii="Times New Roman" w:hAnsi="Times New Roman" w:eastAsia="宋体" w:cs="Times New Roman"/>
          <w:b/>
          <w:color w:val="auto"/>
          <w:kern w:val="2"/>
          <w:szCs w:val="21"/>
          <w:highlight w:val="none"/>
          <w:u w:val="single"/>
        </w:rPr>
        <w:t>按发包人要求</w:t>
      </w:r>
      <w:r>
        <w:rPr>
          <w:rFonts w:hint="eastAsia" w:ascii="Times New Roman" w:hAnsi="Times New Roman" w:eastAsia="宋体" w:cs="Times New Roman"/>
          <w:b/>
          <w:color w:val="auto"/>
          <w:kern w:val="2"/>
          <w:szCs w:val="21"/>
          <w:highlight w:val="none"/>
        </w:rPr>
        <w:t>。</w:t>
      </w:r>
    </w:p>
    <w:p w14:paraId="1E72E25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13.6.1</w:t>
      </w:r>
      <w:r>
        <w:rPr>
          <w:rFonts w:hint="eastAsia" w:ascii="Times New Roman" w:hAnsi="Times New Roman" w:eastAsia="宋体" w:cs="Times New Roman"/>
          <w:color w:val="auto"/>
          <w:kern w:val="2"/>
          <w:szCs w:val="21"/>
          <w:highlight w:val="none"/>
        </w:rPr>
        <w:t>竣工退场</w:t>
      </w:r>
    </w:p>
    <w:p w14:paraId="199997D5">
      <w:pPr>
        <w:adjustRightInd w:val="0"/>
        <w:snapToGrid w:val="0"/>
        <w:spacing w:line="360" w:lineRule="auto"/>
        <w:ind w:firstLine="48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承包人完成竣工退场的期限：</w:t>
      </w:r>
      <w:r>
        <w:rPr>
          <w:rFonts w:hint="eastAsia" w:ascii="Times New Roman" w:hAnsi="Times New Roman" w:eastAsia="宋体" w:cs="Times New Roman"/>
          <w:b/>
          <w:bCs/>
          <w:color w:val="auto"/>
          <w:kern w:val="2"/>
          <w:szCs w:val="21"/>
          <w:highlight w:val="none"/>
          <w:u w:val="single"/>
        </w:rPr>
        <w:t>承包人须在接到发包人书面通知后7天内拆除现场所有临时设施，包括所有的建筑垃圾及剩余材料全部清运出现场，清理标准应得到发包人认可，否则，如发生相关费用则由发包人在工程结算价款中扣除。</w:t>
      </w:r>
    </w:p>
    <w:p w14:paraId="047CC9EE">
      <w:pPr>
        <w:snapToGrid w:val="0"/>
        <w:spacing w:line="360" w:lineRule="auto"/>
        <w:ind w:firstLine="422"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b/>
          <w:bCs/>
          <w:color w:val="auto"/>
          <w:kern w:val="2"/>
          <w:szCs w:val="21"/>
          <w:highlight w:val="none"/>
          <w:u w:val="single"/>
        </w:rPr>
        <w:t>工程竣工验收后，承包人的管理、施工人员，材料、设备必须在7天内全部退出现场（发包人批准的除外）；人员全部撤离现场后仍然有配合监理和审计工作的义务，并能及时处理现场事务。</w:t>
      </w:r>
    </w:p>
    <w:p w14:paraId="668F11CB">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14.</w:t>
      </w:r>
      <w:r>
        <w:rPr>
          <w:rFonts w:hint="eastAsia" w:ascii="Times New Roman" w:hAnsi="Times New Roman" w:eastAsia="宋体" w:cs="Times New Roman"/>
          <w:bCs/>
          <w:color w:val="auto"/>
          <w:kern w:val="2"/>
          <w:szCs w:val="21"/>
          <w:highlight w:val="none"/>
        </w:rPr>
        <w:t>竣工结算</w:t>
      </w:r>
    </w:p>
    <w:p w14:paraId="089B7BF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14.1 </w:t>
      </w:r>
      <w:r>
        <w:rPr>
          <w:rFonts w:hint="eastAsia" w:ascii="Times New Roman" w:hAnsi="Times New Roman" w:eastAsia="宋体" w:cs="Times New Roman"/>
          <w:color w:val="auto"/>
          <w:kern w:val="2"/>
          <w:szCs w:val="21"/>
          <w:highlight w:val="none"/>
        </w:rPr>
        <w:t>竣工结算申请</w:t>
      </w:r>
    </w:p>
    <w:p w14:paraId="675EB7F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承包人提交竣工结算申请单的期限：</w:t>
      </w:r>
      <w:r>
        <w:rPr>
          <w:rFonts w:hint="eastAsia" w:ascii="Times New Roman" w:hAnsi="Times New Roman" w:eastAsia="宋体" w:cs="Times New Roman"/>
          <w:b/>
          <w:bCs/>
          <w:color w:val="auto"/>
          <w:kern w:val="2"/>
          <w:szCs w:val="21"/>
          <w:highlight w:val="none"/>
          <w:u w:val="single"/>
        </w:rPr>
        <w:t>工程验收合格后三个月内</w:t>
      </w:r>
      <w:r>
        <w:rPr>
          <w:rFonts w:hint="eastAsia" w:ascii="Times New Roman" w:hAnsi="Times New Roman" w:eastAsia="宋体" w:cs="Times New Roman"/>
          <w:color w:val="auto"/>
          <w:kern w:val="2"/>
          <w:szCs w:val="21"/>
          <w:highlight w:val="none"/>
        </w:rPr>
        <w:t>。</w:t>
      </w:r>
    </w:p>
    <w:p w14:paraId="54FA5C8E">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竣工结算申请单应包括的内容：</w:t>
      </w:r>
      <w:r>
        <w:rPr>
          <w:rFonts w:hint="eastAsia" w:ascii="Times New Roman" w:hAnsi="Times New Roman" w:eastAsia="宋体" w:cs="Times New Roman"/>
          <w:b/>
          <w:bCs/>
          <w:color w:val="auto"/>
          <w:kern w:val="2"/>
          <w:szCs w:val="21"/>
          <w:highlight w:val="none"/>
          <w:u w:val="single"/>
        </w:rPr>
        <w:t>依据通用条款</w:t>
      </w:r>
      <w:r>
        <w:rPr>
          <w:rFonts w:hint="eastAsia" w:ascii="Times New Roman" w:hAnsi="Times New Roman" w:eastAsia="宋体" w:cs="Times New Roman"/>
          <w:color w:val="auto"/>
          <w:kern w:val="2"/>
          <w:szCs w:val="21"/>
          <w:highlight w:val="none"/>
        </w:rPr>
        <w:t>。</w:t>
      </w:r>
    </w:p>
    <w:p w14:paraId="54862E1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14.2 </w:t>
      </w:r>
      <w:r>
        <w:rPr>
          <w:rFonts w:hint="eastAsia" w:ascii="Times New Roman" w:hAnsi="Times New Roman" w:eastAsia="宋体" w:cs="Times New Roman"/>
          <w:color w:val="auto"/>
          <w:kern w:val="2"/>
          <w:szCs w:val="21"/>
          <w:highlight w:val="none"/>
        </w:rPr>
        <w:t>竣工结算审核</w:t>
      </w:r>
    </w:p>
    <w:p w14:paraId="5BECD075">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发包人审批竣工付款申请单的期限：</w:t>
      </w:r>
      <w:r>
        <w:rPr>
          <w:rFonts w:hint="eastAsia" w:ascii="Times New Roman" w:hAnsi="Times New Roman" w:eastAsia="宋体" w:cs="Times New Roman"/>
          <w:b/>
          <w:bCs/>
          <w:color w:val="auto"/>
          <w:kern w:val="2"/>
          <w:szCs w:val="21"/>
          <w:highlight w:val="none"/>
          <w:u w:val="single"/>
        </w:rPr>
        <w:t>审计结束后180天内。</w:t>
      </w:r>
    </w:p>
    <w:p w14:paraId="33B66E7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发包人完成竣工付款的期限</w:t>
      </w:r>
      <w:r>
        <w:rPr>
          <w:rFonts w:hint="eastAsia" w:ascii="Times New Roman" w:hAnsi="Times New Roman" w:eastAsia="宋体" w:cs="Times New Roman"/>
          <w:b/>
          <w:bCs/>
          <w:color w:val="auto"/>
          <w:kern w:val="2"/>
          <w:szCs w:val="21"/>
          <w:highlight w:val="none"/>
          <w:u w:val="single"/>
        </w:rPr>
        <w:t>：审计结束后180天</w:t>
      </w:r>
      <w:r>
        <w:rPr>
          <w:rFonts w:hint="eastAsia" w:ascii="Times New Roman" w:hAnsi="Times New Roman" w:eastAsia="宋体" w:cs="Times New Roman"/>
          <w:b/>
          <w:bCs/>
          <w:color w:val="auto"/>
          <w:kern w:val="2"/>
          <w:szCs w:val="32"/>
          <w:highlight w:val="none"/>
          <w:u w:val="single"/>
        </w:rPr>
        <w:t>内</w:t>
      </w:r>
      <w:r>
        <w:rPr>
          <w:rFonts w:hint="eastAsia" w:ascii="Times New Roman" w:hAnsi="Times New Roman" w:eastAsia="宋体" w:cs="Times New Roman"/>
          <w:color w:val="auto"/>
          <w:kern w:val="2"/>
          <w:szCs w:val="21"/>
          <w:highlight w:val="none"/>
        </w:rPr>
        <w:t>。</w:t>
      </w:r>
    </w:p>
    <w:p w14:paraId="4EE9FEA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关于竣工付款证书异议部分复核的方式和程序：</w:t>
      </w:r>
      <w:r>
        <w:rPr>
          <w:rFonts w:hint="eastAsia" w:ascii="Times New Roman" w:hAnsi="Times New Roman" w:eastAsia="宋体" w:cs="Times New Roman"/>
          <w:b/>
          <w:bCs/>
          <w:color w:val="auto"/>
          <w:kern w:val="2"/>
          <w:szCs w:val="21"/>
          <w:highlight w:val="none"/>
          <w:u w:val="single"/>
        </w:rPr>
        <w:t>/</w:t>
      </w:r>
      <w:r>
        <w:rPr>
          <w:rFonts w:hint="eastAsia" w:ascii="Times New Roman" w:hAnsi="Times New Roman" w:eastAsia="宋体" w:cs="Times New Roman"/>
          <w:color w:val="auto"/>
          <w:kern w:val="2"/>
          <w:szCs w:val="21"/>
          <w:highlight w:val="none"/>
        </w:rPr>
        <w:t>。</w:t>
      </w:r>
    </w:p>
    <w:p w14:paraId="1200595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14.4 </w:t>
      </w:r>
      <w:r>
        <w:rPr>
          <w:rFonts w:hint="eastAsia" w:ascii="Times New Roman" w:hAnsi="Times New Roman" w:eastAsia="宋体" w:cs="Times New Roman"/>
          <w:color w:val="auto"/>
          <w:kern w:val="2"/>
          <w:szCs w:val="21"/>
          <w:highlight w:val="none"/>
        </w:rPr>
        <w:t>最终结清</w:t>
      </w:r>
    </w:p>
    <w:p w14:paraId="02FFD841">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14.4.1</w:t>
      </w:r>
      <w:r>
        <w:rPr>
          <w:rFonts w:hint="eastAsia" w:ascii="Times New Roman" w:hAnsi="Times New Roman" w:eastAsia="宋体" w:cs="Times New Roman"/>
          <w:color w:val="auto"/>
          <w:kern w:val="2"/>
          <w:szCs w:val="21"/>
          <w:highlight w:val="none"/>
        </w:rPr>
        <w:t>最终结清申请单</w:t>
      </w:r>
    </w:p>
    <w:p w14:paraId="2E11BA6A">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承包人提交最终结清申请单的份数：</w:t>
      </w:r>
      <w:r>
        <w:rPr>
          <w:rFonts w:hint="eastAsia" w:ascii="Times New Roman" w:hAnsi="Times New Roman" w:eastAsia="宋体" w:cs="Times New Roman"/>
          <w:b/>
          <w:bCs/>
          <w:color w:val="auto"/>
          <w:kern w:val="2"/>
          <w:szCs w:val="21"/>
          <w:highlight w:val="none"/>
          <w:u w:val="single"/>
        </w:rPr>
        <w:t>按发包人最终要求</w:t>
      </w:r>
      <w:r>
        <w:rPr>
          <w:rFonts w:hint="eastAsia" w:ascii="Times New Roman" w:hAnsi="Times New Roman" w:eastAsia="宋体" w:cs="Times New Roman"/>
          <w:color w:val="auto"/>
          <w:kern w:val="2"/>
          <w:szCs w:val="21"/>
          <w:highlight w:val="none"/>
          <w:u w:val="single"/>
        </w:rPr>
        <w:t>　</w:t>
      </w:r>
      <w:r>
        <w:rPr>
          <w:rFonts w:hint="eastAsia" w:ascii="Times New Roman" w:hAnsi="Times New Roman" w:eastAsia="宋体" w:cs="Times New Roman"/>
          <w:color w:val="auto"/>
          <w:kern w:val="2"/>
          <w:szCs w:val="21"/>
          <w:highlight w:val="none"/>
        </w:rPr>
        <w:t>。</w:t>
      </w:r>
    </w:p>
    <w:p w14:paraId="5DA2CACF">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承包人提交最终结算申请单的期限：</w:t>
      </w:r>
      <w:r>
        <w:rPr>
          <w:rFonts w:hint="eastAsia" w:ascii="Times New Roman" w:hAnsi="Times New Roman" w:eastAsia="宋体" w:cs="Times New Roman"/>
          <w:b/>
          <w:bCs/>
          <w:color w:val="auto"/>
          <w:kern w:val="2"/>
          <w:szCs w:val="21"/>
          <w:highlight w:val="none"/>
          <w:u w:val="single"/>
        </w:rPr>
        <w:t>见通用条款　</w:t>
      </w:r>
      <w:r>
        <w:rPr>
          <w:rFonts w:hint="eastAsia" w:ascii="Times New Roman" w:hAnsi="Times New Roman" w:eastAsia="宋体" w:cs="Times New Roman"/>
          <w:color w:val="auto"/>
          <w:kern w:val="2"/>
          <w:szCs w:val="21"/>
          <w:highlight w:val="none"/>
        </w:rPr>
        <w:t>。</w:t>
      </w:r>
    </w:p>
    <w:p w14:paraId="5BAE29B2">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14.4.2</w:t>
      </w:r>
      <w:r>
        <w:rPr>
          <w:rFonts w:hint="eastAsia" w:ascii="Times New Roman" w:hAnsi="Times New Roman" w:eastAsia="宋体" w:cs="Times New Roman"/>
          <w:color w:val="auto"/>
          <w:kern w:val="2"/>
          <w:szCs w:val="21"/>
          <w:highlight w:val="none"/>
        </w:rPr>
        <w:t>最终结清证书和支付</w:t>
      </w:r>
    </w:p>
    <w:p w14:paraId="295BB92E">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w:t>
      </w:r>
      <w:r>
        <w:rPr>
          <w:rFonts w:hint="default" w:ascii="Times New Roman" w:hAnsi="Times New Roman" w:eastAsia="宋体" w:cs="Times New Roman"/>
          <w:color w:val="auto"/>
          <w:kern w:val="2"/>
          <w:szCs w:val="21"/>
          <w:highlight w:val="none"/>
        </w:rPr>
        <w:t>1</w:t>
      </w:r>
      <w:r>
        <w:rPr>
          <w:rFonts w:hint="eastAsia" w:ascii="Times New Roman" w:hAnsi="Times New Roman" w:eastAsia="宋体" w:cs="Times New Roman"/>
          <w:color w:val="auto"/>
          <w:kern w:val="2"/>
          <w:szCs w:val="21"/>
          <w:highlight w:val="none"/>
        </w:rPr>
        <w:t>）发包人完成最终结清申请单的审批并颁发最终结清证书期限：</w:t>
      </w:r>
      <w:r>
        <w:rPr>
          <w:rFonts w:hint="eastAsia" w:ascii="Times New Roman" w:hAnsi="Times New Roman" w:eastAsia="宋体" w:cs="Times New Roman"/>
          <w:b/>
          <w:bCs/>
          <w:color w:val="auto"/>
          <w:kern w:val="2"/>
          <w:szCs w:val="21"/>
          <w:highlight w:val="none"/>
          <w:u w:val="single"/>
        </w:rPr>
        <w:t xml:space="preserve">：双方委托第三方审计机构或建设单位委托如皋市审计局建立的社会审计机构库中的社会审计机构审计报告书。 </w:t>
      </w:r>
      <w:r>
        <w:rPr>
          <w:rFonts w:hint="eastAsia" w:ascii="Times New Roman" w:hAnsi="Times New Roman" w:eastAsia="宋体" w:cs="Times New Roman"/>
          <w:color w:val="auto"/>
          <w:kern w:val="2"/>
          <w:szCs w:val="21"/>
          <w:highlight w:val="none"/>
        </w:rPr>
        <w:t>。</w:t>
      </w:r>
    </w:p>
    <w:p w14:paraId="4BBC692E">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w:t>
      </w:r>
      <w:r>
        <w:rPr>
          <w:rFonts w:hint="default" w:ascii="Times New Roman" w:hAnsi="Times New Roman" w:eastAsia="宋体" w:cs="Times New Roman"/>
          <w:color w:val="auto"/>
          <w:kern w:val="2"/>
          <w:szCs w:val="21"/>
          <w:highlight w:val="none"/>
        </w:rPr>
        <w:t>2</w:t>
      </w:r>
      <w:r>
        <w:rPr>
          <w:rFonts w:hint="eastAsia" w:ascii="Times New Roman" w:hAnsi="Times New Roman" w:eastAsia="宋体" w:cs="Times New Roman"/>
          <w:color w:val="auto"/>
          <w:kern w:val="2"/>
          <w:szCs w:val="21"/>
          <w:highlight w:val="none"/>
        </w:rPr>
        <w:t>）发包人完成支付的期限：</w:t>
      </w:r>
      <w:r>
        <w:rPr>
          <w:rFonts w:hint="eastAsia" w:ascii="Times New Roman" w:hAnsi="Times New Roman" w:eastAsia="宋体" w:cs="Times New Roman"/>
          <w:b/>
          <w:bCs/>
          <w:color w:val="auto"/>
          <w:kern w:val="2"/>
          <w:szCs w:val="21"/>
          <w:highlight w:val="none"/>
          <w:u w:val="single"/>
        </w:rPr>
        <w:t>颁发最终结清证书后农历年底前</w:t>
      </w:r>
      <w:r>
        <w:rPr>
          <w:rFonts w:hint="eastAsia" w:ascii="Times New Roman" w:hAnsi="Times New Roman" w:eastAsia="宋体" w:cs="Times New Roman"/>
          <w:color w:val="auto"/>
          <w:kern w:val="2"/>
          <w:szCs w:val="21"/>
          <w:highlight w:val="none"/>
        </w:rPr>
        <w:t>。</w:t>
      </w:r>
    </w:p>
    <w:p w14:paraId="6409F73A">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15.</w:t>
      </w:r>
      <w:r>
        <w:rPr>
          <w:rFonts w:hint="eastAsia" w:ascii="Times New Roman" w:hAnsi="Times New Roman" w:eastAsia="宋体" w:cs="Times New Roman"/>
          <w:bCs/>
          <w:color w:val="auto"/>
          <w:kern w:val="2"/>
          <w:szCs w:val="21"/>
          <w:highlight w:val="none"/>
        </w:rPr>
        <w:t>缺陷责任期与保修</w:t>
      </w:r>
    </w:p>
    <w:p w14:paraId="28D94899">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15.2</w:t>
      </w:r>
      <w:r>
        <w:rPr>
          <w:rFonts w:hint="eastAsia" w:ascii="Times New Roman" w:hAnsi="Times New Roman" w:eastAsia="宋体" w:cs="Times New Roman"/>
          <w:color w:val="auto"/>
          <w:kern w:val="2"/>
          <w:szCs w:val="21"/>
          <w:highlight w:val="none"/>
        </w:rPr>
        <w:t>缺陷责任期</w:t>
      </w:r>
    </w:p>
    <w:p w14:paraId="14A4A9F1">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缺陷责任期的具体期限：</w:t>
      </w:r>
      <w:r>
        <w:rPr>
          <w:rFonts w:hint="eastAsia" w:ascii="Times New Roman" w:hAnsi="Times New Roman" w:eastAsia="宋体" w:cs="Times New Roman"/>
          <w:b/>
          <w:bCs/>
          <w:color w:val="auto"/>
          <w:kern w:val="2"/>
          <w:szCs w:val="21"/>
          <w:highlight w:val="none"/>
          <w:u w:val="single"/>
        </w:rPr>
        <w:t>自通过竣工验收之日起 24 个月。</w:t>
      </w:r>
    </w:p>
    <w:p w14:paraId="62A95BF7">
      <w:pPr>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15.3 </w:t>
      </w:r>
      <w:r>
        <w:rPr>
          <w:rFonts w:hint="eastAsia" w:ascii="Times New Roman" w:hAnsi="Times New Roman" w:eastAsia="宋体" w:cs="Times New Roman"/>
          <w:color w:val="auto"/>
          <w:kern w:val="2"/>
          <w:szCs w:val="21"/>
          <w:highlight w:val="none"/>
        </w:rPr>
        <w:t>质量保证金</w:t>
      </w:r>
    </w:p>
    <w:p w14:paraId="0349381E">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关于是否扣留质量保证金的约定：</w:t>
      </w:r>
      <w:r>
        <w:rPr>
          <w:rFonts w:hint="eastAsia" w:ascii="Times New Roman" w:hAnsi="Times New Roman" w:eastAsia="宋体" w:cs="Times New Roman"/>
          <w:color w:val="auto"/>
          <w:kern w:val="2"/>
          <w:szCs w:val="32"/>
          <w:highlight w:val="none"/>
          <w:u w:val="single"/>
        </w:rPr>
        <w:t xml:space="preserve"> 是 </w:t>
      </w:r>
      <w:r>
        <w:rPr>
          <w:rFonts w:hint="eastAsia" w:ascii="Times New Roman" w:hAnsi="Times New Roman" w:eastAsia="宋体" w:cs="Times New Roman"/>
          <w:color w:val="auto"/>
          <w:kern w:val="2"/>
          <w:szCs w:val="32"/>
          <w:highlight w:val="none"/>
        </w:rPr>
        <w:t>。</w:t>
      </w:r>
    </w:p>
    <w:p w14:paraId="0742DC32">
      <w:pPr>
        <w:spacing w:line="360" w:lineRule="auto"/>
        <w:ind w:firstLine="420" w:firstLineChars="200"/>
        <w:outlineLvl w:val="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15.3.1 承包人提供质量保证金的方式</w:t>
      </w:r>
    </w:p>
    <w:p w14:paraId="21030667">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质量保证金采用以下第</w:t>
      </w:r>
      <w:r>
        <w:rPr>
          <w:rFonts w:hint="eastAsia" w:ascii="Times New Roman" w:hAnsi="Times New Roman" w:eastAsia="宋体" w:cs="Times New Roman"/>
          <w:color w:val="auto"/>
          <w:kern w:val="2"/>
          <w:szCs w:val="32"/>
          <w:highlight w:val="none"/>
          <w:u w:val="single"/>
        </w:rPr>
        <w:t>（2）</w:t>
      </w:r>
      <w:r>
        <w:rPr>
          <w:rFonts w:hint="eastAsia" w:ascii="Times New Roman" w:hAnsi="Times New Roman" w:eastAsia="宋体" w:cs="Times New Roman"/>
          <w:color w:val="auto"/>
          <w:kern w:val="2"/>
          <w:szCs w:val="32"/>
          <w:highlight w:val="none"/>
        </w:rPr>
        <w:t>种方式：</w:t>
      </w:r>
    </w:p>
    <w:p w14:paraId="45FF4455">
      <w:pPr>
        <w:adjustRightInd w:val="0"/>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（1）质量保证金保函，保证金额为：/；</w:t>
      </w:r>
    </w:p>
    <w:p w14:paraId="2D0FB652">
      <w:pPr>
        <w:adjustRightInd w:val="0"/>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（2）审计价的3%；</w:t>
      </w:r>
    </w:p>
    <w:p w14:paraId="2C64EE45">
      <w:pPr>
        <w:adjustRightInd w:val="0"/>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（3）其他方式:/。</w:t>
      </w:r>
    </w:p>
    <w:p w14:paraId="061175A5">
      <w:pPr>
        <w:spacing w:line="360" w:lineRule="auto"/>
        <w:ind w:firstLine="420" w:firstLineChars="200"/>
        <w:outlineLvl w:val="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15.3.2 质量保证金的扣留</w:t>
      </w:r>
    </w:p>
    <w:p w14:paraId="70C8BB92">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质量保证金的扣留采取以下第2种方式：</w:t>
      </w:r>
    </w:p>
    <w:p w14:paraId="01808EB2">
      <w:pPr>
        <w:adjustRightInd w:val="0"/>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（1）在支付工程进度款时逐次扣留，在此情形下，质量保证金的计算基数不包括预付款的支付、扣回以及价格调整的金额；</w:t>
      </w:r>
    </w:p>
    <w:p w14:paraId="6A880E8F">
      <w:pPr>
        <w:spacing w:line="360" w:lineRule="auto"/>
        <w:ind w:firstLine="424" w:firstLineChars="202"/>
        <w:rPr>
          <w:rFonts w:hint="default" w:ascii="Times New Roman" w:hAnsi="Times New Roman" w:eastAsia="宋体" w:cs="Times New Roman"/>
          <w:color w:val="auto"/>
          <w:kern w:val="2"/>
          <w:highlight w:val="none"/>
        </w:rPr>
      </w:pPr>
      <w:r>
        <w:rPr>
          <w:rFonts w:hint="eastAsia" w:ascii="Times New Roman" w:hAnsi="Times New Roman" w:eastAsia="宋体" w:cs="Times New Roman"/>
          <w:color w:val="auto"/>
          <w:kern w:val="2"/>
          <w:highlight w:val="none"/>
        </w:rPr>
        <w:t>（2）</w:t>
      </w:r>
      <w:r>
        <w:rPr>
          <w:rFonts w:hint="eastAsia" w:ascii="Times New Roman" w:hAnsi="Times New Roman" w:eastAsia="宋体" w:cs="Times New Roman"/>
          <w:color w:val="auto"/>
          <w:kern w:val="2"/>
          <w:highlight w:val="none"/>
          <w:lang w:val="en-US" w:eastAsia="zh-CN"/>
        </w:rPr>
        <w:t>履约保证金退还后，</w:t>
      </w:r>
      <w:r>
        <w:rPr>
          <w:rFonts w:hint="eastAsia" w:ascii="Times New Roman" w:hAnsi="Times New Roman" w:eastAsia="宋体" w:cs="Times New Roman"/>
          <w:color w:val="auto"/>
          <w:kern w:val="2"/>
          <w:highlight w:val="none"/>
        </w:rPr>
        <w:t>工程竣工结算时一次性扣留质量保证金；</w:t>
      </w:r>
    </w:p>
    <w:p w14:paraId="0678620F">
      <w:pPr>
        <w:adjustRightInd w:val="0"/>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（3）其他扣留方式:/。</w:t>
      </w:r>
    </w:p>
    <w:p w14:paraId="677E28D7">
      <w:pPr>
        <w:spacing w:line="360" w:lineRule="auto"/>
        <w:ind w:firstLine="420" w:firstLineChars="200"/>
        <w:rPr>
          <w:rFonts w:hint="default" w:ascii="Times New Roman" w:hAnsi="Times New Roman" w:eastAsia="宋体" w:cs="Times New Roman"/>
          <w:color w:val="auto"/>
          <w:kern w:val="2"/>
          <w:szCs w:val="32"/>
          <w:highlight w:val="none"/>
          <w:u w:val="single"/>
        </w:rPr>
      </w:pPr>
      <w:r>
        <w:rPr>
          <w:rFonts w:hint="eastAsia" w:ascii="Times New Roman" w:hAnsi="Times New Roman" w:eastAsia="宋体" w:cs="Times New Roman"/>
          <w:color w:val="auto"/>
          <w:kern w:val="2"/>
          <w:szCs w:val="32"/>
          <w:highlight w:val="none"/>
        </w:rPr>
        <w:t>关于质量保证金的补充约定：</w:t>
      </w:r>
      <w:r>
        <w:rPr>
          <w:rFonts w:hint="eastAsia" w:ascii="Times New Roman" w:hAnsi="Times New Roman" w:eastAsia="宋体" w:cs="Times New Roman"/>
          <w:color w:val="auto"/>
          <w:kern w:val="2"/>
          <w:szCs w:val="32"/>
          <w:highlight w:val="none"/>
          <w:u w:val="single"/>
        </w:rPr>
        <w:t>质量保修期满以后退还</w:t>
      </w:r>
      <w:r>
        <w:rPr>
          <w:rFonts w:hint="eastAsia" w:ascii="Times New Roman" w:hAnsi="Times New Roman" w:eastAsia="宋体" w:cs="Times New Roman"/>
          <w:color w:val="auto"/>
          <w:kern w:val="2"/>
          <w:szCs w:val="32"/>
          <w:highlight w:val="none"/>
        </w:rPr>
        <w:t>。</w:t>
      </w:r>
    </w:p>
    <w:p w14:paraId="054110F8">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15.4</w:t>
      </w:r>
      <w:r>
        <w:rPr>
          <w:rFonts w:hint="eastAsia" w:ascii="Times New Roman" w:hAnsi="Times New Roman" w:eastAsia="宋体" w:cs="Times New Roman"/>
          <w:color w:val="auto"/>
          <w:kern w:val="2"/>
          <w:szCs w:val="21"/>
          <w:highlight w:val="none"/>
        </w:rPr>
        <w:t>保修</w:t>
      </w:r>
    </w:p>
    <w:p w14:paraId="6B64815E">
      <w:pPr>
        <w:snapToGrid w:val="0"/>
        <w:spacing w:line="360" w:lineRule="auto"/>
        <w:ind w:firstLine="409" w:firstLineChars="195"/>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15.4.1</w:t>
      </w:r>
      <w:r>
        <w:rPr>
          <w:rFonts w:hint="eastAsia" w:ascii="Times New Roman" w:hAnsi="Times New Roman" w:eastAsia="宋体" w:cs="Times New Roman"/>
          <w:color w:val="auto"/>
          <w:kern w:val="2"/>
          <w:szCs w:val="21"/>
          <w:highlight w:val="none"/>
        </w:rPr>
        <w:t>保修责任</w:t>
      </w:r>
    </w:p>
    <w:p w14:paraId="73251D05">
      <w:pPr>
        <w:snapToGrid w:val="0"/>
        <w:spacing w:line="360" w:lineRule="auto"/>
        <w:ind w:firstLine="409" w:firstLineChars="195"/>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color w:val="auto"/>
          <w:kern w:val="2"/>
          <w:szCs w:val="21"/>
          <w:highlight w:val="none"/>
        </w:rPr>
        <w:t>工程保修期为：</w:t>
      </w:r>
      <w:r>
        <w:rPr>
          <w:rFonts w:hint="eastAsia" w:ascii="Times New Roman" w:hAnsi="Times New Roman" w:eastAsia="宋体" w:cs="Times New Roman"/>
          <w:b/>
          <w:bCs/>
          <w:color w:val="auto"/>
          <w:kern w:val="2"/>
          <w:szCs w:val="21"/>
          <w:highlight w:val="none"/>
          <w:u w:val="single"/>
        </w:rPr>
        <w:t>工程保修期从工程竣工验收合格之日起算，具体分部分项工程的保修期由合同当事人在专用合同条款中约定，但不得低于法定最低保修年限。在工程保修期内，承包人应当根据有关法律规定以及工程质量保修书约定承担保修责任。</w:t>
      </w:r>
    </w:p>
    <w:p w14:paraId="7F1FF18B">
      <w:pPr>
        <w:snapToGrid w:val="0"/>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lang w:val="en-US" w:eastAsia="zh-CN"/>
        </w:rPr>
        <w:t>1.</w:t>
      </w:r>
      <w:r>
        <w:rPr>
          <w:rFonts w:hint="eastAsia" w:ascii="Times New Roman" w:hAnsi="Times New Roman" w:eastAsia="宋体" w:cs="Times New Roman"/>
          <w:b/>
          <w:color w:val="auto"/>
          <w:kern w:val="2"/>
          <w:szCs w:val="21"/>
          <w:highlight w:val="none"/>
          <w:u w:val="single"/>
        </w:rPr>
        <w:t>本工程竣工图纸中所有内容，基础设施工程、房屋建筑的地基基础工程和主体结构工程，为设计文件规定的工程合理使用年限；</w:t>
      </w:r>
    </w:p>
    <w:p w14:paraId="6FB6701F">
      <w:pPr>
        <w:snapToGrid w:val="0"/>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lang w:val="en-US" w:eastAsia="zh-CN"/>
        </w:rPr>
        <w:t>2.</w:t>
      </w:r>
      <w:r>
        <w:rPr>
          <w:rFonts w:hint="eastAsia" w:ascii="Times New Roman" w:hAnsi="Times New Roman" w:eastAsia="宋体" w:cs="Times New Roman"/>
          <w:b/>
          <w:color w:val="auto"/>
          <w:kern w:val="2"/>
          <w:szCs w:val="21"/>
          <w:highlight w:val="none"/>
          <w:u w:val="single"/>
        </w:rPr>
        <w:t>屋面防水工程、有防水要求的卫生间、房间和外墙面的防渗5 为年；</w:t>
      </w:r>
    </w:p>
    <w:p w14:paraId="06479E1E">
      <w:pPr>
        <w:snapToGrid w:val="0"/>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lang w:eastAsia="zh-CN"/>
        </w:rPr>
        <w:t>3.</w:t>
      </w:r>
      <w:r>
        <w:rPr>
          <w:rFonts w:hint="eastAsia" w:ascii="Times New Roman" w:hAnsi="Times New Roman" w:eastAsia="宋体" w:cs="Times New Roman"/>
          <w:b/>
          <w:color w:val="auto"/>
          <w:kern w:val="2"/>
          <w:szCs w:val="21"/>
          <w:highlight w:val="none"/>
          <w:u w:val="single"/>
        </w:rPr>
        <w:t>装修工程为 2 年；</w:t>
      </w:r>
    </w:p>
    <w:p w14:paraId="5B89BB06">
      <w:pPr>
        <w:snapToGrid w:val="0"/>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lang w:eastAsia="zh-CN"/>
        </w:rPr>
        <w:t>4.</w:t>
      </w:r>
      <w:r>
        <w:rPr>
          <w:rFonts w:hint="eastAsia" w:ascii="Times New Roman" w:hAnsi="Times New Roman" w:eastAsia="宋体" w:cs="Times New Roman"/>
          <w:b/>
          <w:color w:val="auto"/>
          <w:kern w:val="2"/>
          <w:szCs w:val="21"/>
          <w:highlight w:val="none"/>
          <w:u w:val="single"/>
        </w:rPr>
        <w:t>电气管线、给排水管道、设备安装工程为 2 年；</w:t>
      </w:r>
    </w:p>
    <w:p w14:paraId="66F6BB64">
      <w:pPr>
        <w:snapToGrid w:val="0"/>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lang w:eastAsia="zh-CN"/>
        </w:rPr>
        <w:t>5.</w:t>
      </w:r>
      <w:r>
        <w:rPr>
          <w:rFonts w:hint="eastAsia" w:ascii="Times New Roman" w:hAnsi="Times New Roman" w:eastAsia="宋体" w:cs="Times New Roman"/>
          <w:b/>
          <w:color w:val="auto"/>
          <w:kern w:val="2"/>
          <w:szCs w:val="21"/>
          <w:highlight w:val="none"/>
          <w:u w:val="single"/>
        </w:rPr>
        <w:t>供热与供冷系统为 2个采暖期、供冷期；</w:t>
      </w:r>
    </w:p>
    <w:p w14:paraId="1EDA5C53">
      <w:pPr>
        <w:snapToGrid w:val="0"/>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lang w:eastAsia="zh-CN"/>
        </w:rPr>
        <w:t>6.</w:t>
      </w:r>
      <w:r>
        <w:rPr>
          <w:rFonts w:hint="eastAsia" w:ascii="Times New Roman" w:hAnsi="Times New Roman" w:eastAsia="宋体" w:cs="Times New Roman"/>
          <w:b/>
          <w:color w:val="auto"/>
          <w:kern w:val="2"/>
          <w:szCs w:val="21"/>
          <w:highlight w:val="none"/>
          <w:u w:val="single"/>
        </w:rPr>
        <w:t>住宅小区内的给排水设施、道路等配套工程为 2 年；</w:t>
      </w:r>
    </w:p>
    <w:p w14:paraId="6E379C93">
      <w:pPr>
        <w:snapToGrid w:val="0"/>
        <w:spacing w:line="360" w:lineRule="auto"/>
        <w:ind w:firstLine="422" w:firstLineChars="200"/>
        <w:rPr>
          <w:rFonts w:hint="default" w:ascii="Times New Roman" w:hAnsi="Times New Roman" w:eastAsia="宋体" w:cs="Times New Roman"/>
          <w:b/>
          <w:bCs/>
          <w:color w:val="auto"/>
          <w:kern w:val="2"/>
          <w:szCs w:val="21"/>
          <w:highlight w:val="none"/>
          <w:u w:val="single"/>
          <w:lang w:val="en-US" w:eastAsia="zh-CN"/>
        </w:rPr>
      </w:pPr>
      <w:r>
        <w:rPr>
          <w:rFonts w:hint="eastAsia" w:ascii="Times New Roman" w:hAnsi="Times New Roman" w:eastAsia="宋体" w:cs="Times New Roman"/>
          <w:b/>
          <w:color w:val="auto"/>
          <w:kern w:val="2"/>
          <w:szCs w:val="21"/>
          <w:highlight w:val="none"/>
          <w:u w:val="single"/>
        </w:rPr>
        <w:t>7．其他项目保修期限约定如下：竣工验收合格质保期及质量缺陷期内（两年内）免费维修保养、维修</w:t>
      </w:r>
      <w:r>
        <w:rPr>
          <w:rFonts w:hint="eastAsia" w:ascii="Times New Roman" w:hAnsi="Times New Roman" w:eastAsia="宋体" w:cs="Times New Roman"/>
          <w:b/>
          <w:color w:val="auto"/>
          <w:kern w:val="2"/>
          <w:szCs w:val="21"/>
          <w:highlight w:val="none"/>
          <w:u w:val="none"/>
          <w:lang w:val="en-US" w:eastAsia="zh-CN"/>
        </w:rPr>
        <w:t>。</w:t>
      </w:r>
    </w:p>
    <w:p w14:paraId="108656F6">
      <w:pPr>
        <w:snapToGrid w:val="0"/>
        <w:spacing w:line="360" w:lineRule="auto"/>
        <w:ind w:firstLine="409" w:firstLineChars="195"/>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15.4.3</w:t>
      </w:r>
      <w:r>
        <w:rPr>
          <w:rFonts w:hint="eastAsia" w:ascii="Times New Roman" w:hAnsi="Times New Roman" w:eastAsia="宋体" w:cs="Times New Roman"/>
          <w:color w:val="auto"/>
          <w:kern w:val="2"/>
          <w:szCs w:val="21"/>
          <w:highlight w:val="none"/>
        </w:rPr>
        <w:t>修复通知</w:t>
      </w:r>
    </w:p>
    <w:p w14:paraId="3B49CD63">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4C2180E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15.4.4 </w:t>
      </w:r>
      <w:r>
        <w:rPr>
          <w:rFonts w:hint="eastAsia" w:ascii="Times New Roman" w:hAnsi="Times New Roman" w:eastAsia="宋体" w:cs="Times New Roman"/>
          <w:color w:val="auto"/>
          <w:kern w:val="2"/>
          <w:szCs w:val="21"/>
          <w:highlight w:val="none"/>
        </w:rPr>
        <w:t>未能修复</w:t>
      </w:r>
    </w:p>
    <w:p w14:paraId="4C835E66">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1DD4A295">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15.4.5 </w:t>
      </w:r>
      <w:r>
        <w:rPr>
          <w:rFonts w:hint="eastAsia" w:ascii="Times New Roman" w:hAnsi="Times New Roman" w:eastAsia="宋体" w:cs="Times New Roman"/>
          <w:color w:val="auto"/>
          <w:kern w:val="2"/>
          <w:szCs w:val="21"/>
          <w:highlight w:val="none"/>
        </w:rPr>
        <w:t>承包人出入权</w:t>
      </w:r>
    </w:p>
    <w:p w14:paraId="080348D7">
      <w:pPr>
        <w:snapToGrid w:val="0"/>
        <w:spacing w:line="360" w:lineRule="auto"/>
        <w:ind w:firstLine="422" w:firstLineChars="200"/>
        <w:rPr>
          <w:rFonts w:hint="default"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52B52BB3">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16.</w:t>
      </w:r>
      <w:r>
        <w:rPr>
          <w:rFonts w:hint="eastAsia" w:ascii="Times New Roman" w:hAnsi="Times New Roman" w:eastAsia="宋体" w:cs="Times New Roman"/>
          <w:bCs/>
          <w:color w:val="auto"/>
          <w:kern w:val="2"/>
          <w:szCs w:val="21"/>
          <w:highlight w:val="none"/>
        </w:rPr>
        <w:t>违约</w:t>
      </w:r>
    </w:p>
    <w:p w14:paraId="4EE8616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16.1 </w:t>
      </w:r>
      <w:r>
        <w:rPr>
          <w:rFonts w:hint="eastAsia" w:ascii="Times New Roman" w:hAnsi="Times New Roman" w:eastAsia="宋体" w:cs="Times New Roman"/>
          <w:color w:val="auto"/>
          <w:kern w:val="2"/>
          <w:szCs w:val="21"/>
          <w:highlight w:val="none"/>
        </w:rPr>
        <w:t>发包人违约</w:t>
      </w:r>
    </w:p>
    <w:p w14:paraId="54389EFC">
      <w:pPr>
        <w:spacing w:line="360" w:lineRule="auto"/>
        <w:ind w:firstLine="420" w:firstLineChars="200"/>
        <w:rPr>
          <w:rFonts w:hint="default" w:ascii="Times New Roman" w:hAnsi="Times New Roman" w:eastAsia="宋体" w:cs="Times New Roman"/>
          <w:color w:val="auto"/>
          <w:kern w:val="2"/>
          <w:szCs w:val="32"/>
          <w:highlight w:val="none"/>
        </w:rPr>
      </w:pPr>
      <w:r>
        <w:rPr>
          <w:rFonts w:hint="eastAsia" w:ascii="Times New Roman" w:hAnsi="Times New Roman" w:eastAsia="宋体" w:cs="Times New Roman"/>
          <w:color w:val="auto"/>
          <w:kern w:val="2"/>
          <w:szCs w:val="32"/>
          <w:highlight w:val="none"/>
        </w:rPr>
        <w:t>发包人违约的其他情形：无。</w:t>
      </w:r>
    </w:p>
    <w:p w14:paraId="20448119">
      <w:pPr>
        <w:snapToGrid w:val="0"/>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default" w:ascii="Times New Roman" w:hAnsi="Times New Roman" w:eastAsia="宋体" w:cs="Times New Roman"/>
          <w:color w:val="auto"/>
          <w:kern w:val="2"/>
          <w:szCs w:val="21"/>
          <w:highlight w:val="none"/>
        </w:rPr>
        <w:t xml:space="preserve">16.2 </w:t>
      </w:r>
      <w:r>
        <w:rPr>
          <w:rFonts w:hint="eastAsia" w:ascii="Times New Roman" w:hAnsi="Times New Roman" w:eastAsia="宋体" w:cs="Times New Roman"/>
          <w:color w:val="auto"/>
          <w:kern w:val="2"/>
          <w:szCs w:val="21"/>
          <w:highlight w:val="none"/>
        </w:rPr>
        <w:t>承包人违约</w:t>
      </w:r>
    </w:p>
    <w:p w14:paraId="75472157">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16.2.1 承包人违约的情形</w:t>
      </w:r>
    </w:p>
    <w:p w14:paraId="75B0950C">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承包人违约的其他情形：未满足合同约定的所有行为。</w:t>
      </w:r>
    </w:p>
    <w:p w14:paraId="24D97B74">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16.2.2</w:t>
      </w:r>
      <w:r>
        <w:rPr>
          <w:rFonts w:hint="eastAsia" w:ascii="Times New Roman" w:hAnsi="Times New Roman" w:eastAsia="宋体" w:cs="Times New Roman"/>
          <w:color w:val="auto"/>
          <w:kern w:val="2"/>
          <w:szCs w:val="21"/>
          <w:highlight w:val="none"/>
        </w:rPr>
        <w:t>承包人违约的责任</w:t>
      </w:r>
    </w:p>
    <w:p w14:paraId="23F7C43F">
      <w:pPr>
        <w:tabs>
          <w:tab w:val="left" w:pos="540"/>
        </w:tabs>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承包人违约责任的承担方式和计算方法：</w:t>
      </w:r>
    </w:p>
    <w:p w14:paraId="78E42FE4">
      <w:pPr>
        <w:spacing w:line="360" w:lineRule="auto"/>
        <w:ind w:firstLine="422" w:firstLineChars="200"/>
        <w:rPr>
          <w:rFonts w:hint="eastAsia" w:ascii="Times New Roman" w:hAnsi="Times New Roman" w:eastAsia="宋体" w:cs="Times New Roman"/>
          <w:b/>
          <w:color w:val="auto"/>
          <w:kern w:val="2"/>
          <w:szCs w:val="21"/>
          <w:highlight w:val="none"/>
          <w:u w:val="single"/>
        </w:rPr>
      </w:pPr>
      <w:r>
        <w:rPr>
          <w:rFonts w:hint="eastAsia" w:ascii="Times New Roman" w:hAnsi="Times New Roman" w:eastAsia="宋体" w:cs="Times New Roman"/>
          <w:b/>
          <w:color w:val="auto"/>
          <w:kern w:val="2"/>
          <w:szCs w:val="21"/>
          <w:highlight w:val="none"/>
          <w:u w:val="single"/>
        </w:rPr>
        <w:t>承包人违约责任的承担方式和计算方法： （1）承包人必须服从发包人和监理工程师的管理监督，施工中发生的质量问题必须及时整改， 因承包人原因被责令停工和返工，所造成的责任与损失均由承包人负责 。 （2）若承包人在施工过程中出现严重质量问题，则根据质量问题的严重程度按每起扣违约金 5000 元起处罚，并承担相应的一切损失。 （3）若由于承包人原因造成施工质量存在严重缺陷，则发包人有权终止合同，勒令退场，除 工程质量保证金不予退还外，还应承担赔偿发包人损失的责任。 （4）若发包人按本合同专用条款第 12 款规定的付款方式及金额向承包人支付工程款后，承包 人的施工人员、材料供应商、机械与设备出租人、与本工程施工建设相关人员及单位等向发包人 索要工资、材料款、机械与设备出租费等，则承包人承担由此引起的一切责任与费用。并且按合 同价的 2 %向发包人缴纳罚款。 （5）承包人必须确保在施工期间 24 小时派驻指定管理人员进行现场指导管理，否则发包人有 权按 1000 元每次扣违约金。 （6）承包人在本工程竣工验收后 30 日内向发包人提交符合要求的完整的竣工资料，经发包人 及城建档案馆验收合格后，退还竣工资料履约保证金，如承包人不能满足此要求，则罚没全部竣 工资料履约保证金，并且按延期每天 1000 元扣违约金。 （7）承包人在工程施工期间必须抓好安全生产工作，如在施工期间发生安全事故，则罚没全 部安全履约保证金，并且，由此所造成的损失由承包人承担。 （8）如经验收达不到国家合格验收标准，除返工合格后，质量履约保证金不退还，返工损失 费自付外，承包人还应按合同总价的 20%对发包人进行赔偿。</w:t>
      </w:r>
    </w:p>
    <w:p w14:paraId="42541D92">
      <w:pPr>
        <w:spacing w:line="360" w:lineRule="auto"/>
        <w:ind w:firstLine="420" w:firstLineChars="200"/>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16.2.</w:t>
      </w:r>
      <w:r>
        <w:rPr>
          <w:rFonts w:hint="eastAsia" w:ascii="Times New Roman" w:hAnsi="Times New Roman" w:eastAsia="宋体" w:cs="Times New Roman"/>
          <w:bCs/>
          <w:color w:val="auto"/>
          <w:kern w:val="2"/>
          <w:szCs w:val="21"/>
          <w:highlight w:val="none"/>
        </w:rPr>
        <w:t>3因承包人违约解除合同</w:t>
      </w:r>
    </w:p>
    <w:p w14:paraId="07726F8A">
      <w:pPr>
        <w:spacing w:line="360" w:lineRule="auto"/>
        <w:ind w:firstLine="420"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Cs/>
          <w:color w:val="auto"/>
          <w:kern w:val="2"/>
          <w:szCs w:val="21"/>
          <w:highlight w:val="none"/>
          <w:u w:val="single"/>
        </w:rPr>
        <w:t>关于承包人违约解除合同的特别约定：</w:t>
      </w:r>
      <w:r>
        <w:rPr>
          <w:rFonts w:hint="eastAsia" w:ascii="Times New Roman" w:hAnsi="Times New Roman" w:eastAsia="宋体" w:cs="Times New Roman"/>
          <w:b/>
          <w:bCs/>
          <w:color w:val="auto"/>
          <w:kern w:val="2"/>
          <w:szCs w:val="21"/>
          <w:highlight w:val="none"/>
          <w:u w:val="single"/>
        </w:rPr>
        <w:t xml:space="preserve">关于承包人违约解除合同的特别约定：a.因承包人原因未按期开工超过 15 天;b. 由于承包人原因造成施工质量存在严重缺陷;c 承包人未经发包人许可擅自停工;d. 承包人出现严重安全、质量事故，或在发包人规定的整改期限内达不到整改要求或明显无法按期完工的;e.未经发包人 同意，承包人将本工程转包或分包的；f.合同中规定的其他情形。 发包人继续使用承包人在施工现场的材料、设备、临时工程、承包人文件和由承包人或以其 名义编制的其他文件的费用承担方式： / 。 </w:t>
      </w:r>
    </w:p>
    <w:p w14:paraId="00B13CD3">
      <w:pPr>
        <w:snapToGrid w:val="0"/>
        <w:spacing w:line="360" w:lineRule="auto"/>
        <w:ind w:firstLine="420" w:firstLineChars="200"/>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17.</w:t>
      </w:r>
      <w:r>
        <w:rPr>
          <w:rFonts w:hint="eastAsia" w:ascii="Times New Roman" w:hAnsi="Times New Roman" w:eastAsia="宋体" w:cs="Times New Roman"/>
          <w:bCs/>
          <w:color w:val="auto"/>
          <w:kern w:val="2"/>
          <w:szCs w:val="21"/>
          <w:highlight w:val="none"/>
        </w:rPr>
        <w:t>不可抗力</w:t>
      </w:r>
    </w:p>
    <w:p w14:paraId="01D8A6E3">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17.1 </w:t>
      </w:r>
      <w:r>
        <w:rPr>
          <w:rFonts w:hint="eastAsia" w:ascii="Times New Roman" w:hAnsi="Times New Roman" w:eastAsia="宋体" w:cs="Times New Roman"/>
          <w:color w:val="auto"/>
          <w:kern w:val="2"/>
          <w:szCs w:val="21"/>
          <w:highlight w:val="none"/>
        </w:rPr>
        <w:t>不可抗力的确认</w:t>
      </w:r>
    </w:p>
    <w:p w14:paraId="40440324">
      <w:pPr>
        <w:adjustRightInd w:val="0"/>
        <w:snapToGrid w:val="0"/>
        <w:spacing w:line="360" w:lineRule="auto"/>
        <w:ind w:firstLine="420" w:firstLineChars="200"/>
        <w:rPr>
          <w:rFonts w:hint="default" w:ascii="Times New Roman" w:hAnsi="Times New Roman" w:eastAsia="宋体" w:cs="Times New Roman"/>
          <w:color w:val="auto"/>
          <w:kern w:val="2"/>
          <w:szCs w:val="21"/>
          <w:highlight w:val="none"/>
          <w:u w:val="single"/>
        </w:rPr>
      </w:pPr>
      <w:r>
        <w:rPr>
          <w:rFonts w:hint="eastAsia" w:ascii="Times New Roman" w:hAnsi="Times New Roman" w:eastAsia="宋体" w:cs="Times New Roman"/>
          <w:color w:val="auto"/>
          <w:kern w:val="2"/>
          <w:szCs w:val="21"/>
          <w:highlight w:val="none"/>
        </w:rPr>
        <w:t>除通用合同条款约定的不可抗力事件之外，视为不可抗力的其他情形：</w:t>
      </w:r>
      <w:r>
        <w:rPr>
          <w:rFonts w:hint="eastAsia" w:ascii="Times New Roman" w:hAnsi="Times New Roman" w:eastAsia="宋体" w:cs="Times New Roman"/>
          <w:b/>
          <w:bCs/>
          <w:color w:val="auto"/>
          <w:kern w:val="2"/>
          <w:szCs w:val="21"/>
          <w:highlight w:val="none"/>
          <w:u w:val="single"/>
        </w:rPr>
        <w:t>由市级以上有关部门正式发布和认定的意外事故或自然灾害</w:t>
      </w:r>
      <w:r>
        <w:rPr>
          <w:rFonts w:hint="eastAsia" w:ascii="Times New Roman" w:hAnsi="Times New Roman" w:eastAsia="宋体" w:cs="Times New Roman"/>
          <w:color w:val="auto"/>
          <w:kern w:val="2"/>
          <w:szCs w:val="21"/>
          <w:highlight w:val="none"/>
          <w:u w:val="single"/>
        </w:rPr>
        <w:t>。</w:t>
      </w:r>
    </w:p>
    <w:p w14:paraId="52F0908D">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17.4 </w:t>
      </w:r>
      <w:r>
        <w:rPr>
          <w:rFonts w:hint="eastAsia" w:ascii="Times New Roman" w:hAnsi="Times New Roman" w:eastAsia="宋体" w:cs="Times New Roman"/>
          <w:color w:val="auto"/>
          <w:kern w:val="2"/>
          <w:szCs w:val="21"/>
          <w:highlight w:val="none"/>
        </w:rPr>
        <w:t>因不可抗力解除合同</w:t>
      </w:r>
    </w:p>
    <w:p w14:paraId="0410E5EB">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合同解除后，发包人应在商定或确定发包人应支付款项后</w:t>
      </w:r>
      <w:r>
        <w:rPr>
          <w:rFonts w:hint="eastAsia" w:ascii="Times New Roman" w:hAnsi="Times New Roman" w:eastAsia="宋体" w:cs="Times New Roman"/>
          <w:color w:val="auto"/>
          <w:kern w:val="2"/>
          <w:szCs w:val="21"/>
          <w:highlight w:val="none"/>
          <w:u w:val="single"/>
        </w:rPr>
        <w:t>60</w:t>
      </w:r>
      <w:r>
        <w:rPr>
          <w:rFonts w:hint="eastAsia" w:ascii="Times New Roman" w:hAnsi="Times New Roman" w:eastAsia="宋体" w:cs="Times New Roman"/>
          <w:color w:val="auto"/>
          <w:kern w:val="2"/>
          <w:szCs w:val="21"/>
          <w:highlight w:val="none"/>
        </w:rPr>
        <w:t>天内完成款项的支付。</w:t>
      </w:r>
    </w:p>
    <w:p w14:paraId="58980CC0">
      <w:pPr>
        <w:snapToGrid w:val="0"/>
        <w:spacing w:line="360" w:lineRule="auto"/>
        <w:outlineLvl w:val="3"/>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18.</w:t>
      </w:r>
      <w:r>
        <w:rPr>
          <w:rFonts w:hint="eastAsia" w:ascii="Times New Roman" w:hAnsi="Times New Roman" w:eastAsia="宋体" w:cs="Times New Roman"/>
          <w:bCs/>
          <w:color w:val="auto"/>
          <w:kern w:val="2"/>
          <w:szCs w:val="21"/>
          <w:highlight w:val="none"/>
        </w:rPr>
        <w:t>保险</w:t>
      </w:r>
    </w:p>
    <w:p w14:paraId="06632A00">
      <w:pPr>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default" w:ascii="Times New Roman" w:hAnsi="Times New Roman" w:eastAsia="宋体" w:cs="Times New Roman"/>
          <w:color w:val="auto"/>
          <w:kern w:val="2"/>
          <w:szCs w:val="21"/>
          <w:highlight w:val="none"/>
        </w:rPr>
        <w:t xml:space="preserve">18.1 </w:t>
      </w:r>
      <w:r>
        <w:rPr>
          <w:rFonts w:hint="eastAsia" w:ascii="Times New Roman" w:hAnsi="Times New Roman" w:eastAsia="宋体" w:cs="Times New Roman"/>
          <w:color w:val="auto"/>
          <w:kern w:val="2"/>
          <w:szCs w:val="21"/>
          <w:highlight w:val="none"/>
        </w:rPr>
        <w:t>工程保险</w:t>
      </w:r>
    </w:p>
    <w:p w14:paraId="097278C3">
      <w:pPr>
        <w:tabs>
          <w:tab w:val="left" w:pos="835"/>
          <w:tab w:val="left" w:pos="5430"/>
        </w:tabs>
        <w:adjustRightInd w:val="0"/>
        <w:snapToGrid w:val="0"/>
        <w:spacing w:line="360" w:lineRule="auto"/>
        <w:ind w:firstLine="420" w:firstLineChars="200"/>
        <w:rPr>
          <w:rFonts w:hint="default" w:ascii="Times New Roman" w:hAnsi="Times New Roman" w:eastAsia="宋体" w:cs="Times New Roman"/>
          <w:color w:val="auto"/>
          <w:kern w:val="2"/>
          <w:szCs w:val="21"/>
          <w:highlight w:val="none"/>
        </w:rPr>
      </w:pPr>
      <w:r>
        <w:rPr>
          <w:rFonts w:hint="eastAsia" w:ascii="Times New Roman" w:hAnsi="Times New Roman" w:eastAsia="宋体" w:cs="Times New Roman"/>
          <w:color w:val="auto"/>
          <w:kern w:val="2"/>
          <w:szCs w:val="21"/>
          <w:highlight w:val="none"/>
        </w:rPr>
        <w:t>关于工程保险的特别约定：</w:t>
      </w:r>
    </w:p>
    <w:p w14:paraId="793D6E1F">
      <w:pPr>
        <w:tabs>
          <w:tab w:val="left" w:pos="835"/>
          <w:tab w:val="left" w:pos="5430"/>
        </w:tabs>
        <w:adjustRightInd w:val="0"/>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发包人投保内容</w:t>
      </w:r>
      <w:r>
        <w:rPr>
          <w:rFonts w:hint="default" w:ascii="Times New Roman" w:hAnsi="Times New Roman" w:eastAsia="宋体" w:cs="Times New Roman"/>
          <w:b/>
          <w:bCs/>
          <w:color w:val="auto"/>
          <w:kern w:val="2"/>
          <w:szCs w:val="21"/>
          <w:highlight w:val="none"/>
          <w:u w:val="single"/>
        </w:rPr>
        <w:t xml:space="preserve">:  </w:t>
      </w:r>
      <w:r>
        <w:rPr>
          <w:rFonts w:hint="eastAsia" w:ascii="Times New Roman" w:hAnsi="Times New Roman" w:eastAsia="宋体" w:cs="Times New Roman"/>
          <w:b/>
          <w:bCs/>
          <w:color w:val="auto"/>
          <w:kern w:val="2"/>
          <w:szCs w:val="21"/>
          <w:highlight w:val="none"/>
          <w:u w:val="single"/>
        </w:rPr>
        <w:t>建设工程和施工场地内的自有人员生命财产险。</w:t>
      </w:r>
    </w:p>
    <w:p w14:paraId="03A5923C">
      <w:pPr>
        <w:tabs>
          <w:tab w:val="left" w:pos="835"/>
          <w:tab w:val="left" w:pos="5430"/>
        </w:tabs>
        <w:adjustRightInd w:val="0"/>
        <w:snapToGrid w:val="0"/>
        <w:spacing w:line="360" w:lineRule="auto"/>
        <w:ind w:firstLine="422" w:firstLineChars="200"/>
        <w:rPr>
          <w:rFonts w:hint="default" w:ascii="Times New Roman" w:hAnsi="Times New Roman" w:eastAsia="宋体" w:cs="Times New Roman"/>
          <w:b/>
          <w:bCs/>
          <w:color w:val="auto"/>
          <w:kern w:val="2"/>
          <w:szCs w:val="21"/>
          <w:highlight w:val="none"/>
          <w:u w:val="single"/>
        </w:rPr>
      </w:pPr>
      <w:r>
        <w:rPr>
          <w:rFonts w:hint="eastAsia" w:ascii="Times New Roman" w:hAnsi="Times New Roman" w:eastAsia="宋体" w:cs="Times New Roman"/>
          <w:b/>
          <w:bCs/>
          <w:color w:val="auto"/>
          <w:kern w:val="2"/>
          <w:szCs w:val="21"/>
          <w:highlight w:val="none"/>
          <w:u w:val="single"/>
        </w:rPr>
        <w:t>承包人投保内容</w:t>
      </w:r>
      <w:r>
        <w:rPr>
          <w:rFonts w:hint="default" w:ascii="Times New Roman" w:hAnsi="Times New Roman" w:eastAsia="宋体" w:cs="Times New Roman"/>
          <w:b/>
          <w:bCs/>
          <w:color w:val="auto"/>
          <w:kern w:val="2"/>
          <w:szCs w:val="21"/>
          <w:highlight w:val="none"/>
          <w:u w:val="single"/>
        </w:rPr>
        <w:t xml:space="preserve">: </w:t>
      </w:r>
      <w:r>
        <w:rPr>
          <w:rFonts w:hint="eastAsia" w:ascii="Times New Roman" w:hAnsi="Times New Roman" w:eastAsia="宋体" w:cs="Times New Roman"/>
          <w:b/>
          <w:bCs/>
          <w:color w:val="auto"/>
          <w:kern w:val="2"/>
          <w:szCs w:val="21"/>
          <w:highlight w:val="none"/>
          <w:u w:val="single"/>
        </w:rPr>
        <w:t>从事危险作业职工的意外伤害险、施工场地内自有人员的生命财产险、施工机械设备的财产险、第三人人员的生命财产险、运至施工场地内用于工程的材料和待安装设备的财产险。</w:t>
      </w:r>
    </w:p>
    <w:p w14:paraId="2EA5B839">
      <w:pPr>
        <w:tabs>
          <w:tab w:val="left" w:pos="835"/>
          <w:tab w:val="left" w:pos="5430"/>
        </w:tabs>
        <w:adjustRightInd w:val="0"/>
        <w:snapToGrid w:val="0"/>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18.3 其他保险</w:t>
      </w:r>
    </w:p>
    <w:p w14:paraId="5E9464FD">
      <w:pPr>
        <w:tabs>
          <w:tab w:val="left" w:pos="835"/>
          <w:tab w:val="left" w:pos="5430"/>
        </w:tabs>
        <w:adjustRightInd w:val="0"/>
        <w:snapToGrid w:val="0"/>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关于其他保险的约定：承包人投保内容：从事危险作业职工得意外伤害险、施工场地内自由人员得生命财产险、施工机械设备得财产险、第三方人员的生命财产险、运至施工场地内用于工程的材料和待安装设备的财产险，其保险费由承包人承担。</w:t>
      </w:r>
    </w:p>
    <w:p w14:paraId="5A553521">
      <w:pPr>
        <w:tabs>
          <w:tab w:val="left" w:pos="835"/>
          <w:tab w:val="left" w:pos="5430"/>
        </w:tabs>
        <w:adjustRightInd w:val="0"/>
        <w:snapToGrid w:val="0"/>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承包人是否应为其施工设备等办理财产保险：</w:t>
      </w:r>
      <w:r>
        <w:rPr>
          <w:rFonts w:hint="eastAsia" w:ascii="Times New Roman" w:hAnsi="Times New Roman" w:eastAsia="宋体" w:cs="Times New Roman"/>
          <w:b/>
          <w:bCs/>
          <w:color w:val="auto"/>
          <w:kern w:val="2"/>
          <w:szCs w:val="21"/>
          <w:highlight w:val="none"/>
          <w:u w:val="single"/>
        </w:rPr>
        <w:t>是</w:t>
      </w:r>
      <w:r>
        <w:rPr>
          <w:rFonts w:hint="eastAsia" w:ascii="Times New Roman" w:hAnsi="Times New Roman" w:eastAsia="宋体" w:cs="Times New Roman"/>
          <w:bCs/>
          <w:color w:val="auto"/>
          <w:kern w:val="2"/>
          <w:szCs w:val="21"/>
          <w:highlight w:val="none"/>
        </w:rPr>
        <w:t>。</w:t>
      </w:r>
    </w:p>
    <w:p w14:paraId="7C495886">
      <w:pPr>
        <w:tabs>
          <w:tab w:val="left" w:pos="835"/>
          <w:tab w:val="left" w:pos="5430"/>
        </w:tabs>
        <w:adjustRightInd w:val="0"/>
        <w:snapToGrid w:val="0"/>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18.7 通知义务</w:t>
      </w:r>
    </w:p>
    <w:p w14:paraId="6532D97F">
      <w:pPr>
        <w:tabs>
          <w:tab w:val="left" w:pos="835"/>
          <w:tab w:val="left" w:pos="5430"/>
        </w:tabs>
        <w:adjustRightInd w:val="0"/>
        <w:snapToGrid w:val="0"/>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关于变更保险合同时的通知义务的约定：</w:t>
      </w:r>
      <w:r>
        <w:rPr>
          <w:rFonts w:hint="eastAsia" w:ascii="Times New Roman" w:hAnsi="Times New Roman" w:eastAsia="宋体" w:cs="Times New Roman"/>
          <w:b/>
          <w:bCs/>
          <w:color w:val="auto"/>
          <w:kern w:val="2"/>
          <w:szCs w:val="21"/>
          <w:highlight w:val="none"/>
          <w:u w:val="single"/>
        </w:rPr>
        <w:t>按通用条款执行。</w:t>
      </w:r>
    </w:p>
    <w:p w14:paraId="1FB0101E">
      <w:pPr>
        <w:spacing w:line="360" w:lineRule="auto"/>
        <w:rPr>
          <w:rFonts w:hint="default" w:ascii="Times New Roman" w:hAnsi="Times New Roman" w:eastAsia="宋体" w:cs="Times New Roman"/>
          <w:bCs/>
          <w:color w:val="auto"/>
          <w:kern w:val="2"/>
          <w:szCs w:val="21"/>
          <w:highlight w:val="none"/>
        </w:rPr>
      </w:pPr>
      <w:bookmarkStart w:id="152" w:name="_Toc351203651"/>
      <w:r>
        <w:rPr>
          <w:rFonts w:hint="default" w:ascii="Times New Roman" w:hAnsi="Times New Roman" w:eastAsia="宋体" w:cs="Times New Roman"/>
          <w:bCs/>
          <w:color w:val="auto"/>
          <w:kern w:val="2"/>
          <w:szCs w:val="21"/>
          <w:highlight w:val="none"/>
        </w:rPr>
        <w:t xml:space="preserve">20. </w:t>
      </w:r>
      <w:r>
        <w:rPr>
          <w:rFonts w:hint="eastAsia" w:ascii="Times New Roman" w:hAnsi="Times New Roman" w:eastAsia="宋体" w:cs="Times New Roman"/>
          <w:bCs/>
          <w:color w:val="auto"/>
          <w:kern w:val="2"/>
          <w:szCs w:val="21"/>
          <w:highlight w:val="none"/>
        </w:rPr>
        <w:t>争议解决</w:t>
      </w:r>
      <w:bookmarkEnd w:id="152"/>
    </w:p>
    <w:p w14:paraId="2E726BDB">
      <w:pPr>
        <w:spacing w:line="360" w:lineRule="auto"/>
        <w:ind w:firstLine="420" w:firstLineChars="200"/>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20.3 </w:t>
      </w:r>
      <w:r>
        <w:rPr>
          <w:rFonts w:hint="eastAsia" w:ascii="Times New Roman" w:hAnsi="Times New Roman" w:eastAsia="宋体" w:cs="Times New Roman"/>
          <w:bCs/>
          <w:color w:val="auto"/>
          <w:kern w:val="2"/>
          <w:szCs w:val="21"/>
          <w:highlight w:val="none"/>
        </w:rPr>
        <w:t>争议评审</w:t>
      </w:r>
    </w:p>
    <w:p w14:paraId="178157B8">
      <w:pPr>
        <w:spacing w:line="360" w:lineRule="auto"/>
        <w:ind w:firstLine="420" w:firstLineChars="200"/>
        <w:rPr>
          <w:rFonts w:hint="default" w:ascii="Times New Roman" w:hAnsi="Times New Roman" w:eastAsia="宋体" w:cs="Times New Roman"/>
          <w:bCs/>
          <w:color w:val="auto"/>
          <w:kern w:val="2"/>
          <w:szCs w:val="21"/>
          <w:highlight w:val="none"/>
          <w:u w:val="single"/>
        </w:rPr>
      </w:pPr>
      <w:r>
        <w:rPr>
          <w:rFonts w:hint="eastAsia" w:ascii="Times New Roman" w:hAnsi="Times New Roman" w:eastAsia="宋体" w:cs="Times New Roman"/>
          <w:bCs/>
          <w:color w:val="auto"/>
          <w:kern w:val="2"/>
          <w:szCs w:val="21"/>
          <w:highlight w:val="none"/>
        </w:rPr>
        <w:t>合同当事人是否同意将工程争议提交争议评审小组决定：</w:t>
      </w:r>
      <w:r>
        <w:rPr>
          <w:rFonts w:hint="eastAsia" w:ascii="Times New Roman" w:hAnsi="Times New Roman" w:eastAsia="宋体" w:cs="Times New Roman"/>
          <w:b/>
          <w:bCs/>
          <w:color w:val="auto"/>
          <w:kern w:val="2"/>
          <w:szCs w:val="21"/>
          <w:highlight w:val="none"/>
          <w:u w:val="single"/>
        </w:rPr>
        <w:t>施工过程中具体协商</w:t>
      </w:r>
      <w:r>
        <w:rPr>
          <w:rFonts w:hint="eastAsia" w:ascii="Times New Roman" w:hAnsi="Times New Roman" w:eastAsia="宋体" w:cs="Times New Roman"/>
          <w:bCs/>
          <w:color w:val="auto"/>
          <w:kern w:val="2"/>
          <w:szCs w:val="21"/>
          <w:highlight w:val="none"/>
        </w:rPr>
        <w:t>。</w:t>
      </w:r>
    </w:p>
    <w:p w14:paraId="1CDBA77E">
      <w:pPr>
        <w:spacing w:line="360" w:lineRule="auto"/>
        <w:ind w:firstLine="420" w:firstLineChars="200"/>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20.3.1 </w:t>
      </w:r>
      <w:r>
        <w:rPr>
          <w:rFonts w:hint="eastAsia" w:ascii="Times New Roman" w:hAnsi="Times New Roman" w:eastAsia="宋体" w:cs="Times New Roman"/>
          <w:bCs/>
          <w:color w:val="auto"/>
          <w:kern w:val="2"/>
          <w:szCs w:val="21"/>
          <w:highlight w:val="none"/>
        </w:rPr>
        <w:t>争议评审小组的确定</w:t>
      </w:r>
    </w:p>
    <w:p w14:paraId="1F3E6132">
      <w:pPr>
        <w:spacing w:line="360" w:lineRule="auto"/>
        <w:ind w:firstLine="420" w:firstLineChars="200"/>
        <w:rPr>
          <w:rFonts w:hint="default" w:ascii="Times New Roman" w:hAnsi="Times New Roman" w:eastAsia="宋体" w:cs="Times New Roman"/>
          <w:bCs/>
          <w:color w:val="auto"/>
          <w:kern w:val="2"/>
          <w:szCs w:val="21"/>
          <w:highlight w:val="none"/>
          <w:u w:val="single"/>
        </w:rPr>
      </w:pPr>
      <w:r>
        <w:rPr>
          <w:rFonts w:hint="eastAsia" w:ascii="Times New Roman" w:hAnsi="Times New Roman" w:eastAsia="宋体" w:cs="Times New Roman"/>
          <w:bCs/>
          <w:color w:val="auto"/>
          <w:kern w:val="2"/>
          <w:szCs w:val="21"/>
          <w:highlight w:val="none"/>
        </w:rPr>
        <w:t>争议评审小组成员的确定：</w:t>
      </w:r>
      <w:r>
        <w:rPr>
          <w:rFonts w:hint="eastAsia" w:ascii="Times New Roman" w:hAnsi="Times New Roman" w:eastAsia="宋体" w:cs="Times New Roman"/>
          <w:b/>
          <w:bCs/>
          <w:color w:val="auto"/>
          <w:kern w:val="2"/>
          <w:szCs w:val="21"/>
          <w:highlight w:val="none"/>
          <w:u w:val="single"/>
        </w:rPr>
        <w:t>按本合同通用条款执行</w:t>
      </w:r>
      <w:r>
        <w:rPr>
          <w:rFonts w:hint="eastAsia" w:ascii="Times New Roman" w:hAnsi="Times New Roman" w:eastAsia="宋体" w:cs="Times New Roman"/>
          <w:bCs/>
          <w:color w:val="auto"/>
          <w:kern w:val="2"/>
          <w:szCs w:val="21"/>
          <w:highlight w:val="none"/>
        </w:rPr>
        <w:t>。</w:t>
      </w:r>
    </w:p>
    <w:p w14:paraId="28501678">
      <w:pPr>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选定争议评审员的期限：无。</w:t>
      </w:r>
    </w:p>
    <w:p w14:paraId="152B0154">
      <w:pPr>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争议评审小组成员的报酬承担方式：责任方承担。</w:t>
      </w:r>
    </w:p>
    <w:p w14:paraId="6AC11518">
      <w:pPr>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其他事项的约定：无。</w:t>
      </w:r>
    </w:p>
    <w:p w14:paraId="3B57701C">
      <w:pPr>
        <w:spacing w:line="360" w:lineRule="auto"/>
        <w:ind w:firstLine="420" w:firstLineChars="200"/>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 xml:space="preserve">20.3.2 </w:t>
      </w:r>
      <w:r>
        <w:rPr>
          <w:rFonts w:hint="eastAsia" w:ascii="Times New Roman" w:hAnsi="Times New Roman" w:eastAsia="宋体" w:cs="Times New Roman"/>
          <w:bCs/>
          <w:color w:val="auto"/>
          <w:kern w:val="2"/>
          <w:szCs w:val="21"/>
          <w:highlight w:val="none"/>
        </w:rPr>
        <w:t>争议评审小组的决定</w:t>
      </w:r>
    </w:p>
    <w:p w14:paraId="333757C0">
      <w:pPr>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合同当事人关于本项的约定：</w:t>
      </w:r>
      <w:r>
        <w:rPr>
          <w:rFonts w:hint="eastAsia" w:ascii="Times New Roman" w:hAnsi="Times New Roman" w:eastAsia="宋体" w:cs="Times New Roman"/>
          <w:b/>
          <w:bCs/>
          <w:color w:val="auto"/>
          <w:kern w:val="2"/>
          <w:szCs w:val="21"/>
          <w:highlight w:val="none"/>
          <w:u w:val="single"/>
        </w:rPr>
        <w:t>按本合同通用条款执行</w:t>
      </w:r>
      <w:r>
        <w:rPr>
          <w:rFonts w:hint="eastAsia" w:ascii="Times New Roman" w:hAnsi="Times New Roman" w:eastAsia="宋体" w:cs="Times New Roman"/>
          <w:bCs/>
          <w:color w:val="auto"/>
          <w:kern w:val="2"/>
          <w:szCs w:val="21"/>
          <w:highlight w:val="none"/>
        </w:rPr>
        <w:t>。</w:t>
      </w:r>
    </w:p>
    <w:p w14:paraId="59AFD5AF">
      <w:pPr>
        <w:spacing w:line="360" w:lineRule="auto"/>
        <w:ind w:firstLine="420" w:firstLineChars="200"/>
        <w:rPr>
          <w:rFonts w:hint="default" w:ascii="Times New Roman" w:hAnsi="Times New Roman" w:eastAsia="宋体" w:cs="Times New Roman"/>
          <w:bCs/>
          <w:color w:val="auto"/>
          <w:kern w:val="2"/>
          <w:szCs w:val="21"/>
          <w:highlight w:val="none"/>
        </w:rPr>
      </w:pPr>
      <w:r>
        <w:rPr>
          <w:rFonts w:hint="default" w:ascii="Times New Roman" w:hAnsi="Times New Roman" w:eastAsia="宋体" w:cs="Times New Roman"/>
          <w:bCs/>
          <w:color w:val="auto"/>
          <w:kern w:val="2"/>
          <w:szCs w:val="21"/>
          <w:highlight w:val="none"/>
        </w:rPr>
        <w:t>20.4</w:t>
      </w:r>
      <w:r>
        <w:rPr>
          <w:rFonts w:hint="eastAsia" w:ascii="Times New Roman" w:hAnsi="Times New Roman" w:eastAsia="宋体" w:cs="Times New Roman"/>
          <w:bCs/>
          <w:color w:val="auto"/>
          <w:kern w:val="2"/>
          <w:szCs w:val="21"/>
          <w:highlight w:val="none"/>
        </w:rPr>
        <w:t>仲裁或诉讼</w:t>
      </w:r>
    </w:p>
    <w:p w14:paraId="528EC6EB">
      <w:pPr>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因合同及合同有关事项发生的争议，按下列第2种方式解决：</w:t>
      </w:r>
    </w:p>
    <w:p w14:paraId="71A2966F">
      <w:pPr>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w:t>
      </w:r>
      <w:r>
        <w:rPr>
          <w:rFonts w:hint="default" w:ascii="Times New Roman" w:hAnsi="Times New Roman" w:eastAsia="宋体" w:cs="Times New Roman"/>
          <w:bCs/>
          <w:color w:val="auto"/>
          <w:kern w:val="2"/>
          <w:szCs w:val="21"/>
          <w:highlight w:val="none"/>
        </w:rPr>
        <w:t>1</w:t>
      </w:r>
      <w:r>
        <w:rPr>
          <w:rFonts w:hint="eastAsia" w:ascii="Times New Roman" w:hAnsi="Times New Roman" w:eastAsia="宋体" w:cs="Times New Roman"/>
          <w:bCs/>
          <w:color w:val="auto"/>
          <w:kern w:val="2"/>
          <w:szCs w:val="21"/>
          <w:highlight w:val="none"/>
        </w:rPr>
        <w:t>）向仲裁委员会申请仲裁；</w:t>
      </w:r>
    </w:p>
    <w:p w14:paraId="161DE96D">
      <w:pPr>
        <w:spacing w:line="360" w:lineRule="auto"/>
        <w:ind w:firstLine="420" w:firstLineChars="200"/>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w:t>
      </w:r>
      <w:r>
        <w:rPr>
          <w:rFonts w:hint="default" w:ascii="Times New Roman" w:hAnsi="Times New Roman" w:eastAsia="宋体" w:cs="Times New Roman"/>
          <w:bCs/>
          <w:color w:val="auto"/>
          <w:kern w:val="2"/>
          <w:szCs w:val="21"/>
          <w:highlight w:val="none"/>
        </w:rPr>
        <w:t>2</w:t>
      </w:r>
      <w:r>
        <w:rPr>
          <w:rFonts w:hint="eastAsia" w:ascii="Times New Roman" w:hAnsi="Times New Roman" w:eastAsia="宋体" w:cs="Times New Roman"/>
          <w:bCs/>
          <w:color w:val="auto"/>
          <w:kern w:val="2"/>
          <w:szCs w:val="21"/>
          <w:highlight w:val="none"/>
        </w:rPr>
        <w:t>）向</w:t>
      </w:r>
      <w:r>
        <w:rPr>
          <w:rFonts w:hint="default" w:ascii="Times New Roman" w:hAnsi="Times New Roman" w:eastAsia="宋体" w:cs="Times New Roman"/>
          <w:b/>
          <w:bCs/>
          <w:color w:val="auto"/>
          <w:kern w:val="2"/>
          <w:szCs w:val="21"/>
          <w:highlight w:val="none"/>
          <w:u w:val="single"/>
        </w:rPr>
        <w:t>项目所在地</w:t>
      </w:r>
      <w:r>
        <w:rPr>
          <w:rFonts w:hint="eastAsia" w:ascii="Times New Roman" w:hAnsi="Times New Roman" w:eastAsia="宋体" w:cs="Times New Roman"/>
          <w:bCs/>
          <w:color w:val="auto"/>
          <w:kern w:val="2"/>
          <w:szCs w:val="21"/>
          <w:highlight w:val="none"/>
        </w:rPr>
        <w:t>人民法院起诉。</w:t>
      </w:r>
    </w:p>
    <w:p w14:paraId="0F33D273">
      <w:pPr>
        <w:spacing w:line="360" w:lineRule="auto"/>
        <w:rPr>
          <w:rFonts w:hint="default" w:ascii="Times New Roman" w:hAnsi="Times New Roman" w:eastAsia="宋体" w:cs="Times New Roman"/>
          <w:bCs/>
          <w:color w:val="auto"/>
          <w:kern w:val="2"/>
          <w:szCs w:val="21"/>
          <w:highlight w:val="none"/>
        </w:rPr>
      </w:pPr>
      <w:r>
        <w:rPr>
          <w:rFonts w:hint="eastAsia" w:ascii="Times New Roman" w:hAnsi="Times New Roman" w:eastAsia="宋体" w:cs="Times New Roman"/>
          <w:bCs/>
          <w:color w:val="auto"/>
          <w:kern w:val="2"/>
          <w:szCs w:val="21"/>
          <w:highlight w:val="none"/>
        </w:rPr>
        <w:t>21．补充条款</w:t>
      </w:r>
    </w:p>
    <w:p w14:paraId="1177A34E">
      <w:pPr>
        <w:spacing w:line="400" w:lineRule="exact"/>
        <w:ind w:firstLine="422" w:firstLineChars="200"/>
        <w:rPr>
          <w:rFonts w:hint="default"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1</w:t>
      </w:r>
      <w:r>
        <w:rPr>
          <w:rFonts w:hint="eastAsia" w:ascii="Times New Roman" w:hAnsi="Times New Roman" w:eastAsia="宋体" w:cs="Times New Roman"/>
          <w:b/>
          <w:bCs/>
          <w:color w:val="auto"/>
          <w:kern w:val="2"/>
          <w:szCs w:val="21"/>
          <w:highlight w:val="none"/>
        </w:rPr>
        <w:t xml:space="preserve">、施工单位应自备发电机组，连续停电 48 小时以上的开机费用签证后进结算，停电造成工期延误及其他费用，甲方不予签证。 </w:t>
      </w:r>
    </w:p>
    <w:p w14:paraId="0820B59D">
      <w:pPr>
        <w:spacing w:line="400" w:lineRule="exact"/>
        <w:ind w:firstLine="422" w:firstLineChars="200"/>
        <w:rPr>
          <w:rFonts w:hint="eastAsia"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2</w:t>
      </w:r>
      <w:r>
        <w:rPr>
          <w:rFonts w:hint="eastAsia" w:ascii="Times New Roman" w:hAnsi="Times New Roman" w:eastAsia="宋体" w:cs="Times New Roman"/>
          <w:b/>
          <w:bCs/>
          <w:color w:val="auto"/>
          <w:kern w:val="2"/>
          <w:szCs w:val="21"/>
          <w:highlight w:val="none"/>
        </w:rPr>
        <w:t>、工程验收合格后三个月内，项目建设单位会同监理单位监督施工单位如实编制工程结算， 由建设单位委托社会审计机构进行工程结算审计，并报如皋市固定资产投资审核中心备案，结算以审计报告为准。审计核减率超过8%以上部分的审计费用由施工单位承担。</w:t>
      </w:r>
    </w:p>
    <w:p w14:paraId="052C1048">
      <w:pPr>
        <w:spacing w:line="400" w:lineRule="exact"/>
        <w:ind w:firstLine="422" w:firstLineChars="200"/>
        <w:rPr>
          <w:rFonts w:hint="default"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3</w:t>
      </w:r>
      <w:r>
        <w:rPr>
          <w:rFonts w:hint="eastAsia" w:ascii="Times New Roman" w:hAnsi="Times New Roman" w:eastAsia="宋体" w:cs="Times New Roman"/>
          <w:b/>
          <w:bCs/>
          <w:color w:val="auto"/>
          <w:kern w:val="2"/>
          <w:szCs w:val="21"/>
          <w:highlight w:val="none"/>
        </w:rPr>
        <w:t xml:space="preserve">、承包人必须严格执行如皋市人民政府皋政发[2006]29 号关于《市政府关于在建筑领域建立农民工工资保障金制度的意见》等有关文件规定，按合同及时支付经许可分包工程款，按规定采取有效措施，保证农民工工资及时足额兑付。承包人发工资必须直接发给农民工本人，也可以委托银行发放，但严禁发放给“包工头”或其他不具备用工主体资格的组织和个人。同时企业还要编制工资支付表，如实记录支付单位、支付时间、支付对象、支付数额等工资支付情况，并保存两年以上备查。如发生拖欠农民工工资现象，发包人有权从承包人应得工程进度款中扣除相应款项直接发给农民工本人，并处以应发款项 10%的罚款。因拖欠农民工工资而产生的一切后果由承包人承担。 </w:t>
      </w:r>
    </w:p>
    <w:p w14:paraId="2326F67A">
      <w:pPr>
        <w:spacing w:line="400" w:lineRule="exact"/>
        <w:ind w:firstLine="422" w:firstLineChars="200"/>
        <w:rPr>
          <w:rFonts w:hint="default"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4</w:t>
      </w:r>
      <w:r>
        <w:rPr>
          <w:rFonts w:hint="eastAsia" w:ascii="Times New Roman" w:hAnsi="Times New Roman" w:eastAsia="宋体" w:cs="Times New Roman"/>
          <w:b/>
          <w:bCs/>
          <w:color w:val="auto"/>
          <w:kern w:val="2"/>
          <w:szCs w:val="21"/>
          <w:highlight w:val="none"/>
        </w:rPr>
        <w:t>、发包人对承包人的各项经济处罚，经工程监理签证、书面告知承包人即生效，发包人直接在承包人的履约保证金中扣除，如履约保证金不足以扣除，则在工程款中扣除。</w:t>
      </w:r>
    </w:p>
    <w:p w14:paraId="55B6D8D5">
      <w:pPr>
        <w:spacing w:line="400" w:lineRule="exact"/>
        <w:ind w:firstLine="422" w:firstLineChars="200"/>
        <w:rPr>
          <w:rFonts w:hint="eastAsia"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5</w:t>
      </w:r>
      <w:r>
        <w:rPr>
          <w:rFonts w:hint="eastAsia" w:ascii="Times New Roman" w:hAnsi="Times New Roman" w:eastAsia="宋体" w:cs="Times New Roman"/>
          <w:b/>
          <w:bCs/>
          <w:color w:val="auto"/>
          <w:kern w:val="2"/>
          <w:szCs w:val="21"/>
          <w:highlight w:val="none"/>
        </w:rPr>
        <w:t>、本工程如有安全文明施工措施费，施工单位必须按相关文件要求实施，并接受建设单位的考核和监督。</w:t>
      </w:r>
    </w:p>
    <w:p w14:paraId="31F4BE00">
      <w:pPr>
        <w:spacing w:line="400" w:lineRule="exact"/>
        <w:ind w:firstLine="422" w:firstLineChars="200"/>
        <w:rPr>
          <w:rFonts w:hint="eastAsia"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6</w:t>
      </w:r>
      <w:r>
        <w:rPr>
          <w:rFonts w:hint="eastAsia" w:ascii="Times New Roman" w:hAnsi="Times New Roman" w:eastAsia="宋体" w:cs="Times New Roman"/>
          <w:b/>
          <w:bCs/>
          <w:color w:val="auto"/>
          <w:kern w:val="2"/>
          <w:szCs w:val="21"/>
          <w:highlight w:val="none"/>
        </w:rPr>
        <w:t>、履约担保如为保函形式的，履约保函必须按照中华人民共和国住房和城乡建设部（关于印发工程保函示范文本的通知）建市【2021】11号附件7格式开具，中标人不得进行更改。</w:t>
      </w:r>
    </w:p>
    <w:p w14:paraId="532DDEC2">
      <w:pPr>
        <w:spacing w:line="400" w:lineRule="exact"/>
        <w:ind w:firstLine="422" w:firstLineChars="200"/>
        <w:rPr>
          <w:rFonts w:hint="default"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7</w:t>
      </w:r>
      <w:r>
        <w:rPr>
          <w:rFonts w:hint="eastAsia" w:ascii="Times New Roman" w:hAnsi="Times New Roman" w:eastAsia="宋体" w:cs="Times New Roman"/>
          <w:b/>
          <w:bCs/>
          <w:color w:val="auto"/>
          <w:kern w:val="2"/>
          <w:szCs w:val="21"/>
          <w:highlight w:val="none"/>
        </w:rPr>
        <w:t>、承包人需接受甲方现场管理，完全接受甲方《现场管理办法》。</w:t>
      </w:r>
    </w:p>
    <w:p w14:paraId="6FA710AC">
      <w:pPr>
        <w:spacing w:line="400" w:lineRule="exact"/>
        <w:ind w:firstLine="422" w:firstLineChars="200"/>
        <w:rPr>
          <w:rFonts w:hint="eastAsia"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8</w:t>
      </w:r>
      <w:r>
        <w:rPr>
          <w:rFonts w:hint="eastAsia" w:ascii="Times New Roman" w:hAnsi="Times New Roman" w:eastAsia="宋体" w:cs="Times New Roman"/>
          <w:b/>
          <w:bCs/>
          <w:color w:val="auto"/>
          <w:kern w:val="2"/>
          <w:szCs w:val="21"/>
          <w:highlight w:val="none"/>
        </w:rPr>
        <w:t>、承包人不存在借用资质等不诚信行为，若在工程实施过程中发现承包人有上述不诚信行为的，承包人在承担法律责任的基础上还需承担中标价30%的违约金。</w:t>
      </w:r>
    </w:p>
    <w:p w14:paraId="151AA579">
      <w:pPr>
        <w:spacing w:line="400" w:lineRule="exact"/>
        <w:ind w:firstLine="422" w:firstLineChars="200"/>
        <w:rPr>
          <w:rFonts w:hint="eastAsia" w:ascii="Times New Roman" w:hAnsi="Times New Roman" w:eastAsia="宋体" w:cs="Times New Roman"/>
          <w:b/>
          <w:bCs/>
          <w:color w:val="auto"/>
          <w:kern w:val="2"/>
          <w:szCs w:val="21"/>
          <w:highlight w:val="none"/>
        </w:rPr>
      </w:pPr>
      <w:r>
        <w:rPr>
          <w:rFonts w:hint="eastAsia" w:ascii="Times New Roman" w:hAnsi="Times New Roman" w:eastAsia="宋体" w:cs="Times New Roman"/>
          <w:b/>
          <w:bCs/>
          <w:color w:val="auto"/>
          <w:kern w:val="2"/>
          <w:szCs w:val="21"/>
          <w:highlight w:val="none"/>
          <w:lang w:val="en-US" w:eastAsia="zh-CN"/>
        </w:rPr>
        <w:t>9</w:t>
      </w:r>
      <w:r>
        <w:rPr>
          <w:rFonts w:hint="eastAsia" w:ascii="Times New Roman" w:hAnsi="Times New Roman" w:eastAsia="宋体" w:cs="Times New Roman"/>
          <w:b/>
          <w:bCs/>
          <w:color w:val="auto"/>
          <w:kern w:val="2"/>
          <w:szCs w:val="21"/>
          <w:highlight w:val="none"/>
        </w:rPr>
        <w:t>、农民工工资支付须严格执行《保障农民工工资支付条例》的相关规定，招标人应按照规定，满足施工所需要的资金安排，及时足额拨付人工费用至农民工工资专用账户，拨付周期不得超过一个月，并监督施工单位按时足额支付到农民工本人的银行账户。</w:t>
      </w:r>
    </w:p>
    <w:p w14:paraId="244416C4">
      <w:pPr>
        <w:spacing w:line="400" w:lineRule="exact"/>
        <w:ind w:firstLine="422" w:firstLineChars="200"/>
        <w:rPr>
          <w:rFonts w:hint="eastAsia" w:ascii="Times New Roman" w:hAnsi="Times New Roman" w:eastAsia="宋体" w:cs="Times New Roman"/>
          <w:b/>
          <w:bCs/>
          <w:color w:val="auto"/>
          <w:kern w:val="2"/>
          <w:szCs w:val="21"/>
          <w:highlight w:val="none"/>
        </w:rPr>
      </w:pPr>
    </w:p>
    <w:p w14:paraId="620C2D26">
      <w:pPr>
        <w:spacing w:line="400" w:lineRule="exact"/>
        <w:ind w:firstLine="422" w:firstLineChars="200"/>
        <w:rPr>
          <w:rFonts w:hint="eastAsia" w:ascii="Times New Roman" w:hAnsi="Times New Roman" w:eastAsia="宋体" w:cs="Times New Roman"/>
          <w:b/>
          <w:bCs/>
          <w:color w:val="auto"/>
          <w:kern w:val="2"/>
          <w:szCs w:val="21"/>
          <w:highlight w:val="none"/>
        </w:rPr>
      </w:pPr>
    </w:p>
    <w:p w14:paraId="5F26302A">
      <w:pPr>
        <w:spacing w:line="400" w:lineRule="exact"/>
        <w:ind w:firstLine="422" w:firstLineChars="200"/>
        <w:rPr>
          <w:rFonts w:hint="eastAsia" w:ascii="Times New Roman" w:hAnsi="Times New Roman" w:eastAsia="宋体" w:cs="Times New Roman"/>
          <w:b/>
          <w:bCs/>
          <w:color w:val="auto"/>
          <w:kern w:val="2"/>
          <w:szCs w:val="21"/>
          <w:highlight w:val="none"/>
        </w:rPr>
      </w:pPr>
    </w:p>
    <w:p w14:paraId="776EB7C7">
      <w:pPr>
        <w:snapToGrid w:val="0"/>
        <w:spacing w:line="400" w:lineRule="exact"/>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甲 方:(盖单位公章)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乙 方:(盖单位公章)</w:t>
      </w:r>
    </w:p>
    <w:p w14:paraId="7764FCB9">
      <w:pPr>
        <w:snapToGrid w:val="0"/>
        <w:spacing w:line="400" w:lineRule="exact"/>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法定代表人或授权代理人:(签名</w:t>
      </w:r>
      <w:r>
        <w:rPr>
          <w:rFonts w:hint="eastAsia" w:ascii="宋体" w:hAnsi="宋体" w:eastAsia="宋体" w:cs="宋体"/>
          <w:color w:val="auto"/>
          <w:kern w:val="2"/>
          <w:szCs w:val="21"/>
          <w:highlight w:val="none"/>
          <w:lang w:val="en-US" w:eastAsia="zh-CN"/>
        </w:rPr>
        <w:t>或盖章</w:t>
      </w:r>
      <w:r>
        <w:rPr>
          <w:rFonts w:hint="eastAsia" w:ascii="宋体" w:hAnsi="宋体" w:eastAsia="宋体" w:cs="宋体"/>
          <w:color w:val="auto"/>
          <w:kern w:val="2"/>
          <w:szCs w:val="21"/>
          <w:highlight w:val="none"/>
        </w:rPr>
        <w:t xml:space="preserve">)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  法定代表人或授权代理人:(签名</w:t>
      </w:r>
      <w:r>
        <w:rPr>
          <w:rFonts w:hint="eastAsia" w:ascii="宋体" w:hAnsi="宋体" w:eastAsia="宋体" w:cs="宋体"/>
          <w:color w:val="auto"/>
          <w:kern w:val="2"/>
          <w:szCs w:val="21"/>
          <w:highlight w:val="none"/>
          <w:lang w:val="en-US" w:eastAsia="zh-CN"/>
        </w:rPr>
        <w:t>或盖章</w:t>
      </w:r>
      <w:r>
        <w:rPr>
          <w:rFonts w:hint="eastAsia" w:ascii="宋体" w:hAnsi="宋体" w:eastAsia="宋体" w:cs="宋体"/>
          <w:color w:val="auto"/>
          <w:kern w:val="2"/>
          <w:szCs w:val="21"/>
          <w:highlight w:val="none"/>
        </w:rPr>
        <w:t>)</w:t>
      </w:r>
    </w:p>
    <w:p w14:paraId="291ABA7A">
      <w:pPr>
        <w:snapToGrid w:val="0"/>
        <w:spacing w:line="400" w:lineRule="exact"/>
        <w:ind w:firstLine="420"/>
        <w:rPr>
          <w:rFonts w:hint="default" w:ascii="宋体" w:hAnsi="宋体" w:eastAsia="宋体" w:cs="宋体"/>
          <w:color w:val="auto"/>
          <w:kern w:val="2"/>
          <w:szCs w:val="21"/>
          <w:highlight w:val="none"/>
        </w:rPr>
      </w:pPr>
    </w:p>
    <w:p w14:paraId="6DB5DDAD">
      <w:pPr>
        <w:snapToGrid w:val="0"/>
        <w:spacing w:line="400" w:lineRule="exact"/>
        <w:ind w:firstLine="420"/>
        <w:jc w:val="right"/>
        <w:rPr>
          <w:rFonts w:hint="default" w:ascii="宋体" w:hAnsi="宋体" w:eastAsia="宋体" w:cs="宋体"/>
          <w:color w:val="auto"/>
          <w:kern w:val="2"/>
          <w:szCs w:val="21"/>
          <w:highlight w:val="none"/>
        </w:rPr>
      </w:pPr>
    </w:p>
    <w:p w14:paraId="17F83826">
      <w:pPr>
        <w:snapToGrid w:val="0"/>
        <w:spacing w:line="400" w:lineRule="exact"/>
        <w:ind w:firstLine="420"/>
        <w:jc w:val="right"/>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签订日期：</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年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 月</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日</w:t>
      </w:r>
    </w:p>
    <w:p w14:paraId="317EA6E3">
      <w:pPr>
        <w:spacing w:line="400" w:lineRule="exact"/>
        <w:ind w:firstLine="422" w:firstLineChars="200"/>
        <w:rPr>
          <w:rFonts w:hint="eastAsia" w:ascii="Times New Roman" w:hAnsi="Times New Roman" w:eastAsia="宋体" w:cs="Times New Roman"/>
          <w:b/>
          <w:bCs/>
          <w:color w:val="auto"/>
          <w:kern w:val="2"/>
          <w:szCs w:val="21"/>
          <w:highlight w:val="none"/>
        </w:rPr>
      </w:pPr>
    </w:p>
    <w:p w14:paraId="431D6BD4">
      <w:pPr>
        <w:keepNext/>
        <w:keepLines/>
        <w:widowControl w:val="0"/>
        <w:snapToGrid w:val="0"/>
        <w:spacing w:before="0" w:after="0" w:line="400" w:lineRule="exact"/>
        <w:jc w:val="both"/>
        <w:outlineLvl w:val="1"/>
        <w:rPr>
          <w:rFonts w:hint="default" w:ascii="宋体" w:hAnsi="宋体" w:eastAsia="宋体" w:cs="宋体"/>
          <w:b/>
          <w:bCs w:val="0"/>
          <w:color w:val="auto"/>
          <w:kern w:val="2"/>
          <w:sz w:val="21"/>
          <w:szCs w:val="24"/>
          <w:highlight w:val="none"/>
          <w:lang w:val="en-US" w:eastAsia="zh-CN" w:bidi="ar-SA"/>
        </w:rPr>
      </w:pPr>
      <w:bookmarkStart w:id="153" w:name="_Toc391897423"/>
      <w:bookmarkStart w:id="154" w:name="_Toc188961548"/>
      <w:bookmarkStart w:id="155" w:name="_Toc197050601"/>
      <w:bookmarkStart w:id="156" w:name="_Toc9446"/>
      <w:bookmarkStart w:id="157" w:name="_Toc24548"/>
      <w:r>
        <w:rPr>
          <w:rFonts w:hint="eastAsia" w:ascii="宋体" w:hAnsi="宋体" w:eastAsia="宋体" w:cs="宋体"/>
          <w:b/>
          <w:bCs w:val="0"/>
          <w:color w:val="auto"/>
          <w:kern w:val="2"/>
          <w:sz w:val="21"/>
          <w:szCs w:val="24"/>
          <w:highlight w:val="none"/>
          <w:lang w:val="en-US" w:eastAsia="zh-CN" w:bidi="ar-SA"/>
        </w:rPr>
        <w:br w:type="page"/>
      </w:r>
      <w:r>
        <w:rPr>
          <w:rFonts w:hint="eastAsia" w:ascii="宋体" w:hAnsi="宋体" w:eastAsia="宋体" w:cs="宋体"/>
          <w:b/>
          <w:bCs w:val="0"/>
          <w:color w:val="auto"/>
          <w:kern w:val="2"/>
          <w:sz w:val="21"/>
          <w:szCs w:val="24"/>
          <w:highlight w:val="none"/>
          <w:lang w:val="en-US" w:eastAsia="zh-CN" w:bidi="ar-SA"/>
        </w:rPr>
        <w:t>附件1</w:t>
      </w:r>
    </w:p>
    <w:p w14:paraId="25FFC02E">
      <w:pPr>
        <w:keepNext/>
        <w:keepLines/>
        <w:widowControl w:val="0"/>
        <w:snapToGrid w:val="0"/>
        <w:spacing w:before="0" w:after="0" w:line="400" w:lineRule="exact"/>
        <w:jc w:val="both"/>
        <w:outlineLvl w:val="1"/>
        <w:rPr>
          <w:rFonts w:hint="default" w:ascii="宋体" w:hAnsi="宋体" w:eastAsia="宋体" w:cs="宋体"/>
          <w:b w:val="0"/>
          <w:bCs/>
          <w:color w:val="auto"/>
          <w:kern w:val="2"/>
          <w:sz w:val="21"/>
          <w:szCs w:val="21"/>
          <w:highlight w:val="none"/>
          <w:lang w:val="en-US" w:eastAsia="zh-CN" w:bidi="ar-SA"/>
        </w:rPr>
      </w:pPr>
      <w:r>
        <w:rPr>
          <w:rFonts w:hint="eastAsia" w:ascii="宋体" w:hAnsi="宋体" w:eastAsia="宋体" w:cs="宋体"/>
          <w:b/>
          <w:bCs w:val="0"/>
          <w:color w:val="auto"/>
          <w:kern w:val="2"/>
          <w:sz w:val="21"/>
          <w:szCs w:val="24"/>
          <w:highlight w:val="none"/>
          <w:lang w:val="en-US" w:eastAsia="zh-CN" w:bidi="ar-SA"/>
        </w:rPr>
        <w:t>廉政合同（一）</w:t>
      </w:r>
      <w:bookmarkEnd w:id="153"/>
      <w:bookmarkEnd w:id="154"/>
      <w:bookmarkEnd w:id="155"/>
      <w:bookmarkEnd w:id="156"/>
      <w:bookmarkEnd w:id="157"/>
    </w:p>
    <w:p w14:paraId="73F88A7D">
      <w:pPr>
        <w:widowControl w:val="0"/>
        <w:snapToGrid w:val="0"/>
        <w:spacing w:line="400" w:lineRule="exact"/>
        <w:jc w:val="center"/>
        <w:rPr>
          <w:rFonts w:hint="default"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 xml:space="preserve"> 工程廉政合同（一）</w:t>
      </w:r>
    </w:p>
    <w:p w14:paraId="6C23A69A">
      <w:pPr>
        <w:snapToGrid w:val="0"/>
        <w:spacing w:line="400" w:lineRule="exact"/>
        <w:ind w:firstLine="420"/>
        <w:jc w:val="center"/>
        <w:rPr>
          <w:rFonts w:hint="default" w:ascii="宋体" w:hAnsi="宋体" w:eastAsia="宋体" w:cs="宋体"/>
          <w:color w:val="auto"/>
          <w:kern w:val="2"/>
          <w:szCs w:val="21"/>
          <w:highlight w:val="none"/>
        </w:rPr>
      </w:pPr>
      <w:bookmarkStart w:id="158" w:name="_Toc21215"/>
      <w:bookmarkStart w:id="159" w:name="_Toc21943"/>
      <w:bookmarkStart w:id="160" w:name="_Toc23642"/>
      <w:bookmarkStart w:id="161" w:name="_Toc11412"/>
      <w:bookmarkStart w:id="162" w:name="_Toc28785"/>
      <w:bookmarkStart w:id="163" w:name="_Toc31944"/>
      <w:r>
        <w:rPr>
          <w:rFonts w:hint="eastAsia" w:ascii="宋体" w:hAnsi="宋体" w:eastAsia="宋体" w:cs="宋体"/>
          <w:color w:val="auto"/>
          <w:kern w:val="2"/>
          <w:szCs w:val="21"/>
          <w:highlight w:val="none"/>
        </w:rPr>
        <w:t>（发包人与承包人）</w:t>
      </w:r>
      <w:bookmarkEnd w:id="158"/>
      <w:bookmarkEnd w:id="159"/>
      <w:bookmarkEnd w:id="160"/>
      <w:bookmarkEnd w:id="161"/>
      <w:bookmarkEnd w:id="162"/>
      <w:bookmarkEnd w:id="163"/>
    </w:p>
    <w:p w14:paraId="79F34DFE">
      <w:pPr>
        <w:snapToGrid w:val="0"/>
        <w:spacing w:line="400" w:lineRule="exact"/>
        <w:ind w:firstLine="420"/>
        <w:rPr>
          <w:rFonts w:hint="default" w:ascii="宋体" w:hAnsi="宋体" w:eastAsia="宋体" w:cs="宋体"/>
          <w:color w:val="auto"/>
          <w:kern w:val="2"/>
          <w:szCs w:val="21"/>
          <w:highlight w:val="none"/>
          <w:u w:val="single"/>
          <w:lang w:val="en-US"/>
        </w:rPr>
      </w:pPr>
      <w:r>
        <w:rPr>
          <w:rFonts w:hint="eastAsia" w:ascii="宋体" w:hAnsi="宋体" w:eastAsia="宋体" w:cs="宋体"/>
          <w:color w:val="auto"/>
          <w:kern w:val="2"/>
          <w:szCs w:val="21"/>
          <w:highlight w:val="none"/>
        </w:rPr>
        <w:t>甲方（发包人）：</w:t>
      </w:r>
      <w:r>
        <w:rPr>
          <w:rFonts w:hint="eastAsia" w:ascii="宋体" w:hAnsi="宋体" w:eastAsia="宋体" w:cs="宋体"/>
          <w:b/>
          <w:bCs/>
          <w:color w:val="auto"/>
          <w:kern w:val="2"/>
          <w:szCs w:val="21"/>
          <w:highlight w:val="none"/>
          <w:u w:val="single"/>
          <w:lang w:val="en-US" w:eastAsia="zh-CN"/>
        </w:rPr>
        <w:t xml:space="preserve">                    </w:t>
      </w:r>
    </w:p>
    <w:p w14:paraId="02AA0C1E">
      <w:pPr>
        <w:snapToGrid w:val="0"/>
        <w:spacing w:line="400" w:lineRule="exact"/>
        <w:ind w:firstLine="420"/>
        <w:rPr>
          <w:rFonts w:hint="default" w:ascii="宋体" w:hAnsi="宋体" w:eastAsia="宋体" w:cs="宋体"/>
          <w:b/>
          <w:bCs/>
          <w:color w:val="auto"/>
          <w:kern w:val="2"/>
          <w:szCs w:val="21"/>
          <w:highlight w:val="none"/>
          <w:lang w:val="en-US" w:eastAsia="zh-CN"/>
        </w:rPr>
      </w:pPr>
      <w:r>
        <w:rPr>
          <w:rFonts w:hint="eastAsia" w:ascii="宋体" w:hAnsi="宋体" w:eastAsia="宋体" w:cs="宋体"/>
          <w:color w:val="auto"/>
          <w:kern w:val="2"/>
          <w:szCs w:val="21"/>
          <w:highlight w:val="none"/>
        </w:rPr>
        <w:t>乙方（承包人）：</w:t>
      </w:r>
      <w:r>
        <w:rPr>
          <w:rFonts w:hint="eastAsia" w:ascii="宋体" w:hAnsi="宋体" w:eastAsia="宋体" w:cs="宋体"/>
          <w:b/>
          <w:bCs/>
          <w:color w:val="auto"/>
          <w:kern w:val="2"/>
          <w:highlight w:val="none"/>
          <w:u w:val="single"/>
          <w:lang w:val="en-US" w:eastAsia="zh-CN"/>
        </w:rPr>
        <w:t xml:space="preserve">                    </w:t>
      </w:r>
    </w:p>
    <w:p w14:paraId="3D35A6B8">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为贯彻落实党中央、国务院《关于实行党风廉政建设责任制的规定》，进一步加强工程建设中的党风廉政建设，保证建设优质、高效、有序地进行，（以下简称“甲方”），与承担合同的承包人（以下简称“乙方”），经双方协商一致，自愿签订以下廉政合同。</w:t>
      </w:r>
    </w:p>
    <w:p w14:paraId="2BE50F79">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第一条</w:t>
      </w:r>
      <w:r>
        <w:rPr>
          <w:rFonts w:hint="eastAsia" w:ascii="宋体" w:hAnsi="宋体" w:eastAsia="宋体" w:cs="宋体"/>
          <w:color w:val="auto"/>
          <w:kern w:val="2"/>
          <w:szCs w:val="21"/>
          <w:highlight w:val="none"/>
        </w:rPr>
        <w:t xml:space="preserve">  甲乙双方的权利和义务</w:t>
      </w:r>
    </w:p>
    <w:p w14:paraId="52935277">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（一）严格遵守党和国家有关法规及党风廉政建设各项规定。</w:t>
      </w:r>
    </w:p>
    <w:p w14:paraId="3C1BE206">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（二）严格执行</w:t>
      </w:r>
      <w:r>
        <w:rPr>
          <w:rFonts w:hint="eastAsia" w:ascii="宋体" w:hAnsi="宋体" w:eastAsia="宋体" w:cs="宋体"/>
          <w:b/>
          <w:color w:val="auto"/>
          <w:kern w:val="2"/>
          <w:szCs w:val="21"/>
          <w:highlight w:val="none"/>
          <w:u w:val="single"/>
          <w:lang w:val="en-US" w:eastAsia="zh-CN"/>
        </w:rPr>
        <w:t xml:space="preserve">  </w:t>
      </w:r>
      <w:r>
        <w:rPr>
          <w:rFonts w:hint="eastAsia" w:ascii="宋体" w:hAnsi="宋体" w:eastAsia="宋体" w:cs="宋体"/>
          <w:b/>
          <w:color w:val="auto"/>
          <w:kern w:val="2"/>
          <w:szCs w:val="21"/>
          <w:highlight w:val="none"/>
          <w:u w:val="single"/>
        </w:rPr>
        <w:t xml:space="preserve">              </w:t>
      </w:r>
      <w:r>
        <w:rPr>
          <w:rFonts w:hint="eastAsia" w:ascii="宋体" w:hAnsi="宋体" w:eastAsia="宋体" w:cs="宋体"/>
          <w:color w:val="auto"/>
          <w:kern w:val="2"/>
          <w:szCs w:val="21"/>
          <w:highlight w:val="none"/>
        </w:rPr>
        <w:t>各项规定，自觉按合同办事。</w:t>
      </w:r>
    </w:p>
    <w:p w14:paraId="6ACDE4D1">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（三）双方的业务活动坚持公开、公正、公平、诚信的原则（除法律认定的商业秘密和合同文件另有规定除外），严禁损害国家和集体利益、违反工程建设管理规章制度。</w:t>
      </w:r>
    </w:p>
    <w:p w14:paraId="33E2D213">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（四）建立健全并严格执行党风廉政建设各项制度，开展反腐倡廉宣传教育，加强对本方工作人员的监督检查。</w:t>
      </w:r>
    </w:p>
    <w:p w14:paraId="00DBB31E">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（五）发现对方在业务活动中有违反廉政规定的行为，有及时提醒和督促对方纠正的权利和义务，并严肃查处本方工作人员的违纪违规行为；发现重大违纪违法行为，应向执纪执法机关举报。</w:t>
      </w:r>
    </w:p>
    <w:p w14:paraId="254706B6">
      <w:pPr>
        <w:snapToGrid w:val="0"/>
        <w:spacing w:line="400" w:lineRule="exact"/>
        <w:ind w:firstLine="422"/>
        <w:rPr>
          <w:rFonts w:hint="default"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 xml:space="preserve">第二条  </w:t>
      </w:r>
      <w:r>
        <w:rPr>
          <w:rFonts w:hint="eastAsia" w:ascii="宋体" w:hAnsi="宋体" w:eastAsia="宋体" w:cs="宋体"/>
          <w:color w:val="auto"/>
          <w:kern w:val="2"/>
          <w:szCs w:val="21"/>
          <w:highlight w:val="none"/>
        </w:rPr>
        <w:t>甲方在廉政建设方面的义务</w:t>
      </w:r>
    </w:p>
    <w:p w14:paraId="015AE26A">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一）甲方及其工作人员不准在乙方处安插亲友及介绍销售工程材料，不得指定需购物资设备的销售单位或部门；不得违反规定干预乙方的工程项目分包；不得挤占、截留、挪用工程款或超进度拨付工程款；严禁私设小金库。 </w:t>
      </w:r>
    </w:p>
    <w:p w14:paraId="3EDAD0AE">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（二）甲方及其工作人员不准利用职务之便索要或接受乙方的礼金、有价证券、支付凭证、贵重物品等财物。</w:t>
      </w:r>
    </w:p>
    <w:p w14:paraId="16EB4B01">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（三）甲方及其工作人员不准让乙方报销应由甲方或个人支付的费用。</w:t>
      </w:r>
    </w:p>
    <w:p w14:paraId="6D3EDB8C">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（四）甲方工作人员不准参加乙方提供的宴请、娱乐活动；不准要求乙方提供交通工具、通讯工具、高档办公用品等。</w:t>
      </w:r>
    </w:p>
    <w:p w14:paraId="0E89B664">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（五）甲方及其工作人员不准要求或者接受乙方为其住房装修、婚丧嫁娶、配偶、子女、亲友出国（境）旅游提供方便。</w:t>
      </w:r>
    </w:p>
    <w:p w14:paraId="45720756">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（六）甲方及其工作人员不准要求乙方为其配偶、子女及有利害关系的人员安排工作或劳务；不准违反规定从事与乙方施工项目有关的材料设备供应、工程分包等经济活动。</w:t>
      </w:r>
    </w:p>
    <w:p w14:paraId="5EECB3CA">
      <w:pPr>
        <w:snapToGrid w:val="0"/>
        <w:spacing w:line="400" w:lineRule="exact"/>
        <w:ind w:firstLine="422"/>
        <w:rPr>
          <w:rFonts w:hint="default"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 xml:space="preserve">第三条  </w:t>
      </w:r>
      <w:r>
        <w:rPr>
          <w:rFonts w:hint="eastAsia" w:ascii="宋体" w:hAnsi="宋体" w:eastAsia="宋体" w:cs="宋体"/>
          <w:color w:val="auto"/>
          <w:kern w:val="2"/>
          <w:szCs w:val="21"/>
          <w:highlight w:val="none"/>
        </w:rPr>
        <w:t>乙方在廉政建设方面义务</w:t>
      </w:r>
    </w:p>
    <w:p w14:paraId="00CB964A">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（一）乙方不准以任何形式向甲方及其工作人员馈赠现金、有价证券、支付凭证、贵重物品等财物。</w:t>
      </w:r>
    </w:p>
    <w:p w14:paraId="13BE6EC1">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（二）乙方不准以任何名义为甲方及其工作人员报销应由甲方或个人支付的费用。</w:t>
      </w:r>
    </w:p>
    <w:p w14:paraId="76195228">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（三）乙方不准以任何理由邀请甲方工作人员参加对承建的工程项目有影响的宴请及娱乐活动；不准为其提供通讯工具、交通工具、高档办公用品等。</w:t>
      </w:r>
    </w:p>
    <w:p w14:paraId="52FE2356">
      <w:pPr>
        <w:snapToGrid w:val="0"/>
        <w:spacing w:line="400" w:lineRule="exact"/>
        <w:ind w:left="315" w:leftChars="150" w:firstLine="105" w:firstLineChars="5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（四）乙方不准为甲方工作人员住房装修、婚丧嫁娶、配偶、子女、亲友出国（境）旅游提供方便。</w:t>
      </w:r>
    </w:p>
    <w:p w14:paraId="51D6F702">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（五）乙方不准为甲方工作人员的配偶、子女、亲友安排工作或劳务。</w:t>
      </w:r>
    </w:p>
    <w:p w14:paraId="677F7C04">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（六）乙方及其工作人员必须严格履行施工合同条款，不准</w:t>
      </w:r>
      <w:r>
        <w:rPr>
          <w:rFonts w:hint="eastAsia" w:ascii="宋体" w:hAnsi="宋体" w:eastAsia="宋体" w:cs="宋体"/>
          <w:color w:val="auto"/>
          <w:kern w:val="2"/>
          <w:szCs w:val="21"/>
          <w:highlight w:val="none"/>
          <w:lang w:val="en-US" w:eastAsia="zh-CN"/>
        </w:rPr>
        <w:t>与</w:t>
      </w:r>
      <w:r>
        <w:rPr>
          <w:rFonts w:hint="eastAsia" w:ascii="宋体" w:hAnsi="宋体" w:eastAsia="宋体" w:cs="宋体"/>
          <w:color w:val="auto"/>
          <w:kern w:val="2"/>
          <w:szCs w:val="21"/>
          <w:highlight w:val="none"/>
        </w:rPr>
        <w:t>甲方串通，损害业主的利益。</w:t>
      </w:r>
    </w:p>
    <w:p w14:paraId="70F717D6">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第四条</w:t>
      </w:r>
      <w:r>
        <w:rPr>
          <w:rFonts w:hint="eastAsia" w:ascii="宋体" w:hAnsi="宋体" w:eastAsia="宋体" w:cs="宋体"/>
          <w:color w:val="auto"/>
          <w:kern w:val="2"/>
          <w:szCs w:val="21"/>
          <w:highlight w:val="none"/>
        </w:rPr>
        <w:t xml:space="preserve">  违约责任</w:t>
      </w:r>
    </w:p>
    <w:p w14:paraId="6FCDBCE2">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（一）甲方若违反本《廉政合同》有关规定的，对违法乱纪人员，由甲方主管部门依据有关规定查处，给乙方造成的损失，按有关规定予以赔偿。</w:t>
      </w:r>
    </w:p>
    <w:p w14:paraId="67FED36D">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（二）乙方若违反本《廉政合同》有关规定的，对违法乱纪人员，由乙方主管部门依据有关规定查处，构成犯罪的移交司法机关处理，给甲方造成的损失，按有关规定予以赔偿。</w:t>
      </w:r>
    </w:p>
    <w:p w14:paraId="6D01AC39">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第五条</w:t>
      </w:r>
      <w:r>
        <w:rPr>
          <w:rFonts w:hint="eastAsia" w:ascii="宋体" w:hAnsi="宋体" w:eastAsia="宋体" w:cs="宋体"/>
          <w:color w:val="auto"/>
          <w:kern w:val="2"/>
          <w:szCs w:val="21"/>
          <w:highlight w:val="none"/>
        </w:rPr>
        <w:t xml:space="preserve">  督查部门</w:t>
      </w:r>
    </w:p>
    <w:p w14:paraId="5AF7D1AE">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双方约定：自愿接受</w:t>
      </w:r>
      <w:r>
        <w:rPr>
          <w:rFonts w:hint="eastAsia" w:ascii="宋体" w:hAnsi="宋体" w:eastAsia="宋体" w:cs="宋体"/>
          <w:b/>
          <w:color w:val="auto"/>
          <w:kern w:val="2"/>
          <w:szCs w:val="21"/>
          <w:highlight w:val="none"/>
          <w:u w:val="single"/>
        </w:rPr>
        <w:t>发包人及其上级纪检监察部门</w:t>
      </w:r>
      <w:r>
        <w:rPr>
          <w:rFonts w:hint="eastAsia" w:ascii="宋体" w:hAnsi="宋体" w:eastAsia="宋体" w:cs="宋体"/>
          <w:color w:val="auto"/>
          <w:kern w:val="2"/>
          <w:szCs w:val="21"/>
          <w:highlight w:val="none"/>
        </w:rPr>
        <w:t>对合同执行情况的监督检查，甲、乙双方应积极配合督查单位的检查，包括提供有关资料和财务账册凭证，接受本合同规定范围内的裁定意见。</w:t>
      </w:r>
    </w:p>
    <w:p w14:paraId="01556E43">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第六条</w:t>
      </w:r>
      <w:r>
        <w:rPr>
          <w:rFonts w:hint="eastAsia" w:ascii="宋体" w:hAnsi="宋体" w:eastAsia="宋体" w:cs="宋体"/>
          <w:color w:val="auto"/>
          <w:kern w:val="2"/>
          <w:szCs w:val="21"/>
          <w:highlight w:val="none"/>
        </w:rPr>
        <w:t xml:space="preserve">  检查方式</w:t>
      </w:r>
    </w:p>
    <w:p w14:paraId="7EBB195E">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本合同的履约情况由督查单位主持，甲乙双方共同派员参加，检查方式为座谈、问卷调查、查看资料及财务账册或由各方约定的其他方式等。检查时间、次数、方式、检查结论和执行违约责任等由双方协商确定，如无法达成一致的，由督查单位依据事实裁定。</w:t>
      </w:r>
    </w:p>
    <w:p w14:paraId="46AC950C">
      <w:pPr>
        <w:widowControl w:val="0"/>
        <w:jc w:val="left"/>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 xml:space="preserve">第七条  </w:t>
      </w:r>
      <w:r>
        <w:rPr>
          <w:rFonts w:hint="eastAsia" w:ascii="宋体" w:hAnsi="宋体" w:eastAsia="宋体" w:cs="宋体"/>
          <w:color w:val="auto"/>
          <w:kern w:val="2"/>
          <w:sz w:val="21"/>
          <w:szCs w:val="21"/>
          <w:highlight w:val="none"/>
          <w:lang w:val="en-US" w:eastAsia="zh-CN" w:bidi="ar-SA"/>
        </w:rPr>
        <w:t>本合同有效期为工程开工之日起至该合同段工程项目竣工验收</w:t>
      </w:r>
      <w:r>
        <w:rPr>
          <w:rFonts w:hint="eastAsia" w:ascii="Times New Roman" w:hAnsi="Times New Roman" w:eastAsia="宋体" w:cs="Times New Roman"/>
          <w:color w:val="auto"/>
          <w:kern w:val="2"/>
          <w:sz w:val="21"/>
          <w:szCs w:val="24"/>
          <w:highlight w:val="none"/>
          <w:lang w:val="en-US" w:eastAsia="zh-CN" w:bidi="ar-SA"/>
        </w:rPr>
        <w:t>合格</w:t>
      </w:r>
      <w:r>
        <w:rPr>
          <w:rFonts w:hint="eastAsia" w:ascii="宋体" w:hAnsi="宋体" w:eastAsia="宋体" w:cs="宋体"/>
          <w:color w:val="auto"/>
          <w:kern w:val="2"/>
          <w:sz w:val="21"/>
          <w:szCs w:val="21"/>
          <w:highlight w:val="none"/>
          <w:lang w:val="en-US" w:eastAsia="zh-CN" w:bidi="ar-SA"/>
        </w:rPr>
        <w:t>后止</w:t>
      </w:r>
      <w:r>
        <w:rPr>
          <w:rFonts w:hint="eastAsia" w:ascii="宋体" w:hAnsi="宋体" w:eastAsia="宋体" w:cs="宋体"/>
          <w:b/>
          <w:color w:val="auto"/>
          <w:kern w:val="2"/>
          <w:sz w:val="21"/>
          <w:szCs w:val="21"/>
          <w:highlight w:val="none"/>
          <w:lang w:val="en-US" w:eastAsia="zh-CN" w:bidi="ar-SA"/>
        </w:rPr>
        <w:t>。</w:t>
      </w:r>
    </w:p>
    <w:p w14:paraId="55BD2884">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第八条</w:t>
      </w:r>
      <w:r>
        <w:rPr>
          <w:rFonts w:hint="eastAsia" w:ascii="宋体" w:hAnsi="宋体" w:eastAsia="宋体" w:cs="宋体"/>
          <w:color w:val="auto"/>
          <w:kern w:val="2"/>
          <w:szCs w:val="21"/>
          <w:highlight w:val="none"/>
        </w:rPr>
        <w:t xml:space="preserve">  本合同一式</w:t>
      </w:r>
      <w:r>
        <w:rPr>
          <w:rFonts w:hint="eastAsia" w:ascii="宋体" w:hAnsi="宋体" w:eastAsia="宋体" w:cs="宋体"/>
          <w:b/>
          <w:color w:val="auto"/>
          <w:kern w:val="2"/>
          <w:szCs w:val="21"/>
          <w:highlight w:val="none"/>
          <w:u w:val="single"/>
          <w:lang w:val="en-US" w:eastAsia="zh-CN"/>
        </w:rPr>
        <w:t>陆</w:t>
      </w:r>
      <w:r>
        <w:rPr>
          <w:rFonts w:hint="eastAsia" w:ascii="宋体" w:hAnsi="宋体" w:eastAsia="宋体" w:cs="宋体"/>
          <w:color w:val="auto"/>
          <w:kern w:val="2"/>
          <w:szCs w:val="21"/>
          <w:highlight w:val="none"/>
        </w:rPr>
        <w:t>份，甲、乙双方各执</w:t>
      </w:r>
      <w:r>
        <w:rPr>
          <w:rFonts w:hint="eastAsia" w:ascii="宋体" w:hAnsi="宋体" w:eastAsia="宋体" w:cs="宋体"/>
          <w:b/>
          <w:color w:val="auto"/>
          <w:kern w:val="2"/>
          <w:szCs w:val="21"/>
          <w:highlight w:val="none"/>
          <w:u w:val="single"/>
          <w:lang w:val="en-US" w:eastAsia="zh-CN"/>
        </w:rPr>
        <w:t>叁</w:t>
      </w:r>
      <w:r>
        <w:rPr>
          <w:rFonts w:hint="eastAsia" w:ascii="宋体" w:hAnsi="宋体" w:eastAsia="宋体" w:cs="宋体"/>
          <w:color w:val="auto"/>
          <w:kern w:val="2"/>
          <w:szCs w:val="21"/>
          <w:highlight w:val="none"/>
        </w:rPr>
        <w:t>份。</w:t>
      </w:r>
    </w:p>
    <w:p w14:paraId="435C4379">
      <w:pPr>
        <w:snapToGrid w:val="0"/>
        <w:spacing w:line="400" w:lineRule="exact"/>
        <w:rPr>
          <w:rFonts w:hint="default" w:ascii="宋体" w:hAnsi="宋体" w:eastAsia="宋体" w:cs="宋体"/>
          <w:color w:val="auto"/>
          <w:kern w:val="2"/>
          <w:szCs w:val="21"/>
          <w:highlight w:val="none"/>
        </w:rPr>
      </w:pPr>
      <w:bookmarkStart w:id="164" w:name="_Toc14493"/>
      <w:bookmarkStart w:id="165" w:name="_Toc11096"/>
      <w:bookmarkStart w:id="166" w:name="_Toc19813"/>
      <w:bookmarkStart w:id="167" w:name="_Toc9662"/>
      <w:bookmarkStart w:id="168" w:name="_Toc26490"/>
      <w:bookmarkStart w:id="169" w:name="_Toc14150"/>
      <w:r>
        <w:rPr>
          <w:rFonts w:hint="eastAsia" w:ascii="宋体" w:hAnsi="宋体" w:eastAsia="宋体" w:cs="宋体"/>
          <w:color w:val="auto"/>
          <w:kern w:val="2"/>
          <w:szCs w:val="21"/>
          <w:highlight w:val="none"/>
        </w:rPr>
        <w:t xml:space="preserve">甲 方:(盖单位公章)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 乙 方:(盖单位公章)</w:t>
      </w:r>
      <w:bookmarkEnd w:id="164"/>
      <w:bookmarkEnd w:id="165"/>
      <w:bookmarkEnd w:id="166"/>
      <w:bookmarkEnd w:id="167"/>
      <w:bookmarkEnd w:id="168"/>
      <w:bookmarkEnd w:id="169"/>
    </w:p>
    <w:p w14:paraId="29854062">
      <w:pPr>
        <w:snapToGrid w:val="0"/>
        <w:spacing w:line="400" w:lineRule="exact"/>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法定代表人或授权代理人:(签名)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  法定代表人或授权代理人:(签名)</w:t>
      </w:r>
    </w:p>
    <w:p w14:paraId="46C53855">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单位地址：                                  单位地址：</w:t>
      </w:r>
    </w:p>
    <w:p w14:paraId="73ED1537">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联系电话：                                  联系电话：</w:t>
      </w:r>
    </w:p>
    <w:p w14:paraId="6C4E655D">
      <w:pPr>
        <w:snapToGrid w:val="0"/>
        <w:spacing w:line="400" w:lineRule="exact"/>
        <w:ind w:firstLine="420"/>
        <w:rPr>
          <w:rFonts w:hint="default" w:ascii="宋体" w:hAnsi="宋体" w:eastAsia="宋体" w:cs="宋体"/>
          <w:color w:val="auto"/>
          <w:kern w:val="2"/>
          <w:szCs w:val="21"/>
          <w:highlight w:val="none"/>
        </w:rPr>
      </w:pPr>
    </w:p>
    <w:p w14:paraId="0E77CBBB">
      <w:pPr>
        <w:snapToGrid w:val="0"/>
        <w:spacing w:line="400" w:lineRule="exact"/>
        <w:ind w:firstLine="420"/>
        <w:jc w:val="right"/>
        <w:rPr>
          <w:rFonts w:hint="default" w:ascii="宋体" w:hAnsi="宋体" w:eastAsia="宋体" w:cs="宋体"/>
          <w:color w:val="auto"/>
          <w:kern w:val="2"/>
          <w:szCs w:val="21"/>
          <w:highlight w:val="none"/>
        </w:rPr>
      </w:pPr>
    </w:p>
    <w:p w14:paraId="5763F75F">
      <w:pPr>
        <w:snapToGrid w:val="0"/>
        <w:spacing w:line="400" w:lineRule="exact"/>
        <w:ind w:firstLine="420"/>
        <w:jc w:val="right"/>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签订日期：</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年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 月</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日</w:t>
      </w:r>
    </w:p>
    <w:p w14:paraId="5E766273">
      <w:pPr>
        <w:keepNext w:val="0"/>
        <w:keepLines w:val="0"/>
        <w:widowControl w:val="0"/>
        <w:snapToGrid w:val="0"/>
        <w:spacing w:before="0" w:after="0" w:line="400" w:lineRule="exact"/>
        <w:jc w:val="both"/>
        <w:outlineLvl w:val="1"/>
        <w:rPr>
          <w:rFonts w:hint="default" w:ascii="宋体" w:hAnsi="宋体" w:eastAsia="宋体" w:cs="宋体"/>
          <w:b w:val="0"/>
          <w:bCs/>
          <w:color w:val="auto"/>
          <w:kern w:val="2"/>
          <w:sz w:val="21"/>
          <w:szCs w:val="21"/>
          <w:highlight w:val="none"/>
          <w:lang w:val="en-US" w:eastAsia="zh-CN" w:bidi="ar-SA"/>
        </w:rPr>
      </w:pPr>
      <w:bookmarkStart w:id="170" w:name="_Toc622"/>
      <w:bookmarkStart w:id="171" w:name="_Toc391897425"/>
      <w:bookmarkStart w:id="172" w:name="_Toc197050603"/>
      <w:bookmarkStart w:id="173" w:name="_Toc26007"/>
      <w:bookmarkStart w:id="174" w:name="_Toc188961550"/>
      <w:bookmarkStart w:id="175" w:name="_Toc179387583"/>
    </w:p>
    <w:p w14:paraId="0D528B25">
      <w:pPr>
        <w:rPr>
          <w:rFonts w:hint="default" w:ascii="宋体" w:hAnsi="宋体" w:eastAsia="宋体" w:cs="宋体"/>
          <w:b/>
          <w:color w:val="auto"/>
          <w:kern w:val="2"/>
          <w:szCs w:val="21"/>
          <w:highlight w:val="none"/>
        </w:rPr>
      </w:pPr>
    </w:p>
    <w:p w14:paraId="17B5359E">
      <w:pPr>
        <w:rPr>
          <w:rFonts w:hint="default" w:ascii="宋体" w:hAnsi="宋体" w:eastAsia="宋体" w:cs="宋体"/>
          <w:b/>
          <w:color w:val="auto"/>
          <w:kern w:val="2"/>
          <w:szCs w:val="21"/>
          <w:highlight w:val="none"/>
        </w:rPr>
      </w:pPr>
    </w:p>
    <w:p w14:paraId="4E83B6F2">
      <w:pPr>
        <w:keepNext w:val="0"/>
        <w:keepLines w:val="0"/>
        <w:pageBreakBefore/>
        <w:widowControl w:val="0"/>
        <w:snapToGrid w:val="0"/>
        <w:spacing w:before="0" w:after="0" w:line="400" w:lineRule="exact"/>
        <w:jc w:val="both"/>
        <w:outlineLvl w:val="1"/>
        <w:rPr>
          <w:rFonts w:hint="default" w:ascii="宋体" w:hAnsi="宋体" w:eastAsia="宋体" w:cs="宋体"/>
          <w:b/>
          <w:bCs w:val="0"/>
          <w:color w:val="auto"/>
          <w:kern w:val="2"/>
          <w:sz w:val="21"/>
          <w:szCs w:val="24"/>
          <w:highlight w:val="none"/>
          <w:lang w:val="en-US" w:eastAsia="zh-CN" w:bidi="ar-SA"/>
        </w:rPr>
      </w:pPr>
      <w:bookmarkStart w:id="176" w:name="_Toc26095"/>
      <w:bookmarkStart w:id="177" w:name="_Toc3886"/>
      <w:bookmarkStart w:id="178" w:name="_Toc26404"/>
      <w:bookmarkStart w:id="179" w:name="_Toc8784"/>
      <w:bookmarkStart w:id="180" w:name="_Toc2191"/>
      <w:bookmarkStart w:id="181" w:name="_Toc24591"/>
      <w:bookmarkStart w:id="182" w:name="_Toc14570"/>
      <w:bookmarkStart w:id="183" w:name="_Toc18460"/>
      <w:bookmarkStart w:id="184" w:name="_Toc4861"/>
      <w:r>
        <w:rPr>
          <w:rFonts w:hint="eastAsia" w:ascii="宋体" w:hAnsi="宋体" w:eastAsia="宋体" w:cs="宋体"/>
          <w:b/>
          <w:bCs w:val="0"/>
          <w:color w:val="auto"/>
          <w:kern w:val="2"/>
          <w:sz w:val="21"/>
          <w:szCs w:val="24"/>
          <w:highlight w:val="none"/>
          <w:lang w:val="en-US" w:eastAsia="zh-CN" w:bidi="ar-SA"/>
        </w:rPr>
        <w:t>附件二：廉政合同（二）</w:t>
      </w:r>
      <w:bookmarkEnd w:id="176"/>
      <w:bookmarkEnd w:id="177"/>
      <w:bookmarkEnd w:id="178"/>
      <w:bookmarkEnd w:id="179"/>
      <w:bookmarkEnd w:id="180"/>
      <w:bookmarkEnd w:id="181"/>
      <w:bookmarkEnd w:id="182"/>
      <w:bookmarkEnd w:id="183"/>
      <w:bookmarkEnd w:id="184"/>
    </w:p>
    <w:p w14:paraId="6135A3F3">
      <w:pPr>
        <w:widowControl w:val="0"/>
        <w:snapToGrid w:val="0"/>
        <w:spacing w:line="400" w:lineRule="exact"/>
        <w:jc w:val="center"/>
        <w:rPr>
          <w:rFonts w:hint="default"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 xml:space="preserve"> 工程廉政合同（二）</w:t>
      </w:r>
    </w:p>
    <w:p w14:paraId="53BD3C53">
      <w:pPr>
        <w:snapToGrid w:val="0"/>
        <w:spacing w:line="400" w:lineRule="exact"/>
        <w:ind w:firstLine="420"/>
        <w:jc w:val="center"/>
        <w:rPr>
          <w:rFonts w:hint="default" w:ascii="宋体" w:hAnsi="宋体" w:eastAsia="宋体" w:cs="宋体"/>
          <w:color w:val="auto"/>
          <w:kern w:val="2"/>
          <w:szCs w:val="21"/>
          <w:highlight w:val="none"/>
        </w:rPr>
      </w:pPr>
      <w:bookmarkStart w:id="185" w:name="_Toc19045"/>
      <w:bookmarkStart w:id="186" w:name="_Toc24786"/>
      <w:bookmarkStart w:id="187" w:name="_Toc29539"/>
      <w:bookmarkStart w:id="188" w:name="_Toc7901"/>
      <w:bookmarkStart w:id="189" w:name="_Toc18971"/>
      <w:bookmarkStart w:id="190" w:name="_Toc18730"/>
      <w:r>
        <w:rPr>
          <w:rFonts w:hint="eastAsia" w:ascii="宋体" w:hAnsi="宋体" w:eastAsia="宋体" w:cs="宋体"/>
          <w:color w:val="auto"/>
          <w:kern w:val="2"/>
          <w:szCs w:val="21"/>
          <w:highlight w:val="none"/>
        </w:rPr>
        <w:t>（承包人与</w:t>
      </w:r>
      <w:r>
        <w:rPr>
          <w:rFonts w:hint="eastAsia" w:ascii="宋体" w:hAnsi="宋体" w:eastAsia="宋体" w:cs="宋体"/>
          <w:color w:val="auto"/>
          <w:kern w:val="2"/>
          <w:szCs w:val="21"/>
          <w:highlight w:val="none"/>
          <w:lang w:val="en-US" w:eastAsia="zh-CN"/>
        </w:rPr>
        <w:t>监理人</w:t>
      </w:r>
      <w:r>
        <w:rPr>
          <w:rFonts w:hint="eastAsia" w:ascii="宋体" w:hAnsi="宋体" w:eastAsia="宋体" w:cs="宋体"/>
          <w:color w:val="auto"/>
          <w:kern w:val="2"/>
          <w:szCs w:val="21"/>
          <w:highlight w:val="none"/>
        </w:rPr>
        <w:t>）</w:t>
      </w:r>
      <w:bookmarkEnd w:id="185"/>
      <w:bookmarkEnd w:id="186"/>
      <w:bookmarkEnd w:id="187"/>
      <w:bookmarkEnd w:id="188"/>
      <w:bookmarkEnd w:id="189"/>
      <w:bookmarkEnd w:id="190"/>
    </w:p>
    <w:p w14:paraId="1A64136E">
      <w:pPr>
        <w:snapToGrid w:val="0"/>
        <w:spacing w:line="400" w:lineRule="exact"/>
        <w:ind w:firstLine="420"/>
        <w:rPr>
          <w:rFonts w:hint="eastAsia" w:ascii="宋体" w:hAnsi="宋体" w:eastAsia="宋体" w:cs="宋体"/>
          <w:b/>
          <w:bCs/>
          <w:color w:val="auto"/>
          <w:kern w:val="2"/>
          <w:szCs w:val="21"/>
          <w:highlight w:val="none"/>
          <w:lang w:val="en-US" w:eastAsia="zh-CN"/>
        </w:rPr>
      </w:pPr>
      <w:r>
        <w:rPr>
          <w:rFonts w:hint="eastAsia" w:ascii="宋体" w:hAnsi="宋体" w:eastAsia="宋体" w:cs="宋体"/>
          <w:color w:val="auto"/>
          <w:kern w:val="2"/>
          <w:szCs w:val="21"/>
          <w:highlight w:val="none"/>
        </w:rPr>
        <w:t>甲方（</w:t>
      </w:r>
      <w:r>
        <w:rPr>
          <w:rFonts w:hint="eastAsia" w:ascii="宋体" w:hAnsi="宋体" w:eastAsia="宋体" w:cs="宋体"/>
          <w:color w:val="auto"/>
          <w:kern w:val="2"/>
          <w:szCs w:val="21"/>
          <w:highlight w:val="none"/>
          <w:lang w:val="en-US" w:eastAsia="zh-CN"/>
        </w:rPr>
        <w:t>监理人</w:t>
      </w:r>
      <w:r>
        <w:rPr>
          <w:rFonts w:hint="eastAsia" w:ascii="宋体" w:hAnsi="宋体" w:eastAsia="宋体" w:cs="宋体"/>
          <w:color w:val="auto"/>
          <w:kern w:val="2"/>
          <w:szCs w:val="21"/>
          <w:highlight w:val="none"/>
        </w:rPr>
        <w:t>）：</w:t>
      </w:r>
      <w:r>
        <w:rPr>
          <w:rFonts w:hint="eastAsia" w:ascii="宋体" w:hAnsi="宋体" w:eastAsia="宋体" w:cs="宋体"/>
          <w:b/>
          <w:bCs/>
          <w:color w:val="auto"/>
          <w:kern w:val="2"/>
          <w:szCs w:val="21"/>
          <w:highlight w:val="none"/>
          <w:lang w:val="en-US" w:eastAsia="zh-CN"/>
        </w:rPr>
        <w:t xml:space="preserve">     </w:t>
      </w:r>
    </w:p>
    <w:p w14:paraId="5A1AB394">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乙方（承包人）：</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b/>
          <w:bCs/>
          <w:color w:val="auto"/>
          <w:kern w:val="2"/>
          <w:highlight w:val="none"/>
          <w:u w:val="single"/>
          <w:lang w:val="en-US" w:eastAsia="zh-CN"/>
        </w:rPr>
        <w:t xml:space="preserve">      </w:t>
      </w:r>
      <w:r>
        <w:rPr>
          <w:rFonts w:hint="eastAsia" w:ascii="宋体" w:hAnsi="宋体" w:eastAsia="宋体" w:cs="宋体"/>
          <w:color w:val="auto"/>
          <w:kern w:val="2"/>
          <w:szCs w:val="21"/>
          <w:highlight w:val="none"/>
        </w:rPr>
        <w:t>为贯彻落实党中央、国务院《关于实行党风廉政建设责任制的规定》，进一步加强工程建设中的党风廉政建设，保证建设优质、高效、有序地进行，（以下简称“甲方”），与承担合同的承包人（以下简称“乙方”），经双方协商一致，自愿签订以下廉政合同。</w:t>
      </w:r>
    </w:p>
    <w:p w14:paraId="2DBB0D83">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第一条</w:t>
      </w:r>
      <w:r>
        <w:rPr>
          <w:rFonts w:hint="eastAsia" w:ascii="宋体" w:hAnsi="宋体" w:eastAsia="宋体" w:cs="宋体"/>
          <w:color w:val="auto"/>
          <w:kern w:val="2"/>
          <w:szCs w:val="21"/>
          <w:highlight w:val="none"/>
        </w:rPr>
        <w:t xml:space="preserve">  甲乙双方的权利和义务</w:t>
      </w:r>
    </w:p>
    <w:p w14:paraId="233903E0">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（一）严格遵守党和国家有关法规及党风廉政建设各项规定。</w:t>
      </w:r>
    </w:p>
    <w:p w14:paraId="1DE5B81B">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（二）严格执行</w:t>
      </w:r>
      <w:r>
        <w:rPr>
          <w:rFonts w:hint="eastAsia" w:ascii="宋体" w:hAnsi="宋体" w:eastAsia="宋体" w:cs="宋体"/>
          <w:b/>
          <w:color w:val="auto"/>
          <w:kern w:val="2"/>
          <w:szCs w:val="21"/>
          <w:highlight w:val="none"/>
          <w:u w:val="single"/>
          <w:lang w:val="en-US" w:eastAsia="zh-CN"/>
        </w:rPr>
        <w:t xml:space="preserve">            </w:t>
      </w:r>
      <w:r>
        <w:rPr>
          <w:rFonts w:hint="eastAsia" w:ascii="宋体" w:hAnsi="宋体" w:eastAsia="宋体" w:cs="宋体"/>
          <w:b/>
          <w:color w:val="auto"/>
          <w:kern w:val="2"/>
          <w:szCs w:val="21"/>
          <w:highlight w:val="none"/>
          <w:u w:val="single"/>
        </w:rPr>
        <w:t xml:space="preserve"> </w:t>
      </w:r>
      <w:r>
        <w:rPr>
          <w:rFonts w:hint="eastAsia" w:ascii="宋体" w:hAnsi="宋体" w:eastAsia="宋体" w:cs="宋体"/>
          <w:color w:val="auto"/>
          <w:kern w:val="2"/>
          <w:szCs w:val="21"/>
          <w:highlight w:val="none"/>
        </w:rPr>
        <w:t>各项规定，自觉按合同办事。</w:t>
      </w:r>
    </w:p>
    <w:p w14:paraId="76E7AA4D">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（三）双方的业务活动坚持公开、公正、公平、诚信的原则（除法律认定的商业秘密和合同文件另有规定除外），严禁损害国家和集体利益、违反工程建设管理规章制度。</w:t>
      </w:r>
    </w:p>
    <w:p w14:paraId="66D58CCE">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（四）建立健全并严格执行党风廉政建设各项制度，开展反腐倡廉宣传教育，加强对本方工作人员的监督检查。</w:t>
      </w:r>
    </w:p>
    <w:p w14:paraId="0032EE1B">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（五）发现对方工作人员在业务活动中有违反廉政规定的行为，有及时提醒和督促对方纠正的权利和义务，并严肃查处本方工作人员的违纪违规行为。</w:t>
      </w:r>
    </w:p>
    <w:p w14:paraId="0DA1E59E">
      <w:pPr>
        <w:snapToGrid w:val="0"/>
        <w:spacing w:line="400" w:lineRule="exact"/>
        <w:ind w:firstLine="422"/>
        <w:rPr>
          <w:rFonts w:hint="default"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 xml:space="preserve">第二条  </w:t>
      </w:r>
      <w:r>
        <w:rPr>
          <w:rFonts w:hint="eastAsia" w:ascii="宋体" w:hAnsi="宋体" w:eastAsia="宋体" w:cs="宋体"/>
          <w:color w:val="auto"/>
          <w:kern w:val="2"/>
          <w:szCs w:val="21"/>
          <w:highlight w:val="none"/>
        </w:rPr>
        <w:t>甲方在廉政建设方面的义务</w:t>
      </w:r>
    </w:p>
    <w:p w14:paraId="7694EF16">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（一）甲方及其工作人员不准以任何形式向乙方索要或接受现金、有价证券、支付凭证、贵重物品等财物。</w:t>
      </w:r>
    </w:p>
    <w:p w14:paraId="2810CBCE">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（二）甲方及其工作人员不准让乙方报销应由甲方或个人支付的费用。</w:t>
      </w:r>
    </w:p>
    <w:p w14:paraId="41ADC726">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（三）甲方及其工作人员不准参加对乙方承建的施工项目有影响的宴请、娱乐活动；不准要求乙方提供交通工具、通讯工具、高档办公用品等。</w:t>
      </w:r>
    </w:p>
    <w:p w14:paraId="6043B357">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（四）甲方及其工作人员不准要求或者接受乙方为其住房装修、婚丧嫁娶、配偶、子女、亲友出国（境）旅游提供方便。</w:t>
      </w:r>
    </w:p>
    <w:p w14:paraId="4A722EDA">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（五）甲方工作人员的配偶、子女、亲友不准从事与监理业务有关的材料设备供应、工程分包等经济活动。</w:t>
      </w:r>
    </w:p>
    <w:p w14:paraId="7D1F7164">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（六）甲方及其工作人员不准无正当理由拖延签发工程量清单、资金支付，损害乙方利益，影响工程质量、进度和安全。</w:t>
      </w:r>
    </w:p>
    <w:p w14:paraId="164CDC5B">
      <w:pPr>
        <w:snapToGrid w:val="0"/>
        <w:spacing w:line="400" w:lineRule="exact"/>
        <w:ind w:firstLine="422"/>
        <w:rPr>
          <w:rFonts w:hint="default"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 xml:space="preserve">第三条  </w:t>
      </w:r>
      <w:r>
        <w:rPr>
          <w:rFonts w:hint="eastAsia" w:ascii="宋体" w:hAnsi="宋体" w:eastAsia="宋体" w:cs="宋体"/>
          <w:color w:val="auto"/>
          <w:kern w:val="2"/>
          <w:szCs w:val="21"/>
          <w:highlight w:val="none"/>
        </w:rPr>
        <w:t>乙方在廉政建设方面义务</w:t>
      </w:r>
    </w:p>
    <w:p w14:paraId="67BAB6AD">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（一）乙方不准以任何形式向甲方及其工作人员馈赠现金、有价证券、支付凭证、贵重物品等财物。</w:t>
      </w:r>
    </w:p>
    <w:p w14:paraId="62BEF681">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（二）乙方不准以任何名义为甲方及其工作人员报销应由甲方或个人支付的费用。</w:t>
      </w:r>
    </w:p>
    <w:p w14:paraId="6069AF5B">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（三）乙方不准以任何理由邀请甲方工作人员参加可能对公正执行监理业务有影响的宴请及娱乐活动；不准为甲方及其工作人员其提供通讯工具、交通工具、高档办公用品等。</w:t>
      </w:r>
    </w:p>
    <w:p w14:paraId="2E1DD1DE">
      <w:pPr>
        <w:snapToGrid w:val="0"/>
        <w:spacing w:line="400" w:lineRule="exact"/>
        <w:ind w:left="315" w:leftChars="150" w:firstLine="105" w:firstLineChars="5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（四）乙方不准为甲方及其工作人员住房装修、婚丧嫁娶、配偶、子女、亲友出国（境）旅游提供方便。</w:t>
      </w:r>
    </w:p>
    <w:p w14:paraId="5F1964C9">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（五）乙方不准为甲方工作人员的配偶、子女、亲友安排工作或劳务。</w:t>
      </w:r>
    </w:p>
    <w:p w14:paraId="5ED1C140">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（六）乙方及其工作人员必须严格履行施工合同条款，不准</w:t>
      </w:r>
      <w:r>
        <w:rPr>
          <w:rFonts w:hint="eastAsia" w:ascii="宋体" w:hAnsi="宋体" w:eastAsia="宋体" w:cs="宋体"/>
          <w:color w:val="auto"/>
          <w:kern w:val="2"/>
          <w:szCs w:val="21"/>
          <w:highlight w:val="none"/>
          <w:lang w:val="en-US" w:eastAsia="zh-CN"/>
        </w:rPr>
        <w:t>与</w:t>
      </w:r>
      <w:r>
        <w:rPr>
          <w:rFonts w:hint="eastAsia" w:ascii="宋体" w:hAnsi="宋体" w:eastAsia="宋体" w:cs="宋体"/>
          <w:color w:val="auto"/>
          <w:kern w:val="2"/>
          <w:szCs w:val="21"/>
          <w:highlight w:val="none"/>
        </w:rPr>
        <w:t>甲方串通，损害业主的利益。</w:t>
      </w:r>
    </w:p>
    <w:p w14:paraId="688277A5">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第四条</w:t>
      </w:r>
      <w:r>
        <w:rPr>
          <w:rFonts w:hint="eastAsia" w:ascii="宋体" w:hAnsi="宋体" w:eastAsia="宋体" w:cs="宋体"/>
          <w:color w:val="auto"/>
          <w:kern w:val="2"/>
          <w:szCs w:val="21"/>
          <w:highlight w:val="none"/>
        </w:rPr>
        <w:t xml:space="preserve">  违约责任</w:t>
      </w:r>
    </w:p>
    <w:p w14:paraId="70F98D1F">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（一）甲方若违反本《廉政合同》有关规定的，对违法乱纪人员，由甲方主管部门依据有关规定查处，给乙方造成的损失，按有关规定予以赔偿。</w:t>
      </w:r>
    </w:p>
    <w:p w14:paraId="03F4C9B1">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（二）乙方若违反本《廉政合同》有关规定的，对违法乱纪人员，由乙方主管部门依据有关规定查处，构成犯罪的移交司法机关处理，给甲方造成的损失，按有关规定予以赔偿。</w:t>
      </w:r>
    </w:p>
    <w:p w14:paraId="5E6CAAAE">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第五条</w:t>
      </w:r>
      <w:r>
        <w:rPr>
          <w:rFonts w:hint="eastAsia" w:ascii="宋体" w:hAnsi="宋体" w:eastAsia="宋体" w:cs="宋体"/>
          <w:color w:val="auto"/>
          <w:kern w:val="2"/>
          <w:szCs w:val="21"/>
          <w:highlight w:val="none"/>
        </w:rPr>
        <w:t xml:space="preserve">  督查部门</w:t>
      </w:r>
    </w:p>
    <w:p w14:paraId="5330AC5A">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双方约定：双方各自在接受本单位上级主管部门监督检查的同时，自愿接受</w:t>
      </w:r>
      <w:r>
        <w:rPr>
          <w:rFonts w:hint="eastAsia" w:ascii="宋体" w:hAnsi="宋体" w:eastAsia="宋体" w:cs="宋体"/>
          <w:b/>
          <w:color w:val="auto"/>
          <w:kern w:val="2"/>
          <w:szCs w:val="21"/>
          <w:highlight w:val="none"/>
          <w:u w:val="single"/>
        </w:rPr>
        <w:t>发包人及其上级纪检监察部门</w:t>
      </w:r>
      <w:r>
        <w:rPr>
          <w:rFonts w:hint="eastAsia" w:ascii="宋体" w:hAnsi="宋体" w:eastAsia="宋体" w:cs="宋体"/>
          <w:color w:val="auto"/>
          <w:kern w:val="2"/>
          <w:szCs w:val="21"/>
          <w:highlight w:val="none"/>
        </w:rPr>
        <w:t>对合同执行情况的监督检查，甲、乙双方应积极配合督查单位的检查，包括提供有关资料和财务账册凭证，接受本合同规定范围内的裁定意见。</w:t>
      </w:r>
    </w:p>
    <w:p w14:paraId="12314C94">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第六条</w:t>
      </w:r>
      <w:r>
        <w:rPr>
          <w:rFonts w:hint="eastAsia" w:ascii="宋体" w:hAnsi="宋体" w:eastAsia="宋体" w:cs="宋体"/>
          <w:color w:val="auto"/>
          <w:kern w:val="2"/>
          <w:szCs w:val="21"/>
          <w:highlight w:val="none"/>
        </w:rPr>
        <w:t xml:space="preserve">  检查方式</w:t>
      </w:r>
    </w:p>
    <w:p w14:paraId="54B28D8D">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本合同的履约情况由督查单位主持，甲乙双方共同派员参加，检查方式为座谈、问卷调查、查看资料及财务账册或由各方约定的其他方式等。检查时间、次数、方式、检查结论和执行违约责任等由双方协商确定，如无法达成一致的，由督查单位依据事实裁定。</w:t>
      </w:r>
    </w:p>
    <w:p w14:paraId="5028A018">
      <w:pPr>
        <w:snapToGrid w:val="0"/>
        <w:spacing w:line="400" w:lineRule="exact"/>
        <w:ind w:firstLine="422"/>
        <w:rPr>
          <w:rFonts w:hint="default"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 xml:space="preserve">第七条  </w:t>
      </w:r>
      <w:r>
        <w:rPr>
          <w:rFonts w:hint="eastAsia" w:ascii="宋体" w:hAnsi="宋体" w:eastAsia="宋体" w:cs="宋体"/>
          <w:color w:val="auto"/>
          <w:kern w:val="2"/>
          <w:szCs w:val="21"/>
          <w:highlight w:val="none"/>
        </w:rPr>
        <w:t>本合同有效期为甲乙双方签署之日起至该工程项目竣工验收</w:t>
      </w:r>
      <w:r>
        <w:rPr>
          <w:rFonts w:hint="eastAsia" w:ascii="宋体" w:hAnsi="宋体" w:eastAsia="宋体" w:cs="宋体"/>
          <w:color w:val="auto"/>
          <w:kern w:val="2"/>
          <w:szCs w:val="21"/>
          <w:highlight w:val="none"/>
          <w:lang w:val="en-US" w:eastAsia="zh-CN"/>
        </w:rPr>
        <w:t>合格</w:t>
      </w:r>
      <w:r>
        <w:rPr>
          <w:rFonts w:hint="eastAsia" w:ascii="宋体" w:hAnsi="宋体" w:eastAsia="宋体" w:cs="宋体"/>
          <w:color w:val="auto"/>
          <w:kern w:val="2"/>
          <w:szCs w:val="21"/>
          <w:highlight w:val="none"/>
        </w:rPr>
        <w:t>后止</w:t>
      </w:r>
      <w:r>
        <w:rPr>
          <w:rFonts w:hint="eastAsia" w:ascii="宋体" w:hAnsi="宋体" w:eastAsia="宋体" w:cs="宋体"/>
          <w:b/>
          <w:color w:val="auto"/>
          <w:kern w:val="2"/>
          <w:szCs w:val="21"/>
          <w:highlight w:val="none"/>
        </w:rPr>
        <w:t>。</w:t>
      </w:r>
    </w:p>
    <w:p w14:paraId="4BD73DA0">
      <w:pPr>
        <w:snapToGrid w:val="0"/>
        <w:spacing w:line="400" w:lineRule="exact"/>
        <w:ind w:firstLine="422"/>
        <w:rPr>
          <w:rFonts w:hint="default" w:ascii="宋体" w:hAnsi="宋体" w:eastAsia="宋体" w:cs="宋体"/>
          <w:color w:val="auto"/>
          <w:kern w:val="2"/>
          <w:szCs w:val="21"/>
          <w:highlight w:val="none"/>
        </w:rPr>
      </w:pPr>
      <w:r>
        <w:rPr>
          <w:rFonts w:hint="eastAsia" w:ascii="宋体" w:hAnsi="宋体" w:eastAsia="宋体" w:cs="宋体"/>
          <w:b/>
          <w:color w:val="auto"/>
          <w:kern w:val="2"/>
          <w:szCs w:val="21"/>
          <w:highlight w:val="none"/>
        </w:rPr>
        <w:t>第八条</w:t>
      </w:r>
      <w:r>
        <w:rPr>
          <w:rFonts w:hint="eastAsia" w:ascii="宋体" w:hAnsi="宋体" w:eastAsia="宋体" w:cs="宋体"/>
          <w:color w:val="auto"/>
          <w:kern w:val="2"/>
          <w:szCs w:val="21"/>
          <w:highlight w:val="none"/>
        </w:rPr>
        <w:t xml:space="preserve">  本合同一式</w:t>
      </w:r>
      <w:r>
        <w:rPr>
          <w:rFonts w:hint="eastAsia" w:ascii="宋体" w:hAnsi="宋体" w:eastAsia="宋体" w:cs="宋体"/>
          <w:b/>
          <w:color w:val="auto"/>
          <w:kern w:val="2"/>
          <w:szCs w:val="21"/>
          <w:highlight w:val="none"/>
          <w:u w:val="single"/>
          <w:lang w:val="en-US" w:eastAsia="zh-CN"/>
        </w:rPr>
        <w:t>陆</w:t>
      </w:r>
      <w:r>
        <w:rPr>
          <w:rFonts w:hint="eastAsia" w:ascii="宋体" w:hAnsi="宋体" w:eastAsia="宋体" w:cs="宋体"/>
          <w:color w:val="auto"/>
          <w:kern w:val="2"/>
          <w:szCs w:val="21"/>
          <w:highlight w:val="none"/>
        </w:rPr>
        <w:t>份，甲、乙双方各执</w:t>
      </w:r>
      <w:r>
        <w:rPr>
          <w:rFonts w:hint="eastAsia" w:ascii="宋体" w:hAnsi="宋体" w:eastAsia="宋体" w:cs="宋体"/>
          <w:b/>
          <w:color w:val="auto"/>
          <w:kern w:val="2"/>
          <w:szCs w:val="21"/>
          <w:highlight w:val="none"/>
          <w:u w:val="single"/>
          <w:lang w:val="en-US" w:eastAsia="zh-CN"/>
        </w:rPr>
        <w:t>叁</w:t>
      </w:r>
      <w:r>
        <w:rPr>
          <w:rFonts w:hint="eastAsia" w:ascii="宋体" w:hAnsi="宋体" w:eastAsia="宋体" w:cs="宋体"/>
          <w:color w:val="auto"/>
          <w:kern w:val="2"/>
          <w:szCs w:val="21"/>
          <w:highlight w:val="none"/>
        </w:rPr>
        <w:t>份。</w:t>
      </w:r>
    </w:p>
    <w:p w14:paraId="6FF0E231">
      <w:pPr>
        <w:snapToGrid w:val="0"/>
        <w:spacing w:line="400" w:lineRule="exact"/>
        <w:rPr>
          <w:rFonts w:hint="default" w:ascii="宋体" w:hAnsi="宋体" w:eastAsia="宋体" w:cs="宋体"/>
          <w:color w:val="auto"/>
          <w:kern w:val="2"/>
          <w:szCs w:val="21"/>
          <w:highlight w:val="none"/>
        </w:rPr>
      </w:pPr>
    </w:p>
    <w:p w14:paraId="781EAE33">
      <w:pPr>
        <w:snapToGrid w:val="0"/>
        <w:spacing w:line="400" w:lineRule="exact"/>
        <w:rPr>
          <w:rFonts w:hint="default" w:ascii="宋体" w:hAnsi="宋体" w:eastAsia="宋体" w:cs="宋体"/>
          <w:color w:val="auto"/>
          <w:kern w:val="2"/>
          <w:szCs w:val="21"/>
          <w:highlight w:val="none"/>
        </w:rPr>
      </w:pPr>
      <w:bookmarkStart w:id="191" w:name="_Toc21729"/>
      <w:bookmarkStart w:id="192" w:name="_Toc709"/>
      <w:bookmarkStart w:id="193" w:name="_Toc17220"/>
      <w:bookmarkStart w:id="194" w:name="_Toc17155"/>
      <w:bookmarkStart w:id="195" w:name="_Toc16731"/>
      <w:bookmarkStart w:id="196" w:name="_Toc17921"/>
      <w:r>
        <w:rPr>
          <w:rFonts w:hint="eastAsia" w:ascii="宋体" w:hAnsi="宋体" w:eastAsia="宋体" w:cs="宋体"/>
          <w:color w:val="auto"/>
          <w:kern w:val="2"/>
          <w:szCs w:val="21"/>
          <w:highlight w:val="none"/>
        </w:rPr>
        <w:t xml:space="preserve">甲 方:(盖单位公章)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乙 方:(盖单位公章)</w:t>
      </w:r>
      <w:bookmarkEnd w:id="191"/>
      <w:bookmarkEnd w:id="192"/>
      <w:bookmarkEnd w:id="193"/>
      <w:bookmarkEnd w:id="194"/>
      <w:bookmarkEnd w:id="195"/>
      <w:bookmarkEnd w:id="196"/>
    </w:p>
    <w:p w14:paraId="5D617E92">
      <w:pPr>
        <w:snapToGrid w:val="0"/>
        <w:spacing w:line="400" w:lineRule="exact"/>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法定代表人或授权代理人:(签名)        法定代表人或授权代理人:(签名)             </w:t>
      </w:r>
    </w:p>
    <w:p w14:paraId="567010A4">
      <w:pPr>
        <w:snapToGrid w:val="0"/>
        <w:spacing w:line="400" w:lineRule="exact"/>
        <w:ind w:firstLine="420"/>
        <w:rPr>
          <w:rFonts w:hint="default" w:ascii="宋体" w:hAnsi="宋体" w:eastAsia="宋体" w:cs="宋体"/>
          <w:color w:val="auto"/>
          <w:kern w:val="2"/>
          <w:szCs w:val="21"/>
          <w:highlight w:val="none"/>
        </w:rPr>
      </w:pPr>
    </w:p>
    <w:p w14:paraId="3FEA654F">
      <w:pPr>
        <w:snapToGrid w:val="0"/>
        <w:spacing w:line="400" w:lineRule="exact"/>
        <w:ind w:firstLine="420"/>
        <w:jc w:val="right"/>
        <w:rPr>
          <w:rFonts w:hint="default" w:ascii="宋体" w:hAnsi="宋体" w:eastAsia="宋体" w:cs="宋体"/>
          <w:color w:val="auto"/>
          <w:kern w:val="2"/>
          <w:szCs w:val="21"/>
          <w:highlight w:val="none"/>
        </w:rPr>
      </w:pPr>
    </w:p>
    <w:p w14:paraId="00753041">
      <w:pPr>
        <w:snapToGrid w:val="0"/>
        <w:spacing w:line="400" w:lineRule="exact"/>
        <w:ind w:firstLine="420"/>
        <w:jc w:val="right"/>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签订日期：</w:t>
      </w:r>
      <w:r>
        <w:rPr>
          <w:rFonts w:hint="eastAsia" w:ascii="宋体" w:hAnsi="宋体" w:eastAsia="宋体" w:cs="宋体"/>
          <w:color w:val="auto"/>
          <w:kern w:val="2"/>
          <w:szCs w:val="21"/>
          <w:highlight w:val="none"/>
          <w:lang w:val="en-US" w:eastAsia="zh-CN"/>
        </w:rPr>
        <w:t>2026</w:t>
      </w:r>
      <w:r>
        <w:rPr>
          <w:rFonts w:hint="eastAsia" w:ascii="宋体" w:hAnsi="宋体" w:eastAsia="宋体" w:cs="宋体"/>
          <w:color w:val="auto"/>
          <w:kern w:val="2"/>
          <w:szCs w:val="21"/>
          <w:highlight w:val="none"/>
        </w:rPr>
        <w:t xml:space="preserve"> 年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 xml:space="preserve">  月    日</w:t>
      </w:r>
    </w:p>
    <w:p w14:paraId="09933307">
      <w:pPr>
        <w:keepNext/>
        <w:keepLines/>
        <w:widowControl w:val="0"/>
        <w:snapToGrid w:val="0"/>
        <w:spacing w:before="0" w:after="0" w:line="400" w:lineRule="exact"/>
        <w:jc w:val="both"/>
        <w:outlineLvl w:val="1"/>
        <w:rPr>
          <w:rFonts w:hint="default" w:ascii="宋体" w:hAnsi="宋体" w:eastAsia="宋体" w:cs="宋体"/>
          <w:b w:val="0"/>
          <w:bCs w:val="0"/>
          <w:color w:val="auto"/>
          <w:kern w:val="2"/>
          <w:sz w:val="28"/>
          <w:szCs w:val="28"/>
          <w:highlight w:val="none"/>
          <w:lang w:val="en-US" w:eastAsia="zh-CN" w:bidi="ar-SA"/>
        </w:rPr>
      </w:pPr>
      <w:bookmarkStart w:id="197" w:name="_Toc24911"/>
      <w:bookmarkStart w:id="198" w:name="_Toc23516"/>
      <w:bookmarkStart w:id="199" w:name="_Toc2246"/>
      <w:bookmarkStart w:id="200" w:name="_Toc21025"/>
    </w:p>
    <w:p w14:paraId="4C77F626">
      <w:pPr>
        <w:keepNext/>
        <w:keepLines/>
        <w:widowControl w:val="0"/>
        <w:snapToGrid w:val="0"/>
        <w:spacing w:before="0" w:after="0" w:line="400" w:lineRule="exact"/>
        <w:jc w:val="both"/>
        <w:outlineLvl w:val="1"/>
        <w:rPr>
          <w:rFonts w:hint="default" w:ascii="宋体" w:hAnsi="宋体" w:eastAsia="宋体" w:cs="宋体"/>
          <w:b w:val="0"/>
          <w:bCs w:val="0"/>
          <w:color w:val="auto"/>
          <w:kern w:val="2"/>
          <w:sz w:val="28"/>
          <w:szCs w:val="28"/>
          <w:highlight w:val="none"/>
          <w:lang w:val="en-US" w:eastAsia="zh-CN" w:bidi="ar-SA"/>
        </w:rPr>
      </w:pPr>
    </w:p>
    <w:p w14:paraId="5AB735E5">
      <w:pPr>
        <w:keepNext w:val="0"/>
        <w:keepLines w:val="0"/>
        <w:widowControl w:val="0"/>
        <w:snapToGrid w:val="0"/>
        <w:spacing w:before="0" w:after="0" w:line="400" w:lineRule="exact"/>
        <w:jc w:val="both"/>
        <w:outlineLvl w:val="1"/>
        <w:rPr>
          <w:rFonts w:hint="default" w:ascii="宋体" w:hAnsi="宋体" w:eastAsia="宋体" w:cs="宋体"/>
          <w:b w:val="0"/>
          <w:bCs w:val="0"/>
          <w:color w:val="auto"/>
          <w:kern w:val="2"/>
          <w:sz w:val="28"/>
          <w:szCs w:val="28"/>
          <w:highlight w:val="none"/>
          <w:lang w:val="en-US" w:eastAsia="zh-CN" w:bidi="ar-SA"/>
        </w:rPr>
      </w:pPr>
    </w:p>
    <w:bookmarkEnd w:id="197"/>
    <w:bookmarkEnd w:id="198"/>
    <w:bookmarkEnd w:id="199"/>
    <w:bookmarkEnd w:id="200"/>
    <w:p w14:paraId="2038FD1C">
      <w:pPr>
        <w:widowControl w:val="0"/>
        <w:snapToGrid w:val="0"/>
        <w:spacing w:line="400" w:lineRule="exact"/>
        <w:jc w:val="center"/>
        <w:rPr>
          <w:rFonts w:hint="default" w:ascii="宋体" w:hAnsi="宋体" w:eastAsia="宋体" w:cs="宋体"/>
          <w:b/>
          <w:bCs/>
          <w:color w:val="auto"/>
          <w:kern w:val="2"/>
          <w:sz w:val="28"/>
          <w:szCs w:val="28"/>
          <w:highlight w:val="none"/>
          <w:lang w:val="en-US" w:eastAsia="zh-CN" w:bidi="ar-SA"/>
        </w:rPr>
      </w:pPr>
    </w:p>
    <w:p w14:paraId="3A57790F">
      <w:pPr>
        <w:keepNext w:val="0"/>
        <w:keepLines w:val="0"/>
        <w:pageBreakBefore/>
        <w:widowControl w:val="0"/>
        <w:snapToGrid w:val="0"/>
        <w:spacing w:before="0" w:after="0" w:line="400" w:lineRule="exact"/>
        <w:jc w:val="both"/>
        <w:outlineLvl w:val="1"/>
        <w:rPr>
          <w:rFonts w:hint="default" w:ascii="宋体" w:hAnsi="宋体" w:eastAsia="宋体" w:cs="宋体"/>
          <w:b/>
          <w:bCs/>
          <w:color w:val="auto"/>
          <w:kern w:val="2"/>
          <w:sz w:val="28"/>
          <w:szCs w:val="28"/>
          <w:highlight w:val="none"/>
          <w:lang w:val="en-US" w:eastAsia="zh-CN" w:bidi="ar-SA"/>
        </w:rPr>
      </w:pPr>
      <w:bookmarkStart w:id="201" w:name="_Toc4983"/>
      <w:bookmarkStart w:id="202" w:name="_Toc26056"/>
      <w:bookmarkStart w:id="203" w:name="_Toc2496"/>
      <w:bookmarkStart w:id="204" w:name="_Toc28712"/>
      <w:bookmarkStart w:id="205" w:name="_Toc3608"/>
      <w:r>
        <w:rPr>
          <w:rFonts w:hint="eastAsia" w:ascii="宋体" w:hAnsi="宋体" w:eastAsia="宋体" w:cs="宋体"/>
          <w:b/>
          <w:bCs/>
          <w:color w:val="auto"/>
          <w:kern w:val="2"/>
          <w:sz w:val="28"/>
          <w:szCs w:val="28"/>
          <w:highlight w:val="none"/>
          <w:lang w:val="en-US" w:eastAsia="zh-CN" w:bidi="ar-SA"/>
        </w:rPr>
        <w:t>附件三：资金安全合同</w:t>
      </w:r>
      <w:bookmarkEnd w:id="201"/>
      <w:bookmarkEnd w:id="202"/>
      <w:bookmarkEnd w:id="203"/>
      <w:bookmarkEnd w:id="204"/>
      <w:bookmarkEnd w:id="205"/>
    </w:p>
    <w:p w14:paraId="74676F2B">
      <w:pPr>
        <w:widowControl w:val="0"/>
        <w:snapToGrid w:val="0"/>
        <w:spacing w:line="400" w:lineRule="exact"/>
        <w:jc w:val="center"/>
        <w:rPr>
          <w:rFonts w:hint="default"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资金安全合同</w:t>
      </w:r>
    </w:p>
    <w:p w14:paraId="1B877F31">
      <w:pPr>
        <w:widowControl w:val="0"/>
        <w:snapToGrid w:val="0"/>
        <w:spacing w:line="400" w:lineRule="exact"/>
        <w:jc w:val="center"/>
        <w:rPr>
          <w:rFonts w:hint="default" w:ascii="宋体" w:hAnsi="宋体" w:eastAsia="宋体" w:cs="宋体"/>
          <w:color w:val="auto"/>
          <w:kern w:val="2"/>
          <w:sz w:val="21"/>
          <w:szCs w:val="21"/>
          <w:highlight w:val="none"/>
          <w:lang w:val="en-US" w:eastAsia="zh-CN" w:bidi="ar-SA"/>
        </w:rPr>
      </w:pPr>
      <w:bookmarkStart w:id="206" w:name="_Toc29918"/>
      <w:bookmarkStart w:id="207" w:name="_Toc31547"/>
      <w:bookmarkStart w:id="208" w:name="_Toc26768"/>
      <w:bookmarkStart w:id="209" w:name="_Toc17406"/>
      <w:bookmarkStart w:id="210" w:name="_Toc18767"/>
      <w:bookmarkStart w:id="211" w:name="_Toc1103"/>
      <w:r>
        <w:rPr>
          <w:rFonts w:hint="eastAsia" w:ascii="宋体" w:hAnsi="宋体" w:eastAsia="宋体" w:cs="宋体"/>
          <w:color w:val="auto"/>
          <w:kern w:val="2"/>
          <w:sz w:val="21"/>
          <w:szCs w:val="21"/>
          <w:highlight w:val="none"/>
          <w:lang w:val="en-US" w:eastAsia="zh-CN" w:bidi="ar-SA"/>
        </w:rPr>
        <w:t>（发包人与承包人）</w:t>
      </w:r>
      <w:bookmarkEnd w:id="206"/>
      <w:bookmarkEnd w:id="207"/>
      <w:bookmarkEnd w:id="208"/>
      <w:bookmarkEnd w:id="209"/>
      <w:bookmarkEnd w:id="210"/>
      <w:bookmarkEnd w:id="211"/>
    </w:p>
    <w:p w14:paraId="75F26A1C">
      <w:pPr>
        <w:snapToGrid w:val="0"/>
        <w:spacing w:line="400" w:lineRule="exact"/>
        <w:ind w:firstLine="420"/>
        <w:jc w:val="left"/>
        <w:rPr>
          <w:rFonts w:hint="default" w:ascii="宋体" w:hAnsi="宋体" w:eastAsia="宋体" w:cs="宋体"/>
          <w:b/>
          <w:color w:val="auto"/>
          <w:kern w:val="2"/>
          <w:highlight w:val="none"/>
          <w:lang w:val="en-US" w:eastAsia="zh-CN"/>
        </w:rPr>
      </w:pPr>
      <w:r>
        <w:rPr>
          <w:rFonts w:hint="eastAsia" w:ascii="宋体" w:hAnsi="宋体" w:eastAsia="宋体" w:cs="宋体"/>
          <w:color w:val="auto"/>
          <w:kern w:val="2"/>
          <w:highlight w:val="none"/>
        </w:rPr>
        <w:t>甲方：</w:t>
      </w:r>
      <w:r>
        <w:rPr>
          <w:rFonts w:hint="eastAsia" w:ascii="宋体" w:hAnsi="宋体" w:eastAsia="宋体" w:cs="宋体"/>
          <w:b/>
          <w:bCs/>
          <w:color w:val="auto"/>
          <w:kern w:val="2"/>
          <w:highlight w:val="none"/>
          <w:u w:val="single"/>
          <w:lang w:val="en-US" w:eastAsia="zh-CN"/>
        </w:rPr>
        <w:t xml:space="preserve">                          </w:t>
      </w:r>
    </w:p>
    <w:p w14:paraId="61DB8E73">
      <w:pPr>
        <w:snapToGrid w:val="0"/>
        <w:spacing w:line="400" w:lineRule="exact"/>
        <w:ind w:firstLine="420"/>
        <w:jc w:val="left"/>
        <w:rPr>
          <w:rFonts w:hint="default" w:ascii="宋体" w:hAnsi="宋体" w:eastAsia="宋体" w:cs="宋体"/>
          <w:b/>
          <w:color w:val="auto"/>
          <w:kern w:val="2"/>
          <w:highlight w:val="none"/>
          <w:lang w:val="en-US" w:eastAsia="zh-CN"/>
        </w:rPr>
      </w:pPr>
      <w:r>
        <w:rPr>
          <w:rFonts w:hint="eastAsia" w:ascii="宋体" w:hAnsi="宋体" w:eastAsia="宋体" w:cs="宋体"/>
          <w:color w:val="auto"/>
          <w:kern w:val="2"/>
          <w:highlight w:val="none"/>
        </w:rPr>
        <w:t>乙方：</w:t>
      </w:r>
      <w:r>
        <w:rPr>
          <w:rFonts w:hint="eastAsia" w:ascii="宋体" w:hAnsi="宋体" w:eastAsia="宋体" w:cs="宋体"/>
          <w:b/>
          <w:bCs/>
          <w:color w:val="auto"/>
          <w:kern w:val="2"/>
          <w:highlight w:val="none"/>
          <w:u w:val="single"/>
          <w:lang w:val="en-US" w:eastAsia="zh-CN"/>
        </w:rPr>
        <w:t xml:space="preserve">                          </w:t>
      </w:r>
    </w:p>
    <w:p w14:paraId="35853563">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为确保实现工程建设“三个安全”目标，（发包人名称，以下简称“甲方”）与（以下简称“乙方”）协商一致，自愿签订以下资金安全合同。</w:t>
      </w:r>
    </w:p>
    <w:p w14:paraId="783BB00B">
      <w:pPr>
        <w:snapToGrid w:val="0"/>
        <w:spacing w:line="400" w:lineRule="exact"/>
        <w:ind w:firstLine="422"/>
        <w:rPr>
          <w:rFonts w:hint="default" w:ascii="宋体" w:hAnsi="宋体" w:eastAsia="宋体" w:cs="宋体"/>
          <w:color w:val="auto"/>
          <w:kern w:val="2"/>
          <w:highlight w:val="none"/>
        </w:rPr>
      </w:pPr>
      <w:r>
        <w:rPr>
          <w:rFonts w:hint="eastAsia" w:ascii="宋体" w:hAnsi="宋体" w:eastAsia="宋体" w:cs="宋体"/>
          <w:b/>
          <w:color w:val="auto"/>
          <w:kern w:val="2"/>
          <w:highlight w:val="none"/>
        </w:rPr>
        <w:t xml:space="preserve">第一条  </w:t>
      </w:r>
      <w:r>
        <w:rPr>
          <w:rFonts w:hint="eastAsia" w:ascii="宋体" w:hAnsi="宋体" w:eastAsia="宋体" w:cs="宋体"/>
          <w:color w:val="auto"/>
          <w:kern w:val="2"/>
          <w:highlight w:val="none"/>
        </w:rPr>
        <w:t>甲方的权利和义务</w:t>
      </w:r>
    </w:p>
    <w:p w14:paraId="0DFDD875">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w:t>
      </w:r>
      <w:r>
        <w:rPr>
          <w:rFonts w:hint="eastAsia" w:ascii="宋体" w:hAnsi="宋体" w:eastAsia="宋体" w:cs="宋体"/>
          <w:color w:val="auto"/>
          <w:kern w:val="2"/>
          <w:highlight w:val="none"/>
          <w:lang w:val="en-US" w:eastAsia="zh-CN"/>
        </w:rPr>
        <w:t>一</w:t>
      </w:r>
      <w:r>
        <w:rPr>
          <w:rFonts w:hint="eastAsia" w:ascii="宋体" w:hAnsi="宋体" w:eastAsia="宋体" w:cs="宋体"/>
          <w:color w:val="auto"/>
          <w:kern w:val="2"/>
          <w:highlight w:val="none"/>
        </w:rPr>
        <w:t>）严格执行合同各项规定，自觉按合同办事，按照合同条款规定的时间和方式，及时支付预付款、工程进度款和保留金等。</w:t>
      </w:r>
    </w:p>
    <w:p w14:paraId="34B77C5D">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w:t>
      </w:r>
      <w:r>
        <w:rPr>
          <w:rFonts w:hint="eastAsia" w:ascii="宋体" w:hAnsi="宋体" w:eastAsia="宋体" w:cs="宋体"/>
          <w:color w:val="auto"/>
          <w:kern w:val="2"/>
          <w:highlight w:val="none"/>
          <w:lang w:val="en-US" w:eastAsia="zh-CN"/>
        </w:rPr>
        <w:t>二</w:t>
      </w:r>
      <w:r>
        <w:rPr>
          <w:rFonts w:hint="eastAsia" w:ascii="宋体" w:hAnsi="宋体" w:eastAsia="宋体" w:cs="宋体"/>
          <w:color w:val="auto"/>
          <w:kern w:val="2"/>
          <w:highlight w:val="none"/>
        </w:rPr>
        <w:t>）对乙方申报的经济合同结算审核坚持公开、公正、公平、诚信的原则，严禁损害国家和集体利益，违反工程建设管理制度。</w:t>
      </w:r>
    </w:p>
    <w:p w14:paraId="715B5138">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w:t>
      </w:r>
      <w:r>
        <w:rPr>
          <w:rFonts w:hint="eastAsia" w:ascii="宋体" w:hAnsi="宋体" w:eastAsia="宋体" w:cs="宋体"/>
          <w:color w:val="auto"/>
          <w:kern w:val="2"/>
          <w:highlight w:val="none"/>
          <w:lang w:val="en-US" w:eastAsia="zh-CN"/>
        </w:rPr>
        <w:t>三</w:t>
      </w:r>
      <w:r>
        <w:rPr>
          <w:rFonts w:hint="eastAsia" w:ascii="宋体" w:hAnsi="宋体" w:eastAsia="宋体" w:cs="宋体"/>
          <w:color w:val="auto"/>
          <w:kern w:val="2"/>
          <w:highlight w:val="none"/>
        </w:rPr>
        <w:t>）甲方不为乙方指定分包或指定原材料供应商。</w:t>
      </w:r>
    </w:p>
    <w:p w14:paraId="27CC9C03">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w:t>
      </w:r>
      <w:r>
        <w:rPr>
          <w:rFonts w:hint="eastAsia" w:ascii="宋体" w:hAnsi="宋体" w:eastAsia="宋体" w:cs="宋体"/>
          <w:color w:val="auto"/>
          <w:kern w:val="2"/>
          <w:highlight w:val="none"/>
          <w:lang w:val="en-US" w:eastAsia="zh-CN"/>
        </w:rPr>
        <w:t>四</w:t>
      </w:r>
      <w:r>
        <w:rPr>
          <w:rFonts w:hint="eastAsia" w:ascii="宋体" w:hAnsi="宋体" w:eastAsia="宋体" w:cs="宋体"/>
          <w:color w:val="auto"/>
          <w:kern w:val="2"/>
          <w:highlight w:val="none"/>
        </w:rPr>
        <w:t>）严格执行国家四部委《关于加强公益性</w:t>
      </w:r>
      <w:r>
        <w:rPr>
          <w:rFonts w:hint="eastAsia" w:ascii="宋体" w:hAnsi="宋体" w:eastAsia="宋体" w:cs="宋体"/>
          <w:color w:val="auto"/>
          <w:kern w:val="2"/>
          <w:highlight w:val="none"/>
          <w:lang w:val="en-US" w:eastAsia="zh-CN"/>
        </w:rPr>
        <w:t>建设</w:t>
      </w:r>
      <w:r>
        <w:rPr>
          <w:rFonts w:hint="eastAsia" w:ascii="宋体" w:hAnsi="宋体" w:eastAsia="宋体" w:cs="宋体"/>
          <w:color w:val="auto"/>
          <w:kern w:val="2"/>
          <w:highlight w:val="none"/>
        </w:rPr>
        <w:t>工程建设管理的若干意见》规定，项目法人“负责对工程质量、进度、资金等进行管理、检查和监督”，加强对设备厂商合同专项资金安全的监督。</w:t>
      </w:r>
    </w:p>
    <w:p w14:paraId="6D0F33F6">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w:t>
      </w:r>
      <w:r>
        <w:rPr>
          <w:rFonts w:hint="eastAsia" w:ascii="宋体" w:hAnsi="宋体" w:eastAsia="宋体" w:cs="宋体"/>
          <w:color w:val="auto"/>
          <w:kern w:val="2"/>
          <w:highlight w:val="none"/>
          <w:lang w:val="en-US" w:eastAsia="zh-CN"/>
        </w:rPr>
        <w:t>五</w:t>
      </w:r>
      <w:r>
        <w:rPr>
          <w:rFonts w:hint="eastAsia" w:ascii="宋体" w:hAnsi="宋体" w:eastAsia="宋体" w:cs="宋体"/>
          <w:color w:val="auto"/>
          <w:kern w:val="2"/>
          <w:highlight w:val="none"/>
        </w:rPr>
        <w:t>）发现乙方在业务活动中有违反资金安全的行为，及时提醒和督促乙方纠正，必要时停止资金支付，并向双方主管单位或行业管理部门及监督部门通报。</w:t>
      </w:r>
    </w:p>
    <w:p w14:paraId="48BEEBAA">
      <w:pPr>
        <w:snapToGrid w:val="0"/>
        <w:spacing w:line="400" w:lineRule="exact"/>
        <w:ind w:firstLine="422"/>
        <w:rPr>
          <w:rFonts w:hint="default" w:ascii="宋体" w:hAnsi="宋体" w:eastAsia="宋体" w:cs="宋体"/>
          <w:color w:val="auto"/>
          <w:kern w:val="2"/>
          <w:highlight w:val="none"/>
        </w:rPr>
      </w:pPr>
      <w:r>
        <w:rPr>
          <w:rFonts w:hint="eastAsia" w:ascii="宋体" w:hAnsi="宋体" w:eastAsia="宋体" w:cs="宋体"/>
          <w:b/>
          <w:color w:val="auto"/>
          <w:kern w:val="2"/>
          <w:highlight w:val="none"/>
        </w:rPr>
        <w:t>第二条</w:t>
      </w:r>
      <w:r>
        <w:rPr>
          <w:rFonts w:hint="eastAsia" w:ascii="宋体" w:hAnsi="宋体" w:eastAsia="宋体" w:cs="宋体"/>
          <w:color w:val="auto"/>
          <w:kern w:val="2"/>
          <w:highlight w:val="none"/>
        </w:rPr>
        <w:t xml:space="preserve">  乙方的权利和义务</w:t>
      </w:r>
    </w:p>
    <w:p w14:paraId="42AA8AA3">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（一）乙方从甲方取得的资金必须用于承接的本工程</w:t>
      </w:r>
      <w:r>
        <w:rPr>
          <w:rFonts w:hint="eastAsia" w:ascii="宋体" w:hAnsi="宋体" w:eastAsia="宋体" w:cs="宋体"/>
          <w:bCs/>
          <w:color w:val="auto"/>
          <w:kern w:val="2"/>
          <w:highlight w:val="none"/>
        </w:rPr>
        <w:t>合同</w:t>
      </w:r>
      <w:r>
        <w:rPr>
          <w:rFonts w:hint="eastAsia" w:ascii="宋体" w:hAnsi="宋体" w:eastAsia="宋体" w:cs="宋体"/>
          <w:color w:val="auto"/>
          <w:kern w:val="2"/>
          <w:highlight w:val="none"/>
        </w:rPr>
        <w:t>，专款专用。</w:t>
      </w:r>
    </w:p>
    <w:p w14:paraId="14581E06">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（二）乙方从甲方取得的银行汇票、本票、支票不得转让给其他单位。</w:t>
      </w:r>
    </w:p>
    <w:p w14:paraId="35BD2F88">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（三）乙方保证不外借、挪用、转移专项资金；不得通过权益转让、抵押、质押、担保等任何其他方式使用专项资金，确保资金安全。</w:t>
      </w:r>
    </w:p>
    <w:p w14:paraId="7B2A1D84">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（四）乙方专项资金支出的各项费用必须真实、合理并依据充分。费用支出要严格按内部相互牵制的审批流程操作，报销凭证要合法合理。</w:t>
      </w:r>
    </w:p>
    <w:p w14:paraId="2CFA668C">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（五）专项资金支出结算原则上用银行转账，不得以大额现金支付。</w:t>
      </w:r>
    </w:p>
    <w:p w14:paraId="15D797CC">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六）乙方施工过程中如使用农民工的，要保证不拖欠农民工工资。如甲方收到乙方拖欠农民工工资的举报，甲方有权从工程款中暂扣部分作为农民工工资保证金。待查清原因、分清责任、乙方支付完农民工工资后返还。如超过农民工工资保证金数额的，甲方可将乙方应得工程款直接发放给农民工。</w:t>
      </w:r>
    </w:p>
    <w:p w14:paraId="531ED3D9">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（七）乙方不得违法转包和违规分包工程项目，否则甲方有权停止支付。</w:t>
      </w:r>
    </w:p>
    <w:p w14:paraId="059D2630">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（八）乙方必须在项目所在地开设专门账户，并单独建账，做到专款专用。</w:t>
      </w:r>
    </w:p>
    <w:p w14:paraId="3E5F4439">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（九）乙方资金收支使用情况接受甲方及甲方主管部门和监督部门的监督。</w:t>
      </w:r>
    </w:p>
    <w:p w14:paraId="6919208A">
      <w:pPr>
        <w:snapToGrid w:val="0"/>
        <w:spacing w:line="400" w:lineRule="exact"/>
        <w:ind w:firstLine="422"/>
        <w:rPr>
          <w:rFonts w:hint="default" w:ascii="宋体" w:hAnsi="宋体" w:eastAsia="宋体" w:cs="宋体"/>
          <w:color w:val="auto"/>
          <w:kern w:val="2"/>
          <w:highlight w:val="none"/>
        </w:rPr>
      </w:pPr>
      <w:r>
        <w:rPr>
          <w:rFonts w:hint="eastAsia" w:ascii="宋体" w:hAnsi="宋体" w:eastAsia="宋体" w:cs="宋体"/>
          <w:b/>
          <w:color w:val="auto"/>
          <w:kern w:val="2"/>
          <w:highlight w:val="none"/>
        </w:rPr>
        <w:t>第三条</w:t>
      </w:r>
      <w:r>
        <w:rPr>
          <w:rFonts w:hint="eastAsia" w:ascii="宋体" w:hAnsi="宋体" w:eastAsia="宋体" w:cs="宋体"/>
          <w:color w:val="auto"/>
          <w:kern w:val="2"/>
          <w:highlight w:val="none"/>
        </w:rPr>
        <w:t xml:space="preserve">  违约责任</w:t>
      </w:r>
    </w:p>
    <w:p w14:paraId="1FE5AFF3">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（一）甲方若违反本《资金安全合同》有关规定的，对违纪人员，由甲方主管部门依据有关规定查处，给乙方造成的损失的，按有关规定予以赔偿。</w:t>
      </w:r>
    </w:p>
    <w:p w14:paraId="4837729D">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（二）乙方若违反本《资金安全合同》有关规定的，对违纪人员，由乙方主管部门或行业管理部门依据有关规定查处，给甲方造成的损失的，按有关规定予以赔偿。</w:t>
      </w:r>
    </w:p>
    <w:p w14:paraId="2DF3767D">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（三）甲、乙双方都应履行保密责任，不得将业务支出具体情况透露给本合同双方以外的其他单位或个人，否则受害方将依法追究相关责任。</w:t>
      </w:r>
    </w:p>
    <w:p w14:paraId="4050504D">
      <w:pPr>
        <w:widowControl w:val="0"/>
        <w:jc w:val="left"/>
        <w:rPr>
          <w:rFonts w:hint="default" w:ascii="宋体" w:hAnsi="宋体" w:eastAsia="宋体" w:cs="宋体"/>
          <w:color w:val="auto"/>
          <w:kern w:val="2"/>
          <w:sz w:val="21"/>
          <w:szCs w:val="24"/>
          <w:highlight w:val="none"/>
          <w:lang w:val="en-US" w:eastAsia="zh-CN" w:bidi="ar-SA"/>
        </w:rPr>
      </w:pPr>
      <w:r>
        <w:rPr>
          <w:rFonts w:hint="eastAsia" w:ascii="宋体" w:hAnsi="宋体" w:eastAsia="宋体" w:cs="宋体"/>
          <w:b/>
          <w:color w:val="auto"/>
          <w:kern w:val="2"/>
          <w:sz w:val="21"/>
          <w:szCs w:val="24"/>
          <w:highlight w:val="none"/>
          <w:lang w:val="en-US" w:eastAsia="zh-CN" w:bidi="ar-SA"/>
        </w:rPr>
        <w:t>第四条</w:t>
      </w:r>
      <w:r>
        <w:rPr>
          <w:rFonts w:hint="eastAsia" w:ascii="宋体" w:hAnsi="宋体" w:eastAsia="宋体" w:cs="宋体"/>
          <w:color w:val="auto"/>
          <w:kern w:val="2"/>
          <w:sz w:val="21"/>
          <w:szCs w:val="24"/>
          <w:highlight w:val="none"/>
          <w:lang w:val="en-US" w:eastAsia="zh-CN" w:bidi="ar-SA"/>
        </w:rPr>
        <w:t xml:space="preserve">  本合同有效期为工程合同签字之日起至该合同段工程项目竣工验收</w:t>
      </w:r>
      <w:r>
        <w:rPr>
          <w:rFonts w:hint="eastAsia" w:ascii="Times New Roman" w:hAnsi="Times New Roman" w:eastAsia="宋体" w:cs="Times New Roman"/>
          <w:color w:val="auto"/>
          <w:kern w:val="2"/>
          <w:sz w:val="21"/>
          <w:szCs w:val="24"/>
          <w:highlight w:val="none"/>
          <w:lang w:val="en-US" w:eastAsia="zh-CN" w:bidi="ar-SA"/>
        </w:rPr>
        <w:t>合格</w:t>
      </w:r>
      <w:r>
        <w:rPr>
          <w:rFonts w:hint="eastAsia" w:ascii="宋体" w:hAnsi="宋体" w:eastAsia="宋体" w:cs="宋体"/>
          <w:color w:val="auto"/>
          <w:kern w:val="2"/>
          <w:sz w:val="21"/>
          <w:szCs w:val="24"/>
          <w:highlight w:val="none"/>
          <w:lang w:val="en-US" w:eastAsia="zh-CN" w:bidi="ar-SA"/>
        </w:rPr>
        <w:t>后止。</w:t>
      </w:r>
    </w:p>
    <w:p w14:paraId="04F61015">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b/>
          <w:color w:val="auto"/>
          <w:kern w:val="2"/>
          <w:highlight w:val="none"/>
        </w:rPr>
        <w:t xml:space="preserve">第五条 </w:t>
      </w:r>
      <w:r>
        <w:rPr>
          <w:rFonts w:hint="eastAsia" w:ascii="宋体" w:hAnsi="宋体" w:eastAsia="宋体" w:cs="宋体"/>
          <w:color w:val="auto"/>
          <w:kern w:val="2"/>
          <w:highlight w:val="none"/>
        </w:rPr>
        <w:t xml:space="preserve"> 本合同一式</w:t>
      </w:r>
      <w:r>
        <w:rPr>
          <w:rFonts w:hint="eastAsia" w:ascii="宋体" w:hAnsi="宋体" w:eastAsia="宋体" w:cs="宋体"/>
          <w:b/>
          <w:color w:val="auto"/>
          <w:kern w:val="2"/>
          <w:highlight w:val="none"/>
          <w:u w:val="single"/>
          <w:lang w:val="en-US" w:eastAsia="zh-CN"/>
        </w:rPr>
        <w:t>陆</w:t>
      </w:r>
      <w:r>
        <w:rPr>
          <w:rFonts w:hint="eastAsia" w:ascii="宋体" w:hAnsi="宋体" w:eastAsia="宋体" w:cs="宋体"/>
          <w:color w:val="auto"/>
          <w:kern w:val="2"/>
          <w:highlight w:val="none"/>
        </w:rPr>
        <w:t>份，甲、乙双方各执</w:t>
      </w:r>
      <w:r>
        <w:rPr>
          <w:rFonts w:hint="eastAsia" w:ascii="宋体" w:hAnsi="宋体" w:eastAsia="宋体" w:cs="宋体"/>
          <w:b/>
          <w:color w:val="auto"/>
          <w:kern w:val="2"/>
          <w:highlight w:val="none"/>
          <w:u w:val="single"/>
          <w:lang w:val="en-US" w:eastAsia="zh-CN"/>
        </w:rPr>
        <w:t>叁</w:t>
      </w:r>
      <w:r>
        <w:rPr>
          <w:rFonts w:hint="eastAsia" w:ascii="宋体" w:hAnsi="宋体" w:eastAsia="宋体" w:cs="宋体"/>
          <w:color w:val="auto"/>
          <w:kern w:val="2"/>
          <w:highlight w:val="none"/>
        </w:rPr>
        <w:t>份。</w:t>
      </w:r>
    </w:p>
    <w:p w14:paraId="49CFD919">
      <w:pPr>
        <w:snapToGrid w:val="0"/>
        <w:spacing w:line="400" w:lineRule="exact"/>
        <w:ind w:firstLine="420"/>
        <w:rPr>
          <w:rFonts w:hint="default" w:ascii="宋体" w:hAnsi="宋体" w:eastAsia="宋体" w:cs="宋体"/>
          <w:color w:val="auto"/>
          <w:kern w:val="2"/>
          <w:highlight w:val="none"/>
        </w:rPr>
      </w:pPr>
    </w:p>
    <w:p w14:paraId="2B7CAB17">
      <w:pPr>
        <w:snapToGrid w:val="0"/>
        <w:spacing w:line="400" w:lineRule="exact"/>
        <w:ind w:firstLine="420"/>
        <w:rPr>
          <w:rFonts w:hint="default" w:ascii="宋体" w:hAnsi="宋体" w:eastAsia="宋体" w:cs="宋体"/>
          <w:color w:val="auto"/>
          <w:kern w:val="2"/>
          <w:szCs w:val="21"/>
          <w:highlight w:val="none"/>
        </w:rPr>
      </w:pPr>
      <w:bookmarkStart w:id="212" w:name="_Toc29010"/>
      <w:bookmarkStart w:id="213" w:name="_Toc20720"/>
      <w:bookmarkStart w:id="214" w:name="_Toc29035"/>
      <w:bookmarkStart w:id="215" w:name="_Toc25533"/>
      <w:bookmarkStart w:id="216" w:name="_Toc2265"/>
      <w:bookmarkStart w:id="217" w:name="_Toc32687"/>
      <w:r>
        <w:rPr>
          <w:rFonts w:hint="eastAsia" w:ascii="宋体" w:hAnsi="宋体" w:eastAsia="宋体" w:cs="宋体"/>
          <w:color w:val="auto"/>
          <w:kern w:val="2"/>
          <w:szCs w:val="21"/>
          <w:highlight w:val="none"/>
        </w:rPr>
        <w:t xml:space="preserve">甲 方:(盖单位公章)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乙 方:(盖单位公章)</w:t>
      </w:r>
      <w:bookmarkEnd w:id="212"/>
      <w:bookmarkEnd w:id="213"/>
      <w:bookmarkEnd w:id="214"/>
      <w:bookmarkEnd w:id="215"/>
      <w:bookmarkEnd w:id="216"/>
      <w:bookmarkEnd w:id="217"/>
    </w:p>
    <w:p w14:paraId="5EB2F036">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法定代表人或授权代理人:(签名)                法定代表人或授权代理人:(签名)              </w:t>
      </w:r>
    </w:p>
    <w:p w14:paraId="505066E1">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单位地址：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单位地址：</w:t>
      </w:r>
    </w:p>
    <w:p w14:paraId="2BC40213">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联系电话：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联系电话：</w:t>
      </w:r>
    </w:p>
    <w:p w14:paraId="3464D2A4">
      <w:pPr>
        <w:snapToGrid w:val="0"/>
        <w:spacing w:line="400" w:lineRule="exact"/>
        <w:ind w:firstLine="424" w:firstLineChars="202"/>
        <w:rPr>
          <w:rFonts w:hint="default" w:ascii="宋体" w:hAnsi="宋体" w:eastAsia="宋体" w:cs="宋体"/>
          <w:color w:val="auto"/>
          <w:kern w:val="2"/>
          <w:highlight w:val="none"/>
        </w:rPr>
      </w:pPr>
      <w:r>
        <w:rPr>
          <w:rFonts w:hint="eastAsia" w:ascii="宋体" w:hAnsi="宋体" w:eastAsia="宋体" w:cs="宋体"/>
          <w:color w:val="auto"/>
          <w:kern w:val="2"/>
          <w:highlight w:val="none"/>
        </w:rPr>
        <w:t>日</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期：</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年</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月</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 xml:space="preserve">日                </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日</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期：</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年</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月</w:t>
      </w:r>
      <w:r>
        <w:rPr>
          <w:rFonts w:hint="eastAsia" w:ascii="宋体" w:hAnsi="宋体" w:eastAsia="宋体" w:cs="宋体"/>
          <w:color w:val="auto"/>
          <w:kern w:val="2"/>
          <w:highlight w:val="none"/>
          <w:lang w:val="en-US" w:eastAsia="zh-CN"/>
        </w:rPr>
        <w:t xml:space="preserve">  </w:t>
      </w:r>
      <w:r>
        <w:rPr>
          <w:rFonts w:hint="eastAsia" w:ascii="宋体" w:hAnsi="宋体" w:eastAsia="宋体" w:cs="宋体"/>
          <w:color w:val="auto"/>
          <w:kern w:val="2"/>
          <w:highlight w:val="none"/>
        </w:rPr>
        <w:t>日</w:t>
      </w:r>
    </w:p>
    <w:p w14:paraId="5DD51570">
      <w:pPr>
        <w:keepNext w:val="0"/>
        <w:keepLines w:val="0"/>
        <w:widowControl w:val="0"/>
        <w:snapToGrid w:val="0"/>
        <w:spacing w:before="120" w:after="120" w:line="413" w:lineRule="auto"/>
        <w:jc w:val="both"/>
        <w:outlineLvl w:val="1"/>
        <w:rPr>
          <w:rFonts w:hint="default" w:ascii="宋体" w:hAnsi="宋体" w:eastAsia="宋体" w:cs="宋体"/>
          <w:b/>
          <w:bCs/>
          <w:color w:val="auto"/>
          <w:kern w:val="2"/>
          <w:sz w:val="21"/>
          <w:szCs w:val="21"/>
          <w:highlight w:val="none"/>
          <w:lang w:val="en-US" w:eastAsia="zh-CN" w:bidi="ar-SA"/>
        </w:rPr>
      </w:pPr>
    </w:p>
    <w:p w14:paraId="656D370C">
      <w:pPr>
        <w:keepNext w:val="0"/>
        <w:keepLines w:val="0"/>
        <w:widowControl w:val="0"/>
        <w:snapToGrid w:val="0"/>
        <w:spacing w:before="120" w:after="120" w:line="413" w:lineRule="auto"/>
        <w:jc w:val="both"/>
        <w:outlineLvl w:val="1"/>
        <w:rPr>
          <w:rFonts w:hint="default" w:ascii="宋体" w:hAnsi="宋体" w:eastAsia="宋体" w:cs="宋体"/>
          <w:b/>
          <w:bCs/>
          <w:color w:val="auto"/>
          <w:kern w:val="2"/>
          <w:sz w:val="21"/>
          <w:szCs w:val="21"/>
          <w:highlight w:val="none"/>
          <w:lang w:val="en-US" w:eastAsia="zh-CN" w:bidi="ar-SA"/>
        </w:rPr>
      </w:pPr>
    </w:p>
    <w:p w14:paraId="7334AA6E">
      <w:pPr>
        <w:rPr>
          <w:rFonts w:hint="default" w:ascii="宋体" w:hAnsi="宋体" w:eastAsia="宋体" w:cs="宋体"/>
          <w:color w:val="auto"/>
          <w:kern w:val="2"/>
          <w:szCs w:val="21"/>
          <w:highlight w:val="none"/>
        </w:rPr>
      </w:pPr>
    </w:p>
    <w:p w14:paraId="64C03D19">
      <w:pPr>
        <w:rPr>
          <w:rFonts w:hint="default" w:ascii="宋体" w:hAnsi="宋体" w:eastAsia="宋体" w:cs="宋体"/>
          <w:color w:val="auto"/>
          <w:kern w:val="2"/>
          <w:szCs w:val="21"/>
          <w:highlight w:val="none"/>
        </w:rPr>
      </w:pPr>
    </w:p>
    <w:p w14:paraId="663385B4">
      <w:pPr>
        <w:rPr>
          <w:rFonts w:hint="default" w:ascii="宋体" w:hAnsi="宋体" w:eastAsia="宋体" w:cs="宋体"/>
          <w:color w:val="auto"/>
          <w:kern w:val="2"/>
          <w:szCs w:val="21"/>
          <w:highlight w:val="none"/>
        </w:rPr>
      </w:pPr>
    </w:p>
    <w:p w14:paraId="43A64DA5">
      <w:pPr>
        <w:rPr>
          <w:rFonts w:hint="default" w:ascii="宋体" w:hAnsi="宋体" w:eastAsia="宋体" w:cs="宋体"/>
          <w:color w:val="auto"/>
          <w:kern w:val="2"/>
          <w:szCs w:val="21"/>
          <w:highlight w:val="none"/>
        </w:rPr>
      </w:pPr>
    </w:p>
    <w:p w14:paraId="18A6279F">
      <w:pPr>
        <w:rPr>
          <w:rFonts w:hint="default" w:ascii="宋体" w:hAnsi="宋体" w:eastAsia="宋体" w:cs="宋体"/>
          <w:color w:val="auto"/>
          <w:kern w:val="2"/>
          <w:szCs w:val="21"/>
          <w:highlight w:val="none"/>
        </w:rPr>
      </w:pPr>
    </w:p>
    <w:p w14:paraId="01D96C2B">
      <w:pPr>
        <w:rPr>
          <w:rFonts w:hint="default" w:ascii="宋体" w:hAnsi="宋体" w:eastAsia="宋体" w:cs="宋体"/>
          <w:color w:val="auto"/>
          <w:kern w:val="2"/>
          <w:szCs w:val="21"/>
          <w:highlight w:val="none"/>
        </w:rPr>
      </w:pPr>
    </w:p>
    <w:p w14:paraId="1B45416A">
      <w:pPr>
        <w:rPr>
          <w:rFonts w:hint="default" w:ascii="宋体" w:hAnsi="宋体" w:eastAsia="宋体" w:cs="宋体"/>
          <w:color w:val="auto"/>
          <w:kern w:val="2"/>
          <w:szCs w:val="21"/>
          <w:highlight w:val="none"/>
        </w:rPr>
      </w:pPr>
    </w:p>
    <w:p w14:paraId="74140BB1">
      <w:pPr>
        <w:rPr>
          <w:rFonts w:hint="default" w:ascii="宋体" w:hAnsi="宋体" w:eastAsia="宋体" w:cs="宋体"/>
          <w:color w:val="auto"/>
          <w:kern w:val="2"/>
          <w:szCs w:val="21"/>
          <w:highlight w:val="none"/>
        </w:rPr>
      </w:pPr>
    </w:p>
    <w:p w14:paraId="24F04E03">
      <w:pPr>
        <w:widowControl w:val="0"/>
        <w:adjustRightInd w:val="0"/>
        <w:spacing w:line="312" w:lineRule="atLeast"/>
        <w:jc w:val="left"/>
        <w:textAlignment w:val="baseline"/>
        <w:rPr>
          <w:rFonts w:hint="default" w:ascii="宋体" w:hAnsi="宋体" w:eastAsia="宋体" w:cs="宋体"/>
          <w:color w:val="auto"/>
          <w:kern w:val="2"/>
          <w:sz w:val="18"/>
          <w:szCs w:val="21"/>
          <w:highlight w:val="none"/>
          <w:lang w:val="en-US" w:eastAsia="zh-CN" w:bidi="ar-SA"/>
        </w:rPr>
      </w:pPr>
    </w:p>
    <w:p w14:paraId="36349F53">
      <w:pPr>
        <w:widowControl w:val="0"/>
        <w:ind w:left="1050" w:firstLine="360" w:firstLineChars="200"/>
        <w:jc w:val="left"/>
        <w:rPr>
          <w:rFonts w:hint="default" w:ascii="Times New Roman" w:hAnsi="Times New Roman" w:eastAsia="宋体" w:cs="Times New Roman"/>
          <w:color w:val="auto"/>
          <w:kern w:val="2"/>
          <w:sz w:val="18"/>
          <w:szCs w:val="18"/>
          <w:highlight w:val="none"/>
          <w:lang w:val="en-US" w:eastAsia="zh-TW" w:bidi="ar-SA"/>
        </w:rPr>
      </w:pPr>
    </w:p>
    <w:p w14:paraId="579C9C33">
      <w:pPr>
        <w:rPr>
          <w:rFonts w:hint="default" w:ascii="宋体" w:hAnsi="宋体" w:eastAsia="宋体" w:cs="宋体"/>
          <w:color w:val="auto"/>
          <w:kern w:val="2"/>
          <w:szCs w:val="21"/>
          <w:highlight w:val="none"/>
        </w:rPr>
      </w:pPr>
    </w:p>
    <w:p w14:paraId="134AEBF3">
      <w:pPr>
        <w:rPr>
          <w:rFonts w:hint="default" w:ascii="宋体" w:hAnsi="宋体" w:eastAsia="宋体" w:cs="宋体"/>
          <w:color w:val="auto"/>
          <w:kern w:val="2"/>
          <w:szCs w:val="21"/>
          <w:highlight w:val="none"/>
        </w:rPr>
      </w:pPr>
    </w:p>
    <w:p w14:paraId="6372B18E">
      <w:pPr>
        <w:rPr>
          <w:rFonts w:hint="default" w:ascii="宋体" w:hAnsi="宋体" w:eastAsia="宋体" w:cs="宋体"/>
          <w:color w:val="auto"/>
          <w:kern w:val="2"/>
          <w:szCs w:val="21"/>
          <w:highlight w:val="none"/>
        </w:rPr>
      </w:pPr>
    </w:p>
    <w:p w14:paraId="74696839">
      <w:pPr>
        <w:rPr>
          <w:rFonts w:hint="default" w:ascii="宋体" w:hAnsi="宋体" w:eastAsia="宋体" w:cs="宋体"/>
          <w:color w:val="auto"/>
          <w:kern w:val="2"/>
          <w:szCs w:val="21"/>
          <w:highlight w:val="none"/>
        </w:rPr>
      </w:pPr>
    </w:p>
    <w:p w14:paraId="6BEDF90E">
      <w:pPr>
        <w:rPr>
          <w:rFonts w:hint="default" w:ascii="宋体" w:hAnsi="宋体" w:eastAsia="宋体" w:cs="宋体"/>
          <w:color w:val="auto"/>
          <w:kern w:val="2"/>
          <w:szCs w:val="21"/>
          <w:highlight w:val="none"/>
        </w:rPr>
      </w:pPr>
    </w:p>
    <w:p w14:paraId="62E2B3B4">
      <w:pPr>
        <w:rPr>
          <w:rFonts w:hint="default" w:ascii="宋体" w:hAnsi="宋体" w:eastAsia="宋体" w:cs="宋体"/>
          <w:color w:val="auto"/>
          <w:kern w:val="2"/>
          <w:szCs w:val="21"/>
          <w:highlight w:val="none"/>
        </w:rPr>
      </w:pPr>
    </w:p>
    <w:bookmarkEnd w:id="170"/>
    <w:bookmarkEnd w:id="171"/>
    <w:bookmarkEnd w:id="172"/>
    <w:bookmarkEnd w:id="173"/>
    <w:bookmarkEnd w:id="174"/>
    <w:bookmarkEnd w:id="175"/>
    <w:p w14:paraId="494940DA">
      <w:pPr>
        <w:spacing w:line="400" w:lineRule="exact"/>
        <w:rPr>
          <w:rFonts w:hint="default" w:ascii="宋体" w:hAnsi="宋体" w:eastAsia="宋体" w:cs="宋体"/>
          <w:color w:val="auto"/>
          <w:kern w:val="2"/>
          <w:sz w:val="20"/>
          <w:szCs w:val="20"/>
          <w:highlight w:val="none"/>
        </w:rPr>
      </w:pPr>
    </w:p>
    <w:p w14:paraId="10D65081">
      <w:pPr>
        <w:keepNext w:val="0"/>
        <w:keepLines w:val="0"/>
        <w:pageBreakBefore/>
        <w:widowControl w:val="0"/>
        <w:snapToGrid w:val="0"/>
        <w:spacing w:before="0" w:after="0" w:line="400" w:lineRule="exact"/>
        <w:jc w:val="both"/>
        <w:outlineLvl w:val="1"/>
        <w:rPr>
          <w:rFonts w:hint="default" w:ascii="宋体" w:hAnsi="宋体" w:eastAsia="宋体" w:cs="宋体"/>
          <w:b/>
          <w:bCs/>
          <w:color w:val="auto"/>
          <w:kern w:val="2"/>
          <w:sz w:val="28"/>
          <w:szCs w:val="28"/>
          <w:highlight w:val="none"/>
          <w:lang w:val="en-US" w:eastAsia="zh-CN" w:bidi="ar-SA"/>
        </w:rPr>
      </w:pPr>
      <w:bookmarkStart w:id="218" w:name="_Toc12785"/>
      <w:bookmarkStart w:id="219" w:name="_Toc188961551"/>
      <w:bookmarkStart w:id="220" w:name="_Toc16396"/>
      <w:bookmarkStart w:id="221" w:name="_Toc391897426"/>
      <w:bookmarkStart w:id="222" w:name="_Toc645"/>
      <w:bookmarkStart w:id="223" w:name="_Toc180145797"/>
      <w:bookmarkStart w:id="224" w:name="_Toc6416"/>
      <w:bookmarkStart w:id="225" w:name="_Toc32012"/>
      <w:bookmarkStart w:id="226" w:name="_Toc22979"/>
      <w:bookmarkStart w:id="227" w:name="_Toc30163"/>
      <w:bookmarkStart w:id="228" w:name="_Toc197050604"/>
      <w:bookmarkStart w:id="229" w:name="_Toc8786"/>
      <w:bookmarkStart w:id="230" w:name="_Toc17623"/>
      <w:bookmarkStart w:id="231" w:name="_Toc179712147"/>
      <w:bookmarkStart w:id="232" w:name="_Toc15453"/>
      <w:bookmarkStart w:id="233" w:name="_Toc20237"/>
      <w:r>
        <w:rPr>
          <w:rFonts w:hint="eastAsia" w:ascii="宋体" w:hAnsi="宋体" w:eastAsia="宋体" w:cs="宋体"/>
          <w:b/>
          <w:bCs/>
          <w:color w:val="auto"/>
          <w:kern w:val="2"/>
          <w:sz w:val="28"/>
          <w:szCs w:val="28"/>
          <w:highlight w:val="none"/>
          <w:lang w:val="en-US" w:eastAsia="zh-CN" w:bidi="ar-SA"/>
        </w:rPr>
        <w:t>附件四：工程安全合同</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48D71FC1">
      <w:pPr>
        <w:widowControl w:val="0"/>
        <w:snapToGrid w:val="0"/>
        <w:spacing w:line="400" w:lineRule="exact"/>
        <w:jc w:val="center"/>
        <w:rPr>
          <w:rFonts w:hint="default"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工程安全合同</w:t>
      </w:r>
    </w:p>
    <w:p w14:paraId="51B0E971">
      <w:pPr>
        <w:snapToGrid w:val="0"/>
        <w:spacing w:line="400" w:lineRule="exact"/>
        <w:jc w:val="center"/>
        <w:rPr>
          <w:rFonts w:hint="default" w:ascii="宋体" w:hAnsi="宋体" w:eastAsia="宋体" w:cs="宋体"/>
          <w:color w:val="auto"/>
          <w:kern w:val="2"/>
          <w:highlight w:val="none"/>
        </w:rPr>
      </w:pPr>
      <w:bookmarkStart w:id="234" w:name="_Toc31296"/>
      <w:bookmarkStart w:id="235" w:name="_Toc11464"/>
      <w:bookmarkStart w:id="236" w:name="_Toc18999"/>
      <w:bookmarkStart w:id="237" w:name="_Toc22104"/>
      <w:bookmarkStart w:id="238" w:name="_Toc31781"/>
      <w:bookmarkStart w:id="239" w:name="_Toc9228"/>
      <w:r>
        <w:rPr>
          <w:rFonts w:hint="eastAsia" w:ascii="宋体" w:hAnsi="宋体" w:eastAsia="宋体" w:cs="宋体"/>
          <w:color w:val="auto"/>
          <w:kern w:val="2"/>
          <w:highlight w:val="none"/>
        </w:rPr>
        <w:t>（发包人与承包人）</w:t>
      </w:r>
      <w:bookmarkEnd w:id="234"/>
      <w:bookmarkEnd w:id="235"/>
      <w:bookmarkEnd w:id="236"/>
      <w:bookmarkEnd w:id="237"/>
      <w:bookmarkEnd w:id="238"/>
      <w:bookmarkEnd w:id="239"/>
    </w:p>
    <w:p w14:paraId="3C000BAB">
      <w:pPr>
        <w:snapToGrid w:val="0"/>
        <w:spacing w:line="400" w:lineRule="exact"/>
        <w:ind w:firstLine="420"/>
        <w:rPr>
          <w:rFonts w:hint="eastAsia" w:ascii="宋体" w:hAnsi="宋体" w:eastAsia="宋体" w:cs="宋体"/>
          <w:color w:val="auto"/>
          <w:kern w:val="2"/>
          <w:highlight w:val="none"/>
        </w:rPr>
      </w:pPr>
      <w:r>
        <w:rPr>
          <w:rFonts w:hint="eastAsia" w:ascii="宋体" w:hAnsi="宋体" w:eastAsia="宋体" w:cs="宋体"/>
          <w:color w:val="auto"/>
          <w:kern w:val="2"/>
          <w:highlight w:val="none"/>
        </w:rPr>
        <w:t>发包人：</w:t>
      </w:r>
      <w:r>
        <w:rPr>
          <w:rFonts w:hint="eastAsia" w:ascii="宋体" w:hAnsi="宋体" w:eastAsia="宋体" w:cs="宋体"/>
          <w:b/>
          <w:bCs/>
          <w:color w:val="auto"/>
          <w:kern w:val="2"/>
          <w:highlight w:val="none"/>
          <w:u w:val="single"/>
          <w:lang w:val="en-US" w:eastAsia="zh-CN"/>
        </w:rPr>
        <w:t xml:space="preserve">                      </w:t>
      </w:r>
      <w:r>
        <w:rPr>
          <w:rFonts w:hint="eastAsia" w:ascii="宋体" w:hAnsi="宋体" w:eastAsia="宋体" w:cs="宋体"/>
          <w:color w:val="auto"/>
          <w:kern w:val="2"/>
          <w:highlight w:val="none"/>
        </w:rPr>
        <w:t>　</w:t>
      </w:r>
    </w:p>
    <w:p w14:paraId="0C9C2820">
      <w:pPr>
        <w:snapToGrid w:val="0"/>
        <w:spacing w:line="400" w:lineRule="exact"/>
        <w:ind w:firstLine="420"/>
        <w:rPr>
          <w:rFonts w:hint="default" w:ascii="宋体" w:hAnsi="宋体" w:eastAsia="宋体" w:cs="宋体"/>
          <w:color w:val="auto"/>
          <w:kern w:val="2"/>
          <w:highlight w:val="none"/>
          <w:lang w:val="en-US"/>
        </w:rPr>
      </w:pPr>
      <w:r>
        <w:rPr>
          <w:rFonts w:hint="eastAsia" w:ascii="宋体" w:hAnsi="宋体" w:eastAsia="宋体" w:cs="宋体"/>
          <w:color w:val="auto"/>
          <w:kern w:val="2"/>
          <w:highlight w:val="none"/>
        </w:rPr>
        <w:t>承包人：</w:t>
      </w:r>
      <w:r>
        <w:rPr>
          <w:rFonts w:hint="eastAsia" w:ascii="宋体" w:hAnsi="宋体" w:eastAsia="宋体" w:cs="宋体"/>
          <w:b/>
          <w:bCs/>
          <w:color w:val="auto"/>
          <w:kern w:val="2"/>
          <w:highlight w:val="none"/>
          <w:u w:val="single"/>
          <w:lang w:val="en-US" w:eastAsia="zh-CN"/>
        </w:rPr>
        <w:t xml:space="preserve">                      </w:t>
      </w:r>
    </w:p>
    <w:p w14:paraId="114C2F62">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为在合同的实施过程中创造安全、高效的施工环境，切实搞好本项目的安全管理工作，特此签订安全生产合同。具体如下：</w:t>
      </w:r>
    </w:p>
    <w:p w14:paraId="0C519681">
      <w:pPr>
        <w:spacing w:line="400" w:lineRule="exact"/>
        <w:ind w:firstLine="420" w:firstLineChars="199"/>
        <w:rPr>
          <w:rFonts w:hint="default" w:ascii="宋体" w:hAnsi="宋体" w:eastAsia="宋体" w:cs="宋体"/>
          <w:b/>
          <w:color w:val="auto"/>
          <w:kern w:val="2"/>
          <w:highlight w:val="none"/>
        </w:rPr>
      </w:pPr>
      <w:bookmarkStart w:id="240" w:name="_Toc6125"/>
      <w:bookmarkStart w:id="241" w:name="_Toc31363"/>
      <w:bookmarkStart w:id="242" w:name="_Toc24411"/>
      <w:bookmarkStart w:id="243" w:name="_Toc8867"/>
      <w:bookmarkStart w:id="244" w:name="_Toc259109251"/>
      <w:bookmarkStart w:id="245" w:name="_Toc25234"/>
      <w:bookmarkStart w:id="246" w:name="_Toc11079"/>
      <w:r>
        <w:rPr>
          <w:rFonts w:hint="eastAsia" w:ascii="宋体" w:hAnsi="宋体" w:eastAsia="宋体" w:cs="宋体"/>
          <w:b/>
          <w:color w:val="auto"/>
          <w:kern w:val="2"/>
          <w:highlight w:val="none"/>
        </w:rPr>
        <w:t>一、甲方职责</w:t>
      </w:r>
      <w:bookmarkEnd w:id="240"/>
      <w:bookmarkEnd w:id="241"/>
      <w:bookmarkEnd w:id="242"/>
      <w:bookmarkEnd w:id="243"/>
      <w:bookmarkEnd w:id="244"/>
      <w:bookmarkEnd w:id="245"/>
      <w:bookmarkEnd w:id="246"/>
    </w:p>
    <w:p w14:paraId="066C5E55">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1．严格遵守国家有关安全生产的法律法规，认真执行工程承包合同中的有关安全要求。</w:t>
      </w:r>
    </w:p>
    <w:p w14:paraId="24FCC636">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2．按照“安全第一、预防为主”和坚持“管生产必需管安全”的原则进行安全生产管理，做到生产与安全工作同时计划、布置、检查、总结和评比。</w:t>
      </w:r>
    </w:p>
    <w:p w14:paraId="57B42F6E">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3．定期召开安全生产协调会，及时传达中央及地方有关安全生产的精神。</w:t>
      </w:r>
    </w:p>
    <w:p w14:paraId="3CEAF299">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4．组织对乙方施工现场安全生产检查，建立安全生产责任制网络、汇总重要危险源、监督乙方及时处理发现的各种安全隐患。</w:t>
      </w:r>
    </w:p>
    <w:p w14:paraId="48B9F682">
      <w:pPr>
        <w:spacing w:line="400" w:lineRule="exact"/>
        <w:ind w:firstLine="420" w:firstLineChars="199"/>
        <w:rPr>
          <w:rFonts w:hint="default" w:ascii="宋体" w:hAnsi="宋体" w:eastAsia="宋体" w:cs="宋体"/>
          <w:b/>
          <w:color w:val="auto"/>
          <w:kern w:val="2"/>
          <w:highlight w:val="none"/>
        </w:rPr>
      </w:pPr>
      <w:bookmarkStart w:id="247" w:name="_Toc259109252"/>
      <w:bookmarkStart w:id="248" w:name="_Toc24509"/>
      <w:bookmarkStart w:id="249" w:name="_Toc18713"/>
      <w:bookmarkStart w:id="250" w:name="_Toc27265"/>
      <w:bookmarkStart w:id="251" w:name="_Toc24221"/>
      <w:bookmarkStart w:id="252" w:name="_Toc8934"/>
      <w:bookmarkStart w:id="253" w:name="_Toc27486"/>
      <w:r>
        <w:rPr>
          <w:rFonts w:hint="eastAsia" w:ascii="宋体" w:hAnsi="宋体" w:eastAsia="宋体" w:cs="宋体"/>
          <w:b/>
          <w:color w:val="auto"/>
          <w:kern w:val="2"/>
          <w:highlight w:val="none"/>
        </w:rPr>
        <w:t>二、乙方职责</w:t>
      </w:r>
      <w:bookmarkEnd w:id="247"/>
      <w:bookmarkEnd w:id="248"/>
      <w:bookmarkEnd w:id="249"/>
      <w:bookmarkEnd w:id="250"/>
      <w:bookmarkEnd w:id="251"/>
      <w:bookmarkEnd w:id="252"/>
      <w:bookmarkEnd w:id="253"/>
    </w:p>
    <w:p w14:paraId="4BDAFC4A">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1．严格遵守国家有关安全生产的法律法规、有关安全生产的规定，认真执行工程承包合同中的有关安全要求，接受甲方和监理工程师对安全生产工作的指导。</w:t>
      </w:r>
    </w:p>
    <w:p w14:paraId="153AECF0">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1D62F727">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p>
    <w:p w14:paraId="13AAAE8B">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4．乙方在任何</w:t>
      </w:r>
      <w:r>
        <w:rPr>
          <w:rFonts w:hint="eastAsia" w:ascii="宋体" w:hAnsi="宋体" w:eastAsia="宋体" w:cs="宋体"/>
          <w:color w:val="auto"/>
          <w:kern w:val="2"/>
          <w:highlight w:val="none"/>
          <w:lang w:val="en-US" w:eastAsia="zh-CN"/>
        </w:rPr>
        <w:t>时候</w:t>
      </w:r>
      <w:r>
        <w:rPr>
          <w:rFonts w:hint="eastAsia" w:ascii="宋体" w:hAnsi="宋体" w:eastAsia="宋体" w:cs="宋体"/>
          <w:color w:val="auto"/>
          <w:kern w:val="2"/>
          <w:highlight w:val="none"/>
        </w:rPr>
        <w:t>都应采取各种合理的预防措施，防止其人员发生任何违法、违禁、暴力、违规或妨碍治安的行为。</w:t>
      </w:r>
    </w:p>
    <w:p w14:paraId="0D60432F">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5．乙方必须具有省部级行政主管部门颁发的安全生产证书，参加施工的人员，必须</w:t>
      </w:r>
      <w:r>
        <w:rPr>
          <w:rFonts w:hint="eastAsia" w:ascii="宋体" w:hAnsi="宋体" w:eastAsia="宋体" w:cs="宋体"/>
          <w:color w:val="auto"/>
          <w:kern w:val="2"/>
          <w:highlight w:val="none"/>
          <w:lang w:val="en-US" w:eastAsia="zh-CN"/>
        </w:rPr>
        <w:t>接</w:t>
      </w:r>
      <w:r>
        <w:rPr>
          <w:rFonts w:hint="eastAsia" w:ascii="宋体" w:hAnsi="宋体" w:eastAsia="宋体" w:cs="宋体"/>
          <w:color w:val="auto"/>
          <w:kern w:val="2"/>
          <w:highlight w:val="none"/>
        </w:rPr>
        <w:t>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13B2500A">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6．加强施工中交通运输安全管理，各种运输机械等需划定运输路线行驶。</w:t>
      </w:r>
    </w:p>
    <w:p w14:paraId="27D37A7F">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7．对于易燃易爆的材料除应专门有效封闭、妥善保管之外，还应配备有足够的消防设施，所有施工人员都应熟悉消防设备的性能和使用方法。</w:t>
      </w:r>
    </w:p>
    <w:p w14:paraId="0C8274F9">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8．操作人员上岗，必须按规定穿戴防护用品。施工负责人和安全检查员应随时检查劳动防护用品的穿戴情况，不按规定穿戴防护用品的人员不得上岗。</w:t>
      </w:r>
    </w:p>
    <w:p w14:paraId="5579CAFF">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9．所有施工机具、设备和劳动保护用品应具备有效的安检合格证明，并经安全员签字同意后方可使用，施工期间应定期检查，保证其处于完好状态；不合格的机具、设备和劳动保护用品严禁使用。</w:t>
      </w:r>
    </w:p>
    <w:p w14:paraId="5641CD96">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10．施工现场必须具有相关的安全标志牌。</w:t>
      </w:r>
    </w:p>
    <w:p w14:paraId="0CF77341">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11．建立主要危险源备案制度，要明确潜在隐患、防范措施和落实责任人。</w:t>
      </w:r>
    </w:p>
    <w:p w14:paraId="027C3C85">
      <w:pPr>
        <w:spacing w:line="400" w:lineRule="exact"/>
        <w:ind w:firstLine="417" w:firstLineChars="199"/>
        <w:rPr>
          <w:rFonts w:hint="default" w:ascii="宋体" w:hAnsi="宋体" w:eastAsia="宋体" w:cs="宋体"/>
          <w:b/>
          <w:color w:val="auto"/>
          <w:kern w:val="2"/>
          <w:highlight w:val="none"/>
        </w:rPr>
      </w:pPr>
      <w:r>
        <w:rPr>
          <w:rFonts w:hint="eastAsia" w:ascii="宋体" w:hAnsi="宋体" w:eastAsia="宋体" w:cs="宋体"/>
          <w:color w:val="auto"/>
          <w:kern w:val="2"/>
          <w:highlight w:val="none"/>
        </w:rPr>
        <w:t>12．乙方必须按照本工程项目特点，组织制定本工程实施中的生产安全事故应急救援预案；如果发生安全事故，应按照《国务院关于特大安全事故行政责任追究的规定》以及其</w:t>
      </w:r>
      <w:r>
        <w:rPr>
          <w:rFonts w:hint="eastAsia" w:ascii="宋体" w:hAnsi="宋体" w:eastAsia="宋体" w:cs="宋体"/>
          <w:color w:val="auto"/>
          <w:kern w:val="2"/>
          <w:highlight w:val="none"/>
          <w:lang w:val="en-US" w:eastAsia="zh-CN"/>
        </w:rPr>
        <w:t>他</w:t>
      </w:r>
      <w:r>
        <w:rPr>
          <w:rFonts w:hint="eastAsia" w:ascii="宋体" w:hAnsi="宋体" w:eastAsia="宋体" w:cs="宋体"/>
          <w:color w:val="auto"/>
          <w:kern w:val="2"/>
          <w:highlight w:val="none"/>
        </w:rPr>
        <w:t>有关规定，及时上报有关部门，并坚持“三不放过”的原则，严肃处理相关责任人。</w:t>
      </w:r>
    </w:p>
    <w:p w14:paraId="7DF6AA76">
      <w:pPr>
        <w:spacing w:line="400" w:lineRule="exact"/>
        <w:ind w:firstLine="420" w:firstLineChars="199"/>
        <w:rPr>
          <w:rFonts w:hint="default" w:ascii="宋体" w:hAnsi="宋体" w:eastAsia="宋体" w:cs="宋体"/>
          <w:b/>
          <w:color w:val="auto"/>
          <w:kern w:val="2"/>
          <w:highlight w:val="none"/>
        </w:rPr>
      </w:pPr>
      <w:bookmarkStart w:id="254" w:name="_Toc2785"/>
      <w:bookmarkStart w:id="255" w:name="_Toc6856"/>
      <w:bookmarkStart w:id="256" w:name="_Toc14559"/>
      <w:bookmarkStart w:id="257" w:name="_Toc19287"/>
      <w:bookmarkStart w:id="258" w:name="_Toc259109253"/>
      <w:bookmarkStart w:id="259" w:name="_Toc11443"/>
      <w:bookmarkStart w:id="260" w:name="_Toc2996"/>
      <w:r>
        <w:rPr>
          <w:rFonts w:hint="eastAsia" w:ascii="宋体" w:hAnsi="宋体" w:eastAsia="宋体" w:cs="宋体"/>
          <w:b/>
          <w:color w:val="auto"/>
          <w:kern w:val="2"/>
          <w:highlight w:val="none"/>
        </w:rPr>
        <w:t>三、违约责任</w:t>
      </w:r>
      <w:bookmarkEnd w:id="254"/>
      <w:bookmarkEnd w:id="255"/>
      <w:bookmarkEnd w:id="256"/>
      <w:bookmarkEnd w:id="257"/>
      <w:bookmarkEnd w:id="258"/>
      <w:bookmarkEnd w:id="259"/>
      <w:bookmarkEnd w:id="260"/>
    </w:p>
    <w:p w14:paraId="0C2D2C68">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如因甲方或乙方违约造成安全事故，将报请有关部门依法追究责任。</w:t>
      </w:r>
    </w:p>
    <w:p w14:paraId="4524A912">
      <w:pPr>
        <w:snapToGrid w:val="0"/>
        <w:spacing w:line="400" w:lineRule="exact"/>
        <w:ind w:firstLine="420"/>
        <w:rPr>
          <w:rFonts w:hint="default" w:ascii="宋体" w:hAnsi="宋体" w:eastAsia="宋体" w:cs="宋体"/>
          <w:color w:val="auto"/>
          <w:kern w:val="2"/>
          <w:highlight w:val="none"/>
        </w:rPr>
      </w:pPr>
      <w:r>
        <w:rPr>
          <w:rFonts w:hint="eastAsia" w:ascii="宋体" w:hAnsi="宋体" w:eastAsia="宋体" w:cs="宋体"/>
          <w:color w:val="auto"/>
          <w:kern w:val="2"/>
          <w:highlight w:val="none"/>
        </w:rPr>
        <w:t>本合同一式</w:t>
      </w:r>
      <w:r>
        <w:rPr>
          <w:rFonts w:hint="eastAsia" w:ascii="宋体" w:hAnsi="宋体" w:eastAsia="宋体" w:cs="宋体"/>
          <w:color w:val="auto"/>
          <w:kern w:val="2"/>
          <w:highlight w:val="none"/>
          <w:lang w:val="en-US" w:eastAsia="zh-CN"/>
        </w:rPr>
        <w:t>陆</w:t>
      </w:r>
      <w:r>
        <w:rPr>
          <w:rFonts w:hint="eastAsia" w:ascii="宋体" w:hAnsi="宋体" w:eastAsia="宋体" w:cs="宋体"/>
          <w:color w:val="auto"/>
          <w:kern w:val="2"/>
          <w:highlight w:val="none"/>
        </w:rPr>
        <w:t>份，由双方法定代表人或其授权的代理人签署和加盖单位公章后生效，全部工程竣工验收</w:t>
      </w:r>
      <w:r>
        <w:rPr>
          <w:rFonts w:hint="eastAsia" w:ascii="Times New Roman" w:hAnsi="Times New Roman" w:eastAsia="宋体" w:cs="Times New Roman"/>
          <w:color w:val="auto"/>
          <w:kern w:val="2"/>
          <w:highlight w:val="none"/>
          <w:lang w:val="en-US" w:eastAsia="zh-CN"/>
        </w:rPr>
        <w:t>合格</w:t>
      </w:r>
      <w:r>
        <w:rPr>
          <w:rFonts w:hint="eastAsia" w:ascii="宋体" w:hAnsi="宋体" w:eastAsia="宋体" w:cs="宋体"/>
          <w:color w:val="auto"/>
          <w:kern w:val="2"/>
          <w:highlight w:val="none"/>
        </w:rPr>
        <w:t>后失效。</w:t>
      </w:r>
    </w:p>
    <w:p w14:paraId="7AB813A3">
      <w:pPr>
        <w:snapToGrid w:val="0"/>
        <w:spacing w:line="400" w:lineRule="exact"/>
        <w:ind w:firstLine="420"/>
        <w:rPr>
          <w:rFonts w:hint="default" w:ascii="宋体" w:hAnsi="宋体" w:eastAsia="宋体" w:cs="宋体"/>
          <w:color w:val="auto"/>
          <w:kern w:val="2"/>
          <w:highlight w:val="none"/>
        </w:rPr>
      </w:pPr>
    </w:p>
    <w:p w14:paraId="535100AD">
      <w:pPr>
        <w:snapToGrid w:val="0"/>
        <w:spacing w:line="400" w:lineRule="exact"/>
        <w:ind w:firstLine="420"/>
        <w:rPr>
          <w:rFonts w:hint="default" w:ascii="宋体" w:hAnsi="宋体" w:eastAsia="宋体" w:cs="宋体"/>
          <w:color w:val="auto"/>
          <w:kern w:val="2"/>
          <w:szCs w:val="21"/>
          <w:highlight w:val="none"/>
        </w:rPr>
      </w:pPr>
      <w:bookmarkStart w:id="261" w:name="_Toc32314"/>
      <w:bookmarkStart w:id="262" w:name="_Toc22192"/>
      <w:bookmarkStart w:id="263" w:name="_Toc12588"/>
      <w:bookmarkStart w:id="264" w:name="_Toc16877"/>
      <w:bookmarkStart w:id="265" w:name="_Toc2732"/>
      <w:bookmarkStart w:id="266" w:name="_Toc27030"/>
      <w:r>
        <w:rPr>
          <w:rFonts w:hint="eastAsia" w:ascii="宋体" w:hAnsi="宋体" w:eastAsia="宋体" w:cs="宋体"/>
          <w:color w:val="auto"/>
          <w:kern w:val="2"/>
          <w:szCs w:val="21"/>
          <w:highlight w:val="none"/>
        </w:rPr>
        <w:t xml:space="preserve">甲 方:(盖单位公章)                </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kern w:val="2"/>
          <w:szCs w:val="21"/>
          <w:highlight w:val="none"/>
        </w:rPr>
        <w:t>乙 方:(盖单位公章)</w:t>
      </w:r>
      <w:bookmarkEnd w:id="261"/>
      <w:bookmarkEnd w:id="262"/>
      <w:bookmarkEnd w:id="263"/>
      <w:bookmarkEnd w:id="264"/>
      <w:bookmarkEnd w:id="265"/>
      <w:bookmarkEnd w:id="266"/>
    </w:p>
    <w:p w14:paraId="7649A3E4">
      <w:pPr>
        <w:snapToGrid w:val="0"/>
        <w:spacing w:line="400" w:lineRule="exact"/>
        <w:ind w:firstLine="420"/>
        <w:rPr>
          <w:rFonts w:hint="default"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法定代表人或授权代理人:(签名)                法定代表人或授权代理人:(签名)              </w:t>
      </w:r>
    </w:p>
    <w:p w14:paraId="76E0C886">
      <w:pPr>
        <w:spacing w:line="400" w:lineRule="exact"/>
        <w:rPr>
          <w:rFonts w:hint="eastAsia" w:ascii="宋体" w:hAnsi="宋体" w:eastAsia="宋体" w:cs="宋体"/>
          <w:color w:val="auto"/>
          <w:kern w:val="2"/>
          <w:sz w:val="20"/>
          <w:szCs w:val="20"/>
          <w:highlight w:val="none"/>
          <w:lang w:eastAsia="zh-CN"/>
        </w:rPr>
      </w:pPr>
      <w:r>
        <w:rPr>
          <w:rFonts w:hint="eastAsia" w:ascii="宋体" w:hAnsi="宋体" w:eastAsia="宋体" w:cs="宋体"/>
          <w:color w:val="auto"/>
          <w:kern w:val="2"/>
          <w:highlight w:val="none"/>
          <w:lang w:val="en-US" w:eastAsia="zh-CN"/>
        </w:rPr>
        <w:t xml:space="preserve"> </w:t>
      </w:r>
    </w:p>
    <w:p w14:paraId="6F7B5968">
      <w:pPr>
        <w:spacing w:line="400" w:lineRule="exact"/>
        <w:rPr>
          <w:rFonts w:hint="default" w:ascii="宋体" w:hAnsi="宋体" w:eastAsia="宋体" w:cs="宋体"/>
          <w:color w:val="auto"/>
          <w:kern w:val="2"/>
          <w:sz w:val="20"/>
          <w:szCs w:val="20"/>
          <w:highlight w:val="none"/>
        </w:rPr>
      </w:pPr>
    </w:p>
    <w:p w14:paraId="04237855">
      <w:pPr>
        <w:spacing w:line="400" w:lineRule="exact"/>
        <w:rPr>
          <w:rFonts w:hint="default" w:ascii="宋体" w:hAnsi="宋体" w:eastAsia="宋体" w:cs="宋体"/>
          <w:color w:val="auto"/>
          <w:kern w:val="2"/>
          <w:sz w:val="20"/>
          <w:szCs w:val="20"/>
          <w:highlight w:val="none"/>
        </w:rPr>
      </w:pPr>
    </w:p>
    <w:p w14:paraId="279F5289">
      <w:pPr>
        <w:spacing w:line="400" w:lineRule="exact"/>
        <w:rPr>
          <w:rFonts w:hint="default" w:ascii="宋体" w:hAnsi="宋体" w:eastAsia="宋体" w:cs="宋体"/>
          <w:color w:val="auto"/>
          <w:kern w:val="2"/>
          <w:sz w:val="20"/>
          <w:szCs w:val="20"/>
          <w:highlight w:val="none"/>
        </w:rPr>
      </w:pPr>
    </w:p>
    <w:p w14:paraId="1283F137">
      <w:pPr>
        <w:keepNext/>
        <w:keepLines/>
        <w:widowControl w:val="0"/>
        <w:spacing w:before="60" w:after="60" w:line="413" w:lineRule="auto"/>
        <w:jc w:val="both"/>
        <w:outlineLvl w:val="1"/>
        <w:rPr>
          <w:color w:val="auto"/>
          <w:highlight w:val="none"/>
        </w:rPr>
        <w:sectPr>
          <w:headerReference r:id="rId5" w:type="default"/>
          <w:footerReference r:id="rId6" w:type="default"/>
          <w:pgSz w:w="11907" w:h="16840"/>
          <w:pgMar w:top="1440" w:right="1107" w:bottom="1440" w:left="940" w:header="851" w:footer="851" w:gutter="0"/>
          <w:cols w:space="720" w:num="1"/>
          <w:docGrid w:linePitch="312" w:charSpace="0"/>
        </w:sectPr>
      </w:pPr>
    </w:p>
    <w:p w14:paraId="63170F0A">
      <w:pPr>
        <w:numPr>
          <w:ilvl w:val="0"/>
          <w:numId w:val="3"/>
        </w:numPr>
        <w:jc w:val="center"/>
        <w:outlineLvl w:val="0"/>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 xml:space="preserve"> </w:t>
      </w:r>
      <w:bookmarkStart w:id="267" w:name="_Toc19797"/>
      <w:bookmarkStart w:id="268" w:name="_Toc17261"/>
      <w:r>
        <w:rPr>
          <w:rFonts w:hint="eastAsia" w:ascii="方正小标宋简体" w:eastAsia="方正小标宋简体"/>
          <w:bCs/>
          <w:color w:val="auto"/>
          <w:sz w:val="32"/>
          <w:szCs w:val="32"/>
          <w:highlight w:val="none"/>
        </w:rPr>
        <w:t>评标标准和方法</w:t>
      </w:r>
      <w:bookmarkEnd w:id="267"/>
      <w:bookmarkEnd w:id="268"/>
    </w:p>
    <w:p w14:paraId="4FF72CED">
      <w:pPr>
        <w:ind w:firstLine="560"/>
        <w:outlineLvl w:val="9"/>
        <w:rPr>
          <w:rFonts w:hint="eastAsia" w:ascii="仿宋" w:hAnsi="仿宋" w:eastAsia="仿宋"/>
          <w:color w:val="auto"/>
          <w:sz w:val="28"/>
          <w:szCs w:val="28"/>
          <w:highlight w:val="none"/>
        </w:rPr>
      </w:pPr>
    </w:p>
    <w:p w14:paraId="786C1D06">
      <w:pPr>
        <w:ind w:firstLine="560"/>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本项目采用</w:t>
      </w:r>
      <w:r>
        <w:rPr>
          <w:rFonts w:hint="eastAsia" w:ascii="仿宋" w:hAnsi="仿宋" w:eastAsia="仿宋"/>
          <w:color w:val="auto"/>
          <w:sz w:val="28"/>
          <w:szCs w:val="28"/>
          <w:highlight w:val="none"/>
          <w:lang w:val="en-US" w:eastAsia="zh-CN"/>
        </w:rPr>
        <w:t>最低评标价</w:t>
      </w:r>
      <w:r>
        <w:rPr>
          <w:rFonts w:hint="eastAsia" w:ascii="仿宋" w:hAnsi="仿宋" w:eastAsia="仿宋"/>
          <w:color w:val="auto"/>
          <w:sz w:val="28"/>
          <w:szCs w:val="28"/>
          <w:highlight w:val="none"/>
        </w:rPr>
        <w:t>法</w:t>
      </w:r>
    </w:p>
    <w:p w14:paraId="74CE9878">
      <w:pPr>
        <w:ind w:firstLine="560"/>
        <w:outlineLvl w:val="9"/>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一、响应</w:t>
      </w:r>
      <w:r>
        <w:rPr>
          <w:rFonts w:hint="eastAsia" w:ascii="仿宋" w:hAnsi="仿宋" w:eastAsia="仿宋" w:cs="Times New Roman"/>
          <w:color w:val="auto"/>
          <w:sz w:val="28"/>
          <w:szCs w:val="28"/>
          <w:highlight w:val="none"/>
        </w:rPr>
        <w:t>文件满足</w:t>
      </w:r>
      <w:r>
        <w:rPr>
          <w:rFonts w:hint="eastAsia" w:ascii="仿宋" w:hAnsi="仿宋" w:eastAsia="仿宋" w:cs="Times New Roman"/>
          <w:color w:val="auto"/>
          <w:sz w:val="28"/>
          <w:szCs w:val="28"/>
          <w:highlight w:val="none"/>
          <w:lang w:val="en-US" w:eastAsia="zh-CN"/>
        </w:rPr>
        <w:t>采购</w:t>
      </w:r>
      <w:r>
        <w:rPr>
          <w:rFonts w:hint="eastAsia" w:ascii="仿宋" w:hAnsi="仿宋" w:eastAsia="仿宋" w:cs="Times New Roman"/>
          <w:color w:val="auto"/>
          <w:sz w:val="28"/>
          <w:szCs w:val="28"/>
          <w:highlight w:val="none"/>
        </w:rPr>
        <w:t>文件全部实质性要求，且</w:t>
      </w:r>
      <w:r>
        <w:rPr>
          <w:rFonts w:hint="eastAsia" w:ascii="仿宋" w:hAnsi="仿宋" w:eastAsia="仿宋" w:cs="Times New Roman"/>
          <w:color w:val="auto"/>
          <w:sz w:val="28"/>
          <w:szCs w:val="28"/>
          <w:highlight w:val="none"/>
          <w:lang w:val="en-US" w:eastAsia="zh-CN"/>
        </w:rPr>
        <w:t>响应</w:t>
      </w:r>
      <w:r>
        <w:rPr>
          <w:rFonts w:hint="eastAsia" w:ascii="仿宋" w:hAnsi="仿宋" w:eastAsia="仿宋" w:cs="Times New Roman"/>
          <w:color w:val="auto"/>
          <w:sz w:val="28"/>
          <w:szCs w:val="28"/>
          <w:highlight w:val="none"/>
        </w:rPr>
        <w:t>报价最低的</w:t>
      </w:r>
      <w:r>
        <w:rPr>
          <w:rFonts w:hint="eastAsia" w:ascii="仿宋" w:hAnsi="仿宋" w:eastAsia="仿宋" w:cs="Times New Roman"/>
          <w:color w:val="auto"/>
          <w:sz w:val="28"/>
          <w:szCs w:val="28"/>
          <w:highlight w:val="none"/>
          <w:lang w:val="en-US" w:eastAsia="zh-CN"/>
        </w:rPr>
        <w:t>供应商</w:t>
      </w:r>
      <w:r>
        <w:rPr>
          <w:rFonts w:hint="eastAsia" w:ascii="仿宋" w:hAnsi="仿宋" w:eastAsia="仿宋" w:cs="Times New Roman"/>
          <w:color w:val="auto"/>
          <w:sz w:val="28"/>
          <w:szCs w:val="28"/>
          <w:highlight w:val="none"/>
        </w:rPr>
        <w:t>为</w:t>
      </w:r>
      <w:r>
        <w:rPr>
          <w:rFonts w:hint="eastAsia" w:ascii="仿宋" w:hAnsi="仿宋" w:eastAsia="仿宋" w:cs="Times New Roman"/>
          <w:color w:val="auto"/>
          <w:sz w:val="28"/>
          <w:szCs w:val="28"/>
          <w:highlight w:val="none"/>
          <w:lang w:val="en-US" w:eastAsia="zh-CN"/>
        </w:rPr>
        <w:t>成交</w:t>
      </w:r>
      <w:r>
        <w:rPr>
          <w:rFonts w:hint="eastAsia" w:ascii="仿宋" w:hAnsi="仿宋" w:eastAsia="仿宋" w:cs="Times New Roman"/>
          <w:color w:val="auto"/>
          <w:sz w:val="28"/>
          <w:szCs w:val="28"/>
          <w:highlight w:val="none"/>
        </w:rPr>
        <w:t>人。</w:t>
      </w:r>
    </w:p>
    <w:p w14:paraId="5CC136DB">
      <w:pPr>
        <w:ind w:firstLine="560"/>
        <w:outlineLvl w:val="9"/>
        <w:rPr>
          <w:rFonts w:ascii="方正小标宋简体" w:eastAsia="方正小标宋简体"/>
          <w:bCs/>
          <w:color w:val="auto"/>
          <w:sz w:val="44"/>
          <w:szCs w:val="28"/>
          <w:highlight w:val="none"/>
        </w:rPr>
      </w:pPr>
      <w:r>
        <w:rPr>
          <w:rFonts w:hint="eastAsia" w:ascii="仿宋" w:hAnsi="仿宋" w:eastAsia="仿宋" w:cs="Times New Roman"/>
          <w:color w:val="auto"/>
          <w:sz w:val="28"/>
          <w:szCs w:val="28"/>
          <w:highlight w:val="none"/>
          <w:lang w:val="en-US" w:eastAsia="zh-CN"/>
        </w:rPr>
        <w:t>二、</w:t>
      </w:r>
      <w:r>
        <w:rPr>
          <w:rFonts w:hint="eastAsia" w:ascii="仿宋" w:hAnsi="仿宋" w:eastAsia="仿宋" w:cs="Times New Roman"/>
          <w:color w:val="auto"/>
          <w:sz w:val="28"/>
          <w:szCs w:val="28"/>
          <w:highlight w:val="none"/>
        </w:rPr>
        <w:t>评</w:t>
      </w:r>
      <w:r>
        <w:rPr>
          <w:rFonts w:hint="eastAsia" w:ascii="仿宋" w:hAnsi="仿宋" w:eastAsia="仿宋" w:cs="Times New Roman"/>
          <w:color w:val="auto"/>
          <w:sz w:val="28"/>
          <w:szCs w:val="28"/>
          <w:highlight w:val="none"/>
          <w:lang w:val="en-US" w:eastAsia="zh-CN"/>
        </w:rPr>
        <w:t>审</w:t>
      </w:r>
      <w:r>
        <w:rPr>
          <w:rFonts w:hint="eastAsia" w:ascii="仿宋" w:hAnsi="仿宋" w:eastAsia="仿宋" w:cs="Times New Roman"/>
          <w:color w:val="auto"/>
          <w:sz w:val="28"/>
          <w:szCs w:val="28"/>
          <w:highlight w:val="none"/>
        </w:rPr>
        <w:t>过程中，不得去掉报价中的最高报价和最低报价。</w:t>
      </w:r>
    </w:p>
    <w:p w14:paraId="73CDA710">
      <w:pPr>
        <w:rPr>
          <w:rFonts w:hint="eastAsia" w:ascii="方正小标宋简体" w:eastAsia="方正小标宋简体"/>
          <w:bCs/>
          <w:color w:val="auto"/>
          <w:sz w:val="32"/>
          <w:szCs w:val="32"/>
          <w:highlight w:val="none"/>
          <w:lang w:val="en-US" w:eastAsia="zh-CN"/>
        </w:rPr>
      </w:pPr>
      <w:r>
        <w:rPr>
          <w:rFonts w:hint="eastAsia" w:ascii="方正小标宋简体" w:eastAsia="方正小标宋简体"/>
          <w:bCs/>
          <w:color w:val="auto"/>
          <w:sz w:val="32"/>
          <w:szCs w:val="32"/>
          <w:highlight w:val="none"/>
          <w:lang w:val="en-US" w:eastAsia="zh-CN"/>
        </w:rPr>
        <w:br w:type="page" w:clear="all"/>
      </w:r>
    </w:p>
    <w:p w14:paraId="16DA63F3">
      <w:pPr>
        <w:pStyle w:val="208"/>
        <w:spacing w:line="240" w:lineRule="auto"/>
        <w:ind w:firstLine="0"/>
        <w:jc w:val="center"/>
        <w:outlineLvl w:val="0"/>
        <w:rPr>
          <w:rFonts w:ascii="方正小标宋简体" w:eastAsia="方正小标宋简体"/>
          <w:bCs/>
          <w:color w:val="auto"/>
          <w:sz w:val="32"/>
          <w:szCs w:val="32"/>
          <w:highlight w:val="none"/>
        </w:rPr>
      </w:pPr>
      <w:bookmarkStart w:id="269" w:name="_Toc18870"/>
      <w:r>
        <w:rPr>
          <w:rFonts w:hint="eastAsia" w:ascii="方正小标宋简体" w:eastAsia="方正小标宋简体"/>
          <w:bCs/>
          <w:color w:val="auto"/>
          <w:sz w:val="32"/>
          <w:szCs w:val="32"/>
          <w:highlight w:val="none"/>
          <w:lang w:val="en-US" w:eastAsia="zh-CN"/>
        </w:rPr>
        <w:t xml:space="preserve">第6章 </w:t>
      </w:r>
      <w:r>
        <w:rPr>
          <w:rFonts w:hint="eastAsia" w:ascii="方正小标宋简体" w:eastAsia="方正小标宋简体"/>
          <w:bCs/>
          <w:color w:val="auto"/>
          <w:sz w:val="32"/>
          <w:szCs w:val="32"/>
          <w:highlight w:val="none"/>
        </w:rPr>
        <w:t>竞争性谈判响应文件组成</w:t>
      </w:r>
      <w:bookmarkEnd w:id="123"/>
      <w:bookmarkEnd w:id="269"/>
    </w:p>
    <w:p w14:paraId="4B02F6D1">
      <w:pPr>
        <w:pStyle w:val="208"/>
        <w:spacing w:line="240" w:lineRule="auto"/>
        <w:ind w:firstLine="0"/>
        <w:jc w:val="center"/>
        <w:rPr>
          <w:rFonts w:ascii="方正小标宋简体" w:eastAsia="方正小标宋简体"/>
          <w:bCs/>
          <w:color w:val="auto"/>
          <w:sz w:val="32"/>
          <w:szCs w:val="32"/>
          <w:highlight w:val="none"/>
        </w:rPr>
      </w:pPr>
    </w:p>
    <w:p w14:paraId="65F70A27">
      <w:pPr>
        <w:spacing w:line="500" w:lineRule="exact"/>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如皋市政府采购竞争性谈判响应文件</w:t>
      </w:r>
    </w:p>
    <w:p w14:paraId="1269379B">
      <w:pPr>
        <w:ind w:firstLine="1434"/>
        <w:rPr>
          <w:rFonts w:ascii="宋体" w:hAnsi="宋体"/>
          <w:b/>
          <w:color w:val="auto"/>
          <w:sz w:val="24"/>
          <w:highlight w:val="none"/>
        </w:rPr>
      </w:pPr>
    </w:p>
    <w:p w14:paraId="70F48B48">
      <w:pPr>
        <w:ind w:firstLine="2072"/>
        <w:rPr>
          <w:rFonts w:ascii="宋体" w:hAnsi="宋体"/>
          <w:b/>
          <w:color w:val="auto"/>
          <w:sz w:val="32"/>
          <w:szCs w:val="32"/>
          <w:highlight w:val="none"/>
        </w:rPr>
      </w:pPr>
    </w:p>
    <w:p w14:paraId="6E57CA4C">
      <w:pPr>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rPr>
        <w:t>项目名称：</w:t>
      </w:r>
      <w:r>
        <w:rPr>
          <w:rFonts w:hint="eastAsia" w:ascii="宋体" w:hAnsi="宋体"/>
          <w:b/>
          <w:color w:val="auto"/>
          <w:sz w:val="32"/>
          <w:szCs w:val="32"/>
          <w:highlight w:val="none"/>
          <w:lang w:val="en-US" w:eastAsia="zh-CN"/>
        </w:rPr>
        <w:t>如皋市搬经镇董王社区居家养老服务站工程</w:t>
      </w:r>
    </w:p>
    <w:p w14:paraId="7752D83E">
      <w:pPr>
        <w:ind w:firstLine="643" w:firstLineChars="200"/>
        <w:jc w:val="both"/>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计划编号：</w:t>
      </w:r>
      <w:r>
        <w:rPr>
          <w:rFonts w:hint="eastAsia" w:ascii="宋体" w:hAnsi="宋体"/>
          <w:b/>
          <w:color w:val="auto"/>
          <w:sz w:val="32"/>
          <w:szCs w:val="32"/>
          <w:highlight w:val="none"/>
          <w:lang w:val="en-US" w:eastAsia="zh-CN"/>
        </w:rPr>
        <w:t>JSZC-320682-JSHS-T2026-0039</w:t>
      </w:r>
    </w:p>
    <w:p w14:paraId="757CFD69">
      <w:pPr>
        <w:jc w:val="center"/>
        <w:rPr>
          <w:rFonts w:ascii="宋体" w:hAnsi="宋体"/>
          <w:b/>
          <w:color w:val="auto"/>
          <w:sz w:val="32"/>
          <w:szCs w:val="32"/>
          <w:highlight w:val="none"/>
          <w:u w:val="single"/>
        </w:rPr>
      </w:pPr>
    </w:p>
    <w:p w14:paraId="3A3785E9">
      <w:pPr>
        <w:jc w:val="center"/>
        <w:rPr>
          <w:rFonts w:ascii="宋体" w:hAnsi="宋体"/>
          <w:b/>
          <w:color w:val="auto"/>
          <w:sz w:val="32"/>
          <w:szCs w:val="32"/>
          <w:highlight w:val="none"/>
          <w:u w:val="single"/>
        </w:rPr>
      </w:pPr>
    </w:p>
    <w:p w14:paraId="4CC5BB96">
      <w:pPr>
        <w:jc w:val="center"/>
        <w:rPr>
          <w:rFonts w:ascii="宋体" w:hAnsi="宋体"/>
          <w:b/>
          <w:color w:val="auto"/>
          <w:sz w:val="32"/>
          <w:szCs w:val="32"/>
          <w:highlight w:val="none"/>
          <w:u w:val="single"/>
        </w:rPr>
      </w:pPr>
    </w:p>
    <w:p w14:paraId="5D59FB52">
      <w:pPr>
        <w:jc w:val="center"/>
        <w:rPr>
          <w:rFonts w:ascii="宋体" w:hAnsi="宋体"/>
          <w:b/>
          <w:color w:val="auto"/>
          <w:sz w:val="32"/>
          <w:szCs w:val="32"/>
          <w:highlight w:val="none"/>
          <w:u w:val="single"/>
        </w:rPr>
      </w:pPr>
    </w:p>
    <w:p w14:paraId="0238E379">
      <w:pPr>
        <w:jc w:val="center"/>
        <w:rPr>
          <w:rFonts w:ascii="宋体" w:hAnsi="宋体"/>
          <w:b/>
          <w:color w:val="auto"/>
          <w:sz w:val="32"/>
          <w:szCs w:val="32"/>
          <w:highlight w:val="none"/>
          <w:u w:val="single"/>
        </w:rPr>
      </w:pPr>
    </w:p>
    <w:p w14:paraId="7004DA08">
      <w:pPr>
        <w:jc w:val="center"/>
        <w:rPr>
          <w:rFonts w:ascii="宋体" w:hAnsi="宋体"/>
          <w:b/>
          <w:color w:val="auto"/>
          <w:sz w:val="32"/>
          <w:szCs w:val="32"/>
          <w:highlight w:val="none"/>
          <w:u w:val="single"/>
        </w:rPr>
      </w:pPr>
    </w:p>
    <w:p w14:paraId="35582BC8">
      <w:pPr>
        <w:jc w:val="center"/>
        <w:rPr>
          <w:rFonts w:ascii="宋体" w:hAnsi="宋体"/>
          <w:b/>
          <w:color w:val="auto"/>
          <w:sz w:val="32"/>
          <w:szCs w:val="32"/>
          <w:highlight w:val="none"/>
          <w:u w:val="single"/>
        </w:rPr>
      </w:pPr>
    </w:p>
    <w:p w14:paraId="1C0F8FE6">
      <w:pPr>
        <w:jc w:val="center"/>
        <w:rPr>
          <w:rFonts w:ascii="宋体" w:hAnsi="宋体"/>
          <w:b/>
          <w:color w:val="auto"/>
          <w:sz w:val="32"/>
          <w:szCs w:val="32"/>
          <w:highlight w:val="none"/>
          <w:u w:val="single"/>
        </w:rPr>
      </w:pPr>
    </w:p>
    <w:p w14:paraId="4FB9B867">
      <w:pPr>
        <w:jc w:val="center"/>
        <w:rPr>
          <w:rFonts w:ascii="宋体" w:hAnsi="宋体"/>
          <w:b/>
          <w:color w:val="auto"/>
          <w:sz w:val="32"/>
          <w:szCs w:val="32"/>
          <w:highlight w:val="none"/>
          <w:u w:val="single"/>
        </w:rPr>
      </w:pPr>
    </w:p>
    <w:p w14:paraId="45DA48B0">
      <w:pPr>
        <w:pStyle w:val="21"/>
        <w:rPr>
          <w:rFonts w:ascii="文鼎CS楷体" w:eastAsia="文鼎CS楷体"/>
          <w:b/>
          <w:bCs/>
          <w:color w:val="auto"/>
          <w:sz w:val="32"/>
          <w:szCs w:val="32"/>
          <w:highlight w:val="none"/>
        </w:rPr>
      </w:pPr>
    </w:p>
    <w:p w14:paraId="56C4742B">
      <w:pPr>
        <w:pStyle w:val="21"/>
        <w:rPr>
          <w:rFonts w:ascii="文鼎CS楷体" w:eastAsia="文鼎CS楷体"/>
          <w:b/>
          <w:bCs/>
          <w:color w:val="auto"/>
          <w:sz w:val="32"/>
          <w:szCs w:val="32"/>
          <w:highlight w:val="none"/>
        </w:rPr>
      </w:pPr>
    </w:p>
    <w:p w14:paraId="2CB5F67D">
      <w:pPr>
        <w:rPr>
          <w:color w:val="auto"/>
          <w:sz w:val="32"/>
          <w:szCs w:val="32"/>
          <w:highlight w:val="none"/>
          <w:u w:val="single"/>
        </w:rPr>
      </w:pPr>
      <w:r>
        <w:rPr>
          <w:rFonts w:hint="eastAsia"/>
          <w:b/>
          <w:color w:val="auto"/>
          <w:sz w:val="32"/>
          <w:szCs w:val="32"/>
          <w:highlight w:val="none"/>
        </w:rPr>
        <w:t>供应商名称：</w:t>
      </w:r>
    </w:p>
    <w:p w14:paraId="162E5309">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p>
    <w:p w14:paraId="62718A71">
      <w:pPr>
        <w:spacing w:line="500" w:lineRule="atLeast"/>
        <w:rPr>
          <w:rFonts w:ascii="宋体" w:hAnsi="宋体"/>
          <w:b/>
          <w:color w:val="auto"/>
          <w:sz w:val="32"/>
          <w:szCs w:val="32"/>
          <w:highlight w:val="none"/>
        </w:rPr>
      </w:pPr>
      <w:r>
        <w:rPr>
          <w:rFonts w:hint="eastAsia"/>
          <w:b/>
          <w:color w:val="auto"/>
          <w:sz w:val="32"/>
          <w:szCs w:val="32"/>
          <w:highlight w:val="none"/>
        </w:rPr>
        <w:t>联系</w:t>
      </w:r>
      <w:r>
        <w:rPr>
          <w:rFonts w:hint="eastAsia" w:ascii="宋体" w:hAnsi="宋体"/>
          <w:b/>
          <w:color w:val="auto"/>
          <w:sz w:val="32"/>
          <w:szCs w:val="32"/>
          <w:highlight w:val="none"/>
        </w:rPr>
        <w:t xml:space="preserve">电话： </w:t>
      </w:r>
    </w:p>
    <w:p w14:paraId="4AF3DA4D">
      <w:pPr>
        <w:spacing w:line="500" w:lineRule="atLeast"/>
        <w:jc w:val="center"/>
        <w:rPr>
          <w:rFonts w:ascii="宋体" w:hAnsi="宋体"/>
          <w:b/>
          <w:color w:val="auto"/>
          <w:sz w:val="32"/>
          <w:szCs w:val="32"/>
          <w:highlight w:val="none"/>
        </w:rPr>
      </w:pPr>
      <w:r>
        <w:rPr>
          <w:rFonts w:hint="eastAsia" w:ascii="宋体" w:hAnsi="宋体"/>
          <w:b/>
          <w:color w:val="auto"/>
          <w:sz w:val="32"/>
          <w:szCs w:val="32"/>
          <w:highlight w:val="none"/>
        </w:rPr>
        <w:t>年月日</w:t>
      </w:r>
    </w:p>
    <w:p w14:paraId="0412011D">
      <w:pPr>
        <w:ind w:firstLine="954"/>
        <w:rPr>
          <w:rFonts w:ascii="宋体" w:hAnsi="宋体"/>
          <w:b/>
          <w:color w:val="auto"/>
          <w:sz w:val="24"/>
          <w:highlight w:val="none"/>
        </w:rPr>
      </w:pPr>
    </w:p>
    <w:p w14:paraId="53388768">
      <w:pPr>
        <w:rPr>
          <w:rFonts w:hint="eastAsia" w:ascii="黑体" w:hAnsi="黑体" w:eastAsia="黑体"/>
          <w:color w:val="auto"/>
          <w:sz w:val="28"/>
          <w:szCs w:val="28"/>
          <w:highlight w:val="none"/>
        </w:rPr>
      </w:pPr>
      <w:bookmarkStart w:id="270" w:name="_Toc25069"/>
      <w:bookmarkStart w:id="271" w:name="_Toc22501"/>
      <w:r>
        <w:rPr>
          <w:rFonts w:hint="eastAsia" w:ascii="黑体" w:hAnsi="黑体" w:eastAsia="黑体"/>
          <w:color w:val="auto"/>
          <w:sz w:val="28"/>
          <w:szCs w:val="28"/>
          <w:highlight w:val="none"/>
        </w:rPr>
        <w:br w:type="page"/>
      </w:r>
    </w:p>
    <w:p w14:paraId="40314D43">
      <w:pPr>
        <w:spacing w:line="500" w:lineRule="exact"/>
        <w:ind w:firstLine="560"/>
        <w:outlineLvl w:val="1"/>
        <w:rPr>
          <w:rFonts w:ascii="仿宋" w:hAnsi="仿宋" w:eastAsia="仿宋"/>
          <w:color w:val="auto"/>
          <w:sz w:val="28"/>
          <w:szCs w:val="28"/>
          <w:highlight w:val="none"/>
        </w:rPr>
      </w:pPr>
      <w:r>
        <w:rPr>
          <w:rFonts w:hint="eastAsia" w:ascii="黑体" w:hAnsi="黑体" w:eastAsia="黑体"/>
          <w:color w:val="auto"/>
          <w:sz w:val="28"/>
          <w:szCs w:val="28"/>
          <w:highlight w:val="none"/>
        </w:rPr>
        <w:t>一、资格证明文件</w:t>
      </w:r>
      <w:bookmarkEnd w:id="270"/>
      <w:bookmarkEnd w:id="271"/>
    </w:p>
    <w:p w14:paraId="3F615CE5">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w:t>
      </w:r>
      <w:r>
        <w:rPr>
          <w:rFonts w:hint="eastAsia" w:ascii="仿宋" w:hAnsi="仿宋" w:eastAsia="仿宋" w:cs="Arial"/>
          <w:color w:val="auto"/>
          <w:sz w:val="28"/>
          <w:szCs w:val="28"/>
          <w:highlight w:val="none"/>
          <w:lang w:val="en-US" w:eastAsia="zh-CN"/>
        </w:rPr>
        <w:t>扫描</w:t>
      </w:r>
      <w:r>
        <w:rPr>
          <w:rFonts w:hint="eastAsia" w:ascii="仿宋" w:hAnsi="仿宋" w:eastAsia="仿宋" w:cs="Arial"/>
          <w:color w:val="auto"/>
          <w:sz w:val="28"/>
          <w:szCs w:val="28"/>
          <w:highlight w:val="none"/>
        </w:rPr>
        <w:t>件）。</w:t>
      </w:r>
    </w:p>
    <w:p w14:paraId="56BED03A">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（二）参加本次政府采购活动前的会计报表</w:t>
      </w:r>
      <w:r>
        <w:rPr>
          <w:rFonts w:hint="eastAsia" w:ascii="仿宋" w:hAnsi="仿宋" w:eastAsia="仿宋" w:cs="Arial"/>
          <w:color w:val="auto"/>
          <w:sz w:val="28"/>
          <w:szCs w:val="28"/>
          <w:highlight w:val="none"/>
        </w:rPr>
        <w:t>（</w:t>
      </w:r>
      <w:r>
        <w:rPr>
          <w:rFonts w:hint="eastAsia" w:ascii="仿宋" w:hAnsi="仿宋" w:eastAsia="仿宋" w:cs="Arial"/>
          <w:color w:val="auto"/>
          <w:sz w:val="28"/>
          <w:szCs w:val="28"/>
          <w:highlight w:val="none"/>
          <w:lang w:val="en-US" w:eastAsia="zh-CN"/>
        </w:rPr>
        <w:t>扫描</w:t>
      </w:r>
      <w:r>
        <w:rPr>
          <w:rFonts w:hint="eastAsia" w:ascii="仿宋" w:hAnsi="仿宋" w:eastAsia="仿宋" w:cs="Arial"/>
          <w:color w:val="auto"/>
          <w:sz w:val="28"/>
          <w:szCs w:val="28"/>
          <w:highlight w:val="none"/>
        </w:rPr>
        <w:t>件，成立不满一年不需提供）。</w:t>
      </w:r>
    </w:p>
    <w:p w14:paraId="6F344B7A">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w:t>
      </w:r>
      <w:r>
        <w:rPr>
          <w:rFonts w:hint="eastAsia" w:ascii="仿宋" w:hAnsi="仿宋" w:eastAsia="仿宋" w:cs="Arial"/>
          <w:color w:val="auto"/>
          <w:sz w:val="28"/>
          <w:szCs w:val="28"/>
          <w:highlight w:val="none"/>
          <w:lang w:val="en-US" w:eastAsia="zh-CN"/>
        </w:rPr>
        <w:t>扫描</w:t>
      </w:r>
      <w:r>
        <w:rPr>
          <w:rFonts w:hint="eastAsia" w:ascii="仿宋" w:hAnsi="仿宋" w:eastAsia="仿宋" w:cs="Arial"/>
          <w:color w:val="auto"/>
          <w:sz w:val="28"/>
          <w:szCs w:val="28"/>
          <w:highlight w:val="none"/>
        </w:rPr>
        <w:t>件）。</w:t>
      </w:r>
    </w:p>
    <w:p w14:paraId="7B5022D2">
      <w:pPr>
        <w:spacing w:before="50"/>
        <w:ind w:firstLine="560"/>
        <w:jc w:val="left"/>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p>
    <w:p w14:paraId="035CD6B9">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0B2B2248">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031E8B4D">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主要设备有：________。</w:t>
      </w:r>
    </w:p>
    <w:p w14:paraId="10DD407C">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主要专业技术能力有：________。</w:t>
      </w:r>
    </w:p>
    <w:p w14:paraId="092C7C15">
      <w:pPr>
        <w:ind w:firstLine="560"/>
        <w:rPr>
          <w:rFonts w:ascii="仿宋" w:hAnsi="仿宋" w:eastAsia="仿宋"/>
          <w:color w:val="auto"/>
          <w:sz w:val="28"/>
          <w:szCs w:val="28"/>
          <w:highlight w:val="none"/>
        </w:rPr>
      </w:pPr>
    </w:p>
    <w:p w14:paraId="55E98685">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供应商名称（公章）：</w:t>
      </w:r>
    </w:p>
    <w:p w14:paraId="1E903CE3">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0418E270">
      <w:pPr>
        <w:spacing w:before="50"/>
        <w:ind w:firstLine="560"/>
        <w:jc w:val="lef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p>
    <w:p w14:paraId="5FF45BC2">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参加本次政府采购活动前 3 年内在经营活动中没有重大违法记录的书面声明。</w:t>
      </w:r>
    </w:p>
    <w:p w14:paraId="72D576AE">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0D472C04">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648A4ECF">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在响应文件提交截止时间前，没有被“信用中国”（</w:t>
      </w:r>
      <w:r>
        <w:rPr>
          <w:rFonts w:ascii="仿宋" w:hAnsi="仿宋" w:eastAsia="仿宋"/>
          <w:color w:val="auto"/>
          <w:sz w:val="28"/>
          <w:szCs w:val="28"/>
          <w:highlight w:val="none"/>
        </w:rPr>
        <w:t>www.creditchina.gov.cn</w:t>
      </w:r>
      <w:r>
        <w:rPr>
          <w:rFonts w:hint="eastAsia" w:ascii="仿宋" w:hAnsi="仿宋" w:eastAsia="仿宋"/>
          <w:color w:val="auto"/>
          <w:sz w:val="28"/>
          <w:szCs w:val="28"/>
          <w:highlight w:val="none"/>
        </w:rPr>
        <w:t>）、“中国政府采购网”（</w:t>
      </w:r>
      <w:r>
        <w:rPr>
          <w:rFonts w:ascii="仿宋" w:hAnsi="仿宋" w:eastAsia="仿宋"/>
          <w:color w:val="auto"/>
          <w:sz w:val="28"/>
          <w:szCs w:val="28"/>
          <w:highlight w:val="none"/>
        </w:rPr>
        <w:t>www.ccgp.gov.cn</w:t>
      </w:r>
      <w:r>
        <w:rPr>
          <w:rFonts w:hint="eastAsia" w:ascii="仿宋" w:hAnsi="仿宋" w:eastAsia="仿宋"/>
          <w:color w:val="auto"/>
          <w:sz w:val="28"/>
          <w:szCs w:val="28"/>
          <w:highlight w:val="none"/>
        </w:rPr>
        <w:t>）网站列入失信被执行人、重大税收违法案件当事人名单、政府采购严重违法失信行为记录名单。</w:t>
      </w:r>
    </w:p>
    <w:p w14:paraId="1D4FCBE7">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38CA4CF8">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07979662">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p>
    <w:p w14:paraId="6680D7C9">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1E58C781">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（六）项目实施所必须的许可资质证明材料。</w:t>
      </w:r>
    </w:p>
    <w:p w14:paraId="37F5272F">
      <w:pPr>
        <w:widowControl/>
        <w:spacing w:before="0" w:beforeAutospacing="0" w:after="0" w:afterAutospacing="0" w:line="500" w:lineRule="exact"/>
        <w:ind w:firstLine="567"/>
        <w:jc w:val="left"/>
        <w:rPr>
          <w:rFonts w:hint="default"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（1）响应供应商须具备建筑工程施工总承包叁级及以上资质，且具备有效的企业安全生产许可证，提供有效证书扫描件。</w:t>
      </w:r>
    </w:p>
    <w:p w14:paraId="6F24DFB0">
      <w:pPr>
        <w:spacing w:line="500" w:lineRule="exact"/>
        <w:ind w:firstLine="562"/>
        <w:rPr>
          <w:rFonts w:ascii="仿宋" w:hAnsi="仿宋" w:eastAsia="仿宋" w:cs="Times New Roman"/>
          <w:iCs/>
          <w:color w:val="auto"/>
          <w:sz w:val="28"/>
          <w:szCs w:val="28"/>
          <w:highlight w:val="none"/>
        </w:rPr>
      </w:pPr>
      <w:r>
        <w:rPr>
          <w:rFonts w:hint="eastAsia" w:ascii="仿宋" w:hAnsi="仿宋" w:eastAsia="仿宋" w:cs="Times New Roman"/>
          <w:b/>
          <w:bCs/>
          <w:color w:val="auto"/>
          <w:sz w:val="28"/>
          <w:szCs w:val="28"/>
          <w:highlight w:val="none"/>
        </w:rPr>
        <w:t>（2）</w:t>
      </w:r>
      <w:r>
        <w:rPr>
          <w:rFonts w:hint="eastAsia" w:ascii="仿宋" w:hAnsi="仿宋" w:eastAsia="仿宋" w:cs="Times New Roman"/>
          <w:b/>
          <w:bCs/>
          <w:iCs/>
          <w:color w:val="auto"/>
          <w:sz w:val="28"/>
          <w:szCs w:val="28"/>
          <w:highlight w:val="none"/>
          <w:lang w:val="en-US" w:eastAsia="zh-CN"/>
        </w:rPr>
        <w:t>响应供应商拟选派项目负责人须具备建筑工程专业注册建造师贰级及以上执业资格，</w:t>
      </w:r>
      <w:r>
        <w:rPr>
          <w:rFonts w:hint="eastAsia" w:ascii="仿宋" w:hAnsi="仿宋" w:eastAsia="仿宋" w:cs="Times New Roman"/>
          <w:b/>
          <w:bCs/>
          <w:color w:val="auto"/>
          <w:sz w:val="28"/>
          <w:szCs w:val="28"/>
          <w:highlight w:val="none"/>
        </w:rPr>
        <w:t>并具备有效的安全生产考核合格证书,且必须为响应供应商单位正式员工，须提供相关证书</w:t>
      </w:r>
      <w:r>
        <w:rPr>
          <w:rFonts w:hint="eastAsia" w:ascii="仿宋" w:hAnsi="仿宋" w:eastAsia="仿宋" w:cs="Times New Roman"/>
          <w:b/>
          <w:bCs/>
          <w:color w:val="auto"/>
          <w:sz w:val="28"/>
          <w:szCs w:val="28"/>
          <w:highlight w:val="none"/>
          <w:lang w:val="en-US" w:eastAsia="zh-CN"/>
        </w:rPr>
        <w:t>扫描</w:t>
      </w:r>
      <w:r>
        <w:rPr>
          <w:rFonts w:hint="eastAsia" w:ascii="仿宋" w:hAnsi="仿宋" w:eastAsia="仿宋" w:cs="Times New Roman"/>
          <w:b/>
          <w:bCs/>
          <w:color w:val="auto"/>
          <w:sz w:val="28"/>
          <w:szCs w:val="28"/>
          <w:highlight w:val="none"/>
        </w:rPr>
        <w:t>件以及</w:t>
      </w:r>
      <w:r>
        <w:rPr>
          <w:rFonts w:hint="eastAsia" w:ascii="仿宋" w:hAnsi="仿宋" w:eastAsia="仿宋" w:cs="Times New Roman"/>
          <w:b/>
          <w:bCs/>
          <w:iCs/>
          <w:color w:val="auto"/>
          <w:sz w:val="28"/>
          <w:szCs w:val="28"/>
          <w:highlight w:val="none"/>
        </w:rPr>
        <w:t>提供响应文件提交截止日前最近1个月响应供应商为其缴纳社保的证明。新成立企业距响应文件提交截止日期不足30日的，可不提供缴纳社保的证明（以新办企业营业执照发放日期为准）。</w:t>
      </w:r>
    </w:p>
    <w:p w14:paraId="62C0EA98">
      <w:pPr>
        <w:pStyle w:val="37"/>
        <w:spacing w:before="0" w:beforeAutospacing="0" w:after="0" w:afterAutospacing="0" w:line="500" w:lineRule="exact"/>
        <w:ind w:firstLine="567"/>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0067A22C">
      <w:pPr>
        <w:spacing w:before="50"/>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（七）法定代表人身份证明及身份证</w:t>
      </w:r>
      <w:r>
        <w:rPr>
          <w:rFonts w:hint="eastAsia" w:ascii="仿宋" w:hAnsi="仿宋" w:eastAsia="仿宋" w:cs="Arial"/>
          <w:color w:val="auto"/>
          <w:sz w:val="28"/>
          <w:szCs w:val="28"/>
          <w:highlight w:val="none"/>
          <w:lang w:val="en-US" w:eastAsia="zh-CN"/>
        </w:rPr>
        <w:t>扫描</w:t>
      </w:r>
      <w:r>
        <w:rPr>
          <w:rFonts w:hint="eastAsia" w:ascii="仿宋" w:hAnsi="仿宋" w:eastAsia="仿宋" w:cs="Arial"/>
          <w:color w:val="auto"/>
          <w:sz w:val="28"/>
          <w:szCs w:val="28"/>
          <w:highlight w:val="none"/>
        </w:rPr>
        <w:t>件</w:t>
      </w:r>
    </w:p>
    <w:p w14:paraId="1320EC00">
      <w:pPr>
        <w:spacing w:before="50"/>
        <w:ind w:firstLine="562"/>
        <w:jc w:val="center"/>
        <w:rPr>
          <w:rFonts w:hint="eastAsia" w:ascii="仿宋" w:hAnsi="仿宋" w:eastAsia="仿宋"/>
          <w:color w:val="auto"/>
          <w:sz w:val="28"/>
          <w:szCs w:val="28"/>
          <w:highlight w:val="none"/>
        </w:rPr>
      </w:pPr>
      <w:r>
        <w:rPr>
          <w:rFonts w:hint="eastAsia" w:ascii="仿宋" w:hAnsi="仿宋" w:eastAsia="仿宋" w:cs="仿宋"/>
          <w:b/>
          <w:color w:val="auto"/>
          <w:sz w:val="28"/>
          <w:szCs w:val="28"/>
          <w:highlight w:val="none"/>
          <w:lang w:bidi="ar"/>
        </w:rPr>
        <w:t>法定代表人身份证明</w:t>
      </w:r>
    </w:p>
    <w:p w14:paraId="1A36607F">
      <w:pPr>
        <w:spacing w:before="50"/>
        <w:ind w:firstLine="56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供应商名称：</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6C191308">
      <w:pPr>
        <w:spacing w:before="50"/>
        <w:ind w:firstLine="56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单位性质：</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4F954A33">
      <w:pPr>
        <w:spacing w:before="50"/>
        <w:ind w:firstLine="56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地址：</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p>
    <w:p w14:paraId="33C9EB6B">
      <w:pPr>
        <w:spacing w:before="50"/>
        <w:ind w:firstLine="56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成立时间：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月</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日</w:t>
      </w:r>
      <w:r>
        <w:rPr>
          <w:rFonts w:hint="eastAsia" w:ascii="仿宋" w:hAnsi="仿宋" w:eastAsia="仿宋"/>
          <w:color w:val="auto"/>
          <w:sz w:val="28"/>
          <w:szCs w:val="28"/>
          <w:highlight w:val="none"/>
          <w:lang w:bidi="ar"/>
        </w:rPr>
        <w:t xml:space="preserve"> </w:t>
      </w:r>
    </w:p>
    <w:p w14:paraId="4D68BCEC">
      <w:pPr>
        <w:spacing w:before="50"/>
        <w:ind w:firstLine="56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经营期限：</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p>
    <w:p w14:paraId="50203524">
      <w:pPr>
        <w:spacing w:before="50"/>
        <w:ind w:firstLine="56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姓名：</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性别：</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6255F80E">
      <w:pPr>
        <w:spacing w:before="50"/>
        <w:ind w:firstLine="560"/>
        <w:jc w:val="left"/>
        <w:rPr>
          <w:rFonts w:hint="eastAsia" w:ascii="仿宋" w:hAnsi="仿宋" w:eastAsia="仿宋"/>
          <w:color w:val="auto"/>
          <w:sz w:val="28"/>
          <w:szCs w:val="28"/>
          <w:highlight w:val="none"/>
          <w:u w:val="none"/>
        </w:rPr>
      </w:pPr>
      <w:r>
        <w:rPr>
          <w:rFonts w:hint="eastAsia" w:ascii="仿宋" w:hAnsi="仿宋" w:eastAsia="仿宋" w:cs="仿宋"/>
          <w:color w:val="auto"/>
          <w:sz w:val="28"/>
          <w:szCs w:val="28"/>
          <w:highlight w:val="none"/>
          <w:lang w:bidi="ar"/>
        </w:rPr>
        <w:t>年龄：</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职务：</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u w:val="none"/>
          <w:lang w:val="en-US" w:eastAsia="zh-CN" w:bidi="ar"/>
        </w:rPr>
        <w:t>联系电话：</w:t>
      </w:r>
      <w:r>
        <w:rPr>
          <w:rFonts w:hint="eastAsia" w:ascii="仿宋" w:hAnsi="仿宋" w:eastAsia="仿宋"/>
          <w:color w:val="auto"/>
          <w:sz w:val="28"/>
          <w:szCs w:val="28"/>
          <w:highlight w:val="none"/>
          <w:u w:val="single"/>
          <w:lang w:bidi="ar"/>
        </w:rPr>
        <w:t xml:space="preserve">        </w:t>
      </w:r>
    </w:p>
    <w:p w14:paraId="6456E7C1">
      <w:pPr>
        <w:spacing w:before="50"/>
        <w:ind w:firstLine="56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系</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（供应商名称）的法定代表人。</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特此证明。</w:t>
      </w:r>
      <w:r>
        <w:rPr>
          <w:rFonts w:hint="eastAsia" w:ascii="仿宋" w:hAnsi="仿宋" w:eastAsia="仿宋"/>
          <w:color w:val="auto"/>
          <w:sz w:val="28"/>
          <w:szCs w:val="28"/>
          <w:highlight w:val="none"/>
          <w:lang w:bidi="ar"/>
        </w:rPr>
        <w:t xml:space="preserve"> </w:t>
      </w:r>
    </w:p>
    <w:p w14:paraId="404651C9">
      <w:pPr>
        <w:spacing w:before="50"/>
        <w:ind w:firstLine="560"/>
        <w:jc w:val="left"/>
        <w:rPr>
          <w:rFonts w:hint="eastAsia" w:ascii="仿宋" w:hAnsi="仿宋" w:eastAsia="仿宋"/>
          <w:color w:val="auto"/>
          <w:sz w:val="28"/>
          <w:szCs w:val="28"/>
          <w:highlight w:val="none"/>
          <w:lang w:bidi="ar"/>
        </w:rPr>
      </w:pPr>
      <w:r>
        <w:rPr>
          <w:rFonts w:hint="eastAsia" w:ascii="仿宋" w:hAnsi="仿宋" w:eastAsia="仿宋"/>
          <w:color w:val="auto"/>
          <w:sz w:val="28"/>
          <w:szCs w:val="28"/>
          <w:highlight w:val="none"/>
          <w:lang w:bidi="ar"/>
        </w:rPr>
        <w:t xml:space="preserve"> </w:t>
      </w:r>
    </w:p>
    <w:p w14:paraId="2FD0A765">
      <w:pPr>
        <w:spacing w:before="50"/>
        <w:ind w:firstLine="560"/>
        <w:jc w:val="left"/>
        <w:rPr>
          <w:rFonts w:hint="eastAsia" w:ascii="仿宋" w:hAnsi="仿宋" w:eastAsia="仿宋"/>
          <w:color w:val="auto"/>
          <w:sz w:val="28"/>
          <w:szCs w:val="28"/>
          <w:highlight w:val="none"/>
          <w:lang w:bidi="ar"/>
        </w:rPr>
      </w:pPr>
    </w:p>
    <w:p w14:paraId="6D8733F2">
      <w:pPr>
        <w:spacing w:before="50"/>
        <w:ind w:firstLine="560"/>
        <w:jc w:val="left"/>
        <w:rPr>
          <w:rFonts w:hint="eastAsia" w:ascii="仿宋" w:hAnsi="仿宋" w:eastAsia="仿宋"/>
          <w:color w:val="auto"/>
          <w:sz w:val="28"/>
          <w:szCs w:val="28"/>
          <w:highlight w:val="none"/>
          <w:lang w:bidi="ar"/>
        </w:rPr>
      </w:pPr>
    </w:p>
    <w:p w14:paraId="701EAA62">
      <w:pPr>
        <w:spacing w:before="50"/>
        <w:ind w:firstLine="560"/>
        <w:jc w:val="left"/>
        <w:rPr>
          <w:rFonts w:hint="eastAsia" w:ascii="仿宋" w:hAnsi="仿宋" w:eastAsia="仿宋"/>
          <w:color w:val="auto"/>
          <w:sz w:val="28"/>
          <w:szCs w:val="28"/>
          <w:highlight w:val="none"/>
          <w:lang w:bidi="ar"/>
        </w:rPr>
      </w:pPr>
    </w:p>
    <w:p w14:paraId="14120E3D">
      <w:pPr>
        <w:spacing w:before="50"/>
        <w:ind w:firstLine="560"/>
        <w:jc w:val="left"/>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lang w:bidi="ar"/>
        </w:rPr>
        <w:t>法定代表人身份证</w:t>
      </w:r>
      <w:r>
        <w:rPr>
          <w:rFonts w:hint="eastAsia" w:ascii="仿宋" w:hAnsi="仿宋" w:eastAsia="仿宋" w:cs="仿宋"/>
          <w:color w:val="auto"/>
          <w:sz w:val="28"/>
          <w:szCs w:val="28"/>
          <w:highlight w:val="none"/>
          <w:lang w:val="en-US" w:eastAsia="zh-CN" w:bidi="ar"/>
        </w:rPr>
        <w:t>扫描件</w:t>
      </w:r>
    </w:p>
    <w:p w14:paraId="404D321A">
      <w:pPr>
        <w:spacing w:before="50"/>
        <w:ind w:firstLine="560"/>
        <w:jc w:val="right"/>
        <w:rPr>
          <w:rFonts w:hint="eastAsia" w:ascii="仿宋" w:hAnsi="仿宋" w:eastAsia="仿宋"/>
          <w:color w:val="auto"/>
          <w:sz w:val="28"/>
          <w:szCs w:val="28"/>
          <w:highlight w:val="none"/>
          <w:lang w:bidi="ar"/>
        </w:rPr>
      </w:pPr>
    </w:p>
    <w:p w14:paraId="62D60B49">
      <w:pPr>
        <w:spacing w:before="50"/>
        <w:ind w:firstLine="560"/>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供应商名称（公章）：</w:t>
      </w:r>
      <w:r>
        <w:rPr>
          <w:rFonts w:hint="eastAsia" w:ascii="仿宋" w:hAnsi="仿宋" w:eastAsia="仿宋"/>
          <w:color w:val="auto"/>
          <w:sz w:val="28"/>
          <w:szCs w:val="28"/>
          <w:highlight w:val="none"/>
          <w:lang w:bidi="ar"/>
        </w:rPr>
        <w:t xml:space="preserve">              </w:t>
      </w:r>
    </w:p>
    <w:p w14:paraId="3694D135">
      <w:pPr>
        <w:ind w:firstLine="560" w:firstLineChars="20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日期：</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年</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月</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p>
    <w:p w14:paraId="03DC6B6A">
      <w:pPr>
        <w:spacing w:before="50"/>
        <w:ind w:firstLine="560"/>
        <w:jc w:val="left"/>
        <w:rPr>
          <w:rFonts w:hint="eastAsia" w:ascii="仿宋" w:hAnsi="仿宋" w:eastAsia="仿宋"/>
          <w:color w:val="auto"/>
          <w:sz w:val="28"/>
          <w:szCs w:val="28"/>
          <w:highlight w:val="none"/>
        </w:rPr>
      </w:pPr>
    </w:p>
    <w:p w14:paraId="77BF4957">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6053493D">
      <w:pPr>
        <w:numPr>
          <w:ilvl w:val="0"/>
          <w:numId w:val="4"/>
        </w:numPr>
        <w:spacing w:before="50"/>
        <w:ind w:firstLine="56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r>
        <w:rPr>
          <w:rFonts w:hint="eastAsia" w:ascii="仿宋" w:hAnsi="仿宋" w:eastAsia="仿宋"/>
          <w:color w:val="auto"/>
          <w:sz w:val="28"/>
          <w:szCs w:val="28"/>
          <w:highlight w:val="none"/>
        </w:rPr>
        <w:t>。（法定代表人参加谈判采购活动的，无需提供）</w:t>
      </w:r>
    </w:p>
    <w:p w14:paraId="53502DBC">
      <w:pPr>
        <w:numPr>
          <w:ilvl w:val="0"/>
          <w:numId w:val="0"/>
        </w:numPr>
        <w:spacing w:before="50"/>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法定代表人授权委托书</w:t>
      </w:r>
    </w:p>
    <w:p w14:paraId="6F787814">
      <w:pPr>
        <w:pStyle w:val="20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（代理人的姓名）为我方就项目名称：</w:t>
      </w:r>
      <w:r>
        <w:rPr>
          <w:rFonts w:hint="eastAsia" w:ascii="仿宋" w:hAnsi="仿宋" w:eastAsia="仿宋"/>
          <w:color w:val="auto"/>
          <w:sz w:val="28"/>
          <w:szCs w:val="28"/>
          <w:highlight w:val="none"/>
          <w:u w:val="single"/>
          <w:lang w:val="en-US" w:eastAsia="zh-CN"/>
        </w:rPr>
        <w:t>如皋市搬经镇董王社区居家养老服务站工程</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JSZC-320682-JSHS-T2026-0039</w:t>
      </w:r>
      <w:r>
        <w:rPr>
          <w:rFonts w:hint="eastAsia" w:ascii="仿宋" w:hAnsi="仿宋" w:eastAsia="仿宋"/>
          <w:color w:val="auto"/>
          <w:sz w:val="28"/>
          <w:szCs w:val="28"/>
          <w:highlight w:val="none"/>
        </w:rPr>
        <w:t>采购活动的合法代理人，以本公司名义全权处理一切与该项目采购有关的事务。</w:t>
      </w:r>
    </w:p>
    <w:p w14:paraId="29235D03">
      <w:pPr>
        <w:pStyle w:val="20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日起生效，特此声明。</w:t>
      </w:r>
    </w:p>
    <w:p w14:paraId="3B6A60A8">
      <w:pPr>
        <w:pStyle w:val="207"/>
        <w:spacing w:line="500" w:lineRule="exact"/>
        <w:ind w:firstLine="480"/>
        <w:rPr>
          <w:rFonts w:ascii="仿宋" w:hAnsi="仿宋" w:eastAsia="仿宋"/>
          <w:color w:val="auto"/>
          <w:sz w:val="28"/>
          <w:szCs w:val="28"/>
          <w:highlight w:val="none"/>
        </w:rPr>
      </w:pPr>
    </w:p>
    <w:p w14:paraId="4E2EC6E4">
      <w:pPr>
        <w:pStyle w:val="207"/>
        <w:spacing w:line="500" w:lineRule="exact"/>
        <w:ind w:firstLine="48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7104594D">
      <w:pPr>
        <w:pStyle w:val="20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1A48A488">
      <w:pPr>
        <w:pStyle w:val="207"/>
        <w:spacing w:line="500" w:lineRule="exact"/>
        <w:ind w:firstLine="23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125FF5A5">
      <w:pPr>
        <w:pStyle w:val="207"/>
        <w:spacing w:line="500" w:lineRule="exact"/>
        <w:ind w:firstLine="480"/>
        <w:rPr>
          <w:rFonts w:ascii="仿宋" w:hAnsi="仿宋" w:eastAsia="仿宋"/>
          <w:color w:val="auto"/>
          <w:sz w:val="28"/>
          <w:szCs w:val="28"/>
          <w:highlight w:val="none"/>
        </w:rPr>
      </w:pPr>
    </w:p>
    <w:p w14:paraId="7E344DCD">
      <w:pPr>
        <w:pStyle w:val="20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0E32DB4E">
      <w:pPr>
        <w:pStyle w:val="20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2DCB5CBB">
      <w:pPr>
        <w:pStyle w:val="20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27927B83">
      <w:pPr>
        <w:pStyle w:val="207"/>
        <w:spacing w:line="500" w:lineRule="exact"/>
        <w:ind w:firstLine="480"/>
        <w:rPr>
          <w:rFonts w:ascii="仿宋" w:hAnsi="仿宋" w:eastAsia="仿宋"/>
          <w:color w:val="auto"/>
          <w:sz w:val="28"/>
          <w:szCs w:val="28"/>
          <w:highlight w:val="none"/>
        </w:rPr>
      </w:pPr>
    </w:p>
    <w:p w14:paraId="7C0A0A0B">
      <w:pPr>
        <w:pStyle w:val="207"/>
        <w:spacing w:line="500" w:lineRule="exact"/>
        <w:ind w:firstLine="126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2087A402">
      <w:pPr>
        <w:pStyle w:val="207"/>
        <w:spacing w:line="500" w:lineRule="exact"/>
        <w:ind w:firstLine="60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0C9826DA">
      <w:pPr>
        <w:pStyle w:val="207"/>
        <w:spacing w:line="500" w:lineRule="exact"/>
        <w:ind w:firstLine="480"/>
        <w:rPr>
          <w:rFonts w:ascii="仿宋" w:hAnsi="仿宋" w:eastAsia="仿宋"/>
          <w:color w:val="auto"/>
          <w:sz w:val="28"/>
          <w:szCs w:val="28"/>
          <w:highlight w:val="none"/>
        </w:rPr>
      </w:pPr>
      <w:bookmarkStart w:id="272" w:name="_格式3__银行出具的资信证明"/>
      <w:bookmarkEnd w:id="272"/>
      <w:bookmarkStart w:id="273" w:name="_Hlt26671380"/>
      <w:bookmarkEnd w:id="273"/>
      <w:bookmarkStart w:id="274" w:name="_Hlt26955070"/>
      <w:bookmarkEnd w:id="274"/>
    </w:p>
    <w:p w14:paraId="758CBC93">
      <w:pPr>
        <w:pStyle w:val="14"/>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代理人身份证</w:t>
      </w:r>
      <w:r>
        <w:rPr>
          <w:rFonts w:hint="eastAsia" w:ascii="仿宋" w:hAnsi="仿宋" w:eastAsia="仿宋"/>
          <w:color w:val="auto"/>
          <w:sz w:val="28"/>
          <w:szCs w:val="28"/>
          <w:highlight w:val="none"/>
          <w:lang w:val="en-US" w:eastAsia="zh-CN"/>
        </w:rPr>
        <w:t>扫描</w:t>
      </w:r>
      <w:r>
        <w:rPr>
          <w:rFonts w:hint="eastAsia" w:ascii="仿宋" w:hAnsi="仿宋" w:eastAsia="仿宋"/>
          <w:color w:val="auto"/>
          <w:sz w:val="28"/>
          <w:szCs w:val="28"/>
          <w:highlight w:val="none"/>
        </w:rPr>
        <w:t>件</w:t>
      </w:r>
    </w:p>
    <w:p w14:paraId="0327C1A7">
      <w:pPr>
        <w:spacing w:before="50" w:line="500" w:lineRule="exact"/>
        <w:ind w:firstLine="480"/>
        <w:jc w:val="lef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九</w:t>
      </w:r>
      <w:r>
        <w:rPr>
          <w:rFonts w:hint="eastAsia" w:ascii="仿宋" w:hAnsi="仿宋" w:eastAsia="仿宋"/>
          <w:bCs/>
          <w:color w:val="auto"/>
          <w:sz w:val="28"/>
          <w:szCs w:val="28"/>
          <w:highlight w:val="none"/>
        </w:rPr>
        <w:t>）竞争性</w:t>
      </w:r>
      <w:r>
        <w:rPr>
          <w:rFonts w:hint="eastAsia" w:ascii="仿宋" w:hAnsi="仿宋" w:eastAsia="仿宋" w:cs="Arial"/>
          <w:color w:val="auto"/>
          <w:sz w:val="28"/>
          <w:szCs w:val="28"/>
          <w:highlight w:val="none"/>
        </w:rPr>
        <w:t>谈判响应函。</w:t>
      </w:r>
    </w:p>
    <w:p w14:paraId="58E57122">
      <w:pPr>
        <w:spacing w:before="50" w:line="500" w:lineRule="exact"/>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竞争性谈判响应函</w:t>
      </w:r>
    </w:p>
    <w:p w14:paraId="29E39AE5">
      <w:pPr>
        <w:pStyle w:val="207"/>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u w:val="single"/>
          <w:lang w:val="en-US" w:eastAsia="zh-CN"/>
        </w:rPr>
        <w:t>如皋市搬经镇人民政府</w:t>
      </w:r>
    </w:p>
    <w:p w14:paraId="4D989F51">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color w:val="auto"/>
          <w:sz w:val="28"/>
          <w:szCs w:val="28"/>
          <w:highlight w:val="none"/>
          <w:u w:val="single"/>
          <w:lang w:val="en-US" w:eastAsia="zh-CN"/>
        </w:rPr>
        <w:t>如皋市搬经镇董王社区居家养老服务站工程</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JSZC-320682-JSHS-T2026-0039</w:t>
      </w:r>
      <w:r>
        <w:rPr>
          <w:rFonts w:hint="eastAsia" w:ascii="仿宋" w:hAnsi="仿宋" w:eastAsia="仿宋"/>
          <w:color w:val="auto"/>
          <w:sz w:val="28"/>
          <w:szCs w:val="28"/>
          <w:highlight w:val="none"/>
        </w:rPr>
        <w:t>）竞争性谈判文件，正式授权下述签字人_________ (姓名和职务)代表我方______________（供应商的名称），全权处理本次项目谈判采购的有关事宜。</w:t>
      </w:r>
    </w:p>
    <w:p w14:paraId="26BC90E6">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39CECAB8">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1.按谈判文件规定的各项要求，向买方提供所需货物、服务。</w:t>
      </w:r>
    </w:p>
    <w:p w14:paraId="2BACD959">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2.我们已详细审核全部谈判文件及其有效补充文件，我们知道必须放弃提出含糊不清或误解问题的权利。</w:t>
      </w:r>
    </w:p>
    <w:p w14:paraId="1066F153">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3.我们同意从规定的响应文件接收截止时间起遵循本响应文件，并在规定的谈判有效期期满之前均具有约束力。</w:t>
      </w:r>
    </w:p>
    <w:p w14:paraId="65210D83">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4.同意向贵方提供贵方可能另外要求的与竞争性谈判活动有关的任何证据或资料，并保证我方已提供和将要提供的文件是真实的、准确的。</w:t>
      </w:r>
    </w:p>
    <w:p w14:paraId="645418A7">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4FFD1D9F">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6.我方将根据竞争性谈判文件的规定，严格履行合同的责任和义务，并保证在谈判文件规定的时间完成项目。</w:t>
      </w:r>
    </w:p>
    <w:p w14:paraId="251157D1">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7.遵守竞争性谈判文件中要求的收费项目和标准。</w:t>
      </w:r>
    </w:p>
    <w:p w14:paraId="64375C52">
      <w:pPr>
        <w:pStyle w:val="207"/>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8.与本次竞争性谈判活动有关的正式通讯地址为：</w:t>
      </w:r>
    </w:p>
    <w:p w14:paraId="0F38B56F">
      <w:pPr>
        <w:pStyle w:val="2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576ABE2A">
      <w:pPr>
        <w:pStyle w:val="2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505D76DA">
      <w:pPr>
        <w:pStyle w:val="2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44AA8B7E">
      <w:pPr>
        <w:pStyle w:val="2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62F81DF4">
      <w:pPr>
        <w:pStyle w:val="2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4BCF2C5F">
      <w:pPr>
        <w:spacing w:before="50" w:line="500" w:lineRule="exact"/>
        <w:ind w:firstLine="480"/>
        <w:jc w:val="left"/>
        <w:rPr>
          <w:rFonts w:ascii="仿宋" w:hAnsi="仿宋" w:eastAsia="仿宋"/>
          <w:color w:val="auto"/>
          <w:sz w:val="28"/>
          <w:szCs w:val="28"/>
          <w:highlight w:val="none"/>
        </w:rPr>
      </w:pPr>
      <w:r>
        <w:rPr>
          <w:rFonts w:ascii="仿宋" w:hAnsi="仿宋" w:eastAsia="仿宋"/>
          <w:bCs/>
          <w:color w:val="auto"/>
          <w:sz w:val="28"/>
          <w:szCs w:val="28"/>
          <w:highlight w:val="none"/>
        </w:rPr>
        <w:br w:type="page" w:clear="all"/>
      </w:r>
    </w:p>
    <w:p w14:paraId="34CA3233">
      <w:pPr>
        <w:spacing w:line="500" w:lineRule="exact"/>
        <w:ind w:right="640"/>
        <w:jc w:val="left"/>
        <w:rPr>
          <w:rFonts w:ascii="仿宋" w:hAnsi="仿宋" w:eastAsia="仿宋"/>
          <w:color w:val="auto"/>
          <w:sz w:val="32"/>
          <w:szCs w:val="32"/>
          <w:highlight w:val="none"/>
        </w:rPr>
      </w:pPr>
      <w:r>
        <w:rPr>
          <w:rFonts w:hint="eastAsia" w:ascii="仿宋" w:hAnsi="仿宋" w:eastAsia="仿宋"/>
          <w:bCs/>
          <w:color w:val="auto"/>
          <w:sz w:val="28"/>
          <w:szCs w:val="28"/>
          <w:highlight w:val="none"/>
        </w:rPr>
        <w:t>（十）中小企业声明函</w:t>
      </w:r>
      <w:r>
        <w:rPr>
          <w:rFonts w:hint="eastAsia" w:ascii="仿宋" w:hAnsi="仿宋" w:eastAsia="仿宋"/>
          <w:color w:val="auto"/>
          <w:sz w:val="32"/>
          <w:szCs w:val="32"/>
          <w:highlight w:val="none"/>
        </w:rPr>
        <w:t xml:space="preserve">     </w:t>
      </w:r>
    </w:p>
    <w:p w14:paraId="0D406C1C">
      <w:pPr>
        <w:widowControl/>
        <w:jc w:val="left"/>
        <w:rPr>
          <w:rFonts w:ascii="Calibri" w:hAnsi="Calibri" w:eastAsia="等线"/>
          <w:color w:val="auto"/>
          <w:szCs w:val="22"/>
          <w:highlight w:val="none"/>
        </w:rPr>
      </w:pPr>
    </w:p>
    <w:p w14:paraId="73AF9CD8">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中小企业声明函（工程、服务）</w:t>
      </w:r>
    </w:p>
    <w:p w14:paraId="7FF73057">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w:t>
      </w:r>
      <w:r>
        <w:rPr>
          <w:rFonts w:hint="eastAsia" w:ascii="仿宋" w:hAnsi="仿宋" w:eastAsia="仿宋"/>
          <w:i/>
          <w:color w:val="auto"/>
          <w:sz w:val="32"/>
          <w:szCs w:val="32"/>
          <w:highlight w:val="none"/>
          <w:u w:val="single"/>
          <w:lang w:eastAsia="zh-CN"/>
        </w:rPr>
        <w:t>如皋市搬经镇人民政府</w:t>
      </w:r>
      <w:r>
        <w:rPr>
          <w:rFonts w:hint="eastAsia" w:ascii="仿宋" w:hAnsi="仿宋" w:eastAsia="仿宋"/>
          <w:i/>
          <w:color w:val="auto"/>
          <w:sz w:val="32"/>
          <w:szCs w:val="32"/>
          <w:highlight w:val="none"/>
          <w:u w:val="single"/>
          <w:lang w:val="en-US" w:eastAsia="zh-CN"/>
        </w:rPr>
        <w:t>）</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w:t>
      </w:r>
      <w:r>
        <w:rPr>
          <w:rFonts w:hint="eastAsia" w:ascii="仿宋" w:hAnsi="仿宋" w:eastAsia="仿宋"/>
          <w:i/>
          <w:color w:val="auto"/>
          <w:sz w:val="32"/>
          <w:szCs w:val="32"/>
          <w:highlight w:val="none"/>
          <w:u w:val="single"/>
          <w:lang w:eastAsia="zh-CN"/>
        </w:rPr>
        <w:t>如皋市搬经镇董王社区居家养老服务站工程</w:t>
      </w:r>
      <w:r>
        <w:rPr>
          <w:rFonts w:hint="eastAsia" w:ascii="仿宋" w:hAnsi="仿宋" w:eastAsia="仿宋"/>
          <w:i/>
          <w:color w:val="auto"/>
          <w:sz w:val="32"/>
          <w:szCs w:val="32"/>
          <w:highlight w:val="none"/>
          <w:u w:val="single"/>
        </w:rPr>
        <w:t>）</w:t>
      </w:r>
      <w:r>
        <w:rPr>
          <w:rFonts w:hint="eastAsia" w:ascii="仿宋" w:hAnsi="仿宋" w:eastAsia="仿宋"/>
          <w:color w:val="auto"/>
          <w:sz w:val="32"/>
          <w:szCs w:val="3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E38A674">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1.</w:t>
      </w:r>
      <w:r>
        <w:rPr>
          <w:rFonts w:hint="eastAsia" w:ascii="仿宋" w:hAnsi="仿宋" w:eastAsia="仿宋"/>
          <w:i/>
          <w:color w:val="auto"/>
          <w:sz w:val="32"/>
          <w:szCs w:val="32"/>
          <w:highlight w:val="none"/>
          <w:u w:val="single"/>
        </w:rPr>
        <w:t>（</w:t>
      </w:r>
      <w:r>
        <w:rPr>
          <w:rFonts w:hint="eastAsia" w:ascii="仿宋" w:hAnsi="仿宋" w:eastAsia="仿宋"/>
          <w:i/>
          <w:color w:val="auto"/>
          <w:sz w:val="32"/>
          <w:szCs w:val="32"/>
          <w:highlight w:val="none"/>
          <w:u w:val="single"/>
          <w:lang w:eastAsia="zh-CN"/>
        </w:rPr>
        <w:t>如皋市搬经镇董王社区居家养老服务站工程</w:t>
      </w:r>
      <w:r>
        <w:rPr>
          <w:rFonts w:hint="eastAsia" w:ascii="仿宋" w:hAnsi="仿宋" w:eastAsia="仿宋"/>
          <w:i/>
          <w:color w:val="auto"/>
          <w:sz w:val="32"/>
          <w:szCs w:val="32"/>
          <w:highlight w:val="none"/>
          <w:u w:val="single"/>
        </w:rPr>
        <w:t>）</w:t>
      </w:r>
      <w:r>
        <w:rPr>
          <w:rFonts w:hint="eastAsia" w:ascii="仿宋" w:hAnsi="仿宋" w:eastAsia="仿宋"/>
          <w:color w:val="auto"/>
          <w:sz w:val="32"/>
          <w:szCs w:val="32"/>
          <w:highlight w:val="none"/>
        </w:rPr>
        <w:t>，属于</w:t>
      </w:r>
      <w:r>
        <w:rPr>
          <w:rFonts w:hint="eastAsia" w:ascii="仿宋" w:hAnsi="仿宋" w:eastAsia="仿宋"/>
          <w:i/>
          <w:color w:val="auto"/>
          <w:sz w:val="32"/>
          <w:szCs w:val="32"/>
          <w:highlight w:val="none"/>
          <w:u w:val="single"/>
        </w:rPr>
        <w:t>（建筑业）</w:t>
      </w:r>
      <w:r>
        <w:rPr>
          <w:rFonts w:hint="eastAsia" w:ascii="仿宋" w:hAnsi="仿宋" w:eastAsia="仿宋"/>
          <w:color w:val="auto"/>
          <w:sz w:val="32"/>
          <w:szCs w:val="32"/>
          <w:highlight w:val="none"/>
        </w:rPr>
        <w:t xml:space="preserve"> ；承建（承接）企业为 </w:t>
      </w:r>
      <w:r>
        <w:rPr>
          <w:rFonts w:hint="eastAsia" w:ascii="仿宋" w:hAnsi="仿宋" w:eastAsia="仿宋"/>
          <w:i/>
          <w:color w:val="auto"/>
          <w:sz w:val="32"/>
          <w:szCs w:val="32"/>
          <w:highlight w:val="none"/>
          <w:u w:val="single"/>
        </w:rPr>
        <w:t>（企业名称）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w:t>
      </w:r>
    </w:p>
    <w:p w14:paraId="258304F0">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w:t>
      </w:r>
    </w:p>
    <w:p w14:paraId="57EB7D7E">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以上企业，不属于大企业的分支机构，不存在控股股东为大企业的情形，也不存在与大企业的负责人为同一人的情形。</w:t>
      </w:r>
    </w:p>
    <w:p w14:paraId="2CB603C6">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本企业对上述声明内容的真实性负责。如有虚假，将依法承担相应责任。</w:t>
      </w:r>
    </w:p>
    <w:p w14:paraId="74577964">
      <w:pPr>
        <w:spacing w:line="500" w:lineRule="exact"/>
        <w:ind w:firstLine="64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p>
    <w:p w14:paraId="523C7863">
      <w:pPr>
        <w:spacing w:line="500" w:lineRule="exact"/>
        <w:ind w:firstLine="64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p>
    <w:p w14:paraId="3A57C18A">
      <w:pPr>
        <w:spacing w:line="500" w:lineRule="exact"/>
        <w:ind w:right="560"/>
        <w:rPr>
          <w:rFonts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：从业人员、营业收入、资产总额填报上一年度数据，无上一年度数据的新成立企业可不填报。</w:t>
      </w:r>
    </w:p>
    <w:p w14:paraId="5706095D">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p>
    <w:p w14:paraId="5770FDF3">
      <w:pPr>
        <w:spacing w:before="50"/>
        <w:ind w:firstLine="480"/>
        <w:jc w:val="left"/>
        <w:rPr>
          <w:rFonts w:ascii="仿宋" w:hAnsi="仿宋" w:eastAsia="仿宋"/>
          <w:b/>
          <w:bCs/>
          <w:color w:val="auto"/>
          <w:sz w:val="28"/>
          <w:szCs w:val="28"/>
          <w:highlight w:val="none"/>
        </w:rPr>
      </w:pPr>
      <w:r>
        <w:rPr>
          <w:rFonts w:hint="eastAsia" w:ascii="仿宋" w:hAnsi="仿宋" w:eastAsia="仿宋"/>
          <w:bCs/>
          <w:color w:val="auto"/>
          <w:sz w:val="28"/>
          <w:szCs w:val="28"/>
          <w:highlight w:val="none"/>
        </w:rPr>
        <w:t>（十</w:t>
      </w:r>
      <w:r>
        <w:rPr>
          <w:rFonts w:hint="eastAsia" w:ascii="仿宋" w:hAnsi="仿宋" w:eastAsia="仿宋"/>
          <w:bCs/>
          <w:color w:val="auto"/>
          <w:sz w:val="28"/>
          <w:szCs w:val="28"/>
          <w:highlight w:val="none"/>
          <w:lang w:val="en-US" w:eastAsia="zh-CN"/>
        </w:rPr>
        <w:t>一</w:t>
      </w:r>
      <w:r>
        <w:rPr>
          <w:rFonts w:hint="eastAsia" w:ascii="仿宋" w:hAnsi="仿宋" w:eastAsia="仿宋"/>
          <w:bCs/>
          <w:color w:val="auto"/>
          <w:sz w:val="28"/>
          <w:szCs w:val="28"/>
          <w:highlight w:val="none"/>
        </w:rPr>
        <w:t>）</w:t>
      </w:r>
      <w:r>
        <w:rPr>
          <w:rFonts w:hint="eastAsia" w:ascii="仿宋" w:hAnsi="仿宋" w:eastAsia="仿宋"/>
          <w:color w:val="auto"/>
          <w:sz w:val="28"/>
          <w:szCs w:val="28"/>
          <w:highlight w:val="none"/>
        </w:rPr>
        <w:t>其他资格证明材料</w:t>
      </w:r>
    </w:p>
    <w:p w14:paraId="5EBE3EE3">
      <w:pPr>
        <w:pStyle w:val="37"/>
        <w:shd w:val="clear" w:color="auto" w:fill="FFFFFF"/>
        <w:spacing w:before="0" w:beforeAutospacing="0" w:after="0" w:afterAutospacing="0" w:line="500" w:lineRule="exact"/>
        <w:ind w:firstLine="567"/>
        <w:rPr>
          <w:rFonts w:hint="default" w:ascii="仿宋" w:hAnsi="仿宋" w:eastAsia="仿宋"/>
          <w:color w:val="auto"/>
          <w:sz w:val="28"/>
          <w:szCs w:val="28"/>
          <w:highlight w:val="none"/>
          <w:u w:val="single"/>
          <w:lang w:val="en-US" w:eastAsia="zh-CN"/>
        </w:rPr>
      </w:pPr>
      <w:r>
        <w:rPr>
          <w:rFonts w:hint="eastAsia" w:ascii="仿宋" w:hAnsi="仿宋" w:eastAsia="仿宋" w:cs="Times New Roman"/>
          <w:color w:val="auto"/>
          <w:sz w:val="28"/>
          <w:szCs w:val="28"/>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响应供应商须</w:t>
      </w:r>
      <w:r>
        <w:rPr>
          <w:rFonts w:hint="eastAsia" w:ascii="仿宋" w:hAnsi="仿宋" w:eastAsia="仿宋" w:cs="Times New Roman"/>
          <w:b/>
          <w:bCs/>
          <w:color w:val="auto"/>
          <w:sz w:val="28"/>
          <w:szCs w:val="28"/>
          <w:highlight w:val="none"/>
          <w:lang w:eastAsia="zh-CN"/>
        </w:rPr>
        <w:t>提供承诺函，格式自拟。</w:t>
      </w:r>
      <w:r>
        <w:rPr>
          <w:rFonts w:hint="eastAsia" w:ascii="仿宋" w:hAnsi="仿宋" w:eastAsia="仿宋" w:cs="Times New Roman"/>
          <w:b/>
          <w:bCs/>
          <w:color w:val="auto"/>
          <w:sz w:val="28"/>
          <w:szCs w:val="28"/>
          <w:highlight w:val="none"/>
          <w:lang w:val="en-US" w:eastAsia="zh-CN"/>
        </w:rPr>
        <w:t>不提供视为无效响应。</w:t>
      </w:r>
    </w:p>
    <w:p w14:paraId="21D95637">
      <w:pPr>
        <w:ind w:firstLine="562"/>
        <w:rPr>
          <w:rFonts w:hint="eastAsia" w:ascii="仿宋" w:hAnsi="仿宋" w:eastAsia="仿宋"/>
          <w:b/>
          <w:color w:val="auto"/>
          <w:sz w:val="28"/>
          <w:szCs w:val="28"/>
          <w:highlight w:val="none"/>
        </w:rPr>
      </w:pPr>
    </w:p>
    <w:p w14:paraId="5A302258">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注意：以上资格证明文件中要求加盖公章的，必须加盖公章；如供应商组成联合体参加</w:t>
      </w:r>
      <w:r>
        <w:rPr>
          <w:rFonts w:hint="eastAsia" w:ascii="仿宋" w:hAnsi="仿宋" w:eastAsia="仿宋"/>
          <w:b/>
          <w:color w:val="auto"/>
          <w:sz w:val="28"/>
          <w:szCs w:val="28"/>
          <w:highlight w:val="none"/>
          <w:lang w:eastAsia="zh-CN"/>
        </w:rPr>
        <w:t>谈判</w:t>
      </w:r>
      <w:r>
        <w:rPr>
          <w:rFonts w:hint="eastAsia" w:ascii="仿宋" w:hAnsi="仿宋" w:eastAsia="仿宋"/>
          <w:b/>
          <w:color w:val="auto"/>
          <w:sz w:val="28"/>
          <w:szCs w:val="28"/>
          <w:highlight w:val="none"/>
        </w:rPr>
        <w:t>，则联合体各方均须加盖公章，否则视为无效</w:t>
      </w:r>
      <w:r>
        <w:rPr>
          <w:rFonts w:hint="eastAsia" w:ascii="仿宋" w:hAnsi="仿宋" w:eastAsia="仿宋"/>
          <w:b/>
          <w:color w:val="auto"/>
          <w:sz w:val="28"/>
          <w:szCs w:val="28"/>
          <w:highlight w:val="none"/>
          <w:lang w:eastAsia="zh-CN"/>
        </w:rPr>
        <w:t>谈判</w:t>
      </w:r>
      <w:r>
        <w:rPr>
          <w:rFonts w:hint="eastAsia" w:ascii="仿宋" w:hAnsi="仿宋" w:eastAsia="仿宋"/>
          <w:b/>
          <w:color w:val="auto"/>
          <w:sz w:val="28"/>
          <w:szCs w:val="28"/>
          <w:highlight w:val="none"/>
        </w:rPr>
        <w:t>响应文件。</w:t>
      </w:r>
    </w:p>
    <w:p w14:paraId="5740CD77">
      <w:pPr>
        <w:spacing w:line="500" w:lineRule="exact"/>
        <w:ind w:firstLine="560"/>
        <w:rPr>
          <w:rFonts w:ascii="仿宋" w:hAnsi="仿宋" w:eastAsia="仿宋"/>
          <w:color w:val="auto"/>
          <w:sz w:val="28"/>
          <w:szCs w:val="28"/>
          <w:highlight w:val="none"/>
        </w:rPr>
      </w:pPr>
    </w:p>
    <w:p w14:paraId="6B223E9D">
      <w:pPr>
        <w:spacing w:line="500" w:lineRule="exact"/>
        <w:ind w:firstLine="56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bookmarkStart w:id="275" w:name="_Toc5422"/>
      <w:bookmarkStart w:id="276" w:name="_Toc24845"/>
      <w:r>
        <w:rPr>
          <w:rFonts w:hint="eastAsia" w:ascii="黑体" w:hAnsi="黑体" w:eastAsia="黑体"/>
          <w:color w:val="auto"/>
          <w:sz w:val="28"/>
          <w:szCs w:val="28"/>
          <w:highlight w:val="none"/>
        </w:rPr>
        <w:t>二、商务技术</w:t>
      </w:r>
      <w:r>
        <w:rPr>
          <w:rFonts w:hint="eastAsia" w:ascii="黑体" w:hAnsi="黑体" w:eastAsia="黑体"/>
          <w:bCs/>
          <w:color w:val="auto"/>
          <w:sz w:val="28"/>
          <w:szCs w:val="28"/>
          <w:highlight w:val="none"/>
        </w:rPr>
        <w:t>文件</w:t>
      </w:r>
      <w:bookmarkEnd w:id="275"/>
      <w:bookmarkEnd w:id="276"/>
    </w:p>
    <w:p w14:paraId="13A0EC29">
      <w:p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（一）符合技术要求或者服务要求的相关证明材料</w:t>
      </w:r>
    </w:p>
    <w:p w14:paraId="3A582081">
      <w:pPr>
        <w:ind w:firstLine="562"/>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1.请响应供应商在响应文件中上传品牌响应表。未提供视为无效响应。本项目附件4：品牌推荐表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等，由评委确认。响应供应商未提供证明材料的，视为无效响应。</w:t>
      </w:r>
    </w:p>
    <w:p w14:paraId="4B50D996">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p>
    <w:p w14:paraId="7A082BF3">
      <w:pPr>
        <w:ind w:firstLine="560"/>
        <w:outlineLvl w:val="9"/>
        <w:rPr>
          <w:rFonts w:ascii="仿宋" w:hAnsi="仿宋" w:eastAsia="仿宋"/>
          <w:bCs/>
          <w:color w:val="auto"/>
          <w:sz w:val="28"/>
          <w:szCs w:val="28"/>
          <w:highlight w:val="none"/>
        </w:rPr>
      </w:pPr>
      <w:r>
        <w:rPr>
          <w:rFonts w:hint="eastAsia" w:ascii="仿宋" w:hAnsi="仿宋" w:eastAsia="仿宋"/>
          <w:bCs/>
          <w:color w:val="auto"/>
          <w:sz w:val="28"/>
          <w:szCs w:val="28"/>
          <w:highlight w:val="none"/>
        </w:rPr>
        <w:t>（二）商务部分正负偏离表</w:t>
      </w:r>
    </w:p>
    <w:p w14:paraId="7A6A8F9D">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商务部分正负偏离表</w:t>
      </w:r>
    </w:p>
    <w:tbl>
      <w:tblPr>
        <w:tblStyle w:val="3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817"/>
        <w:gridCol w:w="3975"/>
        <w:gridCol w:w="1170"/>
        <w:gridCol w:w="1185"/>
        <w:gridCol w:w="734"/>
      </w:tblGrid>
      <w:tr w14:paraId="1437D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noWrap w:val="0"/>
            <w:vAlign w:val="center"/>
          </w:tcPr>
          <w:p w14:paraId="282227E0">
            <w:pPr>
              <w:jc w:val="center"/>
              <w:rPr>
                <w:rFonts w:ascii="仿宋" w:hAnsi="仿宋" w:eastAsia="仿宋"/>
                <w:color w:val="auto"/>
                <w:sz w:val="24"/>
                <w:highlight w:val="none"/>
              </w:rPr>
            </w:pPr>
            <w:r>
              <w:rPr>
                <w:rFonts w:hint="eastAsia" w:ascii="仿宋" w:hAnsi="仿宋" w:eastAsia="仿宋"/>
                <w:color w:val="auto"/>
                <w:sz w:val="24"/>
                <w:highlight w:val="none"/>
              </w:rPr>
              <w:t>序号</w:t>
            </w:r>
          </w:p>
        </w:tc>
        <w:tc>
          <w:tcPr>
            <w:tcW w:w="1817" w:type="dxa"/>
            <w:tcBorders>
              <w:top w:val="single" w:color="auto" w:sz="4" w:space="0"/>
              <w:left w:val="single" w:color="auto" w:sz="4" w:space="0"/>
              <w:bottom w:val="single" w:color="auto" w:sz="4" w:space="0"/>
              <w:right w:val="single" w:color="auto" w:sz="4" w:space="0"/>
            </w:tcBorders>
            <w:noWrap w:val="0"/>
            <w:vAlign w:val="center"/>
          </w:tcPr>
          <w:p w14:paraId="1BEF7B89">
            <w:pPr>
              <w:jc w:val="center"/>
              <w:rPr>
                <w:rFonts w:ascii="仿宋" w:hAnsi="仿宋" w:eastAsia="仿宋"/>
                <w:color w:val="auto"/>
                <w:sz w:val="24"/>
                <w:highlight w:val="none"/>
              </w:rPr>
            </w:pPr>
            <w:r>
              <w:rPr>
                <w:rFonts w:hint="eastAsia" w:ascii="仿宋" w:hAnsi="仿宋" w:eastAsia="仿宋"/>
                <w:color w:val="auto"/>
                <w:sz w:val="24"/>
                <w:highlight w:val="none"/>
              </w:rPr>
              <w:t>商务条款</w:t>
            </w:r>
          </w:p>
        </w:tc>
        <w:tc>
          <w:tcPr>
            <w:tcW w:w="3975" w:type="dxa"/>
            <w:tcBorders>
              <w:top w:val="single" w:color="auto" w:sz="4" w:space="0"/>
              <w:left w:val="single" w:color="auto" w:sz="4" w:space="0"/>
              <w:bottom w:val="single" w:color="auto" w:sz="4" w:space="0"/>
              <w:right w:val="single" w:color="auto" w:sz="4" w:space="0"/>
            </w:tcBorders>
            <w:noWrap w:val="0"/>
            <w:vAlign w:val="center"/>
          </w:tcPr>
          <w:p w14:paraId="6037CBE5">
            <w:pPr>
              <w:jc w:val="center"/>
              <w:rPr>
                <w:rFonts w:ascii="仿宋" w:hAnsi="仿宋" w:eastAsia="仿宋"/>
                <w:color w:val="auto"/>
                <w:sz w:val="24"/>
                <w:highlight w:val="none"/>
              </w:rPr>
            </w:pPr>
            <w:r>
              <w:rPr>
                <w:rFonts w:hint="eastAsia" w:ascii="仿宋" w:hAnsi="仿宋" w:eastAsia="仿宋"/>
                <w:color w:val="auto"/>
                <w:sz w:val="24"/>
                <w:highlight w:val="none"/>
              </w:rPr>
              <w:t>竞争性</w:t>
            </w:r>
            <w:r>
              <w:rPr>
                <w:rFonts w:hint="eastAsia" w:ascii="仿宋" w:hAnsi="仿宋" w:eastAsia="仿宋"/>
                <w:color w:val="auto"/>
                <w:sz w:val="24"/>
                <w:highlight w:val="none"/>
                <w:lang w:eastAsia="zh-CN"/>
              </w:rPr>
              <w:t>谈判</w:t>
            </w:r>
            <w:r>
              <w:rPr>
                <w:rFonts w:hint="eastAsia" w:ascii="仿宋" w:hAnsi="仿宋" w:eastAsia="仿宋"/>
                <w:color w:val="auto"/>
                <w:sz w:val="24"/>
                <w:highlight w:val="none"/>
              </w:rPr>
              <w:t>文件要求</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9025377">
            <w:pPr>
              <w:jc w:val="center"/>
              <w:rPr>
                <w:rFonts w:ascii="仿宋" w:hAnsi="仿宋" w:eastAsia="仿宋"/>
                <w:color w:val="auto"/>
                <w:sz w:val="24"/>
                <w:highlight w:val="none"/>
              </w:rPr>
            </w:pPr>
            <w:r>
              <w:rPr>
                <w:rFonts w:hint="eastAsia" w:ascii="仿宋" w:hAnsi="仿宋" w:eastAsia="仿宋"/>
                <w:color w:val="auto"/>
                <w:sz w:val="24"/>
                <w:highlight w:val="none"/>
              </w:rPr>
              <w:t>供应商响应具体情况</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5F514DF9">
            <w:pPr>
              <w:jc w:val="center"/>
              <w:rPr>
                <w:rFonts w:ascii="仿宋" w:hAnsi="仿宋" w:eastAsia="仿宋"/>
                <w:color w:val="auto"/>
                <w:sz w:val="24"/>
                <w:highlight w:val="none"/>
              </w:rPr>
            </w:pPr>
            <w:r>
              <w:rPr>
                <w:rFonts w:hint="eastAsia" w:ascii="仿宋" w:hAnsi="仿宋" w:eastAsia="仿宋"/>
                <w:color w:val="auto"/>
                <w:sz w:val="24"/>
                <w:highlight w:val="none"/>
              </w:rPr>
              <w:t>结论（正偏离、符合或负偏离）</w:t>
            </w:r>
          </w:p>
        </w:tc>
        <w:tc>
          <w:tcPr>
            <w:tcW w:w="734" w:type="dxa"/>
            <w:tcBorders>
              <w:top w:val="single" w:color="auto" w:sz="4" w:space="0"/>
              <w:left w:val="single" w:color="auto" w:sz="4" w:space="0"/>
              <w:bottom w:val="single" w:color="auto" w:sz="4" w:space="0"/>
              <w:right w:val="single" w:color="auto" w:sz="4" w:space="0"/>
            </w:tcBorders>
            <w:noWrap w:val="0"/>
            <w:vAlign w:val="center"/>
          </w:tcPr>
          <w:p w14:paraId="2456FE54">
            <w:pPr>
              <w:jc w:val="center"/>
              <w:rPr>
                <w:rFonts w:ascii="仿宋" w:hAnsi="仿宋" w:eastAsia="仿宋"/>
                <w:color w:val="auto"/>
                <w:sz w:val="24"/>
                <w:highlight w:val="none"/>
              </w:rPr>
            </w:pPr>
            <w:r>
              <w:rPr>
                <w:rFonts w:hint="eastAsia" w:ascii="仿宋" w:hAnsi="仿宋" w:eastAsia="仿宋"/>
                <w:color w:val="auto"/>
                <w:sz w:val="24"/>
                <w:highlight w:val="none"/>
              </w:rPr>
              <w:t>备注</w:t>
            </w:r>
          </w:p>
        </w:tc>
      </w:tr>
      <w:tr w14:paraId="45F5E4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710843">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1</w:t>
            </w:r>
          </w:p>
        </w:tc>
        <w:tc>
          <w:tcPr>
            <w:tcW w:w="1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772CB9">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工期</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B56C4B7">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自合同签订之日起90个日历天内完成，具体时间以采购人通知为准。</w:t>
            </w:r>
          </w:p>
        </w:tc>
        <w:tc>
          <w:tcPr>
            <w:tcW w:w="1170" w:type="dxa"/>
            <w:tcBorders>
              <w:top w:val="single" w:color="auto" w:sz="4" w:space="0"/>
              <w:left w:val="single" w:color="auto" w:sz="4" w:space="0"/>
              <w:bottom w:val="single" w:color="auto" w:sz="4" w:space="0"/>
              <w:right w:val="single" w:color="auto" w:sz="4" w:space="0"/>
            </w:tcBorders>
            <w:noWrap w:val="0"/>
          </w:tcPr>
          <w:p w14:paraId="496375F3">
            <w:pPr>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1AB0F292">
            <w:pPr>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2A69901">
            <w:pPr>
              <w:rPr>
                <w:rFonts w:ascii="仿宋" w:hAnsi="仿宋" w:eastAsia="仿宋"/>
                <w:color w:val="auto"/>
                <w:sz w:val="24"/>
                <w:highlight w:val="none"/>
              </w:rPr>
            </w:pPr>
          </w:p>
        </w:tc>
      </w:tr>
      <w:tr w14:paraId="5CED3E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1E6020">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2</w:t>
            </w:r>
          </w:p>
        </w:tc>
        <w:tc>
          <w:tcPr>
            <w:tcW w:w="1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372AF8">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地点</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FACA7CE">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采购人指定地点</w:t>
            </w:r>
          </w:p>
        </w:tc>
        <w:tc>
          <w:tcPr>
            <w:tcW w:w="1170" w:type="dxa"/>
            <w:tcBorders>
              <w:top w:val="single" w:color="auto" w:sz="4" w:space="0"/>
              <w:left w:val="single" w:color="auto" w:sz="4" w:space="0"/>
              <w:bottom w:val="single" w:color="auto" w:sz="4" w:space="0"/>
              <w:right w:val="single" w:color="auto" w:sz="4" w:space="0"/>
            </w:tcBorders>
            <w:noWrap w:val="0"/>
          </w:tcPr>
          <w:p w14:paraId="00C4B573">
            <w:pPr>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42BAD205">
            <w:pPr>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15F15270">
            <w:pPr>
              <w:rPr>
                <w:rFonts w:ascii="仿宋" w:hAnsi="仿宋" w:eastAsia="仿宋"/>
                <w:color w:val="auto"/>
                <w:sz w:val="24"/>
                <w:highlight w:val="none"/>
              </w:rPr>
            </w:pPr>
          </w:p>
        </w:tc>
      </w:tr>
      <w:tr w14:paraId="58289F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BBEFB9">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3</w:t>
            </w:r>
          </w:p>
        </w:tc>
        <w:tc>
          <w:tcPr>
            <w:tcW w:w="1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86BEB9">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缺陷责任期</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78E7D37">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自竣工并验收合格之日起2年。在工程保修期内，成交人应当根据有关法律规定以及工程质量保修书约定承担保修责任。</w:t>
            </w:r>
          </w:p>
        </w:tc>
        <w:tc>
          <w:tcPr>
            <w:tcW w:w="1170" w:type="dxa"/>
            <w:tcBorders>
              <w:top w:val="single" w:color="auto" w:sz="4" w:space="0"/>
              <w:left w:val="single" w:color="auto" w:sz="4" w:space="0"/>
              <w:bottom w:val="single" w:color="auto" w:sz="4" w:space="0"/>
              <w:right w:val="single" w:color="auto" w:sz="4" w:space="0"/>
            </w:tcBorders>
            <w:noWrap w:val="0"/>
          </w:tcPr>
          <w:p w14:paraId="3FF974E5">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679981FD">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9328251">
            <w:pPr>
              <w:ind w:left="43"/>
              <w:rPr>
                <w:rFonts w:ascii="仿宋" w:hAnsi="仿宋" w:eastAsia="仿宋"/>
                <w:color w:val="auto"/>
                <w:sz w:val="24"/>
                <w:highlight w:val="none"/>
              </w:rPr>
            </w:pPr>
          </w:p>
        </w:tc>
      </w:tr>
      <w:tr w14:paraId="08275D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E3D468">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4</w:t>
            </w:r>
          </w:p>
        </w:tc>
        <w:tc>
          <w:tcPr>
            <w:tcW w:w="1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75E5F4">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验收方案</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220DA12">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成交人需按照工程量清单及技术要求完成本合同约定全部施工内容，工程具备验收条件时，以建设单位现场验收考核、工程竣工验收证明书为准。</w:t>
            </w:r>
          </w:p>
          <w:p w14:paraId="22DD582B">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在接到成交供应商以书面形式提出验收申请后，在 5 个工作日内及时组织相关专业技术人员，必要时邀请采购办等相关部门共同参与验收，并出具验收报告，作为支付货款的依据。</w:t>
            </w:r>
          </w:p>
        </w:tc>
        <w:tc>
          <w:tcPr>
            <w:tcW w:w="1170" w:type="dxa"/>
            <w:tcBorders>
              <w:top w:val="single" w:color="auto" w:sz="4" w:space="0"/>
              <w:left w:val="single" w:color="auto" w:sz="4" w:space="0"/>
              <w:bottom w:val="single" w:color="auto" w:sz="4" w:space="0"/>
              <w:right w:val="single" w:color="auto" w:sz="4" w:space="0"/>
            </w:tcBorders>
            <w:noWrap w:val="0"/>
          </w:tcPr>
          <w:p w14:paraId="15F7539C">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05068277">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38A805AD">
            <w:pPr>
              <w:ind w:left="43"/>
              <w:rPr>
                <w:rFonts w:ascii="仿宋" w:hAnsi="仿宋" w:eastAsia="仿宋"/>
                <w:color w:val="auto"/>
                <w:sz w:val="24"/>
                <w:highlight w:val="none"/>
              </w:rPr>
            </w:pPr>
          </w:p>
        </w:tc>
      </w:tr>
      <w:tr w14:paraId="6F016E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C0565B">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5</w:t>
            </w:r>
          </w:p>
        </w:tc>
        <w:tc>
          <w:tcPr>
            <w:tcW w:w="1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5D5935">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缺陷责任期</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AF13E27">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自竣工并验收合格之日起2年。在工程保修期内，成交人应当根据有关法律规定以及工程质量保修书约定承担保修责任。</w:t>
            </w:r>
          </w:p>
        </w:tc>
        <w:tc>
          <w:tcPr>
            <w:tcW w:w="1170" w:type="dxa"/>
            <w:tcBorders>
              <w:top w:val="single" w:color="auto" w:sz="4" w:space="0"/>
              <w:left w:val="single" w:color="auto" w:sz="4" w:space="0"/>
              <w:bottom w:val="single" w:color="auto" w:sz="4" w:space="0"/>
              <w:right w:val="single" w:color="auto" w:sz="4" w:space="0"/>
            </w:tcBorders>
            <w:noWrap w:val="0"/>
          </w:tcPr>
          <w:p w14:paraId="375B58DC">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41750397">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0338BFD6">
            <w:pPr>
              <w:ind w:left="43"/>
              <w:rPr>
                <w:rFonts w:ascii="仿宋" w:hAnsi="仿宋" w:eastAsia="仿宋"/>
                <w:color w:val="auto"/>
                <w:sz w:val="24"/>
                <w:highlight w:val="none"/>
              </w:rPr>
            </w:pPr>
          </w:p>
        </w:tc>
      </w:tr>
      <w:tr w14:paraId="734804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BFC657">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6</w:t>
            </w:r>
          </w:p>
        </w:tc>
        <w:tc>
          <w:tcPr>
            <w:tcW w:w="1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B3E38C">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付款方式</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A843FFB">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工程竣工验收合格的当年春节前付至审核价的50%，第二年春节前付至审核价的80%，余款待质量责任缺陷期结束并办理好移交手续后春节前一次性支付。每次支付前，乙方均应出具相应金额的正式发票。</w:t>
            </w:r>
          </w:p>
          <w:p w14:paraId="773E0353">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本工程结算审计双方协商一致结算金额以审计报告为准，扣减额超过8%部分的审计费用由中标单位支付。工程缺陷责任期为24个月，缺陷责任期自工程竣工验收合格之日起计算。</w:t>
            </w:r>
          </w:p>
          <w:p w14:paraId="286B67C6">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缺陷责任期内质量保修金为工程量审计价的3%，待工程缺陷责任期满后，验收无质量问题，双方办理缺陷责任期满工程移交书后退还。</w:t>
            </w:r>
          </w:p>
        </w:tc>
        <w:tc>
          <w:tcPr>
            <w:tcW w:w="1170" w:type="dxa"/>
            <w:tcBorders>
              <w:top w:val="single" w:color="auto" w:sz="4" w:space="0"/>
              <w:left w:val="single" w:color="auto" w:sz="4" w:space="0"/>
              <w:bottom w:val="single" w:color="auto" w:sz="4" w:space="0"/>
              <w:right w:val="single" w:color="auto" w:sz="4" w:space="0"/>
            </w:tcBorders>
            <w:noWrap w:val="0"/>
          </w:tcPr>
          <w:p w14:paraId="3E882B4B">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7091CE1D">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382F0539">
            <w:pPr>
              <w:ind w:left="43"/>
              <w:rPr>
                <w:rFonts w:ascii="仿宋" w:hAnsi="仿宋" w:eastAsia="仿宋"/>
                <w:color w:val="auto"/>
                <w:sz w:val="24"/>
                <w:highlight w:val="none"/>
              </w:rPr>
            </w:pPr>
          </w:p>
        </w:tc>
      </w:tr>
      <w:tr w14:paraId="448E2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E5951A">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7</w:t>
            </w:r>
          </w:p>
        </w:tc>
        <w:tc>
          <w:tcPr>
            <w:tcW w:w="1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744352">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eastAsia="zh-CN"/>
              </w:rPr>
              <w:t>谈判</w:t>
            </w:r>
            <w:r>
              <w:rPr>
                <w:rFonts w:hint="eastAsia" w:ascii="仿宋" w:hAnsi="仿宋" w:eastAsia="仿宋"/>
                <w:color w:val="auto"/>
                <w:sz w:val="24"/>
                <w:highlight w:val="none"/>
              </w:rPr>
              <w:t>过程中可能会实质性变动的内容</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03710B3">
            <w:pPr>
              <w:rPr>
                <w:rFonts w:hint="eastAsia" w:ascii="仿宋" w:hAnsi="仿宋" w:eastAsia="仿宋" w:cs="Times New Roman"/>
                <w:color w:val="auto"/>
                <w:sz w:val="24"/>
                <w:szCs w:val="24"/>
                <w:highlight w:val="none"/>
                <w:lang w:val="zh-CN" w:eastAsia="zh-CN" w:bidi="ar-SA"/>
              </w:rPr>
            </w:pPr>
            <w:r>
              <w:rPr>
                <w:rFonts w:hint="eastAsia" w:ascii="仿宋" w:hAnsi="仿宋" w:eastAsia="仿宋" w:cs="Times New Roman"/>
                <w:color w:val="auto"/>
                <w:sz w:val="24"/>
                <w:szCs w:val="24"/>
                <w:highlight w:val="none"/>
                <w:lang w:val="zh-CN" w:eastAsia="zh-CN" w:bidi="ar-SA"/>
              </w:rPr>
              <w:t>采购需求中的技术、服务要求以及合同草案条款。</w:t>
            </w:r>
          </w:p>
        </w:tc>
        <w:tc>
          <w:tcPr>
            <w:tcW w:w="1170" w:type="dxa"/>
            <w:tcBorders>
              <w:top w:val="single" w:color="auto" w:sz="4" w:space="0"/>
              <w:left w:val="single" w:color="auto" w:sz="4" w:space="0"/>
              <w:bottom w:val="single" w:color="auto" w:sz="4" w:space="0"/>
              <w:right w:val="single" w:color="auto" w:sz="4" w:space="0"/>
            </w:tcBorders>
            <w:noWrap w:val="0"/>
          </w:tcPr>
          <w:p w14:paraId="67D6A59E">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378AE938">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0230DFF3">
            <w:pPr>
              <w:ind w:left="43"/>
              <w:rPr>
                <w:rFonts w:ascii="仿宋" w:hAnsi="仿宋" w:eastAsia="仿宋"/>
                <w:color w:val="auto"/>
                <w:sz w:val="24"/>
                <w:highlight w:val="none"/>
              </w:rPr>
            </w:pPr>
          </w:p>
        </w:tc>
      </w:tr>
      <w:tr w14:paraId="5F8315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91257C">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8</w:t>
            </w:r>
          </w:p>
        </w:tc>
        <w:tc>
          <w:tcPr>
            <w:tcW w:w="1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582AC1">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响应货币</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69C7E48">
            <w:pP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人民币</w:t>
            </w:r>
          </w:p>
        </w:tc>
        <w:tc>
          <w:tcPr>
            <w:tcW w:w="1170" w:type="dxa"/>
            <w:tcBorders>
              <w:top w:val="single" w:color="auto" w:sz="4" w:space="0"/>
              <w:left w:val="single" w:color="auto" w:sz="4" w:space="0"/>
              <w:bottom w:val="single" w:color="auto" w:sz="4" w:space="0"/>
              <w:right w:val="single" w:color="auto" w:sz="4" w:space="0"/>
            </w:tcBorders>
            <w:noWrap w:val="0"/>
          </w:tcPr>
          <w:p w14:paraId="047BDC9F">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3990ECC8">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D9D4CA3">
            <w:pPr>
              <w:ind w:left="43"/>
              <w:rPr>
                <w:rFonts w:ascii="仿宋" w:hAnsi="仿宋" w:eastAsia="仿宋"/>
                <w:color w:val="auto"/>
                <w:sz w:val="24"/>
                <w:highlight w:val="none"/>
              </w:rPr>
            </w:pPr>
          </w:p>
        </w:tc>
      </w:tr>
      <w:tr w14:paraId="7395B8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0E02A3">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9</w:t>
            </w:r>
          </w:p>
        </w:tc>
        <w:tc>
          <w:tcPr>
            <w:tcW w:w="1817" w:type="dxa"/>
            <w:vMerge w:val="restart"/>
            <w:tcBorders>
              <w:top w:val="single" w:color="auto" w:sz="4" w:space="0"/>
              <w:left w:val="single" w:color="auto" w:sz="4" w:space="0"/>
              <w:right w:val="single" w:color="auto" w:sz="4" w:space="0"/>
            </w:tcBorders>
            <w:shd w:val="clear" w:color="auto" w:fill="auto"/>
            <w:noWrap w:val="0"/>
            <w:vAlign w:val="center"/>
          </w:tcPr>
          <w:p w14:paraId="22F4ACF0">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安全文明施工</w:t>
            </w:r>
          </w:p>
          <w:p w14:paraId="195B1EA2">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4F380D0">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1.项目安全生产的达标目标及相应事项的约定：满足江苏省、南通市等安监部门安全文明生产的要求，做好安全技术教育及交底，落实所有安全技术措施和人身防护用品。</w:t>
            </w:r>
          </w:p>
        </w:tc>
        <w:tc>
          <w:tcPr>
            <w:tcW w:w="1170" w:type="dxa"/>
            <w:tcBorders>
              <w:top w:val="single" w:color="auto" w:sz="4" w:space="0"/>
              <w:left w:val="single" w:color="auto" w:sz="4" w:space="0"/>
              <w:bottom w:val="single" w:color="auto" w:sz="4" w:space="0"/>
              <w:right w:val="single" w:color="auto" w:sz="4" w:space="0"/>
            </w:tcBorders>
            <w:noWrap w:val="0"/>
          </w:tcPr>
          <w:p w14:paraId="52C1F31E">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7B169BD1">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0D620ADA">
            <w:pPr>
              <w:ind w:left="43"/>
              <w:rPr>
                <w:rFonts w:ascii="仿宋" w:hAnsi="仿宋" w:eastAsia="仿宋"/>
                <w:color w:val="auto"/>
                <w:sz w:val="24"/>
                <w:highlight w:val="none"/>
              </w:rPr>
            </w:pPr>
          </w:p>
        </w:tc>
      </w:tr>
      <w:tr w14:paraId="5745EE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D0FDFC">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10</w:t>
            </w:r>
          </w:p>
        </w:tc>
        <w:tc>
          <w:tcPr>
            <w:tcW w:w="1817" w:type="dxa"/>
            <w:vMerge w:val="continue"/>
            <w:tcBorders>
              <w:left w:val="single" w:color="auto" w:sz="4" w:space="0"/>
              <w:right w:val="single" w:color="auto" w:sz="4" w:space="0"/>
            </w:tcBorders>
            <w:shd w:val="clear" w:color="auto" w:fill="auto"/>
            <w:noWrap w:val="0"/>
            <w:vAlign w:val="center"/>
          </w:tcPr>
          <w:p w14:paraId="1ABBF204">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9AFC77B">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2.建立安全制度、安全检查制度、安全教育制度、工地班前活动制度、文明施工检查制度。</w:t>
            </w:r>
          </w:p>
        </w:tc>
        <w:tc>
          <w:tcPr>
            <w:tcW w:w="1170" w:type="dxa"/>
            <w:tcBorders>
              <w:top w:val="single" w:color="auto" w:sz="4" w:space="0"/>
              <w:left w:val="single" w:color="auto" w:sz="4" w:space="0"/>
              <w:bottom w:val="single" w:color="auto" w:sz="4" w:space="0"/>
              <w:right w:val="single" w:color="auto" w:sz="4" w:space="0"/>
            </w:tcBorders>
            <w:noWrap w:val="0"/>
          </w:tcPr>
          <w:p w14:paraId="20071D7D">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5E2F4317">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87BBF88">
            <w:pPr>
              <w:ind w:left="43"/>
              <w:rPr>
                <w:rFonts w:ascii="仿宋" w:hAnsi="仿宋" w:eastAsia="仿宋"/>
                <w:color w:val="auto"/>
                <w:sz w:val="24"/>
                <w:highlight w:val="none"/>
              </w:rPr>
            </w:pPr>
          </w:p>
        </w:tc>
      </w:tr>
      <w:tr w14:paraId="137FFC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C2ABEE">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11</w:t>
            </w:r>
          </w:p>
        </w:tc>
        <w:tc>
          <w:tcPr>
            <w:tcW w:w="1817" w:type="dxa"/>
            <w:vMerge w:val="continue"/>
            <w:tcBorders>
              <w:left w:val="single" w:color="auto" w:sz="4" w:space="0"/>
              <w:right w:val="single" w:color="auto" w:sz="4" w:space="0"/>
            </w:tcBorders>
            <w:shd w:val="clear" w:color="auto" w:fill="auto"/>
            <w:noWrap w:val="0"/>
            <w:vAlign w:val="center"/>
          </w:tcPr>
          <w:p w14:paraId="5019C987">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F733118">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3.成交人应严格按《建设工程安全生产管理条例》等法律法规采取安全措施、组织施工，如发生事故，责任概由成交人承担。</w:t>
            </w:r>
          </w:p>
        </w:tc>
        <w:tc>
          <w:tcPr>
            <w:tcW w:w="1170" w:type="dxa"/>
            <w:tcBorders>
              <w:top w:val="single" w:color="auto" w:sz="4" w:space="0"/>
              <w:left w:val="single" w:color="auto" w:sz="4" w:space="0"/>
              <w:bottom w:val="single" w:color="auto" w:sz="4" w:space="0"/>
              <w:right w:val="single" w:color="auto" w:sz="4" w:space="0"/>
            </w:tcBorders>
            <w:noWrap w:val="0"/>
          </w:tcPr>
          <w:p w14:paraId="23233FD7">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6328C61F">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1A4C74BE">
            <w:pPr>
              <w:ind w:left="43"/>
              <w:rPr>
                <w:rFonts w:ascii="仿宋" w:hAnsi="仿宋" w:eastAsia="仿宋"/>
                <w:color w:val="auto"/>
                <w:sz w:val="24"/>
                <w:highlight w:val="none"/>
              </w:rPr>
            </w:pPr>
          </w:p>
        </w:tc>
      </w:tr>
      <w:tr w14:paraId="491FF4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519B587">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12</w:t>
            </w:r>
          </w:p>
        </w:tc>
        <w:tc>
          <w:tcPr>
            <w:tcW w:w="1817" w:type="dxa"/>
            <w:vMerge w:val="continue"/>
            <w:tcBorders>
              <w:left w:val="single" w:color="auto" w:sz="4" w:space="0"/>
              <w:right w:val="single" w:color="auto" w:sz="4" w:space="0"/>
            </w:tcBorders>
            <w:shd w:val="clear" w:color="auto" w:fill="auto"/>
            <w:noWrap w:val="0"/>
            <w:vAlign w:val="center"/>
          </w:tcPr>
          <w:p w14:paraId="37BB08AE">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271DC27">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4.成交人对施工现场的安全生产负责。成交人在工地现场必须配备专职安全员；安全员必须持证上岗。</w:t>
            </w:r>
          </w:p>
        </w:tc>
        <w:tc>
          <w:tcPr>
            <w:tcW w:w="1170" w:type="dxa"/>
            <w:tcBorders>
              <w:top w:val="single" w:color="auto" w:sz="4" w:space="0"/>
              <w:left w:val="single" w:color="auto" w:sz="4" w:space="0"/>
              <w:bottom w:val="single" w:color="auto" w:sz="4" w:space="0"/>
              <w:right w:val="single" w:color="auto" w:sz="4" w:space="0"/>
            </w:tcBorders>
            <w:noWrap w:val="0"/>
          </w:tcPr>
          <w:p w14:paraId="0374FE3D">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795BC900">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227FA766">
            <w:pPr>
              <w:ind w:left="43"/>
              <w:rPr>
                <w:rFonts w:ascii="仿宋" w:hAnsi="仿宋" w:eastAsia="仿宋"/>
                <w:color w:val="auto"/>
                <w:sz w:val="24"/>
                <w:highlight w:val="none"/>
              </w:rPr>
            </w:pPr>
          </w:p>
        </w:tc>
      </w:tr>
      <w:tr w14:paraId="048BEC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B656DE">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13</w:t>
            </w:r>
          </w:p>
        </w:tc>
        <w:tc>
          <w:tcPr>
            <w:tcW w:w="1817" w:type="dxa"/>
            <w:vMerge w:val="continue"/>
            <w:tcBorders>
              <w:left w:val="single" w:color="auto" w:sz="4" w:space="0"/>
              <w:right w:val="single" w:color="auto" w:sz="4" w:space="0"/>
            </w:tcBorders>
            <w:shd w:val="clear" w:color="auto" w:fill="auto"/>
            <w:noWrap w:val="0"/>
            <w:vAlign w:val="center"/>
          </w:tcPr>
          <w:p w14:paraId="6E3EF799">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4AC2FCC">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5.工程施工前和施工中，成交人项目经理或技术负责人应当对有关安全施工技术进行交底；成交人必须编制安全施工措施和施工现场临时用电、施工现场周边及主要通道的安全防护措施及其他有关法规要求的专项施工方案，专项施工方案必须经本单位技术负责人批准后，报采购人代表批准后实施。</w:t>
            </w:r>
          </w:p>
        </w:tc>
        <w:tc>
          <w:tcPr>
            <w:tcW w:w="1170" w:type="dxa"/>
            <w:tcBorders>
              <w:top w:val="single" w:color="auto" w:sz="4" w:space="0"/>
              <w:left w:val="single" w:color="auto" w:sz="4" w:space="0"/>
              <w:bottom w:val="single" w:color="auto" w:sz="4" w:space="0"/>
              <w:right w:val="single" w:color="auto" w:sz="4" w:space="0"/>
            </w:tcBorders>
            <w:noWrap w:val="0"/>
          </w:tcPr>
          <w:p w14:paraId="7C1C2CB2">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290C0206">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9564EA8">
            <w:pPr>
              <w:ind w:left="43"/>
              <w:rPr>
                <w:rFonts w:ascii="仿宋" w:hAnsi="仿宋" w:eastAsia="仿宋"/>
                <w:color w:val="auto"/>
                <w:sz w:val="24"/>
                <w:highlight w:val="none"/>
              </w:rPr>
            </w:pPr>
          </w:p>
        </w:tc>
      </w:tr>
      <w:tr w14:paraId="278891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ECFA8D">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14</w:t>
            </w:r>
          </w:p>
        </w:tc>
        <w:tc>
          <w:tcPr>
            <w:tcW w:w="1817" w:type="dxa"/>
            <w:vMerge w:val="continue"/>
            <w:tcBorders>
              <w:left w:val="single" w:color="auto" w:sz="4" w:space="0"/>
              <w:right w:val="single" w:color="auto" w:sz="4" w:space="0"/>
            </w:tcBorders>
            <w:shd w:val="clear" w:color="auto" w:fill="auto"/>
            <w:noWrap w:val="0"/>
            <w:vAlign w:val="center"/>
          </w:tcPr>
          <w:p w14:paraId="6785D32A">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D980962">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6.工程施工前，成交人应根据法律法规、规范、标准等要求，制定安全施工标准及要求，负责向施工作业班组、作业人员作出详细的说明，并由双方签字确认。</w:t>
            </w:r>
          </w:p>
        </w:tc>
        <w:tc>
          <w:tcPr>
            <w:tcW w:w="1170" w:type="dxa"/>
            <w:tcBorders>
              <w:top w:val="single" w:color="auto" w:sz="4" w:space="0"/>
              <w:left w:val="single" w:color="auto" w:sz="4" w:space="0"/>
              <w:bottom w:val="single" w:color="auto" w:sz="4" w:space="0"/>
              <w:right w:val="single" w:color="auto" w:sz="4" w:space="0"/>
            </w:tcBorders>
            <w:noWrap w:val="0"/>
          </w:tcPr>
          <w:p w14:paraId="5EF04BC9">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2E528A86">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B7AA310">
            <w:pPr>
              <w:ind w:left="43"/>
              <w:rPr>
                <w:rFonts w:ascii="仿宋" w:hAnsi="仿宋" w:eastAsia="仿宋"/>
                <w:color w:val="auto"/>
                <w:sz w:val="24"/>
                <w:highlight w:val="none"/>
              </w:rPr>
            </w:pPr>
          </w:p>
        </w:tc>
      </w:tr>
      <w:tr w14:paraId="0BCD9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8FEED3A">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15</w:t>
            </w:r>
          </w:p>
        </w:tc>
        <w:tc>
          <w:tcPr>
            <w:tcW w:w="1817" w:type="dxa"/>
            <w:vMerge w:val="continue"/>
            <w:tcBorders>
              <w:left w:val="single" w:color="auto" w:sz="4" w:space="0"/>
              <w:right w:val="single" w:color="auto" w:sz="4" w:space="0"/>
            </w:tcBorders>
            <w:shd w:val="clear" w:color="auto" w:fill="auto"/>
            <w:noWrap w:val="0"/>
            <w:vAlign w:val="center"/>
          </w:tcPr>
          <w:p w14:paraId="06D9F7C7">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46B359A">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7.工程施工前，成交人使用的安全防护用具、机械设备（特别是垂直运输机械）、施工机具及配件，应当具有生产（制造）许可证、产品合格证，并在进入施工现场前进行查验，进场安装经有权部门检测合格签字确认后方可使用。</w:t>
            </w:r>
          </w:p>
        </w:tc>
        <w:tc>
          <w:tcPr>
            <w:tcW w:w="1170" w:type="dxa"/>
            <w:tcBorders>
              <w:top w:val="single" w:color="auto" w:sz="4" w:space="0"/>
              <w:left w:val="single" w:color="auto" w:sz="4" w:space="0"/>
              <w:bottom w:val="single" w:color="auto" w:sz="4" w:space="0"/>
              <w:right w:val="single" w:color="auto" w:sz="4" w:space="0"/>
            </w:tcBorders>
            <w:noWrap w:val="0"/>
          </w:tcPr>
          <w:p w14:paraId="7C3B0257">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665160EE">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2099E25E">
            <w:pPr>
              <w:ind w:left="43"/>
              <w:rPr>
                <w:rFonts w:ascii="仿宋" w:hAnsi="仿宋" w:eastAsia="仿宋"/>
                <w:color w:val="auto"/>
                <w:sz w:val="24"/>
                <w:highlight w:val="none"/>
              </w:rPr>
            </w:pPr>
          </w:p>
        </w:tc>
      </w:tr>
      <w:tr w14:paraId="774BE1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5F93D1">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16</w:t>
            </w:r>
          </w:p>
        </w:tc>
        <w:tc>
          <w:tcPr>
            <w:tcW w:w="1817" w:type="dxa"/>
            <w:vMerge w:val="continue"/>
            <w:tcBorders>
              <w:left w:val="single" w:color="auto" w:sz="4" w:space="0"/>
              <w:right w:val="single" w:color="auto" w:sz="4" w:space="0"/>
            </w:tcBorders>
            <w:shd w:val="clear" w:color="auto" w:fill="auto"/>
            <w:noWrap w:val="0"/>
            <w:vAlign w:val="center"/>
          </w:tcPr>
          <w:p w14:paraId="7E1D0C99">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AAA9171">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8.特种作业人员，必须按照国家有关规定经过专门的安全作业培训，并取得特种作业操作资格证书后，方可上岗作业。</w:t>
            </w:r>
          </w:p>
        </w:tc>
        <w:tc>
          <w:tcPr>
            <w:tcW w:w="1170" w:type="dxa"/>
            <w:tcBorders>
              <w:top w:val="single" w:color="auto" w:sz="4" w:space="0"/>
              <w:left w:val="single" w:color="auto" w:sz="4" w:space="0"/>
              <w:bottom w:val="single" w:color="auto" w:sz="4" w:space="0"/>
              <w:right w:val="single" w:color="auto" w:sz="4" w:space="0"/>
            </w:tcBorders>
            <w:noWrap w:val="0"/>
          </w:tcPr>
          <w:p w14:paraId="5910D603">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584A2B69">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5B6A868D">
            <w:pPr>
              <w:ind w:left="43"/>
              <w:rPr>
                <w:rFonts w:ascii="仿宋" w:hAnsi="仿宋" w:eastAsia="仿宋"/>
                <w:color w:val="auto"/>
                <w:sz w:val="24"/>
                <w:highlight w:val="none"/>
              </w:rPr>
            </w:pPr>
          </w:p>
        </w:tc>
      </w:tr>
      <w:tr w14:paraId="1D5E9F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741EC1">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17</w:t>
            </w:r>
          </w:p>
        </w:tc>
        <w:tc>
          <w:tcPr>
            <w:tcW w:w="1817" w:type="dxa"/>
            <w:vMerge w:val="continue"/>
            <w:tcBorders>
              <w:left w:val="single" w:color="auto" w:sz="4" w:space="0"/>
              <w:right w:val="single" w:color="auto" w:sz="4" w:space="0"/>
            </w:tcBorders>
            <w:shd w:val="clear" w:color="auto" w:fill="auto"/>
            <w:noWrap w:val="0"/>
            <w:vAlign w:val="center"/>
          </w:tcPr>
          <w:p w14:paraId="6EEC51E9">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44DB7F6">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p>
        </w:tc>
        <w:tc>
          <w:tcPr>
            <w:tcW w:w="1170" w:type="dxa"/>
            <w:tcBorders>
              <w:top w:val="single" w:color="auto" w:sz="4" w:space="0"/>
              <w:left w:val="single" w:color="auto" w:sz="4" w:space="0"/>
              <w:bottom w:val="single" w:color="auto" w:sz="4" w:space="0"/>
              <w:right w:val="single" w:color="auto" w:sz="4" w:space="0"/>
            </w:tcBorders>
            <w:noWrap w:val="0"/>
          </w:tcPr>
          <w:p w14:paraId="2E2650D7">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7649714D">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2922FC06">
            <w:pPr>
              <w:ind w:left="43"/>
              <w:rPr>
                <w:rFonts w:ascii="仿宋" w:hAnsi="仿宋" w:eastAsia="仿宋"/>
                <w:color w:val="auto"/>
                <w:sz w:val="24"/>
                <w:highlight w:val="none"/>
              </w:rPr>
            </w:pPr>
          </w:p>
        </w:tc>
      </w:tr>
      <w:tr w14:paraId="2B38B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92FC62">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18</w:t>
            </w:r>
          </w:p>
        </w:tc>
        <w:tc>
          <w:tcPr>
            <w:tcW w:w="1817" w:type="dxa"/>
            <w:vMerge w:val="continue"/>
            <w:tcBorders>
              <w:left w:val="single" w:color="auto" w:sz="4" w:space="0"/>
              <w:right w:val="single" w:color="auto" w:sz="4" w:space="0"/>
            </w:tcBorders>
            <w:shd w:val="clear" w:color="auto" w:fill="auto"/>
            <w:noWrap w:val="0"/>
            <w:vAlign w:val="center"/>
          </w:tcPr>
          <w:p w14:paraId="4F02BD91">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72648CF">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p>
        </w:tc>
        <w:tc>
          <w:tcPr>
            <w:tcW w:w="1170" w:type="dxa"/>
            <w:tcBorders>
              <w:top w:val="single" w:color="auto" w:sz="4" w:space="0"/>
              <w:left w:val="single" w:color="auto" w:sz="4" w:space="0"/>
              <w:bottom w:val="single" w:color="auto" w:sz="4" w:space="0"/>
              <w:right w:val="single" w:color="auto" w:sz="4" w:space="0"/>
            </w:tcBorders>
            <w:noWrap w:val="0"/>
          </w:tcPr>
          <w:p w14:paraId="0A3A99D7">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592899AA">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21D6E3AA">
            <w:pPr>
              <w:ind w:left="43"/>
              <w:rPr>
                <w:rFonts w:ascii="仿宋" w:hAnsi="仿宋" w:eastAsia="仿宋"/>
                <w:color w:val="auto"/>
                <w:sz w:val="24"/>
                <w:highlight w:val="none"/>
              </w:rPr>
            </w:pPr>
          </w:p>
        </w:tc>
      </w:tr>
      <w:tr w14:paraId="6A6F25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69BD44">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19</w:t>
            </w:r>
          </w:p>
        </w:tc>
        <w:tc>
          <w:tcPr>
            <w:tcW w:w="1817" w:type="dxa"/>
            <w:vMerge w:val="continue"/>
            <w:tcBorders>
              <w:left w:val="single" w:color="auto" w:sz="4" w:space="0"/>
              <w:right w:val="single" w:color="auto" w:sz="4" w:space="0"/>
            </w:tcBorders>
            <w:shd w:val="clear" w:color="auto" w:fill="auto"/>
            <w:noWrap w:val="0"/>
            <w:vAlign w:val="center"/>
          </w:tcPr>
          <w:p w14:paraId="222367A1">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FD09175">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11.成交人负责施工期间施工区域内的安全保卫工作，包括在施工区域内提供和维护有利于工程和公众安全和方便的灯光、护板、格栅等警告警示信号和警卫。</w:t>
            </w:r>
          </w:p>
        </w:tc>
        <w:tc>
          <w:tcPr>
            <w:tcW w:w="1170" w:type="dxa"/>
            <w:tcBorders>
              <w:top w:val="single" w:color="auto" w:sz="4" w:space="0"/>
              <w:left w:val="single" w:color="auto" w:sz="4" w:space="0"/>
              <w:bottom w:val="single" w:color="auto" w:sz="4" w:space="0"/>
              <w:right w:val="single" w:color="auto" w:sz="4" w:space="0"/>
            </w:tcBorders>
            <w:noWrap w:val="0"/>
          </w:tcPr>
          <w:p w14:paraId="36D5C70A">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66BFBAA1">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537070AB">
            <w:pPr>
              <w:ind w:left="43"/>
              <w:rPr>
                <w:rFonts w:ascii="仿宋" w:hAnsi="仿宋" w:eastAsia="仿宋"/>
                <w:color w:val="auto"/>
                <w:sz w:val="24"/>
                <w:highlight w:val="none"/>
              </w:rPr>
            </w:pPr>
          </w:p>
        </w:tc>
      </w:tr>
      <w:tr w14:paraId="435827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E117C4">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20</w:t>
            </w:r>
          </w:p>
        </w:tc>
        <w:tc>
          <w:tcPr>
            <w:tcW w:w="1817" w:type="dxa"/>
            <w:vMerge w:val="continue"/>
            <w:tcBorders>
              <w:left w:val="single" w:color="auto" w:sz="4" w:space="0"/>
              <w:right w:val="single" w:color="auto" w:sz="4" w:space="0"/>
            </w:tcBorders>
            <w:shd w:val="clear" w:color="auto" w:fill="auto"/>
            <w:noWrap w:val="0"/>
            <w:vAlign w:val="center"/>
          </w:tcPr>
          <w:p w14:paraId="477FAD03">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033418F">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12.成交人应对现场作业、施工方法及所施工工程的完备性、稳定性和安全性承担全部责任，并负责承担对工程的稳定、完整、安全、可靠及有效运行所必需的全部工作及相关费用。</w:t>
            </w:r>
          </w:p>
        </w:tc>
        <w:tc>
          <w:tcPr>
            <w:tcW w:w="1170" w:type="dxa"/>
            <w:tcBorders>
              <w:top w:val="single" w:color="auto" w:sz="4" w:space="0"/>
              <w:left w:val="single" w:color="auto" w:sz="4" w:space="0"/>
              <w:bottom w:val="single" w:color="auto" w:sz="4" w:space="0"/>
              <w:right w:val="single" w:color="auto" w:sz="4" w:space="0"/>
            </w:tcBorders>
            <w:noWrap w:val="0"/>
          </w:tcPr>
          <w:p w14:paraId="35F9E3C3">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5F75A19D">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063AB326">
            <w:pPr>
              <w:ind w:left="43"/>
              <w:rPr>
                <w:rFonts w:ascii="仿宋" w:hAnsi="仿宋" w:eastAsia="仿宋"/>
                <w:color w:val="auto"/>
                <w:sz w:val="24"/>
                <w:highlight w:val="none"/>
              </w:rPr>
            </w:pPr>
          </w:p>
        </w:tc>
      </w:tr>
      <w:tr w14:paraId="7DE6C6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C14C79">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21</w:t>
            </w:r>
          </w:p>
        </w:tc>
        <w:tc>
          <w:tcPr>
            <w:tcW w:w="1817" w:type="dxa"/>
            <w:vMerge w:val="continue"/>
            <w:tcBorders>
              <w:left w:val="single" w:color="auto" w:sz="4" w:space="0"/>
              <w:right w:val="single" w:color="auto" w:sz="4" w:space="0"/>
            </w:tcBorders>
            <w:shd w:val="clear" w:color="auto" w:fill="auto"/>
            <w:noWrap w:val="0"/>
            <w:vAlign w:val="center"/>
          </w:tcPr>
          <w:p w14:paraId="526D218A">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1CE3352">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13.在施工期间，由于非采购人原因造成的事故，成交人需承担全部责任及由此引起的一切费用，采购人不承担任何责任，造成事故严重或多次造成事故的，采购人有权单方解除合同并拒付工程款。</w:t>
            </w:r>
          </w:p>
        </w:tc>
        <w:tc>
          <w:tcPr>
            <w:tcW w:w="1170" w:type="dxa"/>
            <w:tcBorders>
              <w:top w:val="single" w:color="auto" w:sz="4" w:space="0"/>
              <w:left w:val="single" w:color="auto" w:sz="4" w:space="0"/>
              <w:bottom w:val="single" w:color="auto" w:sz="4" w:space="0"/>
              <w:right w:val="single" w:color="auto" w:sz="4" w:space="0"/>
            </w:tcBorders>
            <w:noWrap w:val="0"/>
          </w:tcPr>
          <w:p w14:paraId="23656148">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06E26EBA">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2FC526E">
            <w:pPr>
              <w:ind w:left="43"/>
              <w:rPr>
                <w:rFonts w:ascii="仿宋" w:hAnsi="仿宋" w:eastAsia="仿宋"/>
                <w:color w:val="auto"/>
                <w:sz w:val="24"/>
                <w:highlight w:val="none"/>
              </w:rPr>
            </w:pPr>
          </w:p>
        </w:tc>
      </w:tr>
      <w:tr w14:paraId="705CDB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AF600B">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22</w:t>
            </w:r>
          </w:p>
        </w:tc>
        <w:tc>
          <w:tcPr>
            <w:tcW w:w="1817" w:type="dxa"/>
            <w:vMerge w:val="continue"/>
            <w:tcBorders>
              <w:left w:val="single" w:color="auto" w:sz="4" w:space="0"/>
              <w:right w:val="single" w:color="auto" w:sz="4" w:space="0"/>
            </w:tcBorders>
            <w:shd w:val="clear" w:color="auto" w:fill="auto"/>
            <w:noWrap w:val="0"/>
            <w:vAlign w:val="center"/>
          </w:tcPr>
          <w:p w14:paraId="5FD0E029">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3439F93">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14.环境保护：成交人应在施工组织设计中列明环境保护的具体措施。在合同履行期间，承包人应根据《南通市城乡建设局关于把环境保护纳入合同管理的通知》（通建工〔2018〕97 号）文件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p>
        </w:tc>
        <w:tc>
          <w:tcPr>
            <w:tcW w:w="1170" w:type="dxa"/>
            <w:tcBorders>
              <w:top w:val="single" w:color="auto" w:sz="4" w:space="0"/>
              <w:left w:val="single" w:color="auto" w:sz="4" w:space="0"/>
              <w:bottom w:val="single" w:color="auto" w:sz="4" w:space="0"/>
              <w:right w:val="single" w:color="auto" w:sz="4" w:space="0"/>
            </w:tcBorders>
            <w:noWrap w:val="0"/>
          </w:tcPr>
          <w:p w14:paraId="145CC3EB">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5A6CC30C">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02C964D2">
            <w:pPr>
              <w:ind w:left="43"/>
              <w:rPr>
                <w:rFonts w:ascii="仿宋" w:hAnsi="仿宋" w:eastAsia="仿宋"/>
                <w:color w:val="auto"/>
                <w:sz w:val="24"/>
                <w:highlight w:val="none"/>
              </w:rPr>
            </w:pPr>
          </w:p>
        </w:tc>
      </w:tr>
      <w:tr w14:paraId="30F1D8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7AB433">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23</w:t>
            </w:r>
          </w:p>
        </w:tc>
        <w:tc>
          <w:tcPr>
            <w:tcW w:w="1817" w:type="dxa"/>
            <w:vMerge w:val="continue"/>
            <w:tcBorders>
              <w:left w:val="single" w:color="auto" w:sz="4" w:space="0"/>
              <w:bottom w:val="single" w:color="auto" w:sz="4" w:space="0"/>
              <w:right w:val="single" w:color="auto" w:sz="4" w:space="0"/>
            </w:tcBorders>
            <w:shd w:val="clear" w:color="auto" w:fill="auto"/>
            <w:noWrap w:val="0"/>
            <w:vAlign w:val="center"/>
          </w:tcPr>
          <w:p w14:paraId="26555090">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A538FCC">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15.在施工过程中，须加强绿色建造与环境管理，做好扬尘防治工作，减少噪声污染。各潜在响应供应商自行踏勘现场，充分考虑城市交通、文明创建等客观因素对工期造成的影响；成交人自行负责材料堆场设置，严格按城区管理要求妥善处置废弃建筑材料和多余土方，同时做好项目施工期间噪声降低、扬尘洒水、现场污染源控制等环境保护措施，以及施工现场全线标准化围挡和美化等文明施工措施，最大限度地减少对周边住户、店铺以及日常交通的影响，做好安全文明施工。</w:t>
            </w:r>
          </w:p>
        </w:tc>
        <w:tc>
          <w:tcPr>
            <w:tcW w:w="1170" w:type="dxa"/>
            <w:tcBorders>
              <w:top w:val="single" w:color="auto" w:sz="4" w:space="0"/>
              <w:left w:val="single" w:color="auto" w:sz="4" w:space="0"/>
              <w:bottom w:val="single" w:color="auto" w:sz="4" w:space="0"/>
              <w:right w:val="single" w:color="auto" w:sz="4" w:space="0"/>
            </w:tcBorders>
            <w:noWrap w:val="0"/>
          </w:tcPr>
          <w:p w14:paraId="64F66A9D">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4C571BC7">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33A23E33">
            <w:pPr>
              <w:ind w:left="43"/>
              <w:rPr>
                <w:rFonts w:ascii="仿宋" w:hAnsi="仿宋" w:eastAsia="仿宋"/>
                <w:color w:val="auto"/>
                <w:sz w:val="24"/>
                <w:highlight w:val="none"/>
              </w:rPr>
            </w:pPr>
          </w:p>
        </w:tc>
      </w:tr>
      <w:tr w14:paraId="383900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76CB58">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24</w:t>
            </w:r>
          </w:p>
        </w:tc>
        <w:tc>
          <w:tcPr>
            <w:tcW w:w="1817" w:type="dxa"/>
            <w:vMerge w:val="restart"/>
            <w:tcBorders>
              <w:top w:val="single" w:color="auto" w:sz="4" w:space="0"/>
              <w:left w:val="single" w:color="auto" w:sz="4" w:space="0"/>
              <w:right w:val="single" w:color="auto" w:sz="4" w:space="0"/>
            </w:tcBorders>
            <w:shd w:val="clear" w:color="auto" w:fill="auto"/>
            <w:noWrap w:val="0"/>
            <w:vAlign w:val="center"/>
          </w:tcPr>
          <w:p w14:paraId="6DEB4723">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结算方式及报价要求</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7D9E4D7">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（一）报价要求</w:t>
            </w:r>
          </w:p>
          <w:p w14:paraId="49CE4026">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本采购文件规定的工程范围、工程规模、工期要求、技术要求、工程量清单等是响应供应商报价的基础，响应供应商在报价中所报的单价和合价，以及报价汇总表中的价格均包括现场所有拆除相关费用；材料、运输、施工、安全、垃圾清运、税费、技术措施费、机械进出场费、风险费、政策性文件规定费用、设计费等一切与之相关费用；工程类的直接费、间接费、措施费、规费、税费等一切费用等。</w:t>
            </w:r>
          </w:p>
        </w:tc>
        <w:tc>
          <w:tcPr>
            <w:tcW w:w="1170" w:type="dxa"/>
            <w:tcBorders>
              <w:top w:val="single" w:color="auto" w:sz="4" w:space="0"/>
              <w:left w:val="single" w:color="auto" w:sz="4" w:space="0"/>
              <w:bottom w:val="single" w:color="auto" w:sz="4" w:space="0"/>
              <w:right w:val="single" w:color="auto" w:sz="4" w:space="0"/>
            </w:tcBorders>
            <w:noWrap w:val="0"/>
          </w:tcPr>
          <w:p w14:paraId="58850704">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71135434">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5F0054DD">
            <w:pPr>
              <w:ind w:left="43"/>
              <w:rPr>
                <w:rFonts w:ascii="仿宋" w:hAnsi="仿宋" w:eastAsia="仿宋"/>
                <w:color w:val="auto"/>
                <w:sz w:val="24"/>
                <w:highlight w:val="none"/>
              </w:rPr>
            </w:pPr>
          </w:p>
        </w:tc>
      </w:tr>
      <w:tr w14:paraId="2278F0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BAFB40">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25</w:t>
            </w:r>
          </w:p>
        </w:tc>
        <w:tc>
          <w:tcPr>
            <w:tcW w:w="1817" w:type="dxa"/>
            <w:vMerge w:val="continue"/>
            <w:tcBorders>
              <w:left w:val="single" w:color="auto" w:sz="4" w:space="0"/>
              <w:right w:val="single" w:color="auto" w:sz="4" w:space="0"/>
            </w:tcBorders>
            <w:shd w:val="clear" w:color="auto" w:fill="auto"/>
            <w:noWrap w:val="0"/>
            <w:vAlign w:val="center"/>
          </w:tcPr>
          <w:p w14:paraId="6A07BE7D">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A4F4B85">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p>
        </w:tc>
        <w:tc>
          <w:tcPr>
            <w:tcW w:w="1170" w:type="dxa"/>
            <w:tcBorders>
              <w:top w:val="single" w:color="auto" w:sz="4" w:space="0"/>
              <w:left w:val="single" w:color="auto" w:sz="4" w:space="0"/>
              <w:bottom w:val="single" w:color="auto" w:sz="4" w:space="0"/>
              <w:right w:val="single" w:color="auto" w:sz="4" w:space="0"/>
            </w:tcBorders>
            <w:noWrap w:val="0"/>
          </w:tcPr>
          <w:p w14:paraId="42B02E2B">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07544551">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5CCBCA97">
            <w:pPr>
              <w:ind w:left="43"/>
              <w:rPr>
                <w:rFonts w:ascii="仿宋" w:hAnsi="仿宋" w:eastAsia="仿宋"/>
                <w:color w:val="auto"/>
                <w:sz w:val="24"/>
                <w:highlight w:val="none"/>
              </w:rPr>
            </w:pPr>
          </w:p>
        </w:tc>
      </w:tr>
      <w:tr w14:paraId="05F7FB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543889">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26</w:t>
            </w:r>
          </w:p>
        </w:tc>
        <w:tc>
          <w:tcPr>
            <w:tcW w:w="1817" w:type="dxa"/>
            <w:vMerge w:val="continue"/>
            <w:tcBorders>
              <w:left w:val="single" w:color="auto" w:sz="4" w:space="0"/>
              <w:right w:val="single" w:color="auto" w:sz="4" w:space="0"/>
            </w:tcBorders>
            <w:shd w:val="clear" w:color="auto" w:fill="auto"/>
            <w:noWrap w:val="0"/>
            <w:vAlign w:val="center"/>
          </w:tcPr>
          <w:p w14:paraId="42ADF35B">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77C12D85">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3.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p>
        </w:tc>
        <w:tc>
          <w:tcPr>
            <w:tcW w:w="1170" w:type="dxa"/>
            <w:tcBorders>
              <w:top w:val="single" w:color="auto" w:sz="4" w:space="0"/>
              <w:left w:val="single" w:color="auto" w:sz="4" w:space="0"/>
              <w:bottom w:val="single" w:color="auto" w:sz="4" w:space="0"/>
              <w:right w:val="single" w:color="auto" w:sz="4" w:space="0"/>
            </w:tcBorders>
            <w:noWrap w:val="0"/>
          </w:tcPr>
          <w:p w14:paraId="7AE02C6F">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3B855C93">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2C3A9820">
            <w:pPr>
              <w:ind w:left="43"/>
              <w:rPr>
                <w:rFonts w:ascii="仿宋" w:hAnsi="仿宋" w:eastAsia="仿宋"/>
                <w:color w:val="auto"/>
                <w:sz w:val="24"/>
                <w:highlight w:val="none"/>
              </w:rPr>
            </w:pPr>
          </w:p>
        </w:tc>
      </w:tr>
      <w:tr w14:paraId="184339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A26686">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27</w:t>
            </w:r>
          </w:p>
        </w:tc>
        <w:tc>
          <w:tcPr>
            <w:tcW w:w="1817" w:type="dxa"/>
            <w:vMerge w:val="continue"/>
            <w:tcBorders>
              <w:left w:val="single" w:color="auto" w:sz="4" w:space="0"/>
              <w:right w:val="single" w:color="auto" w:sz="4" w:space="0"/>
            </w:tcBorders>
            <w:shd w:val="clear" w:color="auto" w:fill="auto"/>
            <w:noWrap w:val="0"/>
            <w:vAlign w:val="center"/>
          </w:tcPr>
          <w:p w14:paraId="74BEC418">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4943D74">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注：（1）变更估价原则</w:t>
            </w:r>
          </w:p>
          <w:p w14:paraId="46D92BC8">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关于变更估价的约定: A、变更引起工程量增减（即投标报价中有与原工程量清单相同项目综合单价的），按以下办法执行：A-1、因变更引起工程量增减偏差在±15%（含15%）以内，按照投标综合单价（除税价格）执行。A-2、因变更引起工程量偏差幅度超过±15%（不含15%），其增加或减少部分的工程量单价参照招标文件“招标控制价编制及复核依据”的口径计算*（1-投标下浮率）执行（其中材料执行施工期如皋信息价或认质认价，认质认价材料不下浮）。</w:t>
            </w:r>
          </w:p>
        </w:tc>
        <w:tc>
          <w:tcPr>
            <w:tcW w:w="1170" w:type="dxa"/>
            <w:tcBorders>
              <w:top w:val="single" w:color="auto" w:sz="4" w:space="0"/>
              <w:left w:val="single" w:color="auto" w:sz="4" w:space="0"/>
              <w:bottom w:val="single" w:color="auto" w:sz="4" w:space="0"/>
              <w:right w:val="single" w:color="auto" w:sz="4" w:space="0"/>
            </w:tcBorders>
            <w:noWrap w:val="0"/>
          </w:tcPr>
          <w:p w14:paraId="4F77535A">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5D904235">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336AED25">
            <w:pPr>
              <w:ind w:left="43"/>
              <w:rPr>
                <w:rFonts w:ascii="仿宋" w:hAnsi="仿宋" w:eastAsia="仿宋"/>
                <w:color w:val="auto"/>
                <w:sz w:val="24"/>
                <w:highlight w:val="none"/>
              </w:rPr>
            </w:pPr>
          </w:p>
        </w:tc>
      </w:tr>
      <w:tr w14:paraId="725FFD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9B42FF">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28</w:t>
            </w:r>
          </w:p>
        </w:tc>
        <w:tc>
          <w:tcPr>
            <w:tcW w:w="1817" w:type="dxa"/>
            <w:vMerge w:val="continue"/>
            <w:tcBorders>
              <w:left w:val="single" w:color="auto" w:sz="4" w:space="0"/>
              <w:right w:val="single" w:color="auto" w:sz="4" w:space="0"/>
            </w:tcBorders>
            <w:shd w:val="clear" w:color="auto" w:fill="auto"/>
            <w:noWrap w:val="0"/>
            <w:vAlign w:val="center"/>
          </w:tcPr>
          <w:p w14:paraId="13972711">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4F9978D">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p>
          <w:p w14:paraId="75F5DFA4">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注：投标下浮率为=（1-A1/A2）*100%</w:t>
            </w:r>
          </w:p>
          <w:p w14:paraId="0F27A82F">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A1=投标（中标价-暂列金额-暂定价-规费-税金）;</w:t>
            </w:r>
          </w:p>
          <w:p w14:paraId="41D6D1D0">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A2=招标（招标控制价-暂列金额-暂定价-规费-税金）。</w:t>
            </w:r>
          </w:p>
        </w:tc>
        <w:tc>
          <w:tcPr>
            <w:tcW w:w="1170" w:type="dxa"/>
            <w:tcBorders>
              <w:top w:val="single" w:color="auto" w:sz="4" w:space="0"/>
              <w:left w:val="single" w:color="auto" w:sz="4" w:space="0"/>
              <w:bottom w:val="single" w:color="auto" w:sz="4" w:space="0"/>
              <w:right w:val="single" w:color="auto" w:sz="4" w:space="0"/>
            </w:tcBorders>
            <w:noWrap w:val="0"/>
          </w:tcPr>
          <w:p w14:paraId="255A6BCB">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2530E4AB">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E9DC194">
            <w:pPr>
              <w:ind w:left="43"/>
              <w:rPr>
                <w:rFonts w:ascii="仿宋" w:hAnsi="仿宋" w:eastAsia="仿宋"/>
                <w:color w:val="auto"/>
                <w:sz w:val="24"/>
                <w:highlight w:val="none"/>
              </w:rPr>
            </w:pPr>
          </w:p>
        </w:tc>
      </w:tr>
      <w:tr w14:paraId="06D363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990CD32">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29</w:t>
            </w:r>
          </w:p>
        </w:tc>
        <w:tc>
          <w:tcPr>
            <w:tcW w:w="1817" w:type="dxa"/>
            <w:vMerge w:val="continue"/>
            <w:tcBorders>
              <w:left w:val="single" w:color="auto" w:sz="4" w:space="0"/>
              <w:right w:val="single" w:color="auto" w:sz="4" w:space="0"/>
            </w:tcBorders>
            <w:shd w:val="clear" w:color="auto" w:fill="auto"/>
            <w:noWrap w:val="0"/>
            <w:vAlign w:val="center"/>
          </w:tcPr>
          <w:p w14:paraId="640F6F27">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EB17467">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p>
          <w:p w14:paraId="550E6CAE">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单价及总价措施项目费均为除税价格。</w:t>
            </w:r>
          </w:p>
        </w:tc>
        <w:tc>
          <w:tcPr>
            <w:tcW w:w="1170" w:type="dxa"/>
            <w:tcBorders>
              <w:top w:val="single" w:color="auto" w:sz="4" w:space="0"/>
              <w:left w:val="single" w:color="auto" w:sz="4" w:space="0"/>
              <w:bottom w:val="single" w:color="auto" w:sz="4" w:space="0"/>
              <w:right w:val="single" w:color="auto" w:sz="4" w:space="0"/>
            </w:tcBorders>
            <w:noWrap w:val="0"/>
          </w:tcPr>
          <w:p w14:paraId="75FE980D">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399715C1">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3A966EDA">
            <w:pPr>
              <w:ind w:left="43"/>
              <w:rPr>
                <w:rFonts w:ascii="仿宋" w:hAnsi="仿宋" w:eastAsia="仿宋"/>
                <w:color w:val="auto"/>
                <w:sz w:val="24"/>
                <w:highlight w:val="none"/>
              </w:rPr>
            </w:pPr>
          </w:p>
        </w:tc>
      </w:tr>
      <w:tr w14:paraId="18478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2D802F">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30</w:t>
            </w:r>
          </w:p>
        </w:tc>
        <w:tc>
          <w:tcPr>
            <w:tcW w:w="1817" w:type="dxa"/>
            <w:vMerge w:val="continue"/>
            <w:tcBorders>
              <w:left w:val="single" w:color="auto" w:sz="4" w:space="0"/>
              <w:right w:val="single" w:color="auto" w:sz="4" w:space="0"/>
            </w:tcBorders>
            <w:shd w:val="clear" w:color="auto" w:fill="auto"/>
            <w:noWrap w:val="0"/>
            <w:vAlign w:val="center"/>
          </w:tcPr>
          <w:p w14:paraId="1021DD46">
            <w:pPr>
              <w:jc w:val="cente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72C5CC1">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（2）因工程变更引起已标价工程量清单项目或其工程数量发生变化时，按照下列规定调整：</w:t>
            </w:r>
          </w:p>
          <w:p w14:paraId="7AAF26E5">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“招标控制价编制及复核依据”的口径计算*（1-投标下浮率）执行（（其中材料执行施工期如皋信息价或认质认价，认质认价材料不下浮））。</w:t>
            </w:r>
          </w:p>
          <w:p w14:paraId="24383FD5">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B、变更引起新的工程量清单项目增加（没有与原工程量清单相同或类似项目综合单价的）按以下办法执行：B-1、结算时工程量及组价参照本招标文件“招标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p>
          <w:p w14:paraId="129B360B">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p>
          <w:p w14:paraId="360EDF31">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注：投标下浮率为=（1-A1/A2）*100%</w:t>
            </w:r>
          </w:p>
          <w:p w14:paraId="50140F5A">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A1=投标（中标价-暂列金额-暂定价-规费-税金）;</w:t>
            </w:r>
          </w:p>
          <w:p w14:paraId="5EEDD4B1">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A2=招标（招标控制价-暂列金额-暂定价-规费-税金）。</w:t>
            </w:r>
          </w:p>
          <w:p w14:paraId="4F01B659">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注：（1）因非承包人原因引起工程量增减或已标价工程量清单项目变化时（如项目特征不符、工程量清单缺项或工程量偏差等），调整方法参照此条款执行。</w:t>
            </w:r>
          </w:p>
          <w:p w14:paraId="6CF501D1">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（2）暂列金额及暂定价按除税价格计入。</w:t>
            </w:r>
          </w:p>
          <w:p w14:paraId="39954FBD">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（3）综合单价为除税价格。</w:t>
            </w:r>
          </w:p>
          <w:p w14:paraId="3196F813">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（4）单价及总价措施项目费均为除税价格。</w:t>
            </w:r>
          </w:p>
        </w:tc>
        <w:tc>
          <w:tcPr>
            <w:tcW w:w="1170" w:type="dxa"/>
            <w:tcBorders>
              <w:top w:val="single" w:color="auto" w:sz="4" w:space="0"/>
              <w:left w:val="single" w:color="auto" w:sz="4" w:space="0"/>
              <w:bottom w:val="single" w:color="auto" w:sz="4" w:space="0"/>
              <w:right w:val="single" w:color="auto" w:sz="4" w:space="0"/>
            </w:tcBorders>
            <w:noWrap w:val="0"/>
          </w:tcPr>
          <w:p w14:paraId="6D8B23DD">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5EC16D03">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4575EB7">
            <w:pPr>
              <w:ind w:left="43"/>
              <w:rPr>
                <w:rFonts w:ascii="仿宋" w:hAnsi="仿宋" w:eastAsia="仿宋"/>
                <w:color w:val="auto"/>
                <w:sz w:val="24"/>
                <w:highlight w:val="none"/>
              </w:rPr>
            </w:pPr>
          </w:p>
        </w:tc>
      </w:tr>
      <w:tr w14:paraId="10391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FB4714">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31</w:t>
            </w:r>
          </w:p>
        </w:tc>
        <w:tc>
          <w:tcPr>
            <w:tcW w:w="1817" w:type="dxa"/>
            <w:vMerge w:val="continue"/>
            <w:tcBorders>
              <w:left w:val="single" w:color="auto" w:sz="4" w:space="0"/>
              <w:right w:val="single" w:color="auto" w:sz="4" w:space="0"/>
            </w:tcBorders>
            <w:shd w:val="clear" w:color="auto" w:fill="auto"/>
            <w:noWrap w:val="0"/>
            <w:vAlign w:val="center"/>
          </w:tcPr>
          <w:p w14:paraId="586E8EB2">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BB9756C">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4.响应供应商所报价格中包含本项目施工中的所有措施项目费用，提请响应供应商自主踏勘现场，按照建筑工程施工的相关规范要求综合考虑本工程所需的全部措施项目，结算时不做调整。在施工过程中如因施工组织设计不符合实际需要、不完善、计算错误等原因导致修改，或是应监理工程师合理指令做适当调整时，结算时均不作调整。</w:t>
            </w:r>
          </w:p>
        </w:tc>
        <w:tc>
          <w:tcPr>
            <w:tcW w:w="1170" w:type="dxa"/>
            <w:tcBorders>
              <w:top w:val="single" w:color="auto" w:sz="4" w:space="0"/>
              <w:left w:val="single" w:color="auto" w:sz="4" w:space="0"/>
              <w:bottom w:val="single" w:color="auto" w:sz="4" w:space="0"/>
              <w:right w:val="single" w:color="auto" w:sz="4" w:space="0"/>
            </w:tcBorders>
            <w:noWrap w:val="0"/>
          </w:tcPr>
          <w:p w14:paraId="12B0395B">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0755E3F3">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043EFB1">
            <w:pPr>
              <w:ind w:left="43"/>
              <w:rPr>
                <w:rFonts w:ascii="仿宋" w:hAnsi="仿宋" w:eastAsia="仿宋"/>
                <w:color w:val="auto"/>
                <w:sz w:val="24"/>
                <w:highlight w:val="none"/>
              </w:rPr>
            </w:pPr>
          </w:p>
        </w:tc>
      </w:tr>
      <w:tr w14:paraId="37A31C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7BBC28">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32</w:t>
            </w:r>
          </w:p>
        </w:tc>
        <w:tc>
          <w:tcPr>
            <w:tcW w:w="1817" w:type="dxa"/>
            <w:vMerge w:val="continue"/>
            <w:tcBorders>
              <w:left w:val="single" w:color="auto" w:sz="4" w:space="0"/>
              <w:right w:val="single" w:color="auto" w:sz="4" w:space="0"/>
            </w:tcBorders>
            <w:shd w:val="clear" w:color="auto" w:fill="auto"/>
            <w:noWrap w:val="0"/>
            <w:vAlign w:val="center"/>
          </w:tcPr>
          <w:p w14:paraId="488799F2">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D30302E">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5.响应供应商报价应根据本单位掌握的材料价格信息，结合企业综合情况自主报价，同时要充分考虑材料价格升降等风险因素，竣工结算时所报单价不得变动。</w:t>
            </w:r>
          </w:p>
        </w:tc>
        <w:tc>
          <w:tcPr>
            <w:tcW w:w="1170" w:type="dxa"/>
            <w:tcBorders>
              <w:top w:val="single" w:color="auto" w:sz="4" w:space="0"/>
              <w:left w:val="single" w:color="auto" w:sz="4" w:space="0"/>
              <w:bottom w:val="single" w:color="auto" w:sz="4" w:space="0"/>
              <w:right w:val="single" w:color="auto" w:sz="4" w:space="0"/>
            </w:tcBorders>
            <w:noWrap w:val="0"/>
          </w:tcPr>
          <w:p w14:paraId="3BEC394D">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639DEB88">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313171F7">
            <w:pPr>
              <w:ind w:left="43"/>
              <w:rPr>
                <w:rFonts w:ascii="仿宋" w:hAnsi="仿宋" w:eastAsia="仿宋"/>
                <w:color w:val="auto"/>
                <w:sz w:val="24"/>
                <w:highlight w:val="none"/>
              </w:rPr>
            </w:pPr>
          </w:p>
        </w:tc>
      </w:tr>
      <w:tr w14:paraId="3BEC52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9A9739">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33</w:t>
            </w:r>
          </w:p>
        </w:tc>
        <w:tc>
          <w:tcPr>
            <w:tcW w:w="1817" w:type="dxa"/>
            <w:vMerge w:val="continue"/>
            <w:tcBorders>
              <w:left w:val="single" w:color="auto" w:sz="4" w:space="0"/>
              <w:right w:val="single" w:color="auto" w:sz="4" w:space="0"/>
            </w:tcBorders>
            <w:shd w:val="clear" w:color="auto" w:fill="auto"/>
            <w:noWrap w:val="0"/>
            <w:vAlign w:val="center"/>
          </w:tcPr>
          <w:p w14:paraId="2F8D2733">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B03EE5F">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6.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号及附件。税率及相关规定详见“省住房和城乡建设厅关于调整建设工程计价增值税税率的通知（详见苏建函价〔2019〕178 号）”。响应供应商根据相关文件规定自主报价。</w:t>
            </w:r>
          </w:p>
        </w:tc>
        <w:tc>
          <w:tcPr>
            <w:tcW w:w="1170" w:type="dxa"/>
            <w:tcBorders>
              <w:top w:val="single" w:color="auto" w:sz="4" w:space="0"/>
              <w:left w:val="single" w:color="auto" w:sz="4" w:space="0"/>
              <w:bottom w:val="single" w:color="auto" w:sz="4" w:space="0"/>
              <w:right w:val="single" w:color="auto" w:sz="4" w:space="0"/>
            </w:tcBorders>
            <w:noWrap w:val="0"/>
          </w:tcPr>
          <w:p w14:paraId="1970567E">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48F03885">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5F85F2AC">
            <w:pPr>
              <w:ind w:left="43"/>
              <w:rPr>
                <w:rFonts w:ascii="仿宋" w:hAnsi="仿宋" w:eastAsia="仿宋"/>
                <w:color w:val="auto"/>
                <w:sz w:val="24"/>
                <w:highlight w:val="none"/>
              </w:rPr>
            </w:pPr>
          </w:p>
        </w:tc>
      </w:tr>
      <w:tr w14:paraId="2F37DF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D79DF1">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34</w:t>
            </w:r>
          </w:p>
        </w:tc>
        <w:tc>
          <w:tcPr>
            <w:tcW w:w="1817" w:type="dxa"/>
            <w:tcBorders>
              <w:left w:val="single" w:color="auto" w:sz="4" w:space="0"/>
              <w:right w:val="single" w:color="auto" w:sz="4" w:space="0"/>
            </w:tcBorders>
            <w:shd w:val="clear" w:color="auto" w:fill="auto"/>
            <w:noWrap w:val="0"/>
            <w:vAlign w:val="center"/>
          </w:tcPr>
          <w:p w14:paraId="6E27D61A">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AD8F340">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7.报价含交付使用前一切费用。不接受选择性报价。</w:t>
            </w:r>
          </w:p>
        </w:tc>
        <w:tc>
          <w:tcPr>
            <w:tcW w:w="1170" w:type="dxa"/>
            <w:tcBorders>
              <w:top w:val="single" w:color="auto" w:sz="4" w:space="0"/>
              <w:left w:val="single" w:color="auto" w:sz="4" w:space="0"/>
              <w:bottom w:val="single" w:color="auto" w:sz="4" w:space="0"/>
              <w:right w:val="single" w:color="auto" w:sz="4" w:space="0"/>
            </w:tcBorders>
            <w:noWrap w:val="0"/>
          </w:tcPr>
          <w:p w14:paraId="5CF62C7E">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1D3EC654">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32F243CB">
            <w:pPr>
              <w:ind w:left="43"/>
              <w:rPr>
                <w:rFonts w:ascii="仿宋" w:hAnsi="仿宋" w:eastAsia="仿宋"/>
                <w:color w:val="auto"/>
                <w:sz w:val="24"/>
                <w:highlight w:val="none"/>
              </w:rPr>
            </w:pPr>
          </w:p>
        </w:tc>
      </w:tr>
      <w:tr w14:paraId="6A915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C23A75E">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35</w:t>
            </w:r>
          </w:p>
        </w:tc>
        <w:tc>
          <w:tcPr>
            <w:tcW w:w="1817" w:type="dxa"/>
            <w:vMerge w:val="restart"/>
            <w:tcBorders>
              <w:top w:val="single" w:color="auto" w:sz="4" w:space="0"/>
              <w:left w:val="single" w:color="auto" w:sz="4" w:space="0"/>
              <w:right w:val="single" w:color="auto" w:sz="4" w:space="0"/>
            </w:tcBorders>
            <w:shd w:val="clear" w:color="auto" w:fill="auto"/>
            <w:noWrap w:val="0"/>
            <w:vAlign w:val="center"/>
          </w:tcPr>
          <w:p w14:paraId="4F6ABAB9">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其他要求</w:t>
            </w: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7A1428B">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1.成交人须按政府主管部门要求及时支付农民工工资，满足施工所需要的资金安排，按时足额支付到农民工本人的银行账户。</w:t>
            </w:r>
          </w:p>
        </w:tc>
        <w:tc>
          <w:tcPr>
            <w:tcW w:w="1170" w:type="dxa"/>
            <w:tcBorders>
              <w:top w:val="single" w:color="auto" w:sz="4" w:space="0"/>
              <w:left w:val="single" w:color="auto" w:sz="4" w:space="0"/>
              <w:bottom w:val="single" w:color="auto" w:sz="4" w:space="0"/>
              <w:right w:val="single" w:color="auto" w:sz="4" w:space="0"/>
            </w:tcBorders>
            <w:noWrap w:val="0"/>
          </w:tcPr>
          <w:p w14:paraId="3DFFF824">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47472E0C">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11527B39">
            <w:pPr>
              <w:ind w:left="43"/>
              <w:rPr>
                <w:rFonts w:ascii="仿宋" w:hAnsi="仿宋" w:eastAsia="仿宋"/>
                <w:color w:val="auto"/>
                <w:sz w:val="24"/>
                <w:highlight w:val="none"/>
              </w:rPr>
            </w:pPr>
          </w:p>
        </w:tc>
      </w:tr>
      <w:tr w14:paraId="729522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0475D0">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36</w:t>
            </w:r>
          </w:p>
        </w:tc>
        <w:tc>
          <w:tcPr>
            <w:tcW w:w="1817" w:type="dxa"/>
            <w:vMerge w:val="continue"/>
            <w:tcBorders>
              <w:left w:val="single" w:color="auto" w:sz="4" w:space="0"/>
              <w:right w:val="single" w:color="auto" w:sz="4" w:space="0"/>
            </w:tcBorders>
            <w:shd w:val="clear" w:color="auto" w:fill="auto"/>
            <w:noWrap w:val="0"/>
            <w:vAlign w:val="center"/>
          </w:tcPr>
          <w:p w14:paraId="2E76E092">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AA40DD8">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2.在施工过程中，须加强绿色建造与环境管理，做好扬尘防治工作，减少噪声污染等工作。</w:t>
            </w:r>
          </w:p>
        </w:tc>
        <w:tc>
          <w:tcPr>
            <w:tcW w:w="1170" w:type="dxa"/>
            <w:tcBorders>
              <w:top w:val="single" w:color="auto" w:sz="4" w:space="0"/>
              <w:left w:val="single" w:color="auto" w:sz="4" w:space="0"/>
              <w:bottom w:val="single" w:color="auto" w:sz="4" w:space="0"/>
              <w:right w:val="single" w:color="auto" w:sz="4" w:space="0"/>
            </w:tcBorders>
            <w:noWrap w:val="0"/>
          </w:tcPr>
          <w:p w14:paraId="6382B50B">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45A86E52">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4FEF25A1">
            <w:pPr>
              <w:ind w:left="43"/>
              <w:rPr>
                <w:rFonts w:ascii="仿宋" w:hAnsi="仿宋" w:eastAsia="仿宋"/>
                <w:color w:val="auto"/>
                <w:sz w:val="24"/>
                <w:highlight w:val="none"/>
              </w:rPr>
            </w:pPr>
          </w:p>
        </w:tc>
      </w:tr>
      <w:tr w14:paraId="72AF38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ABB56C">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37</w:t>
            </w:r>
          </w:p>
        </w:tc>
        <w:tc>
          <w:tcPr>
            <w:tcW w:w="1817" w:type="dxa"/>
            <w:vMerge w:val="continue"/>
            <w:tcBorders>
              <w:left w:val="single" w:color="auto" w:sz="4" w:space="0"/>
              <w:right w:val="single" w:color="auto" w:sz="4" w:space="0"/>
            </w:tcBorders>
            <w:shd w:val="clear" w:color="auto" w:fill="auto"/>
            <w:noWrap w:val="0"/>
            <w:vAlign w:val="center"/>
          </w:tcPr>
          <w:p w14:paraId="4FB14567">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CA5F838">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3.成交人应严格按照《建设工程安全生产管理条例》等法律、工程建设安全生产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p>
        </w:tc>
        <w:tc>
          <w:tcPr>
            <w:tcW w:w="1170" w:type="dxa"/>
            <w:tcBorders>
              <w:top w:val="single" w:color="auto" w:sz="4" w:space="0"/>
              <w:left w:val="single" w:color="auto" w:sz="4" w:space="0"/>
              <w:bottom w:val="single" w:color="auto" w:sz="4" w:space="0"/>
              <w:right w:val="single" w:color="auto" w:sz="4" w:space="0"/>
            </w:tcBorders>
            <w:noWrap w:val="0"/>
          </w:tcPr>
          <w:p w14:paraId="4394D65E">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02705AC9">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5C88C754">
            <w:pPr>
              <w:ind w:left="43"/>
              <w:rPr>
                <w:rFonts w:ascii="仿宋" w:hAnsi="仿宋" w:eastAsia="仿宋"/>
                <w:color w:val="auto"/>
                <w:sz w:val="24"/>
                <w:highlight w:val="none"/>
              </w:rPr>
            </w:pPr>
          </w:p>
        </w:tc>
      </w:tr>
      <w:tr w14:paraId="57A0F1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D8CFAA">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38</w:t>
            </w:r>
          </w:p>
        </w:tc>
        <w:tc>
          <w:tcPr>
            <w:tcW w:w="1817" w:type="dxa"/>
            <w:vMerge w:val="continue"/>
            <w:tcBorders>
              <w:left w:val="single" w:color="auto" w:sz="4" w:space="0"/>
              <w:right w:val="single" w:color="auto" w:sz="4" w:space="0"/>
            </w:tcBorders>
            <w:shd w:val="clear" w:color="auto" w:fill="auto"/>
            <w:noWrap w:val="0"/>
            <w:vAlign w:val="center"/>
          </w:tcPr>
          <w:p w14:paraId="3543E5B9">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0E27866">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4.建筑或生活垃圾，包括楼层原有的和施工产生的垃圾都需要清运出场，运距响应供应商自行考虑，费用包含在投标报价中。</w:t>
            </w:r>
          </w:p>
        </w:tc>
        <w:tc>
          <w:tcPr>
            <w:tcW w:w="1170" w:type="dxa"/>
            <w:tcBorders>
              <w:top w:val="single" w:color="auto" w:sz="4" w:space="0"/>
              <w:left w:val="single" w:color="auto" w:sz="4" w:space="0"/>
              <w:bottom w:val="single" w:color="auto" w:sz="4" w:space="0"/>
              <w:right w:val="single" w:color="auto" w:sz="4" w:space="0"/>
            </w:tcBorders>
            <w:noWrap w:val="0"/>
          </w:tcPr>
          <w:p w14:paraId="4339499E">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5FAD229A">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2279FD4B">
            <w:pPr>
              <w:ind w:left="43"/>
              <w:rPr>
                <w:rFonts w:ascii="仿宋" w:hAnsi="仿宋" w:eastAsia="仿宋"/>
                <w:color w:val="auto"/>
                <w:sz w:val="24"/>
                <w:highlight w:val="none"/>
              </w:rPr>
            </w:pPr>
          </w:p>
        </w:tc>
      </w:tr>
      <w:tr w14:paraId="0EB23A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4CD163">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39</w:t>
            </w:r>
          </w:p>
        </w:tc>
        <w:tc>
          <w:tcPr>
            <w:tcW w:w="1817" w:type="dxa"/>
            <w:vMerge w:val="continue"/>
            <w:tcBorders>
              <w:left w:val="single" w:color="auto" w:sz="4" w:space="0"/>
              <w:right w:val="single" w:color="auto" w:sz="4" w:space="0"/>
            </w:tcBorders>
            <w:shd w:val="clear" w:color="auto" w:fill="auto"/>
            <w:noWrap w:val="0"/>
            <w:vAlign w:val="center"/>
          </w:tcPr>
          <w:p w14:paraId="2D5943C2">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21132F7">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p>
        </w:tc>
        <w:tc>
          <w:tcPr>
            <w:tcW w:w="1170" w:type="dxa"/>
            <w:tcBorders>
              <w:top w:val="single" w:color="auto" w:sz="4" w:space="0"/>
              <w:left w:val="single" w:color="auto" w:sz="4" w:space="0"/>
              <w:bottom w:val="single" w:color="auto" w:sz="4" w:space="0"/>
              <w:right w:val="single" w:color="auto" w:sz="4" w:space="0"/>
            </w:tcBorders>
            <w:noWrap w:val="0"/>
          </w:tcPr>
          <w:p w14:paraId="607CFE88">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021848B5">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62735EDF">
            <w:pPr>
              <w:ind w:left="43"/>
              <w:rPr>
                <w:rFonts w:ascii="仿宋" w:hAnsi="仿宋" w:eastAsia="仿宋"/>
                <w:color w:val="auto"/>
                <w:sz w:val="24"/>
                <w:highlight w:val="none"/>
              </w:rPr>
            </w:pPr>
          </w:p>
        </w:tc>
      </w:tr>
      <w:tr w14:paraId="19D885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7A665E">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40</w:t>
            </w:r>
          </w:p>
        </w:tc>
        <w:tc>
          <w:tcPr>
            <w:tcW w:w="1817" w:type="dxa"/>
            <w:vMerge w:val="continue"/>
            <w:tcBorders>
              <w:left w:val="single" w:color="auto" w:sz="4" w:space="0"/>
              <w:right w:val="single" w:color="auto" w:sz="4" w:space="0"/>
            </w:tcBorders>
            <w:shd w:val="clear" w:color="auto" w:fill="auto"/>
            <w:noWrap w:val="0"/>
            <w:vAlign w:val="center"/>
          </w:tcPr>
          <w:p w14:paraId="0AD1188D">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B733B15">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6.本工程水电费由成交人承担；本工程施工过程中如需其他单位配合（或配合其他单位），所需费用由响应供应商自行综合考虑在报价中，结算时不调整。</w:t>
            </w:r>
          </w:p>
        </w:tc>
        <w:tc>
          <w:tcPr>
            <w:tcW w:w="1170" w:type="dxa"/>
            <w:tcBorders>
              <w:top w:val="single" w:color="auto" w:sz="4" w:space="0"/>
              <w:left w:val="single" w:color="auto" w:sz="4" w:space="0"/>
              <w:bottom w:val="single" w:color="auto" w:sz="4" w:space="0"/>
              <w:right w:val="single" w:color="auto" w:sz="4" w:space="0"/>
            </w:tcBorders>
            <w:noWrap w:val="0"/>
          </w:tcPr>
          <w:p w14:paraId="23332F88">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16658D51">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70D56F90">
            <w:pPr>
              <w:ind w:left="43"/>
              <w:rPr>
                <w:rFonts w:ascii="仿宋" w:hAnsi="仿宋" w:eastAsia="仿宋"/>
                <w:color w:val="auto"/>
                <w:sz w:val="24"/>
                <w:highlight w:val="none"/>
              </w:rPr>
            </w:pPr>
          </w:p>
        </w:tc>
      </w:tr>
      <w:tr w14:paraId="16FF22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BC229B">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41</w:t>
            </w:r>
          </w:p>
        </w:tc>
        <w:tc>
          <w:tcPr>
            <w:tcW w:w="1817" w:type="dxa"/>
            <w:vMerge w:val="continue"/>
            <w:tcBorders>
              <w:left w:val="single" w:color="auto" w:sz="4" w:space="0"/>
              <w:bottom w:val="single" w:color="auto" w:sz="4" w:space="0"/>
              <w:right w:val="single" w:color="auto" w:sz="4" w:space="0"/>
            </w:tcBorders>
            <w:shd w:val="clear" w:color="auto" w:fill="auto"/>
            <w:noWrap w:val="0"/>
            <w:vAlign w:val="center"/>
          </w:tcPr>
          <w:p w14:paraId="5869AE6C">
            <w:pPr>
              <w:rPr>
                <w:rFonts w:hint="eastAsia" w:ascii="仿宋" w:hAnsi="仿宋" w:eastAsia="仿宋"/>
                <w:color w:val="auto"/>
                <w:sz w:val="24"/>
                <w:highlight w:val="none"/>
                <w:lang w:val="en-US" w:eastAsia="zh-CN"/>
              </w:rPr>
            </w:pPr>
          </w:p>
        </w:tc>
        <w:tc>
          <w:tcPr>
            <w:tcW w:w="397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787C4EE">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7.根据本项目实际情况，潜在供应商自行踏勘现场，以便潜在供应商充分了解本项目的实际情况，避免盲目响应。若潜在供应商不踏勘现场，且参加谈判的，视同已踏勘现场，清楚本项目现场情况，对响应文件负责；若其成为成交供应商，在施工及结算过程中，不得因此提出任何未预见困难、项目、措施等，也不得增加价格，更不得降低项目实施质量、效果。</w:t>
            </w:r>
          </w:p>
        </w:tc>
        <w:tc>
          <w:tcPr>
            <w:tcW w:w="1170" w:type="dxa"/>
            <w:tcBorders>
              <w:top w:val="single" w:color="auto" w:sz="4" w:space="0"/>
              <w:left w:val="single" w:color="auto" w:sz="4" w:space="0"/>
              <w:bottom w:val="single" w:color="auto" w:sz="4" w:space="0"/>
              <w:right w:val="single" w:color="auto" w:sz="4" w:space="0"/>
            </w:tcBorders>
            <w:noWrap w:val="0"/>
          </w:tcPr>
          <w:p w14:paraId="16EDEB17">
            <w:pPr>
              <w:ind w:left="43"/>
              <w:rPr>
                <w:rFonts w:ascii="仿宋" w:hAnsi="仿宋" w:eastAsia="仿宋"/>
                <w:color w:val="auto"/>
                <w:sz w:val="24"/>
                <w:highlight w:val="none"/>
              </w:rPr>
            </w:pPr>
          </w:p>
        </w:tc>
        <w:tc>
          <w:tcPr>
            <w:tcW w:w="1185" w:type="dxa"/>
            <w:tcBorders>
              <w:top w:val="single" w:color="auto" w:sz="4" w:space="0"/>
              <w:left w:val="single" w:color="auto" w:sz="4" w:space="0"/>
              <w:bottom w:val="single" w:color="auto" w:sz="4" w:space="0"/>
              <w:right w:val="single" w:color="auto" w:sz="4" w:space="0"/>
            </w:tcBorders>
            <w:noWrap w:val="0"/>
          </w:tcPr>
          <w:p w14:paraId="049771DC">
            <w:pPr>
              <w:ind w:left="43"/>
              <w:rPr>
                <w:rFonts w:ascii="仿宋" w:hAnsi="仿宋" w:eastAsia="仿宋"/>
                <w:color w:val="auto"/>
                <w:sz w:val="24"/>
                <w:highlight w:val="none"/>
              </w:rPr>
            </w:pPr>
          </w:p>
        </w:tc>
        <w:tc>
          <w:tcPr>
            <w:tcW w:w="734" w:type="dxa"/>
            <w:tcBorders>
              <w:top w:val="single" w:color="auto" w:sz="4" w:space="0"/>
              <w:left w:val="single" w:color="auto" w:sz="4" w:space="0"/>
              <w:bottom w:val="single" w:color="auto" w:sz="4" w:space="0"/>
              <w:right w:val="single" w:color="auto" w:sz="4" w:space="0"/>
            </w:tcBorders>
            <w:noWrap w:val="0"/>
          </w:tcPr>
          <w:p w14:paraId="026E655C">
            <w:pPr>
              <w:ind w:left="43"/>
              <w:rPr>
                <w:rFonts w:ascii="仿宋" w:hAnsi="仿宋" w:eastAsia="仿宋"/>
                <w:color w:val="auto"/>
                <w:sz w:val="24"/>
                <w:highlight w:val="none"/>
              </w:rPr>
            </w:pPr>
          </w:p>
        </w:tc>
      </w:tr>
    </w:tbl>
    <w:p w14:paraId="25F2FCF5">
      <w:pPr>
        <w:rPr>
          <w:rFonts w:hint="eastAsia" w:ascii="仿宋" w:hAnsi="仿宋" w:eastAsia="仿宋"/>
          <w:color w:val="auto"/>
          <w:sz w:val="24"/>
          <w:highlight w:val="none"/>
          <w:lang w:eastAsia="zh-CN"/>
        </w:rPr>
      </w:pPr>
    </w:p>
    <w:p w14:paraId="4E29076E">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30798FA3">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三</w:t>
      </w:r>
      <w:r>
        <w:rPr>
          <w:rFonts w:hint="eastAsia" w:ascii="仿宋" w:hAnsi="仿宋" w:eastAsia="仿宋"/>
          <w:color w:val="auto"/>
          <w:sz w:val="28"/>
          <w:szCs w:val="28"/>
          <w:highlight w:val="none"/>
        </w:rPr>
        <w:t>）竞争性谈判文件规定提交的其他材料（如有）</w:t>
      </w:r>
    </w:p>
    <w:p w14:paraId="57DA01BD">
      <w:pPr>
        <w:spacing w:line="500" w:lineRule="exact"/>
        <w:ind w:firstLine="560"/>
        <w:rPr>
          <w:rFonts w:ascii="仿宋" w:hAnsi="仿宋" w:eastAsia="仿宋"/>
          <w:color w:val="auto"/>
          <w:sz w:val="28"/>
          <w:szCs w:val="28"/>
          <w:highlight w:val="none"/>
        </w:rPr>
      </w:pPr>
    </w:p>
    <w:p w14:paraId="114850F3">
      <w:pPr>
        <w:spacing w:line="500" w:lineRule="exact"/>
        <w:ind w:firstLine="56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bookmarkStart w:id="277" w:name="_Toc16272"/>
      <w:bookmarkStart w:id="278" w:name="_Toc12647"/>
      <w:r>
        <w:rPr>
          <w:rFonts w:hint="eastAsia" w:ascii="黑体" w:hAnsi="黑体" w:eastAsia="黑体"/>
          <w:color w:val="auto"/>
          <w:sz w:val="28"/>
          <w:szCs w:val="28"/>
          <w:highlight w:val="none"/>
        </w:rPr>
        <w:t>三、</w:t>
      </w:r>
      <w:r>
        <w:rPr>
          <w:rFonts w:hint="eastAsia" w:ascii="黑体" w:hAnsi="黑体" w:eastAsia="黑体"/>
          <w:bCs/>
          <w:color w:val="auto"/>
          <w:sz w:val="28"/>
          <w:szCs w:val="28"/>
          <w:highlight w:val="none"/>
        </w:rPr>
        <w:t>报价文件</w:t>
      </w:r>
      <w:bookmarkEnd w:id="277"/>
      <w:bookmarkEnd w:id="278"/>
    </w:p>
    <w:p w14:paraId="50830987">
      <w:pPr>
        <w:spacing w:line="500" w:lineRule="exact"/>
        <w:ind w:firstLine="560"/>
        <w:outlineLvl w:val="9"/>
        <w:rPr>
          <w:rFonts w:ascii="仿宋" w:hAnsi="仿宋" w:eastAsia="仿宋"/>
          <w:bCs/>
          <w:color w:val="auto"/>
          <w:sz w:val="28"/>
          <w:szCs w:val="28"/>
          <w:highlight w:val="none"/>
        </w:rPr>
      </w:pPr>
      <w:r>
        <w:rPr>
          <w:rFonts w:hint="eastAsia" w:ascii="仿宋" w:hAnsi="仿宋" w:eastAsia="仿宋"/>
          <w:bCs/>
          <w:color w:val="auto"/>
          <w:sz w:val="28"/>
          <w:szCs w:val="28"/>
          <w:highlight w:val="none"/>
        </w:rPr>
        <w:t>（一）竞争性谈判响应报价表</w:t>
      </w:r>
    </w:p>
    <w:p w14:paraId="48B49134">
      <w:pPr>
        <w:spacing w:line="560" w:lineRule="exact"/>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竞争性谈判响应报价表</w:t>
      </w:r>
    </w:p>
    <w:tbl>
      <w:tblPr>
        <w:tblStyle w:val="39"/>
        <w:tblW w:w="8807" w:type="dxa"/>
        <w:tblInd w:w="95" w:type="dxa"/>
        <w:tblLayout w:type="fixed"/>
        <w:tblCellMar>
          <w:top w:w="0" w:type="dxa"/>
          <w:left w:w="108" w:type="dxa"/>
          <w:bottom w:w="0" w:type="dxa"/>
          <w:right w:w="108" w:type="dxa"/>
        </w:tblCellMar>
      </w:tblPr>
      <w:tblGrid>
        <w:gridCol w:w="4087"/>
        <w:gridCol w:w="2220"/>
        <w:gridCol w:w="2500"/>
      </w:tblGrid>
      <w:tr w14:paraId="22616261">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0"/>
            <w:vAlign w:val="center"/>
          </w:tcPr>
          <w:p w14:paraId="62BAA7A5">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供应商名称（加盖公章）：</w:t>
            </w:r>
          </w:p>
        </w:tc>
      </w:tr>
      <w:tr w14:paraId="02403A85">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0"/>
            <w:vAlign w:val="center"/>
          </w:tcPr>
          <w:p w14:paraId="05E81C9B">
            <w:pPr>
              <w:widowControl/>
              <w:jc w:val="left"/>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项目名称：</w:t>
            </w:r>
            <w:r>
              <w:rPr>
                <w:rFonts w:hint="eastAsia" w:ascii="仿宋" w:hAnsi="仿宋" w:eastAsia="仿宋" w:cs="宋体"/>
                <w:color w:val="auto"/>
                <w:sz w:val="24"/>
                <w:highlight w:val="none"/>
                <w:lang w:val="en-US" w:eastAsia="zh-CN"/>
              </w:rPr>
              <w:t>如皋市搬经镇董王社区居家养老服务站工程</w:t>
            </w:r>
          </w:p>
        </w:tc>
      </w:tr>
      <w:tr w14:paraId="61355367">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1D68B9C9">
            <w:pPr>
              <w:widowControl/>
              <w:jc w:val="left"/>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项目编号：</w:t>
            </w:r>
            <w:r>
              <w:rPr>
                <w:rFonts w:hint="eastAsia" w:ascii="仿宋" w:hAnsi="仿宋" w:eastAsia="仿宋" w:cs="宋体"/>
                <w:color w:val="auto"/>
                <w:sz w:val="24"/>
                <w:highlight w:val="none"/>
                <w:lang w:val="en-US" w:eastAsia="zh-CN"/>
              </w:rPr>
              <w:t>JSZC-320682-JSHS-T2026-0039</w:t>
            </w:r>
          </w:p>
        </w:tc>
        <w:tc>
          <w:tcPr>
            <w:tcW w:w="2500" w:type="dxa"/>
            <w:tcBorders>
              <w:top w:val="nil"/>
              <w:left w:val="nil"/>
              <w:bottom w:val="nil"/>
              <w:right w:val="nil"/>
            </w:tcBorders>
            <w:noWrap/>
            <w:vAlign w:val="center"/>
          </w:tcPr>
          <w:p w14:paraId="21A78B32">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分包号：</w:t>
            </w:r>
          </w:p>
        </w:tc>
      </w:tr>
      <w:tr w14:paraId="303677AF">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0E08AB68">
            <w:pPr>
              <w:widowControl/>
              <w:jc w:val="center"/>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竞争性</w:t>
            </w:r>
            <w:r>
              <w:rPr>
                <w:rFonts w:hint="eastAsia" w:ascii="仿宋" w:hAnsi="仿宋" w:eastAsia="仿宋" w:cs="宋体"/>
                <w:color w:val="auto"/>
                <w:sz w:val="24"/>
                <w:highlight w:val="none"/>
                <w:lang w:eastAsia="zh-CN"/>
              </w:rPr>
              <w:t>谈判</w:t>
            </w:r>
            <w:r>
              <w:rPr>
                <w:rFonts w:hint="eastAsia" w:ascii="仿宋" w:hAnsi="仿宋" w:eastAsia="仿宋" w:cs="宋体"/>
                <w:color w:val="auto"/>
                <w:sz w:val="24"/>
                <w:highlight w:val="none"/>
              </w:rPr>
              <w:t>响应报价</w:t>
            </w:r>
            <w:r>
              <w:rPr>
                <w:rFonts w:hint="eastAsia" w:ascii="仿宋" w:hAnsi="仿宋" w:eastAsia="仿宋" w:cs="宋体"/>
                <w:color w:val="auto"/>
                <w:sz w:val="24"/>
                <w:highlight w:val="none"/>
                <w:lang w:eastAsia="zh-CN"/>
              </w:rPr>
              <w:t>（</w:t>
            </w:r>
            <w:r>
              <w:rPr>
                <w:rFonts w:hint="eastAsia" w:ascii="仿宋" w:hAnsi="仿宋" w:eastAsia="仿宋" w:cs="宋体"/>
                <w:color w:val="auto"/>
                <w:sz w:val="24"/>
                <w:highlight w:val="none"/>
                <w:lang w:val="en-US" w:eastAsia="zh-CN"/>
              </w:rPr>
              <w:t>元</w:t>
            </w:r>
            <w:r>
              <w:rPr>
                <w:rFonts w:hint="eastAsia" w:ascii="仿宋" w:hAnsi="仿宋" w:eastAsia="仿宋" w:cs="宋体"/>
                <w:color w:val="auto"/>
                <w:sz w:val="24"/>
                <w:highlight w:val="none"/>
                <w:lang w:eastAsia="zh-CN"/>
              </w:rPr>
              <w:t>）</w:t>
            </w:r>
          </w:p>
        </w:tc>
        <w:tc>
          <w:tcPr>
            <w:tcW w:w="4720" w:type="dxa"/>
            <w:gridSpan w:val="2"/>
            <w:tcBorders>
              <w:top w:val="single" w:color="auto" w:sz="4" w:space="0"/>
              <w:left w:val="nil"/>
              <w:bottom w:val="single" w:color="auto" w:sz="4" w:space="0"/>
              <w:right w:val="single" w:color="auto" w:sz="4" w:space="0"/>
            </w:tcBorders>
            <w:noWrap/>
            <w:vAlign w:val="center"/>
          </w:tcPr>
          <w:p w14:paraId="343300C9">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小写：</w:t>
            </w:r>
          </w:p>
        </w:tc>
      </w:tr>
      <w:tr w14:paraId="6F6E7DB8">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noWrap w:val="0"/>
            <w:vAlign w:val="center"/>
          </w:tcPr>
          <w:p w14:paraId="0D212353">
            <w:pPr>
              <w:widowControl/>
              <w:jc w:val="left"/>
              <w:rPr>
                <w:rFonts w:ascii="仿宋" w:hAnsi="仿宋" w:eastAsia="仿宋" w:cs="宋体"/>
                <w:color w:val="auto"/>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5DFFDAB4">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大写：</w:t>
            </w:r>
          </w:p>
        </w:tc>
      </w:tr>
      <w:tr w14:paraId="0787C436">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0"/>
            <w:vAlign w:val="center"/>
          </w:tcPr>
          <w:p w14:paraId="7D6D14D3">
            <w:pPr>
              <w:widowControl/>
              <w:ind w:firstLine="420"/>
              <w:jc w:val="left"/>
              <w:rPr>
                <w:rFonts w:ascii="仿宋" w:hAnsi="仿宋" w:eastAsia="仿宋" w:cs="宋体"/>
                <w:color w:val="auto"/>
                <w:szCs w:val="21"/>
                <w:highlight w:val="none"/>
              </w:rPr>
            </w:pPr>
          </w:p>
        </w:tc>
      </w:tr>
    </w:tbl>
    <w:p w14:paraId="59C111E3">
      <w:pPr>
        <w:spacing w:line="500" w:lineRule="exact"/>
        <w:ind w:firstLine="560"/>
        <w:rPr>
          <w:rFonts w:ascii="仿宋" w:hAnsi="仿宋" w:eastAsia="仿宋"/>
          <w:bCs/>
          <w:color w:val="auto"/>
          <w:sz w:val="28"/>
          <w:szCs w:val="28"/>
          <w:highlight w:val="none"/>
        </w:rPr>
      </w:pPr>
    </w:p>
    <w:p w14:paraId="74EC2209">
      <w:pPr>
        <w:spacing w:line="500" w:lineRule="exact"/>
        <w:ind w:firstLine="560"/>
        <w:outlineLvl w:val="9"/>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（二）竞争性谈判响应报价明细表</w:t>
      </w:r>
    </w:p>
    <w:p w14:paraId="4E018A87">
      <w:pPr>
        <w:spacing w:line="560" w:lineRule="exact"/>
        <w:ind w:firstLine="3040"/>
        <w:rPr>
          <w:rFonts w:ascii="宋体" w:hAnsi="宋体"/>
          <w:color w:val="auto"/>
          <w:sz w:val="24"/>
          <w:highlight w:val="none"/>
        </w:rPr>
      </w:pPr>
      <w:r>
        <w:rPr>
          <w:rFonts w:hint="eastAsia" w:ascii="方正小标宋简体" w:hAnsi="宋体" w:eastAsia="方正小标宋简体"/>
          <w:color w:val="auto"/>
          <w:sz w:val="32"/>
          <w:szCs w:val="32"/>
          <w:highlight w:val="none"/>
        </w:rPr>
        <w:t>竞争性谈判响应报价明细表</w:t>
      </w:r>
    </w:p>
    <w:p w14:paraId="095B9F3A">
      <w:pPr>
        <w:spacing w:line="360" w:lineRule="auto"/>
        <w:rPr>
          <w:rFonts w:ascii="宋体" w:hAnsi="宋体"/>
          <w:color w:val="auto"/>
          <w:highlight w:val="none"/>
        </w:rPr>
      </w:pPr>
    </w:p>
    <w:p w14:paraId="70824517">
      <w:pPr>
        <w:pStyle w:val="2"/>
        <w:jc w:val="center"/>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lang w:val="en-US" w:eastAsia="zh-CN"/>
        </w:rPr>
        <w:t>请供应商按清单进行报价</w:t>
      </w:r>
    </w:p>
    <w:p w14:paraId="166BAE1F">
      <w:pPr>
        <w:pStyle w:val="3"/>
        <w:rPr>
          <w:rFonts w:ascii="仿宋" w:hAnsi="仿宋" w:eastAsia="仿宋"/>
          <w:color w:val="auto"/>
          <w:sz w:val="24"/>
          <w:highlight w:val="none"/>
        </w:rPr>
      </w:pPr>
    </w:p>
    <w:p w14:paraId="7AFC5CF0">
      <w:pPr>
        <w:numPr>
          <w:ilvl w:val="0"/>
          <w:numId w:val="0"/>
        </w:numPr>
        <w:spacing w:line="500" w:lineRule="exact"/>
        <w:ind w:firstLine="562" w:firstLineChars="200"/>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val="en-US" w:eastAsia="zh-CN"/>
        </w:rPr>
        <w:t>1.</w:t>
      </w:r>
      <w:r>
        <w:rPr>
          <w:rFonts w:hint="eastAsia" w:ascii="仿宋" w:hAnsi="仿宋" w:eastAsia="仿宋"/>
          <w:b/>
          <w:bCs/>
          <w:color w:val="auto"/>
          <w:sz w:val="28"/>
          <w:szCs w:val="28"/>
          <w:highlight w:val="none"/>
        </w:rPr>
        <w:t>根据提供的工程量清单进行报价，</w:t>
      </w:r>
      <w:r>
        <w:rPr>
          <w:rFonts w:hint="eastAsia" w:ascii="仿宋" w:hAnsi="仿宋" w:eastAsia="仿宋"/>
          <w:b/>
          <w:bCs/>
          <w:color w:val="auto"/>
          <w:sz w:val="28"/>
          <w:szCs w:val="28"/>
          <w:highlight w:val="none"/>
          <w:lang w:val="en-US" w:eastAsia="zh-CN"/>
        </w:rPr>
        <w:t>提供</w:t>
      </w:r>
      <w:r>
        <w:rPr>
          <w:rFonts w:hint="eastAsia" w:ascii="仿宋" w:hAnsi="仿宋" w:eastAsia="仿宋"/>
          <w:b/>
          <w:bCs/>
          <w:color w:val="auto"/>
          <w:sz w:val="28"/>
          <w:szCs w:val="28"/>
          <w:highlight w:val="none"/>
        </w:rPr>
        <w:t>已标价工程量清单</w:t>
      </w:r>
      <w:r>
        <w:rPr>
          <w:rFonts w:hint="eastAsia" w:ascii="仿宋" w:hAnsi="仿宋" w:eastAsia="仿宋"/>
          <w:b/>
          <w:bCs/>
          <w:color w:val="auto"/>
          <w:sz w:val="28"/>
          <w:szCs w:val="28"/>
          <w:highlight w:val="none"/>
          <w:lang w:eastAsia="zh-CN"/>
        </w:rPr>
        <w:t>；</w:t>
      </w:r>
    </w:p>
    <w:p w14:paraId="0D47D1B7">
      <w:pPr>
        <w:numPr>
          <w:ilvl w:val="0"/>
          <w:numId w:val="0"/>
        </w:num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项目如有分包，请各</w:t>
      </w:r>
      <w:r>
        <w:rPr>
          <w:rFonts w:hint="eastAsia" w:ascii="仿宋" w:hAnsi="仿宋" w:eastAsia="仿宋"/>
          <w:color w:val="auto"/>
          <w:sz w:val="28"/>
          <w:szCs w:val="28"/>
          <w:highlight w:val="none"/>
          <w:lang w:eastAsia="zh-CN"/>
        </w:rPr>
        <w:t>谈判</w:t>
      </w:r>
      <w:r>
        <w:rPr>
          <w:rFonts w:hint="eastAsia" w:ascii="仿宋" w:hAnsi="仿宋" w:eastAsia="仿宋"/>
          <w:color w:val="auto"/>
          <w:sz w:val="28"/>
          <w:szCs w:val="28"/>
          <w:highlight w:val="none"/>
        </w:rPr>
        <w:t>供应商按投报的分包分别列表。</w:t>
      </w:r>
    </w:p>
    <w:p w14:paraId="71EACB15">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.报价包括完成本项目涉及的一切费用，采购人不再支付其他任何费用。</w:t>
      </w:r>
    </w:p>
    <w:p w14:paraId="70D38E58">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35094513">
      <w:pPr>
        <w:spacing w:line="500" w:lineRule="exact"/>
        <w:ind w:right="560"/>
        <w:rPr>
          <w:rFonts w:ascii="仿宋" w:hAnsi="仿宋" w:eastAsia="仿宋" w:cs="Arial"/>
          <w:color w:val="auto"/>
          <w:sz w:val="28"/>
          <w:szCs w:val="28"/>
          <w:highlight w:val="none"/>
        </w:rPr>
      </w:pPr>
      <w:r>
        <w:rPr>
          <w:rFonts w:hint="eastAsia" w:ascii="仿宋" w:hAnsi="仿宋" w:eastAsia="仿宋"/>
          <w:bCs/>
          <w:color w:val="auto"/>
          <w:sz w:val="28"/>
          <w:szCs w:val="28"/>
          <w:highlight w:val="none"/>
        </w:rPr>
        <w:t>（三）</w:t>
      </w:r>
      <w:r>
        <w:rPr>
          <w:rFonts w:hint="eastAsia" w:ascii="仿宋" w:hAnsi="仿宋" w:eastAsia="仿宋" w:cs="Arial"/>
          <w:color w:val="auto"/>
          <w:sz w:val="28"/>
          <w:szCs w:val="28"/>
          <w:highlight w:val="none"/>
        </w:rPr>
        <w:t>残疾人福利性单位声明函</w:t>
      </w:r>
    </w:p>
    <w:p w14:paraId="06F9A0FF">
      <w:pPr>
        <w:spacing w:line="500" w:lineRule="exact"/>
        <w:rPr>
          <w:rFonts w:ascii="仿宋" w:hAnsi="仿宋" w:eastAsia="仿宋" w:cs="Arial"/>
          <w:color w:val="auto"/>
          <w:sz w:val="28"/>
          <w:szCs w:val="28"/>
          <w:highlight w:val="none"/>
        </w:rPr>
      </w:pPr>
    </w:p>
    <w:p w14:paraId="368CF90B">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残疾人福利性单位声明函</w:t>
      </w:r>
    </w:p>
    <w:p w14:paraId="23E63CD8">
      <w:pPr>
        <w:spacing w:line="500" w:lineRule="exact"/>
        <w:ind w:firstLine="560"/>
        <w:rPr>
          <w:rFonts w:ascii="仿宋" w:hAnsi="仿宋" w:eastAsia="仿宋"/>
          <w:color w:val="auto"/>
          <w:sz w:val="28"/>
          <w:szCs w:val="28"/>
          <w:highlight w:val="none"/>
        </w:rPr>
      </w:pPr>
    </w:p>
    <w:p w14:paraId="6EA8458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〔2017〕141号</w:t>
      </w:r>
      <w:r>
        <w:rPr>
          <w:rFonts w:hint="eastAsia" w:ascii="仿宋" w:hAnsi="仿宋" w:eastAsia="仿宋"/>
          <w:color w:val="auto"/>
          <w:sz w:val="28"/>
          <w:szCs w:val="28"/>
          <w:highlight w:val="none"/>
        </w:rPr>
        <w:t>）的规定，本单位为符合条件的残疾人福利性单位，且本单位参加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单位的项目编号为</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37EF478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本单位在本次政府采购活动中提供的残疾人福利单位产品报价合计为人民币（大写）元整（￥：）。</w:t>
      </w:r>
    </w:p>
    <w:p w14:paraId="7A9D705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49E2BF2C">
      <w:pPr>
        <w:spacing w:line="500" w:lineRule="exact"/>
        <w:ind w:firstLine="560"/>
        <w:rPr>
          <w:rFonts w:ascii="仿宋" w:hAnsi="仿宋" w:eastAsia="仿宋"/>
          <w:color w:val="auto"/>
          <w:sz w:val="28"/>
          <w:szCs w:val="28"/>
          <w:highlight w:val="none"/>
        </w:rPr>
      </w:pPr>
    </w:p>
    <w:p w14:paraId="67963F04">
      <w:pPr>
        <w:tabs>
          <w:tab w:val="left" w:pos="4860"/>
        </w:tabs>
        <w:spacing w:line="500" w:lineRule="exact"/>
        <w:ind w:right="1560" w:firstLine="56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p>
    <w:p w14:paraId="3B8DFB22">
      <w:pPr>
        <w:tabs>
          <w:tab w:val="left" w:pos="4860"/>
        </w:tabs>
        <w:spacing w:line="500" w:lineRule="exact"/>
        <w:ind w:right="1560" w:firstLine="56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30CA7550">
      <w:pPr>
        <w:spacing w:line="500" w:lineRule="exact"/>
        <w:ind w:firstLine="560"/>
        <w:rPr>
          <w:rFonts w:ascii="仿宋" w:hAnsi="仿宋" w:eastAsia="仿宋"/>
          <w:color w:val="auto"/>
          <w:sz w:val="28"/>
          <w:szCs w:val="28"/>
          <w:highlight w:val="none"/>
        </w:rPr>
      </w:pPr>
    </w:p>
    <w:p w14:paraId="35272719">
      <w:pPr>
        <w:spacing w:line="500" w:lineRule="exact"/>
        <w:ind w:firstLine="560"/>
        <w:rPr>
          <w:rFonts w:ascii="仿宋" w:hAnsi="仿宋" w:eastAsia="仿宋"/>
          <w:color w:val="auto"/>
          <w:sz w:val="28"/>
          <w:szCs w:val="28"/>
          <w:highlight w:val="none"/>
        </w:rPr>
      </w:pPr>
    </w:p>
    <w:p w14:paraId="6BA62C95">
      <w:pPr>
        <w:spacing w:line="500" w:lineRule="exact"/>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注意： 成交供应商提供的《中小企业声明函</w:t>
      </w:r>
      <w:r>
        <w:rPr>
          <w:rFonts w:hint="eastAsia" w:ascii="仿宋" w:hAnsi="仿宋" w:eastAsia="仿宋"/>
          <w:b/>
          <w:color w:val="auto"/>
          <w:sz w:val="28"/>
          <w:szCs w:val="28"/>
          <w:highlight w:val="none"/>
          <w:lang w:eastAsia="zh-CN"/>
        </w:rPr>
        <w:t>》《</w:t>
      </w:r>
      <w:r>
        <w:rPr>
          <w:rFonts w:hint="eastAsia" w:ascii="仿宋" w:hAnsi="仿宋" w:eastAsia="仿宋"/>
          <w:b/>
          <w:color w:val="auto"/>
          <w:sz w:val="28"/>
          <w:szCs w:val="28"/>
          <w:highlight w:val="none"/>
        </w:rPr>
        <w:t>残疾人福利性单位声明函》将随成交结果同时公告，接受社会监督。</w:t>
      </w:r>
    </w:p>
    <w:p w14:paraId="77A4CB1C">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p>
    <w:p w14:paraId="34000630">
      <w:pPr>
        <w:pStyle w:val="208"/>
        <w:ind w:firstLine="0"/>
        <w:jc w:val="center"/>
        <w:outlineLvl w:val="0"/>
        <w:rPr>
          <w:rFonts w:hint="eastAsia" w:ascii="方正小标宋简体" w:eastAsia="方正小标宋简体"/>
          <w:bCs/>
          <w:color w:val="auto"/>
          <w:sz w:val="32"/>
          <w:szCs w:val="32"/>
          <w:highlight w:val="none"/>
          <w:lang w:eastAsia="zh-CN"/>
        </w:rPr>
      </w:pPr>
      <w:bookmarkStart w:id="279" w:name="_Toc16866"/>
      <w:bookmarkStart w:id="280" w:name="_Toc10263"/>
      <w:bookmarkStart w:id="281" w:name="_Toc22834"/>
      <w:bookmarkStart w:id="282" w:name="_Toc31933"/>
      <w:bookmarkStart w:id="283" w:name="_Toc7554"/>
      <w:bookmarkStart w:id="284" w:name="_Toc23143"/>
      <w:r>
        <w:rPr>
          <w:rFonts w:hint="eastAsia" w:ascii="方正小标宋简体" w:eastAsia="方正小标宋简体"/>
          <w:bCs/>
          <w:color w:val="auto"/>
          <w:sz w:val="32"/>
          <w:szCs w:val="32"/>
          <w:highlight w:val="none"/>
        </w:rPr>
        <w:t>第</w:t>
      </w:r>
      <w:r>
        <w:rPr>
          <w:rFonts w:hint="eastAsia" w:ascii="方正小标宋简体" w:eastAsia="方正小标宋简体"/>
          <w:bCs/>
          <w:color w:val="auto"/>
          <w:sz w:val="32"/>
          <w:szCs w:val="32"/>
          <w:highlight w:val="none"/>
          <w:lang w:val="en-US" w:eastAsia="zh-CN"/>
        </w:rPr>
        <w:t>7</w:t>
      </w:r>
      <w:r>
        <w:rPr>
          <w:rFonts w:hint="eastAsia" w:ascii="方正小标宋简体" w:eastAsia="方正小标宋简体"/>
          <w:bCs/>
          <w:color w:val="auto"/>
          <w:sz w:val="32"/>
          <w:szCs w:val="32"/>
          <w:highlight w:val="none"/>
        </w:rPr>
        <w:t xml:space="preserve">章 </w:t>
      </w:r>
      <w:r>
        <w:rPr>
          <w:rFonts w:hint="eastAsia" w:ascii="方正小标宋简体" w:eastAsia="方正小标宋简体"/>
          <w:bCs/>
          <w:color w:val="auto"/>
          <w:sz w:val="32"/>
          <w:szCs w:val="32"/>
          <w:highlight w:val="none"/>
          <w:lang w:val="en-US" w:eastAsia="zh-CN"/>
        </w:rPr>
        <w:t>附 件</w:t>
      </w:r>
      <w:bookmarkEnd w:id="279"/>
      <w:bookmarkEnd w:id="280"/>
      <w:bookmarkEnd w:id="281"/>
      <w:bookmarkEnd w:id="282"/>
      <w:bookmarkEnd w:id="283"/>
      <w:bookmarkEnd w:id="284"/>
    </w:p>
    <w:p w14:paraId="2EBF8272">
      <w:pPr>
        <w:spacing w:line="500" w:lineRule="exact"/>
        <w:ind w:firstLine="560"/>
        <w:rPr>
          <w:rFonts w:hint="eastAsia" w:ascii="宋体" w:hAnsi="宋体" w:eastAsia="宋体" w:cs="宋体"/>
          <w:b/>
          <w:bCs w:val="0"/>
          <w:color w:val="auto"/>
          <w:sz w:val="32"/>
          <w:szCs w:val="32"/>
          <w:highlight w:val="none"/>
          <w:lang w:val="en-US" w:eastAsia="zh-CN" w:bidi="ar-SA"/>
        </w:rPr>
      </w:pPr>
      <w:bookmarkStart w:id="285" w:name="_Toc10302"/>
      <w:bookmarkStart w:id="286" w:name="_Toc20215"/>
      <w:bookmarkStart w:id="287" w:name="_Toc79"/>
      <w:bookmarkStart w:id="288" w:name="_Toc6445"/>
      <w:bookmarkStart w:id="289" w:name="_Toc17353"/>
      <w:r>
        <w:rPr>
          <w:rFonts w:hint="eastAsia" w:ascii="宋体" w:hAnsi="宋体" w:eastAsia="宋体" w:cs="宋体"/>
          <w:b/>
          <w:bCs w:val="0"/>
          <w:color w:val="auto"/>
          <w:sz w:val="32"/>
          <w:szCs w:val="32"/>
          <w:highlight w:val="none"/>
          <w:lang w:val="en-US" w:eastAsia="zh-CN" w:bidi="ar-SA"/>
        </w:rPr>
        <w:t>附件1：清单编制说明</w:t>
      </w:r>
    </w:p>
    <w:p w14:paraId="53BB23AD">
      <w:pPr>
        <w:spacing w:line="500" w:lineRule="exact"/>
        <w:ind w:firstLine="56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附件2：图纸</w:t>
      </w:r>
    </w:p>
    <w:p w14:paraId="272B8016">
      <w:pPr>
        <w:spacing w:line="500" w:lineRule="exact"/>
        <w:ind w:firstLine="56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附件3：工程量清单</w:t>
      </w:r>
    </w:p>
    <w:p w14:paraId="7C6F392F">
      <w:pPr>
        <w:spacing w:line="500" w:lineRule="exact"/>
        <w:ind w:firstLine="56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附件4：</w:t>
      </w:r>
      <w:bookmarkStart w:id="290" w:name="_Toc26344"/>
      <w:bookmarkStart w:id="291" w:name="_Toc7231"/>
      <w:r>
        <w:rPr>
          <w:rFonts w:hint="eastAsia" w:ascii="宋体" w:hAnsi="宋体" w:eastAsia="宋体" w:cs="宋体"/>
          <w:b/>
          <w:bCs w:val="0"/>
          <w:color w:val="auto"/>
          <w:sz w:val="32"/>
          <w:szCs w:val="32"/>
          <w:highlight w:val="none"/>
          <w:lang w:val="en-US" w:eastAsia="zh-CN" w:bidi="ar-SA"/>
        </w:rPr>
        <w:t>品牌</w:t>
      </w:r>
      <w:r>
        <w:rPr>
          <w:rFonts w:hint="eastAsia" w:ascii="宋体" w:hAnsi="宋体" w:cs="宋体"/>
          <w:b/>
          <w:bCs w:val="0"/>
          <w:color w:val="auto"/>
          <w:sz w:val="32"/>
          <w:szCs w:val="32"/>
          <w:highlight w:val="none"/>
          <w:lang w:val="en-US" w:eastAsia="zh-CN" w:bidi="ar-SA"/>
        </w:rPr>
        <w:t>选定</w:t>
      </w:r>
      <w:r>
        <w:rPr>
          <w:rFonts w:hint="eastAsia" w:ascii="宋体" w:hAnsi="宋体" w:eastAsia="宋体" w:cs="宋体"/>
          <w:b/>
          <w:bCs w:val="0"/>
          <w:color w:val="auto"/>
          <w:sz w:val="32"/>
          <w:szCs w:val="32"/>
          <w:highlight w:val="none"/>
          <w:lang w:val="en-US" w:eastAsia="zh-CN" w:bidi="ar-SA"/>
        </w:rPr>
        <w:t>表</w:t>
      </w:r>
    </w:p>
    <w:p w14:paraId="282F8D24">
      <w:pPr>
        <w:spacing w:line="360" w:lineRule="auto"/>
        <w:jc w:val="center"/>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品牌选定表</w:t>
      </w:r>
    </w:p>
    <w:tbl>
      <w:tblPr>
        <w:tblStyle w:val="39"/>
        <w:tblpPr w:leftFromText="180" w:rightFromText="180" w:vertAnchor="text" w:horzAnchor="page" w:tblpX="1395" w:tblpY="1094"/>
        <w:tblOverlap w:val="never"/>
        <w:tblW w:w="9752" w:type="dxa"/>
        <w:tblInd w:w="0" w:type="dxa"/>
        <w:tblLayout w:type="fixed"/>
        <w:tblCellMar>
          <w:top w:w="0" w:type="dxa"/>
          <w:left w:w="108" w:type="dxa"/>
          <w:bottom w:w="0" w:type="dxa"/>
          <w:right w:w="108" w:type="dxa"/>
        </w:tblCellMar>
      </w:tblPr>
      <w:tblGrid>
        <w:gridCol w:w="779"/>
        <w:gridCol w:w="2167"/>
        <w:gridCol w:w="4504"/>
        <w:gridCol w:w="2302"/>
      </w:tblGrid>
      <w:tr w14:paraId="51CE02B3">
        <w:tblPrEx>
          <w:tblCellMar>
            <w:top w:w="0" w:type="dxa"/>
            <w:left w:w="108" w:type="dxa"/>
            <w:bottom w:w="0" w:type="dxa"/>
            <w:right w:w="108" w:type="dxa"/>
          </w:tblCellMar>
        </w:tblPrEx>
        <w:trPr>
          <w:trHeight w:val="611"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1DB2AACE">
            <w:pPr>
              <w:spacing w:line="500" w:lineRule="exact"/>
              <w:jc w:val="center"/>
              <w:rPr>
                <w:rFonts w:hint="eastAsia" w:ascii="仿宋" w:hAnsi="仿宋" w:eastAsia="仿宋" w:cs="仿宋"/>
                <w:b/>
                <w:bCs w:val="0"/>
                <w:color w:val="auto"/>
                <w:kern w:val="2"/>
                <w:sz w:val="24"/>
                <w:szCs w:val="24"/>
                <w:highlight w:val="none"/>
              </w:rPr>
            </w:pPr>
            <w:r>
              <w:rPr>
                <w:rFonts w:hint="eastAsia" w:ascii="仿宋" w:hAnsi="仿宋" w:eastAsia="仿宋" w:cs="仿宋"/>
                <w:b/>
                <w:bCs w:val="0"/>
                <w:color w:val="auto"/>
                <w:kern w:val="2"/>
                <w:sz w:val="24"/>
                <w:szCs w:val="24"/>
                <w:highlight w:val="none"/>
              </w:rPr>
              <w:t>序号</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4FDF4B32">
            <w:pPr>
              <w:spacing w:line="360" w:lineRule="auto"/>
              <w:jc w:val="center"/>
              <w:rPr>
                <w:rFonts w:hint="eastAsia" w:ascii="仿宋" w:hAnsi="仿宋" w:eastAsia="仿宋" w:cs="仿宋"/>
                <w:b/>
                <w:bCs w:val="0"/>
                <w:color w:val="auto"/>
                <w:kern w:val="2"/>
                <w:sz w:val="24"/>
                <w:szCs w:val="24"/>
                <w:highlight w:val="none"/>
              </w:rPr>
            </w:pPr>
            <w:r>
              <w:rPr>
                <w:rFonts w:hint="eastAsia" w:ascii="仿宋" w:hAnsi="仿宋" w:eastAsia="仿宋" w:cs="仿宋"/>
                <w:b/>
                <w:bCs w:val="0"/>
                <w:color w:val="auto"/>
                <w:kern w:val="2"/>
                <w:sz w:val="24"/>
                <w:szCs w:val="24"/>
                <w:highlight w:val="none"/>
              </w:rPr>
              <w:t>材料名称</w:t>
            </w:r>
          </w:p>
        </w:tc>
        <w:tc>
          <w:tcPr>
            <w:tcW w:w="4504" w:type="dxa"/>
            <w:tcBorders>
              <w:top w:val="single" w:color="auto" w:sz="4" w:space="0"/>
              <w:left w:val="nil"/>
              <w:bottom w:val="single" w:color="auto" w:sz="4" w:space="0"/>
              <w:right w:val="single" w:color="auto" w:sz="4" w:space="0"/>
            </w:tcBorders>
            <w:noWrap w:val="0"/>
            <w:vAlign w:val="center"/>
          </w:tcPr>
          <w:p w14:paraId="1118BDBF">
            <w:pPr>
              <w:spacing w:line="360" w:lineRule="auto"/>
              <w:jc w:val="center"/>
              <w:rPr>
                <w:rFonts w:hint="eastAsia" w:ascii="仿宋" w:hAnsi="仿宋" w:eastAsia="仿宋" w:cs="仿宋"/>
                <w:b/>
                <w:bCs w:val="0"/>
                <w:color w:val="auto"/>
                <w:kern w:val="2"/>
                <w:sz w:val="24"/>
                <w:szCs w:val="24"/>
                <w:highlight w:val="none"/>
              </w:rPr>
            </w:pPr>
            <w:r>
              <w:rPr>
                <w:rFonts w:hint="eastAsia" w:ascii="仿宋" w:hAnsi="仿宋" w:eastAsia="仿宋" w:cs="仿宋"/>
                <w:b/>
                <w:bCs w:val="0"/>
                <w:color w:val="auto"/>
                <w:kern w:val="2"/>
                <w:sz w:val="24"/>
                <w:szCs w:val="24"/>
                <w:highlight w:val="none"/>
                <w:lang w:val="en-US" w:eastAsia="zh-CN"/>
              </w:rPr>
              <w:t>推荐</w:t>
            </w:r>
            <w:r>
              <w:rPr>
                <w:rFonts w:hint="eastAsia" w:ascii="仿宋" w:hAnsi="仿宋" w:eastAsia="仿宋" w:cs="仿宋"/>
                <w:b/>
                <w:bCs w:val="0"/>
                <w:color w:val="auto"/>
                <w:kern w:val="2"/>
                <w:sz w:val="24"/>
                <w:szCs w:val="24"/>
                <w:highlight w:val="none"/>
              </w:rPr>
              <w:t>品牌</w:t>
            </w:r>
          </w:p>
        </w:tc>
        <w:tc>
          <w:tcPr>
            <w:tcW w:w="2302" w:type="dxa"/>
            <w:tcBorders>
              <w:top w:val="single" w:color="auto" w:sz="4" w:space="0"/>
              <w:left w:val="nil"/>
              <w:bottom w:val="single" w:color="auto" w:sz="4" w:space="0"/>
              <w:right w:val="single" w:color="auto" w:sz="4" w:space="0"/>
            </w:tcBorders>
            <w:noWrap w:val="0"/>
            <w:vAlign w:val="center"/>
          </w:tcPr>
          <w:p w14:paraId="259D2DB6">
            <w:pPr>
              <w:spacing w:line="360" w:lineRule="auto"/>
              <w:jc w:val="center"/>
              <w:rPr>
                <w:rFonts w:hint="eastAsia" w:ascii="仿宋" w:hAnsi="仿宋" w:eastAsia="仿宋" w:cs="仿宋"/>
                <w:b/>
                <w:bCs w:val="0"/>
                <w:color w:val="auto"/>
                <w:kern w:val="2"/>
                <w:sz w:val="24"/>
                <w:szCs w:val="24"/>
                <w:highlight w:val="none"/>
                <w:lang w:val="en-US" w:eastAsia="zh-CN"/>
              </w:rPr>
            </w:pPr>
            <w:r>
              <w:rPr>
                <w:rFonts w:hint="eastAsia" w:ascii="仿宋" w:hAnsi="仿宋" w:eastAsia="仿宋" w:cs="仿宋"/>
                <w:b/>
                <w:bCs w:val="0"/>
                <w:color w:val="auto"/>
                <w:kern w:val="2"/>
                <w:sz w:val="24"/>
                <w:szCs w:val="24"/>
                <w:highlight w:val="none"/>
                <w:lang w:val="en-US" w:eastAsia="zh-CN"/>
              </w:rPr>
              <w:t>选定品牌</w:t>
            </w:r>
          </w:p>
        </w:tc>
      </w:tr>
      <w:tr w14:paraId="1B6BBC1A">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31F12BFB">
            <w:pPr>
              <w:spacing w:line="360" w:lineRule="auto"/>
              <w:jc w:val="center"/>
              <w:rPr>
                <w:rFonts w:hint="eastAsia" w:ascii="仿宋" w:hAnsi="仿宋" w:eastAsia="仿宋" w:cs="仿宋"/>
                <w:bCs/>
                <w:color w:val="auto"/>
                <w:kern w:val="2"/>
                <w:sz w:val="24"/>
                <w:szCs w:val="24"/>
                <w:highlight w:val="none"/>
              </w:rPr>
            </w:pPr>
            <w:r>
              <w:rPr>
                <w:rFonts w:hint="eastAsia" w:ascii="仿宋" w:hAnsi="仿宋" w:eastAsia="仿宋" w:cs="仿宋"/>
                <w:bCs/>
                <w:color w:val="auto"/>
                <w:kern w:val="2"/>
                <w:sz w:val="24"/>
                <w:highlight w:val="none"/>
              </w:rPr>
              <w:t>1</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0BE56713">
            <w:pPr>
              <w:widowControl/>
              <w:jc w:val="center"/>
              <w:rPr>
                <w:rFonts w:hint="eastAsia" w:ascii="仿宋" w:hAnsi="仿宋" w:eastAsia="仿宋" w:cs="仿宋"/>
                <w:b/>
                <w:color w:val="auto"/>
                <w:kern w:val="2"/>
                <w:sz w:val="24"/>
                <w:szCs w:val="24"/>
                <w:highlight w:val="none"/>
              </w:rPr>
            </w:pPr>
            <w:r>
              <w:rPr>
                <w:rFonts w:hint="eastAsia" w:ascii="仿宋" w:hAnsi="仿宋" w:eastAsia="仿宋" w:cs="仿宋"/>
                <w:color w:val="auto"/>
                <w:kern w:val="2"/>
                <w:sz w:val="24"/>
                <w:highlight w:val="none"/>
              </w:rPr>
              <w:t>钢材</w:t>
            </w:r>
          </w:p>
        </w:tc>
        <w:tc>
          <w:tcPr>
            <w:tcW w:w="4504" w:type="dxa"/>
            <w:tcBorders>
              <w:top w:val="single" w:color="auto" w:sz="4" w:space="0"/>
              <w:left w:val="nil"/>
              <w:bottom w:val="single" w:color="auto" w:sz="4" w:space="0"/>
              <w:right w:val="single" w:color="auto" w:sz="4" w:space="0"/>
            </w:tcBorders>
            <w:noWrap w:val="0"/>
            <w:vAlign w:val="center"/>
          </w:tcPr>
          <w:p w14:paraId="3F0CFFBA">
            <w:pPr>
              <w:widowControl/>
              <w:jc w:val="center"/>
              <w:rPr>
                <w:rFonts w:hint="eastAsia" w:ascii="仿宋" w:hAnsi="仿宋" w:eastAsia="仿宋" w:cs="仿宋"/>
                <w:b/>
                <w:color w:val="auto"/>
                <w:kern w:val="2"/>
                <w:sz w:val="24"/>
                <w:szCs w:val="24"/>
                <w:highlight w:val="none"/>
              </w:rPr>
            </w:pPr>
            <w:r>
              <w:rPr>
                <w:rFonts w:hint="eastAsia" w:ascii="仿宋" w:hAnsi="仿宋" w:eastAsia="仿宋" w:cs="仿宋"/>
                <w:color w:val="auto"/>
                <w:kern w:val="2"/>
                <w:sz w:val="24"/>
                <w:highlight w:val="none"/>
              </w:rPr>
              <w:t>沙钢、宝钢、永钢</w:t>
            </w:r>
          </w:p>
        </w:tc>
        <w:tc>
          <w:tcPr>
            <w:tcW w:w="2302" w:type="dxa"/>
            <w:tcBorders>
              <w:top w:val="single" w:color="auto" w:sz="4" w:space="0"/>
              <w:left w:val="nil"/>
              <w:bottom w:val="single" w:color="auto" w:sz="4" w:space="0"/>
              <w:right w:val="single" w:color="auto" w:sz="4" w:space="0"/>
            </w:tcBorders>
            <w:noWrap w:val="0"/>
            <w:vAlign w:val="center"/>
          </w:tcPr>
          <w:p w14:paraId="08315B4D">
            <w:pPr>
              <w:spacing w:line="360" w:lineRule="auto"/>
              <w:jc w:val="center"/>
              <w:rPr>
                <w:rFonts w:hint="eastAsia" w:ascii="仿宋" w:hAnsi="仿宋" w:eastAsia="仿宋" w:cs="仿宋"/>
                <w:b/>
                <w:color w:val="auto"/>
                <w:kern w:val="2"/>
                <w:sz w:val="24"/>
                <w:szCs w:val="24"/>
                <w:highlight w:val="none"/>
              </w:rPr>
            </w:pPr>
          </w:p>
        </w:tc>
      </w:tr>
      <w:tr w14:paraId="00146145">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93EBE80">
            <w:pPr>
              <w:spacing w:line="360" w:lineRule="auto"/>
              <w:jc w:val="center"/>
              <w:rPr>
                <w:rFonts w:hint="eastAsia" w:ascii="仿宋" w:hAnsi="仿宋" w:eastAsia="仿宋" w:cs="仿宋"/>
                <w:bCs/>
                <w:color w:val="auto"/>
                <w:kern w:val="2"/>
                <w:sz w:val="24"/>
                <w:highlight w:val="none"/>
              </w:rPr>
            </w:pPr>
            <w:r>
              <w:rPr>
                <w:rFonts w:hint="eastAsia" w:ascii="仿宋" w:hAnsi="仿宋" w:eastAsia="仿宋" w:cs="仿宋"/>
                <w:bCs/>
                <w:color w:val="auto"/>
                <w:kern w:val="2"/>
                <w:sz w:val="24"/>
                <w:highlight w:val="none"/>
                <w:lang w:val="en-US" w:eastAsia="zh-CN"/>
              </w:rPr>
              <w:t>2</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69061767">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bCs/>
                <w:color w:val="auto"/>
                <w:kern w:val="2"/>
                <w:sz w:val="24"/>
                <w:szCs w:val="24"/>
                <w:highlight w:val="none"/>
                <w:lang w:val="en-US" w:eastAsia="zh-CN"/>
              </w:rPr>
              <w:t>无机涂料</w:t>
            </w:r>
          </w:p>
        </w:tc>
        <w:tc>
          <w:tcPr>
            <w:tcW w:w="4504" w:type="dxa"/>
            <w:tcBorders>
              <w:top w:val="single" w:color="auto" w:sz="4" w:space="0"/>
              <w:left w:val="nil"/>
              <w:bottom w:val="single" w:color="auto" w:sz="4" w:space="0"/>
              <w:right w:val="single" w:color="auto" w:sz="4" w:space="0"/>
            </w:tcBorders>
            <w:noWrap w:val="0"/>
            <w:vAlign w:val="center"/>
          </w:tcPr>
          <w:p w14:paraId="5F8F514B">
            <w:pPr>
              <w:widowControl/>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立邦、多乐士、三棵树</w:t>
            </w:r>
          </w:p>
        </w:tc>
        <w:tc>
          <w:tcPr>
            <w:tcW w:w="2302" w:type="dxa"/>
            <w:tcBorders>
              <w:top w:val="single" w:color="auto" w:sz="4" w:space="0"/>
              <w:left w:val="nil"/>
              <w:bottom w:val="single" w:color="auto" w:sz="4" w:space="0"/>
              <w:right w:val="single" w:color="auto" w:sz="4" w:space="0"/>
            </w:tcBorders>
            <w:noWrap w:val="0"/>
            <w:vAlign w:val="center"/>
          </w:tcPr>
          <w:p w14:paraId="60712861">
            <w:pPr>
              <w:spacing w:line="360" w:lineRule="auto"/>
              <w:jc w:val="center"/>
              <w:rPr>
                <w:rFonts w:hint="eastAsia" w:ascii="仿宋" w:hAnsi="仿宋" w:eastAsia="仿宋" w:cs="仿宋"/>
                <w:b/>
                <w:color w:val="auto"/>
                <w:kern w:val="2"/>
                <w:sz w:val="24"/>
                <w:szCs w:val="24"/>
                <w:highlight w:val="none"/>
              </w:rPr>
            </w:pPr>
          </w:p>
        </w:tc>
      </w:tr>
      <w:tr w14:paraId="09D364E4">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2E439D81">
            <w:pPr>
              <w:spacing w:line="360" w:lineRule="auto"/>
              <w:jc w:val="center"/>
              <w:rPr>
                <w:rFonts w:hint="eastAsia" w:ascii="仿宋" w:hAnsi="仿宋" w:eastAsia="仿宋" w:cs="仿宋"/>
                <w:bCs/>
                <w:color w:val="auto"/>
                <w:kern w:val="2"/>
                <w:sz w:val="24"/>
                <w:highlight w:val="none"/>
              </w:rPr>
            </w:pPr>
            <w:r>
              <w:rPr>
                <w:rFonts w:hint="eastAsia" w:ascii="仿宋" w:hAnsi="仿宋" w:eastAsia="仿宋" w:cs="仿宋"/>
                <w:bCs/>
                <w:color w:val="auto"/>
                <w:kern w:val="2"/>
                <w:sz w:val="24"/>
                <w:highlight w:val="none"/>
                <w:lang w:val="en-US" w:eastAsia="zh-CN"/>
              </w:rPr>
              <w:t>3</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44058D8E">
            <w:pPr>
              <w:widowControl/>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防滑地砖</w:t>
            </w:r>
          </w:p>
        </w:tc>
        <w:tc>
          <w:tcPr>
            <w:tcW w:w="4504" w:type="dxa"/>
            <w:tcBorders>
              <w:top w:val="single" w:color="auto" w:sz="4" w:space="0"/>
              <w:left w:val="nil"/>
              <w:bottom w:val="single" w:color="auto" w:sz="4" w:space="0"/>
              <w:right w:val="single" w:color="auto" w:sz="4" w:space="0"/>
            </w:tcBorders>
            <w:noWrap w:val="0"/>
            <w:vAlign w:val="center"/>
          </w:tcPr>
          <w:p w14:paraId="008E6D81">
            <w:pPr>
              <w:widowControl/>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威尔斯、</w:t>
            </w:r>
            <w:r>
              <w:rPr>
                <w:rFonts w:hint="eastAsia" w:ascii="仿宋" w:hAnsi="仿宋" w:eastAsia="仿宋" w:cs="仿宋"/>
                <w:bCs/>
                <w:color w:val="auto"/>
                <w:kern w:val="2"/>
                <w:sz w:val="24"/>
                <w:szCs w:val="24"/>
                <w:highlight w:val="none"/>
                <w:lang w:val="en-US" w:eastAsia="zh-CN"/>
              </w:rPr>
              <w:t>马可波罗</w:t>
            </w:r>
            <w:r>
              <w:rPr>
                <w:rFonts w:hint="eastAsia" w:ascii="仿宋" w:hAnsi="仿宋" w:eastAsia="仿宋" w:cs="仿宋"/>
                <w:bCs/>
                <w:color w:val="auto"/>
                <w:kern w:val="2"/>
                <w:sz w:val="24"/>
                <w:szCs w:val="24"/>
                <w:highlight w:val="none"/>
              </w:rPr>
              <w:t>、蒙娜丽莎</w:t>
            </w:r>
          </w:p>
        </w:tc>
        <w:tc>
          <w:tcPr>
            <w:tcW w:w="2302" w:type="dxa"/>
            <w:tcBorders>
              <w:top w:val="single" w:color="auto" w:sz="4" w:space="0"/>
              <w:left w:val="nil"/>
              <w:bottom w:val="single" w:color="auto" w:sz="4" w:space="0"/>
              <w:right w:val="single" w:color="auto" w:sz="4" w:space="0"/>
            </w:tcBorders>
            <w:noWrap w:val="0"/>
            <w:vAlign w:val="center"/>
          </w:tcPr>
          <w:p w14:paraId="40DEDA74">
            <w:pPr>
              <w:spacing w:line="360" w:lineRule="auto"/>
              <w:jc w:val="center"/>
              <w:rPr>
                <w:rFonts w:hint="eastAsia" w:ascii="仿宋" w:hAnsi="仿宋" w:eastAsia="仿宋" w:cs="仿宋"/>
                <w:b/>
                <w:color w:val="auto"/>
                <w:kern w:val="2"/>
                <w:sz w:val="24"/>
                <w:szCs w:val="24"/>
                <w:highlight w:val="none"/>
              </w:rPr>
            </w:pPr>
          </w:p>
        </w:tc>
      </w:tr>
      <w:tr w14:paraId="4ED3FC34">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6FC25181">
            <w:pPr>
              <w:spacing w:line="360" w:lineRule="auto"/>
              <w:jc w:val="center"/>
              <w:rPr>
                <w:rFonts w:hint="eastAsia" w:ascii="仿宋" w:hAnsi="仿宋" w:eastAsia="仿宋" w:cs="仿宋"/>
                <w:bCs/>
                <w:color w:val="auto"/>
                <w:kern w:val="2"/>
                <w:sz w:val="24"/>
                <w:highlight w:val="none"/>
              </w:rPr>
            </w:pPr>
            <w:r>
              <w:rPr>
                <w:rFonts w:hint="eastAsia" w:ascii="仿宋" w:hAnsi="仿宋" w:eastAsia="仿宋" w:cs="仿宋"/>
                <w:bCs/>
                <w:color w:val="auto"/>
                <w:kern w:val="2"/>
                <w:sz w:val="24"/>
                <w:highlight w:val="none"/>
                <w:lang w:val="en-US" w:eastAsia="zh-CN"/>
              </w:rPr>
              <w:t>4</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42155D21">
            <w:pPr>
              <w:widowControl/>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墙瓷砖</w:t>
            </w:r>
          </w:p>
        </w:tc>
        <w:tc>
          <w:tcPr>
            <w:tcW w:w="4504" w:type="dxa"/>
            <w:tcBorders>
              <w:top w:val="single" w:color="auto" w:sz="4" w:space="0"/>
              <w:left w:val="nil"/>
              <w:bottom w:val="single" w:color="auto" w:sz="4" w:space="0"/>
              <w:right w:val="single" w:color="auto" w:sz="4" w:space="0"/>
            </w:tcBorders>
            <w:noWrap w:val="0"/>
            <w:vAlign w:val="center"/>
          </w:tcPr>
          <w:p w14:paraId="30A91CD2">
            <w:pPr>
              <w:widowControl/>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威尔斯、</w:t>
            </w:r>
            <w:r>
              <w:rPr>
                <w:rFonts w:hint="eastAsia" w:ascii="仿宋" w:hAnsi="仿宋" w:eastAsia="仿宋" w:cs="仿宋"/>
                <w:bCs/>
                <w:color w:val="auto"/>
                <w:kern w:val="2"/>
                <w:sz w:val="24"/>
                <w:szCs w:val="24"/>
                <w:highlight w:val="none"/>
                <w:lang w:val="en-US" w:eastAsia="zh-CN"/>
              </w:rPr>
              <w:t>马可波罗</w:t>
            </w:r>
            <w:r>
              <w:rPr>
                <w:rFonts w:hint="eastAsia" w:ascii="仿宋" w:hAnsi="仿宋" w:eastAsia="仿宋" w:cs="仿宋"/>
                <w:bCs/>
                <w:color w:val="auto"/>
                <w:kern w:val="2"/>
                <w:sz w:val="24"/>
                <w:szCs w:val="24"/>
                <w:highlight w:val="none"/>
              </w:rPr>
              <w:t>、蒙娜丽莎</w:t>
            </w:r>
          </w:p>
        </w:tc>
        <w:tc>
          <w:tcPr>
            <w:tcW w:w="2302" w:type="dxa"/>
            <w:tcBorders>
              <w:top w:val="single" w:color="auto" w:sz="4" w:space="0"/>
              <w:left w:val="nil"/>
              <w:bottom w:val="single" w:color="auto" w:sz="4" w:space="0"/>
              <w:right w:val="single" w:color="auto" w:sz="4" w:space="0"/>
            </w:tcBorders>
            <w:noWrap w:val="0"/>
            <w:vAlign w:val="center"/>
          </w:tcPr>
          <w:p w14:paraId="0775CF12">
            <w:pPr>
              <w:spacing w:line="360" w:lineRule="auto"/>
              <w:jc w:val="center"/>
              <w:rPr>
                <w:rFonts w:hint="eastAsia" w:ascii="仿宋" w:hAnsi="仿宋" w:eastAsia="仿宋" w:cs="仿宋"/>
                <w:b/>
                <w:color w:val="auto"/>
                <w:kern w:val="2"/>
                <w:sz w:val="24"/>
                <w:szCs w:val="24"/>
                <w:highlight w:val="none"/>
              </w:rPr>
            </w:pPr>
          </w:p>
        </w:tc>
      </w:tr>
      <w:tr w14:paraId="5FA5D76B">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29A63884">
            <w:pPr>
              <w:spacing w:line="360" w:lineRule="auto"/>
              <w:jc w:val="center"/>
              <w:rPr>
                <w:rFonts w:hint="eastAsia" w:ascii="仿宋" w:hAnsi="仿宋" w:eastAsia="仿宋" w:cs="仿宋"/>
                <w:bCs/>
                <w:color w:val="auto"/>
                <w:kern w:val="2"/>
                <w:sz w:val="24"/>
                <w:highlight w:val="none"/>
              </w:rPr>
            </w:pPr>
            <w:r>
              <w:rPr>
                <w:rFonts w:hint="eastAsia" w:ascii="仿宋" w:hAnsi="仿宋" w:eastAsia="仿宋" w:cs="仿宋"/>
                <w:bCs/>
                <w:color w:val="auto"/>
                <w:kern w:val="2"/>
                <w:sz w:val="24"/>
                <w:highlight w:val="none"/>
                <w:lang w:val="en-US" w:eastAsia="zh-CN"/>
              </w:rPr>
              <w:t>5</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4EBEE9AA">
            <w:pPr>
              <w:widowControl/>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轻钢龙骨</w:t>
            </w:r>
          </w:p>
        </w:tc>
        <w:tc>
          <w:tcPr>
            <w:tcW w:w="4504" w:type="dxa"/>
            <w:tcBorders>
              <w:top w:val="single" w:color="auto" w:sz="4" w:space="0"/>
              <w:left w:val="nil"/>
              <w:bottom w:val="single" w:color="auto" w:sz="4" w:space="0"/>
              <w:right w:val="single" w:color="auto" w:sz="4" w:space="0"/>
            </w:tcBorders>
            <w:noWrap w:val="0"/>
            <w:vAlign w:val="center"/>
          </w:tcPr>
          <w:p w14:paraId="27296FED">
            <w:pPr>
              <w:widowControl/>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北新龙牌、</w:t>
            </w:r>
            <w:r>
              <w:rPr>
                <w:rFonts w:hint="eastAsia" w:ascii="仿宋" w:hAnsi="仿宋" w:eastAsia="仿宋" w:cs="仿宋"/>
                <w:bCs/>
                <w:color w:val="auto"/>
                <w:kern w:val="2"/>
                <w:sz w:val="24"/>
                <w:szCs w:val="24"/>
                <w:highlight w:val="none"/>
                <w:lang w:val="en-US" w:eastAsia="zh-CN"/>
              </w:rPr>
              <w:t>阿姆斯壮</w:t>
            </w:r>
            <w:r>
              <w:rPr>
                <w:rFonts w:hint="eastAsia" w:ascii="仿宋" w:hAnsi="仿宋" w:eastAsia="仿宋" w:cs="仿宋"/>
                <w:bCs/>
                <w:color w:val="auto"/>
                <w:kern w:val="2"/>
                <w:sz w:val="24"/>
                <w:szCs w:val="24"/>
                <w:highlight w:val="none"/>
              </w:rPr>
              <w:t>、可耐福</w:t>
            </w:r>
          </w:p>
        </w:tc>
        <w:tc>
          <w:tcPr>
            <w:tcW w:w="2302" w:type="dxa"/>
            <w:tcBorders>
              <w:top w:val="single" w:color="auto" w:sz="4" w:space="0"/>
              <w:left w:val="nil"/>
              <w:bottom w:val="single" w:color="auto" w:sz="4" w:space="0"/>
              <w:right w:val="single" w:color="auto" w:sz="4" w:space="0"/>
            </w:tcBorders>
            <w:noWrap w:val="0"/>
            <w:vAlign w:val="center"/>
          </w:tcPr>
          <w:p w14:paraId="13A847A6">
            <w:pPr>
              <w:spacing w:line="360" w:lineRule="auto"/>
              <w:jc w:val="center"/>
              <w:rPr>
                <w:rFonts w:hint="eastAsia" w:ascii="仿宋" w:hAnsi="仿宋" w:eastAsia="仿宋" w:cs="仿宋"/>
                <w:b/>
                <w:color w:val="auto"/>
                <w:kern w:val="2"/>
                <w:sz w:val="24"/>
                <w:szCs w:val="24"/>
                <w:highlight w:val="none"/>
              </w:rPr>
            </w:pPr>
          </w:p>
        </w:tc>
      </w:tr>
      <w:tr w14:paraId="507E5278">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F7A33A0">
            <w:pPr>
              <w:spacing w:line="360" w:lineRule="auto"/>
              <w:jc w:val="center"/>
              <w:rPr>
                <w:rFonts w:hint="eastAsia" w:ascii="仿宋" w:hAnsi="仿宋" w:eastAsia="仿宋" w:cs="仿宋"/>
                <w:bCs/>
                <w:color w:val="auto"/>
                <w:kern w:val="2"/>
                <w:sz w:val="24"/>
                <w:highlight w:val="none"/>
              </w:rPr>
            </w:pPr>
            <w:r>
              <w:rPr>
                <w:rFonts w:hint="eastAsia" w:ascii="仿宋" w:hAnsi="仿宋" w:eastAsia="仿宋" w:cs="仿宋"/>
                <w:bCs/>
                <w:color w:val="auto"/>
                <w:kern w:val="2"/>
                <w:sz w:val="24"/>
                <w:highlight w:val="none"/>
                <w:lang w:val="en-US" w:eastAsia="zh-CN"/>
              </w:rPr>
              <w:t>6</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076505C5">
            <w:pPr>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室内门锁及五金</w:t>
            </w:r>
          </w:p>
        </w:tc>
        <w:tc>
          <w:tcPr>
            <w:tcW w:w="4504" w:type="dxa"/>
            <w:tcBorders>
              <w:top w:val="single" w:color="auto" w:sz="4" w:space="0"/>
              <w:left w:val="nil"/>
              <w:bottom w:val="single" w:color="auto" w:sz="4" w:space="0"/>
              <w:right w:val="single" w:color="auto" w:sz="4" w:space="0"/>
            </w:tcBorders>
            <w:noWrap w:val="0"/>
            <w:vAlign w:val="center"/>
          </w:tcPr>
          <w:p w14:paraId="7F336535">
            <w:pPr>
              <w:jc w:val="center"/>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香港坚朗、山东国强、顶固</w:t>
            </w:r>
          </w:p>
        </w:tc>
        <w:tc>
          <w:tcPr>
            <w:tcW w:w="2302" w:type="dxa"/>
            <w:tcBorders>
              <w:top w:val="single" w:color="auto" w:sz="4" w:space="0"/>
              <w:left w:val="nil"/>
              <w:bottom w:val="single" w:color="auto" w:sz="4" w:space="0"/>
              <w:right w:val="single" w:color="auto" w:sz="4" w:space="0"/>
            </w:tcBorders>
            <w:noWrap w:val="0"/>
            <w:vAlign w:val="center"/>
          </w:tcPr>
          <w:p w14:paraId="46038F04">
            <w:pPr>
              <w:spacing w:line="360" w:lineRule="auto"/>
              <w:jc w:val="center"/>
              <w:rPr>
                <w:rFonts w:hint="eastAsia" w:ascii="仿宋" w:hAnsi="仿宋" w:eastAsia="仿宋" w:cs="仿宋"/>
                <w:b/>
                <w:color w:val="auto"/>
                <w:kern w:val="2"/>
                <w:sz w:val="24"/>
                <w:szCs w:val="24"/>
                <w:highlight w:val="none"/>
              </w:rPr>
            </w:pPr>
          </w:p>
        </w:tc>
      </w:tr>
      <w:tr w14:paraId="5C44B366">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520772A9">
            <w:pPr>
              <w:spacing w:line="360" w:lineRule="auto"/>
              <w:jc w:val="center"/>
              <w:rPr>
                <w:rFonts w:hint="eastAsia" w:ascii="仿宋" w:hAnsi="仿宋" w:eastAsia="仿宋" w:cs="仿宋"/>
                <w:bCs/>
                <w:color w:val="auto"/>
                <w:kern w:val="2"/>
                <w:sz w:val="24"/>
                <w:highlight w:val="none"/>
              </w:rPr>
            </w:pPr>
            <w:r>
              <w:rPr>
                <w:rFonts w:hint="eastAsia" w:ascii="仿宋" w:hAnsi="仿宋" w:eastAsia="仿宋" w:cs="仿宋"/>
                <w:bCs/>
                <w:color w:val="auto"/>
                <w:kern w:val="2"/>
                <w:sz w:val="24"/>
                <w:highlight w:val="none"/>
                <w:lang w:val="en-US" w:eastAsia="zh-CN"/>
              </w:rPr>
              <w:t>7</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2478D5CD">
            <w:pPr>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lang w:val="en-US" w:eastAsia="zh-CN"/>
              </w:rPr>
              <w:t>成品装饰木门（含门套）</w:t>
            </w:r>
          </w:p>
        </w:tc>
        <w:tc>
          <w:tcPr>
            <w:tcW w:w="4504" w:type="dxa"/>
            <w:tcBorders>
              <w:top w:val="single" w:color="auto" w:sz="4" w:space="0"/>
              <w:left w:val="nil"/>
              <w:bottom w:val="single" w:color="auto" w:sz="4" w:space="0"/>
              <w:right w:val="single" w:color="auto" w:sz="4" w:space="0"/>
            </w:tcBorders>
            <w:noWrap w:val="0"/>
            <w:vAlign w:val="center"/>
          </w:tcPr>
          <w:p w14:paraId="2ECB15F1">
            <w:pPr>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圣象</w:t>
            </w:r>
            <w:r>
              <w:rPr>
                <w:rFonts w:hint="eastAsia" w:ascii="仿宋" w:hAnsi="仿宋" w:eastAsia="仿宋" w:cs="仿宋"/>
                <w:bCs/>
                <w:color w:val="auto"/>
                <w:kern w:val="2"/>
                <w:sz w:val="24"/>
                <w:szCs w:val="24"/>
                <w:highlight w:val="none"/>
                <w:lang w:eastAsia="zh-CN"/>
              </w:rPr>
              <w:t>、美心、梦天</w:t>
            </w:r>
          </w:p>
        </w:tc>
        <w:tc>
          <w:tcPr>
            <w:tcW w:w="2302" w:type="dxa"/>
            <w:tcBorders>
              <w:top w:val="single" w:color="auto" w:sz="4" w:space="0"/>
              <w:left w:val="nil"/>
              <w:bottom w:val="single" w:color="auto" w:sz="4" w:space="0"/>
              <w:right w:val="single" w:color="auto" w:sz="4" w:space="0"/>
            </w:tcBorders>
            <w:noWrap w:val="0"/>
            <w:vAlign w:val="center"/>
          </w:tcPr>
          <w:p w14:paraId="48277EB3">
            <w:pPr>
              <w:spacing w:line="360" w:lineRule="auto"/>
              <w:jc w:val="center"/>
              <w:rPr>
                <w:rFonts w:hint="eastAsia" w:ascii="仿宋" w:hAnsi="仿宋" w:eastAsia="仿宋" w:cs="仿宋"/>
                <w:b/>
                <w:color w:val="auto"/>
                <w:kern w:val="2"/>
                <w:sz w:val="24"/>
                <w:szCs w:val="24"/>
                <w:highlight w:val="none"/>
              </w:rPr>
            </w:pPr>
          </w:p>
        </w:tc>
      </w:tr>
      <w:tr w14:paraId="42B95248">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0A22E044">
            <w:pPr>
              <w:spacing w:line="360" w:lineRule="auto"/>
              <w:jc w:val="center"/>
              <w:rPr>
                <w:rFonts w:hint="eastAsia" w:ascii="仿宋" w:hAnsi="仿宋" w:eastAsia="仿宋" w:cs="仿宋"/>
                <w:bCs/>
                <w:color w:val="auto"/>
                <w:kern w:val="2"/>
                <w:sz w:val="24"/>
                <w:highlight w:val="none"/>
              </w:rPr>
            </w:pPr>
            <w:r>
              <w:rPr>
                <w:rFonts w:hint="eastAsia" w:ascii="仿宋" w:hAnsi="仿宋" w:eastAsia="仿宋" w:cs="仿宋"/>
                <w:bCs/>
                <w:color w:val="auto"/>
                <w:kern w:val="2"/>
                <w:sz w:val="24"/>
                <w:highlight w:val="none"/>
                <w:lang w:val="en-US" w:eastAsia="zh-CN"/>
              </w:rPr>
              <w:t>8</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116FEF98">
            <w:pPr>
              <w:jc w:val="center"/>
              <w:rPr>
                <w:rFonts w:hint="eastAsia" w:ascii="仿宋" w:hAnsi="仿宋" w:eastAsia="仿宋" w:cs="仿宋"/>
                <w:color w:val="auto"/>
                <w:kern w:val="2"/>
                <w:sz w:val="24"/>
                <w:highlight w:val="none"/>
                <w:lang w:val="en-US" w:eastAsia="zh-CN"/>
              </w:rPr>
            </w:pPr>
            <w:r>
              <w:rPr>
                <w:rFonts w:hint="eastAsia" w:ascii="仿宋" w:hAnsi="仿宋" w:eastAsia="仿宋" w:cs="仿宋"/>
                <w:bCs/>
                <w:color w:val="auto"/>
                <w:kern w:val="0"/>
                <w:sz w:val="24"/>
                <w:szCs w:val="24"/>
                <w:highlight w:val="none"/>
              </w:rPr>
              <w:t>铝板扣板</w:t>
            </w:r>
          </w:p>
        </w:tc>
        <w:tc>
          <w:tcPr>
            <w:tcW w:w="4504" w:type="dxa"/>
            <w:tcBorders>
              <w:top w:val="single" w:color="auto" w:sz="4" w:space="0"/>
              <w:left w:val="nil"/>
              <w:bottom w:val="single" w:color="auto" w:sz="4" w:space="0"/>
              <w:right w:val="single" w:color="auto" w:sz="4" w:space="0"/>
            </w:tcBorders>
            <w:noWrap w:val="0"/>
            <w:vAlign w:val="center"/>
          </w:tcPr>
          <w:p w14:paraId="333BCA57">
            <w:pPr>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帝博</w:t>
            </w:r>
            <w:r>
              <w:rPr>
                <w:rFonts w:hint="eastAsia" w:ascii="仿宋" w:hAnsi="仿宋" w:eastAsia="仿宋" w:cs="仿宋"/>
                <w:bCs/>
                <w:color w:val="auto"/>
                <w:kern w:val="2"/>
                <w:sz w:val="24"/>
                <w:szCs w:val="24"/>
                <w:highlight w:val="none"/>
                <w:lang w:eastAsia="zh-CN"/>
              </w:rPr>
              <w:t>、</w:t>
            </w:r>
            <w:r>
              <w:rPr>
                <w:rFonts w:hint="eastAsia" w:ascii="仿宋" w:hAnsi="仿宋" w:eastAsia="仿宋" w:cs="仿宋"/>
                <w:bCs/>
                <w:color w:val="auto"/>
                <w:kern w:val="2"/>
                <w:sz w:val="24"/>
                <w:szCs w:val="24"/>
                <w:highlight w:val="none"/>
              </w:rPr>
              <w:t>可耐福</w:t>
            </w:r>
            <w:r>
              <w:rPr>
                <w:rFonts w:hint="eastAsia" w:ascii="仿宋" w:hAnsi="仿宋" w:eastAsia="仿宋" w:cs="仿宋"/>
                <w:bCs/>
                <w:color w:val="auto"/>
                <w:kern w:val="2"/>
                <w:sz w:val="24"/>
                <w:szCs w:val="24"/>
                <w:highlight w:val="none"/>
                <w:lang w:eastAsia="zh-CN"/>
              </w:rPr>
              <w:t>、</w:t>
            </w:r>
            <w:r>
              <w:rPr>
                <w:rFonts w:hint="eastAsia" w:ascii="仿宋" w:hAnsi="仿宋" w:eastAsia="仿宋" w:cs="仿宋"/>
                <w:bCs/>
                <w:color w:val="auto"/>
                <w:kern w:val="2"/>
                <w:sz w:val="24"/>
                <w:szCs w:val="24"/>
                <w:highlight w:val="none"/>
              </w:rPr>
              <w:t>北新龙牌</w:t>
            </w:r>
          </w:p>
        </w:tc>
        <w:tc>
          <w:tcPr>
            <w:tcW w:w="2302" w:type="dxa"/>
            <w:tcBorders>
              <w:top w:val="single" w:color="auto" w:sz="4" w:space="0"/>
              <w:left w:val="nil"/>
              <w:bottom w:val="single" w:color="auto" w:sz="4" w:space="0"/>
              <w:right w:val="single" w:color="auto" w:sz="4" w:space="0"/>
            </w:tcBorders>
            <w:noWrap w:val="0"/>
            <w:vAlign w:val="center"/>
          </w:tcPr>
          <w:p w14:paraId="65C58341">
            <w:pPr>
              <w:spacing w:line="360" w:lineRule="auto"/>
              <w:jc w:val="center"/>
              <w:rPr>
                <w:rFonts w:hint="eastAsia" w:ascii="仿宋" w:hAnsi="仿宋" w:eastAsia="仿宋" w:cs="仿宋"/>
                <w:b/>
                <w:color w:val="auto"/>
                <w:kern w:val="2"/>
                <w:sz w:val="24"/>
                <w:szCs w:val="24"/>
                <w:highlight w:val="none"/>
              </w:rPr>
            </w:pPr>
          </w:p>
        </w:tc>
      </w:tr>
      <w:tr w14:paraId="7A7A1463">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37CB4DE">
            <w:pPr>
              <w:spacing w:line="360" w:lineRule="auto"/>
              <w:jc w:val="center"/>
              <w:rPr>
                <w:rFonts w:hint="eastAsia" w:ascii="仿宋" w:hAnsi="仿宋" w:eastAsia="仿宋" w:cs="仿宋"/>
                <w:bCs/>
                <w:color w:val="auto"/>
                <w:kern w:val="2"/>
                <w:sz w:val="24"/>
                <w:highlight w:val="none"/>
                <w:lang w:val="en-US" w:eastAsia="zh-CN"/>
              </w:rPr>
            </w:pPr>
            <w:r>
              <w:rPr>
                <w:rFonts w:hint="eastAsia" w:ascii="仿宋" w:hAnsi="仿宋" w:eastAsia="仿宋" w:cs="仿宋"/>
                <w:bCs/>
                <w:color w:val="auto"/>
                <w:kern w:val="2"/>
                <w:sz w:val="24"/>
                <w:highlight w:val="none"/>
                <w:lang w:val="en-US" w:eastAsia="zh-CN"/>
              </w:rPr>
              <w:t>9</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13AD75BE">
            <w:pPr>
              <w:jc w:val="center"/>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纸面石膏板</w:t>
            </w:r>
          </w:p>
        </w:tc>
        <w:tc>
          <w:tcPr>
            <w:tcW w:w="4504" w:type="dxa"/>
            <w:tcBorders>
              <w:top w:val="single" w:color="auto" w:sz="4" w:space="0"/>
              <w:left w:val="nil"/>
              <w:bottom w:val="single" w:color="auto" w:sz="4" w:space="0"/>
              <w:right w:val="single" w:color="auto" w:sz="4" w:space="0"/>
            </w:tcBorders>
            <w:noWrap w:val="0"/>
            <w:vAlign w:val="center"/>
          </w:tcPr>
          <w:p w14:paraId="0E2E14CA">
            <w:pPr>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龙牌、泰山、</w:t>
            </w:r>
            <w:r>
              <w:rPr>
                <w:rFonts w:hint="eastAsia" w:ascii="仿宋" w:hAnsi="仿宋" w:eastAsia="仿宋" w:cs="仿宋"/>
                <w:bCs/>
                <w:color w:val="auto"/>
                <w:kern w:val="2"/>
                <w:sz w:val="24"/>
                <w:szCs w:val="24"/>
                <w:highlight w:val="none"/>
              </w:rPr>
              <w:t>可耐福</w:t>
            </w:r>
          </w:p>
        </w:tc>
        <w:tc>
          <w:tcPr>
            <w:tcW w:w="2302" w:type="dxa"/>
            <w:tcBorders>
              <w:top w:val="single" w:color="auto" w:sz="4" w:space="0"/>
              <w:left w:val="nil"/>
              <w:bottom w:val="single" w:color="auto" w:sz="4" w:space="0"/>
              <w:right w:val="single" w:color="auto" w:sz="4" w:space="0"/>
            </w:tcBorders>
            <w:noWrap w:val="0"/>
            <w:vAlign w:val="center"/>
          </w:tcPr>
          <w:p w14:paraId="2D5167BC">
            <w:pPr>
              <w:spacing w:line="360" w:lineRule="auto"/>
              <w:jc w:val="center"/>
              <w:rPr>
                <w:rFonts w:hint="eastAsia" w:ascii="仿宋" w:hAnsi="仿宋" w:eastAsia="仿宋" w:cs="仿宋"/>
                <w:b/>
                <w:color w:val="auto"/>
                <w:kern w:val="2"/>
                <w:sz w:val="24"/>
                <w:szCs w:val="24"/>
                <w:highlight w:val="none"/>
              </w:rPr>
            </w:pPr>
          </w:p>
        </w:tc>
      </w:tr>
      <w:tr w14:paraId="7FFAA7F4">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170B9BFA">
            <w:pPr>
              <w:spacing w:line="360" w:lineRule="auto"/>
              <w:jc w:val="center"/>
              <w:rPr>
                <w:rFonts w:hint="eastAsia" w:ascii="仿宋" w:hAnsi="仿宋" w:eastAsia="仿宋" w:cs="仿宋"/>
                <w:bCs/>
                <w:color w:val="auto"/>
                <w:kern w:val="2"/>
                <w:sz w:val="24"/>
                <w:highlight w:val="none"/>
                <w:lang w:val="en-US" w:eastAsia="zh-CN"/>
              </w:rPr>
            </w:pPr>
            <w:r>
              <w:rPr>
                <w:rFonts w:hint="eastAsia" w:ascii="仿宋" w:hAnsi="仿宋" w:eastAsia="仿宋" w:cs="仿宋"/>
                <w:bCs/>
                <w:color w:val="auto"/>
                <w:kern w:val="2"/>
                <w:sz w:val="24"/>
                <w:highlight w:val="none"/>
                <w:lang w:val="en-US" w:eastAsia="zh-CN"/>
              </w:rPr>
              <w:t>10</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50776BC3">
            <w:pPr>
              <w:jc w:val="center"/>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矿棉吸声板</w:t>
            </w:r>
          </w:p>
        </w:tc>
        <w:tc>
          <w:tcPr>
            <w:tcW w:w="4504" w:type="dxa"/>
            <w:tcBorders>
              <w:top w:val="single" w:color="auto" w:sz="4" w:space="0"/>
              <w:left w:val="nil"/>
              <w:bottom w:val="single" w:color="auto" w:sz="4" w:space="0"/>
              <w:right w:val="single" w:color="auto" w:sz="4" w:space="0"/>
            </w:tcBorders>
            <w:noWrap w:val="0"/>
            <w:vAlign w:val="center"/>
          </w:tcPr>
          <w:p w14:paraId="2EA290CD">
            <w:pPr>
              <w:jc w:val="center"/>
              <w:rPr>
                <w:rFonts w:hint="eastAsia" w:ascii="仿宋" w:hAnsi="仿宋" w:eastAsia="仿宋" w:cs="仿宋"/>
                <w:bCs/>
                <w:color w:val="auto"/>
                <w:kern w:val="2"/>
                <w:sz w:val="24"/>
                <w:szCs w:val="24"/>
                <w:highlight w:val="none"/>
              </w:rPr>
            </w:pPr>
            <w:r>
              <w:rPr>
                <w:rFonts w:hint="eastAsia" w:ascii="仿宋" w:hAnsi="仿宋" w:eastAsia="仿宋" w:cs="仿宋"/>
                <w:bCs/>
                <w:color w:val="auto"/>
                <w:kern w:val="2"/>
                <w:sz w:val="24"/>
                <w:szCs w:val="24"/>
                <w:highlight w:val="none"/>
                <w:lang w:val="en-US" w:eastAsia="zh-CN"/>
              </w:rPr>
              <w:t>龙牌、阿姆斯壮、</w:t>
            </w:r>
            <w:r>
              <w:rPr>
                <w:rFonts w:hint="eastAsia" w:ascii="仿宋" w:hAnsi="仿宋" w:eastAsia="仿宋" w:cs="仿宋"/>
                <w:bCs/>
                <w:color w:val="auto"/>
                <w:kern w:val="2"/>
                <w:sz w:val="24"/>
                <w:szCs w:val="24"/>
                <w:highlight w:val="none"/>
              </w:rPr>
              <w:t>可耐福</w:t>
            </w:r>
          </w:p>
        </w:tc>
        <w:tc>
          <w:tcPr>
            <w:tcW w:w="2302" w:type="dxa"/>
            <w:tcBorders>
              <w:top w:val="single" w:color="auto" w:sz="4" w:space="0"/>
              <w:left w:val="nil"/>
              <w:bottom w:val="single" w:color="auto" w:sz="4" w:space="0"/>
              <w:right w:val="single" w:color="auto" w:sz="4" w:space="0"/>
            </w:tcBorders>
            <w:noWrap w:val="0"/>
            <w:vAlign w:val="center"/>
          </w:tcPr>
          <w:p w14:paraId="5597E45A">
            <w:pPr>
              <w:spacing w:line="360" w:lineRule="auto"/>
              <w:jc w:val="center"/>
              <w:rPr>
                <w:rFonts w:hint="eastAsia" w:ascii="仿宋" w:hAnsi="仿宋" w:eastAsia="仿宋" w:cs="仿宋"/>
                <w:b/>
                <w:color w:val="auto"/>
                <w:kern w:val="2"/>
                <w:sz w:val="24"/>
                <w:szCs w:val="24"/>
                <w:highlight w:val="none"/>
              </w:rPr>
            </w:pPr>
          </w:p>
        </w:tc>
      </w:tr>
      <w:tr w14:paraId="5B34908E">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27EFDE1">
            <w:pPr>
              <w:spacing w:line="360" w:lineRule="auto"/>
              <w:jc w:val="center"/>
              <w:rPr>
                <w:rFonts w:hint="eastAsia" w:ascii="仿宋" w:hAnsi="仿宋" w:eastAsia="仿宋" w:cs="仿宋"/>
                <w:bCs/>
                <w:color w:val="auto"/>
                <w:kern w:val="2"/>
                <w:sz w:val="24"/>
                <w:highlight w:val="none"/>
                <w:lang w:val="en-US" w:eastAsia="zh-CN"/>
              </w:rPr>
            </w:pPr>
            <w:r>
              <w:rPr>
                <w:rFonts w:hint="eastAsia" w:ascii="仿宋" w:hAnsi="仿宋" w:eastAsia="仿宋" w:cs="仿宋"/>
                <w:bCs/>
                <w:color w:val="auto"/>
                <w:kern w:val="2"/>
                <w:sz w:val="24"/>
                <w:highlight w:val="none"/>
                <w:lang w:val="en-US" w:eastAsia="zh-CN"/>
              </w:rPr>
              <w:t>11</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6D0695D5">
            <w:pPr>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玻璃(原厂合片)</w:t>
            </w:r>
          </w:p>
        </w:tc>
        <w:tc>
          <w:tcPr>
            <w:tcW w:w="4504" w:type="dxa"/>
            <w:tcBorders>
              <w:top w:val="single" w:color="auto" w:sz="4" w:space="0"/>
              <w:left w:val="nil"/>
              <w:bottom w:val="single" w:color="auto" w:sz="4" w:space="0"/>
              <w:right w:val="single" w:color="auto" w:sz="4" w:space="0"/>
            </w:tcBorders>
            <w:noWrap w:val="0"/>
            <w:vAlign w:val="center"/>
          </w:tcPr>
          <w:p w14:paraId="68D4140F">
            <w:pPr>
              <w:jc w:val="center"/>
              <w:rPr>
                <w:rFonts w:hint="eastAsia" w:ascii="仿宋" w:hAnsi="仿宋" w:eastAsia="仿宋" w:cs="仿宋"/>
                <w:color w:val="auto"/>
                <w:kern w:val="2"/>
                <w:sz w:val="24"/>
                <w:highlight w:val="none"/>
              </w:rPr>
            </w:pPr>
            <w:r>
              <w:rPr>
                <w:rFonts w:hint="eastAsia" w:ascii="仿宋" w:hAnsi="仿宋" w:eastAsia="仿宋" w:cs="仿宋"/>
                <w:bCs/>
                <w:color w:val="auto"/>
                <w:kern w:val="2"/>
                <w:sz w:val="24"/>
                <w:szCs w:val="24"/>
                <w:highlight w:val="none"/>
              </w:rPr>
              <w:t>上海耀皮、深圳南玻、昆山台玻</w:t>
            </w:r>
          </w:p>
        </w:tc>
        <w:tc>
          <w:tcPr>
            <w:tcW w:w="2302" w:type="dxa"/>
            <w:tcBorders>
              <w:top w:val="single" w:color="auto" w:sz="4" w:space="0"/>
              <w:left w:val="nil"/>
              <w:bottom w:val="single" w:color="auto" w:sz="4" w:space="0"/>
              <w:right w:val="single" w:color="auto" w:sz="4" w:space="0"/>
            </w:tcBorders>
            <w:noWrap w:val="0"/>
            <w:vAlign w:val="center"/>
          </w:tcPr>
          <w:p w14:paraId="1F64698B">
            <w:pPr>
              <w:spacing w:line="360" w:lineRule="auto"/>
              <w:jc w:val="center"/>
              <w:rPr>
                <w:rFonts w:hint="eastAsia" w:ascii="仿宋" w:hAnsi="仿宋" w:eastAsia="仿宋" w:cs="仿宋"/>
                <w:b/>
                <w:color w:val="auto"/>
                <w:kern w:val="2"/>
                <w:sz w:val="24"/>
                <w:szCs w:val="24"/>
                <w:highlight w:val="none"/>
              </w:rPr>
            </w:pPr>
          </w:p>
        </w:tc>
      </w:tr>
      <w:tr w14:paraId="02775217">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A777E08">
            <w:pPr>
              <w:spacing w:line="360" w:lineRule="auto"/>
              <w:jc w:val="center"/>
              <w:rPr>
                <w:rFonts w:hint="eastAsia" w:ascii="仿宋" w:hAnsi="仿宋" w:eastAsia="仿宋" w:cs="仿宋"/>
                <w:bCs/>
                <w:color w:val="auto"/>
                <w:kern w:val="2"/>
                <w:sz w:val="24"/>
                <w:highlight w:val="none"/>
                <w:lang w:val="en-US" w:eastAsia="zh-CN"/>
              </w:rPr>
            </w:pPr>
            <w:r>
              <w:rPr>
                <w:rFonts w:hint="eastAsia" w:ascii="仿宋" w:hAnsi="仿宋" w:eastAsia="仿宋" w:cs="仿宋"/>
                <w:bCs/>
                <w:color w:val="auto"/>
                <w:kern w:val="2"/>
                <w:sz w:val="24"/>
                <w:highlight w:val="none"/>
                <w:lang w:val="en-US" w:eastAsia="zh-CN"/>
              </w:rPr>
              <w:t>12</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472CB497">
            <w:pPr>
              <w:widowControl/>
              <w:jc w:val="center"/>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铝型材</w:t>
            </w:r>
          </w:p>
        </w:tc>
        <w:tc>
          <w:tcPr>
            <w:tcW w:w="4504" w:type="dxa"/>
            <w:tcBorders>
              <w:top w:val="single" w:color="auto" w:sz="4" w:space="0"/>
              <w:left w:val="nil"/>
              <w:bottom w:val="single" w:color="auto" w:sz="4" w:space="0"/>
              <w:right w:val="single" w:color="auto" w:sz="4" w:space="0"/>
            </w:tcBorders>
            <w:noWrap w:val="0"/>
            <w:vAlign w:val="center"/>
          </w:tcPr>
          <w:p w14:paraId="37E86E55">
            <w:pPr>
              <w:jc w:val="center"/>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lang w:val="en-US" w:eastAsia="zh-CN"/>
              </w:rPr>
              <w:t>凤铝</w:t>
            </w:r>
            <w:r>
              <w:rPr>
                <w:rFonts w:hint="eastAsia" w:ascii="仿宋" w:hAnsi="仿宋" w:eastAsia="仿宋" w:cs="仿宋"/>
                <w:color w:val="auto"/>
                <w:kern w:val="2"/>
                <w:sz w:val="24"/>
                <w:highlight w:val="none"/>
              </w:rPr>
              <w:t>、亚铝、坚美</w:t>
            </w:r>
          </w:p>
        </w:tc>
        <w:tc>
          <w:tcPr>
            <w:tcW w:w="2302" w:type="dxa"/>
            <w:tcBorders>
              <w:top w:val="single" w:color="auto" w:sz="4" w:space="0"/>
              <w:left w:val="nil"/>
              <w:bottom w:val="single" w:color="auto" w:sz="4" w:space="0"/>
              <w:right w:val="single" w:color="auto" w:sz="4" w:space="0"/>
            </w:tcBorders>
            <w:noWrap w:val="0"/>
            <w:vAlign w:val="center"/>
          </w:tcPr>
          <w:p w14:paraId="4BD9029D">
            <w:pPr>
              <w:spacing w:line="360" w:lineRule="auto"/>
              <w:jc w:val="center"/>
              <w:rPr>
                <w:rFonts w:hint="eastAsia" w:ascii="仿宋" w:hAnsi="仿宋" w:eastAsia="仿宋" w:cs="仿宋"/>
                <w:b/>
                <w:color w:val="auto"/>
                <w:kern w:val="2"/>
                <w:sz w:val="24"/>
                <w:szCs w:val="24"/>
                <w:highlight w:val="none"/>
              </w:rPr>
            </w:pPr>
          </w:p>
        </w:tc>
      </w:tr>
      <w:tr w14:paraId="5051B699">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35D859E9">
            <w:pPr>
              <w:spacing w:line="360" w:lineRule="auto"/>
              <w:jc w:val="center"/>
              <w:rPr>
                <w:rFonts w:hint="eastAsia" w:ascii="仿宋" w:hAnsi="仿宋" w:eastAsia="仿宋" w:cs="仿宋"/>
                <w:bCs/>
                <w:color w:val="auto"/>
                <w:kern w:val="2"/>
                <w:sz w:val="24"/>
                <w:highlight w:val="none"/>
                <w:lang w:val="en-US" w:eastAsia="zh-CN"/>
              </w:rPr>
            </w:pPr>
            <w:r>
              <w:rPr>
                <w:rFonts w:hint="eastAsia" w:ascii="仿宋" w:hAnsi="仿宋" w:eastAsia="仿宋" w:cs="仿宋"/>
                <w:bCs/>
                <w:color w:val="auto"/>
                <w:kern w:val="2"/>
                <w:sz w:val="24"/>
                <w:highlight w:val="none"/>
                <w:lang w:val="en-US" w:eastAsia="zh-CN"/>
              </w:rPr>
              <w:t>13</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44BAEACD">
            <w:pPr>
              <w:widowControl/>
              <w:jc w:val="center"/>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铝合金门窗五金配件</w:t>
            </w:r>
          </w:p>
        </w:tc>
        <w:tc>
          <w:tcPr>
            <w:tcW w:w="4504" w:type="dxa"/>
            <w:tcBorders>
              <w:top w:val="single" w:color="auto" w:sz="4" w:space="0"/>
              <w:left w:val="nil"/>
              <w:bottom w:val="single" w:color="auto" w:sz="4" w:space="0"/>
              <w:right w:val="single" w:color="auto" w:sz="4" w:space="0"/>
            </w:tcBorders>
            <w:noWrap w:val="0"/>
            <w:vAlign w:val="center"/>
          </w:tcPr>
          <w:p w14:paraId="2E56FDB2">
            <w:pPr>
              <w:jc w:val="center"/>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rPr>
              <w:t>香港坚朗、山东国强、顶固</w:t>
            </w:r>
          </w:p>
        </w:tc>
        <w:tc>
          <w:tcPr>
            <w:tcW w:w="2302" w:type="dxa"/>
            <w:tcBorders>
              <w:top w:val="single" w:color="auto" w:sz="4" w:space="0"/>
              <w:left w:val="nil"/>
              <w:bottom w:val="single" w:color="auto" w:sz="4" w:space="0"/>
              <w:right w:val="single" w:color="auto" w:sz="4" w:space="0"/>
            </w:tcBorders>
            <w:noWrap w:val="0"/>
            <w:vAlign w:val="center"/>
          </w:tcPr>
          <w:p w14:paraId="61C76913">
            <w:pPr>
              <w:spacing w:line="360" w:lineRule="auto"/>
              <w:jc w:val="center"/>
              <w:rPr>
                <w:rFonts w:hint="eastAsia" w:ascii="仿宋" w:hAnsi="仿宋" w:eastAsia="仿宋" w:cs="仿宋"/>
                <w:b/>
                <w:color w:val="auto"/>
                <w:kern w:val="2"/>
                <w:sz w:val="24"/>
                <w:szCs w:val="24"/>
                <w:highlight w:val="none"/>
              </w:rPr>
            </w:pPr>
          </w:p>
        </w:tc>
      </w:tr>
      <w:tr w14:paraId="019CFEF9">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E1416C7">
            <w:pPr>
              <w:spacing w:line="360" w:lineRule="auto"/>
              <w:jc w:val="center"/>
              <w:rPr>
                <w:rFonts w:hint="eastAsia" w:ascii="仿宋" w:hAnsi="仿宋" w:eastAsia="仿宋" w:cs="仿宋"/>
                <w:bCs/>
                <w:color w:val="auto"/>
                <w:kern w:val="2"/>
                <w:sz w:val="24"/>
                <w:highlight w:val="none"/>
                <w:lang w:val="en-US" w:eastAsia="zh-CN"/>
              </w:rPr>
            </w:pPr>
            <w:r>
              <w:rPr>
                <w:rFonts w:hint="eastAsia" w:ascii="仿宋" w:hAnsi="仿宋" w:eastAsia="仿宋" w:cs="仿宋"/>
                <w:bCs/>
                <w:color w:val="auto"/>
                <w:kern w:val="2"/>
                <w:sz w:val="24"/>
                <w:szCs w:val="24"/>
                <w:highlight w:val="none"/>
                <w:lang w:val="en-US" w:eastAsia="zh-CN"/>
              </w:rPr>
              <w:t>14</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6B23156E">
            <w:pPr>
              <w:widowControl/>
              <w:jc w:val="center"/>
              <w:rPr>
                <w:rFonts w:hint="eastAsia" w:ascii="仿宋" w:hAnsi="仿宋" w:eastAsia="仿宋" w:cs="仿宋"/>
                <w:color w:val="auto"/>
                <w:kern w:val="2"/>
                <w:sz w:val="24"/>
                <w:highlight w:val="none"/>
                <w:lang w:val="en-US"/>
              </w:rPr>
            </w:pPr>
            <w:r>
              <w:rPr>
                <w:rFonts w:hint="eastAsia" w:ascii="仿宋" w:hAnsi="仿宋" w:eastAsia="仿宋" w:cs="仿宋"/>
                <w:color w:val="auto"/>
                <w:kern w:val="2"/>
                <w:sz w:val="24"/>
                <w:highlight w:val="none"/>
                <w:lang w:val="en-US" w:eastAsia="zh-CN"/>
              </w:rPr>
              <w:t>防水卷材、防水涂料</w:t>
            </w:r>
          </w:p>
        </w:tc>
        <w:tc>
          <w:tcPr>
            <w:tcW w:w="4504" w:type="dxa"/>
            <w:tcBorders>
              <w:top w:val="single" w:color="auto" w:sz="4" w:space="0"/>
              <w:left w:val="nil"/>
              <w:bottom w:val="single" w:color="auto" w:sz="4" w:space="0"/>
              <w:right w:val="single" w:color="auto" w:sz="4" w:space="0"/>
            </w:tcBorders>
            <w:noWrap w:val="0"/>
            <w:vAlign w:val="center"/>
          </w:tcPr>
          <w:p w14:paraId="3E6E9F9E">
            <w:pPr>
              <w:spacing w:line="280" w:lineRule="exact"/>
              <w:jc w:val="center"/>
              <w:rPr>
                <w:rFonts w:hint="eastAsia" w:ascii="仿宋" w:hAnsi="仿宋" w:eastAsia="仿宋" w:cs="仿宋"/>
                <w:color w:val="auto"/>
                <w:kern w:val="2"/>
                <w:sz w:val="24"/>
                <w:highlight w:val="none"/>
              </w:rPr>
            </w:pPr>
            <w:r>
              <w:rPr>
                <w:rFonts w:hint="eastAsia" w:ascii="仿宋" w:hAnsi="仿宋" w:eastAsia="仿宋" w:cs="仿宋"/>
                <w:color w:val="auto"/>
                <w:kern w:val="2"/>
                <w:sz w:val="24"/>
                <w:highlight w:val="none"/>
                <w:lang w:val="en-US" w:eastAsia="zh-CN"/>
              </w:rPr>
              <w:t>东方雨虹、科顺、大禹</w:t>
            </w:r>
          </w:p>
        </w:tc>
        <w:tc>
          <w:tcPr>
            <w:tcW w:w="2302" w:type="dxa"/>
            <w:tcBorders>
              <w:top w:val="single" w:color="auto" w:sz="4" w:space="0"/>
              <w:left w:val="nil"/>
              <w:bottom w:val="single" w:color="auto" w:sz="4" w:space="0"/>
              <w:right w:val="single" w:color="auto" w:sz="4" w:space="0"/>
            </w:tcBorders>
            <w:noWrap w:val="0"/>
            <w:vAlign w:val="center"/>
          </w:tcPr>
          <w:p w14:paraId="1C21CABD">
            <w:pPr>
              <w:spacing w:line="360" w:lineRule="auto"/>
              <w:jc w:val="center"/>
              <w:rPr>
                <w:rFonts w:hint="eastAsia" w:ascii="仿宋" w:hAnsi="仿宋" w:eastAsia="仿宋" w:cs="仿宋"/>
                <w:b/>
                <w:color w:val="auto"/>
                <w:kern w:val="2"/>
                <w:sz w:val="24"/>
                <w:szCs w:val="24"/>
                <w:highlight w:val="none"/>
              </w:rPr>
            </w:pPr>
          </w:p>
        </w:tc>
      </w:tr>
      <w:tr w14:paraId="10F0A55C">
        <w:tblPrEx>
          <w:tblCellMar>
            <w:top w:w="0" w:type="dxa"/>
            <w:left w:w="108" w:type="dxa"/>
            <w:bottom w:w="0" w:type="dxa"/>
            <w:right w:w="108" w:type="dxa"/>
          </w:tblCellMar>
        </w:tblPrEx>
        <w:trPr>
          <w:trHeight w:val="470"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4BC62B3C">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15</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1F9C6F85">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电线管</w:t>
            </w:r>
          </w:p>
        </w:tc>
        <w:tc>
          <w:tcPr>
            <w:tcW w:w="4504" w:type="dxa"/>
            <w:tcBorders>
              <w:top w:val="single" w:color="auto" w:sz="4" w:space="0"/>
              <w:left w:val="nil"/>
              <w:bottom w:val="single" w:color="auto" w:sz="4" w:space="0"/>
              <w:right w:val="single" w:color="auto" w:sz="4" w:space="0"/>
            </w:tcBorders>
            <w:noWrap w:val="0"/>
            <w:vAlign w:val="center"/>
          </w:tcPr>
          <w:p w14:paraId="357AD780">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联塑、中财、日丰</w:t>
            </w:r>
          </w:p>
        </w:tc>
        <w:tc>
          <w:tcPr>
            <w:tcW w:w="2302" w:type="dxa"/>
            <w:tcBorders>
              <w:top w:val="single" w:color="auto" w:sz="4" w:space="0"/>
              <w:left w:val="nil"/>
              <w:bottom w:val="single" w:color="auto" w:sz="4" w:space="0"/>
              <w:right w:val="single" w:color="auto" w:sz="4" w:space="0"/>
            </w:tcBorders>
            <w:noWrap w:val="0"/>
            <w:vAlign w:val="center"/>
          </w:tcPr>
          <w:p w14:paraId="62A0389A">
            <w:pPr>
              <w:spacing w:line="360" w:lineRule="auto"/>
              <w:jc w:val="center"/>
              <w:rPr>
                <w:rFonts w:hint="eastAsia" w:ascii="仿宋" w:hAnsi="仿宋" w:eastAsia="仿宋" w:cs="仿宋"/>
                <w:b/>
                <w:color w:val="auto"/>
                <w:kern w:val="2"/>
                <w:sz w:val="24"/>
                <w:szCs w:val="24"/>
                <w:highlight w:val="none"/>
              </w:rPr>
            </w:pPr>
          </w:p>
        </w:tc>
      </w:tr>
      <w:tr w14:paraId="63232DA6">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6503D47D">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16</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5A456446">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电线</w:t>
            </w:r>
          </w:p>
        </w:tc>
        <w:tc>
          <w:tcPr>
            <w:tcW w:w="4504" w:type="dxa"/>
            <w:tcBorders>
              <w:top w:val="single" w:color="auto" w:sz="4" w:space="0"/>
              <w:left w:val="nil"/>
              <w:bottom w:val="single" w:color="auto" w:sz="4" w:space="0"/>
              <w:right w:val="single" w:color="auto" w:sz="4" w:space="0"/>
            </w:tcBorders>
            <w:noWrap w:val="0"/>
            <w:vAlign w:val="center"/>
          </w:tcPr>
          <w:p w14:paraId="3653002B">
            <w:pPr>
              <w:spacing w:line="280" w:lineRule="exact"/>
              <w:jc w:val="center"/>
              <w:rPr>
                <w:rFonts w:hint="eastAsia" w:ascii="仿宋" w:hAnsi="仿宋" w:eastAsia="仿宋" w:cs="仿宋"/>
                <w:color w:val="auto"/>
                <w:kern w:val="2"/>
                <w:sz w:val="24"/>
                <w:highlight w:val="none"/>
                <w:lang w:val="en-US" w:eastAsia="zh-CN"/>
              </w:rPr>
            </w:pPr>
            <w:bookmarkStart w:id="292" w:name="OLE_LINK1"/>
            <w:r>
              <w:rPr>
                <w:rFonts w:hint="eastAsia" w:ascii="仿宋" w:hAnsi="仿宋" w:eastAsia="仿宋" w:cs="仿宋"/>
                <w:color w:val="auto"/>
                <w:kern w:val="2"/>
                <w:sz w:val="24"/>
                <w:highlight w:val="none"/>
                <w:lang w:val="en-US" w:eastAsia="zh-CN"/>
              </w:rPr>
              <w:t>远东、上上、奇鹰</w:t>
            </w:r>
            <w:bookmarkEnd w:id="292"/>
          </w:p>
        </w:tc>
        <w:tc>
          <w:tcPr>
            <w:tcW w:w="2302" w:type="dxa"/>
            <w:tcBorders>
              <w:top w:val="single" w:color="auto" w:sz="4" w:space="0"/>
              <w:left w:val="nil"/>
              <w:bottom w:val="single" w:color="auto" w:sz="4" w:space="0"/>
              <w:right w:val="single" w:color="auto" w:sz="4" w:space="0"/>
            </w:tcBorders>
            <w:noWrap w:val="0"/>
            <w:vAlign w:val="center"/>
          </w:tcPr>
          <w:p w14:paraId="466CB3C9">
            <w:pPr>
              <w:spacing w:line="360" w:lineRule="auto"/>
              <w:jc w:val="center"/>
              <w:rPr>
                <w:rFonts w:hint="eastAsia" w:ascii="仿宋" w:hAnsi="仿宋" w:eastAsia="仿宋" w:cs="仿宋"/>
                <w:b/>
                <w:color w:val="auto"/>
                <w:kern w:val="2"/>
                <w:sz w:val="24"/>
                <w:szCs w:val="24"/>
                <w:highlight w:val="none"/>
              </w:rPr>
            </w:pPr>
          </w:p>
        </w:tc>
      </w:tr>
      <w:tr w14:paraId="3E9AE872">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1F205A29">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17</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1C9A9BA7">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电缆</w:t>
            </w:r>
          </w:p>
        </w:tc>
        <w:tc>
          <w:tcPr>
            <w:tcW w:w="4504" w:type="dxa"/>
            <w:tcBorders>
              <w:top w:val="single" w:color="auto" w:sz="4" w:space="0"/>
              <w:left w:val="nil"/>
              <w:bottom w:val="single" w:color="auto" w:sz="4" w:space="0"/>
              <w:right w:val="single" w:color="auto" w:sz="4" w:space="0"/>
            </w:tcBorders>
            <w:noWrap w:val="0"/>
            <w:vAlign w:val="center"/>
          </w:tcPr>
          <w:p w14:paraId="1E638D29">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远东、上上、奇鹰</w:t>
            </w:r>
          </w:p>
        </w:tc>
        <w:tc>
          <w:tcPr>
            <w:tcW w:w="2302" w:type="dxa"/>
            <w:tcBorders>
              <w:top w:val="single" w:color="auto" w:sz="4" w:space="0"/>
              <w:left w:val="nil"/>
              <w:bottom w:val="single" w:color="auto" w:sz="4" w:space="0"/>
              <w:right w:val="single" w:color="auto" w:sz="4" w:space="0"/>
            </w:tcBorders>
            <w:noWrap w:val="0"/>
            <w:vAlign w:val="center"/>
          </w:tcPr>
          <w:p w14:paraId="3754F8FD">
            <w:pPr>
              <w:spacing w:line="360" w:lineRule="auto"/>
              <w:jc w:val="center"/>
              <w:rPr>
                <w:rFonts w:hint="eastAsia" w:ascii="仿宋" w:hAnsi="仿宋" w:eastAsia="仿宋" w:cs="仿宋"/>
                <w:b/>
                <w:color w:val="auto"/>
                <w:kern w:val="2"/>
                <w:sz w:val="24"/>
                <w:szCs w:val="24"/>
                <w:highlight w:val="none"/>
              </w:rPr>
            </w:pPr>
          </w:p>
        </w:tc>
      </w:tr>
      <w:tr w14:paraId="41DE298D">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0BE9DD8F">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18</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373F3E19">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照明灯具</w:t>
            </w:r>
          </w:p>
        </w:tc>
        <w:tc>
          <w:tcPr>
            <w:tcW w:w="4504" w:type="dxa"/>
            <w:tcBorders>
              <w:top w:val="single" w:color="auto" w:sz="4" w:space="0"/>
              <w:left w:val="nil"/>
              <w:bottom w:val="single" w:color="auto" w:sz="4" w:space="0"/>
              <w:right w:val="single" w:color="auto" w:sz="4" w:space="0"/>
            </w:tcBorders>
            <w:noWrap w:val="0"/>
            <w:vAlign w:val="center"/>
          </w:tcPr>
          <w:p w14:paraId="3E98695E">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雷士、欧普、佛山照明</w:t>
            </w:r>
          </w:p>
        </w:tc>
        <w:tc>
          <w:tcPr>
            <w:tcW w:w="2302" w:type="dxa"/>
            <w:tcBorders>
              <w:top w:val="single" w:color="auto" w:sz="4" w:space="0"/>
              <w:left w:val="nil"/>
              <w:bottom w:val="single" w:color="auto" w:sz="4" w:space="0"/>
              <w:right w:val="single" w:color="auto" w:sz="4" w:space="0"/>
            </w:tcBorders>
            <w:noWrap w:val="0"/>
            <w:vAlign w:val="center"/>
          </w:tcPr>
          <w:p w14:paraId="570517AC">
            <w:pPr>
              <w:spacing w:line="360" w:lineRule="auto"/>
              <w:jc w:val="center"/>
              <w:rPr>
                <w:rFonts w:hint="eastAsia" w:ascii="仿宋" w:hAnsi="仿宋" w:eastAsia="仿宋" w:cs="仿宋"/>
                <w:b/>
                <w:color w:val="auto"/>
                <w:kern w:val="2"/>
                <w:sz w:val="24"/>
                <w:szCs w:val="24"/>
                <w:highlight w:val="none"/>
              </w:rPr>
            </w:pPr>
          </w:p>
        </w:tc>
      </w:tr>
      <w:tr w14:paraId="0549B6E0">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15ABF20C">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19</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5EA70365">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卫生洁具</w:t>
            </w:r>
          </w:p>
        </w:tc>
        <w:tc>
          <w:tcPr>
            <w:tcW w:w="4504" w:type="dxa"/>
            <w:tcBorders>
              <w:top w:val="single" w:color="auto" w:sz="4" w:space="0"/>
              <w:left w:val="nil"/>
              <w:bottom w:val="single" w:color="auto" w:sz="4" w:space="0"/>
              <w:right w:val="single" w:color="auto" w:sz="4" w:space="0"/>
            </w:tcBorders>
            <w:noWrap w:val="0"/>
            <w:vAlign w:val="center"/>
          </w:tcPr>
          <w:p w14:paraId="00951B1A">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箭牌、恒洁、九牧</w:t>
            </w:r>
          </w:p>
        </w:tc>
        <w:tc>
          <w:tcPr>
            <w:tcW w:w="2302" w:type="dxa"/>
            <w:tcBorders>
              <w:top w:val="single" w:color="auto" w:sz="4" w:space="0"/>
              <w:left w:val="nil"/>
              <w:bottom w:val="single" w:color="auto" w:sz="4" w:space="0"/>
              <w:right w:val="single" w:color="auto" w:sz="4" w:space="0"/>
            </w:tcBorders>
            <w:noWrap w:val="0"/>
            <w:vAlign w:val="center"/>
          </w:tcPr>
          <w:p w14:paraId="3AFE1296">
            <w:pPr>
              <w:spacing w:line="360" w:lineRule="auto"/>
              <w:jc w:val="center"/>
              <w:rPr>
                <w:rFonts w:hint="eastAsia" w:ascii="仿宋" w:hAnsi="仿宋" w:eastAsia="仿宋" w:cs="仿宋"/>
                <w:b/>
                <w:color w:val="auto"/>
                <w:kern w:val="2"/>
                <w:sz w:val="24"/>
                <w:szCs w:val="24"/>
                <w:highlight w:val="none"/>
              </w:rPr>
            </w:pPr>
          </w:p>
        </w:tc>
      </w:tr>
      <w:tr w14:paraId="3F4DEE4F">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04C003E2">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20</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5463AB50">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冰箱</w:t>
            </w:r>
          </w:p>
        </w:tc>
        <w:tc>
          <w:tcPr>
            <w:tcW w:w="4504" w:type="dxa"/>
            <w:tcBorders>
              <w:top w:val="single" w:color="auto" w:sz="4" w:space="0"/>
              <w:left w:val="nil"/>
              <w:bottom w:val="single" w:color="auto" w:sz="4" w:space="0"/>
              <w:right w:val="single" w:color="auto" w:sz="4" w:space="0"/>
            </w:tcBorders>
            <w:noWrap w:val="0"/>
            <w:vAlign w:val="center"/>
          </w:tcPr>
          <w:p w14:paraId="063035F6">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美的、海尔、奥克斯</w:t>
            </w:r>
          </w:p>
        </w:tc>
        <w:tc>
          <w:tcPr>
            <w:tcW w:w="2302" w:type="dxa"/>
            <w:tcBorders>
              <w:top w:val="single" w:color="auto" w:sz="4" w:space="0"/>
              <w:left w:val="nil"/>
              <w:bottom w:val="single" w:color="auto" w:sz="4" w:space="0"/>
              <w:right w:val="single" w:color="auto" w:sz="4" w:space="0"/>
            </w:tcBorders>
            <w:noWrap w:val="0"/>
            <w:vAlign w:val="center"/>
          </w:tcPr>
          <w:p w14:paraId="616497B2">
            <w:pPr>
              <w:spacing w:line="360" w:lineRule="auto"/>
              <w:jc w:val="center"/>
              <w:rPr>
                <w:rFonts w:hint="eastAsia" w:ascii="仿宋" w:hAnsi="仿宋" w:eastAsia="仿宋" w:cs="仿宋"/>
                <w:b/>
                <w:color w:val="auto"/>
                <w:kern w:val="2"/>
                <w:sz w:val="24"/>
                <w:szCs w:val="24"/>
                <w:highlight w:val="none"/>
              </w:rPr>
            </w:pPr>
          </w:p>
        </w:tc>
      </w:tr>
      <w:tr w14:paraId="4CF10F1D">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6DE4C117">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21</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166BA8C1">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空调</w:t>
            </w:r>
          </w:p>
        </w:tc>
        <w:tc>
          <w:tcPr>
            <w:tcW w:w="4504" w:type="dxa"/>
            <w:tcBorders>
              <w:top w:val="single" w:color="auto" w:sz="4" w:space="0"/>
              <w:left w:val="nil"/>
              <w:bottom w:val="single" w:color="auto" w:sz="4" w:space="0"/>
              <w:right w:val="single" w:color="auto" w:sz="4" w:space="0"/>
            </w:tcBorders>
            <w:noWrap w:val="0"/>
            <w:vAlign w:val="center"/>
          </w:tcPr>
          <w:p w14:paraId="0C719371">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美的、海尔、格力</w:t>
            </w:r>
          </w:p>
        </w:tc>
        <w:tc>
          <w:tcPr>
            <w:tcW w:w="2302" w:type="dxa"/>
            <w:tcBorders>
              <w:top w:val="single" w:color="auto" w:sz="4" w:space="0"/>
              <w:left w:val="nil"/>
              <w:bottom w:val="single" w:color="auto" w:sz="4" w:space="0"/>
              <w:right w:val="single" w:color="auto" w:sz="4" w:space="0"/>
            </w:tcBorders>
            <w:noWrap w:val="0"/>
            <w:vAlign w:val="center"/>
          </w:tcPr>
          <w:p w14:paraId="1075087F">
            <w:pPr>
              <w:spacing w:line="360" w:lineRule="auto"/>
              <w:jc w:val="center"/>
              <w:rPr>
                <w:rFonts w:hint="eastAsia" w:ascii="仿宋" w:hAnsi="仿宋" w:eastAsia="仿宋" w:cs="仿宋"/>
                <w:b/>
                <w:color w:val="auto"/>
                <w:kern w:val="2"/>
                <w:sz w:val="24"/>
                <w:szCs w:val="24"/>
                <w:highlight w:val="none"/>
              </w:rPr>
            </w:pPr>
          </w:p>
        </w:tc>
      </w:tr>
      <w:tr w14:paraId="55F79E2C">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7CDEE861">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22</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6049C192">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电磁灶</w:t>
            </w:r>
          </w:p>
        </w:tc>
        <w:tc>
          <w:tcPr>
            <w:tcW w:w="4504" w:type="dxa"/>
            <w:tcBorders>
              <w:top w:val="single" w:color="auto" w:sz="4" w:space="0"/>
              <w:left w:val="nil"/>
              <w:bottom w:val="single" w:color="auto" w:sz="4" w:space="0"/>
              <w:right w:val="single" w:color="auto" w:sz="4" w:space="0"/>
            </w:tcBorders>
            <w:noWrap w:val="0"/>
            <w:vAlign w:val="center"/>
          </w:tcPr>
          <w:p w14:paraId="5B7E8F0C">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哈萨斯、美的、苏泊尔</w:t>
            </w:r>
          </w:p>
        </w:tc>
        <w:tc>
          <w:tcPr>
            <w:tcW w:w="2302" w:type="dxa"/>
            <w:tcBorders>
              <w:top w:val="single" w:color="auto" w:sz="4" w:space="0"/>
              <w:left w:val="nil"/>
              <w:bottom w:val="single" w:color="auto" w:sz="4" w:space="0"/>
              <w:right w:val="single" w:color="auto" w:sz="4" w:space="0"/>
            </w:tcBorders>
            <w:noWrap w:val="0"/>
            <w:vAlign w:val="center"/>
          </w:tcPr>
          <w:p w14:paraId="1A793084">
            <w:pPr>
              <w:spacing w:line="360" w:lineRule="auto"/>
              <w:jc w:val="center"/>
              <w:rPr>
                <w:rFonts w:hint="eastAsia" w:ascii="仿宋" w:hAnsi="仿宋" w:eastAsia="仿宋" w:cs="仿宋"/>
                <w:b/>
                <w:color w:val="auto"/>
                <w:kern w:val="2"/>
                <w:sz w:val="24"/>
                <w:szCs w:val="24"/>
                <w:highlight w:val="none"/>
              </w:rPr>
            </w:pPr>
          </w:p>
        </w:tc>
      </w:tr>
      <w:tr w14:paraId="0A0A5358">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1930C908">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23</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3F39C8DC">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油烟机</w:t>
            </w:r>
          </w:p>
        </w:tc>
        <w:tc>
          <w:tcPr>
            <w:tcW w:w="4504" w:type="dxa"/>
            <w:tcBorders>
              <w:top w:val="single" w:color="auto" w:sz="4" w:space="0"/>
              <w:left w:val="nil"/>
              <w:bottom w:val="single" w:color="auto" w:sz="4" w:space="0"/>
              <w:right w:val="single" w:color="auto" w:sz="4" w:space="0"/>
            </w:tcBorders>
            <w:noWrap w:val="0"/>
            <w:vAlign w:val="center"/>
          </w:tcPr>
          <w:p w14:paraId="10ABCE83">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海尔、荣事达、美的</w:t>
            </w:r>
          </w:p>
        </w:tc>
        <w:tc>
          <w:tcPr>
            <w:tcW w:w="2302" w:type="dxa"/>
            <w:tcBorders>
              <w:top w:val="single" w:color="auto" w:sz="4" w:space="0"/>
              <w:left w:val="nil"/>
              <w:bottom w:val="single" w:color="auto" w:sz="4" w:space="0"/>
              <w:right w:val="single" w:color="auto" w:sz="4" w:space="0"/>
            </w:tcBorders>
            <w:noWrap w:val="0"/>
            <w:vAlign w:val="center"/>
          </w:tcPr>
          <w:p w14:paraId="69BB56AC">
            <w:pPr>
              <w:spacing w:line="360" w:lineRule="auto"/>
              <w:jc w:val="center"/>
              <w:rPr>
                <w:rFonts w:hint="eastAsia" w:ascii="仿宋" w:hAnsi="仿宋" w:eastAsia="仿宋" w:cs="仿宋"/>
                <w:b/>
                <w:color w:val="auto"/>
                <w:kern w:val="2"/>
                <w:sz w:val="24"/>
                <w:szCs w:val="24"/>
                <w:highlight w:val="none"/>
              </w:rPr>
            </w:pPr>
          </w:p>
        </w:tc>
      </w:tr>
      <w:tr w14:paraId="4E576D10">
        <w:tblPrEx>
          <w:tblCellMar>
            <w:top w:w="0" w:type="dxa"/>
            <w:left w:w="108" w:type="dxa"/>
            <w:bottom w:w="0" w:type="dxa"/>
            <w:right w:w="108" w:type="dxa"/>
          </w:tblCellMar>
        </w:tblPrEx>
        <w:trPr>
          <w:trHeight w:val="453" w:hRule="atLeast"/>
        </w:trPr>
        <w:tc>
          <w:tcPr>
            <w:tcW w:w="779" w:type="dxa"/>
            <w:tcBorders>
              <w:top w:val="single" w:color="auto" w:sz="4" w:space="0"/>
              <w:left w:val="single" w:color="auto" w:sz="4" w:space="0"/>
              <w:bottom w:val="single" w:color="auto" w:sz="4" w:space="0"/>
              <w:right w:val="single" w:color="auto" w:sz="4" w:space="0"/>
            </w:tcBorders>
            <w:noWrap w:val="0"/>
            <w:vAlign w:val="center"/>
          </w:tcPr>
          <w:p w14:paraId="627ABAA0">
            <w:pPr>
              <w:spacing w:line="360" w:lineRule="auto"/>
              <w:jc w:val="center"/>
              <w:rPr>
                <w:rFonts w:hint="eastAsia" w:ascii="仿宋" w:hAnsi="仿宋" w:eastAsia="仿宋" w:cs="仿宋"/>
                <w:bCs/>
                <w:color w:val="auto"/>
                <w:kern w:val="2"/>
                <w:sz w:val="24"/>
                <w:szCs w:val="24"/>
                <w:highlight w:val="none"/>
                <w:lang w:val="en-US" w:eastAsia="zh-CN"/>
              </w:rPr>
            </w:pPr>
            <w:r>
              <w:rPr>
                <w:rFonts w:hint="eastAsia" w:ascii="仿宋" w:hAnsi="仿宋" w:eastAsia="仿宋" w:cs="仿宋"/>
                <w:bCs/>
                <w:color w:val="auto"/>
                <w:kern w:val="2"/>
                <w:sz w:val="24"/>
                <w:szCs w:val="24"/>
                <w:highlight w:val="none"/>
                <w:lang w:val="en-US" w:eastAsia="zh-CN"/>
              </w:rPr>
              <w:t>24</w:t>
            </w:r>
          </w:p>
        </w:tc>
        <w:tc>
          <w:tcPr>
            <w:tcW w:w="2167" w:type="dxa"/>
            <w:tcBorders>
              <w:top w:val="single" w:color="auto" w:sz="4" w:space="0"/>
              <w:left w:val="single" w:color="auto" w:sz="4" w:space="0"/>
              <w:bottom w:val="single" w:color="auto" w:sz="4" w:space="0"/>
              <w:right w:val="single" w:color="auto" w:sz="4" w:space="0"/>
            </w:tcBorders>
            <w:noWrap w:val="0"/>
            <w:vAlign w:val="center"/>
          </w:tcPr>
          <w:p w14:paraId="696DC1DB">
            <w:pPr>
              <w:widowControl/>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电热水器</w:t>
            </w:r>
          </w:p>
        </w:tc>
        <w:tc>
          <w:tcPr>
            <w:tcW w:w="4504" w:type="dxa"/>
            <w:tcBorders>
              <w:top w:val="single" w:color="auto" w:sz="4" w:space="0"/>
              <w:left w:val="nil"/>
              <w:bottom w:val="single" w:color="auto" w:sz="4" w:space="0"/>
              <w:right w:val="single" w:color="auto" w:sz="4" w:space="0"/>
            </w:tcBorders>
            <w:noWrap w:val="0"/>
            <w:vAlign w:val="center"/>
          </w:tcPr>
          <w:p w14:paraId="2478A88B">
            <w:pPr>
              <w:spacing w:line="280" w:lineRule="exact"/>
              <w:jc w:val="center"/>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海信、海尔、美的</w:t>
            </w:r>
          </w:p>
        </w:tc>
        <w:tc>
          <w:tcPr>
            <w:tcW w:w="2302" w:type="dxa"/>
            <w:tcBorders>
              <w:top w:val="single" w:color="auto" w:sz="4" w:space="0"/>
              <w:left w:val="nil"/>
              <w:bottom w:val="single" w:color="auto" w:sz="4" w:space="0"/>
              <w:right w:val="single" w:color="auto" w:sz="4" w:space="0"/>
            </w:tcBorders>
            <w:noWrap w:val="0"/>
            <w:vAlign w:val="center"/>
          </w:tcPr>
          <w:p w14:paraId="4D1C16ED">
            <w:pPr>
              <w:spacing w:line="360" w:lineRule="auto"/>
              <w:jc w:val="center"/>
              <w:rPr>
                <w:rFonts w:hint="eastAsia" w:ascii="仿宋" w:hAnsi="仿宋" w:eastAsia="仿宋" w:cs="仿宋"/>
                <w:b/>
                <w:color w:val="auto"/>
                <w:kern w:val="2"/>
                <w:sz w:val="24"/>
                <w:szCs w:val="24"/>
                <w:highlight w:val="none"/>
              </w:rPr>
            </w:pPr>
          </w:p>
        </w:tc>
      </w:tr>
    </w:tbl>
    <w:p w14:paraId="386A7DCD">
      <w:pPr>
        <w:jc w:val="center"/>
        <w:rPr>
          <w:rFonts w:hint="eastAsia" w:ascii="仿宋" w:hAnsi="仿宋" w:eastAsia="仿宋" w:cs="仿宋"/>
          <w:color w:val="auto"/>
          <w:kern w:val="2"/>
          <w:sz w:val="28"/>
          <w:szCs w:val="20"/>
          <w:highlight w:val="none"/>
        </w:rPr>
      </w:pPr>
    </w:p>
    <w:p w14:paraId="4835BE2D">
      <w:pPr>
        <w:spacing w:line="360" w:lineRule="auto"/>
        <w:jc w:val="left"/>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备注：</w:t>
      </w:r>
    </w:p>
    <w:p w14:paraId="437AD9E0">
      <w:pPr>
        <w:spacing w:line="360" w:lineRule="auto"/>
        <w:ind w:firstLine="480" w:firstLineChars="2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品牌选定表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等，由评委确认。响应供应商未提供证明材料的，视为无效响应。</w:t>
      </w:r>
      <w:r>
        <w:rPr>
          <w:rFonts w:hint="eastAsia" w:ascii="仿宋" w:hAnsi="仿宋" w:eastAsia="仿宋" w:cs="仿宋"/>
          <w:color w:val="auto"/>
          <w:kern w:val="2"/>
          <w:sz w:val="24"/>
          <w:szCs w:val="24"/>
          <w:highlight w:val="none"/>
          <w:lang w:val="en-US" w:eastAsia="zh-CN"/>
        </w:rPr>
        <w:br w:type="textWrapping"/>
      </w:r>
      <w:r>
        <w:rPr>
          <w:rFonts w:hint="eastAsia" w:ascii="仿宋" w:hAnsi="仿宋" w:eastAsia="仿宋" w:cs="仿宋"/>
          <w:color w:val="auto"/>
          <w:kern w:val="2"/>
          <w:sz w:val="24"/>
          <w:szCs w:val="24"/>
          <w:highlight w:val="none"/>
          <w:lang w:val="en-US" w:eastAsia="zh-CN"/>
        </w:rPr>
        <w:t xml:space="preserve">  2.如未在品牌选定表里填写选定品牌，则中标后由招标人在推荐品牌中指定品牌。</w:t>
      </w:r>
      <w:r>
        <w:rPr>
          <w:rFonts w:hint="eastAsia" w:ascii="仿宋" w:hAnsi="仿宋" w:eastAsia="仿宋" w:cs="仿宋"/>
          <w:color w:val="auto"/>
          <w:kern w:val="2"/>
          <w:sz w:val="24"/>
          <w:szCs w:val="24"/>
          <w:highlight w:val="none"/>
          <w:lang w:val="en-US" w:eastAsia="zh-CN"/>
        </w:rPr>
        <w:br w:type="textWrapping"/>
      </w:r>
      <w:r>
        <w:rPr>
          <w:rFonts w:hint="eastAsia" w:ascii="仿宋" w:hAnsi="仿宋" w:eastAsia="仿宋" w:cs="仿宋"/>
          <w:color w:val="auto"/>
          <w:kern w:val="2"/>
          <w:sz w:val="24"/>
          <w:szCs w:val="24"/>
          <w:highlight w:val="none"/>
          <w:lang w:val="en-US" w:eastAsia="zh-CN"/>
        </w:rPr>
        <w:t xml:space="preserve">  3.在施工过程中，如中标人投标的材料及设备品种不能满足工程要求，将由业主在招标文件推荐品牌范围内另行选择，中标人不得就投标单价提出价格变更要求。</w:t>
      </w:r>
    </w:p>
    <w:p w14:paraId="0C485F79">
      <w:pPr>
        <w:spacing w:line="360" w:lineRule="auto"/>
        <w:ind w:firstLine="240" w:firstLineChars="10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4.合同执行过程中，以上品牌不能满足实际需求的，经甲方书面确认可以更换同档次品牌，但甲方拒绝更换的，乙方应当无条件拒绝。</w:t>
      </w:r>
    </w:p>
    <w:p w14:paraId="48E4586C">
      <w:pPr>
        <w:spacing w:line="360" w:lineRule="auto"/>
        <w:ind w:firstLine="480" w:firstLineChars="200"/>
        <w:jc w:val="center"/>
        <w:rPr>
          <w:rFonts w:hint="eastAsia" w:ascii="仿宋" w:hAnsi="仿宋" w:eastAsia="仿宋" w:cs="仿宋"/>
          <w:color w:val="auto"/>
          <w:kern w:val="2"/>
          <w:sz w:val="24"/>
          <w:szCs w:val="24"/>
          <w:highlight w:val="none"/>
          <w:lang w:val="en-US" w:eastAsia="zh-CN"/>
        </w:rPr>
      </w:pPr>
    </w:p>
    <w:p w14:paraId="39DFFB25">
      <w:pPr>
        <w:spacing w:line="360" w:lineRule="auto"/>
        <w:ind w:firstLine="4414" w:firstLineChars="2102"/>
        <w:jc w:val="center"/>
        <w:rPr>
          <w:rFonts w:hint="eastAsia" w:ascii="仿宋" w:hAnsi="仿宋" w:eastAsia="仿宋" w:cs="仿宋"/>
          <w:color w:val="auto"/>
          <w:kern w:val="2"/>
          <w:highlight w:val="none"/>
          <w:u w:val="single"/>
        </w:rPr>
      </w:pPr>
      <w:r>
        <w:rPr>
          <w:rFonts w:hint="eastAsia" w:ascii="仿宋" w:hAnsi="仿宋" w:eastAsia="仿宋" w:cs="仿宋"/>
          <w:color w:val="auto"/>
          <w:kern w:val="2"/>
          <w:highlight w:val="none"/>
        </w:rPr>
        <w:t>投标人：</w:t>
      </w:r>
      <w:r>
        <w:rPr>
          <w:rFonts w:hint="eastAsia" w:ascii="仿宋" w:hAnsi="仿宋" w:eastAsia="仿宋" w:cs="仿宋"/>
          <w:color w:val="auto"/>
          <w:kern w:val="2"/>
          <w:highlight w:val="none"/>
          <w:u w:val="single"/>
        </w:rPr>
        <w:t>（盖单位公章）</w:t>
      </w:r>
    </w:p>
    <w:p w14:paraId="1DC422E3">
      <w:pPr>
        <w:spacing w:line="360" w:lineRule="auto"/>
        <w:ind w:firstLine="4414" w:firstLineChars="2102"/>
        <w:jc w:val="center"/>
        <w:rPr>
          <w:rFonts w:hint="eastAsia" w:ascii="仿宋" w:hAnsi="仿宋" w:eastAsia="仿宋" w:cs="仿宋"/>
          <w:color w:val="auto"/>
          <w:kern w:val="2"/>
          <w:highlight w:val="none"/>
          <w:u w:val="single"/>
        </w:rPr>
      </w:pPr>
      <w:r>
        <w:rPr>
          <w:rFonts w:hint="eastAsia" w:ascii="仿宋" w:hAnsi="仿宋" w:eastAsia="仿宋" w:cs="仿宋"/>
          <w:color w:val="auto"/>
          <w:kern w:val="2"/>
          <w:highlight w:val="none"/>
        </w:rPr>
        <w:t>法定代表人或其委托代理人：</w:t>
      </w:r>
      <w:r>
        <w:rPr>
          <w:rFonts w:hint="eastAsia" w:ascii="仿宋" w:hAnsi="仿宋" w:eastAsia="仿宋" w:cs="仿宋"/>
          <w:color w:val="auto"/>
          <w:kern w:val="2"/>
          <w:highlight w:val="none"/>
          <w:u w:val="single"/>
        </w:rPr>
        <w:t>（签字或盖章）</w:t>
      </w:r>
    </w:p>
    <w:p w14:paraId="04DF5BA5">
      <w:pPr>
        <w:spacing w:line="360" w:lineRule="auto"/>
        <w:ind w:firstLine="4414" w:firstLineChars="2102"/>
        <w:jc w:val="center"/>
        <w:rPr>
          <w:rFonts w:hint="eastAsia" w:ascii="仿宋" w:hAnsi="仿宋" w:eastAsia="仿宋"/>
          <w:color w:val="auto"/>
          <w:sz w:val="28"/>
          <w:szCs w:val="28"/>
          <w:highlight w:val="none"/>
        </w:rPr>
      </w:pPr>
      <w:r>
        <w:rPr>
          <w:rFonts w:hint="eastAsia" w:ascii="仿宋" w:hAnsi="仿宋" w:eastAsia="仿宋" w:cs="仿宋"/>
          <w:color w:val="auto"/>
          <w:kern w:val="2"/>
          <w:highlight w:val="none"/>
        </w:rPr>
        <w:t xml:space="preserve">日期 ：   </w:t>
      </w:r>
      <w:r>
        <w:rPr>
          <w:rFonts w:hint="eastAsia" w:ascii="仿宋" w:hAnsi="仿宋" w:eastAsia="仿宋" w:cs="仿宋"/>
          <w:color w:val="auto"/>
          <w:kern w:val="2"/>
          <w:szCs w:val="21"/>
          <w:highlight w:val="none"/>
        </w:rPr>
        <w:t>年   月   日</w:t>
      </w:r>
      <w:bookmarkEnd w:id="285"/>
      <w:bookmarkEnd w:id="286"/>
      <w:bookmarkEnd w:id="287"/>
      <w:bookmarkEnd w:id="288"/>
      <w:bookmarkEnd w:id="289"/>
      <w:bookmarkEnd w:id="290"/>
      <w:bookmarkEnd w:id="291"/>
    </w:p>
    <w:sectPr>
      <w:headerReference r:id="rId7" w:type="default"/>
      <w:footerReference r:id="rId8" w:type="default"/>
      <w:footerReference r:id="rId9" w:type="even"/>
      <w:pgSz w:w="11906" w:h="16838"/>
      <w:pgMar w:top="1418" w:right="1134" w:bottom="1134" w:left="141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方正小标宋简体">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文鼎CS楷体">
    <w:altName w:val="Arial Unicode MS"/>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KSOF4B1AA1F4">
    <w:panose1 w:val="020B0604020202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3606F">
    <w:pPr>
      <w:framePr w:wrap="around" w:vAnchor="text" w:hAnchor="margin" w:xAlign="center" w:y="1"/>
      <w:widowControl w:val="0"/>
      <w:tabs>
        <w:tab w:val="center" w:pos="4153"/>
        <w:tab w:val="right" w:pos="8306"/>
      </w:tabs>
      <w:snapToGrid w:val="0"/>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21"/>
        <w:szCs w:val="24"/>
        <w:lang w:val="en-US" w:eastAsia="zh-CN" w:bidi="ar-SA"/>
      </w:rPr>
      <w:instrText xml:space="preserve">PAGE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21"/>
        <w:szCs w:val="24"/>
        <w:lang w:val="en-US" w:eastAsia="zh-CN" w:bidi="ar-SA"/>
      </w:rPr>
      <w:t>47</w:t>
    </w:r>
    <w:r>
      <w:rPr>
        <w:rFonts w:hint="default" w:ascii="Times New Roman" w:hAnsi="Times New Roman" w:eastAsia="宋体" w:cs="Times New Roman"/>
        <w:kern w:val="2"/>
        <w:sz w:val="18"/>
        <w:szCs w:val="18"/>
        <w:lang w:val="en-US" w:eastAsia="zh-CN" w:bidi="ar-SA"/>
      </w:rPr>
      <w:fldChar w:fldCharType="end"/>
    </w:r>
  </w:p>
  <w:p w14:paraId="67F15318">
    <w:pPr>
      <w:widowControl w:val="0"/>
      <w:tabs>
        <w:tab w:val="center" w:pos="4153"/>
        <w:tab w:val="right" w:pos="8306"/>
      </w:tabs>
      <w:snapToGrid w:val="0"/>
      <w:jc w:val="left"/>
      <w:rPr>
        <w:rFonts w:hint="default" w:ascii="Times New Roman" w:hAnsi="Times New Roman"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BAD2F">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187861A">
                          <w:pPr>
                            <w:pStyle w:val="27"/>
                            <w:rPr>
                              <w:rStyle w:val="44"/>
                            </w:rPr>
                          </w:pPr>
                          <w:r>
                            <w:fldChar w:fldCharType="begin"/>
                          </w:r>
                          <w:r>
                            <w:rPr>
                              <w:rStyle w:val="44"/>
                            </w:rPr>
                            <w:instrText xml:space="preserve">PAGE  </w:instrText>
                          </w:r>
                          <w:r>
                            <w:fldChar w:fldCharType="separate"/>
                          </w:r>
                          <w:r>
                            <w:rPr>
                              <w:rStyle w:val="44"/>
                            </w:rPr>
                            <w:t>6</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7187861A">
                    <w:pPr>
                      <w:pStyle w:val="27"/>
                      <w:rPr>
                        <w:rStyle w:val="44"/>
                      </w:rPr>
                    </w:pPr>
                    <w:r>
                      <w:fldChar w:fldCharType="begin"/>
                    </w:r>
                    <w:r>
                      <w:rPr>
                        <w:rStyle w:val="44"/>
                      </w:rPr>
                      <w:instrText xml:space="preserve">PAGE  </w:instrText>
                    </w:r>
                    <w:r>
                      <w:fldChar w:fldCharType="separate"/>
                    </w:r>
                    <w:r>
                      <w:rPr>
                        <w:rStyle w:val="44"/>
                      </w:rP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F39F4">
    <w:pPr>
      <w:pStyle w:val="27"/>
      <w:framePr w:wrap="around" w:vAnchor="text" w:hAnchor="margin" w:xAlign="center" w:y="1"/>
      <w:rPr>
        <w:rStyle w:val="44"/>
      </w:rPr>
    </w:pPr>
    <w:r>
      <w:fldChar w:fldCharType="begin"/>
    </w:r>
    <w:r>
      <w:rPr>
        <w:rStyle w:val="44"/>
      </w:rPr>
      <w:instrText xml:space="preserve">PAGE  </w:instrText>
    </w:r>
    <w:r>
      <w:fldChar w:fldCharType="end"/>
    </w:r>
  </w:p>
  <w:p w14:paraId="0F9F8D32">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5D616">
    <w:pPr>
      <w:pStyle w:val="28"/>
    </w:pPr>
    <w:r>
      <w:rPr>
        <w:rFonts w:hint="eastAsia"/>
      </w:rPr>
      <w:t>如</w:t>
    </w:r>
    <w:r>
      <w:t>皋市政府采购</w:t>
    </w:r>
    <w:r>
      <w:rPr>
        <w:rFonts w:hint="eastAsia"/>
      </w:rPr>
      <w:t>竞争</w:t>
    </w:r>
    <w:r>
      <w:t>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63418">
    <w:pPr>
      <w:pStyle w:val="28"/>
    </w:pPr>
    <w:r>
      <w:rPr>
        <w:rFonts w:hint="eastAsia"/>
      </w:rPr>
      <w:t>如</w:t>
    </w:r>
    <w:r>
      <w:t>皋市政府采购</w:t>
    </w:r>
    <w:r>
      <w:rPr>
        <w:rFonts w:hint="eastAsia"/>
      </w:rPr>
      <w:t>竞争</w:t>
    </w:r>
    <w:r>
      <w:t>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4794B">
    <w:pPr>
      <w:widowControl w:val="0"/>
      <w:pBdr>
        <w:bottom w:val="single" w:color="auto" w:sz="6" w:space="1"/>
      </w:pBdr>
      <w:tabs>
        <w:tab w:val="center" w:pos="4153"/>
        <w:tab w:val="right" w:pos="8306"/>
      </w:tabs>
      <w:snapToGrid w:val="0"/>
      <w:jc w:val="center"/>
      <w:rPr>
        <w:rFonts w:hint="default"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B82D9">
    <w:pPr>
      <w:pStyle w:val="28"/>
    </w:pPr>
    <w:r>
      <w:rPr>
        <w:rFonts w:hint="eastAsia"/>
      </w:rPr>
      <w:t>如</w:t>
    </w:r>
    <w:r>
      <w:t>皋市政府采购</w:t>
    </w:r>
    <w:r>
      <w:rPr>
        <w:rFonts w:hint="eastAsia"/>
      </w:rPr>
      <w:t>竞争</w:t>
    </w:r>
    <w:r>
      <w:t>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5"/>
      <w:numFmt w:val="decimal"/>
      <w:suff w:val="space"/>
      <w:lvlText w:val="第%1章"/>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C2CA044"/>
    <w:multiLevelType w:val="singleLevel"/>
    <w:tmpl w:val="FC2CA044"/>
    <w:lvl w:ilvl="0" w:tentative="0">
      <w:start w:val="3"/>
      <w:numFmt w:val="chineseCounting"/>
      <w:suff w:val="nothing"/>
      <w:lvlText w:val="%1、"/>
      <w:lvlJc w:val="left"/>
      <w:rPr>
        <w:rFonts w:hint="eastAsia"/>
      </w:rPr>
    </w:lvl>
  </w:abstractNum>
  <w:abstractNum w:abstractNumId="2">
    <w:nsid w:val="59ADCABA"/>
    <w:multiLevelType w:val="multilevel"/>
    <w:tmpl w:val="59ADCABA"/>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F254F00"/>
    <w:multiLevelType w:val="multilevel"/>
    <w:tmpl w:val="5F254F00"/>
    <w:lvl w:ilvl="0" w:tentative="0">
      <w:start w:val="12"/>
      <w:numFmt w:val="decimal"/>
      <w:lvlText w:val="%1"/>
      <w:lvlJc w:val="left"/>
      <w:pPr>
        <w:ind w:left="720" w:hanging="720"/>
      </w:pPr>
      <w:rPr>
        <w:rFonts w:hint="default" w:cs="Times New Roman"/>
      </w:rPr>
    </w:lvl>
    <w:lvl w:ilvl="1" w:tentative="0">
      <w:start w:val="3"/>
      <w:numFmt w:val="decimal"/>
      <w:lvlText w:val="%1.%2"/>
      <w:lvlJc w:val="left"/>
      <w:pPr>
        <w:ind w:left="960" w:hanging="720"/>
      </w:pPr>
      <w:rPr>
        <w:rFonts w:hint="default" w:cs="Times New Roman"/>
      </w:rPr>
    </w:lvl>
    <w:lvl w:ilvl="2" w:tentative="0">
      <w:start w:val="1"/>
      <w:numFmt w:val="decimal"/>
      <w:lvlText w:val="%1.%2.%3"/>
      <w:lvlJc w:val="left"/>
      <w:pPr>
        <w:ind w:left="1200" w:hanging="720"/>
      </w:pPr>
      <w:rPr>
        <w:rFonts w:hint="default" w:cs="Times New Roman"/>
      </w:rPr>
    </w:lvl>
    <w:lvl w:ilvl="3" w:tentative="0">
      <w:start w:val="1"/>
      <w:numFmt w:val="decimal"/>
      <w:lvlText w:val="%1.%2.%3.%4"/>
      <w:lvlJc w:val="left"/>
      <w:pPr>
        <w:ind w:left="1440" w:hanging="720"/>
      </w:pPr>
      <w:rPr>
        <w:rFonts w:hint="default" w:cs="Times New Roman"/>
      </w:rPr>
    </w:lvl>
    <w:lvl w:ilvl="4" w:tentative="0">
      <w:start w:val="1"/>
      <w:numFmt w:val="decimal"/>
      <w:lvlText w:val="%1.%2.%3.%4.%5"/>
      <w:lvlJc w:val="left"/>
      <w:pPr>
        <w:ind w:left="2040" w:hanging="1080"/>
      </w:pPr>
      <w:rPr>
        <w:rFonts w:hint="default" w:cs="Times New Roman"/>
      </w:rPr>
    </w:lvl>
    <w:lvl w:ilvl="5" w:tentative="0">
      <w:start w:val="1"/>
      <w:numFmt w:val="decimal"/>
      <w:lvlText w:val="%1.%2.%3.%4.%5.%6"/>
      <w:lvlJc w:val="left"/>
      <w:pPr>
        <w:ind w:left="2280" w:hanging="1080"/>
      </w:pPr>
      <w:rPr>
        <w:rFonts w:hint="default" w:cs="Times New Roman"/>
      </w:rPr>
    </w:lvl>
    <w:lvl w:ilvl="6" w:tentative="0">
      <w:start w:val="1"/>
      <w:numFmt w:val="decimal"/>
      <w:lvlText w:val="%1.%2.%3.%4.%5.%6.%7"/>
      <w:lvlJc w:val="left"/>
      <w:pPr>
        <w:ind w:left="2880" w:hanging="1440"/>
      </w:pPr>
      <w:rPr>
        <w:rFonts w:hint="default" w:cs="Times New Roman"/>
      </w:rPr>
    </w:lvl>
    <w:lvl w:ilvl="7" w:tentative="0">
      <w:start w:val="1"/>
      <w:numFmt w:val="decimal"/>
      <w:lvlText w:val="%1.%2.%3.%4.%5.%6.%7.%8"/>
      <w:lvlJc w:val="left"/>
      <w:pPr>
        <w:ind w:left="3120" w:hanging="1440"/>
      </w:pPr>
      <w:rPr>
        <w:rFonts w:hint="default" w:cs="Times New Roman"/>
      </w:rPr>
    </w:lvl>
    <w:lvl w:ilvl="8" w:tentative="0">
      <w:start w:val="1"/>
      <w:numFmt w:val="decimal"/>
      <w:lvlText w:val="%1.%2.%3.%4.%5.%6.%7.%8.%9"/>
      <w:lvlJc w:val="left"/>
      <w:pPr>
        <w:ind w:left="3720" w:hanging="1800"/>
      </w:pPr>
      <w:rPr>
        <w:rFonts w:hint="default" w:cs="Times New Roman"/>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410AE"/>
    <w:rsid w:val="0EDD34DE"/>
    <w:rsid w:val="134A6C68"/>
    <w:rsid w:val="152106CE"/>
    <w:rsid w:val="1E4E1D03"/>
    <w:rsid w:val="235911D7"/>
    <w:rsid w:val="28F066CA"/>
    <w:rsid w:val="30546BE5"/>
    <w:rsid w:val="39DB6BA5"/>
    <w:rsid w:val="41C77552"/>
    <w:rsid w:val="43FA3DE9"/>
    <w:rsid w:val="460C7A2D"/>
    <w:rsid w:val="471825FE"/>
    <w:rsid w:val="47B642F1"/>
    <w:rsid w:val="481C4B3A"/>
    <w:rsid w:val="4CC15384"/>
    <w:rsid w:val="4F3965BF"/>
    <w:rsid w:val="547058E0"/>
    <w:rsid w:val="5F6146EB"/>
    <w:rsid w:val="610E66F9"/>
    <w:rsid w:val="6779459B"/>
    <w:rsid w:val="6959497F"/>
    <w:rsid w:val="69BE2739"/>
    <w:rsid w:val="6E0133BF"/>
    <w:rsid w:val="6E3B0389"/>
    <w:rsid w:val="72AF08D5"/>
    <w:rsid w:val="74B01CC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iPriority="0"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sz w:val="44"/>
      <w:szCs w:val="44"/>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203"/>
    <w:qFormat/>
    <w:uiPriority w:val="0"/>
    <w:pPr>
      <w:keepNext/>
      <w:keepLines/>
      <w:spacing w:before="260" w:after="260" w:line="416" w:lineRule="auto"/>
      <w:outlineLvl w:val="2"/>
    </w:pPr>
    <w:rPr>
      <w:b/>
      <w:sz w:val="32"/>
      <w:szCs w:val="20"/>
    </w:rPr>
  </w:style>
  <w:style w:type="paragraph" w:styleId="7">
    <w:name w:val="heading 4"/>
    <w:basedOn w:val="1"/>
    <w:next w:val="1"/>
    <w:link w:val="199"/>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unhideWhenUsed/>
    <w:qFormat/>
    <w:uiPriority w:val="0"/>
    <w:pPr>
      <w:spacing w:line="312" w:lineRule="atLeast"/>
      <w:jc w:val="left"/>
    </w:pPr>
    <w:rPr>
      <w:rFonts w:hint="default"/>
      <w:sz w:val="18"/>
      <w:szCs w:val="22"/>
    </w:rPr>
  </w:style>
  <w:style w:type="paragraph" w:styleId="3">
    <w:name w:val="index 5"/>
    <w:basedOn w:val="1"/>
    <w:next w:val="1"/>
    <w:unhideWhenUsed/>
    <w:qFormat/>
    <w:uiPriority w:val="0"/>
    <w:pPr>
      <w:ind w:left="800"/>
    </w:pPr>
    <w:rPr>
      <w:rFonts w:hint="default"/>
      <w:sz w:val="21"/>
      <w:szCs w:val="24"/>
    </w:rPr>
  </w:style>
  <w:style w:type="paragraph" w:styleId="13">
    <w:name w:val="toc 7"/>
    <w:basedOn w:val="1"/>
    <w:next w:val="1"/>
    <w:unhideWhenUsed/>
    <w:qFormat/>
    <w:uiPriority w:val="39"/>
    <w:pPr>
      <w:spacing w:after="57"/>
      <w:ind w:left="1701" w:right="0" w:firstLine="0"/>
    </w:pPr>
  </w:style>
  <w:style w:type="paragraph" w:styleId="14">
    <w:name w:val="Normal Indent"/>
    <w:basedOn w:val="1"/>
    <w:link w:val="202"/>
    <w:qFormat/>
    <w:uiPriority w:val="0"/>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rPr>
  </w:style>
  <w:style w:type="paragraph" w:styleId="16">
    <w:name w:val="Document Map"/>
    <w:basedOn w:val="1"/>
    <w:semiHidden/>
    <w:qFormat/>
    <w:uiPriority w:val="0"/>
    <w:pPr>
      <w:shd w:val="clear" w:color="auto" w:fill="000080"/>
    </w:pPr>
  </w:style>
  <w:style w:type="paragraph" w:styleId="17">
    <w:name w:val="Body Text"/>
    <w:basedOn w:val="1"/>
    <w:qFormat/>
    <w:uiPriority w:val="0"/>
    <w:pPr>
      <w:spacing w:afterAutospacing="0" w:line="360" w:lineRule="auto"/>
      <w:ind w:firstLine="560"/>
      <w:jc w:val="left"/>
    </w:pPr>
    <w:rPr>
      <w:rFonts w:ascii="宋体" w:hAnsi="宋体" w:eastAsia="宋体"/>
      <w:sz w:val="24"/>
      <w:szCs w:val="28"/>
    </w:rPr>
  </w:style>
  <w:style w:type="paragraph" w:styleId="18">
    <w:name w:val="Body Text Indent"/>
    <w:basedOn w:val="1"/>
    <w:qFormat/>
    <w:uiPriority w:val="0"/>
    <w:pPr>
      <w:spacing w:after="120"/>
      <w:ind w:left="420"/>
    </w:p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link w:val="204"/>
    <w:qFormat/>
    <w:uiPriority w:val="0"/>
    <w:pPr>
      <w:widowControl/>
      <w:spacing w:after="200" w:line="252" w:lineRule="auto"/>
      <w:jc w:val="left"/>
    </w:pPr>
    <w:rPr>
      <w:rFonts w:ascii="宋体" w:hAnsi="Courier New"/>
      <w:szCs w:val="20"/>
    </w:rPr>
  </w:style>
  <w:style w:type="paragraph" w:styleId="22">
    <w:name w:val="toc 8"/>
    <w:basedOn w:val="1"/>
    <w:next w:val="1"/>
    <w:unhideWhenUsed/>
    <w:qFormat/>
    <w:uiPriority w:val="39"/>
    <w:pPr>
      <w:spacing w:after="57"/>
      <w:ind w:left="1984" w:right="0" w:firstLine="0"/>
    </w:pPr>
  </w:style>
  <w:style w:type="paragraph" w:styleId="23">
    <w:name w:val="Date"/>
    <w:basedOn w:val="1"/>
    <w:next w:val="1"/>
    <w:link w:val="212"/>
    <w:qFormat/>
    <w:uiPriority w:val="0"/>
    <w:rPr>
      <w:sz w:val="24"/>
      <w:szCs w:val="20"/>
    </w:rPr>
  </w:style>
  <w:style w:type="paragraph" w:styleId="24">
    <w:name w:val="Body Text Indent 2"/>
    <w:basedOn w:val="1"/>
    <w:qFormat/>
    <w:uiPriority w:val="0"/>
    <w:pPr>
      <w:spacing w:after="120" w:line="480" w:lineRule="auto"/>
      <w:ind w:left="420"/>
    </w:pPr>
  </w:style>
  <w:style w:type="paragraph" w:styleId="25">
    <w:name w:val="endnote text"/>
    <w:basedOn w:val="1"/>
    <w:link w:val="194"/>
    <w:semiHidden/>
    <w:unhideWhenUsed/>
    <w:qFormat/>
    <w:uiPriority w:val="99"/>
    <w:pPr>
      <w:spacing w:after="0" w:line="240" w:lineRule="auto"/>
    </w:pPr>
    <w:rPr>
      <w:sz w:val="20"/>
    </w:rPr>
  </w:style>
  <w:style w:type="paragraph" w:styleId="26">
    <w:name w:val="Balloon Text"/>
    <w:basedOn w:val="1"/>
    <w:link w:val="200"/>
    <w:qFormat/>
    <w:uiPriority w:val="0"/>
    <w:rPr>
      <w:sz w:val="18"/>
      <w:szCs w:val="18"/>
    </w:rPr>
  </w:style>
  <w:style w:type="paragraph" w:styleId="27">
    <w:name w:val="footer"/>
    <w:basedOn w:val="1"/>
    <w:qFormat/>
    <w:uiPriority w:val="0"/>
    <w:pPr>
      <w:tabs>
        <w:tab w:val="center" w:pos="4153"/>
        <w:tab w:val="right" w:pos="8306"/>
      </w:tabs>
      <w:jc w:val="left"/>
    </w:pPr>
    <w:rPr>
      <w:sz w:val="18"/>
      <w:szCs w:val="18"/>
    </w:rPr>
  </w:style>
  <w:style w:type="paragraph" w:styleId="28">
    <w:name w:val="header"/>
    <w:basedOn w:val="1"/>
    <w:link w:val="201"/>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qFormat/>
    <w:uiPriority w:val="0"/>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0"/>
    <w:qFormat/>
    <w:uiPriority w:val="11"/>
    <w:pPr>
      <w:spacing w:before="200" w:after="200"/>
    </w:pPr>
    <w:rPr>
      <w:sz w:val="24"/>
      <w:szCs w:val="24"/>
    </w:rPr>
  </w:style>
  <w:style w:type="paragraph" w:styleId="32">
    <w:name w:val="toc 6"/>
    <w:basedOn w:val="1"/>
    <w:next w:val="1"/>
    <w:unhideWhenUsed/>
    <w:qFormat/>
    <w:uiPriority w:val="39"/>
    <w:pPr>
      <w:spacing w:after="57"/>
      <w:ind w:left="1417" w:right="0" w:firstLine="0"/>
    </w:pPr>
  </w:style>
  <w:style w:type="paragraph" w:styleId="33">
    <w:name w:val="Body Text Indent 3"/>
    <w:basedOn w:val="1"/>
    <w:link w:val="211"/>
    <w:qFormat/>
    <w:uiPriority w:val="0"/>
    <w:pPr>
      <w:spacing w:after="120"/>
      <w:ind w:left="420"/>
    </w:pPr>
    <w:rPr>
      <w:sz w:val="16"/>
      <w:szCs w:val="16"/>
    </w:rPr>
  </w:style>
  <w:style w:type="paragraph" w:styleId="34">
    <w:name w:val="table of figures"/>
    <w:basedOn w:val="1"/>
    <w:next w:val="1"/>
    <w:unhideWhenUsed/>
    <w:qFormat/>
    <w:uiPriority w:val="99"/>
    <w:pPr>
      <w:spacing w:after="0" w:afterAutospacing="0"/>
    </w:pPr>
  </w:style>
  <w:style w:type="paragraph" w:styleId="35">
    <w:name w:val="toc 2"/>
    <w:basedOn w:val="1"/>
    <w:next w:val="1"/>
    <w:qFormat/>
    <w:uiPriority w:val="0"/>
    <w:pPr>
      <w:ind w:left="420"/>
    </w:pPr>
  </w:style>
  <w:style w:type="paragraph" w:styleId="36">
    <w:name w:val="toc 9"/>
    <w:basedOn w:val="1"/>
    <w:next w:val="1"/>
    <w:unhideWhenUsed/>
    <w:qFormat/>
    <w:uiPriority w:val="39"/>
    <w:pPr>
      <w:spacing w:after="57"/>
      <w:ind w:left="2268" w:right="0" w:firstLine="0"/>
    </w:pPr>
  </w:style>
  <w:style w:type="paragraph" w:styleId="37">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8">
    <w:name w:val="Title"/>
    <w:basedOn w:val="1"/>
    <w:next w:val="1"/>
    <w:link w:val="59"/>
    <w:qFormat/>
    <w:uiPriority w:val="10"/>
    <w:pPr>
      <w:spacing w:before="300" w:after="200"/>
      <w:contextualSpacing/>
    </w:pPr>
    <w:rPr>
      <w:sz w:val="48"/>
      <w:szCs w:val="48"/>
    </w:r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bCs/>
    </w:rPr>
  </w:style>
  <w:style w:type="character" w:styleId="43">
    <w:name w:val="endnote reference"/>
    <w:basedOn w:val="41"/>
    <w:semiHidden/>
    <w:unhideWhenUsed/>
    <w:qFormat/>
    <w:uiPriority w:val="99"/>
    <w:rPr>
      <w:vertAlign w:val="superscript"/>
    </w:rPr>
  </w:style>
  <w:style w:type="character" w:styleId="44">
    <w:name w:val="page number"/>
    <w:basedOn w:val="41"/>
    <w:qFormat/>
    <w:uiPriority w:val="0"/>
  </w:style>
  <w:style w:type="character" w:styleId="45">
    <w:name w:val="Emphasis"/>
    <w:basedOn w:val="41"/>
    <w:qFormat/>
    <w:uiPriority w:val="20"/>
    <w:rPr>
      <w:i/>
      <w:iCs/>
    </w:rPr>
  </w:style>
  <w:style w:type="character" w:styleId="46">
    <w:name w:val="Hyperlink"/>
    <w:basedOn w:val="41"/>
    <w:qFormat/>
    <w:uiPriority w:val="0"/>
    <w:rPr>
      <w:color w:val="0000FF"/>
      <w:u w:val="single"/>
    </w:rPr>
  </w:style>
  <w:style w:type="character" w:styleId="47">
    <w:name w:val="footnote reference"/>
    <w:basedOn w:val="41"/>
    <w:unhideWhenUsed/>
    <w:qFormat/>
    <w:uiPriority w:val="99"/>
    <w:rPr>
      <w:vertAlign w:val="superscript"/>
    </w:rPr>
  </w:style>
  <w:style w:type="character" w:customStyle="1" w:styleId="48">
    <w:name w:val="Heading 1 Char"/>
    <w:basedOn w:val="41"/>
    <w:qFormat/>
    <w:uiPriority w:val="9"/>
    <w:rPr>
      <w:rFonts w:ascii="Arial" w:hAnsi="Arial" w:eastAsia="Arial" w:cs="Arial"/>
      <w:sz w:val="40"/>
      <w:szCs w:val="40"/>
    </w:rPr>
  </w:style>
  <w:style w:type="character" w:customStyle="1" w:styleId="49">
    <w:name w:val="Heading 2 Char"/>
    <w:basedOn w:val="41"/>
    <w:qFormat/>
    <w:uiPriority w:val="9"/>
    <w:rPr>
      <w:rFonts w:ascii="Arial" w:hAnsi="Arial" w:eastAsia="Arial" w:cs="Arial"/>
      <w:sz w:val="34"/>
    </w:rPr>
  </w:style>
  <w:style w:type="character" w:customStyle="1" w:styleId="50">
    <w:name w:val="Heading 3 Char"/>
    <w:basedOn w:val="41"/>
    <w:qFormat/>
    <w:uiPriority w:val="9"/>
    <w:rPr>
      <w:rFonts w:ascii="Arial" w:hAnsi="Arial" w:eastAsia="Arial" w:cs="Arial"/>
      <w:sz w:val="30"/>
      <w:szCs w:val="30"/>
    </w:rPr>
  </w:style>
  <w:style w:type="character" w:customStyle="1" w:styleId="51">
    <w:name w:val="Heading 4 Char"/>
    <w:basedOn w:val="41"/>
    <w:qFormat/>
    <w:uiPriority w:val="9"/>
    <w:rPr>
      <w:rFonts w:ascii="Arial" w:hAnsi="Arial" w:eastAsia="Arial" w:cs="Arial"/>
      <w:b/>
      <w:bCs/>
      <w:sz w:val="26"/>
      <w:szCs w:val="26"/>
    </w:rPr>
  </w:style>
  <w:style w:type="character" w:customStyle="1" w:styleId="52">
    <w:name w:val="Heading 5 Char"/>
    <w:basedOn w:val="41"/>
    <w:link w:val="8"/>
    <w:qFormat/>
    <w:uiPriority w:val="9"/>
    <w:rPr>
      <w:rFonts w:ascii="Arial" w:hAnsi="Arial" w:eastAsia="Arial" w:cs="Arial"/>
      <w:b/>
      <w:bCs/>
      <w:sz w:val="24"/>
      <w:szCs w:val="24"/>
    </w:rPr>
  </w:style>
  <w:style w:type="character" w:customStyle="1" w:styleId="53">
    <w:name w:val="Heading 6 Char"/>
    <w:basedOn w:val="41"/>
    <w:link w:val="9"/>
    <w:qFormat/>
    <w:uiPriority w:val="9"/>
    <w:rPr>
      <w:rFonts w:ascii="Arial" w:hAnsi="Arial" w:eastAsia="Arial" w:cs="Arial"/>
      <w:b/>
      <w:bCs/>
      <w:sz w:val="22"/>
      <w:szCs w:val="22"/>
    </w:rPr>
  </w:style>
  <w:style w:type="character" w:customStyle="1" w:styleId="54">
    <w:name w:val="Heading 7 Char"/>
    <w:basedOn w:val="41"/>
    <w:link w:val="10"/>
    <w:qFormat/>
    <w:uiPriority w:val="9"/>
    <w:rPr>
      <w:rFonts w:ascii="Arial" w:hAnsi="Arial" w:eastAsia="Arial" w:cs="Arial"/>
      <w:b/>
      <w:bCs/>
      <w:i/>
      <w:iCs/>
      <w:sz w:val="22"/>
      <w:szCs w:val="22"/>
    </w:rPr>
  </w:style>
  <w:style w:type="character" w:customStyle="1" w:styleId="55">
    <w:name w:val="Heading 8 Char"/>
    <w:basedOn w:val="41"/>
    <w:link w:val="11"/>
    <w:qFormat/>
    <w:uiPriority w:val="9"/>
    <w:rPr>
      <w:rFonts w:ascii="Arial" w:hAnsi="Arial" w:eastAsia="Arial" w:cs="Arial"/>
      <w:i/>
      <w:iCs/>
      <w:sz w:val="22"/>
      <w:szCs w:val="22"/>
    </w:rPr>
  </w:style>
  <w:style w:type="character" w:customStyle="1" w:styleId="56">
    <w:name w:val="Heading 9 Char"/>
    <w:basedOn w:val="41"/>
    <w:link w:val="12"/>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1"/>
    <w:link w:val="38"/>
    <w:qFormat/>
    <w:uiPriority w:val="10"/>
    <w:rPr>
      <w:sz w:val="48"/>
      <w:szCs w:val="48"/>
    </w:rPr>
  </w:style>
  <w:style w:type="character" w:customStyle="1" w:styleId="60">
    <w:name w:val="Subtitle Char"/>
    <w:basedOn w:val="41"/>
    <w:link w:val="31"/>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1"/>
    <w:qFormat/>
    <w:uiPriority w:val="99"/>
  </w:style>
  <w:style w:type="character" w:customStyle="1" w:styleId="66">
    <w:name w:val="Footer Char"/>
    <w:basedOn w:val="41"/>
    <w:qFormat/>
    <w:uiPriority w:val="99"/>
  </w:style>
  <w:style w:type="character" w:customStyle="1" w:styleId="67">
    <w:name w:val="Caption Char"/>
    <w:qFormat/>
    <w:uiPriority w:val="99"/>
  </w:style>
  <w:style w:type="table" w:customStyle="1" w:styleId="68">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basedOn w:val="3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basedOn w:val="3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basedOn w:val="3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basedOn w:val="3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basedOn w:val="3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basedOn w:val="3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basedOn w:val="3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basedOn w:val="3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basedOn w:val="3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basedOn w:val="3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10">
    <w:name w:val="Grid Table 6 Colorful - Accent 1"/>
    <w:basedOn w:val="3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1">
    <w:name w:val="Grid Table 6 Colorful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2">
    <w:name w:val="Grid Table 6 Colorful - Accent 3"/>
    <w:basedOn w:val="3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3">
    <w:name w:val="Grid Table 6 Colorful - Accent 4"/>
    <w:basedOn w:val="39"/>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4">
    <w:name w:val="Grid Table 6 Colorful - Accent 5"/>
    <w:basedOn w:val="39"/>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5">
    <w:name w:val="Grid Table 6 Colorful - Accent 6"/>
    <w:basedOn w:val="39"/>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6">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7">
    <w:name w:val="Grid Table 7 Colorful - Accent 1"/>
    <w:basedOn w:val="39"/>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8">
    <w:name w:val="Grid Table 7 Colorful - Accent 2"/>
    <w:basedOn w:val="39"/>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9">
    <w:name w:val="Grid Table 7 Colorful - Accent 3"/>
    <w:basedOn w:val="3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0">
    <w:name w:val="Grid Table 7 Colorful - Accent 4"/>
    <w:basedOn w:val="3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1">
    <w:name w:val="Grid Table 7 Colorful - Accent 5"/>
    <w:basedOn w:val="3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2">
    <w:name w:val="Grid Table 7 Colorful - Accent 6"/>
    <w:basedOn w:val="39"/>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3">
    <w:name w:val="List Table 1 Light"/>
    <w:basedOn w:val="39"/>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basedOn w:val="39"/>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basedOn w:val="3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basedOn w:val="3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basedOn w:val="3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basedOn w:val="3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basedOn w:val="3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basedOn w:val="3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basedOn w:val="3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basedOn w:val="3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basedOn w:val="3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basedOn w:val="3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basedOn w:val="3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basedOn w:val="39"/>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basedOn w:val="3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basedOn w:val="3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basedOn w:val="39"/>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basedOn w:val="3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basedOn w:val="3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basedOn w:val="3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basedOn w:val="3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basedOn w:val="3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basedOn w:val="3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basedOn w:val="3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basedOn w:val="3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basedOn w:val="3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basedOn w:val="3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9">
    <w:name w:val="List Table 6 Colorful - Accent 1"/>
    <w:basedOn w:val="3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0">
    <w:name w:val="List Table 6 Colorful - Accent 2"/>
    <w:basedOn w:val="3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1">
    <w:name w:val="List Table 6 Colorful - Accent 3"/>
    <w:basedOn w:val="3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2">
    <w:name w:val="List Table 6 Colorful - Accent 4"/>
    <w:basedOn w:val="3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3">
    <w:name w:val="List Table 6 Colorful - Accent 5"/>
    <w:basedOn w:val="3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4">
    <w:name w:val="List Table 6 Colorful - Accent 6"/>
    <w:basedOn w:val="3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5">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6">
    <w:name w:val="List Table 7 Colorful - Accent 1"/>
    <w:basedOn w:val="3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7">
    <w:name w:val="List Table 7 Colorful - Accent 2"/>
    <w:basedOn w:val="39"/>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8">
    <w:name w:val="List Table 7 Colorful - Accent 3"/>
    <w:basedOn w:val="39"/>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9">
    <w:name w:val="List Table 7 Colorful - Accent 4"/>
    <w:basedOn w:val="39"/>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0">
    <w:name w:val="List Table 7 Colorful - Accent 5"/>
    <w:basedOn w:val="39"/>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1">
    <w:name w:val="List Table 7 Colorful - Accent 6"/>
    <w:basedOn w:val="3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2">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basedOn w:val="3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basedOn w:val="3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basedOn w:val="3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basedOn w:val="3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basedOn w:val="3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basedOn w:val="3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basedOn w:val="3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basedOn w:val="3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basedOn w:val="3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basedOn w:val="3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basedOn w:val="3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basedOn w:val="3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basedOn w:val="3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basedOn w:val="3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basedOn w:val="3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qFormat/>
    <w:uiPriority w:val="99"/>
    <w:rPr>
      <w:sz w:val="18"/>
    </w:rPr>
  </w:style>
  <w:style w:type="character" w:customStyle="1" w:styleId="194">
    <w:name w:val="Endnote Text Char"/>
    <w:link w:val="25"/>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character" w:customStyle="1" w:styleId="196">
    <w:name w:val="正文缩进2格 Char"/>
    <w:link w:val="197"/>
    <w:qFormat/>
    <w:uiPriority w:val="0"/>
    <w:rPr>
      <w:rFonts w:ascii="仿宋_GB2312" w:hAnsi="宋体" w:eastAsia="仿宋_GB2312"/>
      <w:sz w:val="31"/>
      <w:szCs w:val="28"/>
      <w:lang w:bidi="ar-SA"/>
    </w:rPr>
  </w:style>
  <w:style w:type="paragraph" w:customStyle="1" w:styleId="197">
    <w:name w:val="正文缩进2格"/>
    <w:basedOn w:val="1"/>
    <w:link w:val="196"/>
    <w:qFormat/>
    <w:uiPriority w:val="0"/>
    <w:pPr>
      <w:spacing w:line="600" w:lineRule="exact"/>
      <w:ind w:firstLine="639"/>
    </w:pPr>
    <w:rPr>
      <w:rFonts w:ascii="仿宋_GB2312" w:hAnsi="宋体" w:eastAsia="仿宋_GB2312"/>
      <w:sz w:val="31"/>
      <w:szCs w:val="28"/>
    </w:rPr>
  </w:style>
  <w:style w:type="character" w:customStyle="1" w:styleId="198">
    <w:name w:val="纯文本 Char"/>
    <w:qFormat/>
    <w:uiPriority w:val="99"/>
    <w:rPr>
      <w:rFonts w:ascii="宋体" w:hAnsi="Courier New"/>
      <w:sz w:val="21"/>
    </w:rPr>
  </w:style>
  <w:style w:type="character" w:customStyle="1" w:styleId="199">
    <w:name w:val="标题 4 Char"/>
    <w:basedOn w:val="41"/>
    <w:link w:val="7"/>
    <w:qFormat/>
    <w:uiPriority w:val="0"/>
    <w:rPr>
      <w:rFonts w:ascii="Arial" w:hAnsi="Arial" w:eastAsia="黑体"/>
      <w:b/>
      <w:bCs/>
      <w:sz w:val="28"/>
      <w:szCs w:val="28"/>
    </w:rPr>
  </w:style>
  <w:style w:type="character" w:customStyle="1" w:styleId="200">
    <w:name w:val="批注框文本 Char"/>
    <w:basedOn w:val="41"/>
    <w:link w:val="26"/>
    <w:qFormat/>
    <w:uiPriority w:val="0"/>
    <w:rPr>
      <w:sz w:val="18"/>
      <w:szCs w:val="18"/>
    </w:rPr>
  </w:style>
  <w:style w:type="character" w:customStyle="1" w:styleId="201">
    <w:name w:val="页眉 Char"/>
    <w:link w:val="28"/>
    <w:qFormat/>
    <w:uiPriority w:val="99"/>
    <w:rPr>
      <w:sz w:val="18"/>
      <w:szCs w:val="18"/>
    </w:rPr>
  </w:style>
  <w:style w:type="character" w:customStyle="1" w:styleId="202">
    <w:name w:val="正文缩进 Char"/>
    <w:link w:val="14"/>
    <w:qFormat/>
    <w:uiPriority w:val="0"/>
    <w:rPr>
      <w:rFonts w:eastAsia="宋体"/>
      <w:sz w:val="21"/>
      <w:szCs w:val="24"/>
      <w:lang w:val="en-US" w:eastAsia="zh-CN" w:bidi="ar-SA"/>
    </w:rPr>
  </w:style>
  <w:style w:type="character" w:customStyle="1" w:styleId="203">
    <w:name w:val="标题 3 Char"/>
    <w:basedOn w:val="41"/>
    <w:link w:val="6"/>
    <w:qFormat/>
    <w:uiPriority w:val="0"/>
    <w:rPr>
      <w:b/>
      <w:sz w:val="32"/>
    </w:rPr>
  </w:style>
  <w:style w:type="character" w:customStyle="1" w:styleId="204">
    <w:name w:val="纯文本 Char1"/>
    <w:basedOn w:val="41"/>
    <w:link w:val="21"/>
    <w:qFormat/>
    <w:uiPriority w:val="0"/>
    <w:rPr>
      <w:rFonts w:ascii="宋体" w:hAnsi="Courier New" w:cs="Courier New"/>
      <w:sz w:val="21"/>
      <w:szCs w:val="21"/>
    </w:rPr>
  </w:style>
  <w:style w:type="paragraph" w:customStyle="1" w:styleId="205">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06">
    <w:name w:val="Char Char Char Char"/>
    <w:basedOn w:val="16"/>
    <w:qFormat/>
    <w:uiPriority w:val="0"/>
    <w:pPr>
      <w:spacing w:line="360" w:lineRule="auto"/>
    </w:pPr>
    <w:rPr>
      <w:szCs w:val="20"/>
    </w:rPr>
  </w:style>
  <w:style w:type="paragraph" w:customStyle="1" w:styleId="207">
    <w:name w:val="Char"/>
    <w:basedOn w:val="1"/>
    <w:qFormat/>
    <w:uiPriority w:val="0"/>
    <w:pPr>
      <w:tabs>
        <w:tab w:val="left" w:pos="360"/>
      </w:tabs>
    </w:pPr>
    <w:rPr>
      <w:color w:val="000000"/>
      <w:sz w:val="24"/>
    </w:rPr>
  </w:style>
  <w:style w:type="paragraph" w:customStyle="1" w:styleId="208">
    <w:name w:val="普通正文"/>
    <w:basedOn w:val="1"/>
    <w:qFormat/>
    <w:uiPriority w:val="0"/>
    <w:pPr>
      <w:spacing w:before="120" w:after="120" w:line="360" w:lineRule="auto"/>
      <w:ind w:firstLine="480"/>
      <w:jc w:val="left"/>
    </w:pPr>
    <w:rPr>
      <w:rFonts w:ascii="Arial" w:hAnsi="Arial"/>
      <w:sz w:val="24"/>
    </w:rPr>
  </w:style>
  <w:style w:type="paragraph" w:customStyle="1" w:styleId="209">
    <w:name w:val="Char1"/>
    <w:basedOn w:val="16"/>
    <w:qFormat/>
    <w:uiPriority w:val="0"/>
    <w:rPr>
      <w:rFonts w:ascii="Tahoma" w:hAnsi="Tahoma"/>
      <w:sz w:val="24"/>
    </w:rPr>
  </w:style>
  <w:style w:type="character" w:customStyle="1" w:styleId="210">
    <w:name w:val="纯文本 Char2"/>
    <w:basedOn w:val="41"/>
    <w:qFormat/>
    <w:uiPriority w:val="0"/>
    <w:rPr>
      <w:rFonts w:ascii="宋体" w:hAnsi="Courier New" w:eastAsia="宋体"/>
      <w:sz w:val="24"/>
      <w:lang w:val="en-US" w:eastAsia="zh-CN" w:bidi="ar-SA"/>
    </w:rPr>
  </w:style>
  <w:style w:type="character" w:customStyle="1" w:styleId="211">
    <w:name w:val="正文文本缩进 3 Char"/>
    <w:basedOn w:val="41"/>
    <w:link w:val="33"/>
    <w:qFormat/>
    <w:uiPriority w:val="0"/>
    <w:rPr>
      <w:sz w:val="16"/>
      <w:szCs w:val="16"/>
    </w:rPr>
  </w:style>
  <w:style w:type="character" w:customStyle="1" w:styleId="212">
    <w:name w:val="日期 Char"/>
    <w:basedOn w:val="41"/>
    <w:link w:val="23"/>
    <w:qFormat/>
    <w:uiPriority w:val="0"/>
    <w:rPr>
      <w:sz w:val="24"/>
    </w:rPr>
  </w:style>
  <w:style w:type="paragraph" w:customStyle="1" w:styleId="213">
    <w:name w:val="正文1"/>
    <w:basedOn w:val="1"/>
    <w:qFormat/>
    <w:uiPriority w:val="0"/>
    <w:pPr>
      <w:spacing w:line="360" w:lineRule="auto"/>
      <w:ind w:firstLine="361"/>
    </w:pPr>
    <w:rPr>
      <w:rFonts w:ascii="宋体" w:hAnsi="宋体" w:eastAsia="仿宋_GB2312"/>
    </w:rPr>
  </w:style>
  <w:style w:type="character" w:customStyle="1" w:styleId="214">
    <w:name w:val="15"/>
    <w:basedOn w:val="41"/>
    <w:qFormat/>
    <w:uiPriority w:val="0"/>
    <w:rPr>
      <w:rFonts w:hint="default" w:ascii="Times New Roman" w:hAnsi="Times New Roman" w:cs="Times New Roman"/>
    </w:rPr>
  </w:style>
  <w:style w:type="character" w:customStyle="1" w:styleId="215">
    <w:name w:val="10"/>
    <w:basedOn w:val="41"/>
    <w:qFormat/>
    <w:uiPriority w:val="0"/>
    <w:rPr>
      <w:rFonts w:hint="default" w:ascii="Times New Roman" w:hAnsi="Times New Roman" w:cs="Times New Roman"/>
    </w:rPr>
  </w:style>
  <w:style w:type="paragraph" w:customStyle="1" w:styleId="216">
    <w:name w:val="正文_0"/>
    <w:qFormat/>
    <w:uiPriority w:val="0"/>
    <w:pPr>
      <w:widowControl w:val="0"/>
      <w:jc w:val="both"/>
    </w:pPr>
    <w:rPr>
      <w:rFonts w:hint="default" w:ascii="Calibri" w:hAnsi="Calibri" w:eastAsia="宋体" w:cs="Times New Roman"/>
      <w:sz w:val="21"/>
      <w:szCs w:val="22"/>
      <w:lang w:val="en-US" w:eastAsia="zh-CN" w:bidi="ar-SA"/>
    </w:rPr>
  </w:style>
  <w:style w:type="table" w:customStyle="1" w:styleId="217">
    <w:name w:val="Table Normal"/>
    <w:semiHidden/>
    <w:unhideWhenUsed/>
    <w:qFormat/>
    <w:uiPriority w:val="0"/>
    <w:tblPr>
      <w:tblCellMar>
        <w:top w:w="0" w:type="dxa"/>
        <w:left w:w="0" w:type="dxa"/>
        <w:bottom w:w="0" w:type="dxa"/>
        <w:right w:w="0" w:type="dxa"/>
      </w:tblCellMar>
    </w:tblPr>
  </w:style>
  <w:style w:type="paragraph" w:customStyle="1" w:styleId="218">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4e289088-056b-45c8-a47a-8368edc90206</errorID>
      <errorWord>;</errorWord>
      <group>L1_Format</group>
      <groupName>格式问题</groupName>
      <ability>L2_HalfPunc_CN</ability>
      <abilityName>全半角问题</abilityName>
      <candidateList>
        <item>；</item>
      </candidateList>
      <explain>文本全半角错误。</explain>
      <paraID>451A8484</paraID>
      <start>16</start>
      <end>17</end>
      <status>unmodified</status>
      <modifiedWord/>
      <trackRevisions>false</trackRevisions>
    </reviewItem>
    <reviewItem>
      <errorID>8f5c816a-1bb8-475a-8108-15f9755e4498</errorID>
      <errorWord>;</errorWord>
      <group>L1_Format</group>
      <groupName>格式问题</groupName>
      <ability>L2_HalfPunc_CN</ability>
      <abilityName>全半角问题</abilityName>
      <candidateList>
        <item>；</item>
      </candidateList>
      <explain>文本全半角错误。</explain>
      <paraID>44E5AE96</paraID>
      <start>22</start>
      <end>23</end>
      <status>unmodified</status>
      <modifiedWord/>
      <trackRevisions>false</trackRevisions>
    </reviewItem>
    <reviewItem>
      <errorID>09a9c50e-b4b3-421f-87d8-3a3005134f50</errorID>
      <errorWord>;</errorWord>
      <group>L1_Format</group>
      <groupName>格式问题</groupName>
      <ability>L2_HalfPunc_CN</ability>
      <abilityName>全半角问题</abilityName>
      <candidateList>
        <item>；</item>
      </candidateList>
      <explain>文本全半角错误。</explain>
      <paraID>70AF4BFD</paraID>
      <start>22</start>
      <end>23</end>
      <status>unmodified</status>
      <modifiedWord/>
      <trackRevisions>false</trackRevisions>
    </reviewItem>
    <reviewItem>
      <errorID>bd773d5a-044e-49d3-b095-cbaa6d4e4a03</errorID>
      <errorWord>;</errorWord>
      <group>L1_Format</group>
      <groupName>格式问题</groupName>
      <ability>L2_HalfPunc_CN</ability>
      <abilityName>全半角问题</abilityName>
      <candidateList>
        <item>；</item>
      </candidateList>
      <explain>文本全半角错误。</explain>
      <paraID>64A84989</paraID>
      <start>22</start>
      <end>23</end>
      <status>unmodified</status>
      <modifiedWord/>
      <trackRevisions>false</trackRevisions>
    </reviewItem>
    <reviewItem>
      <errorID>fb61ed8e-76d0-42ed-899f-2e5c5aa8dfb9</errorID>
      <errorWord>;</errorWord>
      <group>L1_Format</group>
      <groupName>格式问题</groupName>
      <ability>L2_HalfPunc_CN</ability>
      <abilityName>全半角问题</abilityName>
      <candidateList>
        <item>；</item>
      </candidateList>
      <explain>文本全半角错误。</explain>
      <paraID>6FDCC261</paraID>
      <start>30</start>
      <end>31</end>
      <status>unmodified</status>
      <modifiedWord/>
      <trackRevisions>false</trackRevisions>
    </reviewItem>
    <reviewItem>
      <errorID>751a9904-61cd-4373-8d0a-84083316861a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1B4CDF76</paraID>
      <start>13</start>
      <end>15</end>
      <status>modified</status>
      <modifiedWord>》《</modifiedWord>
      <trackRevisions>false</trackRevisions>
    </reviewItem>
    <reviewItem>
      <errorID>d01b68ca-1fa8-482a-9356-f0810af3202a</errorID>
      <errorWord>国家发改委</errorWord>
      <group>L1_Knowledge</group>
      <groupName>知识性问题</groupName>
      <ability>L2_Knowledge</ability>
      <abilityName>其他知识</abilityName>
      <candidateList>
        <item>国家发展改革委</item>
      </candidateList>
      <explain/>
      <paraID>7A54CE3D</paraID>
      <start>13</start>
      <end>20</end>
      <status>modified</status>
      <modifiedWord>国家发展改革委</modifiedWord>
      <trackRevisions>false</trackRevisions>
    </reviewItem>
    <reviewItem>
      <errorID>c13c4140-aff6-439b-bb5d-66630100f916</errorID>
      <errorWord>,</errorWord>
      <group>L1_Format</group>
      <groupName>格式问题</groupName>
      <ability>L2_HalfPunc_CN</ability>
      <abilityName>全半角问题</abilityName>
      <candidateList>
        <item>，</item>
      </candidateList>
      <explain>文本全半角错误。</explain>
      <paraID>7A54CE3D</paraID>
      <start>73</start>
      <end>74</end>
      <status>unmodified</status>
      <modifiedWord/>
      <trackRevisions>false</trackRevisions>
    </reviewItem>
    <reviewItem>
      <errorID>29818bbf-7fdc-4d8a-9a9b-ac2a457b493a</errorID>
      <errorWord>,</errorWord>
      <group>L1_Format</group>
      <groupName>格式问题</groupName>
      <ability>L2_HalfPunc_CN</ability>
      <abilityName>全半角问题</abilityName>
      <candidateList>
        <item>，</item>
      </candidateList>
      <explain>文本全半角错误。</explain>
      <paraID>3E87549F</paraID>
      <start>75</start>
      <end>76</end>
      <status>unmodified</status>
      <modifiedWord/>
      <trackRevisions>false</trackRevisions>
    </reviewItem>
    <reviewItem>
      <errorID>747f7012-7754-4902-91bf-50ac027456b9</errorID>
      <errorWord>,</errorWord>
      <group>L1_Format</group>
      <groupName>格式问题</groupName>
      <ability>L2_HalfPunc_CN</ability>
      <abilityName>全半角问题</abilityName>
      <candidateList>
        <item>，</item>
      </candidateList>
      <explain>文本全半角错误。</explain>
      <paraID>68D9870C</paraID>
      <start>54</start>
      <end>55</end>
      <status>unmodified</status>
      <modifiedWord/>
      <trackRevisions>false</trackRevisions>
    </reviewItem>
    <reviewItem>
      <errorID>4642cbd6-fa60-4b60-b8a2-bf15661e3568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77279650</paraID>
      <start>33</start>
      <end>36</end>
      <status>unmodified</status>
      <modifiedWord/>
      <trackRevisions>false</trackRevisions>
    </reviewItem>
    <reviewItem>
      <errorID>19eff3f2-9d6d-4ad9-83c4-fba303e72fb1</errorID>
      <errorWord>:</errorWord>
      <group>L1_Format</group>
      <groupName>格式问题</groupName>
      <ability>L2_HalfPunc_CN</ability>
      <abilityName>全半角问题</abilityName>
      <candidateList>
        <item>：</item>
      </candidateList>
      <explain>文本全半角错误。</explain>
      <paraID>6BD709F7</paraID>
      <start>2</start>
      <end>3</end>
      <status>unmodified</status>
      <modifiedWord/>
      <trackRevisions>false</trackRevisions>
    </reviewItem>
    <reviewItem>
      <errorID>375589a9-5a1e-4ff5-a250-43590aacc9ca</errorID>
      <errorWord>、以及</errorWord>
      <group>L1_Grammar</group>
      <groupName>语法问题</groupName>
      <ability>L2_Redundancy</ability>
      <abilityName>成分冗余</abilityName>
      <candidateList>
        <item>、</item>
      </candidateList>
      <explain>句子中可能存在主语、谓语、定语等成分的赘余或重复。</explain>
      <paraID>3753FFE6</paraID>
      <start>69</start>
      <end>70</end>
      <status>modified</status>
      <modifiedWord>、</modifiedWord>
      <trackRevisions>false</trackRevisions>
    </reviewItem>
    <reviewItem>
      <errorID>7c1fc328-e56d-40e7-9174-d4abd82029b6</errorID>
      <errorWord>“.</errorWord>
      <group>L1_Punc</group>
      <groupName>标点问题</groupName>
      <ability>L2_Punc_CN</ability>
      <abilityName>标点符号问题</abilityName>
      <candidateList>
        <item>“</item>
      </candidateList>
      <explain/>
      <paraID>72507780</paraID>
      <start>183</start>
      <end>185</end>
      <status>unmodified</status>
      <modifiedWord/>
      <trackRevisions>false</trackRevisions>
    </reviewItem>
    <reviewItem>
      <errorID>1bc0f017-80f6-48b7-8bd4-b3968282b378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15D1FE5D</paraID>
      <start>53</start>
      <end>54</end>
      <status>unmodified</status>
      <modifiedWord/>
      <trackRevisions>false</trackRevisions>
    </reviewItem>
    <reviewItem>
      <errorID>434529f3-110c-4aef-8c03-7ac5ded3c087</errorID>
      <errorWord>小组在</errorWord>
      <group>L1_Word</group>
      <groupName>字词问题</groupName>
      <ability>L2_Typo</ability>
      <abilityName>字词错误</abilityName>
      <candidateList>
        <item>小组</item>
      </candidateList>
      <explain/>
      <paraID>29D0D614</paraID>
      <start>33</start>
      <end>36</end>
      <status>unmodified</status>
      <modifiedWord/>
      <trackRevisions>false</trackRevisions>
    </reviewItem>
    <reviewItem>
      <errorID>dfbe9758-3b0d-4671-a521-6bb50435864c</errorID>
      <errorWord>查</errorWord>
      <group>L1_Word</group>
      <groupName>字词问题</groupName>
      <ability>L2_Typo</ability>
      <abilityName>字词错误</abilityName>
      <candidateList>
        <item>查中</item>
      </candidateList>
      <explain/>
      <paraID>29D0D614</paraID>
      <start>37</start>
      <end>38</end>
      <status>unmodified</status>
      <modifiedWord/>
      <trackRevisions>false</trackRevisions>
    </reviewItem>
    <reviewItem>
      <errorID>5f41d343-2bca-41cd-bc58-409ab186ebef</errorID>
      <errorWord>做出</errorWord>
      <group>L1_Word</group>
      <groupName>字词问题</groupName>
      <ability>L2_Typo</ability>
      <abilityName>字词错误</abilityName>
      <candidateList>
        <item>作出</item>
      </candidateList>
      <explain/>
      <paraID>497D9152</paraID>
      <start>27</start>
      <end>29</end>
      <status>modified</status>
      <modifiedWord>作出</modifiedWord>
      <trackRevisions>false</trackRevisions>
    </reviewItem>
    <reviewItem>
      <errorID>c2b3ff8c-658f-4bfd-84a0-bc366ff43905</errorID>
      <errorWord>保持通讯畅通</errorWord>
      <group>L1_Word</group>
      <groupName>字词问题</groupName>
      <ability>L2_Typo</ability>
      <abilityName>字词错误</abilityName>
      <candidateList>
        <item>保持通信畅通</item>
      </candidateList>
      <explain/>
      <paraID>140121E7</paraID>
      <start>15</start>
      <end>21</end>
      <status>modified</status>
      <modifiedWord>保持通信畅通</modifiedWord>
      <trackRevisions>false</trackRevisions>
    </reviewItem>
    <reviewItem>
      <errorID>f1678094-68c1-4ae0-a857-fc847ac02b09</errorID>
      <errorWord>&lt;</errorWord>
      <group>L1_Format</group>
      <groupName>格式问题</groupName>
      <ability>L2_HalfPunc_CN</ability>
      <abilityName>全半角问题</abilityName>
      <candidateList>
        <item>〈</item>
      </candidateList>
      <explain>文本全半角错误。</explain>
      <paraID>7B32300A</paraID>
      <start>42</start>
      <end>43</end>
      <status>unmodified</status>
      <modifiedWord/>
      <trackRevisions>false</trackRevisions>
    </reviewItem>
    <reviewItem>
      <errorID>d31bd0ae-7ce9-4f7e-8300-07f93296e2b7</errorID>
      <errorWord>&lt;</errorWord>
      <group>L1_Format</group>
      <groupName>格式问题</groupName>
      <ability>L2_HalfPunc_CN</ability>
      <abilityName>全半角问题</abilityName>
      <candidateList>
        <item>〈</item>
      </candidateList>
      <explain>文本全半角错误。</explain>
      <paraID>409BF26A</paraID>
      <start>41</start>
      <end>42</end>
      <status>unmodified</status>
      <modifiedWord/>
      <trackRevisions>false</trackRevisions>
    </reviewItem>
    <reviewItem>
      <errorID>d1c710d6-b11b-455a-9bbb-ec97e9f695de</errorID>
      <errorWord>&lt;</errorWord>
      <group>L1_Format</group>
      <groupName>格式问题</groupName>
      <ability>L2_HalfPunc_CN</ability>
      <abilityName>全半角问题</abilityName>
      <candidateList>
        <item>〈</item>
      </candidateList>
      <explain>文本全半角错误。</explain>
      <paraID> 17DC728</paraID>
      <start>30</start>
      <end>31</end>
      <status>unmodified</status>
      <modifiedWord/>
      <trackRevisions>false</trackRevisions>
    </reviewItem>
    <reviewItem>
      <errorID>c1fff1c4-8189-493f-96e5-cae41aca9855</errorID>
      <errorWord>，</errorWord>
      <group>L1_Word</group>
      <groupName>字词问题</groupName>
      <ability>L2_Typo</ability>
      <abilityName>字词错误</abilityName>
      <candidateList>
        <item>，并</item>
      </candidateList>
      <explain/>
      <paraID>6090C7F6</paraID>
      <start>37</start>
      <end>39</end>
      <status>modified</status>
      <modifiedWord>，并</modifiedWord>
      <trackRevisions>false</trackRevisions>
    </reviewItem>
    <reviewItem>
      <errorID>90366bf2-9ff3-4227-9988-860021cddf2b</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488F1F2D</paraID>
      <start>76</start>
      <end>83</end>
      <status>unmodified</status>
      <modifiedWord/>
      <trackRevisions>false</trackRevisions>
    </reviewItem>
    <reviewItem>
      <errorID>3566a9b8-4b0c-4965-abd0-32181bb6294a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488F1F2D</paraID>
      <start>97</start>
      <end>102</end>
      <status>unmodified</status>
      <modifiedWord/>
      <trackRevisions>false</trackRevisions>
    </reviewItem>
    <reviewItem>
      <errorID>7e7b661c-fce2-4642-abea-5a1953eda15a</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 67401EE</paraID>
      <start>127</start>
      <end>132</end>
      <status>unmodified</status>
      <modifiedWord/>
      <trackRevisions>false</trackRevisions>
    </reviewItem>
    <reviewItem>
      <errorID>d0bf9e0c-129e-47c3-8010-c157cfd9effc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 67401EE</paraID>
      <start>146</start>
      <end>151</end>
      <status>unmodified</status>
      <modifiedWord/>
      <trackRevisions>false</trackRevisions>
    </reviewItem>
    <reviewItem>
      <errorID>81d3df52-d07a-43f7-9245-406c506293a3</errorID>
      <errorWord>须</errorWord>
      <group>L1_Word</group>
      <groupName>字词问题</groupName>
      <ability>L2_Typo</ability>
      <abilityName>字词错误</abilityName>
      <candidateList>
        <item>需</item>
      </candidateList>
      <explain>存在发音相同字词的误用。</explain>
      <paraID>19116C46</paraID>
      <start>38</start>
      <end>39</end>
      <status>modified</status>
      <modifiedWord>需</modifiedWord>
      <trackRevisions>false</trackRevisions>
    </reviewItem>
    <reviewItem>
      <errorID>78acaf9e-ed29-45a3-8380-f9e24fb273b3</errorID>
      <errorWord>(</errorWord>
      <group>L1_Format</group>
      <groupName>格式问题</groupName>
      <ability>L2_HalfPunc_CN</ability>
      <abilityName>全半角问题</abilityName>
      <candidateList>
        <item>（</item>
      </candidateList>
      <explain>文本全半角错误。</explain>
      <paraID>4D17BE53</paraID>
      <start>93</start>
      <end>94</end>
      <status>unmodified</status>
      <modifiedWord/>
      <trackRevisions>false</trackRevisions>
    </reviewItem>
    <reviewItem>
      <errorID>daf8be04-3b79-4e5a-bf3f-1fc61aa7d6b4</errorID>
      <errorWord>)</errorWord>
      <group>L1_Format</group>
      <groupName>格式问题</groupName>
      <ability>L2_HalfPunc_CN</ability>
      <abilityName>全半角问题</abilityName>
      <candidateList>
        <item>）</item>
      </candidateList>
      <explain>文本全半角错误。</explain>
      <paraID>4D17BE53</paraID>
      <start>98</start>
      <end>99</end>
      <status>unmodified</status>
      <modifiedWord/>
      <trackRevisions>false</trackRevisions>
    </reviewItem>
    <reviewItem>
      <errorID>09836780-e031-4c31-8e67-0ad8f7f1b5d1</errorID>
      <errorWord>(</errorWord>
      <group>L1_Format</group>
      <groupName>格式问题</groupName>
      <ability>L2_HalfPunc_CN</ability>
      <abilityName>全半角问题</abilityName>
      <candidateList>
        <item>（</item>
      </candidateList>
      <explain>文本全半角错误。</explain>
      <paraID>7708007E</paraID>
      <start>40</start>
      <end>41</end>
      <status>unmodified</status>
      <modifiedWord/>
      <trackRevisions>false</trackRevisions>
    </reviewItem>
    <reviewItem>
      <errorID>443cb266-a074-47af-97aa-4669358ba994</errorID>
      <errorWord>)</errorWord>
      <group>L1_Format</group>
      <groupName>格式问题</groupName>
      <ability>L2_HalfPunc_CN</ability>
      <abilityName>全半角问题</abilityName>
      <candidateList>
        <item>）</item>
      </candidateList>
      <explain>文本全半角错误。</explain>
      <paraID>7708007E</paraID>
      <start>50</start>
      <end>51</end>
      <status>unmodified</status>
      <modifiedWord/>
      <trackRevisions>false</trackRevisions>
    </reviewItem>
    <reviewItem>
      <errorID>a92e64d5-ce4c-474f-8a9b-2749f721295b</errorID>
      <errorWord>胶粘剂</errorWord>
      <group>L1_Word</group>
      <groupName>字词问题</groupName>
      <ability>L2_Typo</ability>
      <abilityName>字词错误</abilityName>
      <candidateList>
        <item>胶黏剂</item>
      </candidateList>
      <explain/>
      <paraID>2A7765C9</paraID>
      <start>17</start>
      <end>20</end>
      <status>modified</status>
      <modifiedWord>胶黏剂</modifiedWord>
      <trackRevisions>false</trackRevisions>
    </reviewItem>
    <reviewItem>
      <errorID>c91c5f15-5243-4545-82c1-471c86a6fff6</errorID>
      <errorWord>法律、法规</errorWord>
      <group>L1_Word</group>
      <groupName>字词问题</groupName>
      <ability>L2_Typo</ability>
      <abilityName>字词错误</abilityName>
      <candidateList>
        <item>法律法规</item>
      </candidateList>
      <explain/>
      <paraID>47D108E1</paraID>
      <start>9</start>
      <end>13</end>
      <status>modified</status>
      <modifiedWord>法律法规</modifiedWord>
      <trackRevisions>false</trackRevisions>
    </reviewItem>
    <reviewItem>
      <errorID>0ab4095f-d460-4e1e-aafb-164b4b8f3ffe</errorID>
      <errorWord>国家发改委</errorWord>
      <group>L1_Knowledge</group>
      <groupName>知识性问题</groupName>
      <ability>L2_Knowledge</ability>
      <abilityName>其他知识</abilityName>
      <candidateList>
        <item>国家发展改革委</item>
      </candidateList>
      <explain/>
      <paraID>32999D7A</paraID>
      <start>18</start>
      <end>25</end>
      <status>modified</status>
      <modifiedWord>国家发展改革委</modifiedWord>
      <trackRevisions>false</trackRevisions>
    </reviewItem>
    <reviewItem>
      <errorID>f6a893c3-60ba-4df4-b3fb-21a18bf1a196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32999D7A</paraID>
      <start>43</start>
      <end>45</end>
      <status>modified</status>
      <modifiedWord>”“</modifiedWord>
      <trackRevisions>false</trackRevisions>
    </reviewItem>
    <reviewItem>
      <errorID>31a5a9ec-2733-49cd-a4ee-7ba07a42fe54</errorID>
      <errorWord>,</errorWord>
      <group>L1_Format</group>
      <groupName>格式问题</groupName>
      <ability>L2_HalfPunc_CN</ability>
      <abilityName>全半角问题</abilityName>
      <candidateList>
        <item>，</item>
      </candidateList>
      <explain>文本全半角错误。</explain>
      <paraID> E1E8467</paraID>
      <start>21</start>
      <end>22</end>
      <status>unmodified</status>
      <modifiedWord/>
      <trackRevisions>false</trackRevisions>
    </reviewItem>
    <reviewItem>
      <errorID>69eb351f-caaf-4f17-9a19-88d18fd4c1ed</errorID>
      <errorWord>法律、法规</errorWord>
      <group>L1_Word</group>
      <groupName>字词问题</groupName>
      <ability>L2_Typo</ability>
      <abilityName>字词错误</abilityName>
      <candidateList>
        <item>法律法规</item>
      </candidateList>
      <explain/>
      <paraID> 430C42A</paraID>
      <start>8</start>
      <end>12</end>
      <status>modified</status>
      <modifiedWord>法律法规</modifiedWord>
      <trackRevisions>false</trackRevisions>
    </reviewItem>
    <reviewItem>
      <errorID>0b0af168-a494-4d90-8f9b-825a3dfaff6d</errorID>
      <errorWord>规定的属无效</errorWord>
      <group>L1_Word</group>
      <groupName>字词问题</groupName>
      <ability>L2_Typo</ability>
      <abilityName>字词错误</abilityName>
      <candidateList>
        <item>规定的属于无效</item>
      </candidateList>
      <explain/>
      <paraID> 430C42A</paraID>
      <start>18</start>
      <end>25</end>
      <status>modified</status>
      <modifiedWord>规定的属于无效</modifiedWord>
      <trackRevisions>false</trackRevisions>
    </reviewItem>
    <reviewItem>
      <errorID>8c9c1485-af4a-4b81-b4b3-1ce8d6fc0492</errorID>
      <errorWord>(</errorWord>
      <group>L1_Format</group>
      <groupName>格式问题</groupName>
      <ability>L2_HalfPunc_CN</ability>
      <abilityName>全半角问题</abilityName>
      <candidateList>
        <item>（</item>
      </candidateList>
      <explain>文本全半角错误。</explain>
      <paraID>30A8178C</paraID>
      <start>2</start>
      <end>3</end>
      <status>unmodified</status>
      <modifiedWord/>
      <trackRevisions>false</trackRevisions>
    </reviewItem>
    <reviewItem>
      <errorID>9ecb3786-a650-4dc9-aaa7-769b2f3a8a1c</errorID>
      <errorWord>)</errorWord>
      <group>L1_Format</group>
      <groupName>格式问题</groupName>
      <ability>L2_HalfPunc_CN</ability>
      <abilityName>全半角问题</abilityName>
      <candidateList>
        <item>）</item>
      </candidateList>
      <explain>文本全半角错误。</explain>
      <paraID>30A8178C</paraID>
      <start>5</start>
      <end>6</end>
      <status>unmodified</status>
      <modifiedWord/>
      <trackRevisions>false</trackRevisions>
    </reviewItem>
    <reviewItem>
      <errorID>66ade6d8-5bb7-4677-a3dd-5fecec1561d6</errorID>
      <errorWord>,</errorWord>
      <group>L1_Format</group>
      <groupName>格式问题</groupName>
      <ability>L2_HalfPunc_CN</ability>
      <abilityName>全半角问题</abilityName>
      <candidateList>
        <item>，</item>
      </candidateList>
      <explain>文本全半角错误。</explain>
      <paraID>3C3C5881</paraID>
      <start>11</start>
      <end>12</end>
      <status>unmodified</status>
      <modifiedWord/>
      <trackRevisions>false</trackRevisions>
    </reviewItem>
    <reviewItem>
      <errorID>da115deb-5970-417c-8458-d491e26e960b</errorID>
      <errorWord>,</errorWord>
      <group>L1_Format</group>
      <groupName>格式问题</groupName>
      <ability>L2_HalfPunc_CN</ability>
      <abilityName>全半角问题</abilityName>
      <candidateList>
        <item>，</item>
      </candidateList>
      <explain>文本全半角错误。</explain>
      <paraID>2CA1478B</paraID>
      <start>11</start>
      <end>12</end>
      <status>unmodified</status>
      <modifiedWord/>
      <trackRevisions>false</trackRevisions>
    </reviewItem>
    <reviewItem>
      <errorID>26d16e4d-1b92-4b0a-b64c-48349dad2a57</errorID>
      <errorWord>:</errorWord>
      <group>L1_Format</group>
      <groupName>格式问题</groupName>
      <ability>L2_HalfPunc_CN</ability>
      <abilityName>全半角问题</abilityName>
      <candidateList>
        <item>：</item>
      </candidateList>
      <explain>文本全半角错误。</explain>
      <paraID>7E14A364</paraID>
      <start>6</start>
      <end>7</end>
      <status>unmodified</status>
      <modifiedWord/>
      <trackRevisions>false</trackRevisions>
    </reviewItem>
    <reviewItem>
      <errorID>7893e8ea-6f9d-4191-a2f8-9aba67f02a89</errorID>
      <errorWord>:</errorWord>
      <group>L1_Format</group>
      <groupName>格式问题</groupName>
      <ability>L2_HalfPunc_CN</ability>
      <abilityName>全半角问题</abilityName>
      <candidateList>
        <item>：</item>
      </candidateList>
      <explain>文本全半角错误。</explain>
      <paraID>2D4204AC</paraID>
      <start>6</start>
      <end>7</end>
      <status>unmodified</status>
      <modifiedWord/>
      <trackRevisions>false</trackRevisions>
    </reviewItem>
    <reviewItem>
      <errorID>9cde5f6c-b501-4e95-85df-fd87fc280560</errorID>
      <errorWord>,</errorWord>
      <group>L1_Format</group>
      <groupName>格式问题</groupName>
      <ability>L2_HalfPunc_CN</ability>
      <abilityName>全半角问题</abilityName>
      <candidateList>
        <item>，</item>
      </candidateList>
      <explain>文本全半角错误。</explain>
      <paraID>2341BA3E</paraID>
      <start>7</start>
      <end>8</end>
      <status>unmodified</status>
      <modifiedWord/>
      <trackRevisions>false</trackRevisions>
    </reviewItem>
    <reviewItem>
      <errorID>8ae758a5-376b-4f9b-b990-2273c1fec446</errorID>
      <errorWord>,</errorWord>
      <group>L1_Format</group>
      <groupName>格式问题</groupName>
      <ability>L2_HalfPunc_CN</ability>
      <abilityName>全半角问题</abilityName>
      <candidateList>
        <item>，</item>
      </candidateList>
      <explain>文本全半角错误。</explain>
      <paraID>72E28EEA</paraID>
      <start>12</start>
      <end>13</end>
      <status>unmodified</status>
      <modifiedWord/>
      <trackRevisions>false</trackRevisions>
    </reviewItem>
    <reviewItem>
      <errorID>abdf452c-2386-451d-b4d3-ae1432497a88</errorID>
      <errorWord>(</errorWord>
      <group>L1_Format</group>
      <groupName>格式问题</groupName>
      <ability>L2_HalfPunc_CN</ability>
      <abilityName>全半角问题</abilityName>
      <candidateList>
        <item>（</item>
      </candidateList>
      <explain>文本全半角错误。</explain>
      <paraID>5228B274</paraID>
      <start>2</start>
      <end>3</end>
      <status>unmodified</status>
      <modifiedWord/>
      <trackRevisions>false</trackRevisions>
    </reviewItem>
    <reviewItem>
      <errorID>d281a655-2d5e-4360-941c-949e88c45d49</errorID>
      <errorWord>)</errorWord>
      <group>L1_Format</group>
      <groupName>格式问题</groupName>
      <ability>L2_HalfPunc_CN</ability>
      <abilityName>全半角问题</abilityName>
      <candidateList>
        <item>）</item>
      </candidateList>
      <explain>文本全半角错误。</explain>
      <paraID>5228B274</paraID>
      <start>5</start>
      <end>6</end>
      <status>unmodified</status>
      <modifiedWord/>
      <trackRevisions>false</trackRevisions>
    </reviewItem>
    <reviewItem>
      <errorID>f14d25c9-55b1-4a86-9ab6-c2957b90dad9</errorID>
      <errorWord>-</errorWord>
      <group>L1_Format</group>
      <groupName>格式问题</groupName>
      <ability>L2_HalfPunc_CN</ability>
      <abilityName>全半角问题</abilityName>
      <candidateList>
        <item>－</item>
      </candidateList>
      <explain>文本全半角错误。</explain>
      <paraID>7A6C4331</paraID>
      <start>67</start>
      <end>68</end>
      <status>unmodified</status>
      <modifiedWord/>
      <trackRevisions>false</trackRevisions>
    </reviewItem>
    <reviewItem>
      <errorID>9d807483-16b3-431a-ad67-134e99dddb76</errorID>
      <errorWord>-</errorWord>
      <group>L1_Format</group>
      <groupName>格式问题</groupName>
      <ability>L2_HalfPunc_CN</ability>
      <abilityName>全半角问题</abilityName>
      <candidateList>
        <item>－</item>
      </candidateList>
      <explain>文本全半角错误。</explain>
      <paraID>7A6C4331</paraID>
      <start>75</start>
      <end>76</end>
      <status>unmodified</status>
      <modifiedWord/>
      <trackRevisions>false</trackRevisions>
    </reviewItem>
    <reviewItem>
      <errorID>430c816f-8702-4e6d-a640-a634ca9eb3e7</errorID>
      <errorWord>(</errorWord>
      <group>L1_Format</group>
      <groupName>格式问题</groupName>
      <ability>L2_HalfPunc_CN</ability>
      <abilityName>全半角问题</abilityName>
      <candidateList>
        <item>（</item>
      </candidateList>
      <explain>文本全半角错误。</explain>
      <paraID>1EE83C59</paraID>
      <start>32</start>
      <end>33</end>
      <status>unmodified</status>
      <modifiedWord/>
      <trackRevisions>false</trackRevisions>
    </reviewItem>
    <reviewItem>
      <errorID>d1565971-ac8c-4d12-889e-9fd412320c48</errorID>
      <errorWord>)</errorWord>
      <group>L1_Format</group>
      <groupName>格式问题</groupName>
      <ability>L2_HalfPunc_CN</ability>
      <abilityName>全半角问题</abilityName>
      <candidateList>
        <item>）</item>
      </candidateList>
      <explain>文本全半角错误。</explain>
      <paraID>1EE83C59</paraID>
      <start>43</start>
      <end>44</end>
      <status>unmodified</status>
      <modifiedWord/>
      <trackRevisions>false</trackRevisions>
    </reviewItem>
    <reviewItem>
      <errorID>e372a536-184d-4445-8beb-61dac5b3c611</errorID>
      <errorWord>~</errorWord>
      <group>L1_Format</group>
      <groupName>格式问题</groupName>
      <ability>L2_HalfPunc_CN</ability>
      <abilityName>全半角问题</abilityName>
      <candidateList>
        <item>～</item>
      </candidateList>
      <explain>文本全半角错误。</explain>
      <paraID>1EE83C59</paraID>
      <start>132</start>
      <end>133</end>
      <status>unmodified</status>
      <modifiedWord/>
      <trackRevisions>false</trackRevisions>
    </reviewItem>
    <reviewItem>
      <errorID>fe25e15b-8158-4cb4-8348-7c470008d58e</errorID>
      <errorWord>~</errorWord>
      <group>L1_Format</group>
      <groupName>格式问题</groupName>
      <ability>L2_HalfPunc_CN</ability>
      <abilityName>全半角问题</abilityName>
      <candidateList>
        <item>～</item>
      </candidateList>
      <explain>文本全半角错误。</explain>
      <paraID>1EE83C59</paraID>
      <start>158</start>
      <end>159</end>
      <status>unmodified</status>
      <modifiedWord/>
      <trackRevisions>false</trackRevisions>
    </reviewItem>
    <reviewItem>
      <errorID>1583a134-1969-4b33-a97c-aaaa9603b94a</errorID>
      <errorWord>,</errorWord>
      <group>L1_Format</group>
      <groupName>格式问题</groupName>
      <ability>L2_HalfPunc_CN</ability>
      <abilityName>全半角问题</abilityName>
      <candidateList>
        <item>，</item>
      </candidateList>
      <explain>文本全半角错误。</explain>
      <paraID>1EE83C59</paraID>
      <start>171</start>
      <end>172</end>
      <status>unmodified</status>
      <modifiedWord/>
      <trackRevisions>false</trackRevisions>
    </reviewItem>
    <reviewItem>
      <errorID>ff13cf9d-13fc-4753-856e-08b489581bb0</errorID>
      <errorWord>~</errorWord>
      <group>L1_Format</group>
      <groupName>格式问题</groupName>
      <ability>L2_HalfPunc_CN</ability>
      <abilityName>全半角问题</abilityName>
      <candidateList>
        <item>～</item>
      </candidateList>
      <explain>文本全半角错误。</explain>
      <paraID>1EE83C59</paraID>
      <start>186</start>
      <end>187</end>
      <status>unmodified</status>
      <modifiedWord/>
      <trackRevisions>false</trackRevisions>
    </reviewItem>
    <reviewItem>
      <errorID>99e188a9-7a02-49bb-8c90-e357b8520464</errorID>
      <errorWord>,</errorWord>
      <group>L1_Format</group>
      <groupName>格式问题</groupName>
      <ability>L2_HalfPunc_CN</ability>
      <abilityName>全半角问题</abilityName>
      <candidateList>
        <item>，</item>
      </candidateList>
      <explain>文本全半角错误。</explain>
      <paraID>1EE83C59</paraID>
      <start>199</start>
      <end>200</end>
      <status>unmodified</status>
      <modifiedWord/>
      <trackRevisions>false</trackRevisions>
    </reviewItem>
    <reviewItem>
      <errorID>1e9fb360-45e5-4f3c-b5a6-c64ed65e85b5</errorID>
      <errorWord>~</errorWord>
      <group>L1_Format</group>
      <groupName>格式问题</groupName>
      <ability>L2_HalfPunc_CN</ability>
      <abilityName>全半角问题</abilityName>
      <candidateList>
        <item>～</item>
      </candidateList>
      <explain>文本全半角错误。</explain>
      <paraID>1EE83C59</paraID>
      <start>214</start>
      <end>215</end>
      <status>unmodified</status>
      <modifiedWord/>
      <trackRevisions>false</trackRevisions>
    </reviewItem>
    <reviewItem>
      <errorID>8d9ba512-5354-4ca8-8524-b26d4c5f8be3</errorID>
      <errorWord>,</errorWord>
      <group>L1_Format</group>
      <groupName>格式问题</groupName>
      <ability>L2_HalfPunc_CN</ability>
      <abilityName>全半角问题</abilityName>
      <candidateList>
        <item>，</item>
      </candidateList>
      <explain>文本全半角错误。</explain>
      <paraID>1EE83C59</paraID>
      <start>223</start>
      <end>224</end>
      <status>unmodified</status>
      <modifiedWord/>
      <trackRevisions>false</trackRevisions>
    </reviewItem>
    <reviewItem>
      <errorID>f53c7f0e-9c72-4443-b31d-731f42df51bc</errorID>
      <errorWord>~</errorWord>
      <group>L1_Format</group>
      <groupName>格式问题</groupName>
      <ability>L2_HalfPunc_CN</ability>
      <abilityName>全半角问题</abilityName>
      <candidateList>
        <item>～</item>
      </candidateList>
      <explain>文本全半角错误。</explain>
      <paraID>1EE83C59</paraID>
      <start>236</start>
      <end>237</end>
      <status>unmodified</status>
      <modifiedWord/>
      <trackRevisions>false</trackRevisions>
    </reviewItem>
    <reviewItem>
      <errorID>5a269faa-0fb4-4274-978f-a3cf6cfeb0a4</errorID>
      <errorWord>,</errorWord>
      <group>L1_Format</group>
      <groupName>格式问题</groupName>
      <ability>L2_HalfPunc_CN</ability>
      <abilityName>全半角问题</abilityName>
      <candidateList>
        <item>，</item>
      </candidateList>
      <explain>文本全半角错误。</explain>
      <paraID>1EE83C59</paraID>
      <start>246</start>
      <end>247</end>
      <status>unmodified</status>
      <modifiedWord/>
      <trackRevisions>false</trackRevisions>
    </reviewItem>
    <reviewItem>
      <errorID>1cdfcf14-fbb1-45ed-a5c0-f445b37d892b</errorID>
      <errorWord>~</errorWord>
      <group>L1_Format</group>
      <groupName>格式问题</groupName>
      <ability>L2_HalfPunc_CN</ability>
      <abilityName>全半角问题</abilityName>
      <candidateList>
        <item>～</item>
      </candidateList>
      <explain>文本全半角错误。</explain>
      <paraID>1EE83C59</paraID>
      <start>260</start>
      <end>261</end>
      <status>unmodified</status>
      <modifiedWord/>
      <trackRevisions>false</trackRevisions>
    </reviewItem>
    <reviewItem>
      <errorID>a5d81eaf-291e-4a76-9801-1282cb29e36f</errorID>
      <errorWord>,</errorWord>
      <group>L1_Format</group>
      <groupName>格式问题</groupName>
      <ability>L2_HalfPunc_CN</ability>
      <abilityName>全半角问题</abilityName>
      <candidateList>
        <item>，</item>
      </candidateList>
      <explain>文本全半角错误。</explain>
      <paraID>1EE83C59</paraID>
      <start>270</start>
      <end>271</end>
      <status>unmodified</status>
      <modifiedWord/>
      <trackRevisions>false</trackRevisions>
    </reviewItem>
    <reviewItem>
      <errorID>9fce28af-0e4c-40d4-b656-8e9eb0279786</errorID>
      <errorWord>仟</errorWord>
      <group>L1_Word</group>
      <groupName>字词问题</groupName>
      <ability>L2_Typo</ability>
      <abilityName>字词错误</abilityName>
      <candidateList>
        <item>仟元</item>
      </candidateList>
      <explain/>
      <paraID>1EE83C59</paraID>
      <start>310</start>
      <end>311</end>
      <status>unmodified</status>
      <modifiedWord/>
      <trackRevisions>false</trackRevisions>
    </reviewItem>
    <reviewItem>
      <errorID>d783b03e-7cce-477a-a691-421b0b1bdbb1</errorID>
      <errorWord>仟</errorWord>
      <group>L1_Word</group>
      <groupName>字词问题</groupName>
      <ability>L2_Typo</ability>
      <abilityName>字词错误</abilityName>
      <candidateList>
        <item>仟元</item>
      </candidateList>
      <explain/>
      <paraID>5BBE3513</paraID>
      <start>19</start>
      <end>20</end>
      <status>unmodified</status>
      <modifiedWord/>
      <trackRevisions>false</trackRevisions>
    </reviewItem>
    <reviewItem>
      <errorID>d6fa9fb4-a504-4645-a280-0cb353bd9f1f</errorID>
      <errorWord>仟</errorWord>
      <group>L1_Word</group>
      <groupName>字词问题</groupName>
      <ability>L2_Typo</ability>
      <abilityName>字词错误</abilityName>
      <candidateList>
        <item>仟元</item>
      </candidateList>
      <explain/>
      <paraID>65E18C88</paraID>
      <start>21</start>
      <end>23</end>
      <status>modified</status>
      <modifiedWord>仟元</modifiedWord>
      <trackRevisions>false</trackRevisions>
    </reviewItem>
    <reviewItem>
      <errorID>df4f3b75-885b-4f1b-b1fb-c8a0af9d92b4</errorID>
      <errorWord>:</errorWord>
      <group>L1_Format</group>
      <groupName>格式问题</groupName>
      <ability>L2_HalfPunc_CN</ability>
      <abilityName>全半角问题</abilityName>
      <candidateList>
        <item>：</item>
      </candidateList>
      <explain>文本全半角错误。</explain>
      <paraID>7EFA1A89</paraID>
      <start>37</start>
      <end>38</end>
      <status>unmodified</status>
      <modifiedWord/>
      <trackRevisions>false</trackRevisions>
    </reviewItem>
    <reviewItem>
      <errorID>cd4640a1-9fdd-4456-be0e-e160e438f257</errorID>
      <errorWord>;</errorWord>
      <group>L1_Format</group>
      <groupName>格式问题</groupName>
      <ability>L2_HalfPunc_CN</ability>
      <abilityName>全半角问题</abilityName>
      <candidateList>
        <item>；</item>
      </candidateList>
      <explain>文本全半角错误。</explain>
      <paraID>7EFA1A89</paraID>
      <start>84</start>
      <end>85</end>
      <status>unmodified</status>
      <modifiedWord/>
      <trackRevisions>false</trackRevisions>
    </reviewItem>
    <reviewItem>
      <errorID>9c107aec-689b-4b40-ba94-07f2198e161a</errorID>
      <errorWord>须</errorWord>
      <group>L1_Word</group>
      <groupName>字词问题</groupName>
      <ability>L2_Typo</ability>
      <abilityName>字词错误</abilityName>
      <candidateList>
        <item>需</item>
      </candidateList>
      <explain>存在发音相同字词的误用。</explain>
      <paraID>6DC21FA4</paraID>
      <start>13</start>
      <end>14</end>
      <status>unmodified</status>
      <modifiedWord/>
      <trackRevisions>false</trackRevisions>
    </reviewItem>
    <reviewItem>
      <errorID>9ca6a0cd-8086-4699-9441-a3ed86b47c46</errorID>
      <errorWord>(</errorWord>
      <group>L1_Format</group>
      <groupName>格式问题</groupName>
      <ability>L2_HalfPunc_CN</ability>
      <abilityName>全半角问题</abilityName>
      <candidateList>
        <item>（</item>
      </candidateList>
      <explain>文本全半角错误。</explain>
      <paraID>6D032CE8</paraID>
      <start>33</start>
      <end>34</end>
      <status>unmodified</status>
      <modifiedWord/>
      <trackRevisions>false</trackRevisions>
    </reviewItem>
    <reviewItem>
      <errorID>b0135565-edc4-48e6-aa28-49c3f449f242</errorID>
      <errorWord>法律、法规</errorWord>
      <group>L1_Word</group>
      <groupName>字词问题</groupName>
      <ability>L2_Typo</ability>
      <abilityName>字词错误</abilityName>
      <candidateList>
        <item>法律法规</item>
      </candidateList>
      <explain/>
      <paraID>6231DA30</paraID>
      <start>89</start>
      <end>93</end>
      <status>modified</status>
      <modifiedWord>法律法规</modifiedWord>
      <trackRevisions>false</trackRevisions>
    </reviewItem>
    <reviewItem>
      <errorID>45d4b667-c73b-40a5-a56f-2530aaeae1af</errorID>
      <errorWord>后</errorWord>
      <group>L1_Word</group>
      <groupName>字词问题</groupName>
      <ability>L2_Typo</ability>
      <abilityName>字词错误</abilityName>
      <candidateList>
        <item>后支</item>
      </candidateList>
      <explain/>
      <paraID>5868E605</paraID>
      <start>40</start>
      <end>42</end>
      <status>modified</status>
      <modifiedWord>后支</modifiedWord>
      <trackRevisions>false</trackRevisions>
    </reviewItem>
    <reviewItem>
      <errorID>596eb6cb-7883-4fac-b0bf-0d8a9c8a8858</errorID>
      <errorWord>费</errorWord>
      <group>L1_Word</group>
      <groupName>字词问题</groupName>
      <ability>L2_Typo</ability>
      <abilityName>字词错误</abilityName>
      <candidateList>
        <item>费由</item>
      </candidateList>
      <explain/>
      <paraID>3BEA25B6</paraID>
      <start>95</start>
      <end>97</end>
      <status>modified</status>
      <modifiedWord>费由</modifiedWord>
      <trackRevisions>false</trackRevisions>
    </reviewItem>
    <reviewItem>
      <errorID>a6f1742d-d771-4a10-831e-abc9d230e5b8</errorID>
      <errorWord>法律、法规</errorWord>
      <group>L1_Word</group>
      <groupName>字词问题</groupName>
      <ability>L2_Typo</ability>
      <abilityName>字词错误</abilityName>
      <candidateList>
        <item>法律法规</item>
      </candidateList>
      <explain/>
      <paraID>6FB6BBE8</paraID>
      <start>24</start>
      <end>28</end>
      <status>modified</status>
      <modifiedWord>法律法规</modifiedWord>
      <trackRevisions>false</trackRevisions>
    </reviewItem>
    <reviewItem>
      <errorID>20dc0952-afb5-43c7-9007-8107ce07f4bf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20E716A4</paraID>
      <start>82</start>
      <end>87</end>
      <status>modified</status>
      <modifiedWord>及其他有关</modifiedWord>
      <trackRevisions>false</trackRevisions>
    </reviewItem>
    <reviewItem>
      <errorID>7134e681-fec8-4983-8a7c-508f33b4405f</errorID>
      <errorWord>法律、法规</errorWord>
      <group>L1_Word</group>
      <groupName>字词问题</groupName>
      <ability>L2_Typo</ability>
      <abilityName>字词错误</abilityName>
      <candidateList>
        <item>法律法规</item>
      </candidateList>
      <explain/>
      <paraID>766B01BD</paraID>
      <start>14</start>
      <end>18</end>
      <status>modified</status>
      <modifiedWord>法律法规</modifiedWord>
      <trackRevisions>false</trackRevisions>
    </reviewItem>
    <reviewItem>
      <errorID>74d011f1-72d2-4013-8557-2d33bb20a423</errorID>
      <errorWord>法律、法规</errorWord>
      <group>L1_Word</group>
      <groupName>字词问题</groupName>
      <ability>L2_Typo</ability>
      <abilityName>字词错误</abilityName>
      <candidateList>
        <item>法律法规</item>
      </candidateList>
      <explain/>
      <paraID>6C5C25D5</paraID>
      <start>58</start>
      <end>62</end>
      <status>modified</status>
      <modifiedWord>法律法规</modifiedWord>
      <trackRevisions>false</trackRevisions>
    </reviewItem>
    <reviewItem>
      <errorID>394c026e-8c3c-49c6-92a7-8a53a2d4e22a</errorID>
      <errorWord>文</errorWord>
      <group>L1_Word</group>
      <groupName>字词问题</groupName>
      <ability>L2_Typo</ability>
      <abilityName>字词错误</abilityName>
      <candidateList>
        <item>文件</item>
      </candidateList>
      <explain/>
      <paraID>43697295</paraID>
      <start>87</start>
      <end>89</end>
      <status>modified</status>
      <modifiedWord>文件</modifiedWord>
      <trackRevisions>false</trackRevisions>
    </reviewItem>
    <reviewItem>
      <errorID>f131d084-dbc6-4565-b98b-c8d369c88db7</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2BACF1FE</paraID>
      <start>34</start>
      <end>38</end>
      <status>modified</status>
      <modifiedWord>噪声污染</modifiedWord>
      <trackRevisions>false</trackRevisions>
    </reviewItem>
    <reviewItem>
      <errorID>8a9dc68b-e86f-477d-afad-48e21a954680</errorID>
      <errorWord>噪音</errorWord>
      <group>L1_Word</group>
      <groupName>字词问题</groupName>
      <ability>L2_Alias</ability>
      <abilityName>也作/曾用词</abilityName>
      <candidateList>
        <item>噪声</item>
      </candidateList>
      <explain>词汇[噪音]为不规范表述或旧称，其规范书面表述为[噪声]。</explain>
      <paraID>2BACF1FE</paraID>
      <start>130</start>
      <end>132</end>
      <status>modified</status>
      <modifiedWord>噪声</modifiedWord>
      <trackRevisions>false</trackRevisions>
    </reviewItem>
    <reviewItem>
      <errorID>3d52971d-7d92-403f-9ba6-cc396340557e</errorID>
      <errorWord>:</errorWord>
      <group>L1_Format</group>
      <groupName>格式问题</groupName>
      <ability>L2_HalfPunc_CN</ability>
      <abilityName>全半角问题</abilityName>
      <candidateList>
        <item>：</item>
      </candidateList>
      <explain>文本全半角错误。</explain>
      <paraID>36F65D47</paraID>
      <start>9</start>
      <end>10</end>
      <status>unmodified</status>
      <modifiedWord/>
      <trackRevisions>false</trackRevisions>
    </reviewItem>
    <reviewItem>
      <errorID>ba7d3141-aee7-4d4c-91ed-8241b32f8bc1</errorID>
      <errorWord>-</errorWord>
      <group>L1_Format</group>
      <groupName>格式问题</groupName>
      <ability>L2_HalfPunc_CN</ability>
      <abilityName>全半角问题</abilityName>
      <candidateList>
        <item>－</item>
      </candidateList>
      <explain>文本全半角错误。</explain>
      <paraID>36F65D47</paraID>
      <start>175</start>
      <end>176</end>
      <status>unmodified</status>
      <modifiedWord/>
      <trackRevisions>false</trackRevisions>
    </reviewItem>
    <reviewItem>
      <errorID>211beac6-7e5c-4249-bbb2-43194647907d</errorID>
      <errorWord>、</errorWord>
      <group>L1_Punc</group>
      <groupName>标点问题</groupName>
      <ability>L2_Punc_CN</ability>
      <abilityName>标点符号问题</abilityName>
      <candidateList>
        <item>.</item>
      </candidateList>
      <explain/>
      <paraID> 80244E7</paraID>
      <start>1</start>
      <end>2</end>
      <status>unmodified</status>
      <modifiedWord/>
      <trackRevisions>false</trackRevisions>
    </reviewItem>
    <reviewItem>
      <errorID>eddead6c-6799-41bb-be94-456e1111b81a</errorID>
      <errorWord>;</errorWord>
      <group>L1_Format</group>
      <groupName>格式问题</groupName>
      <ability>L2_HalfPunc_CN</ability>
      <abilityName>全半角问题</abilityName>
      <candidateList>
        <item>；</item>
      </candidateList>
      <explain>文本全半角错误。</explain>
      <paraID> F407068</paraID>
      <start>25</start>
      <end>26</end>
      <status>unmodified</status>
      <modifiedWord/>
      <trackRevisions>false</trackRevisions>
    </reviewItem>
    <reviewItem>
      <errorID>eb8f3a2a-5c17-4ca5-aa7a-29f971fac94f</errorID>
      <errorWord>、</errorWord>
      <group>L1_Punc</group>
      <groupName>标点问题</groupName>
      <ability>L2_Punc_CN</ability>
      <abilityName>标点符号问题</abilityName>
      <candidateList>
        <item>.</item>
      </candidateList>
      <explain/>
      <paraID>3E306F57</paraID>
      <start>1</start>
      <end>2</end>
      <status>unmodified</status>
      <modifiedWord/>
      <trackRevisions>false</trackRevisions>
    </reviewItem>
    <reviewItem>
      <errorID>f205244d-9ffd-4176-b03f-68d0b9fbb10f</errorID>
      <errorWord>-</errorWord>
      <group>L1_Format</group>
      <groupName>格式问题</groupName>
      <ability>L2_HalfPunc_CN</ability>
      <abilityName>全半角问题</abilityName>
      <candidateList>
        <item>－</item>
      </candidateList>
      <explain>文本全半角错误。</explain>
      <paraID>3E306F57</paraID>
      <start>192</start>
      <end>193</end>
      <status>unmodified</status>
      <modifiedWord/>
      <trackRevisions>false</trackRevisions>
    </reviewItem>
    <reviewItem>
      <errorID>aa0f86ab-6a7c-4d2a-86bf-27b1762f5ebb</errorID>
      <errorWord>、</errorWord>
      <group>L1_Punc</group>
      <groupName>标点问题</groupName>
      <ability>L2_Punc_CN</ability>
      <abilityName>标点符号问题</abilityName>
      <candidateList>
        <item>.</item>
      </candidateList>
      <explain/>
      <paraID>753EA3E7</paraID>
      <start>1</start>
      <end>2</end>
      <status>unmodified</status>
      <modifiedWord/>
      <trackRevisions>false</trackRevisions>
    </reviewItem>
    <reviewItem>
      <errorID>a9261067-0e0e-4e6a-9788-721d3c85ea2c</errorID>
      <errorWord>-</errorWord>
      <group>L1_Format</group>
      <groupName>格式问题</groupName>
      <ability>L2_HalfPunc_CN</ability>
      <abilityName>全半角问题</abilityName>
      <candidateList>
        <item>－</item>
      </candidateList>
      <explain>文本全半角错误。</explain>
      <paraID>753EA3E7</paraID>
      <start>159</start>
      <end>160</end>
      <status>unmodified</status>
      <modifiedWord/>
      <trackRevisions>false</trackRevisions>
    </reviewItem>
    <reviewItem>
      <errorID>588ad82f-5632-44ae-8bd6-2c41145d50c4</errorID>
      <errorWord>、</errorWord>
      <group>L1_Punc</group>
      <groupName>标点问题</groupName>
      <ability>L2_Punc_CN</ability>
      <abilityName>标点符号问题</abilityName>
      <candidateList>
        <item>.</item>
      </candidateList>
      <explain/>
      <paraID>2D8E6B06</paraID>
      <start>1</start>
      <end>2</end>
      <status>unmodified</status>
      <modifiedWord/>
      <trackRevisions>false</trackRevisions>
    </reviewItem>
    <reviewItem>
      <errorID>2987fd76-d203-4f17-b147-f3e02ce1bfd9</errorID>
      <errorWord>、</errorWord>
      <group>L1_Punc</group>
      <groupName>标点问题</groupName>
      <ability>L2_Punc_CN</ability>
      <abilityName>标点符号问题</abilityName>
      <candidateList>
        <item>.</item>
      </candidateList>
      <explain/>
      <paraID>12D95B99</paraID>
      <start>1</start>
      <end>2</end>
      <status>unmodified</status>
      <modifiedWord/>
      <trackRevisions>false</trackRevisions>
    </reviewItem>
    <reviewItem>
      <errorID>81a2c8b0-e2ed-4bad-966e-dcbff1f472cf</errorID>
      <errorWord>-</errorWord>
      <group>L1_Format</group>
      <groupName>格式问题</groupName>
      <ability>L2_HalfPunc_CN</ability>
      <abilityName>全半角问题</abilityName>
      <candidateList>
        <item>－</item>
      </candidateList>
      <explain>文本全半角错误。</explain>
      <paraID>12D95B99</paraID>
      <start>192</start>
      <end>193</end>
      <status>unmodified</status>
      <modifiedWord/>
      <trackRevisions>false</trackRevisions>
    </reviewItem>
    <reviewItem>
      <errorID>e3b4f603-0609-43b5-8093-b938bcdd8732</errorID>
      <errorWord>;</errorWord>
      <group>L1_Format</group>
      <groupName>格式问题</groupName>
      <ability>L2_HalfPunc_CN</ability>
      <abilityName>全半角问题</abilityName>
      <candidateList>
        <item>；</item>
      </candidateList>
      <explain>文本全半角错误。</explain>
      <paraID>3E127E4F</paraID>
      <start>25</start>
      <end>26</end>
      <status>unmodified</status>
      <modifiedWord/>
      <trackRevisions>false</trackRevisions>
    </reviewItem>
    <reviewItem>
      <errorID>cd608928-2ce7-4db6-84d7-713ab52642eb</errorID>
      <errorWord>作</errorWord>
      <group>L1_Word</group>
      <groupName>字词问题</groupName>
      <ability>L2_Typo</ability>
      <abilityName>字词错误</abilityName>
      <candidateList>
        <item>做</item>
      </candidateList>
      <explain>存在发音相同字词的误用。</explain>
      <paraID>2C15069D</paraID>
      <start>80</start>
      <end>81</end>
      <status>modified</status>
      <modifiedWord>做</modifiedWord>
      <trackRevisions>false</trackRevisions>
    </reviewItem>
    <reviewItem>
      <errorID>934b93a2-4a4d-4dae-abb4-1175128901a6</errorID>
      <errorWord>作</errorWord>
      <group>L1_Word</group>
      <groupName>字词问题</groupName>
      <ability>L2_Typo</ability>
      <abilityName>字词错误</abilityName>
      <candidateList>
        <item>做</item>
      </candidateList>
      <explain>存在发音相同字词的误用。</explain>
      <paraID>2C15069D</paraID>
      <start>134</start>
      <end>135</end>
      <status>modified</status>
      <modifiedWord>做</modifiedWord>
      <trackRevisions>false</trackRevisions>
    </reviewItem>
    <reviewItem>
      <errorID>d1cadce6-51d5-445b-914e-0a94be49f0ee</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292DACFB</paraID>
      <start>149</start>
      <end>157</end>
      <status>modified</status>
      <modifiedWord>住房和城乡建设厅</modifiedWord>
      <trackRevisions>false</trackRevisions>
    </reviewItem>
    <reviewItem>
      <errorID>59c1b2f8-62ee-466a-a0ff-eaa0067072cc</errorID>
      <errorWord>，</errorWord>
      <group>L1_Word</group>
      <groupName>字词问题</groupName>
      <ability>L2_Typo</ability>
      <abilityName>字词错误</abilityName>
      <candidateList>
        <item>，必</item>
      </candidateList>
      <explain/>
      <paraID> E00F97C</paraID>
      <start>8</start>
      <end>9</end>
      <status>unmodified</status>
      <modifiedWord/>
      <trackRevisions>false</trackRevisions>
    </reviewItem>
    <reviewItem>
      <errorID>09ba0358-b264-4530-9a93-137dbf510a03</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 E00F97C</paraID>
      <start>33</start>
      <end>37</end>
      <status>modified</status>
      <modifiedWord>噪声污染</modifiedWord>
      <trackRevisions>false</trackRevisions>
    </reviewItem>
    <reviewItem>
      <errorID>26b2e531-9bd9-4cdf-a408-5df9b65de093</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 9956EBC</paraID>
      <start>34</start>
      <end>36</end>
      <status>modified</status>
      <modifiedWord>生产</modifiedWord>
      <trackRevisions>false</trackRevisions>
    </reviewItem>
    <reviewItem>
      <errorID>d2439111-b291-443b-b2c8-c7e7f90d9ba4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9956EBC</paraID>
      <start>253</start>
      <end>254</end>
      <status>unmodified</status>
      <modifiedWord/>
      <trackRevisions>false</trackRevisions>
    </reviewItem>
    <reviewItem>
      <errorID>253f34e1-a931-485c-9d14-4c4c22497665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A4D20C</paraID>
      <start>13</start>
      <end>15</end>
      <status>modified</status>
      <modifiedWord>》《</modifiedWord>
      <trackRevisions>false</trackRevisions>
    </reviewItem>
    <reviewItem>
      <errorID>f28d83d2-ebd8-495e-99e0-060a5cd8ba0e</errorID>
      <errorWord>。</errorWord>
      <group>L1_Punc</group>
      <groupName>标点问题</groupName>
      <ability>L2_Punc_CN</ability>
      <abilityName>标点符号问题</abilityName>
      <candidateList/>
      <explain/>
      <paraID>7AB9652E</paraID>
      <start>20</start>
      <end>21</end>
      <status>unmodified</status>
      <modifiedWord/>
      <trackRevisions>false</trackRevisions>
    </reviewItem>
    <reviewItem>
      <errorID>95a9ea7f-3c6b-463a-a886-c26bad097bb4</errorID>
      <errorWord>(</errorWord>
      <group>L1_Format</group>
      <groupName>格式问题</groupName>
      <ability>L2_HalfPunc_CN</ability>
      <abilityName>全半角问题</abilityName>
      <candidateList>
        <item>（</item>
      </candidateList>
      <explain>文本全半角错误。</explain>
      <paraID>46500AD0</paraID>
      <start>11</start>
      <end>12</end>
      <status>unmodified</status>
      <modifiedWord/>
      <trackRevisions>false</trackRevisions>
    </reviewItem>
    <reviewItem>
      <errorID>483c2cdd-a3b2-41c0-b400-3eda407e79d5</errorID>
      <errorWord>)</errorWord>
      <group>L1_Format</group>
      <groupName>格式问题</groupName>
      <ability>L2_HalfPunc_CN</ability>
      <abilityName>全半角问题</abilityName>
      <candidateList>
        <item>）</item>
      </candidateList>
      <explain>文本全半角错误。</explain>
      <paraID>46500AD0</paraID>
      <start>17</start>
      <end>18</end>
      <status>unmodified</status>
      <modifiedWord/>
      <trackRevisions>false</trackRevisions>
    </reviewItem>
    <reviewItem>
      <errorID>4515a631-7385-4454-9e50-b5ae2dd3d638</errorID>
      <errorWord>(</errorWord>
      <group>L1_Format</group>
      <groupName>格式问题</groupName>
      <ability>L2_HalfPunc_CN</ability>
      <abilityName>全半角问题</abilityName>
      <candidateList>
        <item>（</item>
      </candidateList>
      <explain>文本全半角错误。</explain>
      <paraID>440FDDB3</paraID>
      <start>6</start>
      <end>7</end>
      <status>unmodified</status>
      <modifiedWord/>
      <trackRevisions>false</trackRevisions>
    </reviewItem>
    <reviewItem>
      <errorID>ae13dba8-db7b-480a-930e-13e0a9bf43e3</errorID>
      <errorWord>)</errorWord>
      <group>L1_Format</group>
      <groupName>格式问题</groupName>
      <ability>L2_HalfPunc_CN</ability>
      <abilityName>全半角问题</abilityName>
      <candidateList>
        <item>）</item>
      </candidateList>
      <explain>文本全半角错误。</explain>
      <paraID>440FDDB3</paraID>
      <start>9</start>
      <end>10</end>
      <status>unmodified</status>
      <modifiedWord/>
      <trackRevisions>false</trackRevisions>
    </reviewItem>
    <reviewItem>
      <errorID>ca645e58-3aa9-4170-9ceb-16c5890e9daf</errorID>
      <errorWord>(</errorWord>
      <group>L1_Format</group>
      <groupName>格式问题</groupName>
      <ability>L2_HalfPunc_CN</ability>
      <abilityName>全半角问题</abilityName>
      <candidateList>
        <item>（</item>
      </candidateList>
      <explain>文本全半角错误。</explain>
      <paraID>440FDDB3</paraID>
      <start>29</start>
      <end>30</end>
      <status>unmodified</status>
      <modifiedWord/>
      <trackRevisions>false</trackRevisions>
    </reviewItem>
    <reviewItem>
      <errorID>538dbb90-2b25-4d48-8875-c5effd05cd76</errorID>
      <errorWord>)</errorWord>
      <group>L1_Format</group>
      <groupName>格式问题</groupName>
      <ability>L2_HalfPunc_CN</ability>
      <abilityName>全半角问题</abilityName>
      <candidateList>
        <item>）</item>
      </candidateList>
      <explain>文本全半角错误。</explain>
      <paraID>440FDDB3</paraID>
      <start>32</start>
      <end>33</end>
      <status>unmodified</status>
      <modifiedWord/>
      <trackRevisions>false</trackRevisions>
    </reviewItem>
    <reviewItem>
      <errorID>165b992c-fe3a-4171-a871-5bf2992ea400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25</start>
      <end>27</end>
      <status>modified</status>
      <modifiedWord>》《</modifiedWord>
      <trackRevisions>false</trackRevisions>
    </reviewItem>
    <reviewItem>
      <errorID>b891a49d-0a2c-4a38-866a-3eaa4889d554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37</start>
      <end>39</end>
      <status>modified</status>
      <modifiedWord>》《</modifiedWord>
      <trackRevisions>false</trackRevisions>
    </reviewItem>
    <reviewItem>
      <errorID>39b0e3ba-f7ed-4475-b524-088e3c853853</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633B4F73</paraID>
      <start>146</start>
      <end>157</end>
      <status>unmodified</status>
      <modifiedWord/>
      <trackRevisions>false</trackRevisions>
    </reviewItem>
    <reviewItem>
      <errorID>84e7c5db-3263-4482-942c-092254f37678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157</start>
      <end>159</end>
      <status>modified</status>
      <modifiedWord>》《</modifiedWord>
      <trackRevisions>false</trackRevisions>
    </reviewItem>
    <reviewItem>
      <errorID>12dda0bb-d844-4524-9b44-a09c6748c6f4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170</start>
      <end>172</end>
      <status>modified</status>
      <modifiedWord>》《</modifiedWord>
      <trackRevisions>false</trackRevisions>
    </reviewItem>
    <reviewItem>
      <errorID>c94612b1-785a-4e44-bf50-5c0da884545f</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633B4F73</paraID>
      <start>172</start>
      <end>184</end>
      <status>unmodified</status>
      <modifiedWord/>
      <trackRevisions>false</trackRevisions>
    </reviewItem>
    <reviewItem>
      <errorID>f3d5d135-63b1-41be-a413-047264baf58c</errorID>
      <errorWord>计</errorWord>
      <group>L1_Word</group>
      <groupName>字词问题</groupName>
      <ability>L2_Typo</ability>
      <abilityName>字词错误</abilityName>
      <candidateList>
        <item>计和</item>
      </candidateList>
      <explain/>
      <paraID>55E79C8B</paraID>
      <start>61</start>
      <end>63</end>
      <status>modified</status>
      <modifiedWord>计和</modifiedWord>
      <trackRevisions>false</trackRevisions>
    </reviewItem>
    <reviewItem>
      <errorID>15eee72b-b226-4862-91af-4b063d369d76</errorID>
      <errorWord>,</errorWord>
      <group>L1_Format</group>
      <groupName>格式问题</groupName>
      <ability>L2_HalfPunc_CN</ability>
      <abilityName>全半角问题</abilityName>
      <candidateList>
        <item>，</item>
      </candidateList>
      <explain>文本全半角错误。</explain>
      <paraID>55E79C8B</paraID>
      <start>82</start>
      <end>83</end>
      <status>unmodified</status>
      <modifiedWord/>
      <trackRevisions>false</trackRevisions>
    </reviewItem>
    <reviewItem>
      <errorID>d1cd3b12-9875-4569-a871-6809ea295160</errorID>
      <errorWord>：/。</errorWord>
      <group>L1_Punc</group>
      <groupName>标点问题</groupName>
      <ability>L2_Punc_CN</ability>
      <abilityName>标点符号问题</abilityName>
      <candidateList>
        <item>：</item>
      </candidateList>
      <explain/>
      <paraID>1E6295BA</paraID>
      <start>16</start>
      <end>19</end>
      <status>unmodified</status>
      <modifiedWord/>
      <trackRevisions>false</trackRevisions>
    </reviewItem>
    <reviewItem>
      <errorID>170df36f-9599-420f-934d-b62ae8ca5e13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69464F6E</paraID>
      <start>11</start>
      <end>12</end>
      <status>modified</status>
      <modifiedWord>地</modifiedWord>
      <trackRevisions>false</trackRevisions>
    </reviewItem>
    <reviewItem>
      <errorID>daae10dc-8caf-46fd-b8bc-ad02e9ef096d</errorID>
      <errorWord>临近</errorWord>
      <group>L1_Word</group>
      <groupName>字词问题</groupName>
      <ability>L2_Typo</ability>
      <abilityName>字词错误</abilityName>
      <candidateList>
        <item>邻近</item>
      </candidateList>
      <explain>存在发音相同字词的误用。</explain>
      <paraID>5BE6058E</paraID>
      <start>78</start>
      <end>80</end>
      <status>modified</status>
      <modifiedWord>邻近</modifiedWord>
      <trackRevisions>false</trackRevisions>
    </reviewItem>
    <reviewItem>
      <errorID>9657789e-1c57-4cbc-9a27-7ff88f963ef6</errorID>
      <errorWord>建</errorWord>
      <group>L1_Word</group>
      <groupName>字词问题</groupName>
      <ability>L2_Typo</ability>
      <abilityName>字词错误</abilityName>
      <candidateList>
        <item>建筑</item>
      </candidateList>
      <explain/>
      <paraID>2703B3A9</paraID>
      <start>30</start>
      <end>32</end>
      <status>modified</status>
      <modifiedWord>建筑</modifiedWord>
      <trackRevisions>false</trackRevisions>
    </reviewItem>
    <reviewItem>
      <errorID>95086bb3-def3-4d9b-a7d3-dfc1ccb85d98</errorID>
      <errorWord>(</errorWord>
      <group>L1_Format</group>
      <groupName>格式问题</groupName>
      <ability>L2_HalfPunc_CN</ability>
      <abilityName>全半角问题</abilityName>
      <candidateList>
        <item>（</item>
      </candidateList>
      <explain>文本全半角错误。</explain>
      <paraID>42A16EEA</paraID>
      <start>9</start>
      <end>10</end>
      <status>unmodified</status>
      <modifiedWord/>
      <trackRevisions>false</trackRevisions>
    </reviewItem>
    <reviewItem>
      <errorID>8e6e9cd9-29ed-4cda-abc7-bfe365773efc</errorID>
      <errorWord>)</errorWord>
      <group>L1_Format</group>
      <groupName>格式问题</groupName>
      <ability>L2_HalfPunc_CN</ability>
      <abilityName>全半角问题</abilityName>
      <candidateList>
        <item>）</item>
      </candidateList>
      <explain>文本全半角错误。</explain>
      <paraID>42A16EEA</paraID>
      <start>34</start>
      <end>35</end>
      <status>unmodified</status>
      <modifiedWord/>
      <trackRevisions>false</trackRevisions>
    </reviewItem>
    <reviewItem>
      <errorID>eba4edcd-b609-4641-8247-c81320abae26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7E02B414</paraID>
      <start>101</start>
      <end>104</end>
      <status>unmodified</status>
      <modifiedWord/>
      <trackRevisions>false</trackRevisions>
    </reviewItem>
    <reviewItem>
      <errorID>d3426f40-4c1a-4b16-8d17-ab435b5d8c7f</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1DB55F6F</paraID>
      <start>33</start>
      <end>36</end>
      <status>modified</status>
      <modifiedWord>其他为</modifiedWord>
      <trackRevisions>false</trackRevisions>
    </reviewItem>
    <reviewItem>
      <errorID>9b352f81-a0ce-4b39-8fa8-c2dca060c14f</errorID>
      <errorWord>(</errorWord>
      <group>L1_Format</group>
      <groupName>格式问题</groupName>
      <ability>L2_HalfPunc_CN</ability>
      <abilityName>全半角问题</abilityName>
      <candidateList>
        <item>（</item>
      </candidateList>
      <explain>文本全半角错误。</explain>
      <paraID>3BE64DCB</paraID>
      <start>1</start>
      <end>2</end>
      <status>unmodified</status>
      <modifiedWord/>
      <trackRevisions>false</trackRevisions>
    </reviewItem>
    <reviewItem>
      <errorID>b458fb74-cf4b-4240-8601-f248afffe1c3</errorID>
      <errorWord>其它</errorWord>
      <group>L1_Word</group>
      <groupName>字词问题</groupName>
      <ability>L2_Alias</ability>
      <abilityName>也作/曾用词</abilityName>
      <candidateList>
        <item>其他</item>
      </candidateList>
      <explain>词汇[其它]为不规范表述或旧称，其规范书面表述为[其他]。</explain>
      <paraID>5D37F52C</paraID>
      <start>288</start>
      <end>290</end>
      <status>modified</status>
      <modifiedWord>其他</modifiedWord>
      <trackRevisions>false</trackRevisions>
    </reviewItem>
    <reviewItem>
      <errorID>9753491e-a2d5-44e2-ab61-449a6d1e10ad</errorID>
      <errorWord>其它</errorWord>
      <group>L1_Word</group>
      <groupName>字词问题</groupName>
      <ability>L2_Alias</ability>
      <abilityName>也作/曾用词</abilityName>
      <candidateList>
        <item>其他</item>
      </candidateList>
      <explain>词汇[其它]为不规范表述或旧称，其规范书面表述为[其他]。</explain>
      <paraID>5D37F52C</paraID>
      <start>445</start>
      <end>447</end>
      <status>modified</status>
      <modifiedWord>其他</modifiedWord>
      <trackRevisions>false</trackRevisions>
    </reviewItem>
    <reviewItem>
      <errorID>2ed24d7c-6485-4247-95d9-bbdb0b5bb211</errorID>
      <errorWord>(</errorWord>
      <group>L1_Format</group>
      <groupName>格式问题</groupName>
      <ability>L2_HalfPunc_CN</ability>
      <abilityName>全半角问题</abilityName>
      <candidateList>
        <item>（</item>
      </candidateList>
      <explain>文本全半角错误。</explain>
      <paraID>505A924B</paraID>
      <start>219</start>
      <end>220</end>
      <status>unmodified</status>
      <modifiedWord/>
      <trackRevisions>false</trackRevisions>
    </reviewItem>
    <reviewItem>
      <errorID>26e7316b-690a-4955-a2b4-5776db468e64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505A924B</paraID>
      <start>266</start>
      <end>267</end>
      <status>modified</status>
      <modifiedWord>及</modifiedWord>
      <trackRevisions>false</trackRevisions>
    </reviewItem>
    <reviewItem>
      <errorID>8b63ef38-79c0-4c59-b744-4b14d6ccabf4</errorID>
      <errorWord>)</errorWord>
      <group>L1_Format</group>
      <groupName>格式问题</groupName>
      <ability>L2_HalfPunc_CN</ability>
      <abilityName>全半角问题</abilityName>
      <candidateList>
        <item>）</item>
      </candidateList>
      <explain>文本全半角错误。</explain>
      <paraID>505A924B</paraID>
      <start>272</start>
      <end>273</end>
      <status>unmodified</status>
      <modifiedWord/>
      <trackRevisions>false</trackRevisions>
    </reviewItem>
    <reviewItem>
      <errorID>3aadd25b-e114-497e-84a2-47cd3fb01822</errorID>
      <errorWord>(</errorWord>
      <group>L1_Format</group>
      <groupName>格式问题</groupName>
      <ability>L2_HalfPunc_CN</ability>
      <abilityName>全半角问题</abilityName>
      <candidateList>
        <item>（</item>
      </candidateList>
      <explain>文本全半角错误。</explain>
      <paraID>505A924B</paraID>
      <start>284</start>
      <end>285</end>
      <status>unmodified</status>
      <modifiedWord/>
      <trackRevisions>false</trackRevisions>
    </reviewItem>
    <reviewItem>
      <errorID>7e6f9cda-b73e-4da3-b2a8-4b168746ed00</errorID>
      <errorWord>)</errorWord>
      <group>L1_Format</group>
      <groupName>格式问题</groupName>
      <ability>L2_HalfPunc_CN</ability>
      <abilityName>全半角问题</abilityName>
      <candidateList>
        <item>）</item>
      </candidateList>
      <explain>文本全半角错误。</explain>
      <paraID>505A924B</paraID>
      <start>301</start>
      <end>302</end>
      <status>unmodified</status>
      <modifiedWord/>
      <trackRevisions>false</trackRevisions>
    </reviewItem>
    <reviewItem>
      <errorID>b0b7007f-31cc-4932-92b4-0f22b617b0e6</errorID>
      <errorWord>堵付</errorWord>
      <group>L1_Word</group>
      <groupName>字词问题</groupName>
      <ability>L2_Typo</ability>
      <abilityName>字词错误</abilityName>
      <candidateList>
        <item>堵</item>
      </candidateList>
      <explain/>
      <paraID>627A9D8C</paraID>
      <start>77</start>
      <end>78</end>
      <status>modified</status>
      <modifiedWord>堵</modifiedWord>
      <trackRevisions>false</trackRevisions>
    </reviewItem>
    <reviewItem>
      <errorID>4aa0cdae-fa8a-469d-9903-ae2270d6ed52</errorID>
      <errorWord>抛洒</errorWord>
      <group>L1_Word</group>
      <groupName>字词问题</groupName>
      <ability>L2_Typo</ability>
      <abilityName>字词错误</abilityName>
      <candidateList>
        <item>抛撒</item>
      </candidateList>
      <explain>存在发音相同字词的误用。</explain>
      <paraID>627A9D8C</paraID>
      <start>88</start>
      <end>90</end>
      <status>modified</status>
      <modifiedWord>抛撒</modifiedWord>
      <trackRevisions>false</trackRevisions>
    </reviewItem>
    <reviewItem>
      <errorID>7e9bbb67-fd79-4f42-9eef-0b99c5d9bc27</errorID>
      <errorWord>得</errorWord>
      <group>L1_Word</group>
      <groupName>字词问题</groupName>
      <ability>L2_Typo</ability>
      <abilityName>字词错误</abilityName>
      <candidateList>
        <item>得以</item>
      </candidateList>
      <explain>〈动〉可以；能够：发扬民主，让大家的意见～充分发表出来。</explain>
      <paraID>255C2B6C</paraID>
      <start>53</start>
      <end>55</end>
      <status>modified</status>
      <modifiedWord>得以</modifiedWord>
      <trackRevisions>false</trackRevisions>
    </reviewItem>
    <reviewItem>
      <errorID>dab91d8f-a84b-4644-beef-4f3468c63ea1</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1E8B09D2</paraID>
      <start>35</start>
      <end>39</end>
      <status>modified</status>
      <modifiedWord>专用账户</modifiedWord>
      <trackRevisions>false</trackRevisions>
    </reviewItem>
    <reviewItem>
      <errorID>3c58690b-84fe-4b73-bcb6-c32bce47abcc</errorID>
      <errorWord>括</errorWord>
      <group>L1_Word</group>
      <groupName>字词问题</groupName>
      <ability>L2_Typo</ability>
      <abilityName>字词错误</abilityName>
      <candidateList>
        <item>括但</item>
      </candidateList>
      <explain/>
      <paraID>1E8B09D2</paraID>
      <start>55</start>
      <end>57</end>
      <status>modified</status>
      <modifiedWord>括但</modifiedWord>
      <trackRevisions>false</trackRevisions>
    </reviewItem>
    <reviewItem>
      <errorID>cce4de3c-ef00-402c-a1ef-58a57d85b81f</errorID>
      <errorWord>(</errorWord>
      <group>L1_Format</group>
      <groupName>格式问题</groupName>
      <ability>L2_HalfPunc_CN</ability>
      <abilityName>全半角问题</abilityName>
      <candidateList>
        <item>（</item>
      </candidateList>
      <explain>文本全半角错误。</explain>
      <paraID>1E8B09D2</paraID>
      <start>166</start>
      <end>167</end>
      <status>unmodified</status>
      <modifiedWord/>
      <trackRevisions>false</trackRevisions>
    </reviewItem>
    <reviewItem>
      <errorID>2e78871a-59bf-49cb-89ea-b789862161f2</errorID>
      <errorWord>)</errorWord>
      <group>L1_Format</group>
      <groupName>格式问题</groupName>
      <ability>L2_HalfPunc_CN</ability>
      <abilityName>全半角问题</abilityName>
      <candidateList>
        <item>）</item>
      </candidateList>
      <explain>文本全半角错误。</explain>
      <paraID>1E8B09D2</paraID>
      <start>175</start>
      <end>176</end>
      <status>unmodified</status>
      <modifiedWord/>
      <trackRevisions>false</trackRevisions>
    </reviewItem>
    <reviewItem>
      <errorID>9cb231cf-f25c-4c90-bbb2-7d9633887010</errorID>
      <errorWord>;</errorWord>
      <group>L1_Format</group>
      <groupName>格式问题</groupName>
      <ability>L2_HalfPunc_CN</ability>
      <abilityName>全半角问题</abilityName>
      <candidateList>
        <item>；</item>
      </candidateList>
      <explain>文本全半角错误。</explain>
      <paraID>21619DE8</paraID>
      <start>64</start>
      <end>65</end>
      <status>unmodified</status>
      <modifiedWord/>
      <trackRevisions>false</trackRevisions>
    </reviewItem>
    <reviewItem>
      <errorID>6a74c1a5-f023-4532-8609-3760ef46882b</errorID>
      <errorWord>人</errorWord>
      <group>L1_Word</group>
      <groupName>字词问题</groupName>
      <ability>L2_Typo</ability>
      <abilityName>字词错误</abilityName>
      <candidateList>
        <item>人在</item>
      </candidateList>
      <explain/>
      <paraID>21619DE8</paraID>
      <start>75</start>
      <end>77</end>
      <status>modified</status>
      <modifiedWord>人在</modifiedWord>
      <trackRevisions>false</trackRevisions>
    </reviewItem>
    <reviewItem>
      <errorID>ca512911-274d-454c-97af-6c4783cd68c8</errorID>
      <errorWord>应</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1EB0D089</paraID>
      <start>26</start>
      <end>27</end>
      <status>modified</status>
      <modifiedWord>由</modifiedWord>
      <trackRevisions>false</trackRevisions>
    </reviewItem>
    <reviewItem>
      <errorID>8e3977f5-edec-453b-abe4-9d9953ab4f04</errorID>
      <errorWord>~</errorWord>
      <group>L1_Format</group>
      <groupName>格式问题</groupName>
      <ability>L2_HalfPunc_CN</ability>
      <abilityName>全半角问题</abilityName>
      <candidateList>
        <item>～</item>
      </candidateList>
      <explain>文本全半角错误。</explain>
      <paraID>2DD51C71</paraID>
      <start>139</start>
      <end>140</end>
      <status>unmodified</status>
      <modifiedWord/>
      <trackRevisions>false</trackRevisions>
    </reviewItem>
    <reviewItem>
      <errorID>26ba8012-cb4f-49a9-aa0d-f9382524b33a</errorID>
      <errorWord>日以书面形式</errorWord>
      <group>L1_Word</group>
      <groupName>字词问题</groupName>
      <ability>L2_Typo</ability>
      <abilityName>字词错误</abilityName>
      <candidateList>
        <item>日内以书面形式</item>
      </candidateList>
      <explain/>
      <paraID>606DD31B</paraID>
      <start>32</start>
      <end>38</end>
      <status>unmodified</status>
      <modifiedWord/>
      <trackRevisions>false</trackRevisions>
    </reviewItem>
    <reviewItem>
      <errorID>d10e31bd-ce9d-41f0-bed9-51f0f8d98d00</errorID>
      <errorWord>&lt;</errorWord>
      <group>L1_Format</group>
      <groupName>格式问题</groupName>
      <ability>L2_HalfPunc_CN</ability>
      <abilityName>全半角问题</abilityName>
      <candidateList>
        <item>〈</item>
      </candidateList>
      <explain>文本全半角错误。</explain>
      <paraID>6621C73A</paraID>
      <start>61</start>
      <end>62</end>
      <status>unmodified</status>
      <modifiedWord/>
      <trackRevisions>false</trackRevisions>
    </reviewItem>
    <reviewItem>
      <errorID>95679e54-b325-472c-b2b8-b2d1f1b27ec8</errorID>
      <errorWord>&gt;</errorWord>
      <group>L1_Format</group>
      <groupName>格式问题</groupName>
      <ability>L2_HalfPunc_CN</ability>
      <abilityName>全半角问题</abilityName>
      <candidateList>
        <item>〉</item>
      </candidateList>
      <explain>文本全半角错误。</explain>
      <paraID>6621C73A</paraID>
      <start>83</start>
      <end>84</end>
      <status>unmodified</status>
      <modifiedWord/>
      <trackRevisions>false</trackRevisions>
    </reviewItem>
    <reviewItem>
      <errorID>12b3bc0c-f871-48b7-ae9e-a6f63bdf889d</errorID>
      <errorWord>；</errorWord>
      <group>L1_Format</group>
      <groupName>格式问题</groupName>
      <ability>L2_HalfPunc_CN</ability>
      <abilityName>全半角问题</abilityName>
      <candidateList>
        <item>;</item>
      </candidateList>
      <explain>文本全半角错误。</explain>
      <paraID>68DF707B</paraID>
      <start>38</start>
      <end>39</end>
      <status>unmodified</status>
      <modifiedWord/>
      <trackRevisions>false</trackRevisions>
    </reviewItem>
    <reviewItem>
      <errorID>d05f7885-e941-42bb-a916-552b2c1114d3</errorID>
      <errorWord>；</errorWord>
      <group>L1_Format</group>
      <groupName>格式问题</groupName>
      <ability>L2_HalfPunc_CN</ability>
      <abilityName>全半角问题</abilityName>
      <candidateList>
        <item>;</item>
      </candidateList>
      <explain>文本全半角错误。</explain>
      <paraID>7FEEDE10</paraID>
      <start>38</start>
      <end>39</end>
      <status>unmodified</status>
      <modifiedWord/>
      <trackRevisions>false</trackRevisions>
    </reviewItem>
    <reviewItem>
      <errorID>5eb7580a-e83a-4a77-9d8b-d6c24daae667</errorID>
      <errorWord>。</errorWord>
      <group>L1_Format</group>
      <groupName>格式问题</groupName>
      <ability>L2_HalfPunc_CN</ability>
      <abilityName>全半角问题</abilityName>
      <candidateList>
        <item>.</item>
      </candidateList>
      <explain>文本全半角错误。</explain>
      <paraID>6930F424</paraID>
      <start>38</start>
      <end>39</end>
      <status>unmodified</status>
      <modifiedWord/>
      <trackRevisions>false</trackRevisions>
    </reviewItem>
    <reviewItem>
      <errorID>773e9ae4-5c9a-4c97-9e9a-be70f830fe20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7251F0C8</paraID>
      <start>58</start>
      <end>59</end>
      <status>unmodified</status>
      <modifiedWord/>
      <trackRevisions>false</trackRevisions>
    </reviewItem>
    <reviewItem>
      <errorID>368218e0-049e-4a6b-a69f-4837b6cb1c94</errorID>
      <errorWord>：/。</errorWord>
      <group>L1_Punc</group>
      <groupName>标点问题</groupName>
      <ability>L2_Punc_CN</ability>
      <abilityName>标点符号问题</abilityName>
      <candidateList>
        <item>：</item>
      </candidateList>
      <explain/>
      <paraID>38BE45DE</paraID>
      <start>9</start>
      <end>12</end>
      <status>unmodified</status>
      <modifiedWord/>
      <trackRevisions>false</trackRevisions>
    </reviewItem>
    <reviewItem>
      <errorID>1d77c5fc-3d6e-442e-b455-3bdfca8e4dca</errorID>
      <errorWord>〔2020〕第11号</errorWord>
      <group>L1_Knowledge</group>
      <groupName>知识性问题</groupName>
      <ability>L2_Knowledge</ability>
      <abilityName>其他知识</abilityName>
      <candidateList>
        <item>〔2020〕11号</item>
      </candidateList>
      <explain>发文字号格式错误。</explain>
      <paraID>4E19C85C</paraID>
      <start>65</start>
      <end>74</end>
      <status>modified</status>
      <modifiedWord>〔2020〕11号</modifiedWord>
      <trackRevisions>false</trackRevisions>
    </reviewItem>
    <reviewItem>
      <errorID>18f3a49c-41c0-4507-bab1-023ddb7f513d</errorID>
      <errorWord>,</errorWord>
      <group>L1_Format</group>
      <groupName>格式问题</groupName>
      <ability>L2_HalfPunc_CN</ability>
      <abilityName>全半角问题</abilityName>
      <candidateList>
        <item>，</item>
      </candidateList>
      <explain>文本全半角错误。</explain>
      <paraID>4E19C85C</paraID>
      <start>117</start>
      <end>118</end>
      <status>unmodified</status>
      <modifiedWord/>
      <trackRevisions>false</trackRevisions>
    </reviewItem>
    <reviewItem>
      <errorID>04e8b7d1-1daa-4777-b1e6-6b09ba10ec84</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70E3E37C</paraID>
      <start>11</start>
      <end>13</end>
      <status>modified</status>
      <modifiedWord>设计</modifiedWord>
      <trackRevisions>false</trackRevisions>
    </reviewItem>
    <reviewItem>
      <errorID>253dd0af-1fd8-4e0d-8ea4-3a499bf78fc0</errorID>
      <errorWord>期限的</errorWord>
      <group>L1_Word</group>
      <groupName>字词问题</groupName>
      <ability>L2_Typo</ability>
      <abilityName>字词错误</abilityName>
      <candidateList>
        <item>期限</item>
      </candidateList>
      <explain/>
      <paraID>70E3E37C</paraID>
      <start>13</start>
      <end>15</end>
      <status>modified</status>
      <modifiedWord>期限</modifiedWord>
      <trackRevisions>false</trackRevisions>
    </reviewItem>
    <reviewItem>
      <errorID>d790fddc-d8f7-411f-9c53-d9d8d95104dc</errorID>
      <errorWord>内日</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27DEAE3C</paraID>
      <start>43</start>
      <end>44</end>
      <status>modified</status>
      <modifiedWord>内</modifiedWord>
      <trackRevisions>false</trackRevisions>
    </reviewItem>
    <reviewItem>
      <errorID>1635dfed-17bc-4b1f-8aed-aad9081d1dec</errorID>
      <errorWord>内日</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1A8A9899</paraID>
      <start>43</start>
      <end>44</end>
      <status>modified</status>
      <modifiedWord>内</modifiedWord>
      <trackRevisions>false</trackRevisions>
    </reviewItem>
    <reviewItem>
      <errorID>36772dff-57f7-4310-bb31-74db5ea4e6fd</errorID>
      <errorWord>面</errorWord>
      <group>L1_Word</group>
      <groupName>字词问题</groupName>
      <ability>L2_Typo</ability>
      <abilityName>字词错误</abilityName>
      <candidateList>
        <item>面签</item>
      </candidateList>
      <explain/>
      <paraID>2A9EBDAC</paraID>
      <start>19</start>
      <end>21</end>
      <status>modified</status>
      <modifiedWord>面签</modifiedWord>
      <trackRevisions>false</trackRevisions>
    </reviewItem>
    <reviewItem>
      <errorID>cd2619c7-e575-4508-a6a8-30c35bcbe6da</errorID>
      <errorWord>超过60日历日以上</errorWord>
      <group>L1_Grammar</group>
      <groupName>语法问题</groupName>
      <ability>L2_Grammar</ability>
      <abilityName>语法错误</abilityName>
      <candidateList>
        <item>超过60日历日</item>
      </candidateList>
      <explain>该表达中的“超过60日历日以上”存在语义重复。</explain>
      <paraID>2B34814D</paraID>
      <start>47</start>
      <end>56</end>
      <status>unmodified</status>
      <modifiedWord/>
      <trackRevisions>false</trackRevisions>
    </reviewItem>
    <reviewItem>
      <errorID>3dcd1106-7405-49bf-9dd2-335ac0414e24</errorID>
      <errorWord>其它</errorWord>
      <group>L1_Word</group>
      <groupName>字词问题</groupName>
      <ability>L2_Alias</ability>
      <abilityName>也作/曾用词</abilityName>
      <candidateList>
        <item>其他</item>
      </candidateList>
      <explain>词汇[其它]为不规范表述或旧称，其规范书面表述为[其他]。</explain>
      <paraID>67F1D173</paraID>
      <start>7</start>
      <end>9</end>
      <status>modified</status>
      <modifiedWord>其他</modifiedWord>
      <trackRevisions>false</trackRevisions>
    </reviewItem>
    <reviewItem>
      <errorID>779de3ba-cbc9-4187-bf73-95ee25e7f55e</errorID>
      <errorWord>,</errorWord>
      <group>L1_Format</group>
      <groupName>格式问题</groupName>
      <ability>L2_HalfPunc_CN</ability>
      <abilityName>全半角问题</abilityName>
      <candidateList>
        <item>，</item>
      </candidateList>
      <explain>文本全半角错误。</explain>
      <paraID>67F1D173</paraID>
      <start>41</start>
      <end>42</end>
      <status>unmodified</status>
      <modifiedWord/>
      <trackRevisions>false</trackRevisions>
    </reviewItem>
    <reviewItem>
      <errorID>b95aa723-5301-46cf-923e-fcfe44243968</errorID>
      <errorWord>括</errorWord>
      <group>L1_Word</group>
      <groupName>字词问题</groupName>
      <ability>L2_Typo</ability>
      <abilityName>字词错误</abilityName>
      <candidateList>
        <item>括但</item>
      </candidateList>
      <explain/>
      <paraID>67F1D173</paraID>
      <start>43</start>
      <end>45</end>
      <status>modified</status>
      <modifiedWord>括但</modifiedWord>
      <trackRevisions>false</trackRevisions>
    </reviewItem>
    <reviewItem>
      <errorID>a1ac7fe5-58fd-4469-b71b-d54327e1cd31</errorID>
      <errorWord>：/。</errorWord>
      <group>L1_Punc</group>
      <groupName>标点问题</groupName>
      <ability>L2_Punc_CN</ability>
      <abilityName>标点符号问题</abilityName>
      <candidateList>
        <item>：</item>
      </candidateList>
      <explain/>
      <paraID>11BADF58</paraID>
      <start>16</start>
      <end>19</end>
      <status>unmodified</status>
      <modifiedWord/>
      <trackRevisions>false</trackRevisions>
    </reviewItem>
    <reviewItem>
      <errorID>e85770dd-faa3-49f7-8d28-e02ca04613fc</errorID>
      <errorWord>。。</errorWord>
      <group>L1_Punc</group>
      <groupName>标点问题</groupName>
      <ability>L2_Punc_CN</ability>
      <abilityName>标点符号问题</abilityName>
      <candidateList>
        <item>。</item>
      </candidateList>
      <explain/>
      <paraID>3F281AA4</paraID>
      <start>122</start>
      <end>124</end>
      <status>unmodified</status>
      <modifiedWord/>
      <trackRevisions>false</trackRevisions>
    </reviewItem>
    <reviewItem>
      <errorID>ba7d985b-940b-42e7-8143-db30eeb65b3a</errorID>
      <errorWord>/。</errorWord>
      <group>L1_Punc</group>
      <groupName>标点问题</groupName>
      <ability>L2_Punc_CN</ability>
      <abilityName>标点符号问题</abilityName>
      <candidateList>
        <item>/</item>
      </candidateList>
      <explain/>
      <paraID>4CD1646F</paraID>
      <start>13</start>
      <end>15</end>
      <status>unmodified</status>
      <modifiedWord/>
      <trackRevisions>false</trackRevisions>
    </reviewItem>
    <reviewItem>
      <errorID>2b02598d-598c-4f11-bfbf-89d2a7247305</errorID>
      <errorWord>、以及</errorWord>
      <group>L1_Punc</group>
      <groupName>标点问题</groupName>
      <ability>L2_Punc_CN</ability>
      <abilityName>标点符号问题</abilityName>
      <candidateList>
        <item>，以及</item>
      </candidateList>
      <explain>连接词前后不宜使用顿号，建议使用逗号。</explain>
      <paraID>10F26491</paraID>
      <start>88</start>
      <end>91</end>
      <status>modified</status>
      <modifiedWord>，以及</modifiedWord>
      <trackRevisions>false</trackRevisions>
    </reviewItem>
    <reviewItem>
      <errorID>e66e61c6-fbf2-4275-9a0a-a295f380e20f</errorID>
      <errorWord>:</errorWord>
      <group>L1_Format</group>
      <groupName>格式问题</groupName>
      <ability>L2_HalfPunc_CN</ability>
      <abilityName>全半角问题</abilityName>
      <candidateList>
        <item>：</item>
      </candidateList>
      <explain>文本全半角错误。</explain>
      <paraID>1BF59DCA</paraID>
      <start>9</start>
      <end>10</end>
      <status>unmodified</status>
      <modifiedWord/>
      <trackRevisions>false</trackRevisions>
    </reviewItem>
    <reviewItem>
      <errorID>7d3470e4-4735-41a0-8090-a38441f6df62</errorID>
      <errorWord>-</errorWord>
      <group>L1_Format</group>
      <groupName>格式问题</groupName>
      <ability>L2_HalfPunc_CN</ability>
      <abilityName>全半角问题</abilityName>
      <candidateList>
        <item>－</item>
      </candidateList>
      <explain>文本全半角错误。</explain>
      <paraID>1BF59DCA</paraID>
      <start>175</start>
      <end>176</end>
      <status>unmodified</status>
      <modifiedWord/>
      <trackRevisions>false</trackRevisions>
    </reviewItem>
    <reviewItem>
      <errorID>556fc78f-1aae-4d0e-a14f-7f9678a28442</errorID>
      <errorWord>、</errorWord>
      <group>L1_Punc</group>
      <groupName>标点问题</groupName>
      <ability>L2_Punc_CN</ability>
      <abilityName>标点符号问题</abilityName>
      <candidateList>
        <item>.</item>
      </candidateList>
      <explain/>
      <paraID>31E873E1</paraID>
      <start>1</start>
      <end>2</end>
      <status>unmodified</status>
      <modifiedWord/>
      <trackRevisions>false</trackRevisions>
    </reviewItem>
    <reviewItem>
      <errorID>9efb3e87-fe2e-47ab-803b-10dd170eaed2</errorID>
      <errorWord>;</errorWord>
      <group>L1_Format</group>
      <groupName>格式问题</groupName>
      <ability>L2_HalfPunc_CN</ability>
      <abilityName>全半角问题</abilityName>
      <candidateList>
        <item>；</item>
      </candidateList>
      <explain>文本全半角错误。</explain>
      <paraID>63C5202A</paraID>
      <start>25</start>
      <end>26</end>
      <status>unmodified</status>
      <modifiedWord/>
      <trackRevisions>false</trackRevisions>
    </reviewItem>
    <reviewItem>
      <errorID>062b35dd-6781-4400-87b8-49b12eb74ac3</errorID>
      <errorWord>、</errorWord>
      <group>L1_Punc</group>
      <groupName>标点问题</groupName>
      <ability>L2_Punc_CN</ability>
      <abilityName>标点符号问题</abilityName>
      <candidateList>
        <item>.</item>
      </candidateList>
      <explain/>
      <paraID>7D7245B8</paraID>
      <start>1</start>
      <end>2</end>
      <status>unmodified</status>
      <modifiedWord/>
      <trackRevisions>false</trackRevisions>
    </reviewItem>
    <reviewItem>
      <errorID>f370d3ec-286b-411b-b916-155e55eee9c3</errorID>
      <errorWord>-</errorWord>
      <group>L1_Format</group>
      <groupName>格式问题</groupName>
      <ability>L2_HalfPunc_CN</ability>
      <abilityName>全半角问题</abilityName>
      <candidateList>
        <item>－</item>
      </candidateList>
      <explain>文本全半角错误。</explain>
      <paraID>7D7245B8</paraID>
      <start>192</start>
      <end>193</end>
      <status>unmodified</status>
      <modifiedWord/>
      <trackRevisions>false</trackRevisions>
    </reviewItem>
    <reviewItem>
      <errorID>41da821c-6739-42a7-a394-4efbe695b793</errorID>
      <errorWord>、</errorWord>
      <group>L1_Punc</group>
      <groupName>标点问题</groupName>
      <ability>L2_Punc_CN</ability>
      <abilityName>标点符号问题</abilityName>
      <candidateList>
        <item>.</item>
      </candidateList>
      <explain/>
      <paraID>18FB030A</paraID>
      <start>1</start>
      <end>2</end>
      <status>unmodified</status>
      <modifiedWord/>
      <trackRevisions>false</trackRevisions>
    </reviewItem>
    <reviewItem>
      <errorID>8d26882f-96f1-487a-aaf3-5f1169188416</errorID>
      <errorWord>-</errorWord>
      <group>L1_Format</group>
      <groupName>格式问题</groupName>
      <ability>L2_HalfPunc_CN</ability>
      <abilityName>全半角问题</abilityName>
      <candidateList>
        <item>－</item>
      </candidateList>
      <explain>文本全半角错误。</explain>
      <paraID>18FB030A</paraID>
      <start>159</start>
      <end>160</end>
      <status>unmodified</status>
      <modifiedWord/>
      <trackRevisions>false</trackRevisions>
    </reviewItem>
    <reviewItem>
      <errorID>3ef90c06-8d47-4192-86d6-ed7275a72f6d</errorID>
      <errorWord>、</errorWord>
      <group>L1_Punc</group>
      <groupName>标点问题</groupName>
      <ability>L2_Punc_CN</ability>
      <abilityName>标点符号问题</abilityName>
      <candidateList>
        <item>.</item>
      </candidateList>
      <explain/>
      <paraID>4A0C8340</paraID>
      <start>1</start>
      <end>2</end>
      <status>unmodified</status>
      <modifiedWord/>
      <trackRevisions>false</trackRevisions>
    </reviewItem>
    <reviewItem>
      <errorID>06dbafef-6a82-4ac0-a49a-7603fcf7d7b1</errorID>
      <errorWord>、</errorWord>
      <group>L1_Punc</group>
      <groupName>标点问题</groupName>
      <ability>L2_Punc_CN</ability>
      <abilityName>标点符号问题</abilityName>
      <candidateList>
        <item>.</item>
      </candidateList>
      <explain/>
      <paraID>1F096B54</paraID>
      <start>1</start>
      <end>2</end>
      <status>unmodified</status>
      <modifiedWord/>
      <trackRevisions>false</trackRevisions>
    </reviewItem>
    <reviewItem>
      <errorID>f26baca6-b3ef-44ed-b084-a1fb5aecab27</errorID>
      <errorWord>-</errorWord>
      <group>L1_Format</group>
      <groupName>格式问题</groupName>
      <ability>L2_HalfPunc_CN</ability>
      <abilityName>全半角问题</abilityName>
      <candidateList>
        <item>－</item>
      </candidateList>
      <explain>文本全半角错误。</explain>
      <paraID>1F096B54</paraID>
      <start>192</start>
      <end>193</end>
      <status>unmodified</status>
      <modifiedWord/>
      <trackRevisions>false</trackRevisions>
    </reviewItem>
    <reviewItem>
      <errorID>5d3ae9de-54c8-4b4a-b985-35464a5ba79d</errorID>
      <errorWord>;</errorWord>
      <group>L1_Format</group>
      <groupName>格式问题</groupName>
      <ability>L2_HalfPunc_CN</ability>
      <abilityName>全半角问题</abilityName>
      <candidateList>
        <item>；</item>
      </candidateList>
      <explain>文本全半角错误。</explain>
      <paraID>406ADE8C</paraID>
      <start>25</start>
      <end>26</end>
      <status>unmodified</status>
      <modifiedWord/>
      <trackRevisions>false</trackRevisions>
    </reviewItem>
    <reviewItem>
      <errorID>1a591c6e-c2a0-4c7b-8448-e3a126b59449</errorID>
      <errorWord>：/。</errorWord>
      <group>L1_Punc</group>
      <groupName>标点问题</groupName>
      <ability>L2_Punc_CN</ability>
      <abilityName>标点符号问题</abilityName>
      <candidateList>
        <item>：</item>
      </candidateList>
      <explain/>
      <paraID> 394784D</paraID>
      <start>16</start>
      <end>19</end>
      <status>unmodified</status>
      <modifiedWord/>
      <trackRevisions>false</trackRevisions>
    </reviewItem>
    <reviewItem>
      <errorID>60918030-e7c0-42d3-9c5d-7a54d0621d66</errorID>
      <errorWord>：/。</errorWord>
      <group>L1_Punc</group>
      <groupName>标点问题</groupName>
      <ability>L2_Punc_CN</ability>
      <abilityName>标点符号问题</abilityName>
      <candidateList>
        <item>：</item>
      </candidateList>
      <explain/>
      <paraID>10603D23</paraID>
      <start>16</start>
      <end>19</end>
      <status>unmodified</status>
      <modifiedWord/>
      <trackRevisions>false</trackRevisions>
    </reviewItem>
    <reviewItem>
      <errorID>cb432095-ce28-4a4d-958b-111fcae5b874</errorID>
      <errorWord>/。</errorWord>
      <group>L1_Punc</group>
      <groupName>标点问题</groupName>
      <ability>L2_Punc_CN</ability>
      <abilityName>标点符号问题</abilityName>
      <candidateList>
        <item>/</item>
      </candidateList>
      <explain/>
      <paraID>76FC5CB9</paraID>
      <start>0</start>
      <end>2</end>
      <status>unmodified</status>
      <modifiedWord/>
      <trackRevisions>false</trackRevisions>
    </reviewItem>
    <reviewItem>
      <errorID>285bd558-4ee9-4ead-8159-e5f936bd080d</errorID>
      <errorWord>金</errorWord>
      <group>L1_Word</group>
      <groupName>字词问题</groupName>
      <ability>L2_Typo</ability>
      <abilityName>字词错误</abilityName>
      <candidateList>
        <item>金额</item>
      </candidateList>
      <explain/>
      <paraID>3EBB08DF</paraID>
      <start>165</start>
      <end>166</end>
      <status>unmodified</status>
      <modifiedWord/>
      <trackRevisions>false</trackRevisions>
    </reviewItem>
    <reviewItem>
      <errorID>5b8efbb2-67bd-4d8e-9f7a-38e4cbc2e31c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134361C8</paraID>
      <start>0</start>
      <end>2</end>
      <status>unmodified</status>
      <modifiedWord/>
      <trackRevisions>false</trackRevisions>
    </reviewItem>
    <reviewItem>
      <errorID>e19fc22f-99bd-40c4-9927-7201ba15fdf0</errorID>
      <errorWord>进</errorWord>
      <group>L1_Word</group>
      <groupName>字词问题</groupName>
      <ability>L2_Typo</ability>
      <abilityName>字词错误</abilityName>
      <candidateList>
        <item>进入</item>
      </candidateList>
      <explain>〈动〉支进到某个范围或某个时期里：～学校｜～新阶段◇～角色。</explain>
      <paraID>21E3955C</paraID>
      <start>14</start>
      <end>15</end>
      <status>unmodified</status>
      <modifiedWord/>
      <trackRevisions>false</trackRevisions>
    </reviewItem>
    <reviewItem>
      <errorID>5f4a58c7-3fc1-461e-8a2c-829cac161317</errorID>
      <errorWord>/。</errorWord>
      <group>L1_Punc</group>
      <groupName>标点问题</groupName>
      <ability>L2_Punc_CN</ability>
      <abilityName>标点符号问题</abilityName>
      <candidateList>
        <item>/</item>
      </candidateList>
      <explain/>
      <paraID>73015FAF</paraID>
      <start>9</start>
      <end>11</end>
      <status>unmodified</status>
      <modifiedWord/>
      <trackRevisions>false</trackRevisions>
    </reviewItem>
    <reviewItem>
      <errorID>a6818edd-3426-4a4a-a980-f768c93feff2</errorID>
      <errorWord>：/。</errorWord>
      <group>L1_Punc</group>
      <groupName>标点问题</groupName>
      <ability>L2_Punc_CN</ability>
      <abilityName>标点符号问题</abilityName>
      <candidateList>
        <item>：</item>
      </candidateList>
      <explain/>
      <paraID> B0ECDED</paraID>
      <start>13</start>
      <end>16</end>
      <status>unmodified</status>
      <modifiedWord/>
      <trackRevisions>false</trackRevisions>
    </reviewItem>
    <reviewItem>
      <errorID>f98e2437-53f3-4f0d-9fda-7633498a9e5f</errorID>
      <errorWord>：/。</errorWord>
      <group>L1_Punc</group>
      <groupName>标点问题</groupName>
      <ability>L2_Punc_CN</ability>
      <abilityName>标点符号问题</abilityName>
      <candidateList>
        <item>：</item>
      </candidateList>
      <explain/>
      <paraID>722E324C</paraID>
      <start>9</start>
      <end>12</end>
      <status>unmodified</status>
      <modifiedWord/>
      <trackRevisions>false</trackRevisions>
    </reviewItem>
    <reviewItem>
      <errorID>9470dd88-457c-4118-93dd-23183d9ee759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34</start>
      <end>36</end>
      <status>modified</status>
      <modifiedWord>》《</modifiedWord>
      <trackRevisions>false</trackRevisions>
    </reviewItem>
    <reviewItem>
      <errorID>6452c19e-d508-4592-a081-81ccdc6921a4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63</start>
      <end>65</end>
      <status>modified</status>
      <modifiedWord>》《</modifiedWord>
      <trackRevisions>false</trackRevisions>
    </reviewItem>
    <reviewItem>
      <errorID>bbe4dcb9-dc58-494f-91f1-9eeb8e07ef94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90</start>
      <end>92</end>
      <status>modified</status>
      <modifiedWord>》《</modifiedWord>
      <trackRevisions>false</trackRevisions>
    </reviewItem>
    <reviewItem>
      <errorID>43373d5e-803b-474c-8172-d811078f1a44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119</start>
      <end>121</end>
      <status>modified</status>
      <modifiedWord>》《</modifiedWord>
      <trackRevisions>false</trackRevisions>
    </reviewItem>
    <reviewItem>
      <errorID>6c140a02-ec6b-4132-9c32-f8e246081309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74077375</paraID>
      <start>21</start>
      <end>23</end>
      <status>modified</status>
      <modifiedWord>》《</modifiedWord>
      <trackRevisions>false</trackRevisions>
    </reviewItem>
    <reviewItem>
      <errorID>03227423-0a2f-42d8-aa69-7dd110f3f93c</errorID>
      <errorWord>：/</errorWord>
      <group>L1_Punc</group>
      <groupName>标点问题</groupName>
      <ability>L2_Punc_CN</ability>
      <abilityName>标点符号问题</abilityName>
      <candidateList>
        <item>：</item>
      </candidateList>
      <explain/>
      <paraID>2567CB45</paraID>
      <start>11</start>
      <end>13</end>
      <status>unmodified</status>
      <modifiedWord/>
      <trackRevisions>false</trackRevisions>
    </reviewItem>
    <reviewItem>
      <errorID>472c9e56-9c19-4b4f-8f30-096e301fad78</errorID>
      <errorWord>：/。</errorWord>
      <group>L1_Punc</group>
      <groupName>标点问题</groupName>
      <ability>L2_Punc_CN</ability>
      <abilityName>标点符号问题</abilityName>
      <candidateList>
        <item>：</item>
      </candidateList>
      <explain/>
      <paraID>64637C6C</paraID>
      <start>51</start>
      <end>54</end>
      <status>unmodified</status>
      <modifiedWord/>
      <trackRevisions>false</trackRevisions>
    </reviewItem>
    <reviewItem>
      <errorID>b07c4465-dbc7-43a7-96d0-42e1f4ab3b16</errorID>
      <errorWord>：/</errorWord>
      <group>L1_Punc</group>
      <groupName>标点问题</groupName>
      <ability>L2_Punc_CN</ability>
      <abilityName>标点符号问题</abilityName>
      <candidateList>
        <item>：</item>
      </candidateList>
      <explain/>
      <paraID>63427C2F</paraID>
      <start>14</start>
      <end>16</end>
      <status>unmodified</status>
      <modifiedWord/>
      <trackRevisions>false</trackRevisions>
    </reviewItem>
    <reviewItem>
      <errorID>8aa4f305-4adc-40e5-b0f7-28c44dd50a68</errorID>
      <errorWord>：/。</errorWord>
      <group>L1_Punc</group>
      <groupName>标点问题</groupName>
      <ability>L2_Punc_CN</ability>
      <abilityName>标点符号问题</abilityName>
      <candidateList>
        <item>：</item>
      </candidateList>
      <explain/>
      <paraID> 96BAA71</paraID>
      <start>19</start>
      <end>22</end>
      <status>unmodified</status>
      <modifiedWord/>
      <trackRevisions>false</trackRevisions>
    </reviewItem>
    <reviewItem>
      <errorID>b9c56412-b201-475a-b183-2718dc5d4e43</errorID>
      <errorWord>：/。</errorWord>
      <group>L1_Punc</group>
      <groupName>标点问题</groupName>
      <ability>L2_Punc_CN</ability>
      <abilityName>标点符号问题</abilityName>
      <candidateList>
        <item>：</item>
      </candidateList>
      <explain/>
      <paraID>29AE6D91</paraID>
      <start>23</start>
      <end>26</end>
      <status>unmodified</status>
      <modifiedWord/>
      <trackRevisions>false</trackRevisions>
    </reviewItem>
    <reviewItem>
      <errorID>e9dccfa7-5f56-4aca-acf0-5b8551831f26</errorID>
      <errorWord>：/。</errorWord>
      <group>L1_Punc</group>
      <groupName>标点问题</groupName>
      <ability>L2_Punc_CN</ability>
      <abilityName>标点符号问题</abilityName>
      <candidateList>
        <item>：</item>
      </candidateList>
      <explain/>
      <paraID>61A62EB1</paraID>
      <start>19</start>
      <end>22</end>
      <status>unmodified</status>
      <modifiedWord/>
      <trackRevisions>false</trackRevisions>
    </reviewItem>
    <reviewItem>
      <errorID>b183c893-e8e4-4dce-b371-206c3485e30d</errorID>
      <errorWord>的</errorWord>
      <group>L1_Word</group>
      <groupName>字词问题</groupName>
      <ability>L2_Typo</ability>
      <abilityName>字词错误</abilityName>
      <candidateList>
        <item>的违</item>
      </candidateList>
      <explain/>
      <paraID>76FDEF87</paraID>
      <start>12</start>
      <end>14</end>
      <status>modified</status>
      <modifiedWord>的违</modifiedWord>
      <trackRevisions>false</trackRevisions>
    </reviewItem>
    <reviewItem>
      <errorID>40c25254-a97a-4ec7-bfcb-6d92818e1626</errorID>
      <errorWord>：/。</errorWord>
      <group>L1_Punc</group>
      <groupName>标点问题</groupName>
      <ability>L2_Punc_CN</ability>
      <abilityName>标点符号问题</abilityName>
      <candidateList>
        <item>：</item>
      </candidateList>
      <explain/>
      <paraID>172BF733</paraID>
      <start>17</start>
      <end>20</end>
      <status>unmodified</status>
      <modifiedWord/>
      <trackRevisions>false</trackRevisions>
    </reviewItem>
    <reviewItem>
      <errorID>e16c71d6-6fbd-4203-9bc2-d0a27be3333d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20D0F8E0</paraID>
      <start>0</start>
      <end>2</end>
      <status>unmodified</status>
      <modifiedWord/>
      <trackRevisions>false</trackRevisions>
    </reviewItem>
    <reviewItem>
      <errorID>70f68031-c255-4dfd-a667-42b62bdf6d36</errorID>
      <errorWord>：/。</errorWord>
      <group>L1_Punc</group>
      <groupName>标点问题</groupName>
      <ability>L2_Punc_CN</ability>
      <abilityName>标点符号问题</abilityName>
      <candidateList>
        <item>：</item>
      </candidateList>
      <explain/>
      <paraID>20D0F8E0</paraID>
      <start>22</start>
      <end>25</end>
      <status>unmodified</status>
      <modifiedWord/>
      <trackRevisions>false</trackRevisions>
    </reviewItem>
    <reviewItem>
      <errorID>44a7165a-6322-4244-97e4-cecdfd47e572</errorID>
      <errorWord>：/。</errorWord>
      <group>L1_Punc</group>
      <groupName>标点问题</groupName>
      <ability>L2_Punc_CN</ability>
      <abilityName>标点符号问题</abilityName>
      <candidateList>
        <item>：</item>
      </candidateList>
      <explain/>
      <paraID>132C4324</paraID>
      <start>34</start>
      <end>37</end>
      <status>unmodified</status>
      <modifiedWord/>
      <trackRevisions>false</trackRevisions>
    </reviewItem>
    <reviewItem>
      <errorID>cf585cee-c576-475b-aef9-09e9618067c3</errorID>
      <errorWord>：/。</errorWord>
      <group>L1_Punc</group>
      <groupName>标点问题</groupName>
      <ability>L2_Punc_CN</ability>
      <abilityName>标点符号问题</abilityName>
      <candidateList>
        <item>：</item>
      </candidateList>
      <explain/>
      <paraID> 824957A</paraID>
      <start>30</start>
      <end>33</end>
      <status>unmodified</status>
      <modifiedWord/>
      <trackRevisions>false</trackRevisions>
    </reviewItem>
    <reviewItem>
      <errorID>41dc48aa-91e8-415b-b70a-5a570c65ed9a</errorID>
      <errorWord>：/。</errorWord>
      <group>L1_Punc</group>
      <groupName>标点问题</groupName>
      <ability>L2_Punc_CN</ability>
      <abilityName>标点符号问题</abilityName>
      <candidateList>
        <item>：</item>
      </candidateList>
      <explain/>
      <paraID> BA405F5</paraID>
      <start>6</start>
      <end>9</end>
      <status>unmodified</status>
      <modifiedWord/>
      <trackRevisions>false</trackRevisions>
    </reviewItem>
    <reviewItem>
      <errorID>9682d293-5148-4385-860c-c276f2f8e182</errorID>
      <errorWord>：/。</errorWord>
      <group>L1_Punc</group>
      <groupName>标点问题</groupName>
      <ability>L2_Punc_CN</ability>
      <abilityName>标点符号问题</abilityName>
      <candidateList>
        <item>：</item>
      </candidateList>
      <explain/>
      <paraID>4A1E4FE1</paraID>
      <start>13</start>
      <end>16</end>
      <status>unmodified</status>
      <modifiedWord/>
      <trackRevisions>false</trackRevisions>
    </reviewItem>
    <reviewItem>
      <errorID>048a724f-2aa0-45a9-96b2-070beba79042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42</start>
      <end>44</end>
      <status>modified</status>
      <modifiedWord>》《</modifiedWord>
      <trackRevisions>false</trackRevisions>
    </reviewItem>
    <reviewItem>
      <errorID>074e3878-ed8b-4371-b8bd-ff9803f3a1a8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71</start>
      <end>73</end>
      <status>modified</status>
      <modifiedWord>》《</modifiedWord>
      <trackRevisions>false</trackRevisions>
    </reviewItem>
    <reviewItem>
      <errorID>dc0eb6d2-6a68-42b6-93e1-e73a111b4c96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98</start>
      <end>100</end>
      <status>modified</status>
      <modifiedWord>》《</modifiedWord>
      <trackRevisions>false</trackRevisions>
    </reviewItem>
    <reviewItem>
      <errorID>ed2996f8-ab7b-4e7e-80d1-e0a5afce193f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127</start>
      <end>129</end>
      <status>modified</status>
      <modifiedWord>》《</modifiedWord>
      <trackRevisions>false</trackRevisions>
    </reviewItem>
    <reviewItem>
      <errorID>eb295f2c-719e-4c92-99f0-8cbfea2dba69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50AC49A9</paraID>
      <start>46</start>
      <end>48</end>
      <status>modified</status>
      <modifiedWord>》《</modifiedWord>
      <trackRevisions>false</trackRevisions>
    </reviewItem>
    <reviewItem>
      <errorID>507b8bd4-b9ba-438b-ae28-19a1264eb7c0</errorID>
      <errorWord>其它</errorWord>
      <group>L1_Word</group>
      <groupName>字词问题</groupName>
      <ability>L2_Alias</ability>
      <abilityName>也作/曾用词</abilityName>
      <candidateList>
        <item>其他</item>
      </candidateList>
      <explain>词汇[其它]为不规范表述或旧称，其规范书面表述为[其他]。</explain>
      <paraID>50AC49A9</paraID>
      <start>80</start>
      <end>82</end>
      <status>modified</status>
      <modifiedWord>其他</modifiedWord>
      <trackRevisions>false</trackRevisions>
    </reviewItem>
    <reviewItem>
      <errorID>17f63c5f-3664-4b06-bde3-1486e2ef4877</errorID>
      <errorWord>甲方的</errorWord>
      <group>L1_Word</group>
      <groupName>字词问题</groupName>
      <ability>L2_Typo</ability>
      <abilityName>字词错误</abilityName>
      <candidateList>
        <item>甲方</item>
      </candidateList>
      <explain/>
      <paraID>5576D14F</paraID>
      <start>58</start>
      <end>60</end>
      <status>modified</status>
      <modifiedWord>甲方</modifiedWord>
      <trackRevisions>false</trackRevisions>
    </reviewItem>
    <reviewItem>
      <errorID>e2b921c9-f208-4758-b304-8c51297fc513</errorID>
      <errorWord>需加盖</errorWord>
      <group>L1_Word</group>
      <groupName>字词问题</groupName>
      <ability>L2_Typo</ability>
      <abilityName>字词错误</abilityName>
      <candidateList>
        <item>须加盖</item>
      </candidateList>
      <explain>存在发音相同字词的误用。</explain>
      <paraID>4AEF52BE</paraID>
      <start>84</start>
      <end>87</end>
      <status>modified</status>
      <modifiedWord>须加盖</modifiedWord>
      <trackRevisions>false</trackRevisions>
    </reviewItem>
    <reviewItem>
      <errorID>293c1b3c-6870-40d7-8ebc-156a2e047a0b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2C58010B</paraID>
      <start>0</start>
      <end>4</end>
      <status>unmodified</status>
      <modifiedWord/>
      <trackRevisions>false</trackRevisions>
    </reviewItem>
    <reviewItem>
      <errorID>02e4feba-1556-4b19-a632-d1a799b64512</errorID>
      <errorWord>：/。</errorWord>
      <group>L1_Punc</group>
      <groupName>标点问题</groupName>
      <ability>L2_Punc_CN</ability>
      <abilityName>标点符号问题</abilityName>
      <candidateList>
        <item>：</item>
      </candidateList>
      <explain/>
      <paraID> A1E5DA8</paraID>
      <start>15</start>
      <end>18</end>
      <status>unmodified</status>
      <modifiedWord/>
      <trackRevisions>false</trackRevisions>
    </reviewItem>
    <reviewItem>
      <errorID>ce4cc06b-6a0f-4e21-80b4-7c9560a4a46f</errorID>
      <errorWord>：/。</errorWord>
      <group>L1_Punc</group>
      <groupName>标点问题</groupName>
      <ability>L2_Punc_CN</ability>
      <abilityName>标点符号问题</abilityName>
      <candidateList>
        <item>：</item>
      </candidateList>
      <explain/>
      <paraID>685B2AFD</paraID>
      <start>12</start>
      <end>15</end>
      <status>unmodified</status>
      <modifiedWord/>
      <trackRevisions>false</trackRevisions>
    </reviewItem>
    <reviewItem>
      <errorID>ff6540d4-439a-4fa6-8e94-6170fdffcb48</errorID>
      <errorWord>：/。</errorWord>
      <group>L1_Punc</group>
      <groupName>标点问题</groupName>
      <ability>L2_Punc_CN</ability>
      <abilityName>标点符号问题</abilityName>
      <candidateList>
        <item>：</item>
      </candidateList>
      <explain/>
      <paraID>5F5C0520</paraID>
      <start>20</start>
      <end>23</end>
      <status>unmodified</status>
      <modifiedWord/>
      <trackRevisions>false</trackRevisions>
    </reviewItem>
    <reviewItem>
      <errorID>174b4242-2c0d-4d31-8dbe-70a2e17a0761</errorID>
      <errorWord>:</errorWord>
      <group>L1_Format</group>
      <groupName>格式问题</groupName>
      <ability>L2_HalfPunc_CN</ability>
      <abilityName>全半角问题</abilityName>
      <candidateList>
        <item>：</item>
      </candidateList>
      <explain>文本全半角错误。</explain>
      <paraID>3A194D9E</paraID>
      <start>7</start>
      <end>8</end>
      <status>unmodified</status>
      <modifiedWord/>
      <trackRevisions>false</trackRevisions>
    </reviewItem>
    <reviewItem>
      <errorID>2801cf68-f054-456f-b63b-212c4edd9494</errorID>
      <errorWord>:</errorWord>
      <group>L1_Format</group>
      <groupName>格式问题</groupName>
      <ability>L2_HalfPunc_CN</ability>
      <abilityName>全半角问题</abilityName>
      <candidateList>
        <item>：</item>
      </candidateList>
      <explain>文本全半角错误。</explain>
      <paraID>21082416</paraID>
      <start>9</start>
      <end>10</end>
      <status>unmodified</status>
      <modifiedWord/>
      <trackRevisions>false</trackRevisions>
    </reviewItem>
    <reviewItem>
      <errorID>85898099-9f93-4574-b821-fe263bb1cd9b</errorID>
      <errorWord>：/。</errorWord>
      <group>L1_Punc</group>
      <groupName>标点问题</groupName>
      <ability>L2_Punc_CN</ability>
      <abilityName>标点符号问题</abilityName>
      <candidateList>
        <item>：</item>
      </candidateList>
      <explain/>
      <paraID>39DBA75A</paraID>
      <start>12</start>
      <end>15</end>
      <status>unmodified</status>
      <modifiedWord/>
      <trackRevisions>false</trackRevisions>
    </reviewItem>
    <reviewItem>
      <errorID>ff9d296b-2a56-4584-876f-3132c476f031</errorID>
      <errorWord>叁年</errorWord>
      <group>L1_Word</group>
      <groupName>字词问题</groupName>
      <ability>L2_Typo</ability>
      <abilityName>字词错误</abilityName>
      <candidateList>
        <item>三年</item>
      </candidateList>
      <explain>存在发音相同字词的误用。</explain>
      <paraID>16B76C94</paraID>
      <start>23</start>
      <end>25</end>
      <status>unmodified</status>
      <modifiedWord/>
      <trackRevisions>false</trackRevisions>
    </reviewItem>
    <reviewItem>
      <errorID>7f72bff9-2214-4cd5-a8f4-f322a0500a76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4561A22</paraID>
      <start>0</start>
      <end>4</end>
      <status>unmodified</status>
      <modifiedWord/>
      <trackRevisions>false</trackRevisions>
    </reviewItem>
    <reviewItem>
      <errorID>e32ca369-7b3c-451e-8ed5-021b8ad6b8b7</errorID>
      <errorWord>《民法典》</errorWord>
      <group>L1_Word</group>
      <groupName>字词问题</groupName>
      <ability>L2_Typo</ability>
      <abilityName>字词错误</abilityName>
      <candidateList>
        <item>《中华人民共和国民法典》</item>
      </candidateList>
      <explain/>
      <paraID>626B34B0</paraID>
      <start>81</start>
      <end>93</end>
      <status>modified</status>
      <modifiedWord>《中华人民共和国民法典》</modifiedWord>
      <trackRevisions>false</trackRevisions>
    </reviewItem>
    <reviewItem>
      <errorID>39e64226-3003-4a26-b348-7a780755bbc9</errorID>
      <errorWord>/。</errorWord>
      <group>L1_Punc</group>
      <groupName>标点问题</groupName>
      <ability>L2_Punc_CN</ability>
      <abilityName>标点符号问题</abilityName>
      <candidateList>
        <item>/</item>
      </candidateList>
      <explain/>
      <paraID>36332D6A</paraID>
      <start>19</start>
      <end>21</end>
      <status>unmodified</status>
      <modifiedWord/>
      <trackRevisions>false</trackRevisions>
    </reviewItem>
    <reviewItem>
      <errorID>412758d5-fcf0-42ac-a50f-533ed692dd2c</errorID>
      <errorWord>/。</errorWord>
      <group>L1_Punc</group>
      <groupName>标点问题</groupName>
      <ability>L2_Punc_CN</ability>
      <abilityName>标点符号问题</abilityName>
      <candidateList>
        <item>/</item>
      </candidateList>
      <explain/>
      <paraID>18DD1945</paraID>
      <start>26</start>
      <end>28</end>
      <status>unmodified</status>
      <modifiedWord/>
      <trackRevisions>false</trackRevisions>
    </reviewItem>
    <reviewItem>
      <errorID>3aa9a49f-8b95-45f4-9bc6-821f65b30024</errorID>
      <errorWord>/。</errorWord>
      <group>L1_Punc</group>
      <groupName>标点问题</groupName>
      <ability>L2_Punc_CN</ability>
      <abilityName>标点符号问题</abilityName>
      <candidateList>
        <item>/</item>
      </candidateList>
      <explain/>
      <paraID>1521DE54</paraID>
      <start>13</start>
      <end>15</end>
      <status>unmodified</status>
      <modifiedWord/>
      <trackRevisions>false</trackRevisions>
    </reviewItem>
    <reviewItem>
      <errorID>88b3b8f0-4579-45c6-a9ed-abb2faebcd73</errorID>
      <errorWord>/。</errorWord>
      <group>L1_Punc</group>
      <groupName>标点问题</groupName>
      <ability>L2_Punc_CN</ability>
      <abilityName>标点符号问题</abilityName>
      <candidateList>
        <item>/</item>
      </candidateList>
      <explain/>
      <paraID>3A68D5D5</paraID>
      <start>12</start>
      <end>14</end>
      <status>unmodified</status>
      <modifiedWord/>
      <trackRevisions>false</trackRevisions>
    </reviewItem>
    <reviewItem>
      <errorID>6f77abb1-0c60-4b48-bb7a-e05f93d0be68</errorID>
      <errorWord>/。</errorWord>
      <group>L1_Punc</group>
      <groupName>标点问题</groupName>
      <ability>L2_Punc_CN</ability>
      <abilityName>标点符号问题</abilityName>
      <candidateList>
        <item>/</item>
      </candidateList>
      <explain/>
      <paraID>45DC306A</paraID>
      <start>17</start>
      <end>19</end>
      <status>unmodified</status>
      <modifiedWord/>
      <trackRevisions>false</trackRevisions>
    </reviewItem>
    <reviewItem>
      <errorID>6b083053-6c1e-4331-8197-9a745f65dbbf</errorID>
      <errorWord>/。</errorWord>
      <group>L1_Punc</group>
      <groupName>标点问题</groupName>
      <ability>L2_Punc_CN</ability>
      <abilityName>标点符号问题</abilityName>
      <candidateList>
        <item>/</item>
      </candidateList>
      <explain/>
      <paraID>6C1D1A8D</paraID>
      <start>9</start>
      <end>11</end>
      <status>unmodified</status>
      <modifiedWord/>
      <trackRevisions>false</trackRevisions>
    </reviewItem>
    <reviewItem>
      <errorID>5ad9f85b-6841-46d1-90b7-07d3eef265fb</errorID>
      <errorWord>/。</errorWord>
      <group>L1_Punc</group>
      <groupName>标点问题</groupName>
      <ability>L2_Punc_CN</ability>
      <abilityName>标点符号问题</abilityName>
      <candidateList>
        <item>/</item>
      </candidateList>
      <explain/>
      <paraID> 12ECB32</paraID>
      <start>14</start>
      <end>16</end>
      <status>unmodified</status>
      <modifiedWord/>
      <trackRevisions>false</trackRevisions>
    </reviewItem>
    <reviewItem>
      <errorID>dda20b53-bc1a-42bd-98f2-d7f0ea6d6331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29658915</paraID>
      <start>0</start>
      <end>2</end>
      <status>unmodified</status>
      <modifiedWord/>
      <trackRevisions>false</trackRevisions>
    </reviewItem>
    <reviewItem>
      <errorID>1389c0df-9856-403e-96b5-a1d579a4cbc3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163D1B23</paraID>
      <start>104</start>
      <end>107</end>
      <status>unmodified</status>
      <modifiedWord/>
      <trackRevisions>false</trackRevisions>
    </reviewItem>
    <reviewItem>
      <errorID>7b2ca2b5-bdf8-4935-907f-0513232a9dfd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51C607D2</paraID>
      <start>0</start>
      <end>2</end>
      <status>unmodified</status>
      <modifiedWord/>
      <trackRevisions>false</trackRevisions>
    </reviewItem>
    <reviewItem>
      <errorID>10003fd3-d3a5-44c2-b27b-6ad0543299b4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490F0711</paraID>
      <start>0</start>
      <end>2</end>
      <status>unmodified</status>
      <modifiedWord/>
      <trackRevisions>false</trackRevisions>
    </reviewItem>
    <reviewItem>
      <errorID>74ad031e-508e-4e65-9a9a-77a616667bef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2723551</paraID>
      <start>0</start>
      <end>2</end>
      <status>unmodified</status>
      <modifiedWord/>
      <trackRevisions>false</trackRevisions>
    </reviewItem>
    <reviewItem>
      <errorID>4b9215bb-ba68-4cbc-b758-6f84319476b9</errorID>
      <errorWord>接受</errorWord>
      <group>L1_Word</group>
      <groupName>字词问题</groupName>
      <ability>L2_Typo</ability>
      <abilityName>字词错误</abilityName>
      <candidateList>
        <item>接收</item>
      </candidateList>
      <explain>存在发音相同字词的误用。</explain>
      <paraID>60D0ADA8</paraID>
      <start>169</start>
      <end>171</end>
      <status>modified</status>
      <modifiedWord>接收</modifiedWord>
      <trackRevisions>false</trackRevisions>
    </reviewItem>
    <reviewItem>
      <errorID>c7e2e4f2-3afe-42ef-b0c4-7b0adca7634d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1840DCF7</paraID>
      <start>0</start>
      <end>2</end>
      <status>unmodified</status>
      <modifiedWord/>
      <trackRevisions>false</trackRevisions>
    </reviewItem>
    <reviewItem>
      <errorID>fe6dc889-a1cc-4b0a-ab09-23315926f182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63969F9D</paraID>
      <start>0</start>
      <end>2</end>
      <status>unmodified</status>
      <modifiedWord/>
      <trackRevisions>false</trackRevisions>
    </reviewItem>
    <reviewItem>
      <errorID>bdcf5282-d7e2-412c-9b98-e3b4af7c0688</errorID>
      <errorWord>(</errorWord>
      <group>L1_Format</group>
      <groupName>格式问题</groupName>
      <ability>L2_HalfPunc_CN</ability>
      <abilityName>全半角问题</abilityName>
      <candidateList>
        <item>（</item>
      </candidateList>
      <explain>文本全半角错误。</explain>
      <paraID>63969F9D</paraID>
      <start>18</start>
      <end>19</end>
      <status>unmodified</status>
      <modifiedWord/>
      <trackRevisions>false</trackRevisions>
    </reviewItem>
    <reviewItem>
      <errorID>70ab1cc4-a232-4dc0-9f89-aab865cc8c11</errorID>
      <errorWord>)</errorWord>
      <group>L1_Format</group>
      <groupName>格式问题</groupName>
      <ability>L2_HalfPunc_CN</ability>
      <abilityName>全半角问题</abilityName>
      <candidateList>
        <item>）</item>
      </candidateList>
      <explain>文本全半角错误。</explain>
      <paraID>63969F9D</paraID>
      <start>24</start>
      <end>25</end>
      <status>unmodified</status>
      <modifiedWord/>
      <trackRevisions>false</trackRevisions>
    </reviewItem>
    <reviewItem>
      <errorID>cc00acc3-33de-49af-8e7e-7a2a7ed0c7d7</errorID>
      <errorWord>,</errorWord>
      <group>L1_Format</group>
      <groupName>格式问题</groupName>
      <ability>L2_HalfPunc_CN</ability>
      <abilityName>全半角问题</abilityName>
      <candidateList>
        <item>，</item>
      </candidateList>
      <explain>文本全半角错误。</explain>
      <paraID>63969F9D</paraID>
      <start>42</start>
      <end>43</end>
      <status>unmodified</status>
      <modifiedWord/>
      <trackRevisions>false</trackRevisions>
    </reviewItem>
    <reviewItem>
      <errorID>d6ed7318-f6ab-4e0c-91ac-db8c6e82249b</errorID>
      <errorWord>(</errorWord>
      <group>L1_Format</group>
      <groupName>格式问题</groupName>
      <ability>L2_HalfPunc_CN</ability>
      <abilityName>全半角问题</abilityName>
      <candidateList>
        <item>（</item>
      </candidateList>
      <explain>文本全半角错误。</explain>
      <paraID>28C4F762</paraID>
      <start>4</start>
      <end>5</end>
      <status>unmodified</status>
      <modifiedWord/>
      <trackRevisions>false</trackRevisions>
    </reviewItem>
    <reviewItem>
      <errorID>3b24910e-0da1-476f-beb2-854e36eca164</errorID>
      <errorWord>)</errorWord>
      <group>L1_Format</group>
      <groupName>格式问题</groupName>
      <ability>L2_HalfPunc_CN</ability>
      <abilityName>全半角问题</abilityName>
      <candidateList>
        <item>）</item>
      </candidateList>
      <explain>文本全半角错误。</explain>
      <paraID>28C4F762</paraID>
      <start>8</start>
      <end>9</end>
      <status>unmodified</status>
      <modifiedWord/>
      <trackRevisions>false</trackRevisions>
    </reviewItem>
    <reviewItem>
      <errorID>ce1ce304-516b-4c69-a444-ad79186d4d20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1E02D00F</paraID>
      <start>0</start>
      <end>2</end>
      <status>unmodified</status>
      <modifiedWord/>
      <trackRevisions>false</trackRevisions>
    </reviewItem>
    <reviewItem>
      <errorID>67a80598-8bff-4ad5-a701-09970ec6189b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1639313A</paraID>
      <start>0</start>
      <end>2</end>
      <status>unmodified</status>
      <modifiedWord/>
      <trackRevisions>false</trackRevisions>
    </reviewItem>
    <reviewItem>
      <errorID>d6570912-641d-42ad-9366-70892a8b2628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4190EF9C</paraID>
      <start>0</start>
      <end>2</end>
      <status>unmodified</status>
      <modifiedWord/>
      <trackRevisions>false</trackRevisions>
    </reviewItem>
    <reviewItem>
      <errorID>f6b80d63-9f8a-4278-abe8-ee9523067c8d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6DA0C874</paraID>
      <start>0</start>
      <end>2</end>
      <status>unmodified</status>
      <modifiedWord/>
      <trackRevisions>false</trackRevisions>
    </reviewItem>
    <reviewItem>
      <errorID>60da44cf-7f90-4ae5-b6d7-0520804a37ac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61D4C6B</paraID>
      <start>0</start>
      <end>2</end>
      <status>unmodified</status>
      <modifiedWord/>
      <trackRevisions>false</trackRevisions>
    </reviewItem>
    <reviewItem>
      <errorID>11d4f194-bdaa-4df4-88c4-b7fd6903f4cf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482F7D09</paraID>
      <start>0</start>
      <end>2</end>
      <status>unmodified</status>
      <modifiedWord/>
      <trackRevisions>false</trackRevisions>
    </reviewItem>
    <reviewItem>
      <errorID>3aa5015f-a5f0-4054-8dbd-98d54d6dac58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7E0BF159</paraID>
      <start>0</start>
      <end>2</end>
      <status>unmodified</status>
      <modifiedWord/>
      <trackRevisions>false</trackRevisions>
    </reviewItem>
    <reviewItem>
      <errorID>dd0d2d6b-31bf-4935-b4ae-5a8b1e2521a1</errorID>
      <errorWord>叁年</errorWord>
      <group>L1_Word</group>
      <groupName>字词问题</groupName>
      <ability>L2_Typo</ability>
      <abilityName>字词错误</abilityName>
      <candidateList>
        <item>三年</item>
      </candidateList>
      <explain>存在发音相同字词的误用。</explain>
      <paraID>7E0BF159</paraID>
      <start>22</start>
      <end>24</end>
      <status>unmodified</status>
      <modifiedWord/>
      <trackRevisions>false</trackRevisions>
    </reviewItem>
    <reviewItem>
      <errorID>092a58a2-4502-4114-925d-47c8a9eb1525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5CD5FB40</paraID>
      <start>0</start>
      <end>2</end>
      <status>unmodified</status>
      <modifiedWord/>
      <trackRevisions>false</trackRevisions>
    </reviewItem>
    <reviewItem>
      <errorID>00839f58-bd35-402c-9f01-955b45bd3129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41B88014</paraID>
      <start>0</start>
      <end>2</end>
      <status>unmodified</status>
      <modifiedWord/>
      <trackRevisions>false</trackRevisions>
    </reviewItem>
    <reviewItem>
      <errorID>23f9f272-9121-4048-bfb5-f0763d883723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63A59F0E</paraID>
      <start>0</start>
      <end>2</end>
      <status>unmodified</status>
      <modifiedWord/>
      <trackRevisions>false</trackRevisions>
    </reviewItem>
    <reviewItem>
      <errorID>c5719167-54d5-4123-b82e-f7cd88da8a05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3AA825AF</paraID>
      <start>0</start>
      <end>2</end>
      <status>unmodified</status>
      <modifiedWord/>
      <trackRevisions>false</trackRevisions>
    </reviewItem>
    <reviewItem>
      <errorID>d9b2b894-6aea-4ee2-8624-2be574ab20c6</errorID>
      <errorWord>：。</errorWord>
      <group>L1_Punc</group>
      <groupName>标点问题</groupName>
      <ability>L2_Punc_CN</ability>
      <abilityName>标点符号问题</abilityName>
      <candidateList>
        <item>：</item>
      </candidateList>
      <explain/>
      <paraID>300F7EC4</paraID>
      <start>17</start>
      <end>19</end>
      <status>unmodified</status>
      <modifiedWord/>
      <trackRevisions>false</trackRevisions>
    </reviewItem>
    <reviewItem>
      <errorID>d63fb188-9816-448c-a3eb-76c96455f59d</errorID>
      <errorWord>(</errorWord>
      <group>L1_Format</group>
      <groupName>格式问题</groupName>
      <ability>L2_HalfPunc_CN</ability>
      <abilityName>全半角问题</abilityName>
      <candidateList>
        <item>（</item>
      </candidateList>
      <explain>文本全半角错误。</explain>
      <paraID>6A69D979</paraID>
      <start>3</start>
      <end>4</end>
      <status>unmodified</status>
      <modifiedWord/>
      <trackRevisions>false</trackRevisions>
    </reviewItem>
    <reviewItem>
      <errorID>40be908f-e2a2-4d0d-9185-724dfbce5a1a</errorID>
      <errorWord>)</errorWord>
      <group>L1_Format</group>
      <groupName>格式问题</groupName>
      <ability>L2_HalfPunc_CN</ability>
      <abilityName>全半角问题</abilityName>
      <candidateList>
        <item>）</item>
      </candidateList>
      <explain>文本全半角错误。</explain>
      <paraID>6A69D979</paraID>
      <start>6</start>
      <end>7</end>
      <status>unmodified</status>
      <modifiedWord/>
      <trackRevisions>false</trackRevisions>
    </reviewItem>
    <reviewItem>
      <errorID>69f9aab7-9414-40ca-8a42-fe73a7507f8f</errorID>
      <errorWord>(</errorWord>
      <group>L1_Format</group>
      <groupName>格式问题</groupName>
      <ability>L2_HalfPunc_CN</ability>
      <abilityName>全半角问题</abilityName>
      <candidateList>
        <item>（</item>
      </candidateList>
      <explain>文本全半角错误。</explain>
      <paraID>6A69D979</paraID>
      <start>33</start>
      <end>34</end>
      <status>unmodified</status>
      <modifiedWord/>
      <trackRevisions>false</trackRevisions>
    </reviewItem>
    <reviewItem>
      <errorID>357fca1f-4869-4348-94ff-5a3f70964c22</errorID>
      <errorWord>)</errorWord>
      <group>L1_Format</group>
      <groupName>格式问题</groupName>
      <ability>L2_HalfPunc_CN</ability>
      <abilityName>全半角问题</abilityName>
      <candidateList>
        <item>）</item>
      </candidateList>
      <explain>文本全半角错误。</explain>
      <paraID>6A69D979</paraID>
      <start>36</start>
      <end>37</end>
      <status>unmodified</status>
      <modifiedWord/>
      <trackRevisions>false</trackRevisions>
    </reviewItem>
    <reviewItem>
      <errorID>2c5e0d05-33bc-4611-9fde-f767bdb0b685</errorID>
      <errorWord>(</errorWord>
      <group>L1_Format</group>
      <groupName>格式问题</groupName>
      <ability>L2_HalfPunc_CN</ability>
      <abilityName>全半角问题</abilityName>
      <candidateList>
        <item>（</item>
      </candidateList>
      <explain>文本全半角错误。</explain>
      <paraID>690686A6</paraID>
      <start>5</start>
      <end>6</end>
      <status>unmodified</status>
      <modifiedWord/>
      <trackRevisions>false</trackRevisions>
    </reviewItem>
    <reviewItem>
      <errorID>ec8de9d0-37a9-453e-8ae5-9b3d61e458a8</errorID>
      <errorWord>)</errorWord>
      <group>L1_Format</group>
      <groupName>格式问题</groupName>
      <ability>L2_HalfPunc_CN</ability>
      <abilityName>全半角问题</abilityName>
      <candidateList>
        <item>）</item>
      </candidateList>
      <explain>文本全半角错误。</explain>
      <paraID>690686A6</paraID>
      <start>8</start>
      <end>9</end>
      <status>unmodified</status>
      <modifiedWord/>
      <trackRevisions>false</trackRevisions>
    </reviewItem>
    <reviewItem>
      <errorID>b0eda276-86a8-4bbf-a671-967c729c8340</errorID>
      <errorWord>(</errorWord>
      <group>L1_Format</group>
      <groupName>格式问题</groupName>
      <ability>L2_HalfPunc_CN</ability>
      <abilityName>全半角问题</abilityName>
      <candidateList>
        <item>（</item>
      </candidateList>
      <explain>文本全半角错误。</explain>
      <paraID>690686A6</paraID>
      <start>33</start>
      <end>34</end>
      <status>unmodified</status>
      <modifiedWord/>
      <trackRevisions>false</trackRevisions>
    </reviewItem>
    <reviewItem>
      <errorID>004237b2-d797-46e2-b56d-48974ffc6fe9</errorID>
      <errorWord>)</errorWord>
      <group>L1_Format</group>
      <groupName>格式问题</groupName>
      <ability>L2_HalfPunc_CN</ability>
      <abilityName>全半角问题</abilityName>
      <candidateList>
        <item>）</item>
      </candidateList>
      <explain>文本全半角错误。</explain>
      <paraID>690686A6</paraID>
      <start>36</start>
      <end>37</end>
      <status>unmodified</status>
      <modifiedWord/>
      <trackRevisions>false</trackRevisions>
    </reviewItem>
    <reviewItem>
      <errorID>8d5c6913-9ad0-40d3-91ff-36c2e92c10fe</errorID>
      <errorWord>(</errorWord>
      <group>L1_Format</group>
      <groupName>格式问题</groupName>
      <ability>L2_HalfPunc_CN</ability>
      <abilityName>全半角问题</abilityName>
      <candidateList>
        <item>（</item>
      </candidateList>
      <explain>文本全半角错误。</explain>
      <paraID>4D3F84C8</paraID>
      <start>5</start>
      <end>6</end>
      <status>unmodified</status>
      <modifiedWord/>
      <trackRevisions>false</trackRevisions>
    </reviewItem>
    <reviewItem>
      <errorID>d758c1c6-b870-4eaa-affd-718cece8feb4</errorID>
      <errorWord>)</errorWord>
      <group>L1_Format</group>
      <groupName>格式问题</groupName>
      <ability>L2_HalfPunc_CN</ability>
      <abilityName>全半角问题</abilityName>
      <candidateList>
        <item>）</item>
      </candidateList>
      <explain>文本全半角错误。</explain>
      <paraID>4D3F84C8</paraID>
      <start>8</start>
      <end>9</end>
      <status>unmodified</status>
      <modifiedWord/>
      <trackRevisions>false</trackRevisions>
    </reviewItem>
    <reviewItem>
      <errorID>0bca30ca-055b-4850-be5b-5da42bb32b06</errorID>
      <errorWord>(</errorWord>
      <group>L1_Format</group>
      <groupName>格式问题</groupName>
      <ability>L2_HalfPunc_CN</ability>
      <abilityName>全半角问题</abilityName>
      <candidateList>
        <item>（</item>
      </candidateList>
      <explain>文本全半角错误。</explain>
      <paraID>4D3F84C8</paraID>
      <start>32</start>
      <end>33</end>
      <status>unmodified</status>
      <modifiedWord/>
      <trackRevisions>false</trackRevisions>
    </reviewItem>
    <reviewItem>
      <errorID>3d5976a4-ea67-4a45-86b1-efacf5d22b5c</errorID>
      <errorWord>)</errorWord>
      <group>L1_Format</group>
      <groupName>格式问题</groupName>
      <ability>L2_HalfPunc_CN</ability>
      <abilityName>全半角问题</abilityName>
      <candidateList>
        <item>）</item>
      </candidateList>
      <explain>文本全半角错误。</explain>
      <paraID>4D3F84C8</paraID>
      <start>35</start>
      <end>36</end>
      <status>unmodified</status>
      <modifiedWord/>
      <trackRevisions>false</trackRevisions>
    </reviewItem>
    <reviewItem>
      <errorID>84c4f270-60bd-46a2-8324-12f5b56afe7c</errorID>
      <errorWord>(</errorWord>
      <group>L1_Format</group>
      <groupName>格式问题</groupName>
      <ability>L2_HalfPunc_CN</ability>
      <abilityName>全半角问题</abilityName>
      <candidateList>
        <item>（</item>
      </candidateList>
      <explain>文本全半角错误。</explain>
      <paraID>53878E24</paraID>
      <start>4</start>
      <end>5</end>
      <status>unmodified</status>
      <modifiedWord/>
      <trackRevisions>false</trackRevisions>
    </reviewItem>
    <reviewItem>
      <errorID>ac417ae3-7892-46e9-ade3-2857afd5ae84</errorID>
      <errorWord>)</errorWord>
      <group>L1_Format</group>
      <groupName>格式问题</groupName>
      <ability>L2_HalfPunc_CN</ability>
      <abilityName>全半角问题</abilityName>
      <candidateList>
        <item>）</item>
      </candidateList>
      <explain>文本全半角错误。</explain>
      <paraID>53878E24</paraID>
      <start>7</start>
      <end>8</end>
      <status>unmodified</status>
      <modifiedWord/>
      <trackRevisions>false</trackRevisions>
    </reviewItem>
    <reviewItem>
      <errorID>6f95e8e3-2029-4999-ab1c-453d00a160cb</errorID>
      <errorWord>下</errorWord>
      <group>L1_Word</group>
      <groupName>字词问题</groupName>
      <ability>L2_Typo</ability>
      <abilityName>字词错误</abilityName>
      <candidateList>
        <item>下简</item>
      </candidateList>
      <explain/>
      <paraID>3F925C46</paraID>
      <start>9</start>
      <end>11</end>
      <status>modified</status>
      <modifiedWord>下简</modifiedWord>
      <trackRevisions>false</trackRevisions>
    </reviewItem>
    <reviewItem>
      <errorID>1a786c35-7db9-43b5-a8b1-2d1283021001</errorID>
      <errorWord>，</errorWord>
      <group>L1_Word</group>
      <groupName>字词问题</groupName>
      <ability>L2_Typo</ability>
      <abilityName>字词错误</abilityName>
      <candidateList>
        <item>，并</item>
      </candidateList>
      <explain/>
      <paraID>3F925C46</paraID>
      <start>96</start>
      <end>98</end>
      <status>modified</status>
      <modifiedWord>，并</modifiedWord>
      <trackRevisions>false</trackRevisions>
    </reviewItem>
    <reviewItem>
      <errorID>282c4b9a-354c-4745-a3d3-24e64b4cdec5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F344555</paraID>
      <start>0</start>
      <end>2</end>
      <status>unmodified</status>
      <modifiedWord/>
      <trackRevisions>false</trackRevisions>
    </reviewItem>
    <reviewItem>
      <errorID>24505a1d-f41a-4154-ae58-f6403c2eceff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71DFE28F</paraID>
      <start>0</start>
      <end>2</end>
      <status>unmodified</status>
      <modifiedWord/>
      <trackRevisions>false</trackRevisions>
    </reviewItem>
    <reviewItem>
      <errorID>7ff12347-9bc7-41bf-abc5-3001c85a077b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2FED01DD</paraID>
      <start>0</start>
      <end>2</end>
      <status>unmodified</status>
      <modifiedWord/>
      <trackRevisions>false</trackRevisions>
    </reviewItem>
    <reviewItem>
      <errorID>1293744d-b72b-4f3b-a42c-06ed467cc006</errorID>
      <errorWord>安全生产负</errorWord>
      <group>L1_Word</group>
      <groupName>字词问题</groupName>
      <ability>L2_Typo</ability>
      <abilityName>字词错误</abilityName>
      <candidateList>
        <item>安全生产负有</item>
      </candidateList>
      <explain/>
      <paraID>2FED01DD</paraID>
      <start>22</start>
      <end>27</end>
      <status>unmodified</status>
      <modifiedWord/>
      <trackRevisions>false</trackRevisions>
    </reviewItem>
    <reviewItem>
      <errorID>caa626ee-13d5-4cc9-b0e3-56b439ba6737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74AC0555</paraID>
      <start>0</start>
      <end>2</end>
      <status>unmodified</status>
      <modifiedWord/>
      <trackRevisions>false</trackRevisions>
    </reviewItem>
    <reviewItem>
      <errorID>7e856c0f-f3cd-40c6-b651-a3a77a78f626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4A204C58</paraID>
      <start>0</start>
      <end>2</end>
      <status>unmodified</status>
      <modifiedWord/>
      <trackRevisions>false</trackRevisions>
    </reviewItem>
    <reviewItem>
      <errorID>e7a20dde-1ee3-4238-94ff-f4e540cb9a25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48C64D19</paraID>
      <start>0</start>
      <end>2</end>
      <status>unmodified</status>
      <modifiedWord/>
      <trackRevisions>false</trackRevisions>
    </reviewItem>
    <reviewItem>
      <errorID>1a262f8f-8a77-473e-8766-8cce6d2e033c</errorID>
      <errorWord>拦杆</errorWord>
      <group>L1_Word</group>
      <groupName>字词问题</groupName>
      <ability>L2_Typo</ability>
      <abilityName>字词错误</abilityName>
      <candidateList>
        <item>栏杆</item>
      </candidateList>
      <explain>〈名〉桥两侧或凉台、看台等边上起拦挡作用的东西：桥～｜石～。</explain>
      <paraID>48C64D19</paraID>
      <start>38</start>
      <end>40</end>
      <status>modified</status>
      <modifiedWord>栏杆</modifiedWord>
      <trackRevisions>false</trackRevisions>
    </reviewItem>
    <reviewItem>
      <errorID>4245ed0f-8777-4e45-8eb7-ec49f204f6ae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3C4D594C</paraID>
      <start>0</start>
      <end>2</end>
      <status>unmodified</status>
      <modifiedWord/>
      <trackRevisions>false</trackRevisions>
    </reviewItem>
    <reviewItem>
      <errorID>aa9c1517-9a07-44c1-a72c-64633d53bcec</errorID>
      <errorWord>程</errorWord>
      <group>L1_Word</group>
      <groupName>字词问题</groupName>
      <ability>L2_Typo</ability>
      <abilityName>字词错误</abilityName>
      <candidateList>
        <item>程中</item>
      </candidateList>
      <explain/>
      <paraID>3C4D594C</paraID>
      <start>21</start>
      <end>22</end>
      <status>unmodified</status>
      <modifiedWord/>
      <trackRevisions>false</trackRevisions>
    </reviewItem>
    <reviewItem>
      <errorID>3614df86-77d7-4b67-bd48-78c675e9d6c1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4FA01818</paraID>
      <start>0</start>
      <end>2</end>
      <status>unmodified</status>
      <modifiedWord/>
      <trackRevisions>false</trackRevisions>
    </reviewItem>
    <reviewItem>
      <errorID>f510ef55-49b5-4bd6-82af-1e1f2bb59136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7873C087</paraID>
      <start>0</start>
      <end>2</end>
      <status>unmodified</status>
      <modifiedWord/>
      <trackRevisions>false</trackRevisions>
    </reviewItem>
    <reviewItem>
      <errorID>b1d869c2-ad02-414a-95a0-931fcfc6bc62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51A51144</paraID>
      <start>0</start>
      <end>2</end>
      <status>unmodified</status>
      <modifiedWord/>
      <trackRevisions>false</trackRevisions>
    </reviewItem>
    <reviewItem>
      <errorID>e90ec71d-f550-48c1-b496-5610e0a21285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31D5769</paraID>
      <start>0</start>
      <end>2</end>
      <status>unmodified</status>
      <modifiedWord/>
      <trackRevisions>false</trackRevisions>
    </reviewItem>
    <reviewItem>
      <errorID>d5a87275-16c4-4a4e-99e9-879875a88be6</errorID>
      <errorWord>需持</errorWord>
      <group>L1_Word</group>
      <groupName>字词问题</groupName>
      <ability>L2_Typo</ability>
      <abilityName>字词错误</abilityName>
      <candidateList>
        <item>须持</item>
      </candidateList>
      <explain>存在发音相同字词的误用。</explain>
      <paraID> 31D5769</paraID>
      <start>42</start>
      <end>44</end>
      <status>modified</status>
      <modifiedWord>须持</modifiedWord>
      <trackRevisions>false</trackRevisions>
    </reviewItem>
    <reviewItem>
      <errorID>becbf69a-5ad4-4249-a46b-2cf45cd63e59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1C74D477</paraID>
      <start>0</start>
      <end>2</end>
      <status>unmodified</status>
      <modifiedWord/>
      <trackRevisions>false</trackRevisions>
    </reviewItem>
    <reviewItem>
      <errorID>7b5d3f0c-d84f-4bc9-9b4c-ae594ec45abf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4CD17479</paraID>
      <start>0</start>
      <end>2</end>
      <status>unmodified</status>
      <modifiedWord/>
      <trackRevisions>false</trackRevisions>
    </reviewItem>
    <reviewItem>
      <errorID>889dbc15-df11-4ebe-a2a0-022adb9da6b2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712EE8AF</paraID>
      <start>0</start>
      <end>2</end>
      <status>unmodified</status>
      <modifiedWord/>
      <trackRevisions>false</trackRevisions>
    </reviewItem>
    <reviewItem>
      <errorID>38201163-6a7d-4643-bd14-96afc318ca95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2BD30CFA</paraID>
      <start>0</start>
      <end>2</end>
      <status>unmodified</status>
      <modifiedWord/>
      <trackRevisions>false</trackRevisions>
    </reviewItem>
    <reviewItem>
      <errorID>80fce590-36cb-41f7-a9b4-d8231eb2804a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2ED34E0F</paraID>
      <start>0</start>
      <end>2</end>
      <status>unmodified</status>
      <modifiedWord/>
      <trackRevisions>false</trackRevisions>
    </reviewItem>
    <reviewItem>
      <errorID>4650825b-b669-4eb6-810f-35c705973349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1401A2AB</paraID>
      <start>0</start>
      <end>2</end>
      <status>unmodified</status>
      <modifiedWord/>
      <trackRevisions>false</trackRevisions>
    </reviewItem>
    <reviewItem>
      <errorID>a0de7d24-449f-43d7-bcf6-8eec3b2c704c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3380186A</paraID>
      <start>0</start>
      <end>2</end>
      <status>unmodified</status>
      <modifiedWord/>
      <trackRevisions>false</trackRevisions>
    </reviewItem>
    <reviewItem>
      <errorID>dde4ccb9-728a-4c58-b762-59770eff32f4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4E0351A3</paraID>
      <start>1</start>
      <end>3</end>
      <status>unmodified</status>
      <modifiedWord/>
      <trackRevisions>false</trackRevisions>
    </reviewItem>
    <reviewItem>
      <errorID>2502ee42-21c9-487b-a638-07d87b37bfcb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64E407FE</paraID>
      <start>1</start>
      <end>3</end>
      <status>unmodified</status>
      <modifiedWord/>
      <trackRevisions>false</trackRevisions>
    </reviewItem>
    <reviewItem>
      <errorID>31bc0fce-f238-4b41-8ac7-f62a8d73d680</errorID>
      <errorWord>后后</errorWord>
      <group>L1_Word</group>
      <groupName>字词问题</groupName>
      <ability>L2_Typo</ability>
      <abilityName>字词错误</abilityName>
      <candidateList>
        <item>后</item>
      </candidateList>
      <explain>❶君主的妻子：皇～｜～妃。❷古代称君主：商之先～。❸（Hòu）〈名〉姓。</explain>
      <paraID>792085FF</paraID>
      <start>129</start>
      <end>131</end>
      <status>unmodified</status>
      <modifiedWord/>
      <trackRevisions>false</trackRevisions>
    </reviewItem>
    <reviewItem>
      <errorID>a7e975b8-70cf-40b3-94a0-4c523f6cb262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792085FF</paraID>
      <start>257</start>
      <end>258</end>
      <status>modified</status>
      <modifiedWord>由</modifiedWord>
      <trackRevisions>false</trackRevisions>
    </reviewItem>
    <reviewItem>
      <errorID>3520c1a8-91d6-4300-a217-3a07d8e2521e</errorID>
      <errorWord>，</errorWord>
      <group>L1_Word</group>
      <groupName>字词问题</groupName>
      <ability>L2_Typo</ability>
      <abilityName>字词错误</abilityName>
      <candidateList>
        <item>，按</item>
      </candidateList>
      <explain/>
      <paraID>3DF62EDC</paraID>
      <start>31</start>
      <end>32</end>
      <status>unmodified</status>
      <modifiedWord/>
      <trackRevisions>false</trackRevisions>
    </reviewItem>
    <reviewItem>
      <errorID>4b494ed6-91c1-4d6c-a555-b23d7715e98a</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 449D2A7</paraID>
      <start>6</start>
      <end>7</end>
      <status>modified</status>
      <modifiedWord>是</modifiedWord>
      <trackRevisions>false</trackRevisions>
    </reviewItem>
    <reviewItem>
      <errorID>76517b82-7e50-4fb4-ab47-d033add07025</errorID>
      <errorWord>签字生</errorWord>
      <group>L1_Word</group>
      <groupName>字词问题</groupName>
      <ability>L2_Typo</ability>
      <abilityName>字词错误</abilityName>
      <candidateList>
        <item>签字</item>
      </candidateList>
      <explain/>
      <paraID>3E1ABC0E</paraID>
      <start>28</start>
      <end>31</end>
      <status>unmodified</status>
      <modifiedWord/>
      <trackRevisions>false</trackRevisions>
    </reviewItem>
    <reviewItem>
      <errorID>0117bd93-6219-441e-82ed-6a8a118aafca</errorID>
      <errorWord>二份</errorWord>
      <group>L1_Word</group>
      <groupName>字词问题</groupName>
      <ability>L2_Typo</ability>
      <abilityName>字词错误</abilityName>
      <candidateList>
        <item>两份</item>
      </candidateList>
      <explain/>
      <paraID>3E1ABC0E</paraID>
      <start>47</start>
      <end>49</end>
      <status>modified</status>
      <modifiedWord>两份</modifiedWord>
      <trackRevisions>false</trackRevisions>
    </reviewItem>
    <reviewItem>
      <errorID>b6fd5858-2333-4f51-8e64-6adfeda01ccd</errorID>
      <errorWord>,</errorWord>
      <group>L1_Format</group>
      <groupName>格式问题</groupName>
      <ability>L2_HalfPunc_CN</ability>
      <abilityName>全半角问题</abilityName>
      <candidateList>
        <item>，</item>
      </candidateList>
      <explain>文本全半角错误。</explain>
      <paraID>69B6DAC5</paraID>
      <start>54</start>
      <end>55</end>
      <status>unmodified</status>
      <modifiedWord/>
      <trackRevisions>false</trackRevisions>
    </reviewItem>
    <reviewItem>
      <errorID>294488b8-de15-48e5-95fc-58cf2831f855</errorID>
      <errorWord>:</errorWord>
      <group>L1_Format</group>
      <groupName>格式问题</groupName>
      <ability>L2_HalfPunc_CN</ability>
      <abilityName>全半角问题</abilityName>
      <candidateList>
        <item>：</item>
      </candidateList>
      <explain>文本全半角错误。</explain>
      <paraID>  8BD0C4</paraID>
      <start>83</start>
      <end>84</end>
      <status>unmodified</status>
      <modifiedWord/>
      <trackRevisions>false</trackRevisions>
    </reviewItem>
    <reviewItem>
      <errorID>7635827b-e7c5-4695-89e5-f840985a3b02</errorID>
      <errorWord>(</errorWord>
      <group>L1_Format</group>
      <groupName>格式问题</groupName>
      <ability>L2_HalfPunc_CN</ability>
      <abilityName>全半角问题</abilityName>
      <candidateList>
        <item>（</item>
      </candidateList>
      <explain>文本全半角错误。</explain>
      <paraID>19FEFEA7</paraID>
      <start>59</start>
      <end>60</end>
      <status>unmodified</status>
      <modifiedWord/>
      <trackRevisions>false</trackRevisions>
    </reviewItem>
    <reviewItem>
      <errorID>8249893a-1200-445c-8281-7bef2a272e76</errorID>
      <errorWord>)</errorWord>
      <group>L1_Format</group>
      <groupName>格式问题</groupName>
      <ability>L2_HalfPunc_CN</ability>
      <abilityName>全半角问题</abilityName>
      <candidateList>
        <item>）</item>
      </candidateList>
      <explain>文本全半角错误。</explain>
      <paraID>19FEFEA7</paraID>
      <start>65</start>
      <end>66</end>
      <status>unmodified</status>
      <modifiedWord/>
      <trackRevisions>false</trackRevisions>
    </reviewItem>
    <reviewItem>
      <errorID>a70caec4-c69c-4b62-9f25-30692efe4876</errorID>
      <errorWord>间</errorWord>
      <group>L1_Word</group>
      <groupName>字词问题</groupName>
      <ability>L2_Typo</ability>
      <abilityName>字词错误</abilityName>
      <candidateList>
        <item>间内</item>
      </candidateList>
      <explain/>
      <paraID>72F3FF06</paraID>
      <start>43</start>
      <end>44</end>
      <status>unmodified</status>
      <modifiedWord/>
      <trackRevisions>false</trackRevisions>
    </reviewItem>
    <reviewItem>
      <errorID>5da36bd2-4369-4934-8cca-721ad928c3ab</errorID>
      <errorWord>后</errorWord>
      <group>L1_Word</group>
      <groupName>字词问题</groupName>
      <ability>L2_Typo</ability>
      <abilityName>字词错误</abilityName>
      <candidateList>
        <item>后支</item>
      </candidateList>
      <explain/>
      <paraID>7429A628</paraID>
      <start>40</start>
      <end>41</end>
      <status>unmodified</status>
      <modifiedWord/>
      <trackRevisions>false</trackRevisions>
    </reviewItem>
    <reviewItem>
      <errorID>3a0260af-771d-4b47-b3fb-84a47784d40c</errorID>
      <errorWord>费</errorWord>
      <group>L1_Word</group>
      <groupName>字词问题</groupName>
      <ability>L2_Typo</ability>
      <abilityName>字词错误</abilityName>
      <candidateList>
        <item>费由</item>
      </candidateList>
      <explain/>
      <paraID>5DCF6816</paraID>
      <start>95</start>
      <end>97</end>
      <status>modified</status>
      <modifiedWord>费由</modifiedWord>
      <trackRevisions>false</trackRevisions>
    </reviewItem>
    <reviewItem>
      <errorID>76aaa665-9db5-45b3-a346-34fde6b9c44f</errorID>
      <errorWord>法律、法规</errorWord>
      <group>L1_Word</group>
      <groupName>字词问题</groupName>
      <ability>L2_Typo</ability>
      <abilityName>字词错误</abilityName>
      <candidateList>
        <item>法律法规</item>
      </candidateList>
      <explain/>
      <paraID>2C0C43B3</paraID>
      <start>24</start>
      <end>28</end>
      <status>modified</status>
      <modifiedWord>法律法规</modifiedWord>
      <trackRevisions>false</trackRevisions>
    </reviewItem>
    <reviewItem>
      <errorID>21861b67-e91e-45b5-9745-7a6e29bc1332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238C3EE4</paraID>
      <start>82</start>
      <end>87</end>
      <status>modified</status>
      <modifiedWord>及其他有关</modifiedWord>
      <trackRevisions>false</trackRevisions>
    </reviewItem>
    <reviewItem>
      <errorID>25ec8ce4-fd7a-4edc-8692-bb7b23c762ea</errorID>
      <errorWord>法律、法规</errorWord>
      <group>L1_Word</group>
      <groupName>字词问题</groupName>
      <ability>L2_Typo</ability>
      <abilityName>字词错误</abilityName>
      <candidateList>
        <item>法律法规</item>
      </candidateList>
      <explain/>
      <paraID>2B4F35C4</paraID>
      <start>14</start>
      <end>18</end>
      <status>modified</status>
      <modifiedWord>法律法规</modifiedWord>
      <trackRevisions>false</trackRevisions>
    </reviewItem>
    <reviewItem>
      <errorID>c326e371-9faf-4d12-b467-76c2bedc4b5e</errorID>
      <errorWord>法律、法规</errorWord>
      <group>L1_Word</group>
      <groupName>字词问题</groupName>
      <ability>L2_Typo</ability>
      <abilityName>字词错误</abilityName>
      <candidateList>
        <item>法律法规</item>
      </candidateList>
      <explain/>
      <paraID>2A8573AE</paraID>
      <start>58</start>
      <end>62</end>
      <status>modified</status>
      <modifiedWord>法律法规</modifiedWord>
      <trackRevisions>false</trackRevisions>
    </reviewItem>
    <reviewItem>
      <errorID>de74e352-a28c-464c-a238-c1a7c930f90a</errorID>
      <errorWord>文</errorWord>
      <group>L1_Word</group>
      <groupName>字词问题</groupName>
      <ability>L2_Typo</ability>
      <abilityName>字词错误</abilityName>
      <candidateList>
        <item>文件</item>
      </candidateList>
      <explain/>
      <paraID> 4EC4995</paraID>
      <start>87</start>
      <end>89</end>
      <status>modified</status>
      <modifiedWord>文件</modifiedWord>
      <trackRevisions>false</trackRevisions>
    </reviewItem>
    <reviewItem>
      <errorID>53e026b9-5087-4d60-bdc2-2ba494c2dd41</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3C27A6F4</paraID>
      <start>34</start>
      <end>38</end>
      <status>modified</status>
      <modifiedWord>噪声污染</modifiedWord>
      <trackRevisions>false</trackRevisions>
    </reviewItem>
    <reviewItem>
      <errorID>29a21114-94d3-4875-bdbe-08d1a8a626b9</errorID>
      <errorWord>噪音</errorWord>
      <group>L1_Word</group>
      <groupName>字词问题</groupName>
      <ability>L2_Alias</ability>
      <abilityName>也作/曾用词</abilityName>
      <candidateList>
        <item>噪声</item>
      </candidateList>
      <explain>词汇[噪音]为不规范表述或旧称，其规范书面表述为[噪声]。</explain>
      <paraID>3C27A6F4</paraID>
      <start>130</start>
      <end>132</end>
      <status>modified</status>
      <modifiedWord>噪声</modifiedWord>
      <trackRevisions>false</trackRevisions>
    </reviewItem>
    <reviewItem>
      <errorID>aba36616-535f-4176-98e6-834845743c4b</errorID>
      <errorWord>:</errorWord>
      <group>L1_Format</group>
      <groupName>格式问题</groupName>
      <ability>L2_HalfPunc_CN</ability>
      <abilityName>全半角问题</abilityName>
      <candidateList>
        <item>：</item>
      </candidateList>
      <explain>文本全半角错误。</explain>
      <paraID>5FB64C28</paraID>
      <start>9</start>
      <end>10</end>
      <status>unmodified</status>
      <modifiedWord/>
      <trackRevisions>false</trackRevisions>
    </reviewItem>
    <reviewItem>
      <errorID>df3e7958-4b38-47d2-91c7-bccd1539d0e3</errorID>
      <errorWord>-</errorWord>
      <group>L1_Format</group>
      <groupName>格式问题</groupName>
      <ability>L2_HalfPunc_CN</ability>
      <abilityName>全半角问题</abilityName>
      <candidateList>
        <item>－</item>
      </candidateList>
      <explain>文本全半角错误。</explain>
      <paraID>5FB64C28</paraID>
      <start>175</start>
      <end>176</end>
      <status>unmodified</status>
      <modifiedWord/>
      <trackRevisions>false</trackRevisions>
    </reviewItem>
    <reviewItem>
      <errorID>cb77ae48-51ca-4bcd-9966-a321639fa393</errorID>
      <errorWord>、</errorWord>
      <group>L1_Punc</group>
      <groupName>标点问题</groupName>
      <ability>L2_Punc_CN</ability>
      <abilityName>标点符号问题</abilityName>
      <candidateList>
        <item>.</item>
      </candidateList>
      <explain/>
      <paraID>49EA76E6</paraID>
      <start>1</start>
      <end>2</end>
      <status>unmodified</status>
      <modifiedWord/>
      <trackRevisions>false</trackRevisions>
    </reviewItem>
    <reviewItem>
      <errorID>55c2fba6-e3a0-4b47-9e96-74066445357c</errorID>
      <errorWord>;</errorWord>
      <group>L1_Format</group>
      <groupName>格式问题</groupName>
      <ability>L2_HalfPunc_CN</ability>
      <abilityName>全半角问题</abilityName>
      <candidateList>
        <item>；</item>
      </candidateList>
      <explain>文本全半角错误。</explain>
      <paraID>7BCD0F90</paraID>
      <start>25</start>
      <end>26</end>
      <status>unmodified</status>
      <modifiedWord/>
      <trackRevisions>false</trackRevisions>
    </reviewItem>
    <reviewItem>
      <errorID>9e8f3395-061f-45e9-9201-f0c67d1557d7</errorID>
      <errorWord>、</errorWord>
      <group>L1_Punc</group>
      <groupName>标点问题</groupName>
      <ability>L2_Punc_CN</ability>
      <abilityName>标点符号问题</abilityName>
      <candidateList>
        <item>.</item>
      </candidateList>
      <explain/>
      <paraID>3587CB3E</paraID>
      <start>1</start>
      <end>2</end>
      <status>unmodified</status>
      <modifiedWord/>
      <trackRevisions>false</trackRevisions>
    </reviewItem>
    <reviewItem>
      <errorID>d0464af5-b3ae-44da-8f83-b3484510ae2d</errorID>
      <errorWord>-</errorWord>
      <group>L1_Format</group>
      <groupName>格式问题</groupName>
      <ability>L2_HalfPunc_CN</ability>
      <abilityName>全半角问题</abilityName>
      <candidateList>
        <item>－</item>
      </candidateList>
      <explain>文本全半角错误。</explain>
      <paraID>3587CB3E</paraID>
      <start>192</start>
      <end>193</end>
      <status>unmodified</status>
      <modifiedWord/>
      <trackRevisions>false</trackRevisions>
    </reviewItem>
    <reviewItem>
      <errorID>fb723269-bcc6-4293-afb4-2f60590b8e90</errorID>
      <errorWord>、</errorWord>
      <group>L1_Punc</group>
      <groupName>标点问题</groupName>
      <ability>L2_Punc_CN</ability>
      <abilityName>标点符号问题</abilityName>
      <candidateList>
        <item>.</item>
      </candidateList>
      <explain/>
      <paraID>686D4F25</paraID>
      <start>1</start>
      <end>2</end>
      <status>unmodified</status>
      <modifiedWord/>
      <trackRevisions>false</trackRevisions>
    </reviewItem>
    <reviewItem>
      <errorID>9d52cc18-00ab-4c4a-b476-1132970cad98</errorID>
      <errorWord>-</errorWord>
      <group>L1_Format</group>
      <groupName>格式问题</groupName>
      <ability>L2_HalfPunc_CN</ability>
      <abilityName>全半角问题</abilityName>
      <candidateList>
        <item>－</item>
      </candidateList>
      <explain>文本全半角错误。</explain>
      <paraID>686D4F25</paraID>
      <start>159</start>
      <end>160</end>
      <status>unmodified</status>
      <modifiedWord/>
      <trackRevisions>false</trackRevisions>
    </reviewItem>
    <reviewItem>
      <errorID>65b8d4dc-981c-4488-8be1-d1c1421443b0</errorID>
      <errorWord>、</errorWord>
      <group>L1_Punc</group>
      <groupName>标点问题</groupName>
      <ability>L2_Punc_CN</ability>
      <abilityName>标点符号问题</abilityName>
      <candidateList>
        <item>.</item>
      </candidateList>
      <explain/>
      <paraID>1C452D14</paraID>
      <start>1</start>
      <end>2</end>
      <status>unmodified</status>
      <modifiedWord/>
      <trackRevisions>false</trackRevisions>
    </reviewItem>
    <reviewItem>
      <errorID>3d5578b1-d72e-4a44-8620-ee210ea805bd</errorID>
      <errorWord>、</errorWord>
      <group>L1_Punc</group>
      <groupName>标点问题</groupName>
      <ability>L2_Punc_CN</ability>
      <abilityName>标点符号问题</abilityName>
      <candidateList>
        <item>.</item>
      </candidateList>
      <explain/>
      <paraID>2F261AF2</paraID>
      <start>1</start>
      <end>2</end>
      <status>unmodified</status>
      <modifiedWord/>
      <trackRevisions>false</trackRevisions>
    </reviewItem>
    <reviewItem>
      <errorID>b1b08228-0eaf-46a7-af4d-7ce229a88dc4</errorID>
      <errorWord>-</errorWord>
      <group>L1_Format</group>
      <groupName>格式问题</groupName>
      <ability>L2_HalfPunc_CN</ability>
      <abilityName>全半角问题</abilityName>
      <candidateList>
        <item>－</item>
      </candidateList>
      <explain>文本全半角错误。</explain>
      <paraID>2F261AF2</paraID>
      <start>192</start>
      <end>193</end>
      <status>unmodified</status>
      <modifiedWord/>
      <trackRevisions>false</trackRevisions>
    </reviewItem>
    <reviewItem>
      <errorID>7e54d365-023b-41f1-bc3e-27327bf7fa11</errorID>
      <errorWord>;</errorWord>
      <group>L1_Format</group>
      <groupName>格式问题</groupName>
      <ability>L2_HalfPunc_CN</ability>
      <abilityName>全半角问题</abilityName>
      <candidateList>
        <item>；</item>
      </candidateList>
      <explain>文本全半角错误。</explain>
      <paraID>1199C976</paraID>
      <start>25</start>
      <end>26</end>
      <status>unmodified</status>
      <modifiedWord/>
      <trackRevisions>false</trackRevisions>
    </reviewItem>
    <reviewItem>
      <errorID>ac98a4e5-58b9-4320-a33c-6345df6d3cb9</errorID>
      <errorWord>作</errorWord>
      <group>L1_Word</group>
      <groupName>字词问题</groupName>
      <ability>L2_Typo</ability>
      <abilityName>字词错误</abilityName>
      <candidateList>
        <item>做</item>
      </candidateList>
      <explain>存在发音相同字词的误用。</explain>
      <paraID>6067E96E</paraID>
      <start>80</start>
      <end>81</end>
      <status>modified</status>
      <modifiedWord>做</modifiedWord>
      <trackRevisions>false</trackRevisions>
    </reviewItem>
    <reviewItem>
      <errorID>176e4443-fa51-4fdf-b391-a21c440ee1e2</errorID>
      <errorWord>作</errorWord>
      <group>L1_Word</group>
      <groupName>字词问题</groupName>
      <ability>L2_Typo</ability>
      <abilityName>字词错误</abilityName>
      <candidateList>
        <item>做</item>
      </candidateList>
      <explain>存在发音相同字词的误用。</explain>
      <paraID>6067E96E</paraID>
      <start>134</start>
      <end>135</end>
      <status>modified</status>
      <modifiedWord>做</modifiedWord>
      <trackRevisions>false</trackRevisions>
    </reviewItem>
    <reviewItem>
      <errorID>435eb8a7-7e0e-4335-8d63-cebcaccb3e33</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58679F82</paraID>
      <start>149</start>
      <end>157</end>
      <status>modified</status>
      <modifiedWord>住房和城乡建设厅</modifiedWord>
      <trackRevisions>false</trackRevisions>
    </reviewItem>
    <reviewItem>
      <errorID>0040bbc8-b005-4bfa-b9fe-8ffbf40cd1d1</errorID>
      <errorWord>，</errorWord>
      <group>L1_Word</group>
      <groupName>字词问题</groupName>
      <ability>L2_Typo</ability>
      <abilityName>字词错误</abilityName>
      <candidateList>
        <item>，必</item>
      </candidateList>
      <explain/>
      <paraID>7B9A1A90</paraID>
      <start>8</start>
      <end>9</end>
      <status>unmodified</status>
      <modifiedWord/>
      <trackRevisions>false</trackRevisions>
    </reviewItem>
    <reviewItem>
      <errorID>1ec3ae26-fad1-4fd1-bd46-ef0fb9820978</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7B9A1A90</paraID>
      <start>33</start>
      <end>37</end>
      <status>modified</status>
      <modifiedWord>噪声污染</modifiedWord>
      <trackRevisions>false</trackRevisions>
    </reviewItem>
    <reviewItem>
      <errorID>a85ed5b0-8f31-4ba4-b6cf-010ea7ecb02b</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5D5DAC2F</paraID>
      <start>34</start>
      <end>36</end>
      <status>modified</status>
      <modifiedWord>生产</modifiedWord>
      <trackRevisions>false</trackRevisions>
    </reviewItem>
    <reviewItem>
      <errorID>0264dd0c-dd6f-4145-b974-ff2287f37d22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5D5DAC2F</paraID>
      <start>253</start>
      <end>254</end>
      <status>unmodified</status>
      <modifiedWord/>
      <trackRevisions>false</trackRevisions>
    </reviewItem>
    <reviewItem>
      <errorID>eb60f327-ea6e-4268-a11b-e251d7af5c4e</errorID>
      <errorWord>〔2017〕 141号</errorWord>
      <group>L1_Knowledge</group>
      <groupName>知识性问题</groupName>
      <ability>L2_Knowledge</ability>
      <abilityName>其他知识</abilityName>
      <candidateList>
        <item>〔2017〕141号</item>
      </candidateList>
      <explain>发文字号格式错误。</explain>
      <paraID>5A04060A</paraID>
      <start>49</start>
      <end>59</end>
      <status>modified</status>
      <modifiedWord>〔2017〕141号</modifiedWord>
      <trackRevisions>false</trackRevisions>
    </reviewItem>
    <reviewItem>
      <errorID>95b63f1a-f81b-4b96-b6d2-4ee70fd1b852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417FD03D</paraID>
      <start>20</start>
      <end>22</end>
      <status>modified</status>
      <modifiedWord>》《</modifiedWord>
      <trackRevisions>false</trackRevisions>
    </reviewItem>
    <reviewItem>
      <errorID>c9dd0820-7203-4ad8-bc45-bd861105949f</errorID>
      <errorWord>)</errorWord>
      <group>L1_Format</group>
      <groupName>格式问题</groupName>
      <ability>L2_HalfPunc_CN</ability>
      <abilityName>全半角问题</abilityName>
      <candidateList>
        <item>）</item>
      </candidateList>
      <explain>文本全半角错误。</explain>
      <paraID>6BDEA040</paraID>
      <start>12</start>
      <end>13</end>
      <status>unmodified</status>
      <modifiedWord/>
      <trackRevisions>false</trackRevisions>
    </reviewItem>
    <reviewItem>
      <errorID>a43be597-182c-4ff6-978a-3e83ce5f84d7</errorID>
      <errorWord>情况做如下</errorWord>
      <group>L1_Word</group>
      <groupName>字词问题</groupName>
      <ability>L2_Typo</ability>
      <abilityName>字词错误</abilityName>
      <candidateList>
        <item>情况作如下</item>
      </candidateList>
      <explain/>
      <paraID>6BDEA040</paraID>
      <start>75</start>
      <end>80</end>
      <status>modified</status>
      <modifiedWord>情况作如下</modifiedWord>
      <trackRevisions>false</trackRevisions>
    </reviewItem>
    <reviewItem>
      <errorID>aafeb14b-309b-4593-a45f-19e3ca06164b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780ABD58</paraID>
      <start>0</start>
      <end>2</end>
      <status>unmodified</status>
      <modifiedWord/>
      <trackRevisions>false</trackRevisions>
    </reviewItem>
    <reviewItem>
      <errorID>dd4e513c-2fc9-4609-be64-ddc7e02b9434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B9A890F</paraID>
      <start>27</start>
      <end>31</end>
      <status>modified</status>
      <modifiedWord>勘查现场</modifiedWord>
      <trackRevisions>false</trackRevisions>
    </reviewItem>
    <reviewItem>
      <errorID>979fb72a-636c-455f-91e1-32de459542ec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37ED0F8C</paraID>
      <start>0</start>
      <end>2</end>
      <status>unmodified</status>
      <modifiedWord/>
      <trackRevisions>false</trackRevisions>
    </reviewItem>
    <reviewItem>
      <errorID>381145d2-beeb-4ccb-84e7-3085384b30fd</errorID>
      <errorWord>扣</errorWord>
      <group>L1_Word</group>
      <groupName>字词问题</groupName>
      <ability>L2_Typo</ability>
      <abilityName>字词错误</abilityName>
      <candidateList>
        <item>扣除</item>
      </candidateList>
      <explain/>
      <paraID>441BF06A</paraID>
      <start>92</start>
      <end>94</end>
      <status>modified</status>
      <modifiedWord>扣除</modifiedWord>
      <trackRevisions>false</trackRevisions>
    </reviewItem>
    <reviewItem>
      <errorID>9ab5687d-cb12-4df6-8658-2ef8ca8c7226</errorID>
      <errorWord>，并</errorWord>
      <group>L1_Word</group>
      <groupName>字词问题</groupName>
      <ability>L2_Typo</ability>
      <abilityName>字词错误</abilityName>
      <candidateList>
        <item>，</item>
      </candidateList>
      <explain/>
      <paraID>6886A316</paraID>
      <start>170</start>
      <end>172</end>
      <status>unmodified</status>
      <modifiedWord/>
      <trackRevisions>false</trackRevisions>
    </reviewItem>
    <reviewItem>
      <errorID>858acef8-4c80-4620-bf3e-cd2769e2b573</errorID>
      <errorWord>有</errorWord>
      <group>L1_Word</group>
      <groupName>字词问题</groupName>
      <ability>L2_Typo</ability>
      <abilityName>字词错误</abilityName>
      <candidateList>
        <item>由</item>
      </candidateList>
      <explain>存在发音相同字词的误用。</explain>
      <paraID> 2EC8822</paraID>
      <start>66</start>
      <end>67</end>
      <status>modified</status>
      <modifiedWord>由</modifiedWord>
      <trackRevisions>false</trackRevisions>
    </reviewItem>
    <reviewItem>
      <errorID>6e8fe738-eee4-46bd-bd6e-f301b1a24e61</errorID>
      <errorWord>改</errorWord>
      <group>L1_Word</group>
      <groupName>字词问题</groupName>
      <ability>L2_Typo</ability>
      <abilityName>字词错误</abilityName>
      <candidateList>
        <item>改和</item>
      </candidateList>
      <explain/>
      <paraID> 2EC8822</paraID>
      <start>115</start>
      <end>117</end>
      <status>modified</status>
      <modifiedWord>改和</modifiedWord>
      <trackRevisions>false</trackRevisions>
    </reviewItem>
    <reviewItem>
      <errorID>4516b813-9de3-4374-ba0d-8689ac996809</errorID>
      <errorWord>扣</errorWord>
      <group>L1_Word</group>
      <groupName>字词问题</groupName>
      <ability>L2_Typo</ability>
      <abilityName>字词错误</abilityName>
      <candidateList>
        <item>扣除</item>
      </candidateList>
      <explain/>
      <paraID>779ED38F</paraID>
      <start>22</start>
      <end>24</end>
      <status>modified</status>
      <modifiedWord>扣除</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AFE7FE-88DA-4944-B5DB-E41717E8ACFC}">
  <ds:schemaRefs/>
</ds:datastoreItem>
</file>

<file path=customXml/itemProps3.xml><?xml version="1.0" encoding="utf-8"?>
<ds:datastoreItem xmlns:ds="http://schemas.openxmlformats.org/officeDocument/2006/customXml" ds:itemID="{261B8D55-DAE7-4A15-A901-CEF8C1EDAC56}">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96</Pages>
  <Words>93</Words>
  <Characters>124</Characters>
  <TotalTime>59</TotalTime>
  <ScaleCrop>false</ScaleCrop>
  <LinksUpToDate>false</LinksUpToDate>
  <CharactersWithSpaces>131</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2023-07-31T00:19:00Z</dcterms:created>
  <dc:creator>chencd</dc:creator>
  <cp:lastModifiedBy>八戒</cp:lastModifiedBy>
  <cp:lastPrinted>2026-10-16T03:02:00Z</cp:lastPrinted>
  <dcterms:modified xsi:type="dcterms:W3CDTF">2026-10-22T06:35:57Z</dcterms:modified>
  <dc:title>招标技术规格及要求</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D9009F60029141ADB79D3C810900E994_12</vt:lpwstr>
  </property>
  <property fmtid="{D5CDD505-2E9C-101B-9397-08002B2CF9AE}" pid="4" name="KSOTemplateDocerSaveRecord">
    <vt:lpwstr>eyJoZGlkIjoiY2IyZmNlNGUwMjg1MTQ0NDU2YmFjNDVhNmYzMGI5MTAiLCJ1c2VySWQiOiIzMTUwMDU5NDYifQ==</vt:lpwstr>
  </property>
</Properties>
</file>