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AACD1">
      <w:pPr>
        <w:spacing w:before="120" w:after="120" w:line="360" w:lineRule="auto"/>
        <w:jc w:val="left"/>
        <w:rPr>
          <w:rFonts w:hint="eastAsia" w:ascii="Arial" w:hAnsi="Arial" w:eastAsia="黑体"/>
          <w:b/>
          <w:bCs/>
          <w:color w:val="000000"/>
          <w:sz w:val="84"/>
          <w:szCs w:val="24"/>
          <w:highlight w:val="none"/>
        </w:rPr>
      </w:pPr>
    </w:p>
    <w:p w14:paraId="329A392B">
      <w:pPr>
        <w:spacing w:before="120" w:after="120" w:line="360" w:lineRule="auto"/>
        <w:jc w:val="center"/>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竞争性磋商文件</w:t>
      </w:r>
    </w:p>
    <w:p w14:paraId="07C25531">
      <w:pPr>
        <w:spacing w:before="120" w:after="120" w:line="360" w:lineRule="auto"/>
        <w:ind w:firstLine="2249"/>
        <w:jc w:val="left"/>
        <w:rPr>
          <w:rFonts w:hint="eastAsia" w:ascii="Arial" w:hAnsi="Arial"/>
          <w:b/>
          <w:bCs/>
          <w:color w:val="000000"/>
          <w:sz w:val="32"/>
          <w:szCs w:val="24"/>
          <w:highlight w:val="none"/>
        </w:rPr>
      </w:pPr>
    </w:p>
    <w:p w14:paraId="6AA521C6">
      <w:pPr>
        <w:spacing w:before="120" w:after="120" w:line="360" w:lineRule="auto"/>
        <w:jc w:val="center"/>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项目名称：</w:t>
      </w:r>
      <w:r>
        <w:rPr>
          <w:rFonts w:hint="eastAsia" w:ascii="Arial" w:hAnsi="Arial"/>
          <w:b/>
          <w:bCs/>
          <w:color w:val="000000"/>
          <w:sz w:val="32"/>
          <w:szCs w:val="24"/>
          <w:highlight w:val="none"/>
          <w:lang w:eastAsia="zh-CN"/>
        </w:rPr>
        <w:t>新坝镇联丰泵站翻建工程</w:t>
      </w:r>
    </w:p>
    <w:p w14:paraId="33BB9AC1">
      <w:pPr>
        <w:spacing w:before="120" w:after="120" w:line="360" w:lineRule="auto"/>
        <w:jc w:val="center"/>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项目编号：</w:t>
      </w:r>
      <w:r>
        <w:rPr>
          <w:rFonts w:hint="eastAsia" w:ascii="Arial" w:hAnsi="Arial"/>
          <w:b/>
          <w:bCs/>
          <w:color w:val="000000"/>
          <w:sz w:val="32"/>
          <w:szCs w:val="24"/>
          <w:highlight w:val="none"/>
          <w:lang w:eastAsia="zh-CN"/>
        </w:rPr>
        <w:t>JSZC-321182-TDGW-C2026-0045</w:t>
      </w:r>
    </w:p>
    <w:p w14:paraId="0FA8D687">
      <w:pPr>
        <w:spacing w:before="120" w:after="120" w:line="360" w:lineRule="auto"/>
        <w:jc w:val="center"/>
        <w:rPr>
          <w:rFonts w:hint="eastAsia" w:ascii="Times New Roman" w:hAnsi="Times New Roman"/>
          <w:b/>
          <w:color w:val="000000"/>
          <w:sz w:val="30"/>
          <w:szCs w:val="30"/>
          <w:highlight w:val="none"/>
        </w:rPr>
      </w:pPr>
      <w:r>
        <w:rPr>
          <w:rFonts w:hint="eastAsia" w:ascii="Arial" w:hAnsi="Arial"/>
          <w:b/>
          <w:bCs/>
          <w:color w:val="000000"/>
          <w:sz w:val="32"/>
          <w:szCs w:val="24"/>
          <w:highlight w:val="none"/>
        </w:rPr>
        <w:t>（全流程电子化，适用苏采云系统）</w:t>
      </w:r>
    </w:p>
    <w:p w14:paraId="24CA24D0">
      <w:pPr>
        <w:spacing w:line="360" w:lineRule="auto"/>
        <w:jc w:val="left"/>
        <w:rPr>
          <w:rFonts w:hint="eastAsia" w:ascii="宋体" w:hAnsi="宋体"/>
          <w:color w:val="000000"/>
          <w:sz w:val="24"/>
          <w:szCs w:val="24"/>
          <w:highlight w:val="none"/>
          <w:vertAlign w:val="baseline"/>
        </w:rPr>
      </w:pPr>
    </w:p>
    <w:p w14:paraId="5D26DFFC">
      <w:pPr>
        <w:spacing w:line="360" w:lineRule="auto"/>
        <w:jc w:val="left"/>
        <w:rPr>
          <w:rFonts w:hint="eastAsia" w:ascii="宋体" w:hAnsi="宋体"/>
          <w:color w:val="000000"/>
          <w:sz w:val="24"/>
          <w:szCs w:val="24"/>
          <w:highlight w:val="none"/>
        </w:rPr>
      </w:pPr>
    </w:p>
    <w:p w14:paraId="4F041D5E">
      <w:pPr>
        <w:spacing w:line="360" w:lineRule="auto"/>
        <w:jc w:val="left"/>
        <w:rPr>
          <w:rFonts w:hint="eastAsia" w:ascii="宋体" w:hAnsi="宋体"/>
          <w:color w:val="000000"/>
          <w:sz w:val="24"/>
          <w:szCs w:val="24"/>
          <w:highlight w:val="none"/>
        </w:rPr>
      </w:pPr>
    </w:p>
    <w:p w14:paraId="39607CB7">
      <w:pPr>
        <w:spacing w:line="360" w:lineRule="auto"/>
        <w:jc w:val="left"/>
        <w:rPr>
          <w:rFonts w:hint="eastAsia" w:ascii="宋体" w:hAnsi="宋体"/>
          <w:color w:val="000000"/>
          <w:sz w:val="24"/>
          <w:szCs w:val="24"/>
          <w:highlight w:val="none"/>
        </w:rPr>
      </w:pPr>
    </w:p>
    <w:p w14:paraId="24940FBE">
      <w:pPr>
        <w:spacing w:line="360" w:lineRule="auto"/>
        <w:jc w:val="left"/>
        <w:rPr>
          <w:rFonts w:hint="eastAsia" w:ascii="宋体" w:hAnsi="宋体"/>
          <w:color w:val="000000"/>
          <w:sz w:val="24"/>
          <w:szCs w:val="24"/>
          <w:highlight w:val="none"/>
        </w:rPr>
      </w:pPr>
    </w:p>
    <w:p w14:paraId="3614C71D">
      <w:pPr>
        <w:spacing w:line="360" w:lineRule="auto"/>
        <w:jc w:val="left"/>
        <w:rPr>
          <w:rFonts w:hint="eastAsia" w:ascii="宋体" w:hAnsi="宋体"/>
          <w:color w:val="000000"/>
          <w:sz w:val="24"/>
          <w:szCs w:val="24"/>
          <w:highlight w:val="none"/>
        </w:rPr>
      </w:pPr>
    </w:p>
    <w:p w14:paraId="2E99CBFE">
      <w:pPr>
        <w:spacing w:line="360" w:lineRule="auto"/>
        <w:jc w:val="left"/>
        <w:rPr>
          <w:rFonts w:hint="eastAsia" w:ascii="宋体" w:hAnsi="宋体"/>
          <w:color w:val="000000"/>
          <w:sz w:val="24"/>
          <w:szCs w:val="24"/>
          <w:highlight w:val="none"/>
        </w:rPr>
      </w:pPr>
    </w:p>
    <w:p w14:paraId="090BA5F3">
      <w:pPr>
        <w:spacing w:line="360" w:lineRule="auto"/>
        <w:jc w:val="left"/>
        <w:rPr>
          <w:rFonts w:hint="eastAsia" w:ascii="宋体" w:hAnsi="宋体"/>
          <w:color w:val="000000"/>
          <w:sz w:val="24"/>
          <w:szCs w:val="24"/>
          <w:highlight w:val="none"/>
        </w:rPr>
      </w:pPr>
    </w:p>
    <w:p w14:paraId="3B08909E">
      <w:pPr>
        <w:spacing w:before="120" w:after="120" w:line="360" w:lineRule="auto"/>
        <w:jc w:val="center"/>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lang w:val="en-US" w:eastAsia="zh-CN"/>
        </w:rPr>
        <w:t>宏信天德工程顾问有限公司</w:t>
      </w:r>
    </w:p>
    <w:p w14:paraId="781A9575">
      <w:pPr>
        <w:spacing w:before="120" w:after="120" w:line="360" w:lineRule="auto"/>
        <w:jc w:val="center"/>
        <w:rPr>
          <w:rFonts w:hint="eastAsia" w:ascii="Arial" w:hAnsi="Arial"/>
          <w:b/>
          <w:bCs/>
          <w:color w:val="0000FF"/>
          <w:sz w:val="32"/>
          <w:szCs w:val="24"/>
          <w:highlight w:val="none"/>
        </w:rPr>
      </w:pPr>
      <w:r>
        <w:rPr>
          <w:rFonts w:hint="eastAsia" w:ascii="Arial" w:hAnsi="Arial"/>
          <w:b/>
          <w:bCs/>
          <w:color w:val="0000FF"/>
          <w:sz w:val="32"/>
          <w:szCs w:val="24"/>
          <w:highlight w:val="none"/>
          <w:lang w:val="en-US" w:eastAsia="zh-CN"/>
        </w:rPr>
        <w:t>2026</w:t>
      </w:r>
      <w:r>
        <w:rPr>
          <w:rFonts w:hint="eastAsia" w:ascii="Arial" w:hAnsi="Arial"/>
          <w:b/>
          <w:bCs/>
          <w:color w:val="0000FF"/>
          <w:sz w:val="32"/>
          <w:szCs w:val="24"/>
          <w:highlight w:val="none"/>
        </w:rPr>
        <w:t>年</w:t>
      </w:r>
      <w:r>
        <w:rPr>
          <w:rFonts w:hint="eastAsia" w:ascii="Arial" w:hAnsi="Arial"/>
          <w:b/>
          <w:bCs/>
          <w:color w:val="0000FF"/>
          <w:sz w:val="32"/>
          <w:szCs w:val="24"/>
          <w:highlight w:val="none"/>
          <w:lang w:val="en-US" w:eastAsia="zh-CN"/>
        </w:rPr>
        <w:t>10月30日</w:t>
      </w:r>
    </w:p>
    <w:p w14:paraId="7DEBF3DD">
      <w:pPr>
        <w:spacing w:before="120" w:after="120" w:line="360" w:lineRule="auto"/>
        <w:jc w:val="left"/>
        <w:rPr>
          <w:rFonts w:hint="eastAsia" w:ascii="Arial" w:hAnsi="Arial" w:eastAsia="宋体"/>
          <w:color w:val="000000"/>
          <w:sz w:val="24"/>
          <w:szCs w:val="24"/>
          <w:highlight w:val="none"/>
          <w:u w:val="single"/>
          <w:lang w:eastAsia="zh-CN"/>
        </w:rPr>
      </w:pPr>
    </w:p>
    <w:p w14:paraId="27DE271D">
      <w:pPr>
        <w:spacing w:before="120" w:after="120" w:line="360" w:lineRule="auto"/>
        <w:jc w:val="center"/>
        <w:rPr>
          <w:rFonts w:hint="eastAsia" w:ascii="Arial" w:hAnsi="Arial"/>
          <w:color w:val="000000"/>
          <w:sz w:val="24"/>
          <w:szCs w:val="24"/>
          <w:highlight w:val="none"/>
        </w:rPr>
      </w:pPr>
    </w:p>
    <w:p w14:paraId="77BF5E31">
      <w:pPr>
        <w:spacing w:line="480" w:lineRule="auto"/>
        <w:jc w:val="center"/>
        <w:outlineLvl w:val="0"/>
        <w:rPr>
          <w:rFonts w:hint="eastAsia" w:ascii="黑体" w:hAnsi="Arial" w:eastAsia="黑体"/>
          <w:b/>
          <w:color w:val="000000"/>
          <w:sz w:val="44"/>
          <w:szCs w:val="21"/>
          <w:highlight w:val="none"/>
        </w:rPr>
      </w:pPr>
      <w:r>
        <w:rPr>
          <w:rFonts w:ascii="Times New Roman" w:hAnsi="Times New Roman"/>
          <w:color w:val="000000"/>
          <w:szCs w:val="21"/>
          <w:highlight w:val="none"/>
        </w:rPr>
        <w:br w:type="page" w:clear="all"/>
      </w:r>
      <w:bookmarkStart w:id="0" w:name="_Toc120614210"/>
      <w:bookmarkStart w:id="1" w:name="_Toc523127445"/>
      <w:bookmarkStart w:id="2" w:name="_Toc20823272"/>
      <w:bookmarkStart w:id="3" w:name="_Toc16938516"/>
      <w:bookmarkStart w:id="4" w:name="_Toc513029200"/>
      <w:bookmarkStart w:id="5" w:name="_Toc479757206"/>
      <w:r>
        <w:rPr>
          <w:rFonts w:hint="eastAsia" w:ascii="黑体" w:hAnsi="Arial" w:eastAsia="黑体"/>
          <w:b/>
          <w:color w:val="000000"/>
          <w:sz w:val="44"/>
          <w:szCs w:val="21"/>
          <w:highlight w:val="none"/>
        </w:rPr>
        <w:t>总目录</w:t>
      </w:r>
    </w:p>
    <w:p w14:paraId="6756F3A0">
      <w:pPr>
        <w:spacing w:line="480" w:lineRule="auto"/>
        <w:rPr>
          <w:rFonts w:hint="eastAsia" w:ascii="仿宋_GB2312" w:hAnsi="Arial" w:eastAsia="仿宋_GB2312"/>
          <w:b/>
          <w:color w:val="000000"/>
          <w:sz w:val="28"/>
          <w:szCs w:val="21"/>
          <w:highlight w:val="none"/>
        </w:rPr>
      </w:pPr>
    </w:p>
    <w:p w14:paraId="47654A25">
      <w:pPr>
        <w:numPr>
          <w:ilvl w:val="0"/>
          <w:numId w:val="4"/>
        </w:numPr>
        <w:spacing w:line="480" w:lineRule="auto"/>
        <w:outlineLvl w:val="0"/>
        <w:rPr>
          <w:rFonts w:hint="eastAsia" w:ascii="黑体" w:hAnsi="Showcard Gothic" w:eastAsia="黑体"/>
          <w:color w:val="000000"/>
          <w:sz w:val="32"/>
          <w:szCs w:val="21"/>
          <w:highlight w:val="none"/>
        </w:rPr>
      </w:pPr>
      <w:r>
        <w:rPr>
          <w:rFonts w:hint="eastAsia" w:ascii="黑体" w:hAnsi="宋体" w:eastAsia="黑体"/>
          <w:color w:val="000000"/>
          <w:sz w:val="36"/>
          <w:szCs w:val="21"/>
          <w:highlight w:val="none"/>
        </w:rPr>
        <w:t>磋商邀请</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02</w:t>
      </w:r>
    </w:p>
    <w:p w14:paraId="1180026D">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供应商须知</w:t>
      </w:r>
      <w:r>
        <w:rPr>
          <w:rFonts w:hint="eastAsia" w:ascii="黑体" w:hAnsi="Showcard Gothic" w:eastAsia="黑体"/>
          <w:color w:val="000000"/>
          <w:sz w:val="36"/>
          <w:szCs w:val="36"/>
          <w:highlight w:val="none"/>
        </w:rPr>
        <w:t>…</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08</w:t>
      </w:r>
    </w:p>
    <w:p w14:paraId="359990A1">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合同文本</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21</w:t>
      </w:r>
    </w:p>
    <w:p w14:paraId="38700325">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31</w:t>
      </w:r>
    </w:p>
    <w:p w14:paraId="3C597D20">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评审方法与评审标准</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34</w:t>
      </w:r>
    </w:p>
    <w:p w14:paraId="038F86D1">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响应文件格式</w:t>
      </w:r>
      <w:r>
        <w:rPr>
          <w:rFonts w:hint="eastAsia" w:ascii="黑体" w:hAnsi="Showcard Gothic" w:eastAsia="黑体"/>
          <w:color w:val="000000"/>
          <w:sz w:val="36"/>
          <w:szCs w:val="21"/>
          <w:highlight w:val="none"/>
        </w:rPr>
        <w:t>………………………………</w:t>
      </w:r>
      <w:r>
        <w:rPr>
          <w:rFonts w:hint="eastAsia" w:ascii="黑体" w:hAnsi="Showcard Gothic" w:eastAsia="黑体"/>
          <w:color w:val="000000"/>
          <w:sz w:val="36"/>
          <w:szCs w:val="21"/>
          <w:highlight w:val="none"/>
          <w:lang w:val="en-US" w:eastAsia="zh-CN"/>
        </w:rPr>
        <w:t>38</w:t>
      </w:r>
    </w:p>
    <w:p w14:paraId="159F26B4">
      <w:pPr>
        <w:rPr>
          <w:rFonts w:hint="eastAsia" w:ascii="Times New Roman" w:hAnsi="Times New Roman"/>
          <w:color w:val="000000"/>
          <w:szCs w:val="21"/>
          <w:highlight w:val="none"/>
        </w:rPr>
      </w:pPr>
    </w:p>
    <w:p w14:paraId="25BA4D9A">
      <w:pPr>
        <w:rPr>
          <w:rFonts w:hint="eastAsia" w:ascii="Times New Roman" w:hAnsi="Times New Roman"/>
          <w:color w:val="000000"/>
          <w:szCs w:val="21"/>
          <w:highlight w:val="none"/>
        </w:rPr>
      </w:pPr>
    </w:p>
    <w:p w14:paraId="669B8252">
      <w:pPr>
        <w:rPr>
          <w:rFonts w:hint="eastAsia" w:ascii="Times New Roman" w:hAnsi="Times New Roman"/>
          <w:color w:val="000000"/>
          <w:szCs w:val="21"/>
          <w:highlight w:val="none"/>
        </w:rPr>
      </w:pPr>
    </w:p>
    <w:p w14:paraId="5A6AB345">
      <w:pPr>
        <w:rPr>
          <w:rFonts w:hint="eastAsia" w:ascii="Times New Roman" w:hAnsi="Times New Roman"/>
          <w:color w:val="000000"/>
          <w:szCs w:val="21"/>
          <w:highlight w:val="none"/>
        </w:rPr>
      </w:pPr>
    </w:p>
    <w:p w14:paraId="4FC4C111">
      <w:pPr>
        <w:rPr>
          <w:rFonts w:hint="eastAsia" w:ascii="Times New Roman" w:hAnsi="Times New Roman"/>
          <w:color w:val="000000"/>
          <w:szCs w:val="21"/>
          <w:highlight w:val="none"/>
        </w:rPr>
      </w:pPr>
    </w:p>
    <w:p w14:paraId="165AD8CE">
      <w:pPr>
        <w:rPr>
          <w:rFonts w:hint="eastAsia" w:ascii="Times New Roman" w:hAnsi="Times New Roman"/>
          <w:color w:val="000000"/>
          <w:szCs w:val="21"/>
          <w:highlight w:val="none"/>
        </w:rPr>
      </w:pPr>
    </w:p>
    <w:p w14:paraId="11912754">
      <w:pPr>
        <w:rPr>
          <w:rFonts w:hint="eastAsia" w:ascii="Times New Roman" w:hAnsi="Times New Roman"/>
          <w:color w:val="000000"/>
          <w:szCs w:val="21"/>
          <w:highlight w:val="none"/>
        </w:rPr>
      </w:pPr>
    </w:p>
    <w:p w14:paraId="2576FB3D">
      <w:pPr>
        <w:rPr>
          <w:rFonts w:hint="eastAsia" w:ascii="Times New Roman" w:hAnsi="Times New Roman"/>
          <w:color w:val="000000"/>
          <w:szCs w:val="21"/>
          <w:highlight w:val="none"/>
        </w:rPr>
      </w:pPr>
    </w:p>
    <w:p w14:paraId="793A4195">
      <w:pPr>
        <w:rPr>
          <w:rFonts w:hint="eastAsia" w:ascii="Times New Roman" w:hAnsi="Times New Roman"/>
          <w:color w:val="000000"/>
          <w:szCs w:val="21"/>
          <w:highlight w:val="none"/>
        </w:rPr>
      </w:pPr>
    </w:p>
    <w:p w14:paraId="2DB82EAC">
      <w:pPr>
        <w:rPr>
          <w:rFonts w:hint="eastAsia" w:ascii="Times New Roman" w:hAnsi="Times New Roman"/>
          <w:color w:val="000000"/>
          <w:szCs w:val="21"/>
          <w:highlight w:val="none"/>
        </w:rPr>
      </w:pPr>
    </w:p>
    <w:p w14:paraId="5D767647">
      <w:pPr>
        <w:rPr>
          <w:rFonts w:hint="eastAsia" w:ascii="Times New Roman" w:hAnsi="Times New Roman"/>
          <w:color w:val="000000"/>
          <w:szCs w:val="21"/>
          <w:highlight w:val="none"/>
        </w:rPr>
      </w:pPr>
    </w:p>
    <w:p w14:paraId="4FA2A540">
      <w:pPr>
        <w:rPr>
          <w:rFonts w:hint="eastAsia" w:ascii="Times New Roman" w:hAnsi="Times New Roman"/>
          <w:color w:val="000000"/>
          <w:szCs w:val="21"/>
          <w:highlight w:val="none"/>
        </w:rPr>
      </w:pPr>
    </w:p>
    <w:p w14:paraId="01F08965">
      <w:pPr>
        <w:rPr>
          <w:rFonts w:hint="eastAsia" w:ascii="Times New Roman" w:hAnsi="Times New Roman"/>
          <w:color w:val="000000"/>
          <w:szCs w:val="21"/>
          <w:highlight w:val="none"/>
        </w:rPr>
      </w:pPr>
    </w:p>
    <w:p w14:paraId="4D5723F7">
      <w:pPr>
        <w:rPr>
          <w:rFonts w:hint="eastAsia" w:ascii="Times New Roman" w:hAnsi="Times New Roman"/>
          <w:color w:val="000000"/>
          <w:szCs w:val="21"/>
          <w:highlight w:val="none"/>
        </w:rPr>
      </w:pPr>
    </w:p>
    <w:p w14:paraId="2CFD30ED">
      <w:pPr>
        <w:rPr>
          <w:rFonts w:hint="eastAsia" w:ascii="Times New Roman" w:hAnsi="Times New Roman"/>
          <w:color w:val="000000"/>
          <w:szCs w:val="21"/>
          <w:highlight w:val="none"/>
        </w:rPr>
      </w:pPr>
    </w:p>
    <w:p w14:paraId="39F73259">
      <w:pPr>
        <w:rPr>
          <w:rFonts w:hint="eastAsia" w:ascii="Times New Roman" w:hAnsi="Times New Roman"/>
          <w:color w:val="000000"/>
          <w:szCs w:val="21"/>
          <w:highlight w:val="none"/>
        </w:rPr>
      </w:pPr>
    </w:p>
    <w:p w14:paraId="534F5435">
      <w:pPr>
        <w:rPr>
          <w:rFonts w:hint="eastAsia" w:ascii="Times New Roman" w:hAnsi="Times New Roman"/>
          <w:color w:val="000000"/>
          <w:szCs w:val="21"/>
          <w:highlight w:val="none"/>
        </w:rPr>
      </w:pPr>
    </w:p>
    <w:p w14:paraId="76ABD8AA">
      <w:pPr>
        <w:rPr>
          <w:rFonts w:hint="eastAsia" w:ascii="Times New Roman" w:hAnsi="Times New Roman"/>
          <w:color w:val="000000"/>
          <w:szCs w:val="21"/>
          <w:highlight w:val="none"/>
        </w:rPr>
      </w:pPr>
    </w:p>
    <w:p w14:paraId="68C30B12">
      <w:pPr>
        <w:rPr>
          <w:rFonts w:hint="eastAsia" w:ascii="Times New Roman" w:hAnsi="Times New Roman"/>
          <w:color w:val="000000"/>
          <w:szCs w:val="21"/>
          <w:highlight w:val="none"/>
        </w:rPr>
      </w:pPr>
    </w:p>
    <w:p w14:paraId="3634C8DE">
      <w:pPr>
        <w:rPr>
          <w:rFonts w:hint="eastAsia" w:ascii="Times New Roman" w:hAnsi="Times New Roman"/>
          <w:color w:val="000000"/>
          <w:szCs w:val="21"/>
          <w:highlight w:val="none"/>
        </w:rPr>
      </w:pPr>
    </w:p>
    <w:p w14:paraId="157B0FA6">
      <w:pPr>
        <w:rPr>
          <w:rFonts w:hint="eastAsia" w:ascii="Times New Roman" w:hAnsi="Times New Roman"/>
          <w:color w:val="000000"/>
          <w:szCs w:val="21"/>
          <w:highlight w:val="none"/>
        </w:rPr>
      </w:pPr>
    </w:p>
    <w:p w14:paraId="4836B3AE">
      <w:pPr>
        <w:rPr>
          <w:rFonts w:hint="eastAsia" w:ascii="Times New Roman" w:hAnsi="Times New Roman"/>
          <w:color w:val="000000"/>
          <w:szCs w:val="21"/>
          <w:highlight w:val="none"/>
        </w:rPr>
      </w:pPr>
    </w:p>
    <w:p w14:paraId="743D46A0">
      <w:pPr>
        <w:rPr>
          <w:rFonts w:hint="eastAsia" w:ascii="Times New Roman" w:hAnsi="Times New Roman"/>
          <w:color w:val="000000"/>
          <w:szCs w:val="21"/>
          <w:highlight w:val="none"/>
        </w:rPr>
      </w:pPr>
    </w:p>
    <w:p w14:paraId="67D7DF9A">
      <w:pPr>
        <w:rPr>
          <w:rFonts w:hint="eastAsia" w:ascii="Times New Roman" w:hAnsi="Times New Roman"/>
          <w:color w:val="000000"/>
          <w:szCs w:val="21"/>
          <w:highlight w:val="none"/>
        </w:rPr>
      </w:pPr>
    </w:p>
    <w:p w14:paraId="751A99CC">
      <w:pPr>
        <w:rPr>
          <w:rFonts w:hint="eastAsia" w:ascii="Times New Roman" w:hAnsi="Times New Roman"/>
          <w:color w:val="000000"/>
          <w:szCs w:val="21"/>
          <w:highlight w:val="none"/>
        </w:rPr>
      </w:pPr>
    </w:p>
    <w:p w14:paraId="597FBE0B">
      <w:pPr>
        <w:rPr>
          <w:rFonts w:hint="eastAsia" w:ascii="Times New Roman" w:hAnsi="Times New Roman"/>
          <w:color w:val="000000"/>
          <w:szCs w:val="21"/>
          <w:highlight w:val="none"/>
        </w:rPr>
      </w:pPr>
    </w:p>
    <w:p w14:paraId="1C9D7BCD">
      <w:pPr>
        <w:rPr>
          <w:rFonts w:hint="eastAsia" w:ascii="Times New Roman" w:hAnsi="Times New Roman"/>
          <w:color w:val="000000"/>
          <w:szCs w:val="21"/>
          <w:highlight w:val="none"/>
        </w:rPr>
      </w:pPr>
    </w:p>
    <w:p w14:paraId="329A0F1F">
      <w:pPr>
        <w:rPr>
          <w:rFonts w:hint="eastAsia" w:ascii="Times New Roman" w:hAnsi="Times New Roman"/>
          <w:color w:val="000000"/>
          <w:szCs w:val="21"/>
          <w:highlight w:val="none"/>
        </w:rPr>
      </w:pPr>
    </w:p>
    <w:bookmarkEnd w:id="0"/>
    <w:p w14:paraId="3D2055C8">
      <w:pPr>
        <w:keepNext/>
        <w:numPr>
          <w:ilvl w:val="0"/>
          <w:numId w:val="5"/>
        </w:numPr>
        <w:spacing w:line="440" w:lineRule="exact"/>
        <w:jc w:val="center"/>
        <w:outlineLvl w:val="0"/>
        <w:rPr>
          <w:rFonts w:hint="eastAsia" w:ascii="黑体" w:hAnsi="Times New Roman" w:eastAsia="黑体"/>
          <w:color w:val="000000"/>
          <w:sz w:val="32"/>
          <w:szCs w:val="32"/>
          <w:highlight w:val="none"/>
        </w:rPr>
      </w:pPr>
      <w:r>
        <w:rPr>
          <w:rFonts w:hint="eastAsia" w:ascii="黑体" w:hAnsi="Times New Roman" w:eastAsia="黑体"/>
          <w:color w:val="000000"/>
          <w:sz w:val="32"/>
          <w:szCs w:val="32"/>
          <w:highlight w:val="none"/>
        </w:rPr>
        <w:t>磋商邀请</w:t>
      </w:r>
    </w:p>
    <w:p w14:paraId="65D8F7EE">
      <w:pPr>
        <w:keepNext/>
        <w:spacing w:line="440" w:lineRule="exact"/>
        <w:outlineLvl w:val="0"/>
        <w:rPr>
          <w:rFonts w:hint="eastAsia" w:ascii="黑体" w:hAnsi="Times New Roman" w:eastAsia="黑体"/>
          <w:color w:val="000000"/>
          <w:sz w:val="32"/>
          <w:szCs w:val="32"/>
          <w:highlight w:val="none"/>
        </w:rPr>
      </w:pPr>
    </w:p>
    <w:p w14:paraId="7ED2F3F2">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受[</w:t>
      </w:r>
      <w:r>
        <w:rPr>
          <w:rFonts w:hint="eastAsia" w:ascii="宋体" w:hAnsi="宋体"/>
          <w:color w:val="000000"/>
          <w:sz w:val="24"/>
          <w:szCs w:val="24"/>
          <w:highlight w:val="none"/>
          <w:lang w:val="en-US" w:eastAsia="zh-CN"/>
        </w:rPr>
        <w:t>扬中市新坝镇人民政府</w:t>
      </w:r>
      <w:r>
        <w:rPr>
          <w:rFonts w:hint="eastAsia" w:ascii="宋体" w:hAnsi="宋体"/>
          <w:color w:val="000000"/>
          <w:sz w:val="24"/>
          <w:szCs w:val="24"/>
          <w:highlight w:val="none"/>
        </w:rPr>
        <w:t>]的委托，就</w:t>
      </w:r>
      <w:r>
        <w:rPr>
          <w:rFonts w:hint="eastAsia" w:ascii="宋体" w:hAnsi="宋体"/>
          <w:color w:val="000000"/>
          <w:sz w:val="24"/>
          <w:szCs w:val="24"/>
          <w:highlight w:val="none"/>
          <w:lang w:eastAsia="zh-CN"/>
        </w:rPr>
        <w:t>新坝镇联丰泵站翻建工程</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JSZC-321182-TDGW-C2026-0045</w:t>
      </w:r>
      <w:r>
        <w:rPr>
          <w:rFonts w:hint="eastAsia" w:ascii="宋体" w:hAnsi="宋体"/>
          <w:color w:val="000000"/>
          <w:sz w:val="24"/>
          <w:szCs w:val="24"/>
          <w:highlight w:val="none"/>
        </w:rPr>
        <w:t>)项目进行竞争性磋商采购，欢迎符合条件的供应商参加磋商。</w:t>
      </w:r>
    </w:p>
    <w:p w14:paraId="5AD9AEBF">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14:paraId="454B99C2">
      <w:pPr>
        <w:pBdr>
          <w:top w:val="single" w:color="000000" w:sz="4" w:space="1"/>
          <w:left w:val="single" w:color="000000" w:sz="4" w:space="4"/>
          <w:bottom w:val="single" w:color="000000" w:sz="4" w:space="1"/>
          <w:right w:val="single" w:color="000000" w:sz="4" w:space="4"/>
        </w:pBdr>
        <w:spacing w:line="440" w:lineRule="exact"/>
        <w:ind w:firstLine="480"/>
        <w:rPr>
          <w:rFonts w:hint="eastAsia" w:ascii="Times New Roman" w:hAnsi="Times New Roman"/>
          <w:b/>
          <w:bCs/>
          <w:color w:val="000000"/>
          <w:sz w:val="24"/>
          <w:szCs w:val="24"/>
          <w:highlight w:val="none"/>
        </w:rPr>
      </w:pPr>
      <w:r>
        <w:rPr>
          <w:rFonts w:hint="eastAsia" w:ascii="宋体" w:hAnsi="宋体"/>
          <w:color w:val="000000"/>
          <w:sz w:val="24"/>
          <w:szCs w:val="24"/>
          <w:highlight w:val="none"/>
          <w:u w:val="single"/>
        </w:rPr>
        <w:t>(</w:t>
      </w:r>
      <w:r>
        <w:rPr>
          <w:rFonts w:hint="eastAsia" w:ascii="宋体" w:hAnsi="宋体"/>
          <w:color w:val="000000"/>
          <w:sz w:val="24"/>
          <w:szCs w:val="24"/>
          <w:highlight w:val="none"/>
          <w:u w:val="single"/>
          <w:lang w:eastAsia="zh-CN"/>
        </w:rPr>
        <w:t>新坝镇联丰泵站翻建工程</w:t>
      </w:r>
      <w:r>
        <w:rPr>
          <w:rFonts w:ascii="宋体" w:hAnsi="宋体"/>
          <w:color w:val="000000"/>
          <w:sz w:val="24"/>
          <w:szCs w:val="24"/>
          <w:highlight w:val="none"/>
          <w:u w:val="single"/>
        </w:rPr>
        <w:t>)</w:t>
      </w:r>
      <w:r>
        <w:rPr>
          <w:rFonts w:hint="eastAsia" w:ascii="宋体" w:hAnsi="宋体"/>
          <w:color w:val="000000"/>
          <w:sz w:val="24"/>
          <w:szCs w:val="24"/>
          <w:highlight w:val="none"/>
        </w:rPr>
        <w:t>竞争性磋商项目的潜在供应商可在“江苏政府采购网”</w:t>
      </w:r>
      <w:r>
        <w:rPr>
          <w:rFonts w:hint="eastAsia" w:ascii="仿宋" w:hAnsi="仿宋" w:eastAsia="仿宋" w:cs="仿宋"/>
          <w:color w:val="000000"/>
          <w:sz w:val="24"/>
          <w:szCs w:val="24"/>
          <w:highlight w:val="none"/>
          <w:u w:val="single"/>
        </w:rPr>
        <w:t>http://jszfcg.jscz.gov.cn/jszc/login</w:t>
      </w:r>
      <w:r>
        <w:rPr>
          <w:rFonts w:hint="eastAsia" w:ascii="宋体" w:hAnsi="宋体"/>
          <w:color w:val="000000"/>
          <w:sz w:val="24"/>
          <w:szCs w:val="24"/>
          <w:highlight w:val="none"/>
          <w:u w:val="single"/>
        </w:rPr>
        <w:t>自行免费下载</w:t>
      </w:r>
      <w:r>
        <w:rPr>
          <w:rFonts w:hint="eastAsia" w:ascii="宋体" w:hAnsi="宋体"/>
          <w:color w:val="000000"/>
          <w:sz w:val="24"/>
          <w:szCs w:val="24"/>
          <w:highlight w:val="none"/>
        </w:rPr>
        <w:t>磋商文件，并于</w:t>
      </w:r>
      <w:r>
        <w:rPr>
          <w:rFonts w:hint="eastAsia" w:ascii="宋体" w:hAnsi="宋体"/>
          <w:b/>
          <w:bCs/>
          <w:color w:val="FF0000"/>
          <w:sz w:val="24"/>
          <w:szCs w:val="24"/>
          <w:highlight w:val="none"/>
          <w:u w:val="single"/>
          <w:lang w:val="en-US" w:eastAsia="zh-CN"/>
        </w:rPr>
        <w:t>2026年11月13日9点30</w:t>
      </w:r>
      <w:r>
        <w:rPr>
          <w:rFonts w:hint="eastAsia" w:ascii="宋体" w:hAnsi="宋体"/>
          <w:b/>
          <w:bCs/>
          <w:color w:val="FF0000"/>
          <w:sz w:val="24"/>
          <w:szCs w:val="24"/>
          <w:highlight w:val="none"/>
          <w:u w:val="single"/>
        </w:rPr>
        <w:t>分</w:t>
      </w:r>
      <w:r>
        <w:rPr>
          <w:rFonts w:hint="eastAsia" w:ascii="宋体" w:hAnsi="宋体"/>
          <w:bCs/>
          <w:color w:val="000000"/>
          <w:sz w:val="24"/>
          <w:szCs w:val="24"/>
          <w:highlight w:val="none"/>
          <w:u w:val="single"/>
        </w:rPr>
        <w:t>（</w:t>
      </w:r>
      <w:r>
        <w:rPr>
          <w:rFonts w:hint="eastAsia" w:ascii="宋体" w:hAnsi="宋体"/>
          <w:bCs/>
          <w:color w:val="000000"/>
          <w:sz w:val="24"/>
          <w:szCs w:val="24"/>
          <w:highlight w:val="none"/>
        </w:rPr>
        <w:t>北京时间）前递交响应文件</w:t>
      </w:r>
      <w:r>
        <w:rPr>
          <w:rFonts w:hint="eastAsia" w:ascii="宋体" w:hAnsi="宋体"/>
          <w:color w:val="000000"/>
          <w:sz w:val="24"/>
          <w:szCs w:val="24"/>
          <w:highlight w:val="none"/>
        </w:rPr>
        <w:t>。</w:t>
      </w:r>
      <w:bookmarkStart w:id="6" w:name="_Toc38985263"/>
      <w:bookmarkStart w:id="7" w:name="_Toc28359002"/>
      <w:bookmarkStart w:id="8" w:name="_Toc35393621"/>
      <w:bookmarkStart w:id="9" w:name="_Toc28359079"/>
      <w:bookmarkStart w:id="10" w:name="_Toc35393790"/>
      <w:bookmarkStart w:id="11" w:name="_Hlk24379207"/>
    </w:p>
    <w:p w14:paraId="68C5FA0F">
      <w:pPr>
        <w:keepNext/>
        <w:keepLines/>
        <w:spacing w:before="145" w:after="145" w:line="440" w:lineRule="exact"/>
        <w:ind w:firstLine="373"/>
        <w:outlineLvl w:val="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一、项目基本情况</w:t>
      </w:r>
      <w:bookmarkEnd w:id="6"/>
      <w:bookmarkEnd w:id="7"/>
      <w:bookmarkEnd w:id="8"/>
      <w:bookmarkEnd w:id="9"/>
      <w:bookmarkEnd w:id="10"/>
    </w:p>
    <w:p w14:paraId="78816FE8">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JSZC-321182-TDGW-C2026-0045</w:t>
      </w:r>
    </w:p>
    <w:p w14:paraId="18DD46CA">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2.项目名称：</w:t>
      </w:r>
      <w:r>
        <w:rPr>
          <w:rFonts w:hint="eastAsia" w:ascii="宋体" w:hAnsi="宋体"/>
          <w:color w:val="000000"/>
          <w:sz w:val="24"/>
          <w:szCs w:val="24"/>
          <w:highlight w:val="none"/>
          <w:lang w:eastAsia="zh-CN"/>
        </w:rPr>
        <w:t>新坝镇联丰泵站翻建工程</w:t>
      </w:r>
    </w:p>
    <w:bookmarkEnd w:id="11"/>
    <w:p w14:paraId="6EE42094">
      <w:pPr>
        <w:spacing w:line="440" w:lineRule="exact"/>
        <w:ind w:firstLine="480"/>
        <w:rPr>
          <w:rFonts w:ascii="宋体" w:hAnsi="宋体"/>
          <w:color w:val="000000"/>
          <w:sz w:val="24"/>
          <w:szCs w:val="24"/>
          <w:highlight w:val="none"/>
          <w:lang w:val="en-US"/>
        </w:rPr>
      </w:pPr>
      <w:r>
        <w:rPr>
          <w:rFonts w:hint="eastAsia" w:ascii="宋体" w:hAnsi="宋体"/>
          <w:color w:val="000000"/>
          <w:sz w:val="24"/>
          <w:szCs w:val="24"/>
          <w:highlight w:val="none"/>
        </w:rPr>
        <w:t>3.预算金额：</w:t>
      </w:r>
      <w:r>
        <w:rPr>
          <w:rFonts w:hint="eastAsia" w:ascii="宋体" w:hAnsi="宋体"/>
          <w:b w:val="0"/>
          <w:bCs w:val="0"/>
          <w:color w:val="0000FF"/>
          <w:sz w:val="24"/>
          <w:szCs w:val="24"/>
          <w:highlight w:val="none"/>
          <w:lang w:val="en-US" w:eastAsia="zh-CN"/>
        </w:rPr>
        <w:t>250.00万元</w:t>
      </w:r>
    </w:p>
    <w:p w14:paraId="1EE5E167">
      <w:pPr>
        <w:spacing w:line="440" w:lineRule="exact"/>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4.最高限价：</w:t>
      </w:r>
      <w:r>
        <w:rPr>
          <w:rFonts w:hint="eastAsia" w:ascii="宋体" w:hAnsi="宋体"/>
          <w:color w:val="0000FF"/>
          <w:sz w:val="24"/>
          <w:szCs w:val="24"/>
          <w:highlight w:val="none"/>
          <w:lang w:val="en-US" w:eastAsia="zh-CN"/>
        </w:rPr>
        <w:t>2151838.68</w:t>
      </w:r>
      <w:r>
        <w:rPr>
          <w:rFonts w:hint="eastAsia" w:ascii="宋体" w:hAnsi="宋体"/>
          <w:b w:val="0"/>
          <w:bCs w:val="0"/>
          <w:color w:val="0000FF"/>
          <w:sz w:val="24"/>
          <w:szCs w:val="24"/>
          <w:highlight w:val="none"/>
          <w:lang w:val="en-US" w:eastAsia="zh-CN"/>
        </w:rPr>
        <w:t>元</w:t>
      </w:r>
    </w:p>
    <w:p w14:paraId="21822358">
      <w:pPr>
        <w:spacing w:line="44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5.采购需求：</w:t>
      </w:r>
      <w:r>
        <w:rPr>
          <w:rFonts w:hint="eastAsia" w:ascii="宋体" w:hAnsi="宋体"/>
          <w:color w:val="000000"/>
          <w:sz w:val="24"/>
          <w:szCs w:val="24"/>
          <w:highlight w:val="none"/>
          <w:lang w:eastAsia="zh-CN"/>
        </w:rPr>
        <w:t>新坝镇联丰泵站翻建工程</w:t>
      </w:r>
      <w:r>
        <w:rPr>
          <w:rFonts w:hint="eastAsia" w:ascii="宋体" w:hAnsi="宋体" w:cs="宋体"/>
          <w:color w:val="000000"/>
          <w:sz w:val="24"/>
          <w:szCs w:val="24"/>
          <w:highlight w:val="none"/>
        </w:rPr>
        <w:t>（详细内容见本磋商文件第四章）</w:t>
      </w:r>
    </w:p>
    <w:p w14:paraId="5DA1ED29">
      <w:pPr>
        <w:keepNext w:val="0"/>
        <w:keepLines w:val="0"/>
        <w:widowControl/>
        <w:suppressLineNumbers w:val="0"/>
        <w:ind w:firstLine="480"/>
        <w:jc w:val="left"/>
        <w:rPr>
          <w:rFonts w:ascii="宋体" w:hAnsi="宋体" w:eastAsia="宋体" w:cs="宋体"/>
          <w:b/>
          <w:bCs/>
          <w:color w:val="FF0000"/>
          <w:sz w:val="24"/>
          <w:szCs w:val="24"/>
          <w:lang w:val="en-US" w:eastAsia="zh-CN" w:bidi="ar"/>
        </w:rPr>
      </w:pPr>
      <w:r>
        <w:rPr>
          <w:rFonts w:hint="eastAsia" w:ascii="宋体" w:hAnsi="宋体"/>
          <w:b/>
          <w:bCs/>
          <w:color w:val="000000"/>
          <w:sz w:val="24"/>
          <w:szCs w:val="24"/>
          <w:highlight w:val="none"/>
        </w:rPr>
        <w:t>6.合同履行期限：</w:t>
      </w:r>
      <w:r>
        <w:rPr>
          <w:rFonts w:hint="eastAsia" w:ascii="宋体" w:hAnsi="宋体"/>
          <w:b/>
          <w:bCs/>
          <w:color w:val="000000"/>
          <w:sz w:val="24"/>
          <w:szCs w:val="24"/>
          <w:highlight w:val="none"/>
          <w:lang w:eastAsia="zh-CN"/>
        </w:rPr>
        <w:t>工期</w:t>
      </w:r>
      <w:r>
        <w:rPr>
          <w:rFonts w:hint="eastAsia" w:ascii="宋体" w:hAnsi="宋体"/>
          <w:b/>
          <w:bCs/>
          <w:color w:val="000000"/>
          <w:sz w:val="24"/>
          <w:szCs w:val="24"/>
          <w:highlight w:val="none"/>
          <w:lang w:val="en-US" w:eastAsia="zh-CN"/>
        </w:rPr>
        <w:t>90日历天;</w:t>
      </w:r>
    </w:p>
    <w:p w14:paraId="045DAB3F">
      <w:pPr>
        <w:spacing w:line="440" w:lineRule="exact"/>
        <w:ind w:firstLine="480"/>
        <w:rPr>
          <w:rFonts w:hint="eastAsia" w:ascii="Times New Roman" w:hAnsi="Times New Roman"/>
          <w:b/>
          <w:bCs/>
          <w:color w:val="000000"/>
          <w:sz w:val="24"/>
          <w:szCs w:val="24"/>
          <w:highlight w:val="none"/>
        </w:rPr>
      </w:pPr>
      <w:r>
        <w:rPr>
          <w:rFonts w:hint="eastAsia" w:ascii="宋体" w:hAnsi="宋体"/>
          <w:color w:val="000000"/>
          <w:sz w:val="24"/>
          <w:szCs w:val="24"/>
          <w:highlight w:val="none"/>
        </w:rPr>
        <w:t>7.本项目是否仅面向中小微企业采购：是</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 </w:t>
      </w:r>
      <w:bookmarkStart w:id="12" w:name="_Toc38985264"/>
      <w:bookmarkStart w:id="13" w:name="_Toc35393622"/>
      <w:bookmarkStart w:id="14" w:name="_Toc35393791"/>
      <w:bookmarkStart w:id="15" w:name="_Toc28359080"/>
      <w:bookmarkStart w:id="16" w:name="_Toc28359003"/>
    </w:p>
    <w:p w14:paraId="36F9CD2B">
      <w:pPr>
        <w:keepNext/>
        <w:keepLines/>
        <w:spacing w:before="145" w:after="145" w:line="440" w:lineRule="exact"/>
        <w:ind w:firstLine="373"/>
        <w:outlineLvl w:val="2"/>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二、申请人的资格要求：</w:t>
      </w:r>
      <w:bookmarkEnd w:id="12"/>
      <w:bookmarkEnd w:id="13"/>
      <w:bookmarkEnd w:id="14"/>
      <w:bookmarkEnd w:id="15"/>
      <w:bookmarkEnd w:id="16"/>
    </w:p>
    <w:p w14:paraId="25999E78">
      <w:pPr>
        <w:spacing w:line="440" w:lineRule="exact"/>
        <w:ind w:firstLine="480"/>
        <w:rPr>
          <w:rFonts w:hint="eastAsia" w:ascii="宋体" w:hAnsi="宋体"/>
          <w:color w:val="000000"/>
          <w:sz w:val="24"/>
          <w:szCs w:val="24"/>
          <w:highlight w:val="none"/>
        </w:rPr>
      </w:pPr>
      <w:bookmarkStart w:id="17" w:name="_Toc28359004"/>
      <w:bookmarkStart w:id="18" w:name="_Toc35393792"/>
      <w:bookmarkStart w:id="19" w:name="_Toc28359081"/>
      <w:bookmarkStart w:id="20" w:name="_Toc35393623"/>
      <w:bookmarkStart w:id="21" w:name="_Toc38985265"/>
      <w:r>
        <w:rPr>
          <w:rFonts w:hint="eastAsia" w:ascii="宋体" w:hAnsi="宋体"/>
          <w:color w:val="000000"/>
          <w:sz w:val="24"/>
          <w:szCs w:val="24"/>
          <w:highlight w:val="none"/>
        </w:rPr>
        <w:t>（一</w:t>
      </w:r>
      <w:r>
        <w:rPr>
          <w:rFonts w:ascii="宋体" w:hAnsi="宋体"/>
          <w:color w:val="000000"/>
          <w:sz w:val="24"/>
          <w:szCs w:val="24"/>
          <w:highlight w:val="none"/>
        </w:rPr>
        <w:t>）</w:t>
      </w:r>
      <w:r>
        <w:rPr>
          <w:rFonts w:hint="eastAsia" w:ascii="宋体" w:hAnsi="宋体"/>
          <w:color w:val="000000"/>
          <w:sz w:val="24"/>
          <w:szCs w:val="24"/>
          <w:highlight w:val="none"/>
        </w:rPr>
        <w:t>通用</w:t>
      </w:r>
      <w:r>
        <w:rPr>
          <w:rFonts w:ascii="宋体" w:hAnsi="宋体"/>
          <w:color w:val="000000"/>
          <w:sz w:val="24"/>
          <w:szCs w:val="24"/>
          <w:highlight w:val="none"/>
        </w:rPr>
        <w:t>资格要求</w:t>
      </w:r>
    </w:p>
    <w:p w14:paraId="65C4A78A">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1.满足《中华人民共和国政府采购法》第二十二条规定，并提供下列材料：</w:t>
      </w:r>
    </w:p>
    <w:p w14:paraId="2019B4FF">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A.具有独立承担民事责任的能力（</w:t>
      </w:r>
      <w:r>
        <w:rPr>
          <w:rFonts w:ascii="宋体" w:hAnsi="宋体"/>
          <w:color w:val="000000"/>
          <w:sz w:val="24"/>
          <w:szCs w:val="24"/>
          <w:highlight w:val="none"/>
        </w:rPr>
        <w:t>提供法人或者其他组织的营业执照等证明文件，自然人的身份证明；如供应商为事业单位，请提供事业单位法人证书</w:t>
      </w:r>
      <w:r>
        <w:rPr>
          <w:rFonts w:hint="eastAsia" w:ascii="宋体" w:hAnsi="宋体"/>
          <w:color w:val="000000"/>
          <w:sz w:val="24"/>
          <w:szCs w:val="24"/>
          <w:highlight w:val="none"/>
        </w:rPr>
        <w:t>）；</w:t>
      </w:r>
    </w:p>
    <w:p w14:paraId="56417652">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B.具有良好的商业信誉和健全的财务会计制度【提供</w:t>
      </w:r>
      <w:r>
        <w:rPr>
          <w:rFonts w:hint="eastAsia" w:ascii="宋体" w:hAnsi="宋体"/>
          <w:color w:val="000000"/>
          <w:sz w:val="24"/>
          <w:szCs w:val="24"/>
          <w:highlight w:val="none"/>
          <w:lang w:eastAsia="zh-CN"/>
        </w:rPr>
        <w:t>2025年度财务报告</w:t>
      </w:r>
      <w:r>
        <w:rPr>
          <w:rFonts w:hint="eastAsia" w:ascii="宋体" w:hAnsi="宋体"/>
          <w:color w:val="000000"/>
          <w:sz w:val="24"/>
          <w:szCs w:val="24"/>
          <w:highlight w:val="none"/>
        </w:rPr>
        <w:t>（成立不满一年的提供至少一个月财务报告），或银行出具的资信证明，或财政部门认可的政府采购专业担保机构出具的投标担保函】；</w:t>
      </w:r>
    </w:p>
    <w:p w14:paraId="445E5276">
      <w:pPr>
        <w:spacing w:line="440" w:lineRule="exact"/>
        <w:ind w:firstLine="560"/>
        <w:rPr>
          <w:rFonts w:ascii="宋体" w:hAnsi="宋体"/>
          <w:color w:val="000000"/>
          <w:sz w:val="24"/>
          <w:szCs w:val="24"/>
          <w:highlight w:val="none"/>
        </w:rPr>
      </w:pPr>
      <w:r>
        <w:rPr>
          <w:rFonts w:hint="eastAsia" w:ascii="宋体" w:hAnsi="宋体"/>
          <w:color w:val="000000"/>
          <w:sz w:val="24"/>
          <w:szCs w:val="24"/>
          <w:highlight w:val="none"/>
        </w:rPr>
        <w:t>C.具有履行合同所必需的设备和专业技术能力(磋商响应单位相关信息一览表（见响应文件格式）；</w:t>
      </w:r>
    </w:p>
    <w:p w14:paraId="0C7AE8CF">
      <w:pPr>
        <w:spacing w:line="440" w:lineRule="exact"/>
        <w:ind w:firstLine="560"/>
        <w:rPr>
          <w:rFonts w:ascii="宋体" w:hAnsi="宋体"/>
          <w:color w:val="000000"/>
          <w:sz w:val="24"/>
          <w:szCs w:val="24"/>
          <w:highlight w:val="none"/>
        </w:rPr>
      </w:pPr>
      <w:r>
        <w:rPr>
          <w:rFonts w:hint="eastAsia" w:ascii="宋体" w:hAnsi="宋体"/>
          <w:color w:val="000000"/>
          <w:sz w:val="24"/>
          <w:szCs w:val="24"/>
          <w:highlight w:val="none"/>
        </w:rPr>
        <w:t>D.提供参加本次政府采购活动前三年内，在经营活动中没有重大违法记录的承诺函（见磋商响应函第7条）；</w:t>
      </w:r>
    </w:p>
    <w:p w14:paraId="3998AD69">
      <w:pPr>
        <w:spacing w:line="440" w:lineRule="exact"/>
        <w:ind w:firstLine="560"/>
        <w:rPr>
          <w:rFonts w:ascii="宋体" w:hAnsi="宋体"/>
          <w:color w:val="000000"/>
          <w:sz w:val="24"/>
          <w:szCs w:val="24"/>
          <w:highlight w:val="none"/>
        </w:rPr>
      </w:pPr>
      <w:r>
        <w:rPr>
          <w:rFonts w:hint="eastAsia" w:ascii="宋体" w:hAnsi="宋体"/>
          <w:color w:val="000000"/>
          <w:sz w:val="24"/>
          <w:szCs w:val="24"/>
          <w:highlight w:val="none"/>
        </w:rPr>
        <w:t>E.依法缴纳税收和社会保障资金的相关材料（提供提交响应文件截止时间前一年内至少一个月依法缴纳税收及缴纳社会保障资金的证明材料。供应商依法享受缓缴、免缴税收、社会保障资金的提供证明材料）；</w:t>
      </w:r>
    </w:p>
    <w:p w14:paraId="6DD5F081">
      <w:pPr>
        <w:spacing w:line="440" w:lineRule="exact"/>
        <w:ind w:firstLine="562"/>
        <w:rPr>
          <w:rFonts w:ascii="宋体" w:hAnsi="宋体"/>
          <w:color w:val="000000"/>
          <w:sz w:val="24"/>
          <w:szCs w:val="24"/>
          <w:highlight w:val="none"/>
        </w:rPr>
      </w:pPr>
      <w:r>
        <w:rPr>
          <w:rFonts w:hint="eastAsia" w:ascii="宋体" w:hAnsi="宋体"/>
          <w:color w:val="000000"/>
          <w:sz w:val="24"/>
          <w:szCs w:val="24"/>
          <w:highlight w:val="none"/>
        </w:rPr>
        <w:t>注：①按</w:t>
      </w:r>
      <w:r>
        <w:rPr>
          <w:rFonts w:ascii="宋体" w:hAnsi="宋体"/>
          <w:color w:val="000000"/>
          <w:sz w:val="24"/>
          <w:szCs w:val="24"/>
          <w:highlight w:val="none"/>
        </w:rPr>
        <w:t>扬财购〔</w:t>
      </w:r>
      <w:r>
        <w:rPr>
          <w:rFonts w:hint="eastAsia" w:ascii="宋体" w:hAnsi="宋体"/>
          <w:color w:val="000000"/>
          <w:sz w:val="24"/>
          <w:szCs w:val="24"/>
          <w:highlight w:val="none"/>
        </w:rPr>
        <w:t>2022</w:t>
      </w:r>
      <w:r>
        <w:rPr>
          <w:rFonts w:ascii="宋体" w:hAnsi="宋体"/>
          <w:color w:val="000000"/>
          <w:sz w:val="24"/>
          <w:szCs w:val="24"/>
          <w:highlight w:val="none"/>
        </w:rPr>
        <w:t>〕1</w:t>
      </w:r>
      <w:r>
        <w:rPr>
          <w:rFonts w:hint="eastAsia" w:ascii="宋体" w:hAnsi="宋体"/>
          <w:color w:val="000000"/>
          <w:sz w:val="24"/>
          <w:szCs w:val="24"/>
          <w:highlight w:val="none"/>
        </w:rPr>
        <w:t>7</w:t>
      </w:r>
      <w:r>
        <w:rPr>
          <w:rFonts w:ascii="宋体" w:hAnsi="宋体"/>
          <w:color w:val="000000"/>
          <w:sz w:val="24"/>
          <w:szCs w:val="24"/>
          <w:highlight w:val="none"/>
        </w:rPr>
        <w:t>号《关于进一步降低政府采购活动成本减轻政府采购供应商负担的通知》</w:t>
      </w:r>
      <w:r>
        <w:rPr>
          <w:rFonts w:hint="eastAsia" w:ascii="宋体" w:hAnsi="宋体"/>
          <w:color w:val="000000"/>
          <w:sz w:val="24"/>
          <w:szCs w:val="24"/>
          <w:highlight w:val="none"/>
        </w:rPr>
        <w:t>本项目</w:t>
      </w:r>
      <w:r>
        <w:rPr>
          <w:rFonts w:ascii="宋体" w:hAnsi="宋体"/>
          <w:color w:val="000000"/>
          <w:sz w:val="24"/>
          <w:szCs w:val="24"/>
          <w:highlight w:val="none"/>
        </w:rPr>
        <w:t>申请人的资格条件采取</w:t>
      </w:r>
      <w:r>
        <w:rPr>
          <w:rFonts w:hint="eastAsia" w:ascii="宋体" w:hAnsi="宋体"/>
          <w:color w:val="000000"/>
          <w:sz w:val="24"/>
          <w:szCs w:val="24"/>
          <w:highlight w:val="none"/>
        </w:rPr>
        <w:t>“</w:t>
      </w:r>
      <w:r>
        <w:rPr>
          <w:rFonts w:ascii="宋体" w:hAnsi="宋体"/>
          <w:color w:val="000000"/>
          <w:sz w:val="24"/>
          <w:szCs w:val="24"/>
          <w:highlight w:val="none"/>
        </w:rPr>
        <w:t>信用承诺制</w:t>
      </w:r>
      <w:r>
        <w:rPr>
          <w:rFonts w:hint="eastAsia" w:ascii="宋体" w:hAnsi="宋体"/>
          <w:color w:val="000000"/>
          <w:sz w:val="24"/>
          <w:szCs w:val="24"/>
          <w:highlight w:val="none"/>
        </w:rPr>
        <w:t>”</w:t>
      </w:r>
      <w:r>
        <w:rPr>
          <w:rFonts w:hint="eastAsia" w:ascii="宋体" w:hAnsi="宋体"/>
          <w:b/>
          <w:bCs/>
          <w:color w:val="000000"/>
          <w:sz w:val="24"/>
          <w:szCs w:val="24"/>
          <w:highlight w:val="none"/>
        </w:rPr>
        <w:t>，资格要求</w:t>
      </w:r>
      <w:r>
        <w:rPr>
          <w:rFonts w:ascii="宋体" w:hAnsi="宋体"/>
          <w:b/>
          <w:bCs/>
          <w:color w:val="000000"/>
          <w:sz w:val="24"/>
          <w:szCs w:val="24"/>
          <w:highlight w:val="none"/>
        </w:rPr>
        <w:t>第</w:t>
      </w:r>
      <w:r>
        <w:rPr>
          <w:rFonts w:hint="eastAsia" w:ascii="宋体" w:hAnsi="宋体"/>
          <w:b/>
          <w:bCs/>
          <w:color w:val="000000"/>
          <w:sz w:val="24"/>
          <w:szCs w:val="24"/>
          <w:highlight w:val="none"/>
        </w:rPr>
        <w:t>B</w:t>
      </w:r>
      <w:r>
        <w:rPr>
          <w:rFonts w:ascii="宋体" w:hAnsi="宋体"/>
          <w:b/>
          <w:bCs/>
          <w:color w:val="000000"/>
          <w:sz w:val="24"/>
          <w:szCs w:val="24"/>
          <w:highlight w:val="none"/>
        </w:rPr>
        <w:t>至第</w:t>
      </w:r>
      <w:r>
        <w:rPr>
          <w:rFonts w:hint="eastAsia" w:ascii="宋体" w:hAnsi="宋体"/>
          <w:b/>
          <w:bCs/>
          <w:color w:val="000000"/>
          <w:sz w:val="24"/>
          <w:szCs w:val="24"/>
          <w:highlight w:val="none"/>
        </w:rPr>
        <w:t>E</w:t>
      </w:r>
      <w:r>
        <w:rPr>
          <w:rFonts w:ascii="宋体" w:hAnsi="宋体"/>
          <w:b/>
          <w:bCs/>
          <w:color w:val="000000"/>
          <w:sz w:val="24"/>
          <w:szCs w:val="24"/>
          <w:highlight w:val="none"/>
        </w:rPr>
        <w:t>项，供应商可选择提供</w:t>
      </w:r>
      <w:r>
        <w:rPr>
          <w:rFonts w:ascii="宋体" w:hAnsi="宋体"/>
          <w:b/>
          <w:bCs/>
          <w:color w:val="0000FF"/>
          <w:sz w:val="24"/>
          <w:szCs w:val="24"/>
          <w:highlight w:val="none"/>
        </w:rPr>
        <w:t>资格承诺函</w:t>
      </w:r>
      <w:r>
        <w:rPr>
          <w:rFonts w:hint="eastAsia" w:ascii="宋体" w:hAnsi="宋体"/>
          <w:color w:val="000000"/>
          <w:sz w:val="24"/>
          <w:szCs w:val="24"/>
          <w:highlight w:val="none"/>
        </w:rPr>
        <w:t>（见响应文件格式）</w:t>
      </w:r>
      <w:r>
        <w:rPr>
          <w:rFonts w:ascii="宋体" w:hAnsi="宋体"/>
          <w:color w:val="000000"/>
          <w:sz w:val="24"/>
          <w:szCs w:val="24"/>
          <w:highlight w:val="none"/>
        </w:rPr>
        <w:t>，在响应文件中无需再提供与上述第</w:t>
      </w:r>
      <w:r>
        <w:rPr>
          <w:rFonts w:hint="eastAsia" w:ascii="宋体" w:hAnsi="宋体"/>
          <w:color w:val="000000"/>
          <w:sz w:val="24"/>
          <w:szCs w:val="24"/>
          <w:highlight w:val="none"/>
        </w:rPr>
        <w:t>B</w:t>
      </w:r>
      <w:r>
        <w:rPr>
          <w:rFonts w:ascii="宋体" w:hAnsi="宋体"/>
          <w:color w:val="000000"/>
          <w:sz w:val="24"/>
          <w:szCs w:val="24"/>
          <w:highlight w:val="none"/>
        </w:rPr>
        <w:t>至第</w:t>
      </w:r>
      <w:r>
        <w:rPr>
          <w:rFonts w:hint="eastAsia" w:ascii="宋体" w:hAnsi="宋体"/>
          <w:color w:val="000000"/>
          <w:sz w:val="24"/>
          <w:szCs w:val="24"/>
          <w:highlight w:val="none"/>
        </w:rPr>
        <w:t>E</w:t>
      </w:r>
      <w:r>
        <w:rPr>
          <w:rFonts w:ascii="宋体" w:hAnsi="宋体"/>
          <w:color w:val="000000"/>
          <w:sz w:val="24"/>
          <w:szCs w:val="24"/>
          <w:highlight w:val="none"/>
        </w:rPr>
        <w:t>项相关的证明材料即可参加采购活动。</w:t>
      </w:r>
    </w:p>
    <w:p w14:paraId="72275072">
      <w:pPr>
        <w:spacing w:line="440" w:lineRule="exact"/>
        <w:ind w:firstLine="562"/>
        <w:rPr>
          <w:rFonts w:hint="eastAsia" w:ascii="宋体" w:hAnsi="宋体"/>
          <w:color w:val="000000"/>
          <w:sz w:val="24"/>
          <w:szCs w:val="24"/>
          <w:highlight w:val="none"/>
        </w:rPr>
      </w:pPr>
      <w:r>
        <w:rPr>
          <w:rFonts w:hint="eastAsia" w:ascii="宋体" w:hAnsi="宋体"/>
          <w:color w:val="000000"/>
          <w:sz w:val="24"/>
          <w:szCs w:val="24"/>
          <w:highlight w:val="none"/>
        </w:rPr>
        <w:t>②供应商可自行选择是否提供承诺函，若不提供承诺函的，应按磋商文件要求提供相应的证明材料。</w:t>
      </w:r>
    </w:p>
    <w:p w14:paraId="48276E28">
      <w:pPr>
        <w:spacing w:line="440" w:lineRule="exact"/>
        <w:ind w:firstLine="562"/>
        <w:rPr>
          <w:rFonts w:ascii="宋体" w:hAnsi="宋体"/>
          <w:color w:val="000000"/>
          <w:sz w:val="24"/>
          <w:szCs w:val="24"/>
          <w:highlight w:val="none"/>
        </w:rPr>
      </w:pPr>
      <w:r>
        <w:rPr>
          <w:rFonts w:hint="eastAsia" w:ascii="宋体" w:hAnsi="宋体"/>
          <w:color w:val="000000"/>
          <w:sz w:val="24"/>
          <w:szCs w:val="24"/>
          <w:highlight w:val="none"/>
        </w:rPr>
        <w:t>③</w:t>
      </w:r>
      <w:r>
        <w:rPr>
          <w:rFonts w:ascii="宋体" w:hAnsi="宋体"/>
          <w:color w:val="000000"/>
          <w:sz w:val="24"/>
          <w:szCs w:val="24"/>
          <w:highlight w:val="none"/>
        </w:rPr>
        <w:t>供应商应当</w:t>
      </w:r>
      <w:r>
        <w:rPr>
          <w:rFonts w:hint="eastAsia" w:ascii="宋体" w:hAnsi="宋体"/>
          <w:color w:val="000000"/>
          <w:sz w:val="24"/>
          <w:szCs w:val="24"/>
          <w:highlight w:val="none"/>
        </w:rPr>
        <w:t>遵循诚实</w:t>
      </w:r>
      <w:r>
        <w:rPr>
          <w:rFonts w:ascii="宋体" w:hAnsi="宋体"/>
          <w:color w:val="000000"/>
          <w:sz w:val="24"/>
          <w:szCs w:val="24"/>
          <w:highlight w:val="none"/>
        </w:rPr>
        <w:t>信用原则，不得作虚假承诺。供应商承诺不实的，属于提供虚假材料谋取中标、成交，应承担相应的法律责任。</w:t>
      </w:r>
    </w:p>
    <w:p w14:paraId="6D9C04F7">
      <w:pPr>
        <w:spacing w:line="440" w:lineRule="exact"/>
        <w:ind w:firstLine="480"/>
        <w:rPr>
          <w:rFonts w:hint="eastAsia" w:ascii="华文新魏" w:hAnsi="宋体" w:eastAsia="华文新魏"/>
          <w:color w:val="000000"/>
          <w:sz w:val="24"/>
          <w:szCs w:val="24"/>
          <w:highlight w:val="none"/>
        </w:rPr>
      </w:pPr>
      <w:r>
        <w:rPr>
          <w:rFonts w:hint="eastAsia" w:ascii="宋体" w:hAnsi="宋体"/>
          <w:color w:val="000000"/>
          <w:sz w:val="24"/>
          <w:szCs w:val="24"/>
          <w:highlight w:val="none"/>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1C937135">
      <w:pPr>
        <w:spacing w:line="440" w:lineRule="exact"/>
        <w:ind w:firstLine="48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3.落实政府采购政策需满足的资格要求：</w:t>
      </w:r>
    </w:p>
    <w:p w14:paraId="69109A65">
      <w:pPr>
        <w:spacing w:line="440" w:lineRule="exact"/>
        <w:ind w:firstLine="480"/>
        <w:rPr>
          <w:rFonts w:ascii="宋体" w:hAnsi="宋体" w:cs="宋体"/>
          <w:color w:val="000000"/>
          <w:sz w:val="24"/>
          <w:szCs w:val="24"/>
          <w:highlight w:val="none"/>
        </w:rPr>
      </w:pPr>
      <w:r>
        <w:rPr>
          <w:rFonts w:hint="eastAsia" w:ascii="宋体" w:hAnsi="宋体"/>
          <w:color w:val="000000"/>
          <w:sz w:val="24"/>
          <w:szCs w:val="24"/>
          <w:highlight w:val="none"/>
          <w:lang w:eastAsia="zh-CN"/>
        </w:rPr>
        <w:t>本项目为专门面向中小微企业采购的项目，</w:t>
      </w:r>
      <w:r>
        <w:rPr>
          <w:rFonts w:hint="eastAsia" w:ascii="宋体" w:hAnsi="宋体" w:cs="宋体"/>
          <w:color w:val="000000"/>
          <w:sz w:val="24"/>
          <w:szCs w:val="24"/>
          <w:highlight w:val="none"/>
        </w:rPr>
        <w:t>供应商应为中小微企业、监狱企业、残疾人福利性单位</w:t>
      </w:r>
      <w:r>
        <w:rPr>
          <w:rFonts w:hint="eastAsia" w:ascii="宋体" w:hAnsi="宋体" w:cs="宋体"/>
          <w:color w:val="000000"/>
          <w:sz w:val="24"/>
          <w:szCs w:val="24"/>
          <w:highlight w:val="none"/>
          <w:lang w:eastAsia="zh-CN"/>
        </w:rPr>
        <w:t>（须提供</w:t>
      </w:r>
      <w:r>
        <w:rPr>
          <w:rFonts w:hint="eastAsia" w:ascii="宋体" w:hAnsi="宋体" w:cs="宋体"/>
          <w:b/>
          <w:bCs/>
          <w:color w:val="0000FF"/>
          <w:sz w:val="24"/>
          <w:szCs w:val="24"/>
          <w:highlight w:val="none"/>
          <w:lang w:eastAsia="zh-CN"/>
        </w:rPr>
        <w:t>中小企业声明函</w:t>
      </w:r>
      <w:r>
        <w:rPr>
          <w:rFonts w:hint="eastAsia" w:ascii="宋体" w:hAnsi="宋体" w:cs="宋体"/>
          <w:color w:val="000000"/>
          <w:sz w:val="24"/>
          <w:szCs w:val="24"/>
          <w:highlight w:val="none"/>
          <w:lang w:eastAsia="zh-CN"/>
        </w:rPr>
        <w:t>或残疾人福利性单位声明函，或监狱企业证明文件）</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eastAsia="zh-CN"/>
        </w:rPr>
        <w:t>非中小微企业参与本项目磋商，将作无效响应处理。</w:t>
      </w:r>
      <w:r>
        <w:rPr>
          <w:rFonts w:hint="eastAsia" w:ascii="宋体" w:hAnsi="宋体" w:cs="宋体"/>
          <w:color w:val="000000"/>
          <w:sz w:val="24"/>
          <w:szCs w:val="24"/>
          <w:highlight w:val="none"/>
        </w:rPr>
        <w:t>依据工业和信息化部等四部委制定的《中小企业划型标准规定》，本项目对应的中小企业划分标准所属行业为</w:t>
      </w:r>
      <w:r>
        <w:rPr>
          <w:rFonts w:hint="eastAsia" w:ascii="宋体" w:hAnsi="宋体" w:cs="宋体"/>
          <w:color w:val="000000"/>
          <w:sz w:val="24"/>
          <w:szCs w:val="24"/>
          <w:highlight w:val="none"/>
          <w:u w:val="single"/>
          <w:lang w:val="en-US" w:eastAsia="zh-CN"/>
        </w:rPr>
        <w:t>建筑业</w:t>
      </w:r>
      <w:r>
        <w:rPr>
          <w:rFonts w:hint="eastAsia" w:ascii="宋体" w:hAnsi="宋体" w:cs="宋体"/>
          <w:color w:val="000000"/>
          <w:sz w:val="24"/>
          <w:szCs w:val="24"/>
          <w:highlight w:val="none"/>
        </w:rPr>
        <w:t>。</w:t>
      </w:r>
    </w:p>
    <w:p w14:paraId="494BED0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4.本项目</w:t>
      </w:r>
      <w:r>
        <w:rPr>
          <w:rFonts w:hint="eastAsia" w:ascii="宋体" w:hAnsi="宋体"/>
          <w:color w:val="000000"/>
          <w:sz w:val="24"/>
          <w:szCs w:val="24"/>
          <w:highlight w:val="none"/>
          <w:u w:val="single"/>
          <w:lang w:val="en-US" w:eastAsia="zh-CN"/>
        </w:rPr>
        <w:t>不接受</w:t>
      </w:r>
      <w:r>
        <w:rPr>
          <w:rFonts w:hint="eastAsia" w:ascii="宋体" w:hAnsi="宋体"/>
          <w:color w:val="000000"/>
          <w:sz w:val="24"/>
          <w:szCs w:val="24"/>
          <w:highlight w:val="none"/>
        </w:rPr>
        <w:t>联合体参与磋商</w:t>
      </w:r>
    </w:p>
    <w:p w14:paraId="4858B98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（二）本项目的特定资格要求</w:t>
      </w:r>
    </w:p>
    <w:p w14:paraId="6806E6F1">
      <w:pPr>
        <w:spacing w:line="440" w:lineRule="exact"/>
        <w:ind w:firstLine="482"/>
        <w:rPr>
          <w:rFonts w:hint="eastAsia" w:ascii="Times New Roman" w:hAnsi="Times New Roman"/>
          <w:b w:val="0"/>
          <w:bCs w:val="0"/>
          <w:color w:val="FF0000"/>
          <w:sz w:val="24"/>
          <w:szCs w:val="24"/>
          <w:highlight w:val="none"/>
          <w:lang w:val="en-US" w:eastAsia="zh-CN"/>
        </w:rPr>
      </w:pPr>
      <w:r>
        <w:rPr>
          <w:rFonts w:hint="eastAsia" w:ascii="Times New Roman" w:hAnsi="Times New Roman"/>
          <w:b/>
          <w:bCs/>
          <w:color w:val="FF0000"/>
          <w:sz w:val="24"/>
          <w:szCs w:val="24"/>
          <w:highlight w:val="none"/>
          <w:lang w:val="en-US" w:eastAsia="zh-CN"/>
        </w:rPr>
        <w:t>（1）供应商资质类别等级：</w:t>
      </w:r>
      <w:r>
        <w:rPr>
          <w:rFonts w:hint="eastAsia"/>
          <w:b w:val="0"/>
          <w:bCs w:val="0"/>
          <w:color w:val="FF0000"/>
          <w:sz w:val="24"/>
          <w:szCs w:val="24"/>
          <w:highlight w:val="none"/>
          <w:lang w:val="en-US" w:eastAsia="zh-CN"/>
        </w:rPr>
        <w:t>具有水利水电工程施工总承包三级及以上资质</w:t>
      </w:r>
      <w:r>
        <w:rPr>
          <w:rFonts w:hint="eastAsia" w:ascii="Times New Roman" w:hAnsi="Times New Roman"/>
          <w:b w:val="0"/>
          <w:bCs w:val="0"/>
          <w:color w:val="FF0000"/>
          <w:sz w:val="24"/>
          <w:szCs w:val="24"/>
          <w:highlight w:val="none"/>
          <w:lang w:val="en-US" w:eastAsia="zh-CN"/>
        </w:rPr>
        <w:t>；企业具备安全生产条件，并取得安全生产许可证；</w:t>
      </w:r>
    </w:p>
    <w:p w14:paraId="2F1EA415">
      <w:pPr>
        <w:spacing w:line="440" w:lineRule="exact"/>
        <w:ind w:firstLine="482"/>
        <w:rPr>
          <w:rFonts w:hint="eastAsia" w:ascii="Times New Roman" w:hAnsi="Times New Roman"/>
          <w:b w:val="0"/>
          <w:bCs w:val="0"/>
          <w:color w:val="FF0000"/>
          <w:sz w:val="24"/>
          <w:szCs w:val="24"/>
          <w:highlight w:val="none"/>
          <w:lang w:val="en-US" w:eastAsia="zh-CN"/>
        </w:rPr>
      </w:pPr>
      <w:r>
        <w:rPr>
          <w:rFonts w:hint="eastAsia" w:ascii="Times New Roman" w:hAnsi="Times New Roman"/>
          <w:b/>
          <w:bCs/>
          <w:color w:val="FF0000"/>
          <w:sz w:val="24"/>
          <w:szCs w:val="24"/>
          <w:highlight w:val="none"/>
          <w:lang w:val="en-US" w:eastAsia="zh-CN"/>
        </w:rPr>
        <w:t>（2）项目负责人资质等级：</w:t>
      </w:r>
      <w:r>
        <w:rPr>
          <w:rFonts w:hint="eastAsia" w:ascii="Times New Roman" w:hAnsi="Times New Roman"/>
          <w:b w:val="0"/>
          <w:bCs w:val="0"/>
          <w:color w:val="FF0000"/>
          <w:sz w:val="24"/>
          <w:szCs w:val="24"/>
          <w:highlight w:val="none"/>
          <w:lang w:val="en-US" w:eastAsia="zh-CN"/>
        </w:rPr>
        <w:t>具有水利水电工程专业二级注册建造师及以上资质；项目负责人应取得安全生产考核合格证（B类证书）；</w:t>
      </w:r>
    </w:p>
    <w:p w14:paraId="5631E9E8">
      <w:pPr>
        <w:spacing w:line="440" w:lineRule="exact"/>
        <w:ind w:firstLine="482"/>
        <w:rPr>
          <w:rFonts w:hint="eastAsia" w:ascii="Times New Roman" w:hAnsi="Times New Roman"/>
          <w:b/>
          <w:bCs/>
          <w:color w:val="FF0000"/>
          <w:sz w:val="24"/>
          <w:szCs w:val="24"/>
          <w:highlight w:val="none"/>
          <w:lang w:val="en-US" w:eastAsia="zh-CN"/>
        </w:rPr>
      </w:pPr>
      <w:r>
        <w:rPr>
          <w:rFonts w:hint="eastAsia" w:ascii="Times New Roman" w:hAnsi="Times New Roman"/>
          <w:b/>
          <w:bCs/>
          <w:color w:val="FF0000"/>
          <w:sz w:val="24"/>
          <w:szCs w:val="24"/>
          <w:highlight w:val="none"/>
          <w:lang w:val="en-US" w:eastAsia="zh-CN"/>
        </w:rPr>
        <w:t>（3）项目负责人社保：</w:t>
      </w:r>
      <w:r>
        <w:rPr>
          <w:rFonts w:hint="eastAsia" w:ascii="Times New Roman" w:hAnsi="Times New Roman"/>
          <w:b w:val="0"/>
          <w:bCs w:val="0"/>
          <w:color w:val="FF0000"/>
          <w:sz w:val="24"/>
          <w:szCs w:val="24"/>
          <w:highlight w:val="none"/>
          <w:lang w:val="en-US" w:eastAsia="zh-CN"/>
        </w:rPr>
        <w:t>供应商近6个月内任意一个月为项目负责人缴纳社保的证明（超过法定缴纳社会保险年龄的项目负责人必须提供劳动合同及退休证书）；</w:t>
      </w:r>
    </w:p>
    <w:p w14:paraId="7570EE9D">
      <w:pPr>
        <w:spacing w:line="440" w:lineRule="exact"/>
        <w:ind w:firstLine="482"/>
        <w:rPr>
          <w:rFonts w:hint="eastAsia" w:ascii="Times New Roman" w:hAnsi="Times New Roman"/>
          <w:b/>
          <w:bCs/>
          <w:color w:val="FF0000"/>
          <w:sz w:val="24"/>
          <w:szCs w:val="24"/>
          <w:highlight w:val="none"/>
          <w:lang w:val="en-US" w:eastAsia="zh-CN"/>
        </w:rPr>
      </w:pPr>
      <w:r>
        <w:rPr>
          <w:rFonts w:hint="eastAsia" w:ascii="Times New Roman" w:hAnsi="Times New Roman"/>
          <w:b/>
          <w:bCs/>
          <w:color w:val="FF0000"/>
          <w:sz w:val="24"/>
          <w:szCs w:val="24"/>
          <w:highlight w:val="none"/>
          <w:lang w:val="en-US" w:eastAsia="zh-CN"/>
        </w:rPr>
        <w:t>（4）项目负责人必须满足的其他条件：</w:t>
      </w:r>
    </w:p>
    <w:p w14:paraId="065CF14A">
      <w:pPr>
        <w:spacing w:line="440" w:lineRule="exact"/>
        <w:ind w:firstLine="480"/>
        <w:rPr>
          <w:rFonts w:hint="eastAsia" w:ascii="Times New Roman" w:hAnsi="Times New Roman" w:eastAsia="宋体" w:cs="Times New Roman"/>
          <w:b w:val="0"/>
          <w:bCs w:val="0"/>
          <w:color w:val="FF0000"/>
          <w:sz w:val="24"/>
          <w:szCs w:val="24"/>
          <w:highlight w:val="none"/>
          <w:lang w:val="en-US" w:eastAsia="zh-CN"/>
        </w:rPr>
      </w:pPr>
      <w:r>
        <w:rPr>
          <w:rFonts w:hint="eastAsia" w:ascii="Times New Roman" w:hAnsi="Times New Roman" w:eastAsia="宋体" w:cs="Times New Roman"/>
          <w:b w:val="0"/>
          <w:bCs w:val="0"/>
          <w:color w:val="FF0000"/>
          <w:sz w:val="24"/>
          <w:szCs w:val="24"/>
          <w:highlight w:val="none"/>
          <w:lang w:val="en-US" w:eastAsia="zh-CN"/>
        </w:rPr>
        <w:t>①项目负责人不得同时在两个或者两个以上单位受聘或者执业：</w:t>
      </w:r>
    </w:p>
    <w:p w14:paraId="63B83FCD">
      <w:pPr>
        <w:spacing w:line="440" w:lineRule="exact"/>
        <w:ind w:firstLine="480"/>
        <w:rPr>
          <w:rFonts w:hint="eastAsia" w:ascii="Times New Roman" w:hAnsi="Times New Roman" w:eastAsia="宋体" w:cs="Times New Roman"/>
          <w:b w:val="0"/>
          <w:bCs w:val="0"/>
          <w:color w:val="FF0000"/>
          <w:sz w:val="24"/>
          <w:szCs w:val="24"/>
          <w:highlight w:val="none"/>
          <w:lang w:val="en-US" w:eastAsia="zh-CN"/>
        </w:rPr>
      </w:pPr>
      <w:r>
        <w:rPr>
          <w:rFonts w:hint="eastAsia" w:ascii="Times New Roman" w:hAnsi="Times New Roman" w:eastAsia="宋体" w:cs="Times New Roman"/>
          <w:b w:val="0"/>
          <w:bCs w:val="0"/>
          <w:color w:val="FF0000"/>
          <w:sz w:val="24"/>
          <w:szCs w:val="24"/>
          <w:highlight w:val="none"/>
          <w:lang w:val="en-US" w:eastAsia="zh-CN"/>
        </w:rPr>
        <w:t>同时在两个及以上单位签订劳动合同或交纳社会保险；</w:t>
      </w:r>
    </w:p>
    <w:p w14:paraId="48A4FB2B">
      <w:pPr>
        <w:spacing w:line="440" w:lineRule="exact"/>
        <w:ind w:firstLine="480"/>
        <w:rPr>
          <w:rFonts w:hint="eastAsia" w:ascii="Times New Roman" w:hAnsi="Times New Roman" w:eastAsia="宋体" w:cs="Times New Roman"/>
          <w:b w:val="0"/>
          <w:bCs w:val="0"/>
          <w:color w:val="FF0000"/>
          <w:sz w:val="24"/>
          <w:szCs w:val="24"/>
          <w:highlight w:val="none"/>
          <w:lang w:val="en-US" w:eastAsia="zh-CN"/>
        </w:rPr>
      </w:pPr>
      <w:r>
        <w:rPr>
          <w:rFonts w:hint="eastAsia" w:ascii="Times New Roman" w:hAnsi="Times New Roman" w:eastAsia="宋体" w:cs="Times New Roman"/>
          <w:b w:val="0"/>
          <w:bCs w:val="0"/>
          <w:color w:val="FF0000"/>
          <w:sz w:val="24"/>
          <w:szCs w:val="24"/>
          <w:highlight w:val="none"/>
          <w:lang w:val="en-US" w:eastAsia="zh-CN"/>
        </w:rPr>
        <w:t>将本人执（职）业资格证书同时注册在两个及以上单位。</w:t>
      </w:r>
    </w:p>
    <w:p w14:paraId="6E45E1E7">
      <w:pPr>
        <w:spacing w:line="440" w:lineRule="exact"/>
        <w:ind w:firstLine="480"/>
        <w:rPr>
          <w:rFonts w:hint="default" w:ascii="Times New Roman" w:hAnsi="Times New Roman" w:eastAsia="宋体" w:cs="Times New Roman"/>
          <w:b w:val="0"/>
          <w:bCs w:val="0"/>
          <w:color w:val="FF0000"/>
          <w:sz w:val="24"/>
          <w:szCs w:val="24"/>
          <w:highlight w:val="none"/>
          <w:lang w:val="en-US" w:eastAsia="zh-CN"/>
        </w:rPr>
      </w:pPr>
      <w:r>
        <w:rPr>
          <w:rFonts w:hint="eastAsia" w:ascii="Times New Roman" w:hAnsi="Times New Roman" w:eastAsia="宋体" w:cs="Times New Roman"/>
          <w:b w:val="0"/>
          <w:bCs w:val="0"/>
          <w:color w:val="FF0000"/>
          <w:sz w:val="24"/>
          <w:szCs w:val="24"/>
          <w:highlight w:val="none"/>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cs="Times New Roman"/>
          <w:b w:val="0"/>
          <w:bCs w:val="0"/>
          <w:color w:val="FF0000"/>
          <w:sz w:val="24"/>
          <w:szCs w:val="24"/>
          <w:highlight w:val="none"/>
          <w:lang w:val="en-US" w:eastAsia="zh-CN"/>
        </w:rPr>
        <w:t>。</w:t>
      </w:r>
    </w:p>
    <w:p w14:paraId="291F22D9">
      <w:pPr>
        <w:keepNext/>
        <w:keepLines/>
        <w:spacing w:before="145" w:after="145" w:line="440" w:lineRule="exact"/>
        <w:ind w:firstLine="373"/>
        <w:outlineLvl w:val="2"/>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三、获取</w:t>
      </w:r>
      <w:bookmarkEnd w:id="17"/>
      <w:bookmarkEnd w:id="18"/>
      <w:bookmarkEnd w:id="19"/>
      <w:bookmarkEnd w:id="20"/>
      <w:bookmarkEnd w:id="21"/>
      <w:r>
        <w:rPr>
          <w:rFonts w:hint="eastAsia" w:ascii="Times New Roman" w:hAnsi="Times New Roman"/>
          <w:b/>
          <w:bCs/>
          <w:color w:val="000000"/>
          <w:sz w:val="24"/>
          <w:szCs w:val="24"/>
          <w:highlight w:val="none"/>
        </w:rPr>
        <w:t>磋商文件</w:t>
      </w:r>
    </w:p>
    <w:p w14:paraId="2AB2E922">
      <w:pPr>
        <w:spacing w:line="440" w:lineRule="exact"/>
        <w:ind w:firstLine="540"/>
        <w:rPr>
          <w:rFonts w:ascii="宋体" w:hAnsi="宋体" w:cs="宋体"/>
          <w:b/>
          <w:color w:val="000000"/>
          <w:sz w:val="24"/>
          <w:szCs w:val="24"/>
          <w:highlight w:val="none"/>
        </w:rPr>
      </w:pPr>
      <w:bookmarkStart w:id="22" w:name="_Toc28359082"/>
      <w:bookmarkStart w:id="23" w:name="_Toc28359005"/>
      <w:bookmarkStart w:id="24" w:name="_Toc38985266"/>
      <w:bookmarkStart w:id="25" w:name="_Toc35393624"/>
      <w:bookmarkStart w:id="26" w:name="_Toc35393793"/>
      <w:r>
        <w:rPr>
          <w:rFonts w:hint="eastAsia" w:ascii="宋体" w:hAnsi="宋体" w:cs="宋体"/>
          <w:color w:val="000000"/>
          <w:sz w:val="24"/>
          <w:szCs w:val="24"/>
          <w:highlight w:val="none"/>
        </w:rPr>
        <w:t>1.时间：自磋商文件公告发布之日起至提交响应文件截止之日止。</w:t>
      </w:r>
    </w:p>
    <w:p w14:paraId="18BFFD07">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2.方式：在“江苏政府采购网”自行免费下载磋商文件。</w:t>
      </w:r>
    </w:p>
    <w:p w14:paraId="11CC129B">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（1）登录http://jszfcg.jscz.gov.cn/jszc/login；或进入扬中政府采购网（http://www.yzzfcg.cn/）首页点击“苏采云”进入系统。</w:t>
      </w:r>
    </w:p>
    <w:p w14:paraId="6204BF82">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（2）“苏采云”系统用户注册--获取“CA数字证书”--CA绑定与登录--网上报名--下载磋商文件(后缀名为.kedt”)。</w:t>
      </w:r>
    </w:p>
    <w:p w14:paraId="021C9BD2">
      <w:pPr>
        <w:spacing w:line="440" w:lineRule="exact"/>
        <w:ind w:firstLine="56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如工程项目涉及工程量清单、图纸等较大附件下载，请至“扬中政府采购网”（http://www.yzzfcg.cn/）本项目的采购公告中进行下载。</w:t>
      </w:r>
    </w:p>
    <w:p w14:paraId="65BB2213">
      <w:pPr>
        <w:spacing w:line="440" w:lineRule="exact"/>
        <w:ind w:firstLine="560"/>
        <w:outlineLvl w:val="2"/>
        <w:rPr>
          <w:rFonts w:ascii="宋体" w:hAnsi="宋体" w:cs="宋体"/>
          <w:color w:val="000000"/>
          <w:sz w:val="24"/>
          <w:szCs w:val="24"/>
          <w:highlight w:val="none"/>
        </w:rPr>
      </w:pPr>
      <w:r>
        <w:rPr>
          <w:rFonts w:hint="eastAsia" w:ascii="宋体" w:hAnsi="宋体" w:cs="宋体"/>
          <w:color w:val="000000"/>
          <w:sz w:val="24"/>
          <w:szCs w:val="24"/>
          <w:highlight w:val="none"/>
        </w:rPr>
        <w:t>3.“CA数字证书”的获取</w:t>
      </w:r>
    </w:p>
    <w:p w14:paraId="563074F9">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p>
    <w:p w14:paraId="7026C4AA">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4.磋商文件(后缀名为“.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p>
    <w:p w14:paraId="2AFFBD45">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2F5FB436">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6.苏采云系统使用谷歌浏览器参与不见面开标。</w:t>
      </w:r>
    </w:p>
    <w:p w14:paraId="349CF576">
      <w:pPr>
        <w:keepNext/>
        <w:keepLines/>
        <w:spacing w:before="145" w:after="145" w:line="440" w:lineRule="exact"/>
        <w:ind w:firstLine="373"/>
        <w:outlineLvl w:val="2"/>
        <w:rPr>
          <w:rFonts w:hint="eastAsia" w:ascii="Times New Roman" w:hAnsi="Times New Roman" w:eastAsia="宋体"/>
          <w:b/>
          <w:bCs/>
          <w:color w:val="000000"/>
          <w:sz w:val="24"/>
          <w:szCs w:val="24"/>
          <w:highlight w:val="none"/>
          <w:lang w:eastAsia="zh-CN"/>
        </w:rPr>
      </w:pPr>
      <w:r>
        <w:rPr>
          <w:rFonts w:hint="eastAsia" w:ascii="Times New Roman" w:hAnsi="Times New Roman"/>
          <w:b/>
          <w:bCs/>
          <w:color w:val="000000"/>
          <w:sz w:val="24"/>
          <w:szCs w:val="24"/>
          <w:highlight w:val="none"/>
        </w:rPr>
        <w:t>四、提交</w:t>
      </w:r>
      <w:bookmarkEnd w:id="22"/>
      <w:bookmarkEnd w:id="23"/>
      <w:r>
        <w:rPr>
          <w:rFonts w:hint="eastAsia" w:ascii="Times New Roman" w:hAnsi="Times New Roman"/>
          <w:b/>
          <w:bCs/>
          <w:color w:val="000000"/>
          <w:sz w:val="24"/>
          <w:szCs w:val="24"/>
          <w:highlight w:val="none"/>
        </w:rPr>
        <w:t>响应文件截止时间</w:t>
      </w:r>
      <w:bookmarkEnd w:id="24"/>
      <w:bookmarkEnd w:id="25"/>
      <w:bookmarkEnd w:id="26"/>
      <w:r>
        <w:rPr>
          <w:rFonts w:hint="eastAsia" w:ascii="Times New Roman" w:hAnsi="Times New Roman"/>
          <w:b/>
          <w:bCs/>
          <w:color w:val="000000"/>
          <w:sz w:val="24"/>
          <w:szCs w:val="24"/>
          <w:highlight w:val="none"/>
          <w:lang w:eastAsia="zh-CN"/>
        </w:rPr>
        <w:t>、开启时间</w:t>
      </w:r>
    </w:p>
    <w:p w14:paraId="7438719C">
      <w:pPr>
        <w:spacing w:line="440" w:lineRule="exact"/>
        <w:ind w:firstLine="482"/>
        <w:rPr>
          <w:rFonts w:hint="eastAsia" w:ascii="宋体" w:hAnsi="宋体" w:cs="宋体"/>
          <w:color w:val="000000"/>
          <w:sz w:val="24"/>
          <w:szCs w:val="24"/>
          <w:highlight w:val="none"/>
        </w:rPr>
      </w:pPr>
      <w:r>
        <w:rPr>
          <w:rFonts w:hint="eastAsia" w:ascii="宋体" w:hAnsi="宋体"/>
          <w:b/>
          <w:bCs w:val="0"/>
          <w:color w:val="000000"/>
          <w:sz w:val="24"/>
          <w:szCs w:val="24"/>
          <w:highlight w:val="none"/>
          <w:u w:val="single"/>
        </w:rPr>
        <w:t>1.</w:t>
      </w:r>
      <w:bookmarkStart w:id="209" w:name="_GoBack"/>
      <w:bookmarkEnd w:id="209"/>
      <w:r>
        <w:rPr>
          <w:rFonts w:hint="eastAsia" w:ascii="宋体" w:hAnsi="宋体"/>
          <w:b/>
          <w:bCs w:val="0"/>
          <w:color w:val="FF0000"/>
          <w:sz w:val="24"/>
          <w:szCs w:val="24"/>
          <w:highlight w:val="none"/>
          <w:u w:val="single"/>
          <w:lang w:val="en-US" w:eastAsia="zh-CN"/>
        </w:rPr>
        <w:t>2026年11月13日9点30</w:t>
      </w:r>
      <w:r>
        <w:rPr>
          <w:rFonts w:hint="eastAsia" w:ascii="宋体" w:hAnsi="宋体"/>
          <w:b/>
          <w:bCs w:val="0"/>
          <w:color w:val="FF0000"/>
          <w:sz w:val="24"/>
          <w:szCs w:val="24"/>
          <w:highlight w:val="none"/>
          <w:u w:val="single"/>
        </w:rPr>
        <w:t>分</w:t>
      </w:r>
      <w:r>
        <w:rPr>
          <w:rFonts w:hint="eastAsia" w:ascii="宋体" w:hAnsi="宋体"/>
          <w:bCs/>
          <w:color w:val="000000"/>
          <w:sz w:val="24"/>
          <w:szCs w:val="24"/>
          <w:highlight w:val="none"/>
        </w:rPr>
        <w:t>（北京时间）。</w:t>
      </w:r>
    </w:p>
    <w:p w14:paraId="212FA684">
      <w:pPr>
        <w:spacing w:line="44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2.地点：“苏采云”平台。</w:t>
      </w:r>
    </w:p>
    <w:p w14:paraId="4AF4D1C7">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.本项目采用远程不见面交易模式，通过不见面交易系统及相应的配套硬件设备（摄像头、话筒、麦克风等）完成远程解密、开标现场异议及回复、开标唱标等交互环节。</w:t>
      </w:r>
    </w:p>
    <w:p w14:paraId="14DD8038">
      <w:pPr>
        <w:spacing w:line="440" w:lineRule="exact"/>
        <w:ind w:firstLine="560"/>
        <w:outlineLvl w:val="2"/>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.不见面交易相关要求和说明如下：</w:t>
      </w:r>
    </w:p>
    <w:p w14:paraId="7D4245D1">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（1）不见面开标项目的时间均以国家授时中心发布的时间为准；</w:t>
      </w:r>
    </w:p>
    <w:p w14:paraId="7302EAF7">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p>
    <w:p w14:paraId="1F152E81">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3BA10201">
      <w:pPr>
        <w:spacing w:line="440" w:lineRule="exact"/>
        <w:ind w:firstLine="560"/>
        <w:rPr>
          <w:rFonts w:ascii="宋体" w:hAnsi="宋体" w:cs="宋体"/>
          <w:color w:val="000000"/>
          <w:sz w:val="24"/>
          <w:szCs w:val="24"/>
          <w:highlight w:val="none"/>
        </w:rPr>
      </w:pPr>
      <w:r>
        <w:rPr>
          <w:rFonts w:hint="eastAsia" w:ascii="宋体" w:hAnsi="宋体" w:cs="宋体"/>
          <w:color w:val="000000"/>
          <w:sz w:val="24"/>
          <w:szCs w:val="24"/>
          <w:highlight w:val="none"/>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5C20B4E4">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（5）因磋商响应供应商自身软硬件配备不齐全或发生故障等问题而导致在交互过程中出现不稳定或中断等情况的，由磋商响应供应商自身承担一切后果。</w:t>
      </w:r>
    </w:p>
    <w:p w14:paraId="116A85AD">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27" w:name="_Toc28359084"/>
      <w:bookmarkStart w:id="28" w:name="_Toc28359007"/>
      <w:bookmarkStart w:id="29" w:name="_Toc35393794"/>
      <w:bookmarkStart w:id="30" w:name="_Toc38985267"/>
      <w:bookmarkStart w:id="31" w:name="_Toc35393625"/>
      <w:r>
        <w:rPr>
          <w:rFonts w:hint="eastAsia" w:ascii="Times New Roman" w:hAnsi="Times New Roman"/>
          <w:b/>
          <w:bCs/>
          <w:color w:val="000000"/>
          <w:sz w:val="24"/>
          <w:szCs w:val="24"/>
          <w:highlight w:val="none"/>
        </w:rPr>
        <w:t>五、公告期限</w:t>
      </w:r>
      <w:bookmarkEnd w:id="27"/>
      <w:bookmarkEnd w:id="28"/>
      <w:bookmarkEnd w:id="29"/>
      <w:bookmarkEnd w:id="30"/>
      <w:bookmarkEnd w:id="31"/>
    </w:p>
    <w:p w14:paraId="4A449C60">
      <w:pPr>
        <w:spacing w:line="440" w:lineRule="exact"/>
        <w:ind w:firstLine="480"/>
        <w:rPr>
          <w:rFonts w:ascii="宋体" w:hAnsi="宋体" w:cs="宋体"/>
          <w:i w:val="0"/>
          <w:iCs w:val="0"/>
          <w:color w:val="000000"/>
          <w:sz w:val="24"/>
          <w:szCs w:val="24"/>
          <w:highlight w:val="none"/>
        </w:rPr>
      </w:pPr>
      <w:bookmarkStart w:id="32" w:name="_Toc35393795"/>
      <w:bookmarkStart w:id="33" w:name="_Toc35393626"/>
      <w:bookmarkStart w:id="34" w:name="_Toc38985268"/>
      <w:r>
        <w:rPr>
          <w:rFonts w:hint="eastAsia" w:ascii="宋体" w:hAnsi="宋体" w:cs="宋体"/>
          <w:i w:val="0"/>
          <w:iCs w:val="0"/>
          <w:color w:val="000000"/>
          <w:sz w:val="24"/>
          <w:szCs w:val="24"/>
          <w:highlight w:val="none"/>
        </w:rPr>
        <w:t>磋商公告及磋商文件公告期限为自本公告发布之日起</w:t>
      </w:r>
      <w:r>
        <w:rPr>
          <w:rFonts w:hint="eastAsia" w:ascii="宋体" w:hAnsi="宋体" w:cs="宋体"/>
          <w:i w:val="0"/>
          <w:iCs w:val="0"/>
          <w:color w:val="000000"/>
          <w:sz w:val="24"/>
          <w:szCs w:val="24"/>
          <w:highlight w:val="none"/>
          <w:lang w:val="en-US" w:eastAsia="zh-CN"/>
        </w:rPr>
        <w:t>3</w:t>
      </w:r>
      <w:r>
        <w:rPr>
          <w:rFonts w:hint="eastAsia" w:ascii="宋体" w:hAnsi="宋体" w:cs="宋体"/>
          <w:i w:val="0"/>
          <w:iCs w:val="0"/>
          <w:color w:val="000000"/>
          <w:sz w:val="24"/>
          <w:szCs w:val="24"/>
          <w:highlight w:val="none"/>
        </w:rPr>
        <w:t>个工作日。</w:t>
      </w:r>
    </w:p>
    <w:p w14:paraId="71FE9E6B">
      <w:pPr>
        <w:keepNext/>
        <w:keepLines/>
        <w:spacing w:before="145" w:after="145" w:line="440" w:lineRule="exact"/>
        <w:ind w:firstLine="373"/>
        <w:outlineLvl w:val="2"/>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六、其他补充事宜</w:t>
      </w:r>
      <w:bookmarkEnd w:id="32"/>
      <w:bookmarkEnd w:id="33"/>
      <w:bookmarkEnd w:id="34"/>
    </w:p>
    <w:p w14:paraId="4D6050C8">
      <w:pPr>
        <w:keepNext w:val="0"/>
        <w:keepLines w:val="0"/>
        <w:pageBreakBefore w:val="0"/>
        <w:widowControl w:val="0"/>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1.现场勘察：</w:t>
      </w:r>
    </w:p>
    <w:p w14:paraId="59F39588">
      <w:pPr>
        <w:keepNext w:val="0"/>
        <w:keepLines w:val="0"/>
        <w:pageBreakBefore w:val="0"/>
        <w:widowControl w:val="0"/>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（1）采购人不组织现场踏勘，供应商可自行组织对现场及其周围环境进行踏勘，以便供应商自行查明或核实有关编制磋商响应文件和签订合同所必需的资料。</w:t>
      </w:r>
    </w:p>
    <w:p w14:paraId="0910CA3D">
      <w:pPr>
        <w:keepNext w:val="0"/>
        <w:keepLines w:val="0"/>
        <w:pageBreakBefore w:val="0"/>
        <w:widowControl w:val="0"/>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（2）现场踏勘期间，供应商承担自身的费用、责任和风险。如果发生人身伤亡、财物或其他损失，除国家法律法规有规定的之外，采购人均不负责。</w:t>
      </w:r>
    </w:p>
    <w:p w14:paraId="1E1F1D1D">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35" w:name="_Toc28359008"/>
      <w:bookmarkStart w:id="36" w:name="_Toc35393796"/>
      <w:bookmarkStart w:id="37" w:name="_Toc28359085"/>
      <w:bookmarkStart w:id="38" w:name="_Toc35393627"/>
      <w:bookmarkStart w:id="39" w:name="_Toc38985269"/>
      <w:r>
        <w:rPr>
          <w:rFonts w:hint="eastAsia" w:ascii="Times New Roman" w:hAnsi="Times New Roman"/>
          <w:b/>
          <w:bCs/>
          <w:color w:val="000000"/>
          <w:sz w:val="24"/>
          <w:szCs w:val="24"/>
          <w:highlight w:val="none"/>
        </w:rPr>
        <w:t>七、本次磋商联系方式</w:t>
      </w:r>
      <w:bookmarkEnd w:id="35"/>
      <w:bookmarkEnd w:id="36"/>
      <w:bookmarkEnd w:id="37"/>
      <w:bookmarkEnd w:id="38"/>
      <w:bookmarkEnd w:id="39"/>
    </w:p>
    <w:p w14:paraId="75E2B50B">
      <w:pPr>
        <w:widowControl/>
        <w:spacing w:line="440" w:lineRule="exact"/>
        <w:jc w:val="left"/>
        <w:rPr>
          <w:rFonts w:ascii="宋体" w:hAnsi="宋体"/>
          <w:color w:val="000000"/>
          <w:sz w:val="24"/>
          <w:szCs w:val="24"/>
          <w:highlight w:val="none"/>
        </w:rPr>
      </w:pPr>
      <w:r>
        <w:rPr>
          <w:rFonts w:hint="eastAsia" w:ascii="仿宋" w:hAnsi="仿宋" w:eastAsia="仿宋" w:cs="宋体"/>
          <w:color w:val="000000"/>
          <w:sz w:val="24"/>
          <w:szCs w:val="24"/>
          <w:highlight w:val="none"/>
        </w:rPr>
        <w:t>　　</w:t>
      </w:r>
      <w:r>
        <w:rPr>
          <w:rFonts w:hint="eastAsia" w:ascii="宋体" w:hAnsi="宋体" w:cs="宋体"/>
          <w:color w:val="000000"/>
          <w:sz w:val="24"/>
          <w:szCs w:val="24"/>
          <w:highlight w:val="none"/>
        </w:rPr>
        <w:t>1.采购人信息</w:t>
      </w:r>
    </w:p>
    <w:p w14:paraId="6713374D">
      <w:pPr>
        <w:spacing w:line="440" w:lineRule="exact"/>
        <w:ind w:left="1079" w:hanging="30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名称：</w:t>
      </w:r>
      <w:r>
        <w:rPr>
          <w:rFonts w:hint="eastAsia" w:ascii="宋体" w:hAnsi="宋体"/>
          <w:color w:val="000000"/>
          <w:sz w:val="24"/>
          <w:szCs w:val="24"/>
          <w:highlight w:val="none"/>
          <w:u w:val="single"/>
          <w:lang w:eastAsia="zh-CN"/>
        </w:rPr>
        <w:t>扬中市新坝镇人民政府</w:t>
      </w:r>
    </w:p>
    <w:p w14:paraId="007B8CFA">
      <w:pPr>
        <w:spacing w:line="440" w:lineRule="exact"/>
        <w:ind w:left="1079" w:hanging="300"/>
        <w:jc w:val="left"/>
        <w:rPr>
          <w:rFonts w:hint="eastAsia" w:ascii="宋体" w:hAnsi="宋体"/>
          <w:color w:val="000000"/>
          <w:sz w:val="24"/>
          <w:szCs w:val="24"/>
          <w:highlight w:val="none"/>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rPr>
        <w:t>扬中市新坝镇</w:t>
      </w:r>
      <w:r>
        <w:rPr>
          <w:rFonts w:hint="eastAsia" w:ascii="宋体" w:hAnsi="宋体"/>
          <w:color w:val="000000"/>
          <w:sz w:val="24"/>
          <w:szCs w:val="24"/>
          <w:highlight w:val="none"/>
          <w:u w:val="single"/>
          <w:lang w:eastAsia="zh-CN"/>
        </w:rPr>
        <w:t>新政东路1号</w:t>
      </w:r>
    </w:p>
    <w:p w14:paraId="67526EBD">
      <w:pPr>
        <w:spacing w:line="440" w:lineRule="exact"/>
        <w:ind w:left="1079" w:hanging="30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val="en-US" w:eastAsia="zh-CN"/>
        </w:rPr>
        <w:t>董俊</w:t>
      </w:r>
    </w:p>
    <w:p w14:paraId="4B49A795">
      <w:pPr>
        <w:spacing w:line="440" w:lineRule="exact"/>
        <w:ind w:left="1079" w:hanging="300"/>
        <w:jc w:val="lef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联系方式：</w:t>
      </w:r>
      <w:r>
        <w:rPr>
          <w:rFonts w:hint="eastAsia" w:ascii="宋体" w:hAnsi="宋体"/>
          <w:color w:val="000000"/>
          <w:sz w:val="24"/>
          <w:szCs w:val="24"/>
          <w:highlight w:val="none"/>
          <w:u w:val="single"/>
          <w:lang w:eastAsia="zh-CN"/>
        </w:rPr>
        <w:t>13861390935</w:t>
      </w:r>
    </w:p>
    <w:p w14:paraId="68881DC9">
      <w:pPr>
        <w:spacing w:line="440" w:lineRule="exact"/>
        <w:ind w:left="1079" w:hanging="300"/>
        <w:jc w:val="left"/>
        <w:rPr>
          <w:rFonts w:ascii="宋体" w:hAnsi="宋体" w:cs="宋体"/>
          <w:color w:val="000000"/>
          <w:sz w:val="24"/>
          <w:szCs w:val="24"/>
          <w:highlight w:val="none"/>
        </w:rPr>
      </w:pPr>
      <w:r>
        <w:rPr>
          <w:rFonts w:hint="eastAsia" w:ascii="宋体" w:hAnsi="宋体" w:cs="宋体"/>
          <w:color w:val="000000"/>
          <w:sz w:val="24"/>
          <w:szCs w:val="24"/>
          <w:highlight w:val="none"/>
        </w:rPr>
        <w:t>2.采购代理机构信息</w:t>
      </w:r>
    </w:p>
    <w:p w14:paraId="104EE98F">
      <w:pPr>
        <w:spacing w:line="440" w:lineRule="exact"/>
        <w:ind w:firstLine="720"/>
        <w:outlineLvl w:val="2"/>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名称：</w:t>
      </w:r>
      <w:r>
        <w:rPr>
          <w:rFonts w:hint="eastAsia" w:ascii="宋体" w:hAnsi="宋体" w:cs="宋体"/>
          <w:color w:val="000000"/>
          <w:sz w:val="24"/>
          <w:szCs w:val="24"/>
          <w:highlight w:val="none"/>
          <w:u w:val="single"/>
          <w:lang w:val="en-US" w:eastAsia="zh-CN"/>
        </w:rPr>
        <w:t>宏信天德工程顾问有限公司</w:t>
      </w:r>
    </w:p>
    <w:p w14:paraId="1F715C8B">
      <w:pPr>
        <w:spacing w:line="440" w:lineRule="exact"/>
        <w:ind w:firstLine="720"/>
        <w:rPr>
          <w:rFonts w:hint="eastAsia" w:ascii="宋体" w:hAnsi="宋体"/>
          <w:color w:val="000000"/>
          <w:sz w:val="24"/>
          <w:szCs w:val="24"/>
          <w:highlight w:val="none"/>
          <w:u w:val="single"/>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rPr>
        <w:t>扬中市三茅街道中电大道239号利尚科技广场北8楼</w:t>
      </w:r>
    </w:p>
    <w:p w14:paraId="649DAFEF">
      <w:pPr>
        <w:spacing w:line="440" w:lineRule="exact"/>
        <w:ind w:firstLine="720"/>
        <w:rPr>
          <w:rFonts w:hint="eastAsia" w:ascii="宋体" w:hAnsi="宋体"/>
          <w:color w:val="000000"/>
          <w:sz w:val="24"/>
          <w:szCs w:val="24"/>
          <w:highlight w:val="none"/>
          <w:u w:val="single"/>
        </w:rPr>
      </w:pPr>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val="en-US" w:eastAsia="zh-CN"/>
        </w:rPr>
        <w:t>朱正伟</w:t>
      </w:r>
    </w:p>
    <w:p w14:paraId="7962181D">
      <w:pPr>
        <w:spacing w:line="440" w:lineRule="exact"/>
        <w:ind w:firstLine="720"/>
        <w:rPr>
          <w:rFonts w:ascii="宋体" w:hAnsi="宋体"/>
          <w:color w:val="000000"/>
          <w:sz w:val="24"/>
          <w:szCs w:val="24"/>
          <w:highlight w:val="none"/>
          <w:lang w:val="en-US"/>
        </w:rPr>
      </w:pPr>
      <w:r>
        <w:rPr>
          <w:rFonts w:hint="eastAsia" w:ascii="宋体" w:hAnsi="宋体"/>
          <w:color w:val="000000"/>
          <w:sz w:val="24"/>
          <w:szCs w:val="24"/>
          <w:highlight w:val="none"/>
        </w:rPr>
        <w:t>联系方式：</w:t>
      </w:r>
      <w:bookmarkStart w:id="40" w:name="_Toc28359087"/>
      <w:bookmarkStart w:id="41" w:name="_Toc28359010"/>
      <w:r>
        <w:rPr>
          <w:rFonts w:hint="eastAsia" w:ascii="宋体" w:hAnsi="宋体"/>
          <w:color w:val="000000"/>
          <w:sz w:val="24"/>
          <w:szCs w:val="24"/>
          <w:highlight w:val="none"/>
          <w:u w:val="single"/>
          <w:lang w:val="en-US" w:eastAsia="zh-CN"/>
        </w:rPr>
        <w:t>18021596509</w:t>
      </w:r>
    </w:p>
    <w:bookmarkEnd w:id="40"/>
    <w:bookmarkEnd w:id="41"/>
    <w:p w14:paraId="0A76C3E0">
      <w:pPr>
        <w:keepNext/>
        <w:keepLines/>
        <w:spacing w:before="145" w:after="145" w:line="440" w:lineRule="exact"/>
        <w:ind w:firstLine="373"/>
        <w:outlineLvl w:val="2"/>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八、其他</w:t>
      </w:r>
    </w:p>
    <w:p w14:paraId="74BD08E2">
      <w:pPr>
        <w:tabs>
          <w:tab w:val="left" w:pos="900"/>
        </w:tabs>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1.有关本次磋商的事项若存在变动或修改，敬请及时关注“江苏政府采购网”、“扬中政府采购网”发布的更正公告。</w:t>
      </w:r>
    </w:p>
    <w:p w14:paraId="4C972C97">
      <w:pPr>
        <w:tabs>
          <w:tab w:val="left" w:pos="900"/>
        </w:tabs>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2.本次磋商不收取磋商保证金。</w:t>
      </w:r>
    </w:p>
    <w:p w14:paraId="214595B8">
      <w:pPr>
        <w:spacing w:line="440" w:lineRule="exact"/>
        <w:ind w:right="840"/>
        <w:rPr>
          <w:rFonts w:hint="eastAsia" w:ascii="宋体" w:hAnsi="宋体"/>
          <w:color w:val="000000"/>
          <w:sz w:val="24"/>
          <w:szCs w:val="24"/>
          <w:highlight w:val="none"/>
        </w:rPr>
      </w:pPr>
    </w:p>
    <w:p w14:paraId="791E68E3">
      <w:pPr>
        <w:spacing w:line="440" w:lineRule="exact"/>
        <w:ind w:right="840"/>
        <w:rPr>
          <w:rFonts w:hint="eastAsia" w:ascii="宋体" w:hAnsi="宋体"/>
          <w:color w:val="000000"/>
          <w:sz w:val="24"/>
          <w:szCs w:val="24"/>
          <w:highlight w:val="none"/>
        </w:rPr>
      </w:pPr>
    </w:p>
    <w:p w14:paraId="08561E66">
      <w:pPr>
        <w:spacing w:line="440" w:lineRule="exact"/>
        <w:ind w:right="840"/>
        <w:rPr>
          <w:rFonts w:hint="eastAsia" w:ascii="宋体" w:hAnsi="宋体"/>
          <w:color w:val="000000"/>
          <w:sz w:val="24"/>
          <w:szCs w:val="24"/>
          <w:highlight w:val="none"/>
        </w:rPr>
      </w:pPr>
    </w:p>
    <w:p w14:paraId="108FDFFE">
      <w:pPr>
        <w:spacing w:line="440" w:lineRule="exact"/>
        <w:ind w:right="840"/>
        <w:rPr>
          <w:rFonts w:hint="eastAsia" w:ascii="宋体" w:hAnsi="宋体"/>
          <w:color w:val="000000"/>
          <w:sz w:val="24"/>
          <w:szCs w:val="24"/>
          <w:highlight w:val="none"/>
        </w:rPr>
      </w:pPr>
    </w:p>
    <w:p w14:paraId="64B880CA">
      <w:pPr>
        <w:spacing w:line="440" w:lineRule="exact"/>
        <w:ind w:right="840"/>
        <w:rPr>
          <w:rFonts w:hint="eastAsia" w:ascii="宋体" w:hAnsi="宋体"/>
          <w:color w:val="000000"/>
          <w:sz w:val="24"/>
          <w:szCs w:val="24"/>
          <w:highlight w:val="none"/>
        </w:rPr>
      </w:pPr>
    </w:p>
    <w:p w14:paraId="34B2336E">
      <w:pPr>
        <w:spacing w:line="440" w:lineRule="exact"/>
        <w:ind w:right="840"/>
        <w:rPr>
          <w:rFonts w:hint="eastAsia" w:ascii="宋体" w:hAnsi="宋体"/>
          <w:color w:val="000000"/>
          <w:sz w:val="24"/>
          <w:szCs w:val="24"/>
          <w:highlight w:val="none"/>
        </w:rPr>
      </w:pPr>
    </w:p>
    <w:p w14:paraId="2B2FC6F4">
      <w:pPr>
        <w:keepNext/>
        <w:keepLines/>
        <w:numPr>
          <w:ilvl w:val="0"/>
          <w:numId w:val="5"/>
        </w:numPr>
        <w:spacing w:line="440" w:lineRule="exact"/>
        <w:jc w:val="center"/>
        <w:outlineLvl w:val="1"/>
        <w:rPr>
          <w:rFonts w:hint="eastAsia" w:ascii="黑体" w:hAnsi="Arial" w:eastAsia="黑体" w:cs="Arial"/>
          <w:b/>
          <w:bCs/>
          <w:color w:val="000000"/>
          <w:sz w:val="32"/>
          <w:szCs w:val="32"/>
          <w:highlight w:val="none"/>
        </w:rPr>
      </w:pPr>
      <w:bookmarkStart w:id="42" w:name="_Toc120614211"/>
      <w:r>
        <w:rPr>
          <w:rFonts w:hint="eastAsia" w:ascii="黑体" w:hAnsi="Arial" w:eastAsia="黑体" w:cs="Arial"/>
          <w:b/>
          <w:bCs/>
          <w:color w:val="000000"/>
          <w:sz w:val="32"/>
          <w:szCs w:val="32"/>
          <w:highlight w:val="none"/>
        </w:rPr>
        <w:br w:type="page" w:clear="all"/>
      </w:r>
      <w:bookmarkEnd w:id="1"/>
      <w:bookmarkEnd w:id="2"/>
      <w:bookmarkEnd w:id="3"/>
      <w:bookmarkEnd w:id="4"/>
      <w:bookmarkEnd w:id="5"/>
      <w:bookmarkEnd w:id="42"/>
      <w:r>
        <w:rPr>
          <w:rFonts w:hint="eastAsia" w:ascii="黑体" w:hAnsi="Arial" w:eastAsia="黑体" w:cs="Arial"/>
          <w:b/>
          <w:bCs/>
          <w:color w:val="000000"/>
          <w:sz w:val="32"/>
          <w:szCs w:val="32"/>
          <w:highlight w:val="none"/>
        </w:rPr>
        <w:t>供应商须知</w:t>
      </w:r>
    </w:p>
    <w:p w14:paraId="2013453F">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43" w:name="_Toc20823275"/>
      <w:bookmarkStart w:id="44" w:name="_Toc513029203"/>
      <w:bookmarkStart w:id="45" w:name="_Toc16938519"/>
      <w:bookmarkStart w:id="46" w:name="_Toc120614214"/>
      <w:r>
        <w:rPr>
          <w:rFonts w:hint="eastAsia" w:ascii="Times New Roman" w:hAnsi="Times New Roman"/>
          <w:b/>
          <w:bCs/>
          <w:color w:val="000000"/>
          <w:sz w:val="24"/>
          <w:szCs w:val="24"/>
          <w:highlight w:val="none"/>
        </w:rPr>
        <w:t>一、总则</w:t>
      </w:r>
      <w:bookmarkEnd w:id="43"/>
      <w:bookmarkEnd w:id="44"/>
      <w:bookmarkEnd w:id="45"/>
      <w:bookmarkEnd w:id="46"/>
    </w:p>
    <w:p w14:paraId="3F988FB3">
      <w:pPr>
        <w:keepNext/>
        <w:keepLines/>
        <w:spacing w:line="440" w:lineRule="exact"/>
        <w:ind w:firstLine="360"/>
        <w:outlineLvl w:val="3"/>
        <w:rPr>
          <w:rFonts w:hint="eastAsia" w:ascii="Arial" w:hAnsi="Arial" w:eastAsia="黑体" w:cs="Arial"/>
          <w:color w:val="000000"/>
          <w:sz w:val="24"/>
          <w:szCs w:val="24"/>
          <w:highlight w:val="none"/>
        </w:rPr>
      </w:pPr>
      <w:bookmarkStart w:id="47" w:name="_Hlt16619475"/>
      <w:bookmarkEnd w:id="47"/>
      <w:bookmarkStart w:id="48" w:name="_Toc458694821"/>
      <w:bookmarkStart w:id="49" w:name="_Toc20823276"/>
      <w:bookmarkStart w:id="50" w:name="_Toc513029204"/>
      <w:bookmarkStart w:id="51" w:name="_Toc16938520"/>
      <w:r>
        <w:rPr>
          <w:rFonts w:hint="eastAsia" w:ascii="Arial" w:hAnsi="Arial" w:eastAsia="黑体" w:cs="Arial"/>
          <w:color w:val="000000"/>
          <w:sz w:val="24"/>
          <w:szCs w:val="24"/>
          <w:highlight w:val="none"/>
        </w:rPr>
        <w:t>1</w:t>
      </w:r>
      <w:bookmarkEnd w:id="48"/>
      <w:r>
        <w:rPr>
          <w:rFonts w:hint="eastAsia" w:ascii="Arial" w:hAnsi="Arial" w:eastAsia="黑体" w:cs="Arial"/>
          <w:color w:val="000000"/>
          <w:sz w:val="24"/>
          <w:szCs w:val="24"/>
          <w:highlight w:val="none"/>
        </w:rPr>
        <w:t>、采购方式</w:t>
      </w:r>
      <w:bookmarkEnd w:id="49"/>
      <w:bookmarkEnd w:id="50"/>
      <w:bookmarkEnd w:id="51"/>
    </w:p>
    <w:p w14:paraId="185DCA1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1.1本次政府采购活动采取竞争性磋商(以下简称磋商)方式，本磋商文件仅适用于磋商公告中所述项目。</w:t>
      </w:r>
    </w:p>
    <w:p w14:paraId="027818E7">
      <w:pPr>
        <w:keepNext/>
        <w:keepLines/>
        <w:spacing w:line="440" w:lineRule="exact"/>
        <w:ind w:firstLine="360"/>
        <w:outlineLvl w:val="3"/>
        <w:rPr>
          <w:rFonts w:hint="eastAsia" w:ascii="Arial" w:hAnsi="Arial" w:eastAsia="黑体" w:cs="Arial"/>
          <w:color w:val="000000"/>
          <w:sz w:val="24"/>
          <w:szCs w:val="24"/>
          <w:highlight w:val="none"/>
        </w:rPr>
      </w:pPr>
      <w:bookmarkStart w:id="52" w:name="_Toc20823277"/>
      <w:bookmarkStart w:id="53" w:name="_Toc16938521"/>
      <w:bookmarkStart w:id="54" w:name="_Toc513029205"/>
      <w:r>
        <w:rPr>
          <w:rFonts w:hint="eastAsia" w:ascii="Arial" w:hAnsi="Arial" w:eastAsia="黑体" w:cs="Arial"/>
          <w:color w:val="000000"/>
          <w:sz w:val="24"/>
          <w:szCs w:val="24"/>
          <w:highlight w:val="none"/>
        </w:rPr>
        <w:t>2、合格的</w:t>
      </w:r>
      <w:bookmarkEnd w:id="52"/>
      <w:bookmarkEnd w:id="53"/>
      <w:bookmarkEnd w:id="54"/>
      <w:r>
        <w:rPr>
          <w:rFonts w:hint="eastAsia" w:ascii="Arial" w:hAnsi="Arial" w:eastAsia="黑体" w:cs="Arial"/>
          <w:color w:val="000000"/>
          <w:sz w:val="24"/>
          <w:szCs w:val="24"/>
          <w:highlight w:val="none"/>
        </w:rPr>
        <w:t>供应商</w:t>
      </w:r>
    </w:p>
    <w:p w14:paraId="7198D59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2.1满足磋商公告中供应商资格要求的规定。</w:t>
      </w:r>
    </w:p>
    <w:p w14:paraId="767B3E0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2.2满足本磋商文件实质性要求和条件的规定。</w:t>
      </w:r>
    </w:p>
    <w:p w14:paraId="2719D7EA">
      <w:pPr>
        <w:keepNext/>
        <w:keepLines/>
        <w:spacing w:line="440" w:lineRule="exact"/>
        <w:ind w:firstLine="360"/>
        <w:outlineLvl w:val="3"/>
        <w:rPr>
          <w:rFonts w:ascii="Arial" w:hAnsi="Arial" w:eastAsia="黑体" w:cs="Arial"/>
          <w:color w:val="000000"/>
          <w:sz w:val="24"/>
          <w:szCs w:val="24"/>
          <w:highlight w:val="none"/>
        </w:rPr>
      </w:pPr>
      <w:bookmarkStart w:id="55" w:name="_Toc20823278"/>
      <w:bookmarkStart w:id="56" w:name="_Toc513029206"/>
      <w:bookmarkStart w:id="57" w:name="_Toc16938522"/>
      <w:r>
        <w:rPr>
          <w:rFonts w:hint="eastAsia" w:ascii="Arial" w:hAnsi="Arial" w:eastAsia="黑体" w:cs="Arial"/>
          <w:color w:val="000000"/>
          <w:sz w:val="24"/>
          <w:szCs w:val="24"/>
          <w:highlight w:val="none"/>
        </w:rPr>
        <w:t>3、适用法律</w:t>
      </w:r>
      <w:bookmarkEnd w:id="55"/>
      <w:bookmarkEnd w:id="56"/>
      <w:bookmarkEnd w:id="57"/>
      <w:r>
        <w:rPr>
          <w:rFonts w:hint="eastAsia" w:ascii="Arial" w:hAnsi="Arial" w:eastAsia="黑体" w:cs="Arial"/>
          <w:color w:val="000000"/>
          <w:sz w:val="24"/>
          <w:szCs w:val="24"/>
          <w:highlight w:val="none"/>
        </w:rPr>
        <w:t>及政策功能</w:t>
      </w:r>
    </w:p>
    <w:p w14:paraId="14C4101C">
      <w:pPr>
        <w:spacing w:line="440" w:lineRule="exact"/>
        <w:ind w:firstLine="420"/>
        <w:rPr>
          <w:rFonts w:ascii="宋体" w:hAnsi="宋体"/>
          <w:color w:val="000000"/>
          <w:sz w:val="24"/>
          <w:highlight w:val="none"/>
        </w:rPr>
      </w:pPr>
      <w:bookmarkStart w:id="58" w:name="_Toc462564067"/>
      <w:bookmarkStart w:id="59" w:name="_Toc513029207"/>
      <w:bookmarkStart w:id="60" w:name="_Toc16938523"/>
      <w:bookmarkStart w:id="61" w:name="_Toc20823279"/>
      <w:r>
        <w:rPr>
          <w:rFonts w:hint="eastAsia" w:ascii="宋体" w:hAnsi="宋体"/>
          <w:color w:val="000000"/>
          <w:sz w:val="24"/>
          <w:highlight w:val="none"/>
        </w:rPr>
        <w:t>本次招标及由此产生的合同受中华人民共和国有关的法律法规制约和保护</w:t>
      </w:r>
      <w:r>
        <w:rPr>
          <w:rFonts w:ascii="宋体" w:hAnsi="宋体"/>
          <w:color w:val="000000"/>
          <w:sz w:val="24"/>
          <w:highlight w:val="none"/>
        </w:rPr>
        <w:t>。</w:t>
      </w:r>
    </w:p>
    <w:p w14:paraId="6A5FF5CD">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3.1支持中小企业发展</w:t>
      </w:r>
    </w:p>
    <w:p w14:paraId="38D82DE2">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279BC6E9">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符合中小企业划分标准的个体工商户，在政府采购活动中视同中小企业。</w:t>
      </w:r>
    </w:p>
    <w:p w14:paraId="7E35DB46">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3.1.2在政府采购活动中，</w:t>
      </w:r>
      <w:r>
        <w:rPr>
          <w:rFonts w:hint="eastAsia" w:ascii="宋体" w:hAnsi="宋体"/>
          <w:color w:val="000000"/>
          <w:sz w:val="24"/>
          <w:highlight w:val="none"/>
          <w:lang w:eastAsia="zh-CN"/>
        </w:rPr>
        <w:t>磋商响应供应商</w:t>
      </w:r>
      <w:r>
        <w:rPr>
          <w:rFonts w:hint="eastAsia" w:ascii="宋体" w:hAnsi="宋体"/>
          <w:color w:val="000000"/>
          <w:sz w:val="24"/>
          <w:highlight w:val="none"/>
        </w:rPr>
        <w:t>提供的货物、工程或者服务符合下列情形的，享受中小企业扶持政策：</w:t>
      </w:r>
    </w:p>
    <w:p w14:paraId="7122A39A">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3.1.2.1在货物采购项目中，货物由中小企业制造，即货物由中小企业生产且使用该中小企业商号或者注册商标；</w:t>
      </w:r>
    </w:p>
    <w:p w14:paraId="72FA9F5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3.1.2.2在工程采购项目中，工程由中小企业承建，即工程施工单位为中小企业；</w:t>
      </w:r>
    </w:p>
    <w:p w14:paraId="22DDC686">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3.1.2.3在服务采购项目中，服务由中小企业承接，即提供服务的人员为中小企业依照《中华人民共和国劳动合同法》订立劳动合同的从业人员。</w:t>
      </w:r>
    </w:p>
    <w:p w14:paraId="74756DB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在货物采购项目中，</w:t>
      </w:r>
      <w:r>
        <w:rPr>
          <w:rFonts w:hint="eastAsia" w:ascii="宋体" w:hAnsi="宋体"/>
          <w:color w:val="000000"/>
          <w:sz w:val="24"/>
          <w:highlight w:val="none"/>
          <w:lang w:eastAsia="zh-CN"/>
        </w:rPr>
        <w:t>磋商响应供应商</w:t>
      </w:r>
      <w:r>
        <w:rPr>
          <w:rFonts w:hint="eastAsia" w:ascii="宋体" w:hAnsi="宋体"/>
          <w:color w:val="000000"/>
          <w:sz w:val="24"/>
          <w:highlight w:val="none"/>
        </w:rPr>
        <w:t>提供的货物既有中小企业制造货物，也有大型企业制造货物的，不享受中小企业扶持政策。</w:t>
      </w:r>
    </w:p>
    <w:p w14:paraId="406852B3">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以联合体形式参加政府采购活动，联合体各方均为中小企业的，联合体视同中小企业。其中，联合体各方均为小微企业的，联合体视同小微企业。</w:t>
      </w:r>
    </w:p>
    <w:p w14:paraId="33382FDD">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10%-20%</w:t>
      </w:r>
      <w:bookmarkEnd w:id="62"/>
      <w:r>
        <w:rPr>
          <w:rFonts w:hint="eastAsia" w:ascii="宋体" w:hAnsi="宋体"/>
          <w:color w:val="000000"/>
          <w:sz w:val="24"/>
          <w:highlight w:val="none"/>
        </w:rPr>
        <w:t>的扣除，</w:t>
      </w:r>
      <w:bookmarkStart w:id="63" w:name="_Hlk132637893"/>
      <w:r>
        <w:rPr>
          <w:rFonts w:hint="eastAsia" w:ascii="宋体" w:hAnsi="宋体"/>
          <w:color w:val="000000"/>
          <w:sz w:val="24"/>
          <w:highlight w:val="none"/>
        </w:rPr>
        <w:t>用扣除后的价格参与评审</w:t>
      </w:r>
      <w:bookmarkEnd w:id="63"/>
      <w:r>
        <w:rPr>
          <w:rFonts w:hint="eastAsia" w:ascii="宋体" w:hAnsi="宋体"/>
          <w:color w:val="000000"/>
          <w:sz w:val="24"/>
          <w:highlight w:val="none"/>
        </w:rPr>
        <w:t>。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w:t>
      </w:r>
      <w:r>
        <w:rPr>
          <w:rFonts w:hint="eastAsia" w:ascii="宋体" w:hAnsi="宋体"/>
          <w:color w:val="000000"/>
          <w:sz w:val="24"/>
          <w:highlight w:val="none"/>
          <w:lang w:eastAsia="zh-CN"/>
        </w:rPr>
        <w:t>磋商响应供应商</w:t>
      </w:r>
      <w:r>
        <w:rPr>
          <w:rFonts w:hint="eastAsia" w:ascii="宋体" w:hAnsi="宋体"/>
          <w:color w:val="000000"/>
          <w:sz w:val="24"/>
          <w:highlight w:val="none"/>
        </w:rPr>
        <w:t>应按照招标文件格式要求提供《中小企业声明函》，</w:t>
      </w:r>
      <w:r>
        <w:rPr>
          <w:rFonts w:hint="eastAsia" w:ascii="宋体" w:hAnsi="宋体"/>
          <w:color w:val="000000"/>
          <w:sz w:val="24"/>
          <w:highlight w:val="none"/>
          <w:lang w:eastAsia="zh-CN"/>
        </w:rPr>
        <w:t>磋商响应供应商</w:t>
      </w:r>
      <w:r>
        <w:rPr>
          <w:rFonts w:hint="eastAsia" w:ascii="宋体" w:hAnsi="宋体"/>
          <w:color w:val="000000"/>
          <w:sz w:val="24"/>
          <w:highlight w:val="none"/>
        </w:rPr>
        <w:t>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00B9E927">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67939C7">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9964131">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3.1.6中小企业享受扶持政策获得政府采购合同的，小微企业不得将合同分包给大中型企业，中型企业不得将合同分包给大型企业。</w:t>
      </w:r>
    </w:p>
    <w:p w14:paraId="6B2B570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3.2强制采购信息安全产品</w:t>
      </w:r>
    </w:p>
    <w:p w14:paraId="64D05F30">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信息安全产品指国家质检总局国家认监委《信息安全产品强制性认证目录》，并获得强制性产品认证证书的产品。</w:t>
      </w:r>
    </w:p>
    <w:p w14:paraId="4D8BE88B">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3.3支持绿色发展</w:t>
      </w:r>
    </w:p>
    <w:p w14:paraId="335AED2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356441D">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3.3.2本项目中涉及商品包装和快递包装的，参考《财政部办公厅关于印发《商品包装政府采购需求标准（试行）》、《快递包装政府采购需求标准（试行）》的通知》</w:t>
      </w:r>
      <w:bookmarkStart w:id="64" w:name="_Hlk132634610"/>
      <w:r>
        <w:rPr>
          <w:rFonts w:hint="eastAsia" w:ascii="宋体" w:hAnsi="宋体"/>
          <w:color w:val="000000"/>
          <w:sz w:val="24"/>
          <w:highlight w:val="none"/>
        </w:rPr>
        <w:t>（财办库〔2020〕123号）</w:t>
      </w:r>
      <w:bookmarkEnd w:id="64"/>
      <w:r>
        <w:rPr>
          <w:rFonts w:hint="eastAsia" w:ascii="宋体" w:hAnsi="宋体"/>
          <w:color w:val="000000"/>
          <w:sz w:val="24"/>
          <w:highlight w:val="none"/>
        </w:rPr>
        <w:t>规定的包装需求标准。</w:t>
      </w:r>
    </w:p>
    <w:p w14:paraId="75936FA1">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3313F782">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3.3.4采购人采购数据中心相关设备、运维服务，按照《绿色数据中心政府采购需求标准（试行）》实施相关采购活动。</w:t>
      </w:r>
    </w:p>
    <w:p w14:paraId="2DABDD3B">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3.4</w:t>
      </w:r>
      <w:r>
        <w:rPr>
          <w:rFonts w:hint="eastAsia" w:ascii="宋体" w:hAnsi="宋体" w:eastAsia="宋体" w:cs="Times New Roman"/>
          <w:color w:val="000000"/>
          <w:sz w:val="24"/>
          <w:highlight w:val="none"/>
        </w:rPr>
        <w:t>根据国家扶持中小企业的有关政策，采购项目中标人在履约过程中如遇到资金困难，凭政府采购合同在相关金融机构办理授信申请，相关事宜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详见江苏政府采购</w:t>
      </w:r>
      <w:r>
        <w:rPr>
          <w:rFonts w:hint="eastAsia" w:ascii="宋体" w:hAnsi="宋体" w:eastAsia="宋体" w:cs="Times New Roman"/>
          <w:color w:val="000000"/>
          <w:sz w:val="24"/>
          <w:highlight w:val="none"/>
        </w:rPr>
        <w:t>网站</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政采贷</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栏目</w:t>
      </w:r>
      <w:r>
        <w:rPr>
          <w:rFonts w:hint="eastAsia" w:ascii="宋体" w:hAnsi="宋体" w:eastAsia="宋体" w:cs="Times New Roman"/>
          <w:color w:val="000000"/>
          <w:sz w:val="24"/>
          <w:highlight w:val="none"/>
        </w:rPr>
        <w:t>。</w:t>
      </w:r>
    </w:p>
    <w:p w14:paraId="5C90E4AE">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3.5支持创新发展</w:t>
      </w:r>
    </w:p>
    <w:p w14:paraId="13C0BDA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3.5.1采购人优先采购被认定为重点推广应用、首台（套）重大装备、重点领域首版次软件的自主创新产品。</w:t>
      </w:r>
    </w:p>
    <w:p w14:paraId="11C3FC9E">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3.6平等对待内外资企业和符合条件的破产重整企业</w:t>
      </w:r>
    </w:p>
    <w:p w14:paraId="126F5C7C">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3.6.1平等对待内外资企业和符合条件的破产重整企业，切实保障企业公平竞争，平等维护企业的合法利益。</w:t>
      </w:r>
    </w:p>
    <w:p w14:paraId="5D3252B1">
      <w:pPr>
        <w:keepNext/>
        <w:keepLines/>
        <w:spacing w:line="440" w:lineRule="exact"/>
        <w:ind w:firstLine="360"/>
        <w:outlineLvl w:val="3"/>
        <w:rPr>
          <w:rFonts w:hint="eastAsia" w:ascii="Arial" w:hAnsi="Arial" w:eastAsia="黑体" w:cs="Arial"/>
          <w:color w:val="000000"/>
          <w:sz w:val="24"/>
          <w:szCs w:val="24"/>
          <w:highlight w:val="none"/>
        </w:rPr>
      </w:pPr>
      <w:r>
        <w:rPr>
          <w:rFonts w:hint="eastAsia" w:ascii="Arial" w:hAnsi="Arial" w:eastAsia="黑体" w:cs="Arial"/>
          <w:color w:val="000000"/>
          <w:sz w:val="24"/>
          <w:szCs w:val="24"/>
          <w:highlight w:val="none"/>
        </w:rPr>
        <w:t>4、磋商费用</w:t>
      </w:r>
      <w:bookmarkEnd w:id="58"/>
      <w:bookmarkEnd w:id="59"/>
      <w:bookmarkEnd w:id="60"/>
      <w:bookmarkEnd w:id="61"/>
    </w:p>
    <w:p w14:paraId="5D5F660D">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4.1</w:t>
      </w:r>
      <w:r>
        <w:rPr>
          <w:rFonts w:hint="eastAsia" w:ascii="宋体" w:hAnsi="宋体"/>
          <w:color w:val="000000"/>
          <w:sz w:val="24"/>
          <w:szCs w:val="24"/>
          <w:highlight w:val="none"/>
        </w:rPr>
        <w:t>供应商应自行承担所有与参加本次磋商有关的费用，无论磋商过程中的做法和结果如何，</w:t>
      </w:r>
      <w:r>
        <w:rPr>
          <w:rFonts w:hint="eastAsia" w:ascii="宋体" w:hAnsi="宋体"/>
          <w:color w:val="000000"/>
          <w:sz w:val="24"/>
          <w:szCs w:val="24"/>
          <w:highlight w:val="none"/>
          <w:lang w:eastAsia="zh-CN"/>
        </w:rPr>
        <w:t>宏信天德工程顾问有限公司</w:t>
      </w:r>
      <w:r>
        <w:rPr>
          <w:rFonts w:hint="eastAsia" w:ascii="宋体" w:hAnsi="宋体"/>
          <w:color w:val="000000"/>
          <w:sz w:val="24"/>
          <w:szCs w:val="24"/>
          <w:highlight w:val="none"/>
        </w:rPr>
        <w:t>在任何情况下均无义务和责任承担这些费用。</w:t>
      </w:r>
    </w:p>
    <w:p w14:paraId="354D6959">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4.2本次磋商不收取标书工本费。</w:t>
      </w:r>
    </w:p>
    <w:p w14:paraId="67852427">
      <w:pPr>
        <w:spacing w:line="440" w:lineRule="exact"/>
        <w:ind w:firstLine="480"/>
        <w:rPr>
          <w:rFonts w:hint="eastAsia" w:ascii="宋体" w:hAnsi="宋体" w:eastAsia="宋体"/>
          <w:bCs/>
          <w:color w:val="FF0000"/>
          <w:sz w:val="24"/>
          <w:szCs w:val="24"/>
          <w:highlight w:val="none"/>
          <w:u w:val="single"/>
          <w:lang w:eastAsia="zh-CN"/>
        </w:rPr>
      </w:pPr>
      <w:r>
        <w:rPr>
          <w:rFonts w:hint="eastAsia" w:ascii="宋体" w:hAnsi="宋体"/>
          <w:bCs/>
          <w:color w:val="FF0000"/>
          <w:sz w:val="24"/>
          <w:szCs w:val="24"/>
          <w:highlight w:val="none"/>
        </w:rPr>
        <w:t>4.3</w:t>
      </w:r>
      <w:r>
        <w:rPr>
          <w:rFonts w:hint="eastAsia" w:ascii="宋体" w:hAnsi="宋体"/>
          <w:color w:val="FF0000"/>
          <w:sz w:val="24"/>
          <w:szCs w:val="24"/>
          <w:highlight w:val="none"/>
        </w:rPr>
        <w:t>招标代理费收费标准：</w:t>
      </w:r>
      <w:r>
        <w:rPr>
          <w:rFonts w:hint="eastAsia" w:ascii="宋体" w:hAnsi="宋体"/>
          <w:color w:val="FF0000"/>
          <w:sz w:val="24"/>
          <w:szCs w:val="24"/>
          <w:u w:val="single"/>
        </w:rPr>
        <w:t>招标代理费</w:t>
      </w:r>
      <w:r>
        <w:rPr>
          <w:rFonts w:hint="eastAsia" w:ascii="宋体" w:hAnsi="宋体"/>
          <w:color w:val="FF0000"/>
          <w:sz w:val="24"/>
          <w:szCs w:val="24"/>
          <w:u w:val="single"/>
          <w:lang w:eastAsia="zh-CN"/>
        </w:rPr>
        <w:t>按照</w:t>
      </w:r>
      <w:r>
        <w:rPr>
          <w:rFonts w:hint="eastAsia" w:ascii="宋体" w:hAnsi="宋体"/>
          <w:color w:val="FF0000"/>
          <w:sz w:val="24"/>
          <w:szCs w:val="24"/>
          <w:u w:val="single"/>
          <w:lang w:val="en-US" w:eastAsia="zh-CN"/>
        </w:rPr>
        <w:t>壹万捌仟</w:t>
      </w:r>
      <w:r>
        <w:rPr>
          <w:rFonts w:hint="eastAsia" w:ascii="宋体" w:hAnsi="宋体"/>
          <w:color w:val="FF0000"/>
          <w:sz w:val="24"/>
          <w:szCs w:val="24"/>
          <w:u w:val="single"/>
          <w:lang w:eastAsia="zh-CN"/>
        </w:rPr>
        <w:t>元（￥</w:t>
      </w:r>
      <w:r>
        <w:rPr>
          <w:rFonts w:hint="eastAsia" w:ascii="宋体" w:hAnsi="宋体"/>
          <w:color w:val="FF0000"/>
          <w:sz w:val="24"/>
          <w:szCs w:val="24"/>
          <w:u w:val="single"/>
          <w:lang w:val="en-US" w:eastAsia="zh-CN"/>
        </w:rPr>
        <w:t>18000.00</w:t>
      </w:r>
      <w:r>
        <w:rPr>
          <w:rFonts w:hint="eastAsia" w:ascii="宋体" w:hAnsi="宋体"/>
          <w:color w:val="FF0000"/>
          <w:sz w:val="24"/>
          <w:szCs w:val="24"/>
          <w:u w:val="single"/>
          <w:lang w:eastAsia="zh-CN"/>
        </w:rPr>
        <w:t>）</w:t>
      </w:r>
      <w:r>
        <w:rPr>
          <w:rFonts w:hint="eastAsia" w:ascii="宋体" w:hAnsi="宋体"/>
          <w:color w:val="FF0000"/>
          <w:sz w:val="24"/>
          <w:szCs w:val="24"/>
          <w:u w:val="single"/>
          <w:lang w:val="en-US" w:eastAsia="zh-CN"/>
        </w:rPr>
        <w:t>计取</w:t>
      </w:r>
      <w:r>
        <w:rPr>
          <w:rFonts w:hint="eastAsia" w:ascii="宋体" w:hAnsi="宋体"/>
          <w:color w:val="FF0000"/>
          <w:sz w:val="24"/>
          <w:szCs w:val="24"/>
          <w:u w:val="single"/>
          <w:lang w:eastAsia="zh-CN"/>
        </w:rPr>
        <w:t>。</w:t>
      </w:r>
    </w:p>
    <w:p w14:paraId="748074B4">
      <w:pPr>
        <w:pageBreakBefore w:val="0"/>
        <w:widowControl w:val="0"/>
        <w:spacing w:line="520" w:lineRule="exact"/>
        <w:ind w:firstLine="480"/>
        <w:rPr>
          <w:rFonts w:hint="eastAsia" w:ascii="宋体" w:hAnsi="宋体"/>
          <w:bCs/>
          <w:color w:val="FF0000"/>
          <w:sz w:val="24"/>
          <w:szCs w:val="24"/>
          <w:highlight w:val="none"/>
        </w:rPr>
      </w:pPr>
      <w:r>
        <w:rPr>
          <w:rFonts w:hint="eastAsia" w:ascii="宋体" w:hAnsi="宋体"/>
          <w:bCs/>
          <w:color w:val="FF0000"/>
          <w:sz w:val="24"/>
          <w:szCs w:val="24"/>
          <w:highlight w:val="none"/>
        </w:rPr>
        <w:t>4.4招标代理费收取方式：</w:t>
      </w:r>
      <w:r>
        <w:rPr>
          <w:rFonts w:hint="eastAsia" w:ascii="宋体" w:hAnsi="宋体" w:eastAsia="宋体" w:cs="Times New Roman"/>
          <w:b w:val="0"/>
          <w:bCs w:val="0"/>
          <w:color w:val="FF0000"/>
          <w:sz w:val="24"/>
          <w:szCs w:val="24"/>
          <w:highlight w:val="none"/>
          <w:lang w:val="en-US" w:eastAsia="zh-CN"/>
        </w:rPr>
        <w:t>由</w:t>
      </w:r>
      <w:r>
        <w:rPr>
          <w:rFonts w:hint="eastAsia" w:ascii="宋体" w:hAnsi="宋体" w:cs="Times New Roman"/>
          <w:b w:val="0"/>
          <w:bCs w:val="0"/>
          <w:color w:val="FF0000"/>
          <w:sz w:val="24"/>
          <w:szCs w:val="24"/>
          <w:highlight w:val="none"/>
          <w:lang w:val="en-US" w:eastAsia="zh-CN"/>
        </w:rPr>
        <w:t>采购人</w:t>
      </w:r>
      <w:r>
        <w:rPr>
          <w:rFonts w:hint="eastAsia" w:ascii="宋体" w:hAnsi="宋体" w:eastAsia="宋体" w:cs="Times New Roman"/>
          <w:b w:val="0"/>
          <w:bCs w:val="0"/>
          <w:color w:val="FF0000"/>
          <w:sz w:val="24"/>
          <w:szCs w:val="24"/>
          <w:highlight w:val="none"/>
          <w:lang w:val="en-US" w:eastAsia="zh-CN"/>
        </w:rPr>
        <w:t>支付</w:t>
      </w:r>
      <w:r>
        <w:rPr>
          <w:rFonts w:hint="eastAsia" w:ascii="宋体" w:hAnsi="宋体" w:eastAsia="宋体" w:cs="Times New Roman"/>
          <w:color w:val="FF0000"/>
          <w:sz w:val="24"/>
          <w:szCs w:val="24"/>
          <w:highlight w:val="none"/>
          <w:lang w:val="en-US" w:eastAsia="zh-CN"/>
        </w:rPr>
        <w:t>。</w:t>
      </w:r>
    </w:p>
    <w:p w14:paraId="35256BD4">
      <w:pPr>
        <w:keepNext/>
        <w:keepLines/>
        <w:spacing w:line="440" w:lineRule="exact"/>
        <w:ind w:firstLine="241"/>
        <w:outlineLvl w:val="3"/>
        <w:rPr>
          <w:rFonts w:hint="eastAsia" w:ascii="黑体" w:hAnsi="宋体" w:eastAsia="黑体" w:cs="Arial"/>
          <w:color w:val="000000"/>
          <w:sz w:val="24"/>
          <w:szCs w:val="24"/>
          <w:highlight w:val="none"/>
        </w:rPr>
      </w:pPr>
      <w:r>
        <w:rPr>
          <w:rFonts w:hint="eastAsia" w:ascii="宋体" w:hAnsi="宋体" w:eastAsia="黑体" w:cs="Arial"/>
          <w:b/>
          <w:bCs/>
          <w:color w:val="000000"/>
          <w:sz w:val="24"/>
          <w:szCs w:val="24"/>
          <w:highlight w:val="none"/>
        </w:rPr>
        <w:t>5、</w:t>
      </w:r>
      <w:r>
        <w:rPr>
          <w:rFonts w:hint="eastAsia" w:ascii="黑体" w:hAnsi="宋体" w:eastAsia="黑体" w:cs="Arial"/>
          <w:color w:val="000000"/>
          <w:sz w:val="24"/>
          <w:szCs w:val="24"/>
          <w:highlight w:val="none"/>
        </w:rPr>
        <w:t>磋商文件的约束力</w:t>
      </w:r>
    </w:p>
    <w:p w14:paraId="3401A004">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供应商一旦参加本项目采购活动，即被认为接受了本磋商文件的规定和约束。</w:t>
      </w:r>
    </w:p>
    <w:p w14:paraId="1D3B7810">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65" w:name="_Toc16938525"/>
      <w:bookmarkStart w:id="66" w:name="_Toc513029209"/>
      <w:bookmarkStart w:id="67" w:name="_Toc120614215"/>
      <w:bookmarkStart w:id="68" w:name="_Toc20823281"/>
      <w:r>
        <w:rPr>
          <w:rFonts w:hint="eastAsia" w:ascii="Times New Roman" w:hAnsi="Times New Roman"/>
          <w:b/>
          <w:bCs/>
          <w:color w:val="000000"/>
          <w:sz w:val="24"/>
          <w:szCs w:val="24"/>
          <w:highlight w:val="none"/>
        </w:rPr>
        <w:t>二、</w:t>
      </w:r>
      <w:bookmarkEnd w:id="65"/>
      <w:bookmarkEnd w:id="66"/>
      <w:bookmarkEnd w:id="67"/>
      <w:bookmarkEnd w:id="68"/>
      <w:r>
        <w:rPr>
          <w:rFonts w:hint="eastAsia" w:ascii="Times New Roman" w:hAnsi="Times New Roman"/>
          <w:b/>
          <w:bCs/>
          <w:color w:val="000000"/>
          <w:sz w:val="24"/>
          <w:szCs w:val="24"/>
          <w:highlight w:val="none"/>
        </w:rPr>
        <w:t>磋商文件</w:t>
      </w:r>
    </w:p>
    <w:p w14:paraId="1CEE3953">
      <w:pPr>
        <w:keepNext/>
        <w:keepLines/>
        <w:spacing w:line="440" w:lineRule="exact"/>
        <w:ind w:firstLine="360"/>
        <w:outlineLvl w:val="3"/>
        <w:rPr>
          <w:rFonts w:hint="eastAsia" w:ascii="Arial" w:hAnsi="Arial" w:eastAsia="黑体" w:cs="Arial"/>
          <w:color w:val="000000"/>
          <w:sz w:val="24"/>
          <w:szCs w:val="24"/>
          <w:highlight w:val="none"/>
        </w:rPr>
      </w:pPr>
      <w:bookmarkStart w:id="69" w:name="_Toc513029210"/>
      <w:bookmarkStart w:id="70" w:name="_Toc20823282"/>
      <w:bookmarkStart w:id="71" w:name="_Toc16938526"/>
      <w:r>
        <w:rPr>
          <w:rFonts w:hint="eastAsia" w:ascii="Arial" w:hAnsi="Arial" w:eastAsia="黑体" w:cs="Arial"/>
          <w:color w:val="000000"/>
          <w:sz w:val="24"/>
          <w:szCs w:val="24"/>
          <w:highlight w:val="none"/>
        </w:rPr>
        <w:t>6、磋商文件构成</w:t>
      </w:r>
      <w:bookmarkEnd w:id="69"/>
      <w:bookmarkEnd w:id="70"/>
      <w:bookmarkEnd w:id="71"/>
    </w:p>
    <w:p w14:paraId="322F1DCC">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6.1</w:t>
      </w:r>
      <w:r>
        <w:rPr>
          <w:rFonts w:hint="eastAsia" w:ascii="宋体" w:hAnsi="宋体"/>
          <w:color w:val="000000"/>
          <w:sz w:val="24"/>
          <w:szCs w:val="24"/>
          <w:highlight w:val="none"/>
        </w:rPr>
        <w:t>磋商文件由以下部分组成：</w:t>
      </w:r>
    </w:p>
    <w:p w14:paraId="76B91532">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（1）磋商</w:t>
      </w:r>
      <w:r>
        <w:rPr>
          <w:rFonts w:ascii="宋体" w:hAnsi="宋体"/>
          <w:color w:val="000000"/>
          <w:sz w:val="24"/>
          <w:szCs w:val="24"/>
          <w:highlight w:val="none"/>
        </w:rPr>
        <w:t>邀请</w:t>
      </w:r>
    </w:p>
    <w:p w14:paraId="0EAE253F">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（2）供应商须知</w:t>
      </w:r>
    </w:p>
    <w:p w14:paraId="0EAAD88E">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60A436C4">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（4）采购需求</w:t>
      </w:r>
    </w:p>
    <w:p w14:paraId="5CABE778">
      <w:pPr>
        <w:spacing w:line="440" w:lineRule="exact"/>
        <w:ind w:firstLine="360"/>
        <w:rPr>
          <w:rFonts w:hint="eastAsia" w:ascii="Times New Roman" w:hAnsi="Times New Roman"/>
          <w:color w:val="000000"/>
          <w:sz w:val="24"/>
          <w:szCs w:val="24"/>
          <w:highlight w:val="none"/>
        </w:rPr>
      </w:pPr>
      <w:r>
        <w:rPr>
          <w:rFonts w:hint="eastAsia" w:ascii="宋体" w:hAnsi="宋体"/>
          <w:color w:val="000000"/>
          <w:sz w:val="24"/>
          <w:szCs w:val="24"/>
          <w:highlight w:val="none"/>
        </w:rPr>
        <w:t>（5）</w:t>
      </w:r>
      <w:r>
        <w:rPr>
          <w:rFonts w:hint="eastAsia" w:ascii="Times New Roman" w:hAnsi="宋体"/>
          <w:color w:val="000000"/>
          <w:sz w:val="24"/>
          <w:szCs w:val="24"/>
          <w:highlight w:val="none"/>
        </w:rPr>
        <w:t>评审方法与评审标准</w:t>
      </w:r>
    </w:p>
    <w:p w14:paraId="42CE3A61">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（6）响应文件格式</w:t>
      </w:r>
    </w:p>
    <w:p w14:paraId="0D5C98B2">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请仔细检查磋商文件是否齐全，如有缺漏请立即与采购代理机构联系解决。</w:t>
      </w:r>
    </w:p>
    <w:p w14:paraId="10D8EB56">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6.2</w:t>
      </w:r>
      <w:r>
        <w:rPr>
          <w:rFonts w:hint="eastAsia" w:ascii="宋体" w:hAnsi="宋体"/>
          <w:color w:val="000000"/>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F2020A1">
      <w:pPr>
        <w:keepNext/>
        <w:keepLines/>
        <w:spacing w:line="440" w:lineRule="exact"/>
        <w:ind w:firstLine="480"/>
        <w:outlineLvl w:val="3"/>
        <w:rPr>
          <w:rFonts w:hint="eastAsia" w:ascii="Arial" w:hAnsi="Arial" w:eastAsia="黑体" w:cs="Arial"/>
          <w:color w:val="000000"/>
          <w:sz w:val="24"/>
          <w:szCs w:val="24"/>
          <w:highlight w:val="none"/>
        </w:rPr>
      </w:pPr>
      <w:bookmarkStart w:id="72" w:name="_Toc16938527"/>
      <w:bookmarkStart w:id="73" w:name="_Toc20823283"/>
      <w:bookmarkStart w:id="74" w:name="_Toc513029211"/>
      <w:bookmarkStart w:id="75" w:name="_Toc462564070"/>
      <w:r>
        <w:rPr>
          <w:rFonts w:hint="eastAsia" w:ascii="Arial" w:hAnsi="Arial" w:eastAsia="黑体" w:cs="Arial"/>
          <w:color w:val="000000"/>
          <w:sz w:val="24"/>
          <w:szCs w:val="24"/>
          <w:highlight w:val="none"/>
        </w:rPr>
        <w:t>7、磋商文件的澄清</w:t>
      </w:r>
      <w:bookmarkEnd w:id="72"/>
      <w:bookmarkEnd w:id="73"/>
      <w:bookmarkEnd w:id="74"/>
      <w:bookmarkEnd w:id="75"/>
    </w:p>
    <w:p w14:paraId="3997411C">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7.1</w:t>
      </w:r>
      <w:r>
        <w:rPr>
          <w:rFonts w:hint="eastAsia" w:ascii="宋体" w:hAnsi="宋体"/>
          <w:color w:val="000000"/>
          <w:sz w:val="24"/>
          <w:szCs w:val="24"/>
          <w:highlight w:val="none"/>
        </w:rPr>
        <w:t>任何要求对磋商文件进行澄清的供应商，应在磋商截止期5日</w:t>
      </w:r>
      <w:r>
        <w:rPr>
          <w:rFonts w:hint="eastAsia" w:ascii="仿宋_GB2312" w:hAnsi="仿宋_GB2312"/>
          <w:color w:val="000000"/>
          <w:sz w:val="24"/>
          <w:szCs w:val="24"/>
          <w:highlight w:val="none"/>
        </w:rPr>
        <w:t>前</w:t>
      </w:r>
      <w:r>
        <w:rPr>
          <w:rFonts w:hint="eastAsia" w:ascii="宋体" w:hAnsi="宋体"/>
          <w:color w:val="000000"/>
          <w:sz w:val="24"/>
          <w:szCs w:val="24"/>
          <w:highlight w:val="none"/>
        </w:rPr>
        <w:t>按磋商公告中的通讯地址，以书面形式通知采购人或采购代理机构。</w:t>
      </w:r>
    </w:p>
    <w:p w14:paraId="092CE6B3">
      <w:pPr>
        <w:keepNext/>
        <w:keepLines/>
        <w:spacing w:line="440" w:lineRule="exact"/>
        <w:ind w:firstLine="480"/>
        <w:outlineLvl w:val="3"/>
        <w:rPr>
          <w:rFonts w:hint="eastAsia" w:ascii="Arial" w:hAnsi="Arial" w:eastAsia="黑体" w:cs="Arial"/>
          <w:color w:val="000000"/>
          <w:sz w:val="24"/>
          <w:szCs w:val="24"/>
          <w:highlight w:val="none"/>
        </w:rPr>
      </w:pPr>
      <w:bookmarkStart w:id="76" w:name="_Toc16938528"/>
      <w:bookmarkStart w:id="77" w:name="_Toc20823284"/>
      <w:bookmarkStart w:id="78" w:name="_Toc462564071"/>
      <w:bookmarkStart w:id="79" w:name="_Toc513029212"/>
      <w:r>
        <w:rPr>
          <w:rFonts w:hint="eastAsia" w:ascii="Arial" w:hAnsi="Arial" w:eastAsia="黑体" w:cs="Arial"/>
          <w:color w:val="000000"/>
          <w:sz w:val="24"/>
          <w:szCs w:val="24"/>
          <w:highlight w:val="none"/>
        </w:rPr>
        <w:t>8、磋商文件的澄清和修改</w:t>
      </w:r>
      <w:bookmarkEnd w:id="76"/>
      <w:bookmarkEnd w:id="77"/>
      <w:bookmarkEnd w:id="78"/>
      <w:bookmarkEnd w:id="79"/>
    </w:p>
    <w:p w14:paraId="5C3FF2E9">
      <w:pPr>
        <w:spacing w:line="440" w:lineRule="exact"/>
        <w:ind w:firstLine="539"/>
        <w:rPr>
          <w:rFonts w:ascii="宋体" w:hAnsi="宋体"/>
          <w:color w:val="000000"/>
          <w:sz w:val="24"/>
          <w:szCs w:val="24"/>
          <w:highlight w:val="none"/>
        </w:rPr>
      </w:pPr>
      <w:r>
        <w:rPr>
          <w:rFonts w:hint="eastAsia" w:ascii="宋体" w:hAnsi="宋体"/>
          <w:color w:val="000000"/>
          <w:sz w:val="24"/>
          <w:szCs w:val="24"/>
          <w:highlight w:val="none"/>
        </w:rPr>
        <w:t>8.1任何要求对磋商文件进行澄清的潜在供应商，应及时联系项目联系人。</w:t>
      </w:r>
    </w:p>
    <w:p w14:paraId="273F6D1A">
      <w:pPr>
        <w:spacing w:line="440" w:lineRule="exact"/>
        <w:ind w:firstLine="539"/>
        <w:rPr>
          <w:rFonts w:ascii="宋体" w:hAnsi="宋体"/>
          <w:color w:val="000000"/>
          <w:sz w:val="24"/>
          <w:szCs w:val="24"/>
          <w:highlight w:val="none"/>
        </w:rPr>
      </w:pPr>
      <w:r>
        <w:rPr>
          <w:rFonts w:hint="eastAsia" w:ascii="宋体" w:hAnsi="宋体"/>
          <w:color w:val="000000"/>
          <w:sz w:val="24"/>
          <w:szCs w:val="24"/>
          <w:highlight w:val="none"/>
        </w:rPr>
        <w:t>8.2按照权责相一致原则，供应商提出的对于磋商文件主要商务、技术指标的相关澄清、修改要求，由采购人负责答复并视情况作出澄清或修改的决定。</w:t>
      </w:r>
    </w:p>
    <w:p w14:paraId="20A65C1F">
      <w:pPr>
        <w:spacing w:line="440" w:lineRule="exact"/>
        <w:ind w:firstLine="539"/>
        <w:rPr>
          <w:rFonts w:ascii="宋体" w:hAnsi="宋体"/>
          <w:color w:val="000000"/>
          <w:sz w:val="24"/>
          <w:szCs w:val="24"/>
          <w:highlight w:val="none"/>
        </w:rPr>
      </w:pPr>
      <w:r>
        <w:rPr>
          <w:rFonts w:hint="eastAsia" w:ascii="宋体" w:hAnsi="宋体"/>
          <w:color w:val="000000"/>
          <w:sz w:val="24"/>
          <w:szCs w:val="24"/>
          <w:highlight w:val="none"/>
        </w:rPr>
        <w:t>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p>
    <w:p w14:paraId="12C26741">
      <w:pPr>
        <w:spacing w:line="440" w:lineRule="exact"/>
        <w:ind w:firstLine="539"/>
        <w:rPr>
          <w:rFonts w:ascii="宋体" w:hAnsi="宋体"/>
          <w:color w:val="000000"/>
          <w:sz w:val="24"/>
          <w:szCs w:val="24"/>
          <w:highlight w:val="none"/>
        </w:rPr>
      </w:pPr>
      <w:r>
        <w:rPr>
          <w:rFonts w:hint="eastAsia" w:ascii="宋体" w:hAnsi="宋体"/>
          <w:color w:val="000000"/>
          <w:sz w:val="24"/>
          <w:szCs w:val="24"/>
          <w:highlight w:val="none"/>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5A9B04B3">
      <w:pPr>
        <w:spacing w:line="440" w:lineRule="exact"/>
        <w:ind w:firstLine="539"/>
        <w:rPr>
          <w:rFonts w:hint="eastAsia" w:ascii="宋体" w:hAnsi="宋体"/>
          <w:color w:val="000000"/>
          <w:sz w:val="24"/>
          <w:szCs w:val="24"/>
          <w:highlight w:val="none"/>
        </w:rPr>
      </w:pPr>
      <w:r>
        <w:rPr>
          <w:rFonts w:hint="eastAsia" w:ascii="宋体" w:hAnsi="宋体"/>
          <w:color w:val="000000"/>
          <w:sz w:val="24"/>
          <w:szCs w:val="24"/>
          <w:highlight w:val="none"/>
        </w:rPr>
        <w:t>8.5如澄清或修改公告有重新发布磋商文件的，供应商应领取最新发布的磋商文件制作磋商响应文件。因供应商自身原因未能及时获取的，一切后果由供应商自行承担。</w:t>
      </w:r>
    </w:p>
    <w:p w14:paraId="416649E6">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80" w:name="_Toc462564072"/>
      <w:bookmarkStart w:id="81" w:name="_Toc120614216"/>
      <w:bookmarkStart w:id="82" w:name="_Toc513029213"/>
      <w:bookmarkStart w:id="83" w:name="_Toc20823285"/>
      <w:bookmarkStart w:id="84" w:name="_Toc16938529"/>
      <w:r>
        <w:rPr>
          <w:rFonts w:hint="eastAsia" w:ascii="Times New Roman" w:hAnsi="Times New Roman"/>
          <w:b/>
          <w:bCs/>
          <w:color w:val="000000"/>
          <w:sz w:val="24"/>
          <w:szCs w:val="24"/>
          <w:highlight w:val="none"/>
        </w:rPr>
        <w:t>三、响应文件的编制</w:t>
      </w:r>
      <w:bookmarkEnd w:id="80"/>
      <w:bookmarkEnd w:id="81"/>
      <w:bookmarkEnd w:id="82"/>
      <w:bookmarkEnd w:id="83"/>
      <w:bookmarkEnd w:id="84"/>
    </w:p>
    <w:p w14:paraId="6CF9FAB3">
      <w:pPr>
        <w:keepNext/>
        <w:keepLines/>
        <w:spacing w:line="440" w:lineRule="exact"/>
        <w:ind w:firstLine="480"/>
        <w:outlineLvl w:val="3"/>
        <w:rPr>
          <w:rFonts w:hint="eastAsia" w:ascii="Arial" w:hAnsi="Arial" w:eastAsia="黑体" w:cs="Arial"/>
          <w:b/>
          <w:color w:val="000000"/>
          <w:sz w:val="24"/>
          <w:szCs w:val="24"/>
          <w:highlight w:val="none"/>
        </w:rPr>
      </w:pPr>
      <w:bookmarkStart w:id="85" w:name="_Toc513029214"/>
      <w:bookmarkStart w:id="86" w:name="_Toc16938530"/>
      <w:bookmarkStart w:id="87" w:name="_Toc462564073"/>
      <w:bookmarkStart w:id="88" w:name="_Toc20823286"/>
      <w:r>
        <w:rPr>
          <w:rFonts w:hint="eastAsia" w:ascii="Arial" w:hAnsi="Arial" w:eastAsia="黑体" w:cs="Arial"/>
          <w:color w:val="000000"/>
          <w:sz w:val="24"/>
          <w:szCs w:val="24"/>
          <w:highlight w:val="none"/>
        </w:rPr>
        <w:t>9、响应文件的语言及度量衡单位</w:t>
      </w:r>
      <w:bookmarkEnd w:id="85"/>
      <w:bookmarkEnd w:id="86"/>
      <w:bookmarkEnd w:id="87"/>
      <w:bookmarkEnd w:id="88"/>
    </w:p>
    <w:p w14:paraId="337E2EF6">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9.1</w:t>
      </w:r>
      <w:r>
        <w:rPr>
          <w:rFonts w:hint="eastAsia" w:ascii="宋体" w:hAnsi="宋体"/>
          <w:color w:val="000000"/>
          <w:sz w:val="24"/>
          <w:szCs w:val="24"/>
          <w:highlight w:val="none"/>
        </w:rPr>
        <w:t>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简体中文</w:t>
      </w:r>
      <w:r>
        <w:rPr>
          <w:rFonts w:hint="eastAsia" w:ascii="宋体" w:hAnsi="宋体"/>
          <w:color w:val="000000"/>
          <w:sz w:val="24"/>
          <w:szCs w:val="24"/>
          <w:highlight w:val="none"/>
        </w:rPr>
        <w:t>。</w:t>
      </w:r>
    </w:p>
    <w:p w14:paraId="34815EFF">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9.2</w:t>
      </w:r>
      <w:r>
        <w:rPr>
          <w:rFonts w:hint="eastAsia" w:ascii="宋体" w:hAnsi="宋体"/>
          <w:color w:val="000000"/>
          <w:sz w:val="24"/>
          <w:szCs w:val="24"/>
          <w:highlight w:val="none"/>
        </w:rPr>
        <w:t>除技术性能另有规定外，响应文件所使用的度量衡单位，均须采用国家法定计量单位。</w:t>
      </w:r>
    </w:p>
    <w:p w14:paraId="00FCECAA">
      <w:pPr>
        <w:keepNext/>
        <w:keepLines/>
        <w:spacing w:line="440" w:lineRule="exact"/>
        <w:ind w:firstLine="360"/>
        <w:outlineLvl w:val="3"/>
        <w:rPr>
          <w:rFonts w:hint="eastAsia" w:ascii="Arial" w:hAnsi="Arial" w:eastAsia="黑体" w:cs="Arial"/>
          <w:color w:val="000000"/>
          <w:sz w:val="24"/>
          <w:szCs w:val="24"/>
          <w:highlight w:val="none"/>
        </w:rPr>
      </w:pPr>
      <w:bookmarkStart w:id="89" w:name="_Toc20823287"/>
      <w:bookmarkStart w:id="90" w:name="_Toc16938531"/>
      <w:bookmarkStart w:id="91" w:name="_Toc513029215"/>
      <w:bookmarkStart w:id="92" w:name="_Toc462564074"/>
      <w:r>
        <w:rPr>
          <w:rFonts w:hint="eastAsia" w:ascii="Arial" w:hAnsi="Arial" w:eastAsia="黑体" w:cs="Arial"/>
          <w:color w:val="000000"/>
          <w:sz w:val="24"/>
          <w:szCs w:val="24"/>
          <w:highlight w:val="none"/>
        </w:rPr>
        <w:t>10、响应文件构成</w:t>
      </w:r>
      <w:bookmarkEnd w:id="89"/>
      <w:bookmarkEnd w:id="90"/>
      <w:bookmarkEnd w:id="91"/>
      <w:bookmarkEnd w:id="92"/>
    </w:p>
    <w:p w14:paraId="5E76ECC7">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10.1</w:t>
      </w:r>
      <w:r>
        <w:rPr>
          <w:rFonts w:hint="eastAsia" w:ascii="宋体" w:hAnsi="宋体"/>
          <w:color w:val="000000"/>
          <w:sz w:val="24"/>
          <w:szCs w:val="24"/>
          <w:highlight w:val="none"/>
        </w:rPr>
        <w:t>供应商编写的响应文件应包括资格证明文件、符合性证明文件、分项报价表、技术要求响应及偏离表、商务要求响应及偏离表、其他证明文件、磋商响应函等部分。</w:t>
      </w:r>
    </w:p>
    <w:p w14:paraId="11902D7E">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10.2如标书制作工具中格式和内容与“江苏政府采购网”、“扬中政府采购网”发布的磋商文件不一致，请以“江苏政府采购网”、“扬中政府采购网”发布的磋商文件为准。</w:t>
      </w:r>
    </w:p>
    <w:p w14:paraId="4182FD70">
      <w:pPr>
        <w:keepNext/>
        <w:keepLines/>
        <w:pageBreakBefore w:val="0"/>
        <w:widowControl w:val="0"/>
        <w:spacing w:line="440" w:lineRule="exact"/>
        <w:ind w:firstLine="480"/>
        <w:outlineLvl w:val="3"/>
        <w:rPr>
          <w:rFonts w:hint="eastAsia" w:ascii="Arial" w:hAnsi="Arial" w:eastAsia="黑体" w:cs="Arial"/>
          <w:color w:val="000000"/>
          <w:sz w:val="24"/>
          <w:szCs w:val="24"/>
          <w:highlight w:val="none"/>
        </w:rPr>
      </w:pPr>
      <w:bookmarkStart w:id="93" w:name="_Hlt26668975"/>
      <w:bookmarkEnd w:id="93"/>
      <w:bookmarkStart w:id="94" w:name="_Hlt26670360"/>
      <w:bookmarkEnd w:id="94"/>
      <w:bookmarkStart w:id="95" w:name="_Hlt26954838"/>
      <w:bookmarkEnd w:id="95"/>
      <w:bookmarkStart w:id="96" w:name="_Toc513029219"/>
      <w:bookmarkStart w:id="97" w:name="_Toc49090509"/>
      <w:bookmarkStart w:id="98" w:name="_Toc14577357"/>
      <w:bookmarkStart w:id="99" w:name="_Toc14577354"/>
      <w:bookmarkStart w:id="100" w:name="_Toc513029216"/>
      <w:bookmarkStart w:id="101" w:name="_Toc49090507"/>
      <w:bookmarkStart w:id="102" w:name="_Toc14577355"/>
      <w:bookmarkStart w:id="103" w:name="_Toc49090508"/>
      <w:r>
        <w:rPr>
          <w:rFonts w:hint="eastAsia" w:ascii="Arial" w:hAnsi="Arial" w:eastAsia="黑体" w:cs="Arial"/>
          <w:color w:val="000000"/>
          <w:sz w:val="24"/>
          <w:szCs w:val="24"/>
          <w:highlight w:val="none"/>
        </w:rPr>
        <w:t>11、证明磋商响应标的符合磋商文件规定的文件</w:t>
      </w:r>
      <w:bookmarkEnd w:id="96"/>
      <w:bookmarkEnd w:id="97"/>
      <w:bookmarkEnd w:id="98"/>
    </w:p>
    <w:bookmarkEnd w:id="99"/>
    <w:bookmarkEnd w:id="100"/>
    <w:bookmarkEnd w:id="101"/>
    <w:p w14:paraId="583B320E">
      <w:pPr>
        <w:pageBreakBefore w:val="0"/>
        <w:widowControl w:val="0"/>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11.1供应商应按照磋商文件要求提交证明文件，证明其及磋商响应标的符合磋商文件规定。</w:t>
      </w:r>
    </w:p>
    <w:p w14:paraId="674F14B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11.2磋商文件对证明文件无明确形式要求的，证明文件可以以文字资料、图纸和数据等形式提交。</w:t>
      </w:r>
    </w:p>
    <w:bookmarkEnd w:id="102"/>
    <w:bookmarkEnd w:id="103"/>
    <w:p w14:paraId="5D1C42AC">
      <w:pPr>
        <w:keepNext/>
        <w:keepLines/>
        <w:spacing w:line="440" w:lineRule="exact"/>
        <w:ind w:firstLine="360"/>
        <w:outlineLvl w:val="3"/>
        <w:rPr>
          <w:rFonts w:hint="eastAsia" w:ascii="Arial" w:hAnsi="Arial" w:eastAsia="黑体" w:cs="Arial"/>
          <w:color w:val="000000"/>
          <w:sz w:val="24"/>
          <w:szCs w:val="24"/>
          <w:highlight w:val="none"/>
        </w:rPr>
      </w:pPr>
      <w:r>
        <w:rPr>
          <w:rFonts w:hint="eastAsia" w:ascii="Arial" w:hAnsi="Arial" w:eastAsia="黑体" w:cs="Arial"/>
          <w:color w:val="000000"/>
          <w:sz w:val="24"/>
          <w:szCs w:val="24"/>
          <w:highlight w:val="none"/>
        </w:rPr>
        <w:t>12、分项报价表</w:t>
      </w:r>
    </w:p>
    <w:p w14:paraId="44D67DB6">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12.1</w:t>
      </w:r>
      <w:r>
        <w:rPr>
          <w:rFonts w:hint="eastAsia" w:ascii="宋体" w:hAnsi="宋体"/>
          <w:color w:val="000000"/>
          <w:sz w:val="24"/>
          <w:szCs w:val="24"/>
          <w:highlight w:val="none"/>
        </w:rPr>
        <w:t>供应商应按照磋商文件规定格式填报分项报价表。</w:t>
      </w:r>
    </w:p>
    <w:p w14:paraId="400DCD96">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12.2</w:t>
      </w:r>
      <w:r>
        <w:rPr>
          <w:rFonts w:hint="eastAsia" w:ascii="宋体" w:hAnsi="宋体"/>
          <w:bCs/>
          <w:color w:val="000000"/>
          <w:sz w:val="24"/>
          <w:szCs w:val="24"/>
          <w:highlight w:val="none"/>
        </w:rPr>
        <w:t>磋商货币。响应文件中的单价和总价无特殊规定的采用人民币报价，以元为单位标注。</w:t>
      </w:r>
      <w:r>
        <w:rPr>
          <w:rFonts w:hint="eastAsia" w:ascii="宋体" w:hAnsi="宋体"/>
          <w:color w:val="000000"/>
          <w:sz w:val="24"/>
          <w:szCs w:val="24"/>
          <w:highlight w:val="none"/>
        </w:rPr>
        <w:t>磋商文件中另有规定的按规定执行。</w:t>
      </w:r>
    </w:p>
    <w:p w14:paraId="5074417F">
      <w:pPr>
        <w:keepNext/>
        <w:keepLines/>
        <w:spacing w:line="440" w:lineRule="exact"/>
        <w:ind w:firstLine="360"/>
        <w:outlineLvl w:val="3"/>
        <w:rPr>
          <w:rFonts w:hint="eastAsia" w:ascii="Arial" w:hAnsi="Arial" w:eastAsia="黑体" w:cs="Arial"/>
          <w:color w:val="000000"/>
          <w:sz w:val="24"/>
          <w:szCs w:val="24"/>
          <w:highlight w:val="none"/>
        </w:rPr>
      </w:pPr>
      <w:bookmarkStart w:id="104" w:name="_Hlt26670482"/>
      <w:bookmarkEnd w:id="104"/>
      <w:bookmarkStart w:id="105" w:name="_Hlt26954848"/>
      <w:bookmarkEnd w:id="105"/>
      <w:bookmarkStart w:id="106" w:name="_Hlt26670486"/>
      <w:bookmarkEnd w:id="106"/>
      <w:bookmarkStart w:id="107" w:name="_Hlt26954731"/>
      <w:bookmarkEnd w:id="107"/>
      <w:bookmarkStart w:id="108" w:name="_Hlt26954846"/>
      <w:bookmarkEnd w:id="108"/>
      <w:r>
        <w:rPr>
          <w:rFonts w:hint="eastAsia" w:ascii="Arial" w:hAnsi="Arial" w:eastAsia="黑体" w:cs="Arial"/>
          <w:color w:val="000000"/>
          <w:sz w:val="24"/>
          <w:szCs w:val="24"/>
          <w:highlight w:val="none"/>
        </w:rPr>
        <w:t>13、技术要求响应及偏离表、商务要求响应及偏离表</w:t>
      </w:r>
    </w:p>
    <w:p w14:paraId="72ED5885">
      <w:pPr>
        <w:spacing w:line="440" w:lineRule="exact"/>
        <w:ind w:firstLine="480"/>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1</w:t>
      </w:r>
      <w:r>
        <w:rPr>
          <w:rFonts w:hint="eastAsia" w:ascii="宋体" w:hAnsi="Arial" w:cs="宋体"/>
          <w:bCs/>
          <w:color w:val="000000"/>
          <w:sz w:val="24"/>
          <w:szCs w:val="24"/>
          <w:highlight w:val="none"/>
          <w:lang w:val="zh-CN"/>
        </w:rPr>
        <w:t>3</w:t>
      </w:r>
      <w:r>
        <w:rPr>
          <w:rFonts w:ascii="宋体" w:hAnsi="Arial" w:cs="宋体"/>
          <w:bCs/>
          <w:color w:val="000000"/>
          <w:sz w:val="24"/>
          <w:szCs w:val="24"/>
          <w:highlight w:val="none"/>
          <w:lang w:val="zh-CN"/>
        </w:rPr>
        <w:t>.1</w:t>
      </w:r>
      <w:r>
        <w:rPr>
          <w:rFonts w:hint="eastAsia" w:ascii="宋体" w:hAnsi="Arial" w:cs="宋体"/>
          <w:color w:val="000000"/>
          <w:sz w:val="24"/>
          <w:szCs w:val="24"/>
          <w:highlight w:val="none"/>
          <w:lang w:val="zh-CN"/>
        </w:rPr>
        <w:t>供应商需对磋商文件中的技术要求与商务要求逐项作出响应或偏离，并说明原因。</w:t>
      </w:r>
    </w:p>
    <w:p w14:paraId="56115BAE">
      <w:pPr>
        <w:spacing w:line="440" w:lineRule="exact"/>
        <w:ind w:firstLine="480"/>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13.2供应商可在响应文件中提供认为需要的其他技术文件或说明。</w:t>
      </w:r>
    </w:p>
    <w:p w14:paraId="5E83B678">
      <w:pPr>
        <w:keepNext/>
        <w:keepLines/>
        <w:spacing w:line="440" w:lineRule="exact"/>
        <w:ind w:firstLine="360"/>
        <w:outlineLvl w:val="3"/>
        <w:rPr>
          <w:rFonts w:hint="eastAsia" w:ascii="Arial" w:hAnsi="Arial" w:eastAsia="黑体" w:cs="Arial"/>
          <w:color w:val="000000"/>
          <w:sz w:val="24"/>
          <w:szCs w:val="24"/>
          <w:highlight w:val="none"/>
        </w:rPr>
      </w:pPr>
      <w:r>
        <w:rPr>
          <w:rFonts w:hint="eastAsia" w:ascii="Arial" w:hAnsi="Arial" w:eastAsia="黑体" w:cs="Arial"/>
          <w:color w:val="000000"/>
          <w:sz w:val="24"/>
          <w:szCs w:val="24"/>
          <w:highlight w:val="none"/>
        </w:rPr>
        <w:t>14、服务承诺、培训计划、人员安排及其他</w:t>
      </w:r>
    </w:p>
    <w:p w14:paraId="447942C4">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14.1</w:t>
      </w:r>
      <w:r>
        <w:rPr>
          <w:rFonts w:hint="eastAsia" w:ascii="宋体" w:hAnsi="宋体"/>
          <w:color w:val="000000"/>
          <w:sz w:val="24"/>
          <w:szCs w:val="24"/>
          <w:highlight w:val="none"/>
        </w:rPr>
        <w:t>供应商需根据磋商文件要求提供有关售后服务的管理制度，售后服务机构的分布情况，售后服务人员的数量、素质、技术水平及售后服务的反应能力等。</w:t>
      </w:r>
    </w:p>
    <w:p w14:paraId="3FB26CD6">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14.2供应商需根据磋商文件要求提供培训计划。</w:t>
      </w:r>
    </w:p>
    <w:p w14:paraId="3B7DAB2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14.3供应商需根据磋商文件要求提供</w:t>
      </w:r>
      <w:r>
        <w:rPr>
          <w:rFonts w:hint="eastAsia" w:ascii="宋体" w:hAnsi="Arial" w:cs="宋体"/>
          <w:color w:val="000000"/>
          <w:sz w:val="24"/>
          <w:szCs w:val="24"/>
          <w:highlight w:val="none"/>
          <w:lang w:val="zh-CN"/>
        </w:rPr>
        <w:t>磋商响应标的的主要组成部分、功能设计、实现思路及关键技术等。</w:t>
      </w:r>
    </w:p>
    <w:p w14:paraId="31FE7B5A">
      <w:pPr>
        <w:keepNext/>
        <w:keepLines/>
        <w:spacing w:line="440" w:lineRule="exact"/>
        <w:ind w:firstLine="360"/>
        <w:outlineLvl w:val="3"/>
        <w:rPr>
          <w:rFonts w:hint="eastAsia" w:ascii="Arial" w:hAnsi="Arial" w:eastAsia="黑体" w:cs="Arial"/>
          <w:color w:val="000000"/>
          <w:sz w:val="24"/>
          <w:szCs w:val="24"/>
          <w:highlight w:val="none"/>
        </w:rPr>
      </w:pPr>
      <w:bookmarkStart w:id="109" w:name="_Toc49090510"/>
      <w:bookmarkStart w:id="110" w:name="_Toc14577359"/>
      <w:r>
        <w:rPr>
          <w:rFonts w:hint="eastAsia" w:ascii="Arial" w:hAnsi="Arial" w:eastAsia="黑体" w:cs="Arial"/>
          <w:color w:val="000000"/>
          <w:sz w:val="24"/>
          <w:szCs w:val="24"/>
          <w:highlight w:val="none"/>
        </w:rPr>
        <w:t>15、磋商响应函</w:t>
      </w:r>
    </w:p>
    <w:p w14:paraId="293C99CC">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15.1</w:t>
      </w:r>
      <w:r>
        <w:rPr>
          <w:rFonts w:hint="eastAsia" w:ascii="宋体" w:hAnsi="宋体"/>
          <w:color w:val="000000"/>
          <w:sz w:val="24"/>
          <w:szCs w:val="24"/>
          <w:highlight w:val="none"/>
        </w:rPr>
        <w:t>供应商应按照磋商文件中提供的格式完整、正确填写磋商响应函。</w:t>
      </w:r>
    </w:p>
    <w:bookmarkEnd w:id="109"/>
    <w:bookmarkEnd w:id="110"/>
    <w:p w14:paraId="1364B57F">
      <w:pPr>
        <w:keepNext/>
        <w:keepLines/>
        <w:spacing w:line="440" w:lineRule="exact"/>
        <w:ind w:firstLine="360"/>
        <w:outlineLvl w:val="3"/>
        <w:rPr>
          <w:rFonts w:hint="eastAsia" w:ascii="Arial" w:hAnsi="Arial" w:eastAsia="黑体" w:cs="Arial"/>
          <w:color w:val="000000"/>
          <w:sz w:val="24"/>
          <w:szCs w:val="24"/>
          <w:highlight w:val="none"/>
        </w:rPr>
      </w:pPr>
      <w:bookmarkStart w:id="111" w:name="_Toc14577360"/>
      <w:bookmarkStart w:id="112" w:name="_Toc49090511"/>
      <w:r>
        <w:rPr>
          <w:rFonts w:hint="eastAsia" w:ascii="Arial" w:hAnsi="Arial" w:eastAsia="黑体" w:cs="Arial"/>
          <w:color w:val="000000"/>
          <w:sz w:val="24"/>
          <w:szCs w:val="24"/>
          <w:highlight w:val="none"/>
        </w:rPr>
        <w:t>16、磋商有效期</w:t>
      </w:r>
      <w:bookmarkEnd w:id="111"/>
      <w:bookmarkEnd w:id="112"/>
    </w:p>
    <w:p w14:paraId="10A2977E">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16.1磋商有效期为</w:t>
      </w:r>
      <w:r>
        <w:rPr>
          <w:rFonts w:hint="eastAsia" w:ascii="宋体" w:hAnsi="宋体"/>
          <w:color w:val="000000"/>
          <w:sz w:val="24"/>
          <w:szCs w:val="24"/>
          <w:highlight w:val="none"/>
        </w:rPr>
        <w:t>磋商文件</w:t>
      </w:r>
      <w:r>
        <w:rPr>
          <w:rFonts w:hint="eastAsia" w:ascii="宋体" w:hAnsi="宋体"/>
          <w:bCs/>
          <w:color w:val="000000"/>
          <w:sz w:val="24"/>
          <w:szCs w:val="24"/>
          <w:highlight w:val="none"/>
        </w:rPr>
        <w:t>规定的提交响应文件截止之日后</w:t>
      </w:r>
      <w:r>
        <w:rPr>
          <w:rFonts w:hint="eastAsia" w:ascii="仿宋_GB2312" w:hAnsi="仿宋_GB2312"/>
          <w:bCs/>
          <w:color w:val="000000"/>
          <w:sz w:val="24"/>
          <w:szCs w:val="24"/>
          <w:highlight w:val="none"/>
        </w:rPr>
        <w:t>六十（60）天</w:t>
      </w:r>
      <w:r>
        <w:rPr>
          <w:rFonts w:hint="eastAsia" w:ascii="宋体" w:hAnsi="宋体"/>
          <w:bCs/>
          <w:color w:val="000000"/>
          <w:sz w:val="24"/>
          <w:szCs w:val="24"/>
          <w:highlight w:val="none"/>
        </w:rPr>
        <w:t>。磋商有效期比规定短的将被视为非实质性响应磋商文件而予以拒绝。</w:t>
      </w:r>
    </w:p>
    <w:p w14:paraId="39C78732">
      <w:pPr>
        <w:keepNext/>
        <w:keepLines/>
        <w:spacing w:line="440" w:lineRule="exact"/>
        <w:ind w:firstLine="360"/>
        <w:outlineLvl w:val="3"/>
        <w:rPr>
          <w:rFonts w:hint="eastAsia" w:ascii="Arial" w:hAnsi="Arial" w:eastAsia="黑体" w:cs="Arial"/>
          <w:color w:val="000000"/>
          <w:sz w:val="24"/>
          <w:szCs w:val="24"/>
          <w:highlight w:val="none"/>
        </w:rPr>
      </w:pPr>
      <w:r>
        <w:rPr>
          <w:rFonts w:hint="eastAsia" w:ascii="Arial" w:hAnsi="Arial" w:eastAsia="黑体" w:cs="Arial"/>
          <w:color w:val="000000"/>
          <w:sz w:val="24"/>
          <w:szCs w:val="24"/>
          <w:highlight w:val="none"/>
        </w:rPr>
        <w:t>1</w:t>
      </w:r>
      <w:r>
        <w:rPr>
          <w:rFonts w:ascii="Arial" w:hAnsi="Arial" w:eastAsia="黑体" w:cs="Arial"/>
          <w:color w:val="000000"/>
          <w:sz w:val="24"/>
          <w:szCs w:val="24"/>
          <w:highlight w:val="none"/>
        </w:rPr>
        <w:t>7</w:t>
      </w:r>
      <w:r>
        <w:rPr>
          <w:rFonts w:hint="eastAsia" w:ascii="Arial" w:hAnsi="Arial" w:eastAsia="黑体" w:cs="Arial"/>
          <w:color w:val="000000"/>
          <w:sz w:val="24"/>
          <w:szCs w:val="24"/>
          <w:highlight w:val="none"/>
        </w:rPr>
        <w:t>、磋商有效期的延长</w:t>
      </w:r>
    </w:p>
    <w:p w14:paraId="2F258F3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17.1在特殊情况下，</w:t>
      </w:r>
      <w:r>
        <w:rPr>
          <w:rFonts w:hint="eastAsia" w:ascii="宋体" w:hAnsi="宋体"/>
          <w:color w:val="000000"/>
          <w:sz w:val="24"/>
          <w:szCs w:val="24"/>
          <w:highlight w:val="none"/>
        </w:rPr>
        <w:t>采购人或采购代理机构</w:t>
      </w:r>
      <w:r>
        <w:rPr>
          <w:rFonts w:hint="eastAsia" w:ascii="宋体" w:hAnsi="宋体"/>
          <w:bCs/>
          <w:color w:val="000000"/>
          <w:sz w:val="24"/>
          <w:szCs w:val="24"/>
          <w:highlight w:val="none"/>
        </w:rPr>
        <w:t>于原磋商有效期满之前，可向供应商提出延长磋商有效期的要求。这种要求与答复均应采用书面形式。供应商可以拒绝</w:t>
      </w:r>
      <w:r>
        <w:rPr>
          <w:rFonts w:hint="eastAsia" w:ascii="宋体" w:hAnsi="宋体"/>
          <w:color w:val="000000"/>
          <w:sz w:val="24"/>
          <w:szCs w:val="24"/>
          <w:highlight w:val="none"/>
        </w:rPr>
        <w:t>采购人或采购代理机构</w:t>
      </w:r>
      <w:r>
        <w:rPr>
          <w:rFonts w:hint="eastAsia" w:ascii="宋体" w:hAnsi="宋体"/>
          <w:bCs/>
          <w:color w:val="000000"/>
          <w:sz w:val="24"/>
          <w:szCs w:val="24"/>
          <w:highlight w:val="none"/>
        </w:rPr>
        <w:t>的这一要求而放弃磋商，同意延长磋商有效期的供应商既不能要求也不允许修改其响应文件。</w:t>
      </w:r>
      <w:r>
        <w:rPr>
          <w:rFonts w:hint="eastAsia" w:ascii="宋体" w:hAnsi="宋体"/>
          <w:color w:val="000000"/>
          <w:sz w:val="24"/>
          <w:szCs w:val="24"/>
          <w:highlight w:val="none"/>
        </w:rPr>
        <w:t>受磋商有效期约束的所有权利与义务均延长至新的有效期</w:t>
      </w:r>
      <w:r>
        <w:rPr>
          <w:rFonts w:hint="eastAsia" w:ascii="宋体" w:hAnsi="宋体"/>
          <w:bCs/>
          <w:color w:val="000000"/>
          <w:sz w:val="24"/>
          <w:szCs w:val="24"/>
          <w:highlight w:val="none"/>
        </w:rPr>
        <w:t>。</w:t>
      </w:r>
    </w:p>
    <w:p w14:paraId="1D82ED43">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113" w:name="_Hlt26954852"/>
      <w:bookmarkEnd w:id="113"/>
      <w:bookmarkStart w:id="114" w:name="_Hlt26954739"/>
      <w:bookmarkEnd w:id="114"/>
      <w:bookmarkStart w:id="115" w:name="_Toc513029224"/>
      <w:bookmarkStart w:id="116" w:name="_Toc16938540"/>
      <w:bookmarkStart w:id="117" w:name="_Toc20823296"/>
      <w:bookmarkStart w:id="118" w:name="_Toc120614217"/>
      <w:r>
        <w:rPr>
          <w:rFonts w:hint="eastAsia" w:ascii="Times New Roman" w:hAnsi="Times New Roman"/>
          <w:b/>
          <w:bCs/>
          <w:color w:val="000000"/>
          <w:sz w:val="24"/>
          <w:szCs w:val="24"/>
          <w:highlight w:val="none"/>
        </w:rPr>
        <w:t>四、响应文件的递交</w:t>
      </w:r>
      <w:bookmarkEnd w:id="115"/>
      <w:bookmarkEnd w:id="116"/>
      <w:bookmarkEnd w:id="117"/>
      <w:bookmarkEnd w:id="118"/>
    </w:p>
    <w:p w14:paraId="2655A0AC">
      <w:pPr>
        <w:keepNext/>
        <w:keepLines/>
        <w:spacing w:line="440" w:lineRule="exact"/>
        <w:ind w:firstLine="480"/>
        <w:outlineLvl w:val="3"/>
        <w:rPr>
          <w:rFonts w:hint="eastAsia" w:ascii="黑体" w:hAnsi="Arial" w:eastAsia="黑体" w:cs="Arial"/>
          <w:color w:val="000000"/>
          <w:sz w:val="24"/>
          <w:szCs w:val="24"/>
          <w:highlight w:val="none"/>
        </w:rPr>
      </w:pPr>
      <w:bookmarkStart w:id="119" w:name="_Toc16938541"/>
      <w:bookmarkStart w:id="120" w:name="_Toc462564084"/>
      <w:bookmarkStart w:id="121" w:name="_Toc513029225"/>
      <w:bookmarkStart w:id="122" w:name="_Toc20823297"/>
      <w:r>
        <w:rPr>
          <w:rFonts w:hint="eastAsia" w:ascii="Arial" w:hAnsi="Arial" w:eastAsia="黑体" w:cs="Arial"/>
          <w:color w:val="000000"/>
          <w:sz w:val="24"/>
          <w:szCs w:val="24"/>
          <w:highlight w:val="none"/>
        </w:rPr>
        <w:t>1</w:t>
      </w:r>
      <w:r>
        <w:rPr>
          <w:rFonts w:ascii="Arial" w:hAnsi="Arial" w:eastAsia="黑体" w:cs="Arial"/>
          <w:color w:val="000000"/>
          <w:sz w:val="24"/>
          <w:szCs w:val="24"/>
          <w:highlight w:val="none"/>
        </w:rPr>
        <w:t>8</w:t>
      </w:r>
      <w:r>
        <w:rPr>
          <w:rFonts w:hint="eastAsia" w:ascii="Arial" w:hAnsi="Arial" w:eastAsia="黑体" w:cs="Arial"/>
          <w:color w:val="000000"/>
          <w:sz w:val="24"/>
          <w:szCs w:val="24"/>
          <w:highlight w:val="none"/>
        </w:rPr>
        <w:t>、电子</w:t>
      </w:r>
      <w:r>
        <w:rPr>
          <w:rFonts w:hint="eastAsia" w:ascii="黑体" w:hAnsi="Arial" w:eastAsia="黑体" w:cs="Arial"/>
          <w:color w:val="000000"/>
          <w:sz w:val="24"/>
          <w:szCs w:val="24"/>
          <w:highlight w:val="none"/>
        </w:rPr>
        <w:t>磋商</w:t>
      </w:r>
      <w:bookmarkEnd w:id="119"/>
      <w:bookmarkEnd w:id="120"/>
      <w:bookmarkEnd w:id="121"/>
      <w:bookmarkEnd w:id="122"/>
      <w:r>
        <w:rPr>
          <w:rFonts w:hint="eastAsia" w:ascii="黑体" w:hAnsi="Arial" w:eastAsia="黑体" w:cs="Arial"/>
          <w:color w:val="000000"/>
          <w:sz w:val="24"/>
          <w:szCs w:val="24"/>
          <w:highlight w:val="none"/>
        </w:rPr>
        <w:t>响应文件的递交</w:t>
      </w:r>
    </w:p>
    <w:p w14:paraId="02D02EFB">
      <w:pPr>
        <w:spacing w:line="440" w:lineRule="exact"/>
        <w:ind w:firstLine="600"/>
        <w:rPr>
          <w:rFonts w:hint="eastAsia" w:ascii="宋体" w:hAnsi="宋体"/>
          <w:bCs/>
          <w:color w:val="000000"/>
          <w:sz w:val="24"/>
          <w:szCs w:val="24"/>
          <w:highlight w:val="none"/>
        </w:rPr>
      </w:pPr>
      <w:r>
        <w:rPr>
          <w:rFonts w:hint="eastAsia" w:ascii="宋体" w:hAnsi="宋体"/>
          <w:bCs/>
          <w:color w:val="000000"/>
          <w:sz w:val="24"/>
          <w:szCs w:val="24"/>
          <w:highlight w:val="none"/>
        </w:rPr>
        <w:t>18.1供应商应当按照《操作手册》规定，在提交响应文件截止时间前</w:t>
      </w:r>
      <w:r>
        <w:rPr>
          <w:rFonts w:ascii="宋体" w:hAnsi="宋体"/>
          <w:bCs/>
          <w:color w:val="000000"/>
          <w:sz w:val="24"/>
          <w:szCs w:val="24"/>
          <w:highlight w:val="none"/>
        </w:rPr>
        <w:t>制作</w:t>
      </w:r>
      <w:r>
        <w:rPr>
          <w:rFonts w:hint="eastAsia" w:ascii="宋体" w:hAnsi="宋体"/>
          <w:bCs/>
          <w:color w:val="000000"/>
          <w:sz w:val="24"/>
          <w:szCs w:val="24"/>
          <w:highlight w:val="none"/>
        </w:rPr>
        <w:t>并上传电子响应文件。</w:t>
      </w:r>
      <w:bookmarkStart w:id="123" w:name="_Toc20823298"/>
      <w:bookmarkStart w:id="124" w:name="_Toc16938542"/>
      <w:bookmarkStart w:id="125" w:name="_Toc513029226"/>
    </w:p>
    <w:p w14:paraId="63FBB3AB">
      <w:pPr>
        <w:keepNext/>
        <w:keepLines/>
        <w:spacing w:line="440" w:lineRule="exact"/>
        <w:ind w:firstLine="480"/>
        <w:outlineLvl w:val="3"/>
        <w:rPr>
          <w:rFonts w:hint="eastAsia" w:ascii="宋体" w:hAnsi="宋体" w:eastAsia="黑体" w:cs="Arial"/>
          <w:bCs/>
          <w:color w:val="000000"/>
          <w:sz w:val="24"/>
          <w:szCs w:val="24"/>
          <w:highlight w:val="none"/>
        </w:rPr>
      </w:pPr>
      <w:r>
        <w:rPr>
          <w:rFonts w:ascii="Arial" w:hAnsi="Arial" w:eastAsia="黑体" w:cs="Arial"/>
          <w:bCs/>
          <w:color w:val="000000"/>
          <w:sz w:val="24"/>
          <w:szCs w:val="24"/>
          <w:highlight w:val="none"/>
        </w:rPr>
        <w:t>19</w:t>
      </w:r>
      <w:r>
        <w:rPr>
          <w:rFonts w:hint="eastAsia" w:ascii="Arial" w:hAnsi="Arial" w:eastAsia="黑体" w:cs="Arial"/>
          <w:bCs/>
          <w:color w:val="000000"/>
          <w:sz w:val="24"/>
          <w:szCs w:val="24"/>
          <w:highlight w:val="none"/>
        </w:rPr>
        <w:t>、提交响应文件截止时间</w:t>
      </w:r>
      <w:bookmarkEnd w:id="123"/>
      <w:bookmarkEnd w:id="124"/>
      <w:bookmarkEnd w:id="125"/>
    </w:p>
    <w:p w14:paraId="79192A8B">
      <w:pPr>
        <w:spacing w:line="440" w:lineRule="exact"/>
        <w:ind w:firstLine="480"/>
        <w:rPr>
          <w:rFonts w:hint="eastAsia" w:ascii="宋体" w:hAnsi="宋体"/>
          <w:bCs/>
          <w:i/>
          <w:color w:val="000000"/>
          <w:sz w:val="24"/>
          <w:szCs w:val="24"/>
          <w:highlight w:val="none"/>
          <w:u w:val="single"/>
        </w:rPr>
      </w:pPr>
      <w:r>
        <w:rPr>
          <w:rFonts w:ascii="宋体" w:hAnsi="宋体"/>
          <w:i/>
          <w:color w:val="000000"/>
          <w:sz w:val="24"/>
          <w:szCs w:val="24"/>
          <w:highlight w:val="none"/>
          <w:u w:val="single"/>
        </w:rPr>
        <w:t>19</w:t>
      </w:r>
      <w:r>
        <w:rPr>
          <w:rFonts w:hint="eastAsia" w:ascii="宋体" w:hAnsi="宋体"/>
          <w:i/>
          <w:color w:val="000000"/>
          <w:sz w:val="24"/>
          <w:szCs w:val="24"/>
          <w:highlight w:val="none"/>
          <w:u w:val="single"/>
        </w:rPr>
        <w:t>.1</w:t>
      </w:r>
      <w:r>
        <w:rPr>
          <w:rFonts w:hint="eastAsia" w:ascii="宋体" w:hAnsi="宋体"/>
          <w:bCs/>
          <w:i/>
          <w:color w:val="000000"/>
          <w:sz w:val="24"/>
          <w:szCs w:val="24"/>
          <w:highlight w:val="none"/>
          <w:u w:val="single"/>
        </w:rPr>
        <w:t>供应商上传电子响应文件的时间不得迟于磋商公告中规定的提交响应文件截止时间。</w:t>
      </w:r>
    </w:p>
    <w:p w14:paraId="7B36DB8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供应商应充分考虑到网络环境、网络带宽等风险因素，如因供应商自身原因造成的电子响应文件上传不成功的按照本磋商文件第二章第26.3.2条规定做无效响应处理。</w:t>
      </w:r>
    </w:p>
    <w:p w14:paraId="7D71F6FD">
      <w:pPr>
        <w:spacing w:line="440" w:lineRule="exact"/>
        <w:ind w:firstLine="480"/>
        <w:rPr>
          <w:rFonts w:hint="eastAsia" w:ascii="宋体" w:hAnsi="宋体"/>
          <w:bCs/>
          <w:color w:val="000000"/>
          <w:sz w:val="24"/>
          <w:szCs w:val="24"/>
          <w:highlight w:val="none"/>
        </w:rPr>
      </w:pPr>
      <w:r>
        <w:rPr>
          <w:rFonts w:ascii="宋体" w:hAnsi="宋体"/>
          <w:color w:val="000000"/>
          <w:sz w:val="24"/>
          <w:szCs w:val="24"/>
          <w:highlight w:val="none"/>
        </w:rPr>
        <w:t>19</w:t>
      </w:r>
      <w:r>
        <w:rPr>
          <w:rFonts w:hint="eastAsia" w:ascii="宋体" w:hAnsi="宋体"/>
          <w:color w:val="000000"/>
          <w:sz w:val="24"/>
          <w:szCs w:val="24"/>
          <w:highlight w:val="none"/>
        </w:rPr>
        <w:t>.2采购人或采购代理机构</w:t>
      </w:r>
      <w:r>
        <w:rPr>
          <w:rFonts w:hint="eastAsia" w:ascii="宋体" w:hAnsi="宋体"/>
          <w:bCs/>
          <w:color w:val="000000"/>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7ACDB664">
      <w:pPr>
        <w:keepNext/>
        <w:keepLines/>
        <w:spacing w:line="440" w:lineRule="exact"/>
        <w:ind w:firstLine="360"/>
        <w:outlineLvl w:val="3"/>
        <w:rPr>
          <w:rFonts w:hint="eastAsia" w:ascii="Arial" w:hAnsi="Arial" w:eastAsia="黑体" w:cs="Arial"/>
          <w:color w:val="000000"/>
          <w:sz w:val="24"/>
          <w:szCs w:val="24"/>
          <w:highlight w:val="none"/>
        </w:rPr>
      </w:pPr>
      <w:bookmarkStart w:id="126" w:name="_Toc16938543"/>
      <w:bookmarkStart w:id="127" w:name="_Toc20823299"/>
      <w:bookmarkStart w:id="128" w:name="_Toc513029227"/>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0</w:t>
      </w:r>
      <w:r>
        <w:rPr>
          <w:rFonts w:hint="eastAsia" w:ascii="Arial" w:hAnsi="Arial" w:eastAsia="黑体" w:cs="Arial"/>
          <w:color w:val="000000"/>
          <w:sz w:val="24"/>
          <w:szCs w:val="24"/>
          <w:highlight w:val="none"/>
        </w:rPr>
        <w:t>、响应文件</w:t>
      </w:r>
      <w:bookmarkEnd w:id="126"/>
      <w:bookmarkEnd w:id="127"/>
      <w:bookmarkEnd w:id="128"/>
      <w:r>
        <w:rPr>
          <w:rFonts w:hint="eastAsia" w:ascii="Arial" w:hAnsi="Arial" w:eastAsia="黑体" w:cs="Arial"/>
          <w:color w:val="000000"/>
          <w:sz w:val="24"/>
          <w:szCs w:val="24"/>
          <w:highlight w:val="none"/>
        </w:rPr>
        <w:t>的拒收</w:t>
      </w:r>
    </w:p>
    <w:p w14:paraId="0960EF9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20.1</w:t>
      </w:r>
      <w:r>
        <w:rPr>
          <w:rFonts w:hint="eastAsia" w:ascii="宋体" w:hAnsi="宋体"/>
          <w:color w:val="000000"/>
          <w:sz w:val="24"/>
          <w:szCs w:val="24"/>
          <w:highlight w:val="none"/>
        </w:rPr>
        <w:t>采购人或采购代理机构</w:t>
      </w:r>
      <w:r>
        <w:rPr>
          <w:rFonts w:hint="eastAsia" w:ascii="宋体" w:hAnsi="宋体"/>
          <w:bCs/>
          <w:color w:val="000000"/>
          <w:sz w:val="24"/>
          <w:szCs w:val="24"/>
          <w:highlight w:val="none"/>
        </w:rPr>
        <w:t>拒绝接收在其规定的提交响应文件截止时间后上传的任何电子响应文件。</w:t>
      </w:r>
    </w:p>
    <w:p w14:paraId="56E0F30E">
      <w:pPr>
        <w:keepNext/>
        <w:keepLines/>
        <w:spacing w:line="440" w:lineRule="exact"/>
        <w:ind w:firstLine="360"/>
        <w:outlineLvl w:val="3"/>
        <w:rPr>
          <w:rFonts w:hint="eastAsia" w:ascii="Arial" w:hAnsi="Arial" w:eastAsia="黑体" w:cs="Arial"/>
          <w:color w:val="000000"/>
          <w:sz w:val="24"/>
          <w:szCs w:val="24"/>
          <w:highlight w:val="none"/>
        </w:rPr>
      </w:pPr>
      <w:bookmarkStart w:id="129" w:name="_Toc16938544"/>
      <w:bookmarkStart w:id="130" w:name="_Toc513029228"/>
      <w:bookmarkStart w:id="131" w:name="_Toc20823300"/>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1</w:t>
      </w:r>
      <w:r>
        <w:rPr>
          <w:rFonts w:hint="eastAsia" w:ascii="Arial" w:hAnsi="Arial" w:eastAsia="黑体" w:cs="Arial"/>
          <w:color w:val="000000"/>
          <w:sz w:val="24"/>
          <w:szCs w:val="24"/>
          <w:highlight w:val="none"/>
        </w:rPr>
        <w:t>、响应文件的撤回和修改</w:t>
      </w:r>
      <w:bookmarkEnd w:id="129"/>
      <w:bookmarkEnd w:id="130"/>
      <w:bookmarkEnd w:id="131"/>
    </w:p>
    <w:p w14:paraId="306E891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.1响应文件的撤回</w:t>
      </w:r>
    </w:p>
    <w:p w14:paraId="1AB9AE8E">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.1.1电子响应文件的撤回</w:t>
      </w:r>
    </w:p>
    <w:p w14:paraId="7C1D449C">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供应商可在</w:t>
      </w:r>
      <w:r>
        <w:rPr>
          <w:rFonts w:hint="eastAsia" w:ascii="宋体" w:hAnsi="宋体"/>
          <w:bCs/>
          <w:color w:val="000000"/>
          <w:sz w:val="24"/>
          <w:szCs w:val="24"/>
          <w:highlight w:val="none"/>
        </w:rPr>
        <w:t>提交响应文件</w:t>
      </w:r>
      <w:r>
        <w:rPr>
          <w:rFonts w:hint="eastAsia" w:ascii="宋体" w:hAnsi="宋体"/>
          <w:color w:val="000000"/>
          <w:sz w:val="24"/>
          <w:szCs w:val="24"/>
          <w:highlight w:val="none"/>
        </w:rPr>
        <w:t>截止时间前，撤回其电子响应文件，具体操作方法见《操作手册》。</w:t>
      </w:r>
    </w:p>
    <w:p w14:paraId="7AA92736">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供应商撤回电子响应文件，则认为其不再参与本项目磋商活动。</w:t>
      </w:r>
    </w:p>
    <w:p w14:paraId="6CBEC2D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.2响应文件的修改</w:t>
      </w:r>
    </w:p>
    <w:p w14:paraId="225244A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供应商可在</w:t>
      </w:r>
      <w:r>
        <w:rPr>
          <w:rFonts w:hint="eastAsia" w:ascii="宋体" w:hAnsi="宋体"/>
          <w:bCs/>
          <w:color w:val="000000"/>
          <w:sz w:val="24"/>
          <w:szCs w:val="24"/>
          <w:highlight w:val="none"/>
        </w:rPr>
        <w:t>提交响应文件</w:t>
      </w:r>
      <w:r>
        <w:rPr>
          <w:rFonts w:hint="eastAsia" w:ascii="宋体" w:hAnsi="宋体"/>
          <w:color w:val="000000"/>
          <w:sz w:val="24"/>
          <w:szCs w:val="24"/>
          <w:highlight w:val="none"/>
        </w:rPr>
        <w:t>截止时间前，对其电子响应文件进行修改，具体操作方法见《操作手册》。</w:t>
      </w:r>
    </w:p>
    <w:p w14:paraId="12DD0624">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.3</w:t>
      </w:r>
      <w:r>
        <w:rPr>
          <w:rFonts w:hint="eastAsia" w:ascii="宋体" w:hAnsi="宋体"/>
          <w:bCs/>
          <w:color w:val="000000"/>
          <w:sz w:val="24"/>
          <w:szCs w:val="24"/>
          <w:highlight w:val="none"/>
        </w:rPr>
        <w:t>在提交响应文件截止时间之后，供应商不得对其电子响应文件作任何修改。</w:t>
      </w:r>
    </w:p>
    <w:p w14:paraId="171933B6">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.4</w:t>
      </w:r>
      <w:r>
        <w:rPr>
          <w:rFonts w:hint="eastAsia" w:ascii="宋体" w:hAnsi="宋体"/>
          <w:bCs/>
          <w:color w:val="000000"/>
          <w:sz w:val="24"/>
          <w:szCs w:val="24"/>
          <w:highlight w:val="none"/>
        </w:rPr>
        <w:t>在提交响应文件截止时间至磋商文件中规定的磋商有效期满之间的这段时间内，供应商不得撤回其响应文件。</w:t>
      </w:r>
    </w:p>
    <w:p w14:paraId="387BDB23">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132" w:name="_Toc16938545"/>
      <w:bookmarkStart w:id="133" w:name="_Toc120614218"/>
      <w:bookmarkStart w:id="134" w:name="_Toc513029229"/>
      <w:bookmarkStart w:id="135" w:name="_Toc20823301"/>
      <w:r>
        <w:rPr>
          <w:rFonts w:hint="eastAsia" w:ascii="Times New Roman" w:hAnsi="Times New Roman"/>
          <w:b/>
          <w:bCs/>
          <w:color w:val="000000"/>
          <w:sz w:val="24"/>
          <w:szCs w:val="24"/>
          <w:highlight w:val="none"/>
        </w:rPr>
        <w:t>五、响应文件的解密与评审</w:t>
      </w:r>
      <w:bookmarkEnd w:id="132"/>
      <w:bookmarkEnd w:id="133"/>
      <w:bookmarkEnd w:id="134"/>
      <w:bookmarkEnd w:id="135"/>
    </w:p>
    <w:p w14:paraId="7685421A">
      <w:pPr>
        <w:keepNext/>
        <w:keepLines/>
        <w:spacing w:line="440" w:lineRule="exact"/>
        <w:ind w:firstLine="360"/>
        <w:outlineLvl w:val="3"/>
        <w:rPr>
          <w:rFonts w:hint="eastAsia" w:ascii="Arial" w:hAnsi="Arial" w:eastAsia="黑体" w:cs="Arial"/>
          <w:color w:val="000000"/>
          <w:sz w:val="24"/>
          <w:szCs w:val="24"/>
          <w:highlight w:val="none"/>
        </w:rPr>
      </w:pPr>
      <w:bookmarkStart w:id="136" w:name="_Toc16938546"/>
      <w:bookmarkStart w:id="137" w:name="_Toc20823302"/>
      <w:bookmarkStart w:id="138" w:name="_Toc513029230"/>
      <w:r>
        <w:rPr>
          <w:rFonts w:hint="eastAsia" w:ascii="Arial" w:hAnsi="Arial" w:eastAsia="黑体" w:cs="Arial"/>
          <w:color w:val="000000"/>
          <w:sz w:val="24"/>
          <w:szCs w:val="24"/>
          <w:highlight w:val="none"/>
        </w:rPr>
        <w:t>22、</w:t>
      </w:r>
      <w:bookmarkEnd w:id="136"/>
      <w:bookmarkEnd w:id="137"/>
      <w:bookmarkEnd w:id="138"/>
      <w:r>
        <w:rPr>
          <w:rFonts w:hint="eastAsia" w:ascii="Arial" w:hAnsi="Arial" w:eastAsia="黑体" w:cs="Arial"/>
          <w:color w:val="000000"/>
          <w:sz w:val="24"/>
          <w:szCs w:val="24"/>
          <w:highlight w:val="none"/>
        </w:rPr>
        <w:t>响应文件解密</w:t>
      </w:r>
    </w:p>
    <w:p w14:paraId="340874C4">
      <w:pPr>
        <w:spacing w:line="440" w:lineRule="exact"/>
        <w:ind w:firstLine="360"/>
        <w:rPr>
          <w:rFonts w:hint="eastAsia" w:ascii="Times New Roman" w:hAnsi="Times New Roman"/>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2</w:t>
      </w:r>
      <w:r>
        <w:rPr>
          <w:rFonts w:hint="eastAsia" w:ascii="宋体" w:hAnsi="宋体"/>
          <w:color w:val="000000"/>
          <w:sz w:val="24"/>
          <w:szCs w:val="24"/>
          <w:highlight w:val="none"/>
        </w:rPr>
        <w:t>.1供应商应当按照《操作手册》规定，在苏采云系统规定的时间内对磋商响应文件进行解密。</w:t>
      </w:r>
    </w:p>
    <w:p w14:paraId="75771083">
      <w:pPr>
        <w:keepNext/>
        <w:keepLines/>
        <w:spacing w:line="440" w:lineRule="exact"/>
        <w:ind w:firstLine="360"/>
        <w:outlineLvl w:val="3"/>
        <w:rPr>
          <w:rFonts w:hint="eastAsia" w:ascii="Arial" w:hAnsi="Arial" w:eastAsia="黑体" w:cs="Arial"/>
          <w:color w:val="000000"/>
          <w:sz w:val="24"/>
          <w:szCs w:val="24"/>
          <w:highlight w:val="none"/>
        </w:rPr>
      </w:pPr>
      <w:bookmarkStart w:id="139" w:name="_Toc513029231"/>
      <w:bookmarkStart w:id="140" w:name="_Toc20823303"/>
      <w:bookmarkStart w:id="141" w:name="_Toc16938547"/>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3</w:t>
      </w:r>
      <w:r>
        <w:rPr>
          <w:rFonts w:hint="eastAsia" w:ascii="Arial" w:hAnsi="Arial" w:eastAsia="黑体" w:cs="Arial"/>
          <w:color w:val="000000"/>
          <w:sz w:val="24"/>
          <w:szCs w:val="24"/>
          <w:highlight w:val="none"/>
        </w:rPr>
        <w:t>、磋商小组</w:t>
      </w:r>
    </w:p>
    <w:p w14:paraId="6501CCEA">
      <w:pPr>
        <w:keepNext w:val="0"/>
        <w:keepLines w:val="0"/>
        <w:pageBreakBefore w:val="0"/>
        <w:widowControl w:val="0"/>
        <w:spacing w:line="440" w:lineRule="exact"/>
        <w:ind w:firstLine="480"/>
        <w:rPr>
          <w:rFonts w:hint="eastAsia" w:ascii="宋体" w:hAnsi="宋体"/>
          <w:b/>
          <w:bCs/>
          <w:color w:val="FF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3</w:t>
      </w:r>
      <w:r>
        <w:rPr>
          <w:rFonts w:hint="eastAsia" w:ascii="宋体" w:hAnsi="宋体"/>
          <w:color w:val="000000"/>
          <w:sz w:val="24"/>
          <w:szCs w:val="24"/>
          <w:highlight w:val="none"/>
        </w:rPr>
        <w:t>.1磋商小组对响应文件进行评审。</w:t>
      </w:r>
      <w:r>
        <w:rPr>
          <w:rFonts w:hint="eastAsia" w:ascii="宋体" w:hAnsi="宋体"/>
          <w:b/>
          <w:bCs/>
          <w:color w:val="0000FF"/>
          <w:sz w:val="24"/>
          <w:szCs w:val="24"/>
          <w:highlight w:val="none"/>
        </w:rPr>
        <w:t>磋商小组由有关技术、经济等方面的专家组成，且人员构成符合政府采购有关规定。</w:t>
      </w:r>
    </w:p>
    <w:p w14:paraId="78C04447">
      <w:pPr>
        <w:keepNext w:val="0"/>
        <w:keepLines w:val="0"/>
        <w:pageBreakBefore w:val="0"/>
        <w:widowControl w:val="0"/>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3</w:t>
      </w:r>
      <w:r>
        <w:rPr>
          <w:rFonts w:hint="eastAsia" w:ascii="宋体" w:hAnsi="宋体"/>
          <w:color w:val="000000"/>
          <w:sz w:val="24"/>
          <w:szCs w:val="24"/>
          <w:highlight w:val="none"/>
        </w:rPr>
        <w:t>.2磋商小组独立工作，负责评审所有响应文件并确定成交侯选人。</w:t>
      </w:r>
    </w:p>
    <w:p w14:paraId="4355BB92">
      <w:pPr>
        <w:keepNext/>
        <w:keepLines/>
        <w:spacing w:line="440" w:lineRule="exact"/>
        <w:ind w:firstLine="360"/>
        <w:outlineLvl w:val="3"/>
        <w:rPr>
          <w:rFonts w:hint="eastAsia" w:ascii="黑体" w:hAnsi="Arial" w:eastAsia="黑体" w:cs="Arial"/>
          <w:color w:val="000000"/>
          <w:sz w:val="24"/>
          <w:szCs w:val="24"/>
          <w:highlight w:val="none"/>
        </w:rPr>
      </w:pPr>
      <w:r>
        <w:rPr>
          <w:rFonts w:hint="eastAsia" w:ascii="黑体" w:hAnsi="Arial" w:eastAsia="黑体" w:cs="Arial"/>
          <w:color w:val="000000"/>
          <w:sz w:val="24"/>
          <w:szCs w:val="24"/>
          <w:highlight w:val="none"/>
        </w:rPr>
        <w:t>2</w:t>
      </w:r>
      <w:r>
        <w:rPr>
          <w:rFonts w:ascii="黑体" w:hAnsi="Arial" w:eastAsia="黑体" w:cs="Arial"/>
          <w:color w:val="000000"/>
          <w:sz w:val="24"/>
          <w:szCs w:val="24"/>
          <w:highlight w:val="none"/>
        </w:rPr>
        <w:t>4</w:t>
      </w:r>
      <w:r>
        <w:rPr>
          <w:rFonts w:hint="eastAsia" w:ascii="黑体" w:hAnsi="Arial" w:eastAsia="黑体" w:cs="Arial"/>
          <w:color w:val="000000"/>
          <w:sz w:val="24"/>
          <w:szCs w:val="24"/>
          <w:highlight w:val="none"/>
        </w:rPr>
        <w:t>、评审过程的保密与公正</w:t>
      </w:r>
    </w:p>
    <w:bookmarkEnd w:id="139"/>
    <w:bookmarkEnd w:id="140"/>
    <w:bookmarkEnd w:id="141"/>
    <w:p w14:paraId="626CE0B5">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.1</w:t>
      </w:r>
      <w:r>
        <w:rPr>
          <w:rFonts w:hint="eastAsia" w:ascii="宋体" w:hAnsi="宋体"/>
          <w:bCs/>
          <w:color w:val="000000"/>
          <w:sz w:val="24"/>
          <w:szCs w:val="24"/>
          <w:highlight w:val="none"/>
        </w:rPr>
        <w:t>磋商小组、采购人、采购代理机构、相关监督人员等与评审工作有关的人员，对评审情况以及在评审过程中获悉的国家秘密、商业秘密负有保密责任。</w:t>
      </w:r>
    </w:p>
    <w:p w14:paraId="2C0DE7CA">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.2在评审过程中，供应商不得以任何行为影响磋商评审过程，否则其响应文件将被作为无效响应文件。</w:t>
      </w:r>
    </w:p>
    <w:p w14:paraId="2ABF872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.3在项目评审期间，采购代理机构将设专门人员与供应商联系。</w:t>
      </w:r>
    </w:p>
    <w:p w14:paraId="351FEF13">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24</w:t>
      </w:r>
      <w:r>
        <w:rPr>
          <w:rFonts w:hint="eastAsia" w:ascii="宋体" w:hAnsi="宋体"/>
          <w:color w:val="000000"/>
          <w:sz w:val="24"/>
          <w:szCs w:val="24"/>
          <w:highlight w:val="none"/>
        </w:rPr>
        <w:t>.4采购代理机构和磋商小组不向未成交的供应商解释未成交原因，也不公布评审过程中的相关细节。</w:t>
      </w:r>
    </w:p>
    <w:p w14:paraId="672FA222">
      <w:pPr>
        <w:keepNext/>
        <w:keepLines/>
        <w:spacing w:line="440" w:lineRule="exact"/>
        <w:ind w:firstLine="360"/>
        <w:outlineLvl w:val="3"/>
        <w:rPr>
          <w:rFonts w:hint="eastAsia" w:ascii="Arial" w:hAnsi="Arial" w:eastAsia="黑体" w:cs="Arial"/>
          <w:color w:val="000000"/>
          <w:sz w:val="24"/>
          <w:szCs w:val="24"/>
          <w:highlight w:val="none"/>
        </w:rPr>
      </w:pPr>
      <w:bookmarkStart w:id="142" w:name="_Toc20823304"/>
      <w:bookmarkStart w:id="143" w:name="_Toc16938548"/>
      <w:bookmarkStart w:id="144" w:name="_Toc513029232"/>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5</w:t>
      </w:r>
      <w:r>
        <w:rPr>
          <w:rFonts w:hint="eastAsia" w:ascii="Arial" w:hAnsi="Arial" w:eastAsia="黑体" w:cs="Arial"/>
          <w:color w:val="000000"/>
          <w:sz w:val="24"/>
          <w:szCs w:val="24"/>
          <w:highlight w:val="none"/>
        </w:rPr>
        <w:t>、评审过程中的的澄清</w:t>
      </w:r>
      <w:bookmarkEnd w:id="142"/>
      <w:bookmarkEnd w:id="143"/>
      <w:bookmarkEnd w:id="144"/>
    </w:p>
    <w:p w14:paraId="293652E5">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DC5E1A2">
      <w:pPr>
        <w:keepNext w:val="0"/>
        <w:keepLines w:val="0"/>
        <w:pageBreakBefore w:val="0"/>
        <w:widowControl w:val="0"/>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磋商小组并非对每个供应商都作澄清要求。</w:t>
      </w:r>
    </w:p>
    <w:p w14:paraId="06E0A83F">
      <w:pPr>
        <w:keepNext w:val="0"/>
        <w:keepLines w:val="0"/>
        <w:pageBreakBefore w:val="0"/>
        <w:widowControl w:val="0"/>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ascii="宋体" w:hAnsi="宋体" w:cs="宋体"/>
          <w:color w:val="000000"/>
          <w:sz w:val="24"/>
          <w:szCs w:val="24"/>
          <w:highlight w:val="none"/>
        </w:rPr>
        <w:t>5</w:t>
      </w:r>
      <w:r>
        <w:rPr>
          <w:rFonts w:hint="eastAsia" w:ascii="宋体" w:hAnsi="宋体" w:cs="宋体"/>
          <w:color w:val="000000"/>
          <w:sz w:val="24"/>
          <w:szCs w:val="24"/>
          <w:highlight w:val="none"/>
        </w:rPr>
        <w:t>.2需要供应商进行澄清、说明和更正的，磋商小组将通过</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向供应商发布“澄清要求函”，接到“澄清要求函”的供应商应当按照要求在</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中提交“澄清响应函”并加盖CA电子公章。澄清、说明和更正的内容作为响应文件的补充部分，具体</w:t>
      </w:r>
      <w:r>
        <w:rPr>
          <w:rFonts w:ascii="宋体" w:hAnsi="宋体" w:cs="宋体"/>
          <w:color w:val="000000"/>
          <w:sz w:val="24"/>
          <w:szCs w:val="24"/>
          <w:highlight w:val="none"/>
        </w:rPr>
        <w:t>操作</w:t>
      </w:r>
      <w:r>
        <w:rPr>
          <w:rFonts w:hint="eastAsia" w:ascii="宋体" w:hAnsi="宋体" w:cs="宋体"/>
          <w:color w:val="000000"/>
          <w:sz w:val="24"/>
          <w:szCs w:val="24"/>
          <w:highlight w:val="none"/>
        </w:rPr>
        <w:t>方式</w:t>
      </w:r>
      <w:r>
        <w:rPr>
          <w:rFonts w:ascii="宋体" w:hAnsi="宋体" w:cs="宋体"/>
          <w:color w:val="000000"/>
          <w:sz w:val="24"/>
          <w:szCs w:val="24"/>
          <w:highlight w:val="none"/>
        </w:rPr>
        <w:t>见</w:t>
      </w:r>
      <w:r>
        <w:rPr>
          <w:rFonts w:hint="eastAsia" w:ascii="宋体" w:hAnsi="宋体" w:cs="宋体"/>
          <w:color w:val="000000"/>
          <w:sz w:val="24"/>
          <w:szCs w:val="24"/>
          <w:highlight w:val="none"/>
        </w:rPr>
        <w:t>《操作手册》。</w:t>
      </w:r>
    </w:p>
    <w:p w14:paraId="38A434D1">
      <w:pPr>
        <w:keepNext w:val="0"/>
        <w:keepLines w:val="0"/>
        <w:pageBreakBefore w:val="0"/>
        <w:widowControl w:val="0"/>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.3接到磋商小组澄清、说明和更正要求的供应商如未按规定做出澄清、说明和更正，其风险由供应商自行承担。</w:t>
      </w:r>
    </w:p>
    <w:p w14:paraId="745BD4C5">
      <w:pPr>
        <w:keepNext/>
        <w:keepLines/>
        <w:spacing w:line="440" w:lineRule="exact"/>
        <w:ind w:firstLine="360"/>
        <w:outlineLvl w:val="3"/>
        <w:rPr>
          <w:rFonts w:hint="eastAsia" w:ascii="Arial" w:hAnsi="Arial" w:eastAsia="黑体" w:cs="Arial"/>
          <w:color w:val="000000"/>
          <w:sz w:val="24"/>
          <w:szCs w:val="24"/>
          <w:highlight w:val="none"/>
        </w:rPr>
      </w:pPr>
      <w:bookmarkStart w:id="145" w:name="_Toc513029233"/>
      <w:bookmarkStart w:id="146" w:name="_Toc20823305"/>
      <w:bookmarkStart w:id="147" w:name="_Toc16938549"/>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6</w:t>
      </w:r>
      <w:r>
        <w:rPr>
          <w:rFonts w:hint="eastAsia" w:ascii="Arial" w:hAnsi="Arial" w:eastAsia="黑体" w:cs="Arial"/>
          <w:color w:val="000000"/>
          <w:sz w:val="24"/>
          <w:szCs w:val="24"/>
          <w:highlight w:val="none"/>
        </w:rPr>
        <w:t>、对响应文件的审</w:t>
      </w:r>
      <w:bookmarkEnd w:id="145"/>
      <w:bookmarkEnd w:id="146"/>
      <w:bookmarkEnd w:id="147"/>
      <w:r>
        <w:rPr>
          <w:rFonts w:hint="eastAsia" w:ascii="Arial" w:hAnsi="Arial" w:eastAsia="黑体" w:cs="Arial"/>
          <w:color w:val="000000"/>
          <w:sz w:val="24"/>
          <w:szCs w:val="24"/>
          <w:highlight w:val="none"/>
        </w:rPr>
        <w:t>查</w:t>
      </w:r>
    </w:p>
    <w:p w14:paraId="05478D38">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6</w:t>
      </w:r>
      <w:r>
        <w:rPr>
          <w:rFonts w:hint="eastAsia" w:ascii="宋体" w:hAnsi="宋体"/>
          <w:color w:val="000000"/>
          <w:sz w:val="24"/>
          <w:szCs w:val="24"/>
          <w:highlight w:val="none"/>
        </w:rPr>
        <w:t>.1</w:t>
      </w:r>
      <w:r>
        <w:rPr>
          <w:rFonts w:hint="eastAsia" w:ascii="宋体" w:hAnsi="宋体"/>
          <w:bCs/>
          <w:color w:val="000000"/>
          <w:sz w:val="24"/>
          <w:szCs w:val="24"/>
          <w:highlight w:val="none"/>
        </w:rPr>
        <w:t>响应文件审查分为资格审查和符合性审查。</w:t>
      </w:r>
    </w:p>
    <w:p w14:paraId="692EA675">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6</w:t>
      </w:r>
      <w:r>
        <w:rPr>
          <w:rFonts w:hint="eastAsia" w:ascii="宋体" w:hAnsi="宋体"/>
          <w:bCs/>
          <w:color w:val="000000"/>
          <w:sz w:val="24"/>
          <w:szCs w:val="24"/>
          <w:highlight w:val="none"/>
        </w:rPr>
        <w:t>.1.1资格审查：由磋商小组依据法律法规和磋商文件的规定，对响应文件中的资格证明文件进行审查，以确定供应商是否具备参加磋商的资格。</w:t>
      </w:r>
    </w:p>
    <w:p w14:paraId="2BCE9EDD">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磋商小组在进行资格审查的同时，将在“信用中国”网站（www.creditchina.gov.cn）、中国政府采购网查询供应商的信用记录，以确定供应商是否具备磋商资格,查询结果留存并归档。</w:t>
      </w:r>
    </w:p>
    <w:p w14:paraId="23735DC7">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8E01FC7">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6</w:t>
      </w:r>
      <w:r>
        <w:rPr>
          <w:rFonts w:hint="eastAsia" w:ascii="宋体" w:hAnsi="宋体"/>
          <w:bCs/>
          <w:color w:val="000000"/>
          <w:sz w:val="24"/>
          <w:szCs w:val="24"/>
          <w:highlight w:val="none"/>
        </w:rPr>
        <w:t>.1.2符合性审查：依据磋商文件的规定，由磋商小组从响应文件的有效性、完整性和对磋商文件的响应程度进行审查，以确定是否对磋商文件的实质性要求作出响应。</w:t>
      </w:r>
    </w:p>
    <w:p w14:paraId="7671DBE9">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6</w:t>
      </w:r>
      <w:r>
        <w:rPr>
          <w:rFonts w:hint="eastAsia" w:ascii="宋体" w:hAnsi="宋体"/>
          <w:bCs/>
          <w:color w:val="000000"/>
          <w:sz w:val="24"/>
          <w:szCs w:val="24"/>
          <w:highlight w:val="none"/>
        </w:rPr>
        <w:t>.1.3未通过资格审查或符合性审查的供应商，磋商小组将在</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中告知未通过资格审查或符合性审查的原因，评审结束后，磋商小组将不再告知未通过资格审查或符合性审查的原因。</w:t>
      </w:r>
    </w:p>
    <w:p w14:paraId="1006D74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6</w:t>
      </w:r>
      <w:r>
        <w:rPr>
          <w:rFonts w:hint="eastAsia" w:ascii="宋体" w:hAnsi="宋体"/>
          <w:color w:val="000000"/>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w:t>
      </w:r>
    </w:p>
    <w:p w14:paraId="7F90745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A0BFC6F">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26.3未实质性响应磋商文件的情形：</w:t>
      </w:r>
    </w:p>
    <w:p w14:paraId="7FD8BE0D">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26.3.1供应商在</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规定的时间内未成功解密电子响应文件的。</w:t>
      </w:r>
    </w:p>
    <w:p w14:paraId="5BA136F9">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26.3.2供应商未按照磋商文件要求上传电子响应文件的。</w:t>
      </w:r>
    </w:p>
    <w:p w14:paraId="2D1B6579">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26.3.3同一供应商提交两个（含两个）以上不同的响应文件或者最后报价的。</w:t>
      </w:r>
    </w:p>
    <w:p w14:paraId="6125D4E3">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26.3.4供应商不具备磋商文件中规定资格要求的。</w:t>
      </w:r>
    </w:p>
    <w:p w14:paraId="3E00F260">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26.3.5供应商的最后报价超过了采购预算。</w:t>
      </w:r>
    </w:p>
    <w:p w14:paraId="555F190F">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26.3.6不符合磋商文件中规定的实质性要求和条件的</w:t>
      </w:r>
      <w:r>
        <w:rPr>
          <w:rFonts w:hint="eastAsia" w:ascii="宋体" w:hAnsi="宋体"/>
          <w:bCs/>
          <w:i/>
          <w:color w:val="000000"/>
          <w:sz w:val="24"/>
          <w:szCs w:val="24"/>
          <w:highlight w:val="none"/>
          <w:u w:val="single"/>
        </w:rPr>
        <w:t>（本磋商文件中斜体且有下划线部分为实质性要求和条件）。</w:t>
      </w:r>
    </w:p>
    <w:p w14:paraId="72F3E052">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56C1B8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26.3.8响应文件含有采购人不能接受的附加条件的。</w:t>
      </w:r>
    </w:p>
    <w:p w14:paraId="6D6A4B3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26.3.9响应文件未按照磋商文件要求加盖CA电子公章的。</w:t>
      </w:r>
    </w:p>
    <w:p w14:paraId="2DB133F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2D655125">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26.3.1</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p>
    <w:p w14:paraId="18E66EF8">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26.3.1</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其他法律、法规及本磋商文件规定的属无效响应的情形。</w:t>
      </w:r>
    </w:p>
    <w:p w14:paraId="6186282F">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26.4未实质性响应磋商文件的响应文件按无效响应处理。</w:t>
      </w:r>
    </w:p>
    <w:p w14:paraId="2DB78213">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6</w:t>
      </w:r>
      <w:r>
        <w:rPr>
          <w:rFonts w:hint="eastAsia" w:ascii="宋体" w:hAnsi="宋体"/>
          <w:color w:val="000000"/>
          <w:sz w:val="24"/>
          <w:szCs w:val="24"/>
          <w:highlight w:val="none"/>
        </w:rPr>
        <w:t>.5</w:t>
      </w:r>
      <w:r>
        <w:rPr>
          <w:rFonts w:hint="eastAsia" w:ascii="宋体" w:hAnsi="宋体"/>
          <w:bCs/>
          <w:color w:val="000000"/>
          <w:sz w:val="24"/>
          <w:szCs w:val="24"/>
          <w:highlight w:val="none"/>
        </w:rPr>
        <w:t>如果响应文件实质上没有响应磋商文件的要求，磋商小组将予以拒绝，供应商不得通过修改或撤销不合要求的偏离或保留而使其成为实质性响应的文件。</w:t>
      </w:r>
    </w:p>
    <w:p w14:paraId="7C10857F">
      <w:pPr>
        <w:spacing w:line="440" w:lineRule="exact"/>
        <w:ind w:firstLine="561"/>
        <w:rPr>
          <w:rFonts w:hint="eastAsia" w:ascii="宋体" w:hAnsi="宋体"/>
          <w:b/>
          <w:bCs/>
          <w:color w:val="000000"/>
          <w:sz w:val="24"/>
          <w:szCs w:val="24"/>
          <w:highlight w:val="none"/>
        </w:rPr>
      </w:pPr>
      <w:r>
        <w:rPr>
          <w:rFonts w:hint="eastAsia" w:ascii="宋体" w:hAnsi="宋体"/>
          <w:b/>
          <w:bCs/>
          <w:color w:val="000000"/>
          <w:sz w:val="24"/>
          <w:szCs w:val="24"/>
          <w:highlight w:val="none"/>
        </w:rPr>
        <w:t>26.</w:t>
      </w:r>
      <w:bookmarkStart w:id="148" w:name="_Toc20823306"/>
      <w:bookmarkStart w:id="149" w:name="_Toc16938550"/>
      <w:bookmarkStart w:id="150" w:name="_Toc513029234"/>
      <w:r>
        <w:rPr>
          <w:rFonts w:hint="eastAsia" w:ascii="宋体" w:hAnsi="宋体"/>
          <w:b/>
          <w:bCs/>
          <w:color w:val="000000"/>
          <w:sz w:val="24"/>
          <w:szCs w:val="24"/>
          <w:highlight w:val="none"/>
        </w:rPr>
        <w:t>6供应商在项目评审全过程中应保持通讯畅通，及时登录苏采云系统查阅</w:t>
      </w:r>
      <w:r>
        <w:rPr>
          <w:rFonts w:ascii="宋体" w:hAnsi="宋体"/>
          <w:b/>
          <w:bCs/>
          <w:color w:val="000000"/>
          <w:sz w:val="24"/>
          <w:szCs w:val="24"/>
          <w:highlight w:val="none"/>
        </w:rPr>
        <w:t>、答复相关</w:t>
      </w:r>
      <w:r>
        <w:rPr>
          <w:rFonts w:hint="eastAsia" w:ascii="宋体" w:hAnsi="宋体"/>
          <w:b/>
          <w:bCs/>
          <w:color w:val="000000"/>
          <w:sz w:val="24"/>
          <w:szCs w:val="24"/>
          <w:highlight w:val="none"/>
        </w:rPr>
        <w:t>信息</w:t>
      </w:r>
      <w:r>
        <w:rPr>
          <w:rFonts w:ascii="宋体" w:hAnsi="宋体"/>
          <w:b/>
          <w:bCs/>
          <w:color w:val="000000"/>
          <w:sz w:val="24"/>
          <w:szCs w:val="24"/>
          <w:highlight w:val="none"/>
        </w:rPr>
        <w:t>，</w:t>
      </w:r>
      <w:r>
        <w:rPr>
          <w:rFonts w:hint="eastAsia" w:ascii="宋体" w:hAnsi="宋体"/>
          <w:b/>
          <w:bCs/>
          <w:color w:val="000000"/>
          <w:sz w:val="24"/>
          <w:szCs w:val="24"/>
          <w:highlight w:val="none"/>
        </w:rPr>
        <w:t>并安排专人与采购代理机构及磋商小组联系。</w:t>
      </w:r>
    </w:p>
    <w:p w14:paraId="369F7F38">
      <w:pPr>
        <w:keepNext/>
        <w:keepLines/>
        <w:spacing w:line="440" w:lineRule="exact"/>
        <w:ind w:firstLine="360"/>
        <w:outlineLvl w:val="3"/>
        <w:rPr>
          <w:rFonts w:hint="eastAsia" w:ascii="Arial" w:hAnsi="Arial" w:eastAsia="黑体" w:cs="Arial"/>
          <w:color w:val="000000"/>
          <w:sz w:val="24"/>
          <w:szCs w:val="24"/>
          <w:highlight w:val="none"/>
        </w:rPr>
      </w:pPr>
      <w:r>
        <w:rPr>
          <w:rFonts w:hint="eastAsia" w:ascii="Arial" w:hAnsi="Arial" w:eastAsia="黑体" w:cs="Arial"/>
          <w:color w:val="000000"/>
          <w:sz w:val="24"/>
          <w:szCs w:val="24"/>
          <w:highlight w:val="none"/>
        </w:rPr>
        <w:t>2</w:t>
      </w:r>
      <w:r>
        <w:rPr>
          <w:rFonts w:ascii="Arial" w:hAnsi="Arial" w:eastAsia="黑体" w:cs="Arial"/>
          <w:color w:val="000000"/>
          <w:sz w:val="24"/>
          <w:szCs w:val="24"/>
          <w:highlight w:val="none"/>
        </w:rPr>
        <w:t>7</w:t>
      </w:r>
      <w:r>
        <w:rPr>
          <w:rFonts w:hint="eastAsia" w:ascii="Arial" w:hAnsi="Arial" w:eastAsia="黑体" w:cs="Arial"/>
          <w:color w:val="000000"/>
          <w:sz w:val="24"/>
          <w:szCs w:val="24"/>
          <w:highlight w:val="none"/>
        </w:rPr>
        <w:t>、</w:t>
      </w:r>
      <w:bookmarkEnd w:id="148"/>
      <w:bookmarkEnd w:id="149"/>
      <w:bookmarkEnd w:id="150"/>
      <w:r>
        <w:rPr>
          <w:rFonts w:hint="eastAsia" w:ascii="Arial" w:hAnsi="Arial" w:eastAsia="黑体" w:cs="Arial"/>
          <w:color w:val="000000"/>
          <w:sz w:val="24"/>
          <w:szCs w:val="24"/>
          <w:highlight w:val="none"/>
        </w:rPr>
        <w:t>磋商程序及评审方法和评审标准</w:t>
      </w:r>
    </w:p>
    <w:p w14:paraId="064C6019">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27.1磋商程序</w:t>
      </w:r>
    </w:p>
    <w:p w14:paraId="4E49C17D">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885CA59">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32D9853">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27.1.2</w:t>
      </w:r>
      <w:r>
        <w:rPr>
          <w:rFonts w:ascii="宋体" w:hAnsi="宋体"/>
          <w:color w:val="000000"/>
          <w:sz w:val="24"/>
          <w:szCs w:val="24"/>
          <w:highlight w:val="none"/>
        </w:rPr>
        <w:t>磋商文件能够详细列明采购标的的技术、服务要求的，磋商结束后，磋商小组</w:t>
      </w:r>
      <w:r>
        <w:rPr>
          <w:rFonts w:hint="eastAsia" w:ascii="宋体" w:hAnsi="宋体"/>
          <w:color w:val="000000"/>
          <w:sz w:val="24"/>
          <w:szCs w:val="24"/>
          <w:highlight w:val="none"/>
        </w:rPr>
        <w:t>将在苏采云系统向所有</w:t>
      </w:r>
      <w:r>
        <w:rPr>
          <w:rFonts w:ascii="宋体" w:hAnsi="宋体"/>
          <w:color w:val="000000"/>
          <w:sz w:val="24"/>
          <w:szCs w:val="24"/>
          <w:highlight w:val="none"/>
        </w:rPr>
        <w:t>实质性响应的供应商</w:t>
      </w:r>
      <w:r>
        <w:rPr>
          <w:rFonts w:hint="eastAsia" w:ascii="宋体" w:hAnsi="宋体"/>
          <w:color w:val="000000"/>
          <w:sz w:val="24"/>
          <w:szCs w:val="24"/>
          <w:highlight w:val="none"/>
        </w:rPr>
        <w:t>发布“最后报价要求函”及最后报价格式表，</w:t>
      </w:r>
      <w:r>
        <w:rPr>
          <w:rFonts w:ascii="宋体" w:hAnsi="宋体"/>
          <w:color w:val="000000"/>
          <w:sz w:val="24"/>
          <w:szCs w:val="24"/>
          <w:highlight w:val="none"/>
        </w:rPr>
        <w:t>要求所有实质性响应的供应商在规定时间内提交最后报价。</w:t>
      </w:r>
    </w:p>
    <w:p w14:paraId="725F98AC">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855E203">
      <w:pPr>
        <w:tabs>
          <w:tab w:val="left" w:pos="900"/>
        </w:tabs>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160E317">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已提交响应文件的供应商，在提交最后报价之前，可以根据磋商情况退出磋商</w:t>
      </w:r>
      <w:r>
        <w:rPr>
          <w:rFonts w:hint="eastAsia" w:ascii="宋体" w:hAnsi="宋体"/>
          <w:color w:val="000000"/>
          <w:sz w:val="24"/>
          <w:szCs w:val="24"/>
          <w:highlight w:val="none"/>
        </w:rPr>
        <w:t>，并在苏采云系统中提交“退出磋商函”并加盖CA电子公章</w:t>
      </w:r>
      <w:r>
        <w:rPr>
          <w:rFonts w:ascii="宋体" w:hAnsi="宋体"/>
          <w:color w:val="000000"/>
          <w:sz w:val="24"/>
          <w:szCs w:val="24"/>
          <w:highlight w:val="none"/>
        </w:rPr>
        <w:t>。</w:t>
      </w:r>
    </w:p>
    <w:p w14:paraId="590A2CC3">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27.2评审方法和评审标准</w:t>
      </w:r>
    </w:p>
    <w:p w14:paraId="08F6332A">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27.2.1评审方法。经磋商确定最终采购需求和提交最后报价的供应商后，由磋商小组采用综合评分法对提交最后报价的供应商的响应文件和最后报价进行综合评分。</w:t>
      </w:r>
    </w:p>
    <w:p w14:paraId="1FBFC45E">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A943E05">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27.2.2评审标准</w:t>
      </w:r>
    </w:p>
    <w:p w14:paraId="5573F1A5">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见本磋商文件第五章规定。</w:t>
      </w:r>
    </w:p>
    <w:p w14:paraId="083D8700">
      <w:pPr>
        <w:tabs>
          <w:tab w:val="left" w:pos="900"/>
        </w:tabs>
        <w:spacing w:line="440" w:lineRule="exact"/>
        <w:ind w:firstLine="477"/>
        <w:rPr>
          <w:rFonts w:hint="eastAsia" w:ascii="宋体" w:hAnsi="宋体"/>
          <w:color w:val="000000"/>
          <w:sz w:val="24"/>
          <w:szCs w:val="24"/>
          <w:highlight w:val="none"/>
        </w:rPr>
      </w:pPr>
      <w:r>
        <w:rPr>
          <w:rFonts w:hint="eastAsia" w:ascii="宋体" w:hAnsi="宋体"/>
          <w:color w:val="000000"/>
          <w:sz w:val="24"/>
          <w:szCs w:val="24"/>
          <w:highlight w:val="none"/>
        </w:rPr>
        <w:t>27.3采购活动终止的情况</w:t>
      </w:r>
    </w:p>
    <w:p w14:paraId="263B8B0E">
      <w:pPr>
        <w:tabs>
          <w:tab w:val="left" w:pos="900"/>
        </w:tabs>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出现下列情形之一的，本次竞争性磋商采购活动将被终止：</w:t>
      </w:r>
    </w:p>
    <w:p w14:paraId="0C25EB10">
      <w:pPr>
        <w:tabs>
          <w:tab w:val="left" w:pos="900"/>
        </w:tabs>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27.3.1因情况变化，不再符合规定的竞争性磋商采购方式适用情形的。</w:t>
      </w:r>
    </w:p>
    <w:p w14:paraId="5D7A2B0E">
      <w:pPr>
        <w:tabs>
          <w:tab w:val="left" w:pos="900"/>
        </w:tabs>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27.3.2出现影响采购公正的违法、违规行为的。</w:t>
      </w:r>
    </w:p>
    <w:p w14:paraId="57BF880E">
      <w:pPr>
        <w:tabs>
          <w:tab w:val="left" w:pos="900"/>
        </w:tabs>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27.3.3除本磋商文件第二章第27.1.2条第三款规定的情形外，在采购过程中符合要求的供应商或者最后报价未超过采购预算的供应商不足3家的。</w:t>
      </w:r>
    </w:p>
    <w:p w14:paraId="35256180">
      <w:pPr>
        <w:tabs>
          <w:tab w:val="left" w:pos="900"/>
        </w:tabs>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27.3.4在</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规定时间内成功解密电子响应文件的供应商不足3家的。</w:t>
      </w:r>
    </w:p>
    <w:p w14:paraId="345C8006">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151" w:name="_Toc513029235"/>
      <w:bookmarkStart w:id="152" w:name="_Toc120614219"/>
      <w:bookmarkStart w:id="153" w:name="_Toc20823307"/>
      <w:bookmarkStart w:id="154" w:name="_Toc16938551"/>
      <w:r>
        <w:rPr>
          <w:rFonts w:hint="eastAsia" w:ascii="Times New Roman" w:hAnsi="Times New Roman"/>
          <w:b/>
          <w:bCs/>
          <w:color w:val="000000"/>
          <w:sz w:val="24"/>
          <w:szCs w:val="24"/>
          <w:highlight w:val="none"/>
        </w:rPr>
        <w:t>六、</w:t>
      </w:r>
      <w:bookmarkEnd w:id="151"/>
      <w:bookmarkEnd w:id="152"/>
      <w:bookmarkEnd w:id="153"/>
      <w:bookmarkEnd w:id="154"/>
      <w:r>
        <w:rPr>
          <w:rFonts w:hint="eastAsia" w:ascii="Times New Roman" w:hAnsi="Times New Roman"/>
          <w:b/>
          <w:bCs/>
          <w:color w:val="000000"/>
          <w:sz w:val="24"/>
          <w:szCs w:val="24"/>
          <w:highlight w:val="none"/>
        </w:rPr>
        <w:t>成交</w:t>
      </w:r>
    </w:p>
    <w:p w14:paraId="00C2B925">
      <w:pPr>
        <w:keepNext/>
        <w:keepLines/>
        <w:spacing w:line="440" w:lineRule="exact"/>
        <w:ind w:firstLine="480"/>
        <w:outlineLvl w:val="3"/>
        <w:rPr>
          <w:rFonts w:hint="eastAsia" w:ascii="黑体" w:hAnsi="宋体" w:eastAsia="黑体"/>
          <w:bCs/>
          <w:color w:val="000000"/>
          <w:sz w:val="24"/>
          <w:szCs w:val="24"/>
          <w:highlight w:val="none"/>
        </w:rPr>
      </w:pPr>
      <w:bookmarkStart w:id="155" w:name="_Toc513029238"/>
      <w:bookmarkStart w:id="156" w:name="_Toc20823310"/>
      <w:bookmarkStart w:id="157" w:name="_Toc16938554"/>
      <w:r>
        <w:rPr>
          <w:rFonts w:hint="eastAsia" w:ascii="黑体" w:hAnsi="宋体" w:eastAsia="黑体"/>
          <w:bCs/>
          <w:color w:val="000000"/>
          <w:sz w:val="24"/>
          <w:szCs w:val="24"/>
          <w:highlight w:val="none"/>
        </w:rPr>
        <w:t>2</w:t>
      </w:r>
      <w:r>
        <w:rPr>
          <w:rFonts w:ascii="黑体" w:hAnsi="宋体" w:eastAsia="黑体"/>
          <w:bCs/>
          <w:color w:val="000000"/>
          <w:sz w:val="24"/>
          <w:szCs w:val="24"/>
          <w:highlight w:val="none"/>
        </w:rPr>
        <w:t>8</w:t>
      </w:r>
      <w:r>
        <w:rPr>
          <w:rFonts w:hint="eastAsia" w:ascii="黑体" w:hAnsi="宋体" w:eastAsia="黑体"/>
          <w:bCs/>
          <w:color w:val="000000"/>
          <w:sz w:val="24"/>
          <w:szCs w:val="24"/>
          <w:highlight w:val="none"/>
        </w:rPr>
        <w:t>、</w:t>
      </w:r>
      <w:bookmarkEnd w:id="155"/>
      <w:r>
        <w:rPr>
          <w:rFonts w:hint="eastAsia" w:ascii="黑体" w:hAnsi="宋体" w:eastAsia="黑体"/>
          <w:bCs/>
          <w:color w:val="000000"/>
          <w:sz w:val="24"/>
          <w:szCs w:val="24"/>
          <w:highlight w:val="none"/>
        </w:rPr>
        <w:t>确定</w:t>
      </w:r>
      <w:bookmarkEnd w:id="156"/>
      <w:bookmarkEnd w:id="157"/>
      <w:r>
        <w:rPr>
          <w:rFonts w:hint="eastAsia" w:ascii="黑体" w:hAnsi="宋体" w:eastAsia="黑体"/>
          <w:bCs/>
          <w:color w:val="000000"/>
          <w:sz w:val="24"/>
          <w:szCs w:val="24"/>
          <w:highlight w:val="none"/>
        </w:rPr>
        <w:t>成交单位</w:t>
      </w:r>
    </w:p>
    <w:p w14:paraId="615463C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EF893CD">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6216524">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8</w:t>
      </w:r>
      <w:r>
        <w:rPr>
          <w:rFonts w:hint="eastAsia" w:ascii="宋体" w:hAnsi="宋体"/>
          <w:bCs/>
          <w:color w:val="000000"/>
          <w:sz w:val="24"/>
          <w:szCs w:val="24"/>
          <w:highlight w:val="none"/>
        </w:rPr>
        <w:t>.2采购人从评审报告提出的成交候选供应商中，按照排序由高到低的原则确定成交供应商。采购人确定成交供应商后，成交结果将在“江苏政府采购网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w:t>
      </w:r>
      <w:r>
        <w:rPr>
          <w:rFonts w:hint="eastAsia" w:ascii="宋体" w:hAnsi="宋体"/>
          <w:bCs/>
          <w:color w:val="000000"/>
          <w:sz w:val="24"/>
          <w:szCs w:val="24"/>
          <w:highlight w:val="none"/>
        </w:rPr>
        <w:t>、“扬中政府采购网”发布成交结果公告，公告期限为1个工作日。</w:t>
      </w:r>
    </w:p>
    <w:p w14:paraId="4D213118">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28.3若有充分证据证明，成交供应商出现下列情况之一的，一经查实，将被取消成交资格：</w:t>
      </w:r>
    </w:p>
    <w:p w14:paraId="02FBF3B0">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28.3.1提供虚假材料谋取成交的。</w:t>
      </w:r>
    </w:p>
    <w:p w14:paraId="47ECC75D">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28.3.2与评审专家、采购人、其他供应商或者采购代理机构工作人员恶意串通的。</w:t>
      </w:r>
    </w:p>
    <w:p w14:paraId="03B07442">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28.3.3向评审专家、采购人或采购代理机构工作人员行贿或者提供其他不正当利益的。</w:t>
      </w:r>
    </w:p>
    <w:p w14:paraId="659C618E">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28.3.4恶意竞争，最后报价明显低于其自身合理成本且又无法提供证明的。</w:t>
      </w:r>
    </w:p>
    <w:p w14:paraId="5D874730">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28.3.5不满足本磋商文件规定的实质性要求，但在评审过程中又未被磋商小组发现的。</w:t>
      </w:r>
    </w:p>
    <w:p w14:paraId="37EF971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28.3.6成交后无正当理由拒不与采购人签订政府采购合同或者未按照磋商文件确定的事项签订政府采购合同的。</w:t>
      </w:r>
    </w:p>
    <w:p w14:paraId="1136C90C">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28.3.7将政府采购合同转包的。</w:t>
      </w:r>
    </w:p>
    <w:p w14:paraId="0608B6CD">
      <w:pPr>
        <w:keepNext/>
        <w:keepLines/>
        <w:spacing w:line="440" w:lineRule="exact"/>
        <w:ind w:firstLine="480"/>
        <w:outlineLvl w:val="3"/>
        <w:rPr>
          <w:rFonts w:hint="eastAsia" w:ascii="黑体" w:hAnsi="宋体" w:eastAsia="黑体"/>
          <w:bCs/>
          <w:color w:val="000000"/>
          <w:sz w:val="24"/>
          <w:szCs w:val="24"/>
          <w:highlight w:val="none"/>
        </w:rPr>
      </w:pPr>
      <w:bookmarkStart w:id="158" w:name="_Toc200451960"/>
      <w:r>
        <w:rPr>
          <w:rFonts w:ascii="黑体" w:hAnsi="宋体" w:eastAsia="黑体"/>
          <w:bCs/>
          <w:color w:val="000000"/>
          <w:sz w:val="24"/>
          <w:szCs w:val="24"/>
          <w:highlight w:val="none"/>
        </w:rPr>
        <w:t>29</w:t>
      </w:r>
      <w:r>
        <w:rPr>
          <w:rFonts w:hint="eastAsia" w:ascii="黑体" w:hAnsi="宋体" w:eastAsia="黑体"/>
          <w:bCs/>
          <w:color w:val="000000"/>
          <w:sz w:val="24"/>
          <w:szCs w:val="24"/>
          <w:highlight w:val="none"/>
        </w:rPr>
        <w:t>、质疑处理</w:t>
      </w:r>
      <w:bookmarkEnd w:id="158"/>
    </w:p>
    <w:p w14:paraId="38B9CE1B">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.1提出质疑的供应商应当是参与所质疑项目采购活动的供应商。潜在供应商依法获取其可质疑的采购文件的，可以对采购文件提出质疑。</w:t>
      </w:r>
    </w:p>
    <w:p w14:paraId="4D837B22">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208E7AD8">
      <w:pPr>
        <w:spacing w:line="440" w:lineRule="exact"/>
        <w:ind w:firstLine="480"/>
        <w:rPr>
          <w:rFonts w:hint="eastAsia" w:ascii="Times New Roman"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.2.1</w:t>
      </w:r>
      <w:r>
        <w:rPr>
          <w:rFonts w:ascii="Times New Roman" w:hAnsi="宋体" w:cs="宋体"/>
          <w:color w:val="000000"/>
          <w:sz w:val="24"/>
          <w:szCs w:val="24"/>
          <w:highlight w:val="none"/>
        </w:rPr>
        <w:t>对可以质疑的采购文件提出质疑的，为收到采购文件之日或者采购文件公告期限届满之日</w:t>
      </w:r>
      <w:r>
        <w:rPr>
          <w:rFonts w:hint="eastAsia" w:ascii="Times New Roman" w:hAnsi="宋体" w:cs="宋体"/>
          <w:color w:val="000000"/>
          <w:sz w:val="24"/>
          <w:szCs w:val="24"/>
          <w:highlight w:val="none"/>
        </w:rPr>
        <w:t>。</w:t>
      </w:r>
    </w:p>
    <w:p w14:paraId="1DE4D996">
      <w:pPr>
        <w:spacing w:line="440" w:lineRule="exact"/>
        <w:ind w:firstLine="480"/>
        <w:rPr>
          <w:rFonts w:hint="eastAsia" w:ascii="Times New Roman"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.2.2</w:t>
      </w:r>
      <w:r>
        <w:rPr>
          <w:rFonts w:ascii="Times New Roman" w:hAnsi="宋体" w:cs="宋体"/>
          <w:color w:val="000000"/>
          <w:sz w:val="24"/>
          <w:szCs w:val="24"/>
          <w:highlight w:val="none"/>
        </w:rPr>
        <w:t>对采购过程提出质疑的，为各采购程序环节结束之日</w:t>
      </w:r>
      <w:r>
        <w:rPr>
          <w:rFonts w:hint="eastAsia" w:ascii="Times New Roman" w:hAnsi="宋体" w:cs="宋体"/>
          <w:color w:val="000000"/>
          <w:sz w:val="24"/>
          <w:szCs w:val="24"/>
          <w:highlight w:val="none"/>
        </w:rPr>
        <w:t>。</w:t>
      </w:r>
    </w:p>
    <w:p w14:paraId="02162285">
      <w:pPr>
        <w:spacing w:line="440" w:lineRule="exact"/>
        <w:ind w:firstLine="480"/>
        <w:rPr>
          <w:rFonts w:hint="eastAsia" w:ascii="Times New Roman" w:hAnsi="宋体" w:cs="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.2.3</w:t>
      </w:r>
      <w:r>
        <w:rPr>
          <w:rFonts w:ascii="Times New Roman" w:hAnsi="宋体" w:cs="宋体"/>
          <w:color w:val="000000"/>
          <w:sz w:val="24"/>
          <w:szCs w:val="24"/>
          <w:highlight w:val="none"/>
        </w:rPr>
        <w:t>对成交结果提出质疑的，为成交结果公告期限届满之日。</w:t>
      </w:r>
    </w:p>
    <w:p w14:paraId="0C4857F3">
      <w:pPr>
        <w:spacing w:line="440" w:lineRule="exact"/>
        <w:ind w:firstLine="480"/>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采购人或采购代理机构</w:t>
      </w:r>
      <w:r>
        <w:rPr>
          <w:rFonts w:hint="eastAsia" w:ascii="Times New Roman" w:hAnsi="宋体" w:cs="宋体"/>
          <w:color w:val="000000"/>
          <w:sz w:val="24"/>
          <w:szCs w:val="24"/>
          <w:highlight w:val="none"/>
        </w:rPr>
        <w:t>将只对供应商第一次质疑作出答复。</w:t>
      </w:r>
    </w:p>
    <w:p w14:paraId="22AAD0A5">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16DCF9EC">
      <w:pPr>
        <w:spacing w:line="440" w:lineRule="exact"/>
        <w:ind w:firstLine="480"/>
        <w:rPr>
          <w:rFonts w:ascii="宋体" w:hAnsi="宋体"/>
          <w:b/>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.4供应商（含</w:t>
      </w:r>
      <w:r>
        <w:rPr>
          <w:rFonts w:ascii="宋体" w:hAnsi="宋体"/>
          <w:color w:val="000000"/>
          <w:sz w:val="24"/>
          <w:szCs w:val="24"/>
          <w:highlight w:val="none"/>
        </w:rPr>
        <w:t>潜在供应商</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采购</w:t>
      </w:r>
      <w:r>
        <w:rPr>
          <w:rFonts w:ascii="宋体" w:hAnsi="宋体"/>
          <w:color w:val="000000"/>
          <w:sz w:val="24"/>
          <w:szCs w:val="24"/>
          <w:highlight w:val="none"/>
        </w:rPr>
        <w:t>需求、</w:t>
      </w:r>
      <w:r>
        <w:rPr>
          <w:rFonts w:hint="eastAsia" w:ascii="宋体" w:hAnsi="宋体"/>
          <w:color w:val="000000"/>
          <w:sz w:val="24"/>
          <w:szCs w:val="24"/>
          <w:highlight w:val="none"/>
        </w:rPr>
        <w:t>供应商</w:t>
      </w:r>
      <w:r>
        <w:rPr>
          <w:rFonts w:ascii="宋体" w:hAnsi="宋体"/>
          <w:color w:val="000000"/>
          <w:sz w:val="24"/>
          <w:szCs w:val="24"/>
          <w:highlight w:val="none"/>
        </w:rPr>
        <w:t>资格条件、</w:t>
      </w:r>
      <w:r>
        <w:rPr>
          <w:rFonts w:hint="eastAsia" w:ascii="宋体" w:hAnsi="宋体"/>
          <w:color w:val="000000"/>
          <w:sz w:val="24"/>
          <w:szCs w:val="24"/>
          <w:highlight w:val="none"/>
        </w:rPr>
        <w:t>评审方法与评审标准</w:t>
      </w:r>
      <w:r>
        <w:rPr>
          <w:rFonts w:ascii="宋体" w:hAnsi="宋体"/>
          <w:color w:val="000000"/>
          <w:sz w:val="24"/>
          <w:szCs w:val="24"/>
          <w:highlight w:val="none"/>
        </w:rPr>
        <w:t>、合同文本</w:t>
      </w:r>
      <w:r>
        <w:rPr>
          <w:rFonts w:hint="eastAsia" w:ascii="宋体" w:hAnsi="宋体"/>
          <w:color w:val="000000"/>
          <w:sz w:val="24"/>
          <w:szCs w:val="24"/>
          <w:highlight w:val="none"/>
        </w:rPr>
        <w:t>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供应商对</w:t>
      </w:r>
      <w:r>
        <w:rPr>
          <w:rFonts w:ascii="宋体" w:hAnsi="宋体"/>
          <w:color w:val="000000"/>
          <w:sz w:val="24"/>
          <w:szCs w:val="24"/>
          <w:highlight w:val="none"/>
        </w:rPr>
        <w:t>其他事项</w:t>
      </w:r>
      <w:r>
        <w:rPr>
          <w:rFonts w:hint="eastAsia" w:ascii="宋体" w:hAnsi="宋体"/>
          <w:color w:val="000000"/>
          <w:sz w:val="24"/>
          <w:szCs w:val="24"/>
          <w:highlight w:val="none"/>
        </w:rPr>
        <w:t>的询问</w:t>
      </w:r>
      <w:r>
        <w:rPr>
          <w:rFonts w:ascii="宋体" w:hAnsi="宋体"/>
          <w:color w:val="000000"/>
          <w:sz w:val="24"/>
          <w:szCs w:val="24"/>
          <w:highlight w:val="none"/>
        </w:rPr>
        <w:t>、质疑请向</w:t>
      </w:r>
      <w:r>
        <w:rPr>
          <w:rFonts w:hint="eastAsia" w:ascii="宋体" w:hAnsi="宋体"/>
          <w:color w:val="000000"/>
          <w:sz w:val="24"/>
          <w:szCs w:val="24"/>
          <w:highlight w:val="none"/>
        </w:rPr>
        <w:t>采购代理机构</w:t>
      </w:r>
      <w:r>
        <w:rPr>
          <w:rFonts w:ascii="宋体" w:hAnsi="宋体"/>
          <w:color w:val="000000"/>
          <w:sz w:val="24"/>
          <w:szCs w:val="24"/>
          <w:highlight w:val="none"/>
        </w:rPr>
        <w:t>提出，由</w:t>
      </w:r>
      <w:r>
        <w:rPr>
          <w:rFonts w:hint="eastAsia" w:ascii="宋体" w:hAnsi="宋体"/>
          <w:color w:val="000000"/>
          <w:sz w:val="24"/>
          <w:szCs w:val="24"/>
          <w:highlight w:val="none"/>
        </w:rPr>
        <w:t>采购代理机构负责</w:t>
      </w:r>
      <w:r>
        <w:rPr>
          <w:rFonts w:ascii="宋体" w:hAnsi="宋体"/>
          <w:color w:val="000000"/>
          <w:sz w:val="24"/>
          <w:szCs w:val="24"/>
          <w:highlight w:val="none"/>
        </w:rPr>
        <w:t>答复。</w:t>
      </w:r>
    </w:p>
    <w:p w14:paraId="6261532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采购人或采购代理机构只接收以纸质原件形式送达的质疑,建议供应商尽量通过邮寄方式提交质疑（采购人或采购代理机构不接受未填写快递运单的快件）。</w:t>
      </w:r>
    </w:p>
    <w:p w14:paraId="2DDB075A">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采购人质疑接收人及联系方式见本磋商文件第一章。</w:t>
      </w:r>
    </w:p>
    <w:p w14:paraId="1CC9B8C2">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.5以下情形的质疑不予受理</w:t>
      </w:r>
    </w:p>
    <w:p w14:paraId="1C4A6F0E">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.5.1内容不符合《政府采购质疑和投诉办法》第十二条规定的质疑。</w:t>
      </w:r>
    </w:p>
    <w:p w14:paraId="4E90F021">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.5.2超出政府采购法定期限的质疑。</w:t>
      </w:r>
    </w:p>
    <w:p w14:paraId="26185F68">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.5.3以传真、电子邮件等方式递交的非原件形式的质疑。</w:t>
      </w:r>
    </w:p>
    <w:p w14:paraId="3A0C9EF9">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.5.4未参加磋商活动的供应商或在磋商活动中自身权益未受到损害的供应商所提出的质疑。</w:t>
      </w:r>
    </w:p>
    <w:p w14:paraId="6F0D1030">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.5.5供应商组成联合体参加磋商，联合体中任何一方或多方未按要求签字、盖章、加盖公章的质疑。</w:t>
      </w:r>
    </w:p>
    <w:p w14:paraId="35F278B3">
      <w:pPr>
        <w:spacing w:line="440" w:lineRule="exact"/>
        <w:ind w:firstLine="468"/>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FD04DB9">
      <w:pPr>
        <w:keepNext/>
        <w:keepLines/>
        <w:spacing w:line="440" w:lineRule="exact"/>
        <w:ind w:firstLine="480"/>
        <w:outlineLvl w:val="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3</w:t>
      </w:r>
      <w:r>
        <w:rPr>
          <w:rFonts w:ascii="黑体" w:hAnsi="宋体" w:eastAsia="黑体"/>
          <w:bCs/>
          <w:color w:val="000000"/>
          <w:sz w:val="24"/>
          <w:szCs w:val="24"/>
          <w:highlight w:val="none"/>
        </w:rPr>
        <w:t>0</w:t>
      </w:r>
      <w:r>
        <w:rPr>
          <w:rFonts w:hint="eastAsia" w:ascii="黑体" w:hAnsi="宋体" w:eastAsia="黑体"/>
          <w:bCs/>
          <w:color w:val="000000"/>
          <w:sz w:val="24"/>
          <w:szCs w:val="24"/>
          <w:highlight w:val="none"/>
        </w:rPr>
        <w:t>、成交通知书</w:t>
      </w:r>
    </w:p>
    <w:p w14:paraId="26CB09E2">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3</w:t>
      </w:r>
      <w:r>
        <w:rPr>
          <w:rFonts w:hint="eastAsia" w:ascii="宋体" w:hAnsi="宋体"/>
          <w:color w:val="000000"/>
          <w:sz w:val="24"/>
          <w:szCs w:val="24"/>
          <w:highlight w:val="none"/>
        </w:rPr>
        <w:t>0</w:t>
      </w:r>
      <w:r>
        <w:rPr>
          <w:rFonts w:ascii="宋体" w:hAnsi="宋体"/>
          <w:color w:val="000000"/>
          <w:sz w:val="24"/>
          <w:szCs w:val="24"/>
          <w:highlight w:val="none"/>
        </w:rPr>
        <w:t>.1</w:t>
      </w:r>
      <w:r>
        <w:rPr>
          <w:rFonts w:hint="eastAsia" w:ascii="宋体" w:hAnsi="宋体"/>
          <w:color w:val="000000"/>
          <w:sz w:val="24"/>
          <w:szCs w:val="24"/>
          <w:highlight w:val="none"/>
        </w:rPr>
        <w:t>成交结果确定后，采购代理机构将向成交供应商发出成交通知书。</w:t>
      </w:r>
      <w:r>
        <w:rPr>
          <w:rFonts w:hint="eastAsia" w:ascii="宋体" w:hAnsi="宋体" w:cs="宋体"/>
          <w:color w:val="000000"/>
          <w:sz w:val="24"/>
          <w:szCs w:val="24"/>
          <w:highlight w:val="none"/>
        </w:rPr>
        <w:t>请成交供应商在成交结果公告届满之日起30日内,使用CA数字证书登录</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及时下载成交通知书。因系统存储空间有限，自成交结果公告届满之日起30日后，</w:t>
      </w:r>
      <w:r>
        <w:rPr>
          <w:rFonts w:hint="eastAsia" w:ascii="宋体" w:hAnsi="宋体"/>
          <w:color w:val="000000"/>
          <w:sz w:val="24"/>
          <w:szCs w:val="24"/>
          <w:highlight w:val="none"/>
        </w:rPr>
        <w:t>苏采云系统</w:t>
      </w:r>
      <w:r>
        <w:rPr>
          <w:rFonts w:hint="eastAsia" w:ascii="宋体" w:hAnsi="宋体" w:cs="宋体"/>
          <w:color w:val="000000"/>
          <w:sz w:val="24"/>
          <w:szCs w:val="24"/>
          <w:highlight w:val="none"/>
        </w:rPr>
        <w:t>不再保证提供下载成交通知书服务,因未及时下载而造成的不利后果由成交供应商自行承担。</w:t>
      </w:r>
    </w:p>
    <w:p w14:paraId="0572BF3A">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0</w:t>
      </w:r>
      <w:r>
        <w:rPr>
          <w:rFonts w:hint="eastAsia" w:ascii="宋体" w:hAnsi="宋体"/>
          <w:color w:val="000000"/>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AF970A7">
      <w:pPr>
        <w:keepNext/>
        <w:keepLines/>
        <w:spacing w:before="145" w:after="145" w:line="440" w:lineRule="exact"/>
        <w:ind w:firstLine="373"/>
        <w:outlineLvl w:val="2"/>
        <w:rPr>
          <w:rFonts w:hint="eastAsia" w:ascii="Times New Roman" w:hAnsi="Times New Roman"/>
          <w:b/>
          <w:bCs/>
          <w:color w:val="000000"/>
          <w:sz w:val="24"/>
          <w:szCs w:val="24"/>
          <w:highlight w:val="none"/>
        </w:rPr>
      </w:pPr>
      <w:bookmarkStart w:id="159" w:name="_Toc120614220"/>
      <w:bookmarkStart w:id="160" w:name="_Toc20823308"/>
      <w:bookmarkStart w:id="161" w:name="_Toc513029236"/>
      <w:bookmarkStart w:id="162" w:name="_Toc16938552"/>
      <w:r>
        <w:rPr>
          <w:rFonts w:hint="eastAsia" w:ascii="Times New Roman" w:hAnsi="Times New Roman"/>
          <w:b/>
          <w:bCs/>
          <w:color w:val="000000"/>
          <w:sz w:val="24"/>
          <w:szCs w:val="24"/>
          <w:highlight w:val="none"/>
        </w:rPr>
        <w:t>七、授予合同</w:t>
      </w:r>
      <w:bookmarkEnd w:id="159"/>
    </w:p>
    <w:bookmarkEnd w:id="160"/>
    <w:bookmarkEnd w:id="161"/>
    <w:bookmarkEnd w:id="162"/>
    <w:p w14:paraId="1D04A273">
      <w:pPr>
        <w:keepNext/>
        <w:keepLines/>
        <w:spacing w:line="440" w:lineRule="exact"/>
        <w:ind w:firstLine="480"/>
        <w:outlineLvl w:val="3"/>
        <w:rPr>
          <w:rFonts w:hint="eastAsia" w:ascii="黑体" w:hAnsi="宋体" w:eastAsia="黑体"/>
          <w:bCs/>
          <w:color w:val="000000"/>
          <w:sz w:val="24"/>
          <w:szCs w:val="24"/>
          <w:highlight w:val="none"/>
        </w:rPr>
      </w:pPr>
      <w:bookmarkStart w:id="163" w:name="_Toc20823309"/>
      <w:bookmarkStart w:id="164" w:name="_Toc513029237"/>
      <w:bookmarkStart w:id="165" w:name="_Toc16938553"/>
      <w:r>
        <w:rPr>
          <w:rFonts w:hint="eastAsia" w:ascii="黑体" w:hAnsi="宋体" w:eastAsia="黑体"/>
          <w:bCs/>
          <w:color w:val="000000"/>
          <w:sz w:val="24"/>
          <w:szCs w:val="24"/>
          <w:highlight w:val="none"/>
        </w:rPr>
        <w:t>3</w:t>
      </w:r>
      <w:r>
        <w:rPr>
          <w:rFonts w:ascii="黑体" w:hAnsi="宋体" w:eastAsia="黑体"/>
          <w:bCs/>
          <w:color w:val="000000"/>
          <w:sz w:val="24"/>
          <w:szCs w:val="24"/>
          <w:highlight w:val="none"/>
        </w:rPr>
        <w:t>1</w:t>
      </w:r>
      <w:r>
        <w:rPr>
          <w:rFonts w:hint="eastAsia" w:ascii="黑体" w:hAnsi="宋体" w:eastAsia="黑体"/>
          <w:bCs/>
          <w:color w:val="000000"/>
          <w:sz w:val="24"/>
          <w:szCs w:val="24"/>
          <w:highlight w:val="none"/>
        </w:rPr>
        <w:t>.签订合同</w:t>
      </w:r>
    </w:p>
    <w:p w14:paraId="311A0471">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1</w:t>
      </w:r>
      <w:r>
        <w:rPr>
          <w:rFonts w:hint="eastAsia" w:ascii="宋体" w:hAnsi="宋体"/>
          <w:color w:val="000000"/>
          <w:sz w:val="24"/>
          <w:szCs w:val="24"/>
          <w:highlight w:val="none"/>
        </w:rPr>
        <w:t>.l成交供应商应当在成交通知书发出之日起十五日内，按照磋商文件确定的事项与采购人签订政府采购合同。</w:t>
      </w:r>
    </w:p>
    <w:p w14:paraId="308F33C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.2磋商文件、成交供应商的响应文件及磋商过程中有关澄清、承诺文件均应作为合同附件。</w:t>
      </w:r>
    </w:p>
    <w:p w14:paraId="0521EA9C">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.3签订合同后，</w:t>
      </w:r>
      <w:r>
        <w:rPr>
          <w:rFonts w:hint="eastAsia" w:ascii="宋体" w:hAnsi="宋体"/>
          <w:i/>
          <w:color w:val="000000"/>
          <w:sz w:val="24"/>
          <w:szCs w:val="24"/>
          <w:highlight w:val="none"/>
          <w:u w:val="single"/>
        </w:rPr>
        <w:t>成交供应商不得将合同标的进行转包</w:t>
      </w:r>
      <w:r>
        <w:rPr>
          <w:rFonts w:hint="eastAsia" w:ascii="宋体" w:hAnsi="宋体"/>
          <w:color w:val="000000"/>
          <w:sz w:val="24"/>
          <w:szCs w:val="24"/>
          <w:highlight w:val="none"/>
        </w:rPr>
        <w:t>。未经采购人同意，成交供应商也不得采用分包形式履行合同,否则采购人有权终止合同。转包或分包造成采购人损失的，成交供应商应承担相应赔偿责任。</w:t>
      </w:r>
    </w:p>
    <w:p w14:paraId="3F91A7DA">
      <w:pPr>
        <w:keepNext/>
        <w:keepLines/>
        <w:spacing w:line="440" w:lineRule="exact"/>
        <w:ind w:firstLine="480"/>
        <w:outlineLvl w:val="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3</w:t>
      </w:r>
      <w:r>
        <w:rPr>
          <w:rFonts w:ascii="黑体" w:hAnsi="宋体" w:eastAsia="黑体"/>
          <w:bCs/>
          <w:color w:val="000000"/>
          <w:sz w:val="24"/>
          <w:szCs w:val="24"/>
          <w:highlight w:val="none"/>
        </w:rPr>
        <w:t>2</w:t>
      </w:r>
      <w:r>
        <w:rPr>
          <w:rFonts w:hint="eastAsia" w:ascii="黑体" w:hAnsi="宋体" w:eastAsia="黑体"/>
          <w:bCs/>
          <w:color w:val="000000"/>
          <w:sz w:val="24"/>
          <w:szCs w:val="24"/>
          <w:highlight w:val="none"/>
        </w:rPr>
        <w:t>、标的物的追加</w:t>
      </w:r>
    </w:p>
    <w:p w14:paraId="371D7CA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3"/>
    <w:bookmarkEnd w:id="164"/>
    <w:bookmarkEnd w:id="165"/>
    <w:p w14:paraId="4CEF39DC">
      <w:pPr>
        <w:keepNext/>
        <w:keepLines/>
        <w:spacing w:line="440" w:lineRule="exact"/>
        <w:ind w:firstLine="480"/>
        <w:outlineLvl w:val="3"/>
        <w:rPr>
          <w:rFonts w:ascii="黑体" w:hAnsi="宋体" w:eastAsia="黑体"/>
          <w:bCs/>
          <w:color w:val="000000"/>
          <w:sz w:val="24"/>
          <w:szCs w:val="24"/>
          <w:highlight w:val="none"/>
        </w:rPr>
      </w:pPr>
      <w:bookmarkStart w:id="166" w:name="_Toc20823314"/>
      <w:bookmarkStart w:id="167" w:name="_Toc513029242"/>
      <w:bookmarkStart w:id="168" w:name="_Toc479757207"/>
      <w:bookmarkStart w:id="169" w:name="_Toc16938558"/>
      <w:bookmarkStart w:id="170" w:name="_Toc120614221"/>
      <w:r>
        <w:rPr>
          <w:rFonts w:hint="eastAsia" w:ascii="黑体" w:hAnsi="宋体" w:eastAsia="黑体"/>
          <w:bCs/>
          <w:color w:val="000000"/>
          <w:sz w:val="24"/>
          <w:szCs w:val="24"/>
          <w:highlight w:val="none"/>
        </w:rPr>
        <w:t>3</w:t>
      </w:r>
      <w:r>
        <w:rPr>
          <w:rFonts w:ascii="黑体" w:hAnsi="宋体" w:eastAsia="黑体"/>
          <w:bCs/>
          <w:color w:val="000000"/>
          <w:sz w:val="24"/>
          <w:szCs w:val="24"/>
          <w:highlight w:val="none"/>
        </w:rPr>
        <w:t>3</w:t>
      </w:r>
      <w:r>
        <w:rPr>
          <w:rFonts w:hint="eastAsia" w:ascii="黑体" w:hAnsi="宋体" w:eastAsia="黑体"/>
          <w:bCs/>
          <w:color w:val="000000"/>
          <w:sz w:val="24"/>
          <w:szCs w:val="24"/>
          <w:highlight w:val="none"/>
        </w:rPr>
        <w:t>、政府采购履约资金扶持政策</w:t>
      </w:r>
    </w:p>
    <w:p w14:paraId="3C4B8A5B">
      <w:pPr>
        <w:spacing w:line="440" w:lineRule="exact"/>
        <w:ind w:firstLine="420"/>
        <w:rPr>
          <w:rFonts w:hint="eastAsia"/>
          <w:color w:val="000000"/>
          <w:sz w:val="24"/>
          <w:szCs w:val="24"/>
          <w:highlight w:val="none"/>
        </w:rPr>
      </w:pPr>
      <w:r>
        <w:rPr>
          <w:rFonts w:hint="eastAsia" w:ascii="宋体" w:hAnsi="宋体"/>
          <w:bCs/>
          <w:color w:val="000000"/>
          <w:sz w:val="24"/>
          <w:szCs w:val="24"/>
          <w:highlight w:val="none"/>
        </w:rPr>
        <w:t>成交供应商可凭政府采购合同办理融资贷款，详情</w:t>
      </w:r>
      <w:r>
        <w:rPr>
          <w:rFonts w:hint="eastAsia" w:ascii="宋体" w:hAnsi="宋体"/>
          <w:color w:val="000000"/>
          <w:sz w:val="24"/>
          <w:szCs w:val="24"/>
          <w:highlight w:val="none"/>
        </w:rPr>
        <w:t>请查阅</w:t>
      </w:r>
      <w:r>
        <w:rPr>
          <w:rFonts w:hint="eastAsia" w:ascii="宋体" w:hAnsi="宋体" w:eastAsia="宋体" w:cs="Times New Roman"/>
          <w:color w:val="000000"/>
          <w:sz w:val="24"/>
          <w:highlight w:val="none"/>
          <w:lang w:val="en-US" w:eastAsia="zh-CN"/>
        </w:rPr>
        <w:t>江苏政府采购</w:t>
      </w:r>
      <w:r>
        <w:rPr>
          <w:rFonts w:hint="eastAsia" w:ascii="宋体" w:hAnsi="宋体" w:eastAsia="宋体" w:cs="Times New Roman"/>
          <w:color w:val="000000"/>
          <w:sz w:val="24"/>
          <w:highlight w:val="none"/>
        </w:rPr>
        <w:t>网站</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政采贷</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栏目</w:t>
      </w:r>
      <w:r>
        <w:rPr>
          <w:rFonts w:hint="eastAsia" w:ascii="宋体" w:hAnsi="宋体" w:eastAsia="宋体" w:cs="Times New Roman"/>
          <w:color w:val="000000"/>
          <w:sz w:val="24"/>
          <w:highlight w:val="none"/>
        </w:rPr>
        <w:t>。</w:t>
      </w:r>
    </w:p>
    <w:p w14:paraId="644F7C44">
      <w:pPr>
        <w:spacing w:line="440" w:lineRule="exact"/>
        <w:ind w:firstLine="420"/>
        <w:rPr>
          <w:rFonts w:hint="eastAsia" w:ascii="Times New Roman" w:hAnsi="Times New Roman"/>
          <w:color w:val="000000"/>
          <w:sz w:val="24"/>
          <w:szCs w:val="24"/>
          <w:highlight w:val="none"/>
        </w:rPr>
      </w:pPr>
    </w:p>
    <w:p w14:paraId="4A6087FF">
      <w:pPr>
        <w:numPr>
          <w:ilvl w:val="0"/>
          <w:numId w:val="5"/>
        </w:numPr>
        <w:spacing w:line="440" w:lineRule="exact"/>
        <w:jc w:val="center"/>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合同</w:t>
      </w:r>
      <w:bookmarkEnd w:id="166"/>
      <w:bookmarkEnd w:id="167"/>
      <w:bookmarkEnd w:id="168"/>
      <w:bookmarkEnd w:id="169"/>
      <w:bookmarkEnd w:id="170"/>
      <w:r>
        <w:rPr>
          <w:rFonts w:hint="eastAsia" w:ascii="黑体" w:hAnsi="Times New Roman" w:eastAsia="黑体"/>
          <w:bCs/>
          <w:color w:val="000000"/>
          <w:sz w:val="32"/>
          <w:szCs w:val="32"/>
          <w:highlight w:val="none"/>
        </w:rPr>
        <w:t>文本</w:t>
      </w:r>
    </w:p>
    <w:p w14:paraId="1EBF3781">
      <w:pPr>
        <w:spacing w:line="440" w:lineRule="exact"/>
        <w:rPr>
          <w:rFonts w:hint="eastAsia" w:ascii="黑体" w:hAnsi="Times New Roman" w:eastAsia="黑体"/>
          <w:bCs/>
          <w:color w:val="000000"/>
          <w:sz w:val="32"/>
          <w:szCs w:val="32"/>
          <w:highlight w:val="none"/>
        </w:rPr>
      </w:pPr>
    </w:p>
    <w:p w14:paraId="0F57AA4F">
      <w:pPr>
        <w:spacing w:line="440" w:lineRule="exact"/>
        <w:ind w:firstLine="480"/>
        <w:rPr>
          <w:rFonts w:hint="eastAsia" w:ascii="宋体" w:hAnsi="宋体"/>
          <w:bCs/>
          <w:color w:val="000000"/>
          <w:sz w:val="24"/>
          <w:szCs w:val="24"/>
          <w:highlight w:val="none"/>
        </w:rPr>
      </w:pPr>
      <w:bookmarkStart w:id="171" w:name="_Toc513029243"/>
      <w:bookmarkStart w:id="172" w:name="_Toc20823315"/>
      <w:bookmarkStart w:id="173" w:name="_Toc16938559"/>
      <w:r>
        <w:rPr>
          <w:rFonts w:hint="eastAsia" w:ascii="宋体" w:hAnsi="宋体"/>
          <w:bCs/>
          <w:color w:val="000000"/>
          <w:sz w:val="24"/>
          <w:szCs w:val="24"/>
          <w:highlight w:val="none"/>
        </w:rPr>
        <w:t>以下为成交后签定本项目合同的通用条款，成交供应商不得提出实质性的修改。</w:t>
      </w:r>
    </w:p>
    <w:p w14:paraId="1A1CC279">
      <w:pPr>
        <w:pStyle w:val="294"/>
        <w:widowControl w:val="0"/>
        <w:spacing w:before="0" w:beforeAutospacing="0" w:after="0" w:afterAutospacing="0"/>
        <w:jc w:val="both"/>
        <w:rPr>
          <w:rFonts w:hint="default"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s">
            <w:drawing>
              <wp:anchor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952625" cy="647700"/>
                        </a:xfrm>
                        <a:prstGeom prst="rect">
                          <a:avLst/>
                        </a:prstGeom>
                        <a:solidFill>
                          <a:srgbClr val="FFFFFF"/>
                        </a:solidFill>
                        <a:ln>
                          <a:solidFill>
                            <a:srgbClr val="000000"/>
                          </a:solidFill>
                        </a:ln>
                      </wps:spPr>
                      <wps:txbx>
                        <w:txbxContent>
                          <w:p w14:paraId="1DC8C8D8">
                            <w:pPr>
                              <w:pStyle w:val="294"/>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5380B7E4">
                            <w:pPr>
                              <w:pStyle w:val="294"/>
                              <w:widowControl w:val="0"/>
                              <w:spacing w:before="0" w:beforeAutospacing="0" w:after="0" w:afterAutospacing="0"/>
                              <w:jc w:val="center"/>
                              <w:rPr>
                                <w:rFonts w:hint="eastAsia" w:ascii="仿宋_GB2312" w:hAnsi="Cambria" w:eastAsia="仿宋_GB2312" w:cs="仿宋_GB2312"/>
                              </w:rPr>
                            </w:pPr>
                          </w:p>
                          <w:p w14:paraId="40E35857"/>
                        </w:txbxContent>
                      </wps:txbx>
                      <wps:bodyPr wrap="square" upright="1"/>
                    </wps:wsp>
                  </a:graphicData>
                </a:graphic>
              </wp:anchor>
            </w:drawing>
          </mc:Choice>
          <mc:Fallback>
            <w:pict>
              <v:shape id="_x0000_s1026" o:spid="_x0000_s1026" o:spt="202" type="#_x0000_t202" style="position:absolute;left:0pt;margin-left:286.8pt;margin-top:-1.05pt;height:51pt;width:153.75pt;z-index:251659264;mso-width-relative:page;mso-height-relative:page;" fillcolor="#FFFFFF" filled="t" stroked="t" coordsize="21600,21600" o:gfxdata="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8O/pNkAAAAJAQAADwAAAAAA&#10;AAABACAAAAAiAAAAZHJzL2Rvd25yZXYueG1sUEsBAhQAFAAAAAgAh07iQFw+XjnZAQAAvAMAAA4A&#10;AAAAAAAAAQAgAAAAKAEAAGRycy9lMm9Eb2MueG1sUEsFBgAAAAAGAAYAWQEAAHMFAAAAAA==&#10;">
                <v:fill on="t" focussize="0,0"/>
                <v:stroke color="#000000" joinstyle="round"/>
                <v:imagedata o:title=""/>
                <o:lock v:ext="edit" aspectratio="f"/>
                <v:textbox>
                  <w:txbxContent>
                    <w:p w14:paraId="1DC8C8D8">
                      <w:pPr>
                        <w:pStyle w:val="294"/>
                        <w:widowControl w:val="0"/>
                        <w:spacing w:before="0" w:beforeAutospacing="0" w:after="0" w:afterAutospacing="0"/>
                        <w:jc w:val="center"/>
                        <w:rPr>
                          <w:rFonts w:hint="eastAsia" w:ascii="仿宋_GB2312" w:hAnsi="Cambria" w:eastAsia="仿宋_GB2312" w:cs="仿宋_GB2312"/>
                        </w:rPr>
                      </w:pPr>
                      <w:r>
                        <w:rPr>
                          <w:rFonts w:hint="eastAsia" w:ascii="仿宋_GB2312" w:hAnsi="Cambria" w:eastAsia="仿宋_GB2312" w:cs="仿宋_GB2312"/>
                          <w:lang w:bidi="ar"/>
                        </w:rPr>
                        <w:t>合同备案章</w:t>
                      </w:r>
                    </w:p>
                    <w:p w14:paraId="5380B7E4">
                      <w:pPr>
                        <w:pStyle w:val="294"/>
                        <w:widowControl w:val="0"/>
                        <w:spacing w:before="0" w:beforeAutospacing="0" w:after="0" w:afterAutospacing="0"/>
                        <w:jc w:val="center"/>
                        <w:rPr>
                          <w:rFonts w:hint="eastAsia" w:ascii="仿宋_GB2312" w:hAnsi="Cambria" w:eastAsia="仿宋_GB2312" w:cs="仿宋_GB2312"/>
                        </w:rPr>
                      </w:pPr>
                    </w:p>
                    <w:p w14:paraId="40E35857"/>
                  </w:txbxContent>
                </v:textbox>
              </v:shape>
            </w:pict>
          </mc:Fallback>
        </mc:AlternateContent>
      </w:r>
      <w:r>
        <w:rPr>
          <w:rFonts w:hint="eastAsia" w:ascii="仿宋_GB2312" w:eastAsia="仿宋_GB2312" w:cs="仿宋_GB2312"/>
          <w:b/>
          <w:bCs/>
          <w:color w:val="000000"/>
          <w:position w:val="120"/>
          <w:highlight w:val="none"/>
        </w:rPr>
        <w:t>合同编号：</w:t>
      </w:r>
      <w:r>
        <w:rPr>
          <w:rFonts w:hint="eastAsia" w:eastAsia="仿宋_GB2312"/>
          <w:b/>
          <w:bCs/>
          <w:color w:val="000000"/>
          <w:position w:val="120"/>
          <w:highlight w:val="none"/>
          <w:lang w:val="en-US" w:eastAsia="zh-CN"/>
        </w:rPr>
        <w:t>HXTD</w:t>
      </w:r>
      <w:r>
        <w:rPr>
          <w:rFonts w:hint="eastAsia" w:eastAsia="仿宋_GB2312"/>
          <w:b/>
          <w:bCs/>
          <w:color w:val="000000"/>
          <w:position w:val="120"/>
          <w:highlight w:val="none"/>
          <w:lang w:eastAsia="zh-CN"/>
        </w:rPr>
        <w:t>202</w:t>
      </w:r>
      <w:r>
        <w:rPr>
          <w:rFonts w:hint="eastAsia" w:eastAsia="仿宋_GB2312"/>
          <w:b/>
          <w:bCs/>
          <w:color w:val="000000"/>
          <w:position w:val="120"/>
          <w:highlight w:val="none"/>
          <w:lang w:val="en-US" w:eastAsia="zh-CN"/>
        </w:rPr>
        <w:t>6</w:t>
      </w:r>
      <w:r>
        <w:rPr>
          <w:rFonts w:hint="eastAsia" w:eastAsia="仿宋_GB2312"/>
          <w:b/>
          <w:bCs/>
          <w:color w:val="000000"/>
          <w:position w:val="120"/>
          <w:highlight w:val="none"/>
          <w:lang w:eastAsia="zh-CN"/>
        </w:rPr>
        <w:t>-</w:t>
      </w:r>
      <w:r>
        <w:rPr>
          <w:rFonts w:hint="eastAsia" w:eastAsia="仿宋_GB2312"/>
          <w:b/>
          <w:bCs/>
          <w:color w:val="000000"/>
          <w:position w:val="120"/>
          <w:highlight w:val="none"/>
          <w:lang w:val="en-US" w:eastAsia="zh-CN"/>
        </w:rPr>
        <w:t>017</w:t>
      </w:r>
    </w:p>
    <w:p w14:paraId="2815E015">
      <w:pPr>
        <w:pStyle w:val="294"/>
        <w:widowControl w:val="0"/>
        <w:spacing w:before="725" w:beforeAutospacing="0" w:after="1450" w:afterAutospacing="0"/>
        <w:jc w:val="center"/>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扬中市政府采购合同</w:t>
      </w:r>
    </w:p>
    <w:p w14:paraId="4613495F">
      <w:pPr>
        <w:pStyle w:val="294"/>
        <w:widowControl w:val="0"/>
        <w:spacing w:before="0" w:beforeAutospacing="0" w:after="0" w:afterAutospacing="0" w:line="840" w:lineRule="auto"/>
        <w:ind w:firstLine="960"/>
        <w:jc w:val="both"/>
        <w:rPr>
          <w:rFonts w:hint="eastAsia" w:ascii="黑体" w:eastAsia="黑体" w:cs="黑体"/>
          <w:color w:val="000000"/>
          <w:sz w:val="32"/>
          <w:szCs w:val="32"/>
          <w:highlight w:val="none"/>
          <w:u w:val="single"/>
          <w:lang w:eastAsia="zh-CN"/>
        </w:rPr>
      </w:pPr>
      <w:r>
        <w:rPr>
          <w:rFonts w:hint="eastAsia" w:ascii="黑体" w:eastAsia="黑体" w:cs="黑体"/>
          <w:color w:val="000000"/>
          <w:sz w:val="32"/>
          <w:szCs w:val="32"/>
          <w:highlight w:val="none"/>
          <w:lang w:bidi="ar"/>
        </w:rPr>
        <w:t>项目名称：</w:t>
      </w:r>
      <w:r>
        <w:rPr>
          <w:rFonts w:hint="eastAsia" w:ascii="黑体" w:eastAsia="黑体" w:cs="黑体"/>
          <w:color w:val="000000"/>
          <w:sz w:val="32"/>
          <w:szCs w:val="32"/>
          <w:highlight w:val="none"/>
          <w:u w:val="single"/>
          <w:lang w:eastAsia="zh-CN" w:bidi="ar"/>
        </w:rPr>
        <w:t>新坝镇联丰泵站翻建工程</w:t>
      </w:r>
    </w:p>
    <w:p w14:paraId="492BEB7A">
      <w:pPr>
        <w:pStyle w:val="294"/>
        <w:widowControl w:val="0"/>
        <w:spacing w:before="0" w:beforeAutospacing="0" w:after="0" w:afterAutospacing="0" w:line="840" w:lineRule="auto"/>
        <w:ind w:firstLine="960"/>
        <w:rPr>
          <w:rFonts w:hint="eastAsia" w:ascii="黑体" w:eastAsia="黑体" w:cs="黑体"/>
          <w:color w:val="000000"/>
          <w:sz w:val="32"/>
          <w:szCs w:val="32"/>
          <w:highlight w:val="none"/>
          <w:lang w:eastAsia="zh-CN"/>
        </w:rPr>
      </w:pPr>
      <w:r>
        <w:rPr>
          <w:rFonts w:hint="eastAsia" w:ascii="黑体" w:eastAsia="黑体" w:cs="黑体"/>
          <w:color w:val="000000"/>
          <w:sz w:val="32"/>
          <w:szCs w:val="32"/>
          <w:highlight w:val="none"/>
          <w:lang w:bidi="ar"/>
        </w:rPr>
        <w:t>项目编号：</w:t>
      </w:r>
      <w:r>
        <w:rPr>
          <w:rFonts w:hint="eastAsia" w:ascii="黑体" w:eastAsia="黑体" w:cs="黑体"/>
          <w:color w:val="000000"/>
          <w:sz w:val="32"/>
          <w:szCs w:val="32"/>
          <w:highlight w:val="none"/>
          <w:u w:val="single"/>
          <w:lang w:eastAsia="zh-CN" w:bidi="ar"/>
        </w:rPr>
        <w:t>JSZC-321182-TDGW-C2026-0045</w:t>
      </w:r>
    </w:p>
    <w:p w14:paraId="2F95CAF6">
      <w:pPr>
        <w:pStyle w:val="294"/>
        <w:widowControl w:val="0"/>
        <w:spacing w:before="0" w:beforeAutospacing="0" w:after="0" w:afterAutospacing="0" w:line="840" w:lineRule="auto"/>
        <w:ind w:firstLine="960"/>
        <w:rPr>
          <w:rFonts w:ascii="黑体" w:eastAsia="黑体" w:cs="黑体"/>
          <w:color w:val="000000"/>
          <w:sz w:val="32"/>
          <w:szCs w:val="32"/>
          <w:highlight w:val="none"/>
          <w:u w:val="single"/>
          <w:lang w:val="en-US" w:eastAsia="zh-CN"/>
        </w:rPr>
      </w:pPr>
      <w:r>
        <w:rPr>
          <w:rFonts w:hint="eastAsia" w:ascii="黑体" w:eastAsia="黑体" w:cs="黑体"/>
          <w:color w:val="000000"/>
          <w:sz w:val="32"/>
          <w:szCs w:val="32"/>
          <w:highlight w:val="none"/>
          <w:lang w:bidi="ar"/>
        </w:rPr>
        <w:t>采购单位：</w:t>
      </w:r>
      <w:r>
        <w:rPr>
          <w:rFonts w:hint="eastAsia" w:ascii="黑体" w:eastAsia="黑体" w:cs="黑体"/>
          <w:color w:val="000000"/>
          <w:sz w:val="32"/>
          <w:szCs w:val="32"/>
          <w:highlight w:val="none"/>
          <w:u w:val="single"/>
          <w:lang w:eastAsia="zh-CN" w:bidi="ar"/>
        </w:rPr>
        <w:t>扬中市新坝镇人民政府</w:t>
      </w:r>
      <w:r>
        <w:rPr>
          <w:rFonts w:hint="eastAsia" w:ascii="黑体" w:eastAsia="黑体" w:cs="黑体"/>
          <w:color w:val="000000"/>
          <w:sz w:val="32"/>
          <w:szCs w:val="32"/>
          <w:highlight w:val="none"/>
          <w:u w:val="single"/>
          <w:lang w:val="en-US" w:eastAsia="zh-CN" w:bidi="ar"/>
        </w:rPr>
        <w:t xml:space="preserve">         </w:t>
      </w:r>
    </w:p>
    <w:p w14:paraId="36895CA0">
      <w:pPr>
        <w:pStyle w:val="294"/>
        <w:widowControl w:val="0"/>
        <w:spacing w:before="0" w:beforeAutospacing="0" w:after="0" w:afterAutospacing="0" w:line="840" w:lineRule="auto"/>
        <w:ind w:firstLine="960"/>
        <w:rPr>
          <w:rFonts w:hint="eastAsia" w:ascii="黑体" w:eastAsia="黑体" w:cs="黑体"/>
          <w:color w:val="000000"/>
          <w:sz w:val="32"/>
          <w:szCs w:val="32"/>
          <w:highlight w:val="none"/>
          <w:lang w:eastAsia="zh-CN"/>
        </w:rPr>
      </w:pPr>
      <w:r>
        <w:rPr>
          <w:rFonts w:hint="eastAsia" w:ascii="黑体" w:eastAsia="黑体" w:cs="黑体"/>
          <w:color w:val="000000"/>
          <w:sz w:val="32"/>
          <w:szCs w:val="32"/>
          <w:highlight w:val="none"/>
          <w:lang w:bidi="ar"/>
        </w:rPr>
        <w:t>成交单位：</w:t>
      </w:r>
      <w:r>
        <w:rPr>
          <w:rFonts w:hint="eastAsia" w:ascii="黑体" w:eastAsia="黑体" w:cs="黑体"/>
          <w:color w:val="000000"/>
          <w:sz w:val="32"/>
          <w:szCs w:val="32"/>
          <w:highlight w:val="none"/>
          <w:u w:val="single"/>
          <w:lang w:val="en-US" w:eastAsia="zh-CN" w:bidi="ar"/>
        </w:rPr>
        <w:t xml:space="preserve">                           </w:t>
      </w:r>
    </w:p>
    <w:p w14:paraId="11FA007E">
      <w:pPr>
        <w:pStyle w:val="294"/>
        <w:widowControl w:val="0"/>
        <w:spacing w:before="0" w:beforeAutospacing="0" w:after="0" w:afterAutospacing="0" w:line="360" w:lineRule="auto"/>
        <w:jc w:val="both"/>
        <w:rPr>
          <w:rFonts w:hint="eastAsia" w:ascii="黑体" w:eastAsia="黑体" w:cs="黑体"/>
          <w:color w:val="000000"/>
          <w:sz w:val="32"/>
          <w:szCs w:val="32"/>
          <w:highlight w:val="none"/>
          <w:lang w:bidi="ar"/>
        </w:rPr>
      </w:pPr>
    </w:p>
    <w:p w14:paraId="6D0B1660">
      <w:pPr>
        <w:pStyle w:val="294"/>
        <w:widowControl w:val="0"/>
        <w:spacing w:before="0" w:beforeAutospacing="0" w:after="0" w:afterAutospacing="0" w:line="360" w:lineRule="auto"/>
        <w:jc w:val="center"/>
        <w:rPr>
          <w:rFonts w:hint="eastAsia" w:ascii="黑体" w:eastAsia="黑体" w:cs="黑体"/>
          <w:color w:val="000000"/>
          <w:sz w:val="32"/>
          <w:szCs w:val="32"/>
          <w:highlight w:val="none"/>
          <w:lang w:bidi="ar"/>
        </w:rPr>
      </w:pPr>
    </w:p>
    <w:p w14:paraId="79B60F93">
      <w:pPr>
        <w:pStyle w:val="294"/>
        <w:widowControl w:val="0"/>
        <w:spacing w:before="0" w:beforeAutospacing="0" w:after="0" w:afterAutospacing="0" w:line="360" w:lineRule="auto"/>
        <w:jc w:val="center"/>
        <w:rPr>
          <w:rFonts w:hint="eastAsia" w:ascii="黑体" w:eastAsia="黑体" w:cs="黑体"/>
          <w:color w:val="000000"/>
          <w:sz w:val="32"/>
          <w:szCs w:val="32"/>
          <w:highlight w:val="none"/>
          <w:lang w:eastAsia="zh-CN" w:bidi="ar"/>
        </w:rPr>
      </w:pPr>
      <w:r>
        <w:rPr>
          <w:rFonts w:hint="eastAsia" w:ascii="黑体" w:eastAsia="黑体" w:cs="黑体"/>
          <w:color w:val="000000"/>
          <w:sz w:val="32"/>
          <w:szCs w:val="32"/>
          <w:highlight w:val="none"/>
          <w:lang w:eastAsia="zh-CN" w:bidi="ar"/>
        </w:rPr>
        <w:t>宏信天德工程顾问有限公司</w:t>
      </w:r>
    </w:p>
    <w:p w14:paraId="0D333140">
      <w:pPr>
        <w:pStyle w:val="294"/>
        <w:widowControl w:val="0"/>
        <w:spacing w:before="0" w:beforeAutospacing="0" w:after="0" w:afterAutospacing="0" w:line="360" w:lineRule="auto"/>
        <w:jc w:val="center"/>
        <w:rPr>
          <w:rFonts w:eastAsia="宋体"/>
          <w:color w:val="auto"/>
        </w:rPr>
      </w:pPr>
      <w:r>
        <w:rPr>
          <w:rFonts w:hint="eastAsia" w:ascii="黑体" w:eastAsia="黑体" w:cs="黑体"/>
          <w:color w:val="000000"/>
          <w:sz w:val="32"/>
          <w:szCs w:val="32"/>
          <w:highlight w:val="none"/>
          <w:lang w:bidi="ar"/>
        </w:rPr>
        <w:t>年</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月</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日</w:t>
      </w:r>
      <w:r>
        <w:rPr>
          <w:rFonts w:ascii="宋体" w:hAnsi="宋体" w:cs="Courier New"/>
          <w:color w:val="000000"/>
          <w:sz w:val="24"/>
          <w:szCs w:val="24"/>
          <w:highlight w:val="none"/>
        </w:rPr>
        <w:br w:type="page" w:clear="all"/>
      </w:r>
      <w:bookmarkEnd w:id="171"/>
      <w:bookmarkEnd w:id="172"/>
      <w:bookmarkEnd w:id="173"/>
      <w:bookmarkStart w:id="174" w:name="_Hlt16619350"/>
      <w:bookmarkStart w:id="175" w:name="_Toc120614244"/>
      <w:bookmarkStart w:id="176" w:name="_Toc16938590"/>
      <w:bookmarkStart w:id="177" w:name="_Toc20823346"/>
      <w:bookmarkStart w:id="178" w:name="_Toc462564139"/>
      <w:bookmarkStart w:id="179" w:name="_Toc479757211"/>
      <w:r>
        <w:rPr>
          <w:rFonts w:eastAsia="宋体"/>
          <w:color w:val="auto"/>
        </w:rPr>
        <w:t>项目名称：</w:t>
      </w:r>
      <w:r>
        <w:rPr>
          <w:rFonts w:hint="eastAsia"/>
          <w:color w:val="auto"/>
        </w:rPr>
        <w:t>新坝镇联丰泵站翻建工程</w:t>
      </w:r>
    </w:p>
    <w:p w14:paraId="435C29A0">
      <w:pPr>
        <w:pStyle w:val="302"/>
        <w:spacing w:line="360" w:lineRule="auto"/>
        <w:jc w:val="left"/>
        <w:rPr>
          <w:rFonts w:hint="eastAsia" w:hAnsi="宋体" w:eastAsia="宋体"/>
          <w:sz w:val="24"/>
          <w:szCs w:val="24"/>
          <w:lang w:eastAsia="zh-CN"/>
        </w:rPr>
      </w:pPr>
      <w:r>
        <w:rPr>
          <w:rFonts w:hAnsi="宋体"/>
          <w:sz w:val="24"/>
          <w:szCs w:val="24"/>
        </w:rPr>
        <w:t>项目编号：</w:t>
      </w:r>
      <w:r>
        <w:rPr>
          <w:rFonts w:hint="eastAsia" w:hAnsi="宋体"/>
          <w:sz w:val="24"/>
          <w:szCs w:val="24"/>
          <w:lang w:eastAsia="zh-CN"/>
        </w:rPr>
        <w:t>JSZC-321182-TDGW-C2026-0045</w:t>
      </w:r>
    </w:p>
    <w:p w14:paraId="34626224">
      <w:pPr>
        <w:pStyle w:val="302"/>
        <w:spacing w:line="360" w:lineRule="auto"/>
        <w:rPr>
          <w:rFonts w:hAnsi="宋体"/>
          <w:sz w:val="24"/>
          <w:szCs w:val="24"/>
        </w:rPr>
      </w:pPr>
      <w:r>
        <w:rPr>
          <w:rFonts w:hAnsi="宋体"/>
          <w:sz w:val="24"/>
          <w:szCs w:val="24"/>
        </w:rPr>
        <w:t>甲方：（买方）</w:t>
      </w:r>
      <w:r>
        <w:rPr>
          <w:rFonts w:hint="eastAsia" w:hAnsi="宋体"/>
          <w:sz w:val="24"/>
          <w:szCs w:val="24"/>
          <w:u w:val="single"/>
        </w:rPr>
        <w:t>扬中市新坝镇人民政府</w:t>
      </w:r>
    </w:p>
    <w:p w14:paraId="7E2BD770">
      <w:pPr>
        <w:pStyle w:val="302"/>
        <w:spacing w:line="360" w:lineRule="auto"/>
        <w:rPr>
          <w:rFonts w:hAnsi="宋体"/>
          <w:sz w:val="24"/>
          <w:szCs w:val="24"/>
          <w:u w:val="single"/>
        </w:rPr>
      </w:pPr>
      <w:r>
        <w:rPr>
          <w:rFonts w:hAnsi="宋体"/>
          <w:sz w:val="24"/>
          <w:szCs w:val="24"/>
        </w:rPr>
        <w:t>乙方：（卖方）</w:t>
      </w:r>
    </w:p>
    <w:p w14:paraId="7BD394C1">
      <w:pPr>
        <w:pStyle w:val="302"/>
        <w:spacing w:line="360" w:lineRule="auto"/>
        <w:ind w:firstLine="480"/>
        <w:rPr>
          <w:rFonts w:hAnsi="宋体"/>
          <w:sz w:val="24"/>
          <w:szCs w:val="24"/>
        </w:rPr>
      </w:pPr>
      <w:r>
        <w:rPr>
          <w:rFonts w:hint="eastAsia" w:hAnsi="宋体"/>
          <w:sz w:val="24"/>
          <w:szCs w:val="24"/>
        </w:rPr>
        <w:t>根据</w:t>
      </w:r>
      <w:r>
        <w:rPr>
          <w:rFonts w:hint="eastAsia" w:hAnsi="宋体"/>
          <w:sz w:val="24"/>
          <w:szCs w:val="24"/>
          <w:u w:val="single"/>
        </w:rPr>
        <w:t>新坝镇联丰泵站翻建工程</w:t>
      </w:r>
      <w:r>
        <w:rPr>
          <w:rFonts w:hint="eastAsia" w:hAnsi="宋体"/>
          <w:sz w:val="24"/>
          <w:szCs w:val="24"/>
        </w:rPr>
        <w:t>（项目编号：</w:t>
      </w:r>
      <w:r>
        <w:rPr>
          <w:rFonts w:hint="eastAsia" w:hAnsi="宋体"/>
          <w:sz w:val="24"/>
          <w:szCs w:val="24"/>
          <w:u w:val="single"/>
          <w:lang w:eastAsia="zh-CN"/>
        </w:rPr>
        <w:t>JSZC-321182-TDGW-C2026-0045</w:t>
      </w:r>
      <w:r>
        <w:rPr>
          <w:rFonts w:hint="eastAsia" w:hAnsi="宋体"/>
          <w:sz w:val="24"/>
          <w:szCs w:val="24"/>
        </w:rPr>
        <w:t>）竞争性磋商</w:t>
      </w:r>
      <w:r>
        <w:rPr>
          <w:rFonts w:hAnsi="宋体"/>
          <w:sz w:val="24"/>
          <w:szCs w:val="24"/>
        </w:rPr>
        <w:t>的结果，签署本合同。</w:t>
      </w:r>
    </w:p>
    <w:p w14:paraId="36D9C68C">
      <w:pPr>
        <w:pStyle w:val="302"/>
        <w:spacing w:line="360" w:lineRule="auto"/>
        <w:rPr>
          <w:rFonts w:hAnsi="宋体"/>
          <w:b/>
          <w:bCs/>
          <w:sz w:val="24"/>
          <w:szCs w:val="24"/>
        </w:rPr>
      </w:pPr>
      <w:r>
        <w:rPr>
          <w:rFonts w:hAnsi="宋体"/>
          <w:b/>
          <w:bCs/>
          <w:sz w:val="24"/>
          <w:szCs w:val="24"/>
        </w:rPr>
        <w:t>一、</w:t>
      </w:r>
      <w:r>
        <w:rPr>
          <w:rFonts w:hint="eastAsia" w:hAnsi="宋体"/>
          <w:b/>
          <w:bCs/>
          <w:sz w:val="24"/>
          <w:szCs w:val="24"/>
        </w:rPr>
        <w:t>合同</w:t>
      </w:r>
      <w:r>
        <w:rPr>
          <w:rFonts w:hAnsi="宋体"/>
          <w:b/>
          <w:bCs/>
          <w:sz w:val="24"/>
          <w:szCs w:val="24"/>
        </w:rPr>
        <w:t>内容</w:t>
      </w:r>
    </w:p>
    <w:p w14:paraId="4A900C8E">
      <w:pPr>
        <w:pStyle w:val="302"/>
        <w:spacing w:line="360" w:lineRule="auto"/>
        <w:ind w:firstLine="480"/>
        <w:rPr>
          <w:rFonts w:hAnsi="宋体"/>
          <w:sz w:val="24"/>
          <w:szCs w:val="24"/>
        </w:rPr>
      </w:pPr>
      <w:r>
        <w:rPr>
          <w:rFonts w:hAnsi="宋体"/>
          <w:sz w:val="24"/>
          <w:szCs w:val="24"/>
        </w:rPr>
        <w:t>1.1</w:t>
      </w:r>
      <w:r>
        <w:rPr>
          <w:rFonts w:hint="eastAsia" w:hAnsi="宋体"/>
          <w:sz w:val="24"/>
          <w:szCs w:val="24"/>
        </w:rPr>
        <w:t>标的</w:t>
      </w:r>
      <w:r>
        <w:rPr>
          <w:rFonts w:hAnsi="宋体"/>
          <w:sz w:val="24"/>
          <w:szCs w:val="24"/>
        </w:rPr>
        <w:t>名称：</w:t>
      </w:r>
      <w:r>
        <w:rPr>
          <w:rFonts w:hint="eastAsia" w:hAnsi="宋体"/>
          <w:sz w:val="24"/>
          <w:szCs w:val="24"/>
        </w:rPr>
        <w:t>新坝镇联丰泵站翻建工程；</w:t>
      </w:r>
    </w:p>
    <w:p w14:paraId="0DEFAA05">
      <w:pPr>
        <w:pStyle w:val="302"/>
        <w:spacing w:line="360" w:lineRule="auto"/>
        <w:ind w:firstLine="480"/>
        <w:rPr>
          <w:rFonts w:hAnsi="宋体"/>
          <w:sz w:val="24"/>
          <w:szCs w:val="24"/>
        </w:rPr>
      </w:pPr>
      <w:r>
        <w:rPr>
          <w:rFonts w:hAnsi="宋体"/>
          <w:sz w:val="24"/>
          <w:szCs w:val="24"/>
        </w:rPr>
        <w:t>1.2</w:t>
      </w:r>
      <w:r>
        <w:rPr>
          <w:rFonts w:hint="eastAsia" w:hAnsi="宋体"/>
          <w:sz w:val="24"/>
          <w:szCs w:val="24"/>
        </w:rPr>
        <w:t>标的质量：合格；</w:t>
      </w:r>
    </w:p>
    <w:p w14:paraId="38F9C388">
      <w:pPr>
        <w:pStyle w:val="302"/>
        <w:spacing w:line="360" w:lineRule="auto"/>
        <w:ind w:firstLine="480"/>
        <w:rPr>
          <w:rFonts w:hAnsi="宋体"/>
          <w:sz w:val="24"/>
          <w:szCs w:val="24"/>
        </w:rPr>
      </w:pPr>
      <w:r>
        <w:rPr>
          <w:rFonts w:hint="eastAsia" w:hAnsi="宋体"/>
          <w:sz w:val="24"/>
          <w:szCs w:val="24"/>
        </w:rPr>
        <w:t>1.3承包范围：新坝镇联丰泵站翻建工程，</w:t>
      </w:r>
      <w:r>
        <w:rPr>
          <w:rFonts w:hAnsi="宋体"/>
          <w:sz w:val="24"/>
          <w:szCs w:val="24"/>
        </w:rPr>
        <w:t>具体</w:t>
      </w:r>
      <w:r>
        <w:rPr>
          <w:rFonts w:hint="eastAsia" w:hAnsi="宋体"/>
          <w:sz w:val="24"/>
          <w:szCs w:val="24"/>
        </w:rPr>
        <w:t>内容</w:t>
      </w:r>
      <w:r>
        <w:rPr>
          <w:rFonts w:hAnsi="宋体"/>
          <w:sz w:val="24"/>
          <w:szCs w:val="24"/>
        </w:rPr>
        <w:t>见图纸及工程量清单</w:t>
      </w:r>
      <w:r>
        <w:rPr>
          <w:rFonts w:hint="eastAsia" w:hAnsi="宋体"/>
          <w:sz w:val="24"/>
          <w:szCs w:val="24"/>
        </w:rPr>
        <w:t>；</w:t>
      </w:r>
    </w:p>
    <w:p w14:paraId="5A7F04C7">
      <w:pPr>
        <w:pStyle w:val="302"/>
        <w:spacing w:line="360" w:lineRule="auto"/>
        <w:ind w:firstLine="480"/>
        <w:rPr>
          <w:rFonts w:ascii="华文中宋" w:hAnsi="华文中宋" w:cs="华文中宋"/>
          <w:b/>
          <w:bCs/>
          <w:sz w:val="24"/>
          <w:szCs w:val="24"/>
        </w:rPr>
      </w:pPr>
      <w:bookmarkStart w:id="180" w:name="auto_fouce_4"/>
      <w:r>
        <w:rPr>
          <w:rFonts w:hint="eastAsia" w:hAnsi="宋体"/>
          <w:sz w:val="24"/>
          <w:szCs w:val="24"/>
        </w:rPr>
        <w:t>1.4履行时间（期限）：</w:t>
      </w:r>
      <w:r>
        <w:rPr>
          <w:rFonts w:hint="eastAsia" w:hAnsi="宋体"/>
          <w:color w:val="FF0000"/>
          <w:sz w:val="24"/>
          <w:szCs w:val="24"/>
          <w:lang w:eastAsia="zh-CN"/>
        </w:rPr>
        <w:t>总</w:t>
      </w:r>
      <w:r>
        <w:rPr>
          <w:rFonts w:hint="eastAsia" w:hAnsi="宋体"/>
          <w:b/>
          <w:bCs/>
          <w:sz w:val="24"/>
          <w:szCs w:val="24"/>
        </w:rPr>
        <w:t>工期</w:t>
      </w:r>
      <w:r>
        <w:rPr>
          <w:rFonts w:hint="eastAsia" w:hAnsi="宋体"/>
          <w:b/>
          <w:bCs/>
          <w:color w:val="FF0000"/>
          <w:sz w:val="24"/>
          <w:szCs w:val="24"/>
          <w:lang w:eastAsia="zh-CN"/>
        </w:rPr>
        <w:t>为</w:t>
      </w:r>
      <w:r>
        <w:rPr>
          <w:rFonts w:hint="eastAsia" w:hAnsi="宋体"/>
          <w:b/>
          <w:bCs/>
          <w:sz w:val="24"/>
          <w:szCs w:val="24"/>
        </w:rPr>
        <w:t>90日历天，</w:t>
      </w:r>
      <w:r>
        <w:rPr>
          <w:rFonts w:hint="eastAsia" w:hAnsi="宋体"/>
          <w:b/>
          <w:bCs/>
          <w:color w:val="FF0000"/>
          <w:sz w:val="24"/>
          <w:szCs w:val="24"/>
          <w:lang w:eastAsia="zh-CN"/>
        </w:rPr>
        <w:t>自监理发出的开工令载明的开工之日起计算。乙方应于</w:t>
      </w:r>
      <w:r>
        <w:rPr>
          <w:rFonts w:hint="eastAsia" w:hAnsi="宋体" w:cs="宋体"/>
          <w:sz w:val="24"/>
          <w:szCs w:val="24"/>
        </w:rPr>
        <w:t>2026年12月1日前</w:t>
      </w:r>
      <w:r>
        <w:rPr>
          <w:rFonts w:hint="eastAsia" w:hAnsi="宋体" w:cs="宋体"/>
          <w:color w:val="FF0000"/>
          <w:sz w:val="24"/>
          <w:szCs w:val="24"/>
          <w:lang w:eastAsia="zh-CN"/>
        </w:rPr>
        <w:t>完成</w:t>
      </w:r>
      <w:r>
        <w:rPr>
          <w:rFonts w:hint="eastAsia" w:hAnsi="宋体" w:cs="宋体"/>
          <w:sz w:val="24"/>
          <w:szCs w:val="24"/>
        </w:rPr>
        <w:t>进场施工</w:t>
      </w:r>
      <w:r>
        <w:rPr>
          <w:rFonts w:hint="eastAsia" w:hAnsi="宋体" w:cs="宋体"/>
          <w:color w:val="FF0000"/>
          <w:sz w:val="24"/>
          <w:szCs w:val="24"/>
          <w:lang w:eastAsia="zh-CN"/>
        </w:rPr>
        <w:t>准备并</w:t>
      </w:r>
      <w:r>
        <w:rPr>
          <w:rFonts w:hint="eastAsia" w:hAnsi="宋体" w:cs="宋体"/>
          <w:sz w:val="24"/>
          <w:szCs w:val="24"/>
        </w:rPr>
        <w:t>具</w:t>
      </w:r>
      <w:r>
        <w:rPr>
          <w:rFonts w:hint="eastAsia" w:hAnsi="宋体" w:cs="宋体"/>
          <w:color w:val="FF0000"/>
          <w:sz w:val="24"/>
          <w:szCs w:val="24"/>
          <w:lang w:eastAsia="zh-CN"/>
        </w:rPr>
        <w:t>备开工条件；于</w:t>
      </w:r>
      <w:r>
        <w:rPr>
          <w:rFonts w:hint="eastAsia" w:hAnsi="宋体" w:cs="宋体"/>
          <w:sz w:val="24"/>
          <w:szCs w:val="24"/>
        </w:rPr>
        <w:t>2027年4月10日前完成通水验收</w:t>
      </w:r>
      <w:r>
        <w:rPr>
          <w:rFonts w:hint="eastAsia" w:hAnsi="宋体" w:cs="宋体"/>
          <w:color w:val="FF0000"/>
          <w:sz w:val="24"/>
          <w:szCs w:val="24"/>
          <w:lang w:eastAsia="zh-CN"/>
        </w:rPr>
        <w:t>，并于</w:t>
      </w:r>
      <w:r>
        <w:rPr>
          <w:rFonts w:hint="eastAsia" w:hAnsi="宋体" w:cs="宋体"/>
          <w:sz w:val="24"/>
          <w:szCs w:val="24"/>
        </w:rPr>
        <w:t>2027年4月30日前（汛前）完成主体工程，具备投入使用条件</w:t>
      </w:r>
      <w:r>
        <w:rPr>
          <w:rFonts w:hint="eastAsia" w:hAnsi="宋体"/>
          <w:sz w:val="24"/>
          <w:szCs w:val="24"/>
        </w:rPr>
        <w:t>。</w:t>
      </w:r>
      <w:r>
        <w:rPr>
          <w:rFonts w:hint="eastAsia" w:hAnsi="宋体"/>
          <w:color w:val="FF0000"/>
          <w:sz w:val="24"/>
          <w:szCs w:val="24"/>
          <w:lang w:eastAsia="zh-CN"/>
        </w:rPr>
        <w:t>因乙方原因导致工期或通水验收延误的，工期不予顺延，乙方应按本合同第16.2条约定承担违约责任</w:t>
      </w:r>
      <w:bookmarkEnd w:id="180"/>
      <w:r>
        <w:rPr>
          <w:rFonts w:hint="eastAsia" w:hAnsi="宋体"/>
          <w:color w:val="FF0000"/>
          <w:sz w:val="24"/>
          <w:szCs w:val="24"/>
        </w:rPr>
        <w:t>。</w:t>
      </w:r>
    </w:p>
    <w:p w14:paraId="57F29C7C">
      <w:pPr>
        <w:pStyle w:val="302"/>
        <w:spacing w:line="360" w:lineRule="auto"/>
        <w:ind w:firstLine="480"/>
        <w:rPr>
          <w:rFonts w:hAnsi="宋体"/>
          <w:sz w:val="24"/>
          <w:szCs w:val="24"/>
        </w:rPr>
      </w:pPr>
      <w:r>
        <w:rPr>
          <w:rFonts w:hint="eastAsia" w:hAnsi="宋体"/>
          <w:sz w:val="24"/>
          <w:szCs w:val="24"/>
        </w:rPr>
        <w:t>1.5履行地点：扬中市新坝镇联丰泵站；</w:t>
      </w:r>
    </w:p>
    <w:p w14:paraId="791799BB">
      <w:pPr>
        <w:pStyle w:val="302"/>
        <w:spacing w:line="360" w:lineRule="auto"/>
        <w:ind w:firstLine="480"/>
        <w:rPr>
          <w:rFonts w:hAnsi="宋体"/>
          <w:sz w:val="24"/>
          <w:szCs w:val="24"/>
        </w:rPr>
      </w:pPr>
      <w:r>
        <w:rPr>
          <w:rFonts w:hint="eastAsia" w:hAnsi="宋体"/>
          <w:sz w:val="24"/>
          <w:szCs w:val="24"/>
        </w:rPr>
        <w:t>1.6履行方式：乙方包工包料、包质量、包工期、包施工安全责任；</w:t>
      </w:r>
    </w:p>
    <w:p w14:paraId="3689AC7D">
      <w:pPr>
        <w:pStyle w:val="302"/>
        <w:spacing w:line="360" w:lineRule="auto"/>
        <w:ind w:firstLine="480"/>
        <w:jc w:val="left"/>
        <w:rPr>
          <w:rFonts w:hAnsi="宋体"/>
          <w:sz w:val="24"/>
          <w:szCs w:val="24"/>
          <w:lang w:eastAsia="zh-CN"/>
        </w:rPr>
      </w:pPr>
      <w:r>
        <w:rPr>
          <w:rFonts w:hint="eastAsia" w:hAnsi="宋体"/>
          <w:sz w:val="24"/>
          <w:szCs w:val="24"/>
        </w:rPr>
        <w:t>1.7</w:t>
      </w:r>
      <w:bookmarkStart w:id="181" w:name="auto_fouce_7"/>
      <w:r>
        <w:rPr>
          <w:rFonts w:hint="eastAsia" w:hAnsi="宋体"/>
          <w:sz w:val="24"/>
          <w:szCs w:val="24"/>
        </w:rPr>
        <w:t>缺陷责任期：</w:t>
      </w:r>
      <w:r>
        <w:rPr>
          <w:rFonts w:hint="eastAsia" w:hAnsi="宋体"/>
          <w:sz w:val="24"/>
          <w:szCs w:val="24"/>
          <w:u w:val="single"/>
        </w:rPr>
        <w:t>2年</w:t>
      </w:r>
      <w:r>
        <w:rPr>
          <w:rFonts w:hint="eastAsia" w:hAnsi="宋体"/>
          <w:sz w:val="24"/>
          <w:szCs w:val="24"/>
        </w:rPr>
        <w:t>，自完工验收</w:t>
      </w:r>
      <w:r>
        <w:rPr>
          <w:rFonts w:hint="eastAsia" w:hAnsi="宋体"/>
          <w:color w:val="FF0000"/>
          <w:sz w:val="24"/>
          <w:szCs w:val="24"/>
          <w:lang w:eastAsia="zh-CN"/>
        </w:rPr>
        <w:t>合格</w:t>
      </w:r>
      <w:r>
        <w:rPr>
          <w:rFonts w:hint="eastAsia" w:hAnsi="宋体"/>
          <w:sz w:val="24"/>
          <w:szCs w:val="24"/>
        </w:rPr>
        <w:t>之日起开始计算</w:t>
      </w:r>
      <w:r>
        <w:rPr>
          <w:rFonts w:hint="eastAsia" w:hAnsi="宋体"/>
          <w:color w:val="FF0000"/>
          <w:sz w:val="24"/>
          <w:szCs w:val="24"/>
          <w:lang w:eastAsia="zh-CN"/>
        </w:rPr>
        <w:t>。缺陷责任期内，因乙方施工质量原因造成的缺陷，乙方应在收到甲方或监理书面维修通知之日起7日内完成修复，且不另行收取费用</w:t>
      </w:r>
      <w:r>
        <w:rPr>
          <w:rFonts w:hint="eastAsia" w:hAnsi="宋体"/>
          <w:sz w:val="24"/>
          <w:szCs w:val="24"/>
        </w:rPr>
        <w:t>；</w:t>
      </w:r>
      <w:r>
        <w:rPr>
          <w:rFonts w:hint="eastAsia" w:hAnsi="宋体"/>
          <w:color w:val="FF0000"/>
          <w:sz w:val="24"/>
          <w:szCs w:val="24"/>
          <w:lang w:eastAsia="zh-CN"/>
        </w:rPr>
        <w:t>逾期未完成修复的，甲方有权另行委托第三方修复，所产生的费用由乙方承担，甲方有权从乙方质保金或待付合同款项中直接扣除。</w:t>
      </w:r>
      <w:bookmarkEnd w:id="181"/>
    </w:p>
    <w:p w14:paraId="1B0D28CC">
      <w:pPr>
        <w:spacing w:line="360" w:lineRule="auto"/>
        <w:ind w:firstLine="480"/>
        <w:rPr>
          <w:rFonts w:hAnsi="宋体"/>
          <w:sz w:val="24"/>
          <w:szCs w:val="24"/>
        </w:rPr>
      </w:pPr>
      <w:r>
        <w:rPr>
          <w:rFonts w:hint="eastAsia" w:ascii="宋体" w:hAnsi="宋体" w:cs="Courier New"/>
          <w:sz w:val="24"/>
          <w:szCs w:val="24"/>
        </w:rPr>
        <w:t>1.8标准：按相关国家法律法规、水利工程相关技术规范、甲方要求以及变更通知书施工，质量等级合格。</w:t>
      </w:r>
    </w:p>
    <w:p w14:paraId="3C8611D4">
      <w:pPr>
        <w:pStyle w:val="302"/>
        <w:rPr>
          <w:rFonts w:hAnsi="宋体"/>
          <w:b/>
          <w:sz w:val="24"/>
          <w:szCs w:val="24"/>
        </w:rPr>
      </w:pPr>
      <w:r>
        <w:rPr>
          <w:rFonts w:hAnsi="宋体"/>
          <w:b/>
          <w:sz w:val="24"/>
          <w:szCs w:val="24"/>
        </w:rPr>
        <w:t>二、合同金额</w:t>
      </w:r>
    </w:p>
    <w:p w14:paraId="43FDB7BF">
      <w:pPr>
        <w:pStyle w:val="302"/>
        <w:ind w:firstLine="480"/>
        <w:rPr>
          <w:rFonts w:hAnsi="宋体"/>
          <w:sz w:val="24"/>
          <w:szCs w:val="24"/>
        </w:rPr>
      </w:pPr>
      <w:r>
        <w:rPr>
          <w:rFonts w:hAnsi="宋体"/>
          <w:sz w:val="24"/>
          <w:szCs w:val="24"/>
        </w:rPr>
        <w:t>2.1本合同金额为人民币（大写）：</w:t>
      </w:r>
      <w:r>
        <w:rPr>
          <w:rFonts w:hint="eastAsia" w:hAnsi="宋体"/>
          <w:sz w:val="24"/>
          <w:szCs w:val="24"/>
          <w:u w:val="single"/>
        </w:rPr>
        <w:t xml:space="preserve">              </w:t>
      </w:r>
      <w:r>
        <w:rPr>
          <w:rFonts w:hAnsi="宋体"/>
          <w:sz w:val="24"/>
          <w:szCs w:val="24"/>
        </w:rPr>
        <w:t>（</w:t>
      </w:r>
      <w:r>
        <w:rPr>
          <w:rFonts w:hint="eastAsia" w:hAnsi="宋体"/>
          <w:sz w:val="24"/>
          <w:szCs w:val="24"/>
        </w:rPr>
        <w:t>小写）：</w:t>
      </w:r>
      <w:r>
        <w:rPr>
          <w:rFonts w:hint="eastAsia" w:hAnsi="宋体"/>
          <w:sz w:val="24"/>
          <w:szCs w:val="24"/>
          <w:u w:val="single"/>
        </w:rPr>
        <w:t xml:space="preserve">         </w:t>
      </w:r>
      <w:r>
        <w:rPr>
          <w:rFonts w:hAnsi="宋体"/>
          <w:sz w:val="24"/>
          <w:szCs w:val="24"/>
        </w:rPr>
        <w:t>。</w:t>
      </w:r>
    </w:p>
    <w:p w14:paraId="1D07C366">
      <w:pPr>
        <w:pStyle w:val="302"/>
        <w:ind w:firstLine="480"/>
        <w:rPr>
          <w:rFonts w:hAnsi="宋体"/>
          <w:sz w:val="24"/>
          <w:szCs w:val="24"/>
        </w:rPr>
      </w:pPr>
      <w:bookmarkStart w:id="182" w:name="auto_fouce_9"/>
      <w:r>
        <w:rPr>
          <w:rFonts w:hint="eastAsia" w:hAnsi="宋体"/>
          <w:sz w:val="24"/>
          <w:szCs w:val="24"/>
        </w:rPr>
        <w:t>2.2</w:t>
      </w:r>
      <w:r>
        <w:rPr>
          <w:rFonts w:hint="eastAsia" w:hAnsi="宋体"/>
          <w:color w:val="FF0000"/>
          <w:sz w:val="24"/>
          <w:szCs w:val="24"/>
          <w:lang w:eastAsia="zh-CN"/>
        </w:rPr>
        <w:t xml:space="preserve"> </w:t>
      </w:r>
      <w:r>
        <w:rPr>
          <w:rFonts w:hint="eastAsia" w:hAnsi="宋体"/>
          <w:sz w:val="24"/>
          <w:szCs w:val="24"/>
        </w:rPr>
        <w:t>在合同价格的范围内，以结算审计价格为准，采购需求中所含的工程内容以及承包人提供的工程内容实行</w:t>
      </w:r>
      <w:r>
        <w:rPr>
          <w:rFonts w:hint="eastAsia" w:hAnsi="宋体"/>
          <w:sz w:val="24"/>
          <w:szCs w:val="24"/>
          <w:u w:val="single"/>
        </w:rPr>
        <w:t>固定综合单价</w:t>
      </w:r>
      <w:r>
        <w:rPr>
          <w:rFonts w:hint="eastAsia" w:hAnsi="宋体"/>
          <w:sz w:val="24"/>
          <w:szCs w:val="24"/>
        </w:rPr>
        <w:t>合同。采购需求工程内容</w:t>
      </w:r>
      <w:r>
        <w:rPr>
          <w:rFonts w:hint="eastAsia" w:hAnsi="宋体"/>
          <w:color w:val="FF0000"/>
          <w:sz w:val="24"/>
          <w:szCs w:val="24"/>
          <w:lang w:eastAsia="zh-CN"/>
        </w:rPr>
        <w:t>以</w:t>
      </w:r>
      <w:r>
        <w:rPr>
          <w:rFonts w:hint="eastAsia" w:hAnsi="宋体"/>
          <w:sz w:val="24"/>
          <w:szCs w:val="24"/>
        </w:rPr>
        <w:t>外的</w:t>
      </w:r>
      <w:r>
        <w:rPr>
          <w:rFonts w:hint="eastAsia" w:hAnsi="宋体"/>
          <w:color w:val="FF0000"/>
          <w:sz w:val="24"/>
          <w:szCs w:val="24"/>
          <w:lang w:eastAsia="zh-CN"/>
        </w:rPr>
        <w:t>工程，</w:t>
      </w:r>
      <w:r>
        <w:rPr>
          <w:rFonts w:hint="eastAsia" w:hAnsi="宋体"/>
          <w:sz w:val="24"/>
          <w:szCs w:val="24"/>
        </w:rPr>
        <w:t>按实际完成工程量报监理审核</w:t>
      </w:r>
      <w:r>
        <w:rPr>
          <w:rFonts w:hint="eastAsia" w:hAnsi="宋体"/>
          <w:color w:val="FF0000"/>
          <w:sz w:val="24"/>
          <w:szCs w:val="24"/>
          <w:lang w:eastAsia="zh-CN"/>
        </w:rPr>
        <w:t>，经</w:t>
      </w:r>
      <w:r>
        <w:rPr>
          <w:rFonts w:hint="eastAsia" w:hAnsi="宋体"/>
          <w:sz w:val="24"/>
          <w:szCs w:val="24"/>
        </w:rPr>
        <w:t>甲方批准后</w:t>
      </w:r>
      <w:r>
        <w:rPr>
          <w:rFonts w:hint="eastAsia" w:hAnsi="宋体"/>
          <w:color w:val="FF0000"/>
          <w:sz w:val="24"/>
          <w:szCs w:val="24"/>
          <w:lang w:eastAsia="zh-CN"/>
        </w:rPr>
        <w:t>，</w:t>
      </w:r>
      <w:r>
        <w:rPr>
          <w:rFonts w:hint="eastAsia" w:hAnsi="宋体"/>
          <w:sz w:val="24"/>
          <w:szCs w:val="24"/>
        </w:rPr>
        <w:t>按</w:t>
      </w:r>
      <w:r>
        <w:rPr>
          <w:rFonts w:hint="eastAsia" w:hAnsi="宋体"/>
          <w:color w:val="FF0000"/>
          <w:sz w:val="24"/>
          <w:szCs w:val="24"/>
          <w:lang w:eastAsia="zh-CN"/>
        </w:rPr>
        <w:t>照</w:t>
      </w:r>
      <w:r>
        <w:rPr>
          <w:rFonts w:hint="eastAsia" w:hAnsi="宋体"/>
          <w:sz w:val="24"/>
          <w:szCs w:val="24"/>
        </w:rPr>
        <w:t>规定计价</w:t>
      </w:r>
      <w:r>
        <w:rPr>
          <w:rFonts w:hint="eastAsia" w:hAnsi="宋体"/>
          <w:color w:val="FF0000"/>
          <w:sz w:val="24"/>
          <w:szCs w:val="24"/>
          <w:lang w:eastAsia="zh-CN"/>
        </w:rPr>
        <w:t>并</w:t>
      </w:r>
      <w:r>
        <w:rPr>
          <w:rFonts w:hint="eastAsia" w:hAnsi="宋体"/>
          <w:sz w:val="24"/>
          <w:szCs w:val="24"/>
        </w:rPr>
        <w:t>同比例下浮，增补金额不得超过合同价的</w:t>
      </w:r>
      <w:r>
        <w:rPr>
          <w:rFonts w:hint="eastAsia" w:hAnsi="宋体"/>
          <w:sz w:val="24"/>
          <w:szCs w:val="24"/>
          <w:u w:val="single"/>
        </w:rPr>
        <w:t>10%</w:t>
      </w:r>
      <w:r>
        <w:rPr>
          <w:rFonts w:hint="eastAsia" w:hAnsi="宋体"/>
          <w:sz w:val="24"/>
          <w:szCs w:val="24"/>
        </w:rPr>
        <w:t>。</w:t>
      </w:r>
      <w:r>
        <w:rPr>
          <w:rFonts w:hint="eastAsia" w:hAnsi="宋体"/>
          <w:color w:val="FF0000"/>
          <w:sz w:val="24"/>
          <w:szCs w:val="24"/>
          <w:lang w:eastAsia="zh-CN"/>
        </w:rPr>
        <w:t>未经甲方批准或超出前述限额的工程，甲方不予支付</w:t>
      </w:r>
      <w:bookmarkEnd w:id="182"/>
      <w:r>
        <w:rPr>
          <w:rFonts w:hint="eastAsia" w:hAnsi="宋体"/>
          <w:color w:val="FF0000"/>
          <w:sz w:val="24"/>
          <w:szCs w:val="24"/>
        </w:rPr>
        <w:t>。</w:t>
      </w:r>
    </w:p>
    <w:p w14:paraId="61B162A1">
      <w:pPr>
        <w:pStyle w:val="302"/>
        <w:rPr>
          <w:rFonts w:hAnsi="宋体"/>
          <w:b/>
          <w:sz w:val="24"/>
          <w:szCs w:val="24"/>
        </w:rPr>
      </w:pPr>
      <w:r>
        <w:rPr>
          <w:rFonts w:hAnsi="宋体"/>
          <w:b/>
          <w:sz w:val="24"/>
          <w:szCs w:val="24"/>
        </w:rPr>
        <w:t>三、技术资料</w:t>
      </w:r>
    </w:p>
    <w:p w14:paraId="644D0C5B">
      <w:pPr>
        <w:pStyle w:val="302"/>
        <w:ind w:firstLine="480"/>
        <w:rPr>
          <w:rFonts w:hAnsi="宋体"/>
          <w:sz w:val="24"/>
          <w:szCs w:val="24"/>
        </w:rPr>
      </w:pPr>
      <w:r>
        <w:rPr>
          <w:rFonts w:hAnsi="宋体"/>
          <w:sz w:val="24"/>
          <w:szCs w:val="24"/>
        </w:rPr>
        <w:t>3.1乙方应按招标文件规定的时间向甲方提供服务</w:t>
      </w:r>
      <w:r>
        <w:rPr>
          <w:rFonts w:hint="eastAsia" w:hAnsi="宋体"/>
          <w:sz w:val="24"/>
          <w:szCs w:val="24"/>
        </w:rPr>
        <w:t>（包含与服务相关的货物）</w:t>
      </w:r>
      <w:r>
        <w:rPr>
          <w:rFonts w:hAnsi="宋体"/>
          <w:sz w:val="24"/>
          <w:szCs w:val="24"/>
        </w:rPr>
        <w:t>的有关技术资料。</w:t>
      </w:r>
    </w:p>
    <w:p w14:paraId="6E4FFE71">
      <w:pPr>
        <w:pStyle w:val="302"/>
        <w:ind w:firstLine="480"/>
        <w:rPr>
          <w:rFonts w:hAnsi="宋体"/>
          <w:sz w:val="24"/>
          <w:szCs w:val="24"/>
          <w:lang w:eastAsia="zh-CN"/>
        </w:rPr>
      </w:pPr>
      <w:bookmarkStart w:id="183" w:name="auto_fouce_10"/>
      <w:r>
        <w:rPr>
          <w:rFonts w:hAnsi="宋体"/>
          <w:sz w:val="24"/>
          <w:szCs w:val="24"/>
        </w:rPr>
        <w:t>3.2</w:t>
      </w:r>
      <w:r>
        <w:rPr>
          <w:rFonts w:hint="eastAsia" w:hAnsi="宋体"/>
          <w:color w:val="FF0000"/>
          <w:sz w:val="24"/>
          <w:szCs w:val="24"/>
          <w:lang w:eastAsia="zh-CN"/>
        </w:rPr>
        <w:t xml:space="preserve"> </w:t>
      </w:r>
      <w:r>
        <w:rPr>
          <w:rFonts w:hAnsi="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FF0000"/>
          <w:sz w:val="24"/>
          <w:szCs w:val="24"/>
          <w:lang w:eastAsia="zh-CN"/>
        </w:rPr>
        <w:t>乙方应妥善保管甲方提供的图纸、技术资料及其他文件，未经甲方书面同意不得复制、传播或用于本合同以外的目的；合同履行完毕后，乙方应将上述资料全部返还甲方。</w:t>
      </w:r>
      <w:bookmarkEnd w:id="183"/>
    </w:p>
    <w:p w14:paraId="2AB51411">
      <w:pPr>
        <w:pStyle w:val="302"/>
        <w:ind w:left="412" w:hanging="412"/>
        <w:rPr>
          <w:rFonts w:hAnsi="宋体"/>
          <w:b/>
          <w:sz w:val="24"/>
          <w:szCs w:val="24"/>
        </w:rPr>
      </w:pPr>
      <w:r>
        <w:rPr>
          <w:rFonts w:hAnsi="宋体"/>
          <w:b/>
          <w:sz w:val="24"/>
          <w:szCs w:val="24"/>
        </w:rPr>
        <w:t>四、知识产权</w:t>
      </w:r>
    </w:p>
    <w:p w14:paraId="78AD9BD0">
      <w:pPr>
        <w:pStyle w:val="302"/>
        <w:ind w:firstLine="480"/>
        <w:rPr>
          <w:rFonts w:hAnsi="宋体"/>
          <w:sz w:val="24"/>
          <w:szCs w:val="24"/>
          <w:lang w:eastAsia="zh-CN"/>
        </w:rPr>
      </w:pPr>
      <w:r>
        <w:rPr>
          <w:rFonts w:hAnsi="宋体"/>
          <w:sz w:val="24"/>
          <w:szCs w:val="24"/>
        </w:rPr>
        <w:t>4.1乙</w:t>
      </w:r>
      <w:r>
        <w:rPr>
          <w:rFonts w:hint="eastAsia" w:hAnsi="宋体"/>
          <w:sz w:val="24"/>
          <w:szCs w:val="24"/>
        </w:rPr>
        <w:t>方应保证甲方在使用、接受本合同服务（包含与服务相关的货物）或其任何一部分时不受第三方提出侵犯其专利权、版权、商标权和工业设计权等知识产权的起诉。一旦出现侵权</w:t>
      </w:r>
      <w:r>
        <w:rPr>
          <w:rFonts w:hint="eastAsia" w:hAnsi="宋体"/>
          <w:color w:val="FF0000"/>
          <w:sz w:val="24"/>
          <w:szCs w:val="24"/>
          <w:lang w:eastAsia="zh-CN"/>
        </w:rPr>
        <w:t>导致甲方被索赔的，由乙方承担全部责任并赔偿甲方损失。</w:t>
      </w:r>
    </w:p>
    <w:p w14:paraId="1667DE6D">
      <w:pPr>
        <w:pStyle w:val="302"/>
        <w:ind w:firstLine="480"/>
        <w:rPr>
          <w:rFonts w:hAnsi="宋体"/>
          <w:sz w:val="24"/>
          <w:szCs w:val="24"/>
        </w:rPr>
      </w:pPr>
    </w:p>
    <w:p w14:paraId="3316DDE5">
      <w:pPr>
        <w:pStyle w:val="302"/>
        <w:rPr>
          <w:rFonts w:hAnsi="宋体"/>
          <w:sz w:val="24"/>
          <w:szCs w:val="24"/>
          <w:u w:val="single"/>
        </w:rPr>
      </w:pPr>
      <w:r>
        <w:rPr>
          <w:rFonts w:hAnsi="宋体"/>
          <w:b/>
          <w:sz w:val="24"/>
          <w:szCs w:val="24"/>
        </w:rPr>
        <w:t>五、产权担保</w:t>
      </w:r>
    </w:p>
    <w:p w14:paraId="582B29FE">
      <w:pPr>
        <w:pStyle w:val="302"/>
        <w:ind w:firstLine="480"/>
        <w:rPr>
          <w:rFonts w:hAnsi="宋体"/>
          <w:sz w:val="24"/>
          <w:szCs w:val="24"/>
        </w:rPr>
      </w:pPr>
      <w:r>
        <w:rPr>
          <w:rFonts w:hAnsi="宋体"/>
          <w:sz w:val="24"/>
          <w:szCs w:val="24"/>
        </w:rPr>
        <w:t>5.1乙方保证所交付的</w:t>
      </w:r>
      <w:r>
        <w:rPr>
          <w:rFonts w:hint="eastAsia" w:hAnsi="宋体"/>
          <w:sz w:val="24"/>
          <w:szCs w:val="24"/>
        </w:rPr>
        <w:t>服务（包含与服务相关的货物）</w:t>
      </w:r>
      <w:r>
        <w:rPr>
          <w:rFonts w:hAnsi="宋体"/>
          <w:sz w:val="24"/>
          <w:szCs w:val="24"/>
        </w:rPr>
        <w:t>的所有权完全属于乙方且无任何抵押、查封等产权瑕疵。</w:t>
      </w:r>
    </w:p>
    <w:p w14:paraId="454FE28E">
      <w:pPr>
        <w:pStyle w:val="302"/>
        <w:ind w:left="410" w:hanging="410"/>
        <w:rPr>
          <w:rFonts w:hAnsi="宋体"/>
          <w:b/>
          <w:sz w:val="24"/>
          <w:szCs w:val="24"/>
        </w:rPr>
      </w:pPr>
      <w:r>
        <w:rPr>
          <w:rFonts w:hAnsi="宋体"/>
          <w:b/>
          <w:sz w:val="24"/>
          <w:szCs w:val="24"/>
        </w:rPr>
        <w:t>六、履约保证金</w:t>
      </w:r>
    </w:p>
    <w:p w14:paraId="68A3C7D6">
      <w:pPr>
        <w:pStyle w:val="219"/>
        <w:spacing w:line="360" w:lineRule="auto"/>
        <w:ind w:firstLine="480"/>
        <w:rPr>
          <w:rFonts w:hAnsi="宋体"/>
          <w:sz w:val="24"/>
          <w:szCs w:val="24"/>
        </w:rPr>
      </w:pPr>
      <w:r>
        <w:rPr>
          <w:rFonts w:hint="eastAsia" w:hAnsi="宋体"/>
          <w:sz w:val="24"/>
          <w:szCs w:val="24"/>
        </w:rPr>
        <w:t>☑本项目不收取履约保证金。</w:t>
      </w:r>
    </w:p>
    <w:p w14:paraId="2DA2AE70">
      <w:pPr>
        <w:pStyle w:val="219"/>
        <w:spacing w:line="360" w:lineRule="auto"/>
        <w:ind w:firstLine="480"/>
        <w:rPr>
          <w:rFonts w:hAnsi="宋体"/>
          <w:sz w:val="24"/>
          <w:szCs w:val="24"/>
        </w:rPr>
      </w:pPr>
      <w:r>
        <w:rPr>
          <w:rFonts w:hint="eastAsia" w:hAnsi="宋体" w:cs="Courier New"/>
          <w:sz w:val="24"/>
          <w:szCs w:val="24"/>
        </w:rPr>
        <w:t>□</w:t>
      </w:r>
      <w:r>
        <w:rPr>
          <w:rFonts w:hint="eastAsia" w:hAnsi="宋体"/>
          <w:sz w:val="24"/>
          <w:szCs w:val="24"/>
        </w:rPr>
        <w:t>本项目中标供应商应提交政府采购合同金额%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1D16DDD9">
      <w:pPr>
        <w:spacing w:line="360" w:lineRule="auto"/>
        <w:rPr>
          <w:rFonts w:ascii="宋体" w:hAnsi="宋体" w:eastAsia="仿宋_GB2312"/>
          <w:b/>
          <w:sz w:val="24"/>
          <w:szCs w:val="24"/>
        </w:rPr>
      </w:pPr>
      <w:r>
        <w:rPr>
          <w:rFonts w:hint="eastAsia" w:ascii="宋体" w:hAnsi="宋体"/>
          <w:b/>
          <w:sz w:val="24"/>
          <w:szCs w:val="24"/>
        </w:rPr>
        <w:t>七、合同转包</w:t>
      </w:r>
    </w:p>
    <w:p w14:paraId="5BA9FA3E">
      <w:pPr>
        <w:spacing w:line="360" w:lineRule="auto"/>
        <w:ind w:firstLine="480"/>
        <w:rPr>
          <w:rFonts w:ascii="宋体" w:hAnsi="宋体"/>
          <w:sz w:val="24"/>
          <w:szCs w:val="24"/>
        </w:rPr>
      </w:pPr>
      <w:r>
        <w:rPr>
          <w:rFonts w:hint="eastAsia" w:ascii="宋体" w:hAnsi="宋体"/>
          <w:sz w:val="24"/>
          <w:szCs w:val="24"/>
        </w:rPr>
        <w:t>7.1乙方不得将合同标的转包给他人履行。</w:t>
      </w:r>
    </w:p>
    <w:p w14:paraId="7412CF4A">
      <w:pPr>
        <w:spacing w:line="360" w:lineRule="auto"/>
        <w:ind w:firstLine="480"/>
        <w:rPr>
          <w:rFonts w:ascii="宋体" w:hAnsi="宋体"/>
          <w:sz w:val="24"/>
          <w:szCs w:val="24"/>
        </w:rPr>
      </w:pPr>
      <w:r>
        <w:rPr>
          <w:rFonts w:ascii="宋体" w:hAnsi="宋体"/>
          <w:sz w:val="24"/>
          <w:szCs w:val="24"/>
        </w:rPr>
        <w:t>7.2</w:t>
      </w:r>
      <w:r>
        <w:rPr>
          <w:rFonts w:hint="eastAsia" w:ascii="宋体" w:hAnsi="宋体"/>
          <w:sz w:val="24"/>
          <w:szCs w:val="24"/>
        </w:rPr>
        <w:t>乙方如有转包或未经甲方同意的分包行为，甲方有权解除合同。</w:t>
      </w:r>
    </w:p>
    <w:p w14:paraId="1634CD23">
      <w:pPr>
        <w:pStyle w:val="219"/>
        <w:spacing w:line="360" w:lineRule="auto"/>
        <w:rPr>
          <w:rFonts w:hAnsi="宋体"/>
          <w:b/>
          <w:sz w:val="24"/>
          <w:szCs w:val="24"/>
        </w:rPr>
      </w:pPr>
      <w:r>
        <w:rPr>
          <w:rFonts w:hint="eastAsia" w:hAnsi="宋体"/>
          <w:b/>
          <w:sz w:val="24"/>
          <w:szCs w:val="24"/>
        </w:rPr>
        <w:t>八</w:t>
      </w:r>
      <w:r>
        <w:rPr>
          <w:rFonts w:hAnsi="宋体"/>
          <w:b/>
          <w:sz w:val="24"/>
          <w:szCs w:val="24"/>
        </w:rPr>
        <w:t>、</w:t>
      </w:r>
      <w:r>
        <w:rPr>
          <w:rFonts w:hint="eastAsia" w:hAnsi="宋体"/>
          <w:b/>
          <w:sz w:val="24"/>
          <w:szCs w:val="24"/>
        </w:rPr>
        <w:t>合同款项</w:t>
      </w:r>
      <w:r>
        <w:rPr>
          <w:rFonts w:hAnsi="宋体"/>
          <w:b/>
          <w:sz w:val="24"/>
          <w:szCs w:val="24"/>
        </w:rPr>
        <w:t>支付</w:t>
      </w:r>
    </w:p>
    <w:p w14:paraId="0283CA11">
      <w:pPr>
        <w:spacing w:before="120" w:after="120" w:line="360" w:lineRule="auto"/>
        <w:ind w:left="479"/>
        <w:rPr>
          <w:rFonts w:ascii="宋体" w:hAnsi="宋体" w:cs="Courier New"/>
          <w:bCs/>
          <w:sz w:val="24"/>
          <w:szCs w:val="24"/>
        </w:rPr>
      </w:pPr>
      <w:r>
        <w:rPr>
          <w:rFonts w:hint="eastAsia" w:ascii="宋体" w:hAnsi="宋体" w:cs="Courier New"/>
          <w:bCs/>
          <w:sz w:val="24"/>
          <w:szCs w:val="24"/>
        </w:rPr>
        <w:t>8.1合同款项的支付方式及进度安排</w:t>
      </w:r>
    </w:p>
    <w:p w14:paraId="739A8846">
      <w:pPr>
        <w:spacing w:before="120" w:after="120" w:line="360" w:lineRule="auto"/>
        <w:ind w:left="719" w:hanging="240"/>
        <w:jc w:val="left"/>
        <w:rPr>
          <w:rFonts w:ascii="宋体" w:hAnsi="宋体" w:cs="Courier New"/>
          <w:bCs/>
          <w:sz w:val="24"/>
          <w:szCs w:val="24"/>
        </w:rPr>
      </w:pPr>
      <w:r>
        <w:rPr>
          <w:rFonts w:hint="eastAsia" w:ascii="宋体" w:hAnsi="宋体" w:cs="Courier New"/>
          <w:bCs/>
          <w:sz w:val="24"/>
          <w:szCs w:val="24"/>
        </w:rPr>
        <w:t>预付款支付：乙方</w:t>
      </w:r>
      <w:r>
        <w:rPr>
          <w:rFonts w:hint="eastAsia" w:ascii="宋体" w:hAnsi="宋体" w:cs="Courier New"/>
          <w:bCs/>
          <w:sz w:val="24"/>
          <w:szCs w:val="24"/>
          <w:u w:val="single"/>
        </w:rPr>
        <w:t>（需要/不需要）</w:t>
      </w:r>
      <w:r>
        <w:rPr>
          <w:rFonts w:hint="eastAsia" w:ascii="宋体" w:hAnsi="宋体" w:cs="Courier New"/>
          <w:bCs/>
          <w:sz w:val="24"/>
          <w:szCs w:val="24"/>
        </w:rPr>
        <w:t>甲方支付预付款。</w:t>
      </w:r>
    </w:p>
    <w:p w14:paraId="67F8F713">
      <w:pPr>
        <w:spacing w:before="120" w:after="120" w:line="360" w:lineRule="auto"/>
        <w:ind w:left="719" w:hanging="240"/>
        <w:jc w:val="left"/>
        <w:rPr>
          <w:rFonts w:ascii="宋体" w:hAnsi="宋体" w:cs="Courier New"/>
          <w:bCs/>
          <w:sz w:val="24"/>
          <w:szCs w:val="24"/>
        </w:rPr>
      </w:pPr>
      <w:r>
        <w:rPr>
          <w:rFonts w:hint="eastAsia" w:ascii="宋体" w:hAnsi="宋体" w:cs="Courier New"/>
          <w:bCs/>
          <w:sz w:val="24"/>
          <w:szCs w:val="24"/>
        </w:rPr>
        <w:t>8.2</w:t>
      </w:r>
      <w:r>
        <w:rPr>
          <w:rFonts w:hint="eastAsia" w:ascii="宋体" w:hAnsi="宋体" w:cs="Courier New"/>
          <w:bCs/>
          <w:sz w:val="24"/>
          <w:szCs w:val="24"/>
          <w:u w:val="single"/>
        </w:rPr>
        <w:t>若需要预付款的</w:t>
      </w:r>
      <w:r>
        <w:rPr>
          <w:rFonts w:hint="eastAsia" w:ascii="宋体" w:hAnsi="宋体" w:cs="Courier New"/>
          <w:bCs/>
          <w:sz w:val="24"/>
          <w:szCs w:val="24"/>
        </w:rPr>
        <w:t>，则支付预付款比例</w:t>
      </w:r>
      <w:r>
        <w:rPr>
          <w:rFonts w:hint="eastAsia" w:ascii="宋体" w:hAnsi="宋体" w:cs="Courier New"/>
          <w:b/>
          <w:sz w:val="24"/>
          <w:szCs w:val="24"/>
          <w:u w:val="single"/>
        </w:rPr>
        <w:t>30%</w:t>
      </w:r>
      <w:r>
        <w:rPr>
          <w:rFonts w:hint="eastAsia" w:ascii="宋体" w:hAnsi="宋体" w:cs="Courier New"/>
          <w:bCs/>
          <w:sz w:val="24"/>
          <w:szCs w:val="24"/>
        </w:rPr>
        <w:t>：</w:t>
      </w:r>
    </w:p>
    <w:p w14:paraId="0652FB7C">
      <w:pPr>
        <w:spacing w:line="360" w:lineRule="auto"/>
        <w:ind w:firstLine="480"/>
        <w:rPr>
          <w:rFonts w:ascii="宋体" w:hAnsi="宋体" w:cs="Courier New"/>
          <w:bCs/>
          <w:sz w:val="24"/>
          <w:szCs w:val="24"/>
        </w:rPr>
      </w:pPr>
      <w:r>
        <w:rPr>
          <w:rFonts w:hint="eastAsia" w:ascii="宋体" w:hAnsi="宋体" w:cs="Courier New"/>
          <w:bCs/>
          <w:sz w:val="24"/>
          <w:szCs w:val="24"/>
        </w:rPr>
        <w:t>甲方自收到乙方发票之日起10个工作日内，可付至合同价的30%；施工期间根据已完工程量支付工程进度款，工程完工验收合格后可付至合同价款的70%，结算审计结束后可付至审定价的97%，余款在缺陷责任期满后付清。最终付款根据甲方资金安排为准</w:t>
      </w:r>
      <w:r>
        <w:rPr>
          <w:rFonts w:hint="eastAsia" w:ascii="宋体" w:hAnsi="宋体"/>
          <w:sz w:val="24"/>
          <w:szCs w:val="24"/>
        </w:rPr>
        <w:t>。</w:t>
      </w:r>
    </w:p>
    <w:p w14:paraId="699366DA">
      <w:pPr>
        <w:spacing w:before="120" w:after="120" w:line="360" w:lineRule="auto"/>
        <w:ind w:firstLine="480"/>
        <w:jc w:val="left"/>
        <w:rPr>
          <w:rFonts w:ascii="宋体" w:hAnsi="宋体" w:cs="Courier New"/>
          <w:bCs/>
          <w:sz w:val="24"/>
          <w:szCs w:val="24"/>
        </w:rPr>
      </w:pPr>
      <w:r>
        <w:rPr>
          <w:rFonts w:hint="eastAsia" w:ascii="宋体" w:hAnsi="宋体" w:cs="Courier New"/>
          <w:bCs/>
          <w:sz w:val="24"/>
          <w:szCs w:val="24"/>
        </w:rPr>
        <w:t>注：审计时间按国家相关规定执行。核准量超过最终结算审计价7%以上（不含7%），超过7%部分的审计费用由乙方支付。乙方开具正式增值税专用发票，经财务部门审核无误后，甲方按合同约定付款。</w:t>
      </w:r>
    </w:p>
    <w:p w14:paraId="55126018">
      <w:pPr>
        <w:spacing w:before="120" w:after="120" w:line="360" w:lineRule="auto"/>
        <w:ind w:firstLine="480"/>
        <w:jc w:val="left"/>
        <w:rPr>
          <w:rFonts w:ascii="宋体" w:hAnsi="宋体"/>
          <w:sz w:val="24"/>
          <w:szCs w:val="24"/>
        </w:rPr>
      </w:pPr>
      <w:r>
        <w:rPr>
          <w:rFonts w:hint="eastAsia" w:ascii="宋体" w:hAnsi="宋体" w:cs="Courier New"/>
          <w:bCs/>
          <w:sz w:val="24"/>
          <w:szCs w:val="24"/>
        </w:rPr>
        <w:t>8.2</w:t>
      </w:r>
      <w:r>
        <w:rPr>
          <w:rFonts w:hint="eastAsia" w:ascii="宋体" w:hAnsi="宋体" w:cs="Courier New"/>
          <w:bCs/>
          <w:sz w:val="24"/>
          <w:szCs w:val="24"/>
          <w:u w:val="single"/>
        </w:rPr>
        <w:t>若不需要预付款的</w:t>
      </w:r>
      <w:r>
        <w:rPr>
          <w:rFonts w:hint="eastAsia" w:ascii="宋体" w:hAnsi="宋体" w:cs="Courier New"/>
          <w:bCs/>
          <w:sz w:val="24"/>
          <w:szCs w:val="24"/>
        </w:rPr>
        <w:t>，</w:t>
      </w:r>
      <w:r>
        <w:rPr>
          <w:rFonts w:hint="eastAsia" w:ascii="宋体" w:hAnsi="宋体"/>
          <w:sz w:val="24"/>
          <w:szCs w:val="24"/>
        </w:rPr>
        <w:t>施工期间根据已完工程量支付工程进度付款，工程完工验收合格后付可至合同价款的70%，结算审计结束后可付至审定价的97%，余款在缺陷责任期满后付清。</w:t>
      </w:r>
    </w:p>
    <w:p w14:paraId="669C7D49">
      <w:pPr>
        <w:spacing w:before="120" w:after="120" w:line="360" w:lineRule="auto"/>
        <w:ind w:firstLine="480"/>
        <w:jc w:val="left"/>
        <w:rPr>
          <w:rFonts w:ascii="宋体" w:hAnsi="宋体"/>
          <w:sz w:val="24"/>
          <w:szCs w:val="24"/>
        </w:rPr>
      </w:pPr>
      <w:r>
        <w:rPr>
          <w:rFonts w:hint="eastAsia" w:ascii="宋体" w:hAnsi="宋体"/>
          <w:sz w:val="24"/>
          <w:szCs w:val="24"/>
        </w:rPr>
        <w:t>最终付款根据甲方资金安排为准。</w:t>
      </w:r>
    </w:p>
    <w:p w14:paraId="7D5D692D">
      <w:pPr>
        <w:spacing w:line="360" w:lineRule="auto"/>
        <w:ind w:firstLine="480"/>
        <w:jc w:val="left"/>
        <w:rPr>
          <w:rFonts w:ascii="宋体" w:hAnsi="宋体"/>
          <w:sz w:val="24"/>
          <w:szCs w:val="24"/>
          <w:lang w:eastAsia="zh-CN"/>
        </w:rPr>
      </w:pPr>
      <w:r>
        <w:rPr>
          <w:rFonts w:hint="eastAsia" w:ascii="宋体" w:hAnsi="宋体"/>
          <w:sz w:val="24"/>
          <w:szCs w:val="24"/>
        </w:rPr>
        <w:t>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FF0000"/>
          <w:sz w:val="24"/>
          <w:szCs w:val="24"/>
          <w:lang w:eastAsia="zh-CN"/>
        </w:rPr>
        <w:t>乙方未按约定开具或送达发票的，应承担由此产生的相关责任。</w:t>
      </w:r>
    </w:p>
    <w:p w14:paraId="2A12F3D3">
      <w:pPr>
        <w:spacing w:before="120" w:after="120"/>
        <w:ind w:firstLine="482"/>
        <w:jc w:val="left"/>
        <w:rPr>
          <w:rFonts w:ascii="宋体" w:hAnsi="宋体"/>
          <w:b/>
          <w:bCs/>
          <w:sz w:val="24"/>
          <w:szCs w:val="24"/>
        </w:rPr>
      </w:pPr>
      <w:r>
        <w:rPr>
          <w:rFonts w:hint="eastAsia" w:ascii="宋体" w:hAnsi="宋体"/>
          <w:b/>
          <w:bCs/>
          <w:sz w:val="24"/>
          <w:szCs w:val="24"/>
        </w:rPr>
        <w:t>甲方开票信息：</w:t>
      </w:r>
    </w:p>
    <w:p w14:paraId="429C91F0">
      <w:pPr>
        <w:spacing w:line="360" w:lineRule="auto"/>
        <w:ind w:firstLine="480"/>
        <w:jc w:val="left"/>
        <w:rPr>
          <w:rFonts w:ascii="宋体" w:hAnsi="宋体"/>
          <w:sz w:val="24"/>
          <w:szCs w:val="24"/>
        </w:rPr>
      </w:pPr>
      <w:r>
        <w:rPr>
          <w:rFonts w:hint="eastAsia" w:ascii="宋体" w:hAnsi="宋体"/>
          <w:sz w:val="24"/>
          <w:szCs w:val="24"/>
        </w:rPr>
        <w:t>名称:扬中市新坝镇人民政府</w:t>
      </w:r>
    </w:p>
    <w:p w14:paraId="08290244">
      <w:pPr>
        <w:spacing w:line="360" w:lineRule="auto"/>
        <w:ind w:firstLine="480"/>
        <w:jc w:val="left"/>
        <w:rPr>
          <w:rFonts w:ascii="宋体" w:hAnsi="宋体"/>
          <w:sz w:val="24"/>
          <w:szCs w:val="24"/>
        </w:rPr>
      </w:pPr>
      <w:r>
        <w:rPr>
          <w:rFonts w:hint="eastAsia" w:ascii="宋体" w:hAnsi="宋体"/>
          <w:sz w:val="24"/>
          <w:szCs w:val="24"/>
        </w:rPr>
        <w:t>纳税号:</w:t>
      </w:r>
    </w:p>
    <w:p w14:paraId="2387136F">
      <w:pPr>
        <w:spacing w:line="360" w:lineRule="auto"/>
        <w:ind w:firstLine="480"/>
        <w:jc w:val="left"/>
        <w:rPr>
          <w:rFonts w:ascii="宋体" w:hAnsi="宋体"/>
          <w:sz w:val="24"/>
          <w:szCs w:val="24"/>
        </w:rPr>
      </w:pPr>
      <w:r>
        <w:rPr>
          <w:rFonts w:hint="eastAsia" w:ascii="宋体" w:hAnsi="宋体"/>
          <w:sz w:val="24"/>
          <w:szCs w:val="24"/>
        </w:rPr>
        <w:t>单位地址: 扬中市新坝镇新政东路1号</w:t>
      </w:r>
    </w:p>
    <w:p w14:paraId="1F879068">
      <w:pPr>
        <w:spacing w:line="360" w:lineRule="auto"/>
        <w:ind w:firstLine="480"/>
        <w:jc w:val="left"/>
        <w:rPr>
          <w:rFonts w:ascii="宋体" w:hAnsi="宋体"/>
          <w:sz w:val="24"/>
          <w:szCs w:val="24"/>
        </w:rPr>
      </w:pPr>
      <w:r>
        <w:rPr>
          <w:rFonts w:hint="eastAsia" w:ascii="宋体" w:hAnsi="宋体"/>
          <w:sz w:val="24"/>
          <w:szCs w:val="24"/>
        </w:rPr>
        <w:t xml:space="preserve">联系人：董俊 </w:t>
      </w:r>
    </w:p>
    <w:p w14:paraId="2E322FA4">
      <w:pPr>
        <w:spacing w:line="360" w:lineRule="auto"/>
        <w:ind w:firstLine="480"/>
        <w:jc w:val="left"/>
        <w:rPr>
          <w:rFonts w:ascii="宋体" w:hAnsi="宋体"/>
          <w:sz w:val="24"/>
          <w:szCs w:val="24"/>
        </w:rPr>
      </w:pPr>
      <w:r>
        <w:rPr>
          <w:rFonts w:hint="eastAsia" w:ascii="宋体" w:hAnsi="宋体"/>
          <w:sz w:val="24"/>
          <w:szCs w:val="24"/>
        </w:rPr>
        <w:t>联系电话：13952982797</w:t>
      </w:r>
    </w:p>
    <w:p w14:paraId="0FE33BDC">
      <w:pPr>
        <w:spacing w:before="120" w:after="120"/>
        <w:ind w:firstLine="482"/>
        <w:jc w:val="left"/>
        <w:rPr>
          <w:rFonts w:ascii="宋体" w:hAnsi="宋体"/>
          <w:b/>
          <w:bCs/>
          <w:sz w:val="24"/>
          <w:szCs w:val="24"/>
        </w:rPr>
      </w:pPr>
      <w:r>
        <w:rPr>
          <w:rFonts w:hint="eastAsia" w:ascii="宋体" w:hAnsi="宋体"/>
          <w:b/>
          <w:bCs/>
          <w:sz w:val="24"/>
          <w:szCs w:val="24"/>
        </w:rPr>
        <w:t>乙方开票信息：</w:t>
      </w:r>
    </w:p>
    <w:p w14:paraId="79398E52">
      <w:pPr>
        <w:spacing w:line="360" w:lineRule="auto"/>
        <w:ind w:firstLine="480"/>
        <w:jc w:val="left"/>
        <w:rPr>
          <w:rFonts w:ascii="宋体" w:hAnsi="宋体"/>
          <w:sz w:val="24"/>
          <w:szCs w:val="24"/>
        </w:rPr>
      </w:pPr>
      <w:r>
        <w:rPr>
          <w:rFonts w:hint="eastAsia" w:ascii="宋体" w:hAnsi="宋体"/>
          <w:sz w:val="24"/>
          <w:szCs w:val="24"/>
        </w:rPr>
        <w:t xml:space="preserve">名称:                                       </w:t>
      </w:r>
    </w:p>
    <w:p w14:paraId="11E69148">
      <w:pPr>
        <w:spacing w:line="360" w:lineRule="auto"/>
        <w:ind w:firstLine="480"/>
        <w:jc w:val="left"/>
        <w:rPr>
          <w:rFonts w:ascii="宋体" w:hAnsi="宋体"/>
          <w:sz w:val="24"/>
          <w:szCs w:val="24"/>
        </w:rPr>
      </w:pPr>
      <w:r>
        <w:rPr>
          <w:rFonts w:hint="eastAsia" w:ascii="宋体" w:hAnsi="宋体"/>
          <w:sz w:val="24"/>
          <w:szCs w:val="24"/>
        </w:rPr>
        <w:t xml:space="preserve">纳税号: </w:t>
      </w:r>
    </w:p>
    <w:p w14:paraId="7C22A7DA">
      <w:pPr>
        <w:spacing w:line="360" w:lineRule="auto"/>
        <w:ind w:firstLine="480"/>
        <w:jc w:val="left"/>
        <w:rPr>
          <w:rFonts w:ascii="宋体" w:hAnsi="宋体"/>
          <w:sz w:val="24"/>
          <w:szCs w:val="24"/>
        </w:rPr>
      </w:pPr>
      <w:r>
        <w:rPr>
          <w:rFonts w:hint="eastAsia" w:ascii="宋体" w:hAnsi="宋体"/>
          <w:sz w:val="24"/>
          <w:szCs w:val="24"/>
        </w:rPr>
        <w:t xml:space="preserve">单位银行账号户名:                                       </w:t>
      </w:r>
    </w:p>
    <w:p w14:paraId="1607DBDD">
      <w:pPr>
        <w:spacing w:line="360" w:lineRule="auto"/>
        <w:ind w:firstLine="480"/>
        <w:jc w:val="left"/>
        <w:rPr>
          <w:rFonts w:ascii="宋体" w:hAnsi="宋体"/>
          <w:sz w:val="24"/>
          <w:szCs w:val="24"/>
        </w:rPr>
      </w:pPr>
      <w:r>
        <w:rPr>
          <w:rFonts w:hint="eastAsia" w:ascii="宋体" w:hAnsi="宋体"/>
          <w:sz w:val="24"/>
          <w:szCs w:val="24"/>
        </w:rPr>
        <w:t xml:space="preserve">开户行: </w:t>
      </w:r>
    </w:p>
    <w:p w14:paraId="74AC55E1">
      <w:pPr>
        <w:spacing w:line="360" w:lineRule="auto"/>
        <w:ind w:firstLine="480"/>
        <w:jc w:val="left"/>
        <w:rPr>
          <w:rFonts w:ascii="宋体" w:hAnsi="宋体"/>
          <w:sz w:val="24"/>
          <w:szCs w:val="24"/>
        </w:rPr>
      </w:pPr>
      <w:r>
        <w:rPr>
          <w:rFonts w:hint="eastAsia" w:ascii="宋体" w:hAnsi="宋体"/>
          <w:sz w:val="24"/>
          <w:szCs w:val="24"/>
        </w:rPr>
        <w:t xml:space="preserve">账号: </w:t>
      </w:r>
    </w:p>
    <w:p w14:paraId="53B335EF">
      <w:pPr>
        <w:spacing w:line="360" w:lineRule="auto"/>
        <w:ind w:firstLine="480"/>
        <w:jc w:val="left"/>
        <w:rPr>
          <w:rFonts w:ascii="宋体" w:hAnsi="宋体"/>
          <w:sz w:val="24"/>
          <w:szCs w:val="24"/>
        </w:rPr>
      </w:pPr>
      <w:r>
        <w:rPr>
          <w:rFonts w:hint="eastAsia" w:ascii="宋体" w:hAnsi="宋体"/>
          <w:sz w:val="24"/>
          <w:szCs w:val="24"/>
        </w:rPr>
        <w:t xml:space="preserve">单位地址: </w:t>
      </w:r>
    </w:p>
    <w:p w14:paraId="6E2F33EC">
      <w:pPr>
        <w:spacing w:line="360" w:lineRule="auto"/>
        <w:ind w:firstLine="480"/>
        <w:jc w:val="left"/>
        <w:rPr>
          <w:rFonts w:ascii="宋体" w:hAnsi="宋体"/>
          <w:sz w:val="24"/>
          <w:szCs w:val="24"/>
        </w:rPr>
      </w:pPr>
      <w:r>
        <w:rPr>
          <w:rFonts w:hint="eastAsia" w:ascii="宋体" w:hAnsi="宋体"/>
          <w:sz w:val="24"/>
          <w:szCs w:val="24"/>
        </w:rPr>
        <w:t>联系电话:</w:t>
      </w:r>
    </w:p>
    <w:p w14:paraId="27B21893">
      <w:pPr>
        <w:rPr>
          <w:rFonts w:ascii="宋体" w:hAnsi="宋体" w:eastAsia="仿宋_GB2312"/>
          <w:b/>
          <w:sz w:val="24"/>
          <w:szCs w:val="24"/>
        </w:rPr>
      </w:pPr>
      <w:r>
        <w:rPr>
          <w:rFonts w:hint="eastAsia" w:ascii="宋体" w:hAnsi="宋体"/>
          <w:b/>
          <w:sz w:val="24"/>
          <w:szCs w:val="24"/>
        </w:rPr>
        <w:t>九、税费</w:t>
      </w:r>
    </w:p>
    <w:p w14:paraId="6C23F491">
      <w:pPr>
        <w:ind w:firstLine="48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424E96C0">
      <w:pPr>
        <w:spacing w:before="145" w:after="145"/>
        <w:rPr>
          <w:rFonts w:ascii="宋体" w:hAnsi="宋体" w:cs="Courier New"/>
          <w:b/>
          <w:sz w:val="24"/>
          <w:szCs w:val="24"/>
        </w:rPr>
      </w:pPr>
      <w:r>
        <w:rPr>
          <w:rFonts w:hint="eastAsia" w:ascii="宋体" w:hAnsi="宋体" w:cs="Courier New"/>
          <w:b/>
          <w:sz w:val="24"/>
          <w:szCs w:val="24"/>
        </w:rPr>
        <w:t>十、双方的权利和义务</w:t>
      </w:r>
    </w:p>
    <w:p w14:paraId="6554F1E8">
      <w:pPr>
        <w:spacing w:line="360" w:lineRule="auto"/>
        <w:ind w:firstLine="480"/>
        <w:jc w:val="left"/>
        <w:rPr>
          <w:rFonts w:ascii="宋体" w:hAnsi="宋体"/>
          <w:sz w:val="24"/>
          <w:szCs w:val="24"/>
        </w:rPr>
      </w:pPr>
      <w:r>
        <w:rPr>
          <w:rFonts w:hint="eastAsia" w:ascii="宋体" w:hAnsi="宋体"/>
          <w:sz w:val="24"/>
          <w:szCs w:val="24"/>
        </w:rPr>
        <w:t>10.1甲方权利和义务</w:t>
      </w:r>
    </w:p>
    <w:p w14:paraId="60ECB2E1">
      <w:pPr>
        <w:numPr>
          <w:ilvl w:val="0"/>
          <w:numId w:val="6"/>
        </w:numPr>
        <w:spacing w:line="360" w:lineRule="auto"/>
        <w:ind w:firstLine="480"/>
        <w:jc w:val="left"/>
        <w:rPr>
          <w:rFonts w:ascii="宋体" w:hAnsi="宋体"/>
          <w:sz w:val="24"/>
          <w:szCs w:val="24"/>
        </w:rPr>
      </w:pPr>
      <w:r>
        <w:rPr>
          <w:rFonts w:hint="eastAsia" w:ascii="宋体" w:hAnsi="宋体"/>
          <w:sz w:val="24"/>
          <w:szCs w:val="24"/>
        </w:rPr>
        <w:t>指派</w:t>
      </w:r>
      <w:r>
        <w:rPr>
          <w:rFonts w:hint="eastAsia" w:ascii="宋体" w:hAnsi="宋体"/>
          <w:sz w:val="24"/>
          <w:szCs w:val="24"/>
          <w:u w:val="single"/>
        </w:rPr>
        <w:t xml:space="preserve"> </w:t>
      </w:r>
      <w:r>
        <w:rPr>
          <w:rFonts w:hint="eastAsia" w:ascii="宋体" w:hAnsi="宋体"/>
          <w:b/>
          <w:b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作为本项目具体负责人，负责施工管理、合同履行、各参建单位联系、办理验收、变更、登记手续以及其他事宜。</w:t>
      </w:r>
    </w:p>
    <w:p w14:paraId="23A7A851">
      <w:pPr>
        <w:numPr>
          <w:ilvl w:val="0"/>
          <w:numId w:val="6"/>
        </w:numPr>
        <w:spacing w:line="360" w:lineRule="auto"/>
        <w:ind w:firstLine="480"/>
        <w:jc w:val="left"/>
        <w:rPr>
          <w:rFonts w:ascii="宋体" w:hAnsi="宋体"/>
          <w:sz w:val="24"/>
          <w:szCs w:val="24"/>
        </w:rPr>
      </w:pPr>
      <w:r>
        <w:rPr>
          <w:rFonts w:hint="eastAsia" w:ascii="宋体" w:hAnsi="宋体"/>
          <w:sz w:val="24"/>
          <w:szCs w:val="24"/>
        </w:rPr>
        <w:t>负责提供工程施工图纸，并配合监理对施工全过程进行质量监督。</w:t>
      </w:r>
    </w:p>
    <w:p w14:paraId="3EE8D195">
      <w:pPr>
        <w:spacing w:line="360" w:lineRule="auto"/>
        <w:ind w:firstLine="480"/>
        <w:jc w:val="left"/>
        <w:rPr>
          <w:rFonts w:ascii="宋体" w:hAnsi="宋体"/>
          <w:sz w:val="24"/>
          <w:szCs w:val="24"/>
        </w:rPr>
      </w:pPr>
      <w:r>
        <w:rPr>
          <w:rFonts w:hint="eastAsia" w:ascii="宋体" w:hAnsi="宋体"/>
          <w:sz w:val="24"/>
          <w:szCs w:val="24"/>
        </w:rPr>
        <w:t>（2）对监理审核的工程确认后向乙方支付工程款。</w:t>
      </w:r>
    </w:p>
    <w:p w14:paraId="2BD02698">
      <w:pPr>
        <w:spacing w:line="360" w:lineRule="auto"/>
        <w:ind w:firstLine="480"/>
        <w:jc w:val="left"/>
        <w:rPr>
          <w:rFonts w:ascii="宋体" w:hAnsi="宋体"/>
          <w:sz w:val="24"/>
          <w:szCs w:val="24"/>
        </w:rPr>
      </w:pPr>
      <w:r>
        <w:rPr>
          <w:rFonts w:hint="eastAsia" w:ascii="宋体" w:hAnsi="宋体"/>
          <w:sz w:val="24"/>
          <w:szCs w:val="24"/>
        </w:rPr>
        <w:t>（3）对监理审核后的工程调整事项进行审批。</w:t>
      </w:r>
    </w:p>
    <w:p w14:paraId="146827CB">
      <w:pPr>
        <w:spacing w:line="360" w:lineRule="auto"/>
        <w:ind w:firstLine="480"/>
        <w:jc w:val="left"/>
        <w:rPr>
          <w:rFonts w:ascii="宋体" w:hAnsi="宋体"/>
          <w:sz w:val="24"/>
          <w:szCs w:val="24"/>
        </w:rPr>
      </w:pPr>
      <w:r>
        <w:rPr>
          <w:rFonts w:hint="eastAsia" w:ascii="宋体" w:hAnsi="宋体"/>
          <w:sz w:val="24"/>
          <w:szCs w:val="24"/>
        </w:rPr>
        <w:t>（4）如乙方在施工过程中不能按照磋商文件响应的承诺或合同约定履约，采购人将保留另行发包或部分另行发包的权利。</w:t>
      </w:r>
      <w:r>
        <w:rPr>
          <w:rFonts w:hint="eastAsia" w:ascii="宋体" w:hAnsi="宋体"/>
          <w:color w:val="FF0000"/>
          <w:sz w:val="24"/>
          <w:szCs w:val="24"/>
          <w:lang w:eastAsia="zh-CN"/>
        </w:rPr>
        <w:t>由此产生</w:t>
      </w:r>
      <w:r>
        <w:rPr>
          <w:rFonts w:hint="eastAsia" w:ascii="宋体" w:hAnsi="宋体"/>
          <w:sz w:val="24"/>
          <w:szCs w:val="24"/>
        </w:rPr>
        <w:t>的</w:t>
      </w:r>
      <w:r>
        <w:rPr>
          <w:rFonts w:hint="eastAsia" w:ascii="宋体" w:hAnsi="宋体"/>
          <w:color w:val="FF0000"/>
          <w:sz w:val="24"/>
          <w:szCs w:val="24"/>
          <w:lang w:eastAsia="zh-CN"/>
        </w:rPr>
        <w:t>费用及损失由乙方承担，甲方有</w:t>
      </w:r>
      <w:r>
        <w:rPr>
          <w:rFonts w:hint="eastAsia" w:ascii="宋体" w:hAnsi="宋体"/>
          <w:sz w:val="24"/>
          <w:szCs w:val="24"/>
        </w:rPr>
        <w:t>权</w:t>
      </w:r>
      <w:r>
        <w:rPr>
          <w:rFonts w:hint="eastAsia" w:ascii="宋体" w:hAnsi="宋体"/>
          <w:color w:val="FF0000"/>
          <w:sz w:val="24"/>
          <w:szCs w:val="24"/>
          <w:lang w:eastAsia="zh-CN"/>
        </w:rPr>
        <w:t>从应付工程款中直接扣除</w:t>
      </w:r>
      <w:r>
        <w:rPr>
          <w:rFonts w:hint="eastAsia" w:ascii="宋体" w:hAnsi="宋体"/>
          <w:sz w:val="24"/>
          <w:szCs w:val="24"/>
        </w:rPr>
        <w:t>。</w:t>
      </w:r>
    </w:p>
    <w:p w14:paraId="35217A6D">
      <w:pPr>
        <w:spacing w:line="360" w:lineRule="auto"/>
        <w:ind w:firstLine="480"/>
        <w:jc w:val="left"/>
        <w:rPr>
          <w:rFonts w:ascii="宋体" w:hAnsi="宋体"/>
          <w:sz w:val="24"/>
          <w:szCs w:val="24"/>
        </w:rPr>
      </w:pPr>
      <w:r>
        <w:rPr>
          <w:rFonts w:hint="eastAsia" w:ascii="宋体" w:hAnsi="宋体"/>
          <w:sz w:val="24"/>
          <w:szCs w:val="24"/>
        </w:rPr>
        <w:t>10.2乙方权利和义务</w:t>
      </w:r>
    </w:p>
    <w:p w14:paraId="490C797D">
      <w:pPr>
        <w:spacing w:line="360" w:lineRule="auto"/>
        <w:ind w:firstLine="480"/>
        <w:jc w:val="left"/>
        <w:rPr>
          <w:rFonts w:ascii="宋体" w:hAnsi="宋体"/>
          <w:sz w:val="24"/>
          <w:szCs w:val="24"/>
        </w:rPr>
      </w:pPr>
      <w:r>
        <w:rPr>
          <w:rFonts w:hint="eastAsia" w:ascii="宋体" w:hAnsi="宋体"/>
          <w:sz w:val="24"/>
          <w:szCs w:val="24"/>
        </w:rPr>
        <w:t>（1）严格按定点定位的地点和工程量清单组织施工，保质、保量、按期完成施工任务，如发现违规行为，将停止付款。</w:t>
      </w:r>
      <w:r>
        <w:rPr>
          <w:rFonts w:hint="eastAsia" w:ascii="宋体" w:hAnsi="宋体"/>
          <w:color w:val="FF0000"/>
          <w:sz w:val="24"/>
          <w:szCs w:val="24"/>
          <w:lang w:eastAsia="zh-CN"/>
        </w:rPr>
        <w:t>因乙方违规行为导致甲方产生额外费用或损失的，甲方有权从应付工程款中直接扣除</w:t>
      </w:r>
      <w:r>
        <w:rPr>
          <w:rFonts w:hint="eastAsia" w:ascii="宋体" w:hAnsi="宋体"/>
          <w:sz w:val="24"/>
          <w:szCs w:val="24"/>
        </w:rPr>
        <w:t>。</w:t>
      </w:r>
    </w:p>
    <w:p w14:paraId="0EDDDD7B">
      <w:pPr>
        <w:spacing w:line="360" w:lineRule="auto"/>
        <w:ind w:firstLine="480"/>
        <w:jc w:val="left"/>
        <w:rPr>
          <w:rFonts w:ascii="宋体" w:hAnsi="宋体"/>
          <w:sz w:val="24"/>
          <w:szCs w:val="24"/>
          <w:lang w:eastAsia="zh-CN"/>
        </w:rPr>
      </w:pPr>
      <w:r>
        <w:rPr>
          <w:rFonts w:hint="eastAsia" w:ascii="宋体" w:hAnsi="宋体"/>
          <w:sz w:val="24"/>
          <w:szCs w:val="24"/>
        </w:rPr>
        <w:t>（2）明确项目负责人</w:t>
      </w:r>
      <w:r>
        <w:rPr>
          <w:rFonts w:hint="eastAsia" w:ascii="宋体" w:hAnsi="宋体"/>
          <w:sz w:val="24"/>
          <w:szCs w:val="24"/>
          <w:u w:val="single"/>
        </w:rPr>
        <w:t xml:space="preserve">          </w:t>
      </w:r>
      <w:r>
        <w:rPr>
          <w:rFonts w:hint="eastAsia" w:ascii="宋体" w:hAnsi="宋体"/>
          <w:sz w:val="24"/>
          <w:szCs w:val="24"/>
        </w:rPr>
        <w:t>，项目负责人证书编号：</w:t>
      </w:r>
      <w:r>
        <w:rPr>
          <w:rFonts w:hint="eastAsia" w:ascii="宋体" w:hAnsi="宋体"/>
          <w:sz w:val="24"/>
          <w:szCs w:val="24"/>
          <w:u w:val="single"/>
        </w:rPr>
        <w:t xml:space="preserve">           </w:t>
      </w:r>
      <w:r>
        <w:rPr>
          <w:rFonts w:hint="eastAsia" w:ascii="宋体" w:hAnsi="宋体"/>
          <w:sz w:val="24"/>
          <w:szCs w:val="24"/>
        </w:rPr>
        <w:t>，对加强施工管理和施工安全负全责。未经采购人同意，乙方不得更换项目负责人，否则应赔偿采购人的损失。</w:t>
      </w:r>
      <w:r>
        <w:rPr>
          <w:rFonts w:hint="eastAsia" w:ascii="宋体" w:hAnsi="宋体"/>
          <w:color w:val="FF0000"/>
          <w:sz w:val="24"/>
          <w:szCs w:val="24"/>
          <w:lang w:eastAsia="zh-CN"/>
        </w:rPr>
        <w:t>乙方应确保其施工人员与乙方建立合法劳动关系或劳务关系，并依法缴纳社会保险或购买意外伤害保险；因乙方未依法用工导致的一切劳动争议、工伤事故及赔偿，由乙方承担全部责任，与甲方无关。</w:t>
      </w:r>
    </w:p>
    <w:p w14:paraId="37F19885">
      <w:pPr>
        <w:spacing w:line="360" w:lineRule="auto"/>
        <w:ind w:firstLine="480"/>
        <w:jc w:val="left"/>
        <w:rPr>
          <w:rFonts w:ascii="宋体" w:hAnsi="宋体"/>
          <w:sz w:val="24"/>
          <w:szCs w:val="24"/>
        </w:rPr>
      </w:pPr>
      <w:r>
        <w:rPr>
          <w:rFonts w:hint="eastAsia" w:ascii="宋体" w:hAnsi="宋体"/>
          <w:sz w:val="24"/>
          <w:szCs w:val="24"/>
        </w:rPr>
        <w:t>（3）在施工过程中，若确需调整事项，应提交监理审核，经甲方审批后方可调整，乙方不得随意改变设计。未经监理审核与甲方审批的事项，甲方均不予追认。</w:t>
      </w:r>
    </w:p>
    <w:p w14:paraId="1983C835">
      <w:pPr>
        <w:spacing w:line="360" w:lineRule="auto"/>
        <w:ind w:firstLine="480"/>
        <w:jc w:val="left"/>
        <w:rPr>
          <w:rFonts w:ascii="宋体" w:hAnsi="宋体"/>
          <w:sz w:val="24"/>
          <w:szCs w:val="24"/>
          <w:lang w:eastAsia="zh-CN"/>
        </w:rPr>
      </w:pPr>
      <w:r>
        <w:rPr>
          <w:rFonts w:hint="eastAsia" w:ascii="宋体" w:hAnsi="宋体"/>
          <w:sz w:val="24"/>
          <w:szCs w:val="24"/>
        </w:rPr>
        <w:t>（4）认真做好施工记录，工程竣工或甲方要求提供相关资料时，应及时提交真实完整的施工原始资料和工程结算正式票据，以便于项目审计。</w:t>
      </w:r>
      <w:r>
        <w:rPr>
          <w:rFonts w:hint="eastAsia" w:ascii="宋体" w:hAnsi="宋体"/>
          <w:color w:val="FF0000"/>
          <w:sz w:val="24"/>
          <w:szCs w:val="24"/>
          <w:lang w:eastAsia="zh-CN"/>
        </w:rPr>
        <w:t>乙方逾期未提交的，甲方有权暂缓支付当期进度款，直至乙方补交。</w:t>
      </w:r>
    </w:p>
    <w:p w14:paraId="52D3D62C">
      <w:pPr>
        <w:spacing w:line="360" w:lineRule="auto"/>
        <w:ind w:firstLine="480"/>
        <w:jc w:val="left"/>
        <w:rPr>
          <w:rFonts w:ascii="宋体" w:hAnsi="宋体"/>
          <w:sz w:val="24"/>
          <w:szCs w:val="24"/>
        </w:rPr>
      </w:pPr>
      <w:bookmarkStart w:id="184" w:name="auto_fouce_32"/>
      <w:r>
        <w:rPr>
          <w:rFonts w:hint="eastAsia" w:ascii="宋体" w:hAnsi="宋体"/>
          <w:sz w:val="24"/>
          <w:szCs w:val="24"/>
        </w:rPr>
        <w:t>（5）除合同另有规定外，用于合同工程的材料由承包人负责提供</w:t>
      </w:r>
      <w:r>
        <w:rPr>
          <w:rFonts w:hint="eastAsia" w:ascii="宋体" w:hAnsi="宋体"/>
          <w:color w:val="FF0000"/>
          <w:sz w:val="24"/>
          <w:szCs w:val="24"/>
          <w:lang w:eastAsia="zh-CN"/>
        </w:rPr>
        <w:t>。</w:t>
      </w:r>
      <w:r>
        <w:rPr>
          <w:rFonts w:hint="eastAsia" w:ascii="宋体" w:hAnsi="宋体"/>
          <w:sz w:val="24"/>
          <w:szCs w:val="24"/>
        </w:rPr>
        <w:t>本工程所有主材</w:t>
      </w:r>
      <w:r>
        <w:rPr>
          <w:rFonts w:hint="eastAsia" w:ascii="宋体" w:hAnsi="宋体"/>
          <w:color w:val="FF0000"/>
          <w:sz w:val="24"/>
          <w:szCs w:val="24"/>
          <w:lang w:eastAsia="zh-CN"/>
        </w:rPr>
        <w:t>及辅材的范围</w:t>
      </w:r>
      <w:r>
        <w:rPr>
          <w:rFonts w:hint="eastAsia" w:ascii="宋体" w:hAnsi="宋体"/>
          <w:color w:val="FF0000"/>
          <w:sz w:val="24"/>
          <w:szCs w:val="24"/>
        </w:rPr>
        <w:t>均</w:t>
      </w:r>
      <w:r>
        <w:rPr>
          <w:rFonts w:hint="eastAsia" w:ascii="宋体" w:hAnsi="宋体"/>
          <w:sz w:val="24"/>
          <w:szCs w:val="24"/>
        </w:rPr>
        <w:t>须</w:t>
      </w:r>
      <w:r>
        <w:rPr>
          <w:rFonts w:hint="eastAsia" w:ascii="宋体" w:hAnsi="宋体"/>
          <w:color w:val="FF0000"/>
          <w:sz w:val="24"/>
          <w:szCs w:val="24"/>
          <w:lang w:eastAsia="zh-CN"/>
        </w:rPr>
        <w:t>经</w:t>
      </w:r>
      <w:r>
        <w:rPr>
          <w:rFonts w:hint="eastAsia" w:ascii="宋体" w:hAnsi="宋体"/>
          <w:sz w:val="24"/>
          <w:szCs w:val="24"/>
        </w:rPr>
        <w:t>甲方认可后方可采购</w:t>
      </w:r>
      <w:r>
        <w:rPr>
          <w:rFonts w:hint="eastAsia" w:ascii="宋体" w:hAnsi="宋体"/>
          <w:color w:val="FF0000"/>
          <w:sz w:val="24"/>
          <w:szCs w:val="24"/>
          <w:lang w:eastAsia="zh-CN"/>
        </w:rPr>
        <w:t>。未经甲方认可擅自采购或使用的</w:t>
      </w:r>
      <w:r>
        <w:rPr>
          <w:rFonts w:hint="eastAsia" w:ascii="宋体" w:hAnsi="宋体"/>
          <w:sz w:val="24"/>
          <w:szCs w:val="24"/>
        </w:rPr>
        <w:t>，甲方有权拒绝使用、拒绝支付相应工程款，</w:t>
      </w:r>
      <w:r>
        <w:rPr>
          <w:rFonts w:hint="eastAsia" w:ascii="宋体" w:hAnsi="宋体"/>
          <w:color w:val="FF0000"/>
          <w:sz w:val="24"/>
          <w:szCs w:val="24"/>
          <w:lang w:eastAsia="zh-CN"/>
        </w:rPr>
        <w:t>并有权要求乙方拆除已使用的不合格材料，由此产生的采购、运输、保管、拆除、返工及重新采购等全部费用和损失由乙方承担，</w:t>
      </w:r>
      <w:r>
        <w:rPr>
          <w:rFonts w:hint="eastAsia" w:ascii="宋体" w:hAnsi="宋体"/>
          <w:sz w:val="24"/>
          <w:szCs w:val="24"/>
        </w:rPr>
        <w:t>甲方不承担乙方</w:t>
      </w:r>
      <w:r>
        <w:rPr>
          <w:rFonts w:hint="eastAsia" w:ascii="宋体" w:hAnsi="宋体"/>
          <w:color w:val="FF0000"/>
          <w:sz w:val="24"/>
          <w:szCs w:val="24"/>
          <w:lang w:eastAsia="zh-CN"/>
        </w:rPr>
        <w:t>因</w:t>
      </w:r>
      <w:r>
        <w:rPr>
          <w:rFonts w:hint="eastAsia" w:ascii="宋体" w:hAnsi="宋体"/>
          <w:sz w:val="24"/>
          <w:szCs w:val="24"/>
        </w:rPr>
        <w:t>此造成的任何损失。各种材料的各项指标应符合技术规范、设计图纸和甲方要求。材料采购、运输、保管等所需费用全部由承包人承担。</w:t>
      </w:r>
      <w:bookmarkEnd w:id="184"/>
    </w:p>
    <w:p w14:paraId="3C7CA2D5">
      <w:pPr>
        <w:spacing w:line="360" w:lineRule="auto"/>
        <w:ind w:firstLine="480"/>
        <w:jc w:val="left"/>
        <w:rPr>
          <w:rFonts w:ascii="宋体" w:hAnsi="宋体"/>
          <w:sz w:val="24"/>
          <w:szCs w:val="24"/>
        </w:rPr>
      </w:pPr>
      <w:r>
        <w:rPr>
          <w:rFonts w:hint="eastAsia" w:ascii="宋体" w:hAnsi="宋体"/>
          <w:sz w:val="24"/>
          <w:szCs w:val="24"/>
        </w:rPr>
        <w:t>（6）现场施工配合与协调。承包人在实施和完成承建合同工程及修复缺陷过程中的一切作业应保证甲方免于承担因承包人借用、占用或影响作业等所引起的索赔、诉讼费、损害赔偿及其他开支。</w:t>
      </w:r>
    </w:p>
    <w:p w14:paraId="2960E1B3">
      <w:pPr>
        <w:spacing w:line="360" w:lineRule="auto"/>
        <w:ind w:firstLine="480"/>
        <w:jc w:val="left"/>
        <w:rPr>
          <w:rFonts w:ascii="宋体" w:hAnsi="宋体"/>
          <w:sz w:val="24"/>
          <w:szCs w:val="24"/>
        </w:rPr>
      </w:pPr>
      <w:r>
        <w:rPr>
          <w:rFonts w:hint="eastAsia" w:ascii="宋体" w:hAnsi="宋体"/>
          <w:sz w:val="24"/>
          <w:szCs w:val="24"/>
        </w:rPr>
        <w:t>（7）对现场作业和施工方法负责。监理对承包人的施工计划、方法、措施以及设计图纸的审查与批准，或对于分包人的确认和分包人选择的批准，或对于承包人所实施工程的检查和检验，并不意味着可变更或减轻承包人应承担的全部合同义务和责任。</w:t>
      </w:r>
    </w:p>
    <w:p w14:paraId="4FA5D147">
      <w:pPr>
        <w:spacing w:line="360" w:lineRule="auto"/>
        <w:ind w:firstLine="480"/>
        <w:jc w:val="left"/>
        <w:rPr>
          <w:rFonts w:ascii="宋体" w:hAnsi="宋体"/>
          <w:sz w:val="24"/>
          <w:szCs w:val="24"/>
        </w:rPr>
      </w:pPr>
      <w:r>
        <w:rPr>
          <w:rFonts w:hint="eastAsia" w:ascii="宋体" w:hAnsi="宋体"/>
          <w:sz w:val="24"/>
          <w:szCs w:val="24"/>
        </w:rPr>
        <w:t>（8）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p>
    <w:p w14:paraId="058EF955">
      <w:pPr>
        <w:spacing w:line="360" w:lineRule="auto"/>
        <w:ind w:firstLine="480"/>
        <w:jc w:val="left"/>
        <w:rPr>
          <w:rFonts w:ascii="宋体" w:hAnsi="宋体"/>
          <w:sz w:val="24"/>
          <w:szCs w:val="24"/>
        </w:rPr>
      </w:pPr>
      <w:r>
        <w:rPr>
          <w:rFonts w:hint="eastAsia" w:ascii="宋体" w:hAnsi="宋体"/>
          <w:sz w:val="24"/>
          <w:szCs w:val="24"/>
        </w:rPr>
        <w:t>（9）对工程施工质量负终身责任。承包人对合同工程的施工质量负终身责任，承包人的法定代表人是工程施工质量的终身责任人。</w:t>
      </w:r>
    </w:p>
    <w:p w14:paraId="6C261810">
      <w:pPr>
        <w:spacing w:line="360" w:lineRule="auto"/>
        <w:ind w:firstLine="480"/>
        <w:jc w:val="left"/>
        <w:rPr>
          <w:rFonts w:ascii="宋体" w:hAnsi="宋体"/>
          <w:sz w:val="24"/>
          <w:szCs w:val="24"/>
        </w:rPr>
      </w:pPr>
      <w:r>
        <w:rPr>
          <w:rFonts w:hint="eastAsia" w:ascii="宋体" w:hAnsi="宋体"/>
          <w:sz w:val="24"/>
          <w:szCs w:val="24"/>
        </w:rPr>
        <w:t>（10）施工、生活用电用水等由乙方自行解决。</w:t>
      </w:r>
    </w:p>
    <w:p w14:paraId="7D16470C">
      <w:pPr>
        <w:spacing w:line="360" w:lineRule="auto"/>
        <w:ind w:firstLine="480"/>
        <w:jc w:val="left"/>
        <w:rPr>
          <w:rFonts w:ascii="宋体" w:hAnsi="宋体"/>
          <w:sz w:val="24"/>
          <w:szCs w:val="24"/>
        </w:rPr>
      </w:pPr>
      <w:r>
        <w:rPr>
          <w:rFonts w:hint="eastAsia" w:ascii="宋体" w:hAnsi="宋体"/>
          <w:sz w:val="24"/>
          <w:szCs w:val="24"/>
        </w:rPr>
        <w:t>（11）乙方施工场地及临时建设用地应经甲方同意就近安排，不得破坏或影响周围环境，并自行解决临时建设设施。</w:t>
      </w:r>
    </w:p>
    <w:p w14:paraId="38BC0D7E">
      <w:pPr>
        <w:spacing w:line="360" w:lineRule="auto"/>
        <w:ind w:firstLine="480"/>
        <w:jc w:val="left"/>
        <w:rPr>
          <w:rFonts w:ascii="宋体" w:hAnsi="宋体"/>
          <w:sz w:val="24"/>
          <w:szCs w:val="24"/>
        </w:rPr>
      </w:pPr>
      <w:r>
        <w:rPr>
          <w:rFonts w:hint="eastAsia" w:ascii="宋体" w:hAnsi="宋体"/>
          <w:sz w:val="24"/>
          <w:szCs w:val="24"/>
        </w:rPr>
        <w:t>（12）工程竣工未移交甲方前，负责对现场的一切设施和工程成品进行保护。</w:t>
      </w:r>
    </w:p>
    <w:p w14:paraId="7016ED81">
      <w:pPr>
        <w:spacing w:line="360" w:lineRule="auto"/>
        <w:ind w:firstLine="482"/>
        <w:rPr>
          <w:rFonts w:ascii="宋体" w:hAnsi="宋体" w:cs="Courier New"/>
          <w:b/>
          <w:sz w:val="24"/>
          <w:szCs w:val="24"/>
        </w:rPr>
      </w:pPr>
      <w:r>
        <w:rPr>
          <w:rFonts w:hint="eastAsia" w:ascii="宋体" w:hAnsi="宋体" w:cs="Courier New"/>
          <w:b/>
          <w:sz w:val="24"/>
          <w:szCs w:val="24"/>
        </w:rPr>
        <w:t>十一、关于工程验收的约定</w:t>
      </w:r>
    </w:p>
    <w:p w14:paraId="12365C18">
      <w:pPr>
        <w:spacing w:line="360" w:lineRule="auto"/>
        <w:ind w:firstLine="480"/>
        <w:jc w:val="left"/>
        <w:rPr>
          <w:rFonts w:ascii="宋体" w:hAnsi="宋体"/>
          <w:sz w:val="24"/>
          <w:szCs w:val="24"/>
        </w:rPr>
      </w:pPr>
      <w:r>
        <w:rPr>
          <w:rFonts w:hint="eastAsia" w:ascii="宋体" w:hAnsi="宋体"/>
          <w:sz w:val="24"/>
          <w:szCs w:val="24"/>
        </w:rPr>
        <w:t>11.1本工程以工程量清单、变更说明以及现行的国家工程质量验收规范和质量评定标准（现行工程施工规范、工程验收标准）为质量评定验收标准。乙方必须严格按甲方要求施工，严格执行施工规范和施工技术要求。严格服从甲方、监理的监督管理，积极主动办理各种相关手续。</w:t>
      </w:r>
    </w:p>
    <w:p w14:paraId="02223C85">
      <w:pPr>
        <w:spacing w:line="360" w:lineRule="auto"/>
        <w:ind w:firstLine="480"/>
        <w:jc w:val="left"/>
        <w:rPr>
          <w:rFonts w:ascii="宋体" w:hAnsi="宋体"/>
          <w:color w:val="FF0000"/>
          <w:sz w:val="24"/>
          <w:szCs w:val="24"/>
          <w:lang w:eastAsia="zh-CN"/>
        </w:rPr>
      </w:pPr>
      <w:r>
        <w:rPr>
          <w:rFonts w:hint="eastAsia" w:ascii="宋体" w:hAnsi="宋体"/>
          <w:sz w:val="24"/>
          <w:szCs w:val="24"/>
        </w:rPr>
        <w:t>11.2全部工程实施完毕后，乙方应及时整编</w:t>
      </w:r>
      <w:r>
        <w:rPr>
          <w:rFonts w:hint="eastAsia" w:ascii="宋体" w:hAnsi="宋体"/>
          <w:color w:val="FF0000"/>
          <w:sz w:val="24"/>
          <w:szCs w:val="24"/>
          <w:lang w:eastAsia="zh-CN"/>
        </w:rPr>
        <w:t>并提交完整的</w:t>
      </w:r>
      <w:r>
        <w:rPr>
          <w:rFonts w:hint="eastAsia" w:ascii="宋体" w:hAnsi="宋体"/>
          <w:sz w:val="24"/>
          <w:szCs w:val="24"/>
        </w:rPr>
        <w:t>竣工资料和质量评定资料，</w:t>
      </w:r>
      <w:r>
        <w:rPr>
          <w:rFonts w:hint="eastAsia" w:ascii="宋体" w:hAnsi="宋体"/>
          <w:color w:val="FF0000"/>
          <w:sz w:val="24"/>
          <w:szCs w:val="24"/>
          <w:lang w:eastAsia="zh-CN"/>
        </w:rPr>
        <w:t>拆除</w:t>
      </w:r>
      <w:r>
        <w:rPr>
          <w:rFonts w:hint="eastAsia" w:ascii="宋体" w:hAnsi="宋体"/>
          <w:sz w:val="24"/>
          <w:szCs w:val="24"/>
        </w:rPr>
        <w:t>施工临时设施</w:t>
      </w:r>
      <w:r>
        <w:rPr>
          <w:rFonts w:hint="eastAsia" w:ascii="宋体" w:hAnsi="宋体"/>
          <w:color w:val="FF0000"/>
          <w:sz w:val="24"/>
          <w:szCs w:val="24"/>
          <w:lang w:eastAsia="zh-CN"/>
        </w:rPr>
        <w:t>，清理</w:t>
      </w:r>
      <w:r>
        <w:rPr>
          <w:rFonts w:hint="eastAsia" w:ascii="宋体" w:hAnsi="宋体"/>
          <w:sz w:val="24"/>
          <w:szCs w:val="24"/>
        </w:rPr>
        <w:t>建筑垃圾、生活垃圾</w:t>
      </w:r>
      <w:r>
        <w:rPr>
          <w:rFonts w:hint="eastAsia" w:ascii="宋体" w:hAnsi="宋体"/>
          <w:color w:val="FF0000"/>
          <w:sz w:val="24"/>
          <w:szCs w:val="24"/>
          <w:lang w:eastAsia="zh-CN"/>
        </w:rPr>
        <w:t>及其他施工遗留物</w:t>
      </w:r>
      <w:r>
        <w:rPr>
          <w:rFonts w:hint="eastAsia" w:ascii="宋体" w:hAnsi="宋体"/>
          <w:sz w:val="24"/>
          <w:szCs w:val="24"/>
        </w:rPr>
        <w:t>后</w:t>
      </w:r>
      <w:r>
        <w:rPr>
          <w:rFonts w:hint="eastAsia" w:ascii="宋体" w:hAnsi="宋体"/>
          <w:color w:val="FF0000"/>
          <w:sz w:val="24"/>
          <w:szCs w:val="24"/>
          <w:lang w:eastAsia="zh-CN"/>
        </w:rPr>
        <w:t>，向</w:t>
      </w:r>
      <w:r>
        <w:rPr>
          <w:rFonts w:hint="eastAsia" w:ascii="宋体" w:hAnsi="宋体"/>
          <w:sz w:val="24"/>
          <w:szCs w:val="24"/>
        </w:rPr>
        <w:t>甲方、监理</w:t>
      </w:r>
      <w:r>
        <w:rPr>
          <w:rFonts w:hint="eastAsia" w:ascii="宋体" w:hAnsi="宋体"/>
          <w:color w:val="FF0000"/>
          <w:sz w:val="24"/>
          <w:szCs w:val="24"/>
          <w:lang w:eastAsia="zh-CN"/>
        </w:rPr>
        <w:t>申请</w:t>
      </w:r>
      <w:r>
        <w:rPr>
          <w:rFonts w:hint="eastAsia" w:ascii="宋体" w:hAnsi="宋体"/>
          <w:sz w:val="24"/>
          <w:szCs w:val="24"/>
        </w:rPr>
        <w:t>竣工验收。</w:t>
      </w:r>
      <w:r>
        <w:rPr>
          <w:rFonts w:hint="eastAsia" w:ascii="宋体" w:hAnsi="宋体"/>
          <w:color w:val="FF0000"/>
          <w:sz w:val="24"/>
          <w:szCs w:val="24"/>
          <w:lang w:eastAsia="zh-CN"/>
        </w:rPr>
        <w:t>乙方提交竣工验收申请时，应同时提交完整的竣工资料；资料不完整的，</w:t>
      </w:r>
      <w:r>
        <w:rPr>
          <w:rFonts w:hint="eastAsia" w:ascii="宋体" w:hAnsi="宋体"/>
          <w:sz w:val="24"/>
          <w:szCs w:val="24"/>
        </w:rPr>
        <w:t>甲方</w:t>
      </w:r>
      <w:r>
        <w:rPr>
          <w:rFonts w:hint="eastAsia" w:ascii="宋体" w:hAnsi="宋体"/>
          <w:color w:val="FF0000"/>
          <w:sz w:val="24"/>
          <w:szCs w:val="24"/>
          <w:lang w:eastAsia="zh-CN"/>
        </w:rPr>
        <w:t xml:space="preserve">有权不予组织验收。 </w:t>
      </w:r>
      <w:bookmarkStart w:id="185" w:name="auto_fouce_37"/>
    </w:p>
    <w:bookmarkEnd w:id="185"/>
    <w:p w14:paraId="17C031FF">
      <w:pPr>
        <w:spacing w:line="360" w:lineRule="auto"/>
        <w:ind w:firstLine="480"/>
        <w:jc w:val="left"/>
        <w:rPr>
          <w:rFonts w:ascii="宋体" w:hAnsi="宋体" w:cs="Courier New"/>
          <w:b/>
          <w:sz w:val="24"/>
          <w:szCs w:val="24"/>
        </w:rPr>
      </w:pPr>
      <w:r>
        <w:rPr>
          <w:rFonts w:hint="eastAsia" w:ascii="宋体" w:hAnsi="宋体" w:cs="Courier New"/>
          <w:b/>
          <w:sz w:val="24"/>
          <w:szCs w:val="24"/>
        </w:rPr>
        <w:t>十二、关于材料供应的约定</w:t>
      </w:r>
    </w:p>
    <w:p w14:paraId="50FB00A7">
      <w:pPr>
        <w:spacing w:line="360" w:lineRule="auto"/>
        <w:ind w:firstLine="480"/>
        <w:jc w:val="left"/>
        <w:rPr>
          <w:rFonts w:ascii="宋体" w:hAnsi="宋体"/>
          <w:color w:val="FF0000"/>
          <w:sz w:val="24"/>
          <w:szCs w:val="24"/>
          <w:lang w:eastAsia="zh-CN"/>
        </w:rPr>
      </w:pPr>
      <w:bookmarkStart w:id="186" w:name="auto_fouce_39"/>
      <w:r>
        <w:rPr>
          <w:rFonts w:hint="eastAsia" w:ascii="宋体" w:hAnsi="宋体"/>
          <w:sz w:val="24"/>
          <w:szCs w:val="24"/>
        </w:rPr>
        <w:t>材料由乙方自行采购，</w:t>
      </w:r>
      <w:r>
        <w:rPr>
          <w:rFonts w:hint="eastAsia" w:ascii="宋体" w:hAnsi="宋体"/>
          <w:color w:val="FF0000"/>
          <w:sz w:val="24"/>
          <w:szCs w:val="24"/>
        </w:rPr>
        <w:t>但</w:t>
      </w:r>
      <w:r>
        <w:rPr>
          <w:rFonts w:hint="eastAsia" w:ascii="宋体" w:hAnsi="宋体"/>
          <w:color w:val="FF0000"/>
          <w:sz w:val="24"/>
          <w:szCs w:val="24"/>
          <w:lang w:eastAsia="zh-CN"/>
        </w:rPr>
        <w:t>须获得甲方认可后方可采购。乙方应确保</w:t>
      </w:r>
      <w:r>
        <w:rPr>
          <w:rFonts w:hint="eastAsia" w:ascii="宋体" w:hAnsi="宋体"/>
          <w:sz w:val="24"/>
          <w:szCs w:val="24"/>
        </w:rPr>
        <w:t>施工</w:t>
      </w:r>
      <w:r>
        <w:rPr>
          <w:rFonts w:hint="eastAsia" w:ascii="宋体" w:hAnsi="宋体"/>
          <w:color w:val="FF0000"/>
          <w:sz w:val="24"/>
          <w:szCs w:val="24"/>
          <w:lang w:eastAsia="zh-CN"/>
        </w:rPr>
        <w:t>过程中使用的</w:t>
      </w:r>
      <w:r>
        <w:rPr>
          <w:rFonts w:hint="eastAsia" w:ascii="宋体" w:hAnsi="宋体"/>
          <w:sz w:val="24"/>
          <w:szCs w:val="24"/>
        </w:rPr>
        <w:t>材料</w:t>
      </w:r>
      <w:r>
        <w:rPr>
          <w:rFonts w:hint="eastAsia" w:ascii="宋体" w:hAnsi="宋体"/>
          <w:color w:val="FF0000"/>
          <w:sz w:val="24"/>
          <w:szCs w:val="24"/>
          <w:lang w:eastAsia="zh-CN"/>
        </w:rPr>
        <w:t>、设备符合国家环保标准，不得使用国家明令禁止或淘汰的材料、设备。施工材料</w:t>
      </w:r>
      <w:r>
        <w:rPr>
          <w:rFonts w:hint="eastAsia" w:ascii="宋体" w:hAnsi="宋体"/>
          <w:sz w:val="24"/>
          <w:szCs w:val="24"/>
        </w:rPr>
        <w:t>进场前，必须对所进材料按规范进行测试，报送监理认可后方可使用；未经检验、未经认可</w:t>
      </w:r>
      <w:r>
        <w:rPr>
          <w:rFonts w:hint="eastAsia" w:ascii="宋体" w:hAnsi="宋体"/>
          <w:color w:val="FF0000"/>
          <w:sz w:val="24"/>
          <w:szCs w:val="24"/>
          <w:lang w:eastAsia="zh-CN"/>
        </w:rPr>
        <w:t>或</w:t>
      </w:r>
      <w:r>
        <w:rPr>
          <w:rFonts w:hint="eastAsia" w:ascii="宋体" w:hAnsi="宋体"/>
          <w:sz w:val="24"/>
          <w:szCs w:val="24"/>
        </w:rPr>
        <w:t>不合格</w:t>
      </w:r>
      <w:r>
        <w:rPr>
          <w:rFonts w:hint="eastAsia" w:ascii="宋体" w:hAnsi="宋体"/>
          <w:color w:val="FF0000"/>
          <w:sz w:val="24"/>
          <w:szCs w:val="24"/>
          <w:lang w:eastAsia="zh-CN"/>
        </w:rPr>
        <w:t>的</w:t>
      </w:r>
      <w:r>
        <w:rPr>
          <w:rFonts w:hint="eastAsia" w:ascii="宋体" w:hAnsi="宋体"/>
          <w:sz w:val="24"/>
          <w:szCs w:val="24"/>
        </w:rPr>
        <w:t>材料</w:t>
      </w:r>
      <w:r>
        <w:rPr>
          <w:rFonts w:hint="eastAsia" w:ascii="宋体" w:hAnsi="宋体"/>
          <w:color w:val="FF0000"/>
          <w:sz w:val="24"/>
          <w:szCs w:val="24"/>
          <w:lang w:eastAsia="zh-CN"/>
        </w:rPr>
        <w:t>、设备</w:t>
      </w:r>
      <w:r>
        <w:rPr>
          <w:rFonts w:hint="eastAsia" w:ascii="宋体" w:hAnsi="宋体"/>
          <w:sz w:val="24"/>
          <w:szCs w:val="24"/>
        </w:rPr>
        <w:t>一律限期清退出施工现场。若未按要求及时清理，甲方及监理有权要求乙方停工整顿，误工误时</w:t>
      </w:r>
      <w:r>
        <w:rPr>
          <w:rFonts w:hint="eastAsia" w:ascii="宋体" w:hAnsi="宋体"/>
          <w:color w:val="FF0000"/>
          <w:sz w:val="24"/>
          <w:szCs w:val="24"/>
          <w:lang w:eastAsia="zh-CN"/>
        </w:rPr>
        <w:t>由乙方</w:t>
      </w:r>
      <w:r>
        <w:rPr>
          <w:rFonts w:hint="eastAsia" w:ascii="宋体" w:hAnsi="宋体"/>
          <w:sz w:val="24"/>
          <w:szCs w:val="24"/>
        </w:rPr>
        <w:t>自</w:t>
      </w:r>
      <w:r>
        <w:rPr>
          <w:rFonts w:hint="eastAsia" w:ascii="宋体" w:hAnsi="宋体"/>
          <w:color w:val="FF0000"/>
          <w:sz w:val="24"/>
          <w:szCs w:val="24"/>
          <w:lang w:eastAsia="zh-CN"/>
        </w:rPr>
        <w:t>行承担；</w:t>
      </w:r>
      <w:r>
        <w:rPr>
          <w:rFonts w:hint="eastAsia" w:ascii="宋体" w:hAnsi="宋体"/>
          <w:sz w:val="24"/>
          <w:szCs w:val="24"/>
        </w:rPr>
        <w:t>若</w:t>
      </w:r>
      <w:r>
        <w:rPr>
          <w:rFonts w:hint="eastAsia" w:ascii="宋体" w:hAnsi="宋体"/>
          <w:color w:val="FF0000"/>
          <w:sz w:val="24"/>
          <w:szCs w:val="24"/>
          <w:lang w:eastAsia="zh-CN"/>
        </w:rPr>
        <w:t>乙方</w:t>
      </w:r>
      <w:r>
        <w:rPr>
          <w:rFonts w:hint="eastAsia" w:ascii="宋体" w:hAnsi="宋体"/>
          <w:sz w:val="24"/>
          <w:szCs w:val="24"/>
        </w:rPr>
        <w:t>已使用</w:t>
      </w:r>
      <w:r>
        <w:rPr>
          <w:rFonts w:hint="eastAsia" w:ascii="宋体" w:hAnsi="宋体"/>
          <w:color w:val="FF0000"/>
          <w:sz w:val="24"/>
          <w:szCs w:val="24"/>
          <w:lang w:eastAsia="zh-CN"/>
        </w:rPr>
        <w:t>未经检验、未经认可或不合格的材料、设备</w:t>
      </w:r>
      <w:r>
        <w:rPr>
          <w:rFonts w:hint="eastAsia" w:ascii="宋体" w:hAnsi="宋体"/>
          <w:sz w:val="24"/>
          <w:szCs w:val="24"/>
        </w:rPr>
        <w:t>，</w:t>
      </w:r>
      <w:r>
        <w:rPr>
          <w:rFonts w:hint="eastAsia" w:ascii="宋体" w:hAnsi="宋体"/>
          <w:color w:val="FF0000"/>
          <w:sz w:val="24"/>
          <w:szCs w:val="24"/>
          <w:lang w:eastAsia="zh-CN"/>
        </w:rPr>
        <w:t>甲方有权要求乙方拆除并重新施</w:t>
      </w:r>
      <w:r>
        <w:rPr>
          <w:rFonts w:hint="eastAsia" w:ascii="宋体" w:hAnsi="宋体"/>
          <w:sz w:val="24"/>
          <w:szCs w:val="24"/>
        </w:rPr>
        <w:t>工</w:t>
      </w:r>
      <w:r>
        <w:rPr>
          <w:rFonts w:hint="eastAsia" w:ascii="宋体" w:hAnsi="宋体"/>
          <w:color w:val="FF0000"/>
          <w:sz w:val="24"/>
          <w:szCs w:val="24"/>
          <w:lang w:eastAsia="zh-CN"/>
        </w:rPr>
        <w:t>，由此产生的全部费用及工期延误责任由乙方承担；因乙方使用不合格材料、设备导致工</w:t>
      </w:r>
      <w:r>
        <w:rPr>
          <w:rFonts w:hint="eastAsia" w:ascii="宋体" w:hAnsi="宋体"/>
          <w:sz w:val="24"/>
          <w:szCs w:val="24"/>
        </w:rPr>
        <w:t>程</w:t>
      </w:r>
      <w:r>
        <w:rPr>
          <w:rFonts w:hint="eastAsia" w:ascii="宋体" w:hAnsi="宋体"/>
          <w:color w:val="FF0000"/>
          <w:sz w:val="24"/>
          <w:szCs w:val="24"/>
          <w:lang w:eastAsia="zh-CN"/>
        </w:rPr>
        <w:t>验收不合格或</w:t>
      </w:r>
      <w:r>
        <w:rPr>
          <w:rFonts w:hint="eastAsia" w:ascii="宋体" w:hAnsi="宋体"/>
          <w:sz w:val="24"/>
          <w:szCs w:val="24"/>
        </w:rPr>
        <w:t>造成损失</w:t>
      </w:r>
      <w:r>
        <w:rPr>
          <w:rFonts w:hint="eastAsia" w:ascii="宋体" w:hAnsi="宋体"/>
          <w:color w:val="FF0000"/>
          <w:sz w:val="24"/>
          <w:szCs w:val="24"/>
          <w:lang w:eastAsia="zh-CN"/>
        </w:rPr>
        <w:t>的，</w:t>
      </w:r>
      <w:r>
        <w:rPr>
          <w:rFonts w:hint="eastAsia" w:ascii="宋体" w:hAnsi="宋体"/>
          <w:sz w:val="24"/>
          <w:szCs w:val="24"/>
        </w:rPr>
        <w:t>乙方</w:t>
      </w:r>
      <w:r>
        <w:rPr>
          <w:rFonts w:hint="eastAsia" w:ascii="宋体" w:hAnsi="宋体"/>
          <w:color w:val="FF0000"/>
          <w:sz w:val="24"/>
          <w:szCs w:val="24"/>
          <w:lang w:eastAsia="zh-CN"/>
        </w:rPr>
        <w:t>承担</w:t>
      </w:r>
      <w:r>
        <w:rPr>
          <w:rFonts w:hint="eastAsia" w:ascii="宋体" w:hAnsi="宋体"/>
          <w:sz w:val="24"/>
          <w:szCs w:val="24"/>
        </w:rPr>
        <w:t>全</w:t>
      </w:r>
      <w:r>
        <w:rPr>
          <w:rFonts w:hint="eastAsia" w:ascii="宋体" w:hAnsi="宋体"/>
          <w:color w:val="FF0000"/>
          <w:sz w:val="24"/>
          <w:szCs w:val="24"/>
          <w:lang w:eastAsia="zh-CN"/>
        </w:rPr>
        <w:t>部</w:t>
      </w:r>
      <w:r>
        <w:rPr>
          <w:rFonts w:hint="eastAsia" w:ascii="宋体" w:hAnsi="宋体"/>
          <w:sz w:val="24"/>
          <w:szCs w:val="24"/>
        </w:rPr>
        <w:t>责</w:t>
      </w:r>
      <w:r>
        <w:rPr>
          <w:rFonts w:hint="eastAsia" w:ascii="宋体" w:hAnsi="宋体"/>
          <w:color w:val="FF0000"/>
          <w:sz w:val="24"/>
          <w:szCs w:val="24"/>
          <w:lang w:eastAsia="zh-CN"/>
        </w:rPr>
        <w:t>任</w:t>
      </w:r>
      <w:r>
        <w:rPr>
          <w:rFonts w:hint="eastAsia" w:ascii="宋体" w:hAnsi="宋体"/>
          <w:sz w:val="24"/>
          <w:szCs w:val="24"/>
        </w:rPr>
        <w:t>。</w:t>
      </w:r>
      <w:bookmarkEnd w:id="186"/>
      <w:r>
        <w:rPr>
          <w:rFonts w:hint="eastAsia" w:ascii="宋体" w:hAnsi="宋体"/>
          <w:color w:val="FF0000"/>
          <w:sz w:val="24"/>
          <w:szCs w:val="24"/>
          <w:lang w:eastAsia="zh-CN"/>
        </w:rPr>
        <w:t xml:space="preserve"> </w:t>
      </w:r>
      <w:bookmarkStart w:id="187" w:name="auto_fouce_38"/>
    </w:p>
    <w:bookmarkEnd w:id="187"/>
    <w:p w14:paraId="670A5C6B">
      <w:pPr>
        <w:spacing w:line="360" w:lineRule="auto"/>
        <w:ind w:firstLine="482"/>
        <w:rPr>
          <w:rFonts w:ascii="宋体" w:hAnsi="宋体" w:cs="Courier New"/>
          <w:b/>
          <w:sz w:val="24"/>
          <w:szCs w:val="24"/>
        </w:rPr>
      </w:pPr>
      <w:r>
        <w:rPr>
          <w:rFonts w:hint="eastAsia" w:ascii="宋体" w:hAnsi="宋体" w:cs="Courier New"/>
          <w:b/>
          <w:sz w:val="24"/>
          <w:szCs w:val="24"/>
        </w:rPr>
        <w:t>十三、关于对施工人员要求的约定</w:t>
      </w:r>
    </w:p>
    <w:p w14:paraId="3EE4607A">
      <w:pPr>
        <w:spacing w:line="360" w:lineRule="auto"/>
        <w:ind w:firstLine="480"/>
        <w:rPr>
          <w:rFonts w:ascii="宋体" w:hAnsi="宋体"/>
          <w:color w:val="FF0000"/>
          <w:sz w:val="24"/>
          <w:szCs w:val="24"/>
          <w:lang w:eastAsia="zh-CN"/>
        </w:rPr>
      </w:pPr>
      <w:r>
        <w:rPr>
          <w:rFonts w:hint="eastAsia" w:ascii="宋体" w:hAnsi="宋体"/>
          <w:sz w:val="24"/>
          <w:szCs w:val="24"/>
        </w:rPr>
        <w:t>1</w:t>
      </w:r>
      <w:r>
        <w:rPr>
          <w:rFonts w:ascii="宋体" w:hAnsi="宋体"/>
          <w:sz w:val="24"/>
          <w:szCs w:val="24"/>
        </w:rPr>
        <w:t>3.1</w:t>
      </w:r>
      <w:r>
        <w:rPr>
          <w:rFonts w:hint="eastAsia" w:ascii="宋体" w:hAnsi="宋体"/>
          <w:sz w:val="24"/>
          <w:szCs w:val="24"/>
        </w:rPr>
        <w:t>所有乙方施工人员必须服从甲方及监理的管理，甲方有权要求乙方在24小时内撤换不服从管理的乙方人员。</w:t>
      </w:r>
      <w:r>
        <w:rPr>
          <w:rFonts w:hint="eastAsia" w:ascii="宋体" w:hAnsi="宋体"/>
          <w:color w:val="FF0000"/>
          <w:sz w:val="24"/>
          <w:szCs w:val="24"/>
          <w:lang w:eastAsia="zh-CN"/>
        </w:rPr>
        <w:t xml:space="preserve">乙方逾期未撤换的，按每人每日500元向甲方支付违约金，甲方有权从待付合同款项中扣除该违约金，直至乙方完成撤换。 </w:t>
      </w:r>
      <w:bookmarkStart w:id="188" w:name="auto_fouce_42"/>
    </w:p>
    <w:p w14:paraId="04C80FD7">
      <w:pPr>
        <w:spacing w:line="360" w:lineRule="auto"/>
        <w:ind w:firstLine="480"/>
        <w:rPr>
          <w:rFonts w:ascii="宋体" w:hAnsi="宋体"/>
          <w:sz w:val="24"/>
          <w:szCs w:val="24"/>
          <w:lang w:eastAsia="zh-CN"/>
        </w:rPr>
      </w:pPr>
      <w:r>
        <w:rPr>
          <w:rFonts w:hint="eastAsia" w:ascii="宋体" w:hAnsi="宋体"/>
          <w:color w:val="FF0000"/>
          <w:sz w:val="24"/>
          <w:szCs w:val="24"/>
        </w:rPr>
        <w:t>1</w:t>
      </w:r>
      <w:r>
        <w:rPr>
          <w:rFonts w:ascii="宋体" w:hAnsi="宋体"/>
          <w:color w:val="FF0000"/>
          <w:sz w:val="24"/>
          <w:szCs w:val="24"/>
        </w:rPr>
        <w:t>3.2</w:t>
      </w:r>
      <w:r>
        <w:rPr>
          <w:rFonts w:hint="eastAsia" w:ascii="宋体" w:hAnsi="宋体"/>
          <w:color w:val="FF0000"/>
          <w:sz w:val="24"/>
          <w:szCs w:val="24"/>
          <w:lang w:eastAsia="zh-CN"/>
        </w:rPr>
        <w:t>乙方应保证其施工人员依法享有劳动报酬和社会保险待遇。因乙方拖欠工人工资导致工人上访、围堵甲方办公场所或政府机关的，每发生一次，乙方应向甲方支付违约金人民币5万元，并赔偿甲方因此产生的处理费用及声誉损失。</w:t>
      </w:r>
      <w:bookmarkEnd w:id="188"/>
    </w:p>
    <w:p w14:paraId="1674E37D">
      <w:pPr>
        <w:spacing w:line="360" w:lineRule="auto"/>
        <w:ind w:firstLine="482"/>
        <w:rPr>
          <w:rFonts w:ascii="宋体" w:hAnsi="宋体" w:cs="Courier New"/>
          <w:b/>
          <w:sz w:val="24"/>
          <w:szCs w:val="24"/>
        </w:rPr>
      </w:pPr>
      <w:r>
        <w:rPr>
          <w:rFonts w:hint="eastAsia" w:ascii="宋体" w:hAnsi="宋体" w:cs="Courier New"/>
          <w:b/>
          <w:sz w:val="24"/>
          <w:szCs w:val="24"/>
        </w:rPr>
        <w:t>十四、有关安全生产的约定</w:t>
      </w:r>
    </w:p>
    <w:p w14:paraId="0D811287">
      <w:pPr>
        <w:spacing w:line="360" w:lineRule="auto"/>
        <w:ind w:firstLine="480"/>
        <w:jc w:val="left"/>
        <w:rPr>
          <w:rFonts w:ascii="宋体" w:hAnsi="宋体"/>
          <w:color w:val="FF0000"/>
          <w:sz w:val="24"/>
          <w:szCs w:val="24"/>
          <w:lang w:eastAsia="zh-CN"/>
        </w:rPr>
      </w:pPr>
      <w:bookmarkStart w:id="189" w:name="auto_fouce_44"/>
      <w:r>
        <w:rPr>
          <w:rFonts w:hint="eastAsia" w:ascii="宋体" w:hAnsi="宋体"/>
          <w:sz w:val="24"/>
          <w:szCs w:val="24"/>
        </w:rPr>
        <w:t>1</w:t>
      </w:r>
      <w:r>
        <w:rPr>
          <w:rFonts w:ascii="宋体" w:hAnsi="宋体"/>
          <w:sz w:val="24"/>
          <w:szCs w:val="24"/>
        </w:rPr>
        <w:t>4.1</w:t>
      </w:r>
      <w:r>
        <w:rPr>
          <w:rFonts w:hint="eastAsia" w:ascii="宋体" w:hAnsi="宋体"/>
          <w:sz w:val="24"/>
          <w:szCs w:val="24"/>
        </w:rPr>
        <w:t>乙方应文明施工，遵守交通、环保、安全等部门的有关规定，</w:t>
      </w:r>
      <w:r>
        <w:rPr>
          <w:rFonts w:hint="eastAsia" w:ascii="宋体" w:hAnsi="宋体"/>
          <w:color w:val="FF0000"/>
          <w:sz w:val="24"/>
          <w:szCs w:val="24"/>
          <w:lang w:eastAsia="zh-CN"/>
        </w:rPr>
        <w:t>确保</w:t>
      </w:r>
      <w:r>
        <w:rPr>
          <w:rFonts w:hint="eastAsia" w:ascii="宋体" w:hAnsi="宋体"/>
          <w:sz w:val="24"/>
          <w:szCs w:val="24"/>
        </w:rPr>
        <w:t>施工过程</w:t>
      </w:r>
      <w:r>
        <w:rPr>
          <w:rFonts w:hint="eastAsia" w:ascii="宋体" w:hAnsi="宋体"/>
          <w:color w:val="FF0000"/>
          <w:sz w:val="24"/>
          <w:szCs w:val="24"/>
          <w:lang w:eastAsia="zh-CN"/>
        </w:rPr>
        <w:t>中</w:t>
      </w:r>
      <w:r>
        <w:rPr>
          <w:rFonts w:hint="eastAsia" w:ascii="宋体" w:hAnsi="宋体"/>
          <w:sz w:val="24"/>
          <w:szCs w:val="24"/>
        </w:rPr>
        <w:t>的</w:t>
      </w:r>
      <w:r>
        <w:rPr>
          <w:rFonts w:hint="eastAsia" w:ascii="宋体" w:hAnsi="宋体"/>
          <w:color w:val="FF0000"/>
          <w:sz w:val="24"/>
          <w:szCs w:val="24"/>
          <w:lang w:eastAsia="zh-CN"/>
        </w:rPr>
        <w:t>各项</w:t>
      </w:r>
      <w:r>
        <w:rPr>
          <w:rFonts w:hint="eastAsia" w:ascii="宋体" w:hAnsi="宋体"/>
          <w:sz w:val="24"/>
          <w:szCs w:val="24"/>
        </w:rPr>
        <w:t>安全措施</w:t>
      </w:r>
      <w:r>
        <w:rPr>
          <w:rFonts w:hint="eastAsia" w:ascii="宋体" w:hAnsi="宋体"/>
          <w:color w:val="FF0000"/>
          <w:sz w:val="24"/>
          <w:szCs w:val="24"/>
          <w:lang w:eastAsia="zh-CN"/>
        </w:rPr>
        <w:t>落实</w:t>
      </w:r>
      <w:r>
        <w:rPr>
          <w:rFonts w:hint="eastAsia" w:ascii="宋体" w:hAnsi="宋体"/>
          <w:sz w:val="24"/>
          <w:szCs w:val="24"/>
        </w:rPr>
        <w:t>到位，做好施工劳动保护，</w:t>
      </w:r>
      <w:r>
        <w:rPr>
          <w:rFonts w:hint="eastAsia" w:ascii="宋体" w:hAnsi="宋体"/>
          <w:color w:val="FF0000"/>
          <w:sz w:val="24"/>
          <w:szCs w:val="24"/>
          <w:lang w:eastAsia="zh-CN"/>
        </w:rPr>
        <w:t>并</w:t>
      </w:r>
      <w:r>
        <w:rPr>
          <w:rFonts w:hint="eastAsia" w:ascii="宋体" w:hAnsi="宋体"/>
          <w:sz w:val="24"/>
          <w:szCs w:val="24"/>
        </w:rPr>
        <w:t>按规定办理</w:t>
      </w:r>
      <w:r>
        <w:rPr>
          <w:rFonts w:hint="eastAsia" w:ascii="宋体" w:hAnsi="宋体"/>
          <w:color w:val="FF0000"/>
          <w:sz w:val="24"/>
          <w:szCs w:val="24"/>
          <w:lang w:eastAsia="zh-CN"/>
        </w:rPr>
        <w:t>相关</w:t>
      </w:r>
      <w:r>
        <w:rPr>
          <w:rFonts w:hint="eastAsia" w:ascii="宋体" w:hAnsi="宋体"/>
          <w:sz w:val="24"/>
          <w:szCs w:val="24"/>
        </w:rPr>
        <w:t>保险</w:t>
      </w:r>
      <w:r>
        <w:rPr>
          <w:rFonts w:hint="eastAsia" w:ascii="宋体" w:hAnsi="宋体"/>
          <w:color w:val="FF0000"/>
          <w:sz w:val="24"/>
          <w:szCs w:val="24"/>
          <w:lang w:eastAsia="zh-CN"/>
        </w:rPr>
        <w:t>。因</w:t>
      </w:r>
      <w:r>
        <w:rPr>
          <w:rFonts w:hint="eastAsia" w:ascii="宋体" w:hAnsi="宋体"/>
          <w:sz w:val="24"/>
          <w:szCs w:val="24"/>
        </w:rPr>
        <w:t>乙方在施工生产过程中违反有关安全操作规程、法</w:t>
      </w:r>
      <w:r>
        <w:rPr>
          <w:rFonts w:hint="eastAsia" w:ascii="宋体" w:hAnsi="宋体"/>
          <w:color w:val="FF0000"/>
          <w:sz w:val="24"/>
          <w:szCs w:val="24"/>
          <w:lang w:eastAsia="zh-CN"/>
        </w:rPr>
        <w:t>律法</w:t>
      </w:r>
      <w:r>
        <w:rPr>
          <w:rFonts w:hint="eastAsia" w:ascii="宋体" w:hAnsi="宋体"/>
          <w:sz w:val="24"/>
          <w:szCs w:val="24"/>
        </w:rPr>
        <w:t>规</w:t>
      </w:r>
      <w:r>
        <w:rPr>
          <w:rFonts w:hint="eastAsia" w:ascii="宋体" w:hAnsi="宋体"/>
          <w:color w:val="FF0000"/>
          <w:sz w:val="24"/>
          <w:szCs w:val="24"/>
          <w:lang w:eastAsia="zh-CN"/>
        </w:rPr>
        <w:t>或未履行安全生产管理义务</w:t>
      </w:r>
      <w:r>
        <w:rPr>
          <w:rFonts w:hint="eastAsia" w:ascii="宋体" w:hAnsi="宋体"/>
          <w:sz w:val="24"/>
          <w:szCs w:val="24"/>
        </w:rPr>
        <w:t>，导致发生安全事故</w:t>
      </w:r>
      <w:r>
        <w:rPr>
          <w:rFonts w:hint="eastAsia" w:ascii="宋体" w:hAnsi="宋体"/>
          <w:color w:val="FF0000"/>
          <w:sz w:val="24"/>
          <w:szCs w:val="24"/>
          <w:lang w:eastAsia="zh-CN"/>
        </w:rPr>
        <w:t>的</w:t>
      </w:r>
      <w:r>
        <w:rPr>
          <w:rFonts w:hint="eastAsia" w:ascii="宋体" w:hAnsi="宋体"/>
          <w:sz w:val="24"/>
          <w:szCs w:val="24"/>
        </w:rPr>
        <w:t>，</w:t>
      </w:r>
      <w:r>
        <w:rPr>
          <w:rFonts w:hint="eastAsia" w:ascii="宋体" w:hAnsi="宋体"/>
          <w:color w:val="FF0000"/>
          <w:sz w:val="24"/>
          <w:szCs w:val="24"/>
          <w:lang w:eastAsia="zh-CN"/>
        </w:rPr>
        <w:t>由乙方承担因此</w:t>
      </w:r>
      <w:r>
        <w:rPr>
          <w:rFonts w:hint="eastAsia" w:ascii="宋体" w:hAnsi="宋体"/>
          <w:sz w:val="24"/>
          <w:szCs w:val="24"/>
        </w:rPr>
        <w:t>造成</w:t>
      </w:r>
      <w:r>
        <w:rPr>
          <w:rFonts w:hint="eastAsia" w:ascii="宋体" w:hAnsi="宋体"/>
          <w:color w:val="FF0000"/>
          <w:sz w:val="24"/>
          <w:szCs w:val="24"/>
          <w:lang w:eastAsia="zh-CN"/>
        </w:rPr>
        <w:t>的</w:t>
      </w:r>
      <w:r>
        <w:rPr>
          <w:rFonts w:hint="eastAsia" w:ascii="宋体" w:hAnsi="宋体"/>
          <w:sz w:val="24"/>
          <w:szCs w:val="24"/>
        </w:rPr>
        <w:t>人员伤亡</w:t>
      </w:r>
      <w:r>
        <w:rPr>
          <w:rFonts w:hint="eastAsia" w:ascii="宋体" w:hAnsi="宋体"/>
          <w:color w:val="FF0000"/>
          <w:sz w:val="24"/>
          <w:szCs w:val="24"/>
          <w:lang w:eastAsia="zh-CN"/>
        </w:rPr>
        <w:t>、财产</w:t>
      </w:r>
      <w:r>
        <w:rPr>
          <w:rFonts w:hint="eastAsia" w:ascii="宋体" w:hAnsi="宋体"/>
          <w:sz w:val="24"/>
          <w:szCs w:val="24"/>
        </w:rPr>
        <w:t>损失</w:t>
      </w:r>
      <w:r>
        <w:rPr>
          <w:rFonts w:hint="eastAsia" w:ascii="宋体" w:hAnsi="宋体"/>
          <w:color w:val="FF0000"/>
          <w:sz w:val="24"/>
          <w:szCs w:val="24"/>
          <w:lang w:eastAsia="zh-CN"/>
        </w:rPr>
        <w:t>、行政处罚、第三方索赔、甲方声誉损失及其他直接或间接损失</w:t>
      </w:r>
      <w:r>
        <w:rPr>
          <w:rFonts w:hint="eastAsia" w:ascii="宋体" w:hAnsi="宋体"/>
          <w:sz w:val="24"/>
          <w:szCs w:val="24"/>
        </w:rPr>
        <w:t>。</w:t>
      </w:r>
      <w:bookmarkEnd w:id="189"/>
      <w:r>
        <w:rPr>
          <w:rFonts w:hint="eastAsia" w:ascii="宋体" w:hAnsi="宋体"/>
          <w:color w:val="FF0000"/>
          <w:sz w:val="24"/>
          <w:szCs w:val="24"/>
          <w:lang w:eastAsia="zh-CN"/>
        </w:rPr>
        <w:t xml:space="preserve"> </w:t>
      </w:r>
      <w:bookmarkStart w:id="190" w:name="auto_fouce_45"/>
    </w:p>
    <w:p w14:paraId="43A7B62D">
      <w:pPr>
        <w:spacing w:line="360" w:lineRule="auto"/>
        <w:ind w:firstLine="480"/>
        <w:jc w:val="left"/>
        <w:rPr>
          <w:rFonts w:ascii="宋体" w:hAnsi="宋体"/>
          <w:sz w:val="24"/>
          <w:szCs w:val="24"/>
          <w:lang w:eastAsia="zh-CN"/>
        </w:rPr>
      </w:pPr>
      <w:r>
        <w:rPr>
          <w:rFonts w:hint="eastAsia" w:ascii="宋体" w:hAnsi="宋体"/>
          <w:color w:val="FF0000"/>
          <w:sz w:val="24"/>
          <w:szCs w:val="24"/>
        </w:rPr>
        <w:t>1</w:t>
      </w:r>
      <w:r>
        <w:rPr>
          <w:rFonts w:ascii="宋体" w:hAnsi="宋体"/>
          <w:color w:val="FF0000"/>
          <w:sz w:val="24"/>
          <w:szCs w:val="24"/>
        </w:rPr>
        <w:t>4.2</w:t>
      </w:r>
      <w:r>
        <w:rPr>
          <w:rFonts w:hint="eastAsia" w:ascii="宋体" w:hAnsi="宋体"/>
          <w:color w:val="FF0000"/>
          <w:sz w:val="24"/>
          <w:szCs w:val="24"/>
          <w:lang w:eastAsia="zh-CN"/>
        </w:rPr>
        <w:t>乙方在施工过程中应遵守环境保护法律法规，采取有效措施防治扬尘、噪声、污水等污染；因乙方违反环保规定导致行政处罚或第三方索赔的，由乙方承担全部责任。</w:t>
      </w:r>
      <w:bookmarkEnd w:id="190"/>
    </w:p>
    <w:p w14:paraId="6F7253DB">
      <w:pPr>
        <w:spacing w:line="360" w:lineRule="auto"/>
        <w:ind w:firstLine="482"/>
        <w:rPr>
          <w:rFonts w:ascii="宋体" w:hAnsi="宋体" w:cs="Courier New"/>
          <w:b/>
          <w:sz w:val="24"/>
          <w:szCs w:val="24"/>
        </w:rPr>
      </w:pPr>
      <w:r>
        <w:rPr>
          <w:rFonts w:hint="eastAsia" w:ascii="宋体" w:hAnsi="宋体" w:cs="Courier New"/>
          <w:b/>
          <w:sz w:val="24"/>
          <w:szCs w:val="24"/>
        </w:rPr>
        <w:t>十五、项目验收</w:t>
      </w:r>
    </w:p>
    <w:p w14:paraId="71E51594">
      <w:pPr>
        <w:spacing w:line="360" w:lineRule="auto"/>
        <w:ind w:firstLine="480"/>
        <w:jc w:val="left"/>
        <w:rPr>
          <w:rFonts w:ascii="宋体" w:hAnsi="宋体"/>
          <w:sz w:val="24"/>
          <w:szCs w:val="24"/>
        </w:rPr>
      </w:pPr>
      <w:r>
        <w:rPr>
          <w:rFonts w:hint="eastAsia" w:ascii="宋体" w:hAnsi="宋体"/>
          <w:sz w:val="24"/>
          <w:szCs w:val="24"/>
        </w:rPr>
        <w:t>15.1 甲方依法组织履约验收工作。</w:t>
      </w:r>
    </w:p>
    <w:p w14:paraId="6D8BAC07">
      <w:pPr>
        <w:spacing w:line="360" w:lineRule="auto"/>
        <w:ind w:firstLine="480"/>
        <w:jc w:val="left"/>
        <w:rPr>
          <w:rFonts w:ascii="宋体" w:hAnsi="宋体"/>
          <w:sz w:val="24"/>
          <w:szCs w:val="24"/>
        </w:rPr>
      </w:pPr>
      <w:r>
        <w:rPr>
          <w:rFonts w:hint="eastAsia" w:ascii="宋体" w:hAnsi="宋体"/>
          <w:sz w:val="24"/>
          <w:szCs w:val="24"/>
        </w:rPr>
        <w:t>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olor w:val="FF0000"/>
          <w:sz w:val="24"/>
          <w:szCs w:val="24"/>
          <w:lang w:eastAsia="zh-CN"/>
        </w:rPr>
        <w:t>乙方未按验收方案履行配合义务产生的后果由乙方承担</w:t>
      </w:r>
      <w:r>
        <w:rPr>
          <w:rFonts w:hint="eastAsia" w:ascii="宋体" w:hAnsi="宋体"/>
          <w:sz w:val="24"/>
          <w:szCs w:val="24"/>
        </w:rPr>
        <w:t>。</w:t>
      </w:r>
    </w:p>
    <w:p w14:paraId="4108F736">
      <w:pPr>
        <w:spacing w:line="360" w:lineRule="auto"/>
        <w:ind w:firstLine="480"/>
        <w:jc w:val="left"/>
        <w:rPr>
          <w:rFonts w:ascii="宋体" w:hAnsi="宋体"/>
          <w:sz w:val="24"/>
          <w:szCs w:val="24"/>
        </w:rPr>
      </w:pPr>
      <w:r>
        <w:rPr>
          <w:rFonts w:hint="eastAsia" w:ascii="宋体" w:hAnsi="宋体"/>
          <w:sz w:val="24"/>
          <w:szCs w:val="24"/>
        </w:rPr>
        <w:t>15.3 对于实际使用人和甲方分离的项目，甲方邀请实际使用人参与验收。</w:t>
      </w:r>
    </w:p>
    <w:p w14:paraId="101A7761">
      <w:pPr>
        <w:spacing w:line="360" w:lineRule="auto"/>
        <w:ind w:firstLine="480"/>
        <w:jc w:val="left"/>
        <w:rPr>
          <w:rFonts w:ascii="宋体" w:hAnsi="宋体"/>
          <w:sz w:val="24"/>
          <w:szCs w:val="24"/>
        </w:rPr>
      </w:pPr>
      <w:r>
        <w:rPr>
          <w:rFonts w:hint="eastAsia" w:ascii="宋体" w:hAnsi="宋体"/>
          <w:sz w:val="24"/>
          <w:szCs w:val="24"/>
        </w:rPr>
        <w:t>15.4 如有必要，甲方邀请参加本项目的其他供应商或第三方专业机构及专家参与验收，相关意见将作为验收书的参考资料。</w:t>
      </w:r>
    </w:p>
    <w:p w14:paraId="0AD37E03">
      <w:pPr>
        <w:spacing w:line="360" w:lineRule="auto"/>
        <w:ind w:firstLine="480"/>
        <w:jc w:val="left"/>
        <w:rPr>
          <w:rFonts w:ascii="宋体" w:hAnsi="宋体"/>
          <w:sz w:val="24"/>
          <w:szCs w:val="24"/>
        </w:rPr>
      </w:pPr>
      <w:r>
        <w:rPr>
          <w:rFonts w:hint="eastAsia" w:ascii="宋体" w:hAnsi="宋体"/>
          <w:sz w:val="24"/>
          <w:szCs w:val="24"/>
        </w:rPr>
        <w:t>15.5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51658BD">
      <w:pPr>
        <w:spacing w:line="360" w:lineRule="auto"/>
        <w:ind w:firstLine="480"/>
        <w:jc w:val="left"/>
        <w:rPr>
          <w:rFonts w:ascii="宋体" w:hAnsi="宋体"/>
          <w:sz w:val="24"/>
          <w:szCs w:val="24"/>
        </w:rPr>
      </w:pPr>
      <w:r>
        <w:rPr>
          <w:rFonts w:hint="eastAsia" w:ascii="宋体" w:hAnsi="宋体"/>
          <w:sz w:val="24"/>
          <w:szCs w:val="24"/>
        </w:rPr>
        <w:t>15.6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9554514">
      <w:pPr>
        <w:spacing w:line="360" w:lineRule="auto"/>
        <w:ind w:firstLine="482"/>
        <w:rPr>
          <w:rFonts w:ascii="宋体" w:hAnsi="宋体" w:cs="Courier New"/>
          <w:b/>
          <w:sz w:val="24"/>
          <w:szCs w:val="24"/>
        </w:rPr>
      </w:pPr>
      <w:r>
        <w:rPr>
          <w:rFonts w:hint="eastAsia" w:ascii="宋体" w:hAnsi="宋体" w:cs="Courier New"/>
          <w:b/>
          <w:sz w:val="24"/>
          <w:szCs w:val="24"/>
        </w:rPr>
        <w:t>十六、违约责任</w:t>
      </w:r>
    </w:p>
    <w:p w14:paraId="6252FCD6">
      <w:pPr>
        <w:spacing w:line="360" w:lineRule="auto"/>
        <w:ind w:firstLine="480"/>
        <w:rPr>
          <w:rFonts w:ascii="宋体" w:hAnsi="宋体" w:cs="Courier New"/>
          <w:sz w:val="24"/>
          <w:szCs w:val="24"/>
        </w:rPr>
      </w:pPr>
      <w:r>
        <w:rPr>
          <w:rFonts w:hint="eastAsia" w:ascii="宋体" w:hAnsi="宋体" w:cs="Courier New"/>
          <w:sz w:val="24"/>
          <w:szCs w:val="24"/>
        </w:rPr>
        <w:t>16</w:t>
      </w:r>
      <w:r>
        <w:rPr>
          <w:rFonts w:ascii="宋体" w:hAnsi="宋体" w:cs="Courier New"/>
          <w:sz w:val="24"/>
          <w:szCs w:val="24"/>
        </w:rPr>
        <w:t>.1甲方无正当理由</w:t>
      </w:r>
      <w:r>
        <w:rPr>
          <w:rFonts w:hint="eastAsia" w:ascii="宋体" w:hAnsi="宋体" w:cs="Courier New"/>
          <w:sz w:val="24"/>
          <w:szCs w:val="24"/>
        </w:rPr>
        <w:t>拒绝接受乙方提供的合同标的</w:t>
      </w:r>
      <w:r>
        <w:rPr>
          <w:rFonts w:ascii="宋体" w:hAnsi="宋体" w:cs="Courier New"/>
          <w:sz w:val="24"/>
          <w:szCs w:val="24"/>
        </w:rPr>
        <w:t>的，甲方向乙方偿付</w:t>
      </w:r>
      <w:r>
        <w:rPr>
          <w:rFonts w:hint="eastAsia" w:ascii="宋体" w:hAnsi="宋体" w:cs="Courier New"/>
          <w:sz w:val="24"/>
          <w:szCs w:val="24"/>
        </w:rPr>
        <w:t>拒绝接受合同价款</w:t>
      </w:r>
      <w:r>
        <w:rPr>
          <w:rFonts w:ascii="宋体" w:hAnsi="宋体" w:cs="Courier New"/>
          <w:sz w:val="24"/>
          <w:szCs w:val="24"/>
        </w:rPr>
        <w:t>总值</w:t>
      </w:r>
      <w:r>
        <w:rPr>
          <w:rFonts w:hint="eastAsia" w:ascii="宋体" w:hAnsi="宋体" w:cs="Courier New"/>
          <w:sz w:val="24"/>
          <w:szCs w:val="24"/>
          <w:u w:val="single"/>
        </w:rPr>
        <w:t>百分之十</w:t>
      </w:r>
      <w:r>
        <w:rPr>
          <w:rFonts w:ascii="宋体" w:hAnsi="宋体" w:cs="Courier New"/>
          <w:sz w:val="24"/>
          <w:szCs w:val="24"/>
        </w:rPr>
        <w:t>的违约金。</w:t>
      </w:r>
    </w:p>
    <w:p w14:paraId="6B3E91C7">
      <w:pPr>
        <w:spacing w:line="360" w:lineRule="auto"/>
        <w:ind w:firstLine="480"/>
        <w:rPr>
          <w:rFonts w:ascii="宋体" w:hAnsi="宋体" w:cs="Courier New"/>
          <w:sz w:val="24"/>
          <w:szCs w:val="24"/>
        </w:rPr>
      </w:pPr>
      <w:r>
        <w:rPr>
          <w:rFonts w:hint="eastAsia" w:ascii="宋体" w:hAnsi="宋体" w:cs="Courier New"/>
          <w:sz w:val="24"/>
          <w:szCs w:val="24"/>
        </w:rPr>
        <w:t>16.</w:t>
      </w:r>
      <w:r>
        <w:rPr>
          <w:rFonts w:ascii="宋体" w:hAnsi="宋体" w:cs="Courier New"/>
          <w:sz w:val="24"/>
          <w:szCs w:val="24"/>
        </w:rPr>
        <w:t>2 乙方</w:t>
      </w:r>
      <w:r>
        <w:rPr>
          <w:rFonts w:hint="eastAsia" w:ascii="宋体" w:hAnsi="宋体" w:cs="Courier New"/>
          <w:sz w:val="24"/>
          <w:szCs w:val="24"/>
        </w:rPr>
        <w:t>未按合同约定履行期限节点交付合同标</w:t>
      </w:r>
      <w:r>
        <w:rPr>
          <w:rFonts w:ascii="宋体" w:hAnsi="宋体" w:cs="Courier New"/>
          <w:sz w:val="24"/>
          <w:szCs w:val="24"/>
        </w:rPr>
        <w:t>的，乙方应按</w:t>
      </w:r>
      <w:r>
        <w:rPr>
          <w:rFonts w:hint="eastAsia" w:ascii="宋体" w:hAnsi="宋体" w:cs="Courier New"/>
          <w:sz w:val="24"/>
          <w:szCs w:val="24"/>
        </w:rPr>
        <w:t>合同</w:t>
      </w:r>
      <w:r>
        <w:rPr>
          <w:rFonts w:ascii="宋体" w:hAnsi="宋体" w:cs="Courier New"/>
          <w:sz w:val="24"/>
          <w:szCs w:val="24"/>
        </w:rPr>
        <w:t>总额每日</w:t>
      </w:r>
      <w:r>
        <w:rPr>
          <w:rFonts w:ascii="宋体" w:hAnsi="宋体" w:cs="Courier New"/>
          <w:sz w:val="24"/>
          <w:szCs w:val="24"/>
          <w:u w:val="single"/>
        </w:rPr>
        <w:t>千分之</w:t>
      </w:r>
      <w:r>
        <w:rPr>
          <w:rFonts w:hint="eastAsia" w:ascii="宋体" w:hAnsi="宋体" w:cs="Courier New"/>
          <w:sz w:val="24"/>
          <w:szCs w:val="24"/>
          <w:u w:val="single"/>
        </w:rPr>
        <w:t>六</w:t>
      </w:r>
      <w:r>
        <w:rPr>
          <w:rFonts w:ascii="宋体" w:hAnsi="宋体" w:cs="Courier New"/>
          <w:sz w:val="24"/>
          <w:szCs w:val="24"/>
        </w:rPr>
        <w:t>向甲方支付违约金，由甲方从待付</w:t>
      </w:r>
      <w:r>
        <w:rPr>
          <w:rFonts w:hint="eastAsia" w:ascii="宋体" w:hAnsi="宋体" w:cs="Courier New"/>
          <w:sz w:val="24"/>
          <w:szCs w:val="24"/>
        </w:rPr>
        <w:t>合同款项</w:t>
      </w:r>
      <w:r>
        <w:rPr>
          <w:rFonts w:ascii="宋体" w:hAnsi="宋体" w:cs="Courier New"/>
          <w:sz w:val="24"/>
          <w:szCs w:val="24"/>
        </w:rPr>
        <w:t>中扣除</w:t>
      </w:r>
      <w:r>
        <w:rPr>
          <w:rFonts w:hint="eastAsia" w:ascii="宋体" w:hAnsi="宋体" w:cs="Courier New"/>
          <w:color w:val="FF0000"/>
          <w:sz w:val="24"/>
          <w:szCs w:val="24"/>
          <w:lang w:eastAsia="zh-CN"/>
        </w:rPr>
        <w:t>，且该违约金计算不设上限，直至乙方完成交付或甲方解除合同之日止</w:t>
      </w:r>
      <w:r>
        <w:rPr>
          <w:rFonts w:ascii="宋体" w:hAnsi="宋体" w:cs="Courier New"/>
          <w:sz w:val="24"/>
          <w:szCs w:val="24"/>
        </w:rPr>
        <w:t>。逾期超过约定日期10个工作日不能</w:t>
      </w:r>
      <w:r>
        <w:rPr>
          <w:rFonts w:hint="eastAsia" w:ascii="宋体" w:hAnsi="宋体" w:cs="Courier New"/>
          <w:sz w:val="24"/>
          <w:szCs w:val="24"/>
        </w:rPr>
        <w:t>交付合同标的</w:t>
      </w:r>
      <w:r>
        <w:rPr>
          <w:rFonts w:ascii="宋体" w:hAnsi="宋体" w:cs="Courier New"/>
          <w:sz w:val="24"/>
          <w:szCs w:val="24"/>
        </w:rPr>
        <w:t>的，甲方可解除本合同。</w:t>
      </w:r>
    </w:p>
    <w:p w14:paraId="01E1C954">
      <w:pPr>
        <w:spacing w:line="360" w:lineRule="auto"/>
        <w:ind w:firstLine="480"/>
        <w:rPr>
          <w:rFonts w:ascii="宋体" w:hAnsi="宋体" w:cs="Courier New"/>
          <w:sz w:val="24"/>
          <w:szCs w:val="24"/>
        </w:rPr>
      </w:pPr>
      <w:r>
        <w:rPr>
          <w:rFonts w:hint="eastAsia" w:ascii="宋体" w:hAnsi="宋体" w:cs="Courier New"/>
          <w:sz w:val="24"/>
          <w:szCs w:val="24"/>
        </w:rPr>
        <w:t>1</w:t>
      </w:r>
      <w:r>
        <w:rPr>
          <w:rFonts w:ascii="宋体" w:hAnsi="宋体" w:cs="Courier New"/>
          <w:sz w:val="24"/>
          <w:szCs w:val="24"/>
        </w:rPr>
        <w:t>6.3乙方</w:t>
      </w:r>
      <w:r>
        <w:rPr>
          <w:rFonts w:hint="eastAsia" w:ascii="宋体" w:hAnsi="宋体" w:cs="Courier New"/>
          <w:sz w:val="24"/>
          <w:szCs w:val="24"/>
        </w:rPr>
        <w:t>交付合同标的的标准</w:t>
      </w:r>
      <w:r>
        <w:rPr>
          <w:rFonts w:ascii="宋体" w:hAnsi="宋体" w:cs="Courier New"/>
          <w:sz w:val="24"/>
          <w:szCs w:val="24"/>
        </w:rPr>
        <w:t>不符合合同规定及</w:t>
      </w:r>
      <w:r>
        <w:rPr>
          <w:rFonts w:hint="eastAsia" w:ascii="宋体" w:hAnsi="宋体" w:cs="Courier New"/>
          <w:sz w:val="24"/>
          <w:szCs w:val="24"/>
        </w:rPr>
        <w:t>磋商</w:t>
      </w:r>
      <w:r>
        <w:rPr>
          <w:rFonts w:ascii="宋体" w:hAnsi="宋体" w:cs="Courier New"/>
          <w:sz w:val="24"/>
          <w:szCs w:val="24"/>
        </w:rPr>
        <w:t>文件规定标准的，甲方有权</w:t>
      </w:r>
      <w:r>
        <w:rPr>
          <w:rFonts w:hint="eastAsia" w:ascii="宋体" w:hAnsi="宋体" w:cs="Courier New"/>
          <w:sz w:val="24"/>
          <w:szCs w:val="24"/>
        </w:rPr>
        <w:t>拒绝接受合同标的</w:t>
      </w:r>
      <w:r>
        <w:rPr>
          <w:rFonts w:ascii="宋体" w:hAnsi="宋体" w:cs="Courier New"/>
          <w:sz w:val="24"/>
          <w:szCs w:val="24"/>
        </w:rPr>
        <w:t>，</w:t>
      </w:r>
      <w:r>
        <w:rPr>
          <w:rFonts w:hint="eastAsia" w:ascii="宋体" w:hAnsi="宋体" w:cs="Courier New"/>
          <w:sz w:val="24"/>
          <w:szCs w:val="24"/>
        </w:rPr>
        <w:t>并</w:t>
      </w:r>
      <w:r>
        <w:rPr>
          <w:rFonts w:ascii="宋体" w:hAnsi="宋体" w:cs="Courier New"/>
          <w:sz w:val="24"/>
          <w:szCs w:val="24"/>
        </w:rPr>
        <w:t>可单方面解除合同</w:t>
      </w:r>
      <w:r>
        <w:rPr>
          <w:rFonts w:hint="eastAsia" w:ascii="宋体" w:hAnsi="宋体" w:cs="Courier New"/>
          <w:color w:val="FF0000"/>
          <w:sz w:val="24"/>
          <w:szCs w:val="24"/>
        </w:rPr>
        <w:t>。</w:t>
      </w:r>
    </w:p>
    <w:p w14:paraId="0BB67503">
      <w:pPr>
        <w:spacing w:line="360" w:lineRule="auto"/>
        <w:ind w:firstLine="480"/>
        <w:rPr>
          <w:rFonts w:ascii="宋体" w:hAnsi="宋体" w:cs="Courier New"/>
          <w:sz w:val="24"/>
          <w:szCs w:val="24"/>
        </w:rPr>
      </w:pPr>
      <w:r>
        <w:rPr>
          <w:rFonts w:ascii="宋体" w:hAnsi="宋体" w:cs="Courier New"/>
          <w:color w:val="FF0000"/>
          <w:sz w:val="24"/>
          <w:szCs w:val="24"/>
        </w:rPr>
        <w:t>16.4</w:t>
      </w:r>
      <w:r>
        <w:rPr>
          <w:rFonts w:hint="eastAsia" w:ascii="宋体" w:hAnsi="宋体" w:cs="Courier New"/>
          <w:color w:val="FF0000"/>
          <w:sz w:val="24"/>
          <w:szCs w:val="24"/>
          <w:lang w:eastAsia="zh-CN"/>
        </w:rPr>
        <w:t>乙方在施工过程中发生下列情形之一的，甲方有权单方解除合同</w:t>
      </w:r>
      <w:r>
        <w:rPr>
          <w:rFonts w:hint="eastAsia" w:ascii="宋体" w:hAnsi="宋体" w:cs="Courier New"/>
          <w:color w:val="FF0000"/>
          <w:sz w:val="24"/>
          <w:szCs w:val="24"/>
        </w:rPr>
        <w:t>：</w:t>
      </w:r>
      <w:r>
        <w:rPr>
          <w:rFonts w:hint="eastAsia" w:ascii="宋体" w:hAnsi="宋体" w:cs="Courier New"/>
          <w:color w:val="FF0000"/>
          <w:sz w:val="24"/>
          <w:szCs w:val="24"/>
          <w:lang w:eastAsia="zh-CN"/>
        </w:rPr>
        <w:t>（1）未经甲方书面同意擅自停工或怠工超过3日的；（2）施工质量经监理或甲方检查存在重大缺陷，经书面通知后7日内未整改合格的；（3）违反安全生产规定，发生较大及以上安全事故的；（4）将工程转包或未经甲方同意分包的；（5）擅自更换项目经理或技术负责人的。</w:t>
      </w:r>
    </w:p>
    <w:p w14:paraId="0C0C2960">
      <w:pPr>
        <w:spacing w:line="360" w:lineRule="auto"/>
        <w:ind w:firstLine="480"/>
        <w:rPr>
          <w:rFonts w:ascii="宋体" w:hAnsi="宋体" w:cs="Courier New"/>
          <w:sz w:val="24"/>
          <w:szCs w:val="24"/>
        </w:rPr>
      </w:pPr>
      <w:r>
        <w:rPr>
          <w:rFonts w:hint="eastAsia" w:ascii="宋体" w:hAnsi="宋体" w:cs="Courier New"/>
          <w:sz w:val="24"/>
          <w:szCs w:val="24"/>
        </w:rPr>
        <w:t>1</w:t>
      </w:r>
      <w:r>
        <w:rPr>
          <w:rFonts w:ascii="宋体" w:hAnsi="宋体" w:cs="Courier New"/>
          <w:sz w:val="24"/>
          <w:szCs w:val="24"/>
        </w:rPr>
        <w:t>6.5</w:t>
      </w:r>
      <w:r>
        <w:rPr>
          <w:rFonts w:hint="eastAsia" w:ascii="宋体" w:hAnsi="宋体" w:cs="Courier New"/>
          <w:sz w:val="24"/>
          <w:szCs w:val="24"/>
        </w:rPr>
        <w:t>因乙方原因导致</w:t>
      </w:r>
      <w:r>
        <w:rPr>
          <w:rFonts w:ascii="宋体" w:hAnsi="宋体" w:cs="Courier New"/>
          <w:sz w:val="24"/>
          <w:szCs w:val="24"/>
        </w:rPr>
        <w:t>甲方解除合同的，乙方应向甲方支付合同</w:t>
      </w:r>
      <w:r>
        <w:rPr>
          <w:rFonts w:hint="eastAsia" w:ascii="宋体" w:hAnsi="宋体" w:cs="Courier New"/>
          <w:sz w:val="24"/>
          <w:szCs w:val="24"/>
        </w:rPr>
        <w:t>价款总额</w:t>
      </w:r>
      <w:r>
        <w:rPr>
          <w:rFonts w:hint="eastAsia" w:ascii="宋体" w:hAnsi="宋体" w:cs="Courier New"/>
          <w:sz w:val="24"/>
          <w:szCs w:val="24"/>
          <w:u w:val="single"/>
        </w:rPr>
        <w:t>百分之十</w:t>
      </w:r>
      <w:r>
        <w:rPr>
          <w:rFonts w:ascii="宋体" w:hAnsi="宋体" w:cs="Courier New"/>
          <w:sz w:val="24"/>
          <w:szCs w:val="24"/>
        </w:rPr>
        <w:t xml:space="preserve">的违约金，如造成甲方损失超过违约金的，超出部分由乙方继续承担赔偿责任。 </w:t>
      </w:r>
    </w:p>
    <w:p w14:paraId="31C57370">
      <w:pPr>
        <w:spacing w:line="360" w:lineRule="auto"/>
        <w:ind w:firstLine="480"/>
        <w:rPr>
          <w:rFonts w:ascii="宋体" w:hAnsi="宋体" w:cs="Courier New"/>
          <w:sz w:val="24"/>
          <w:szCs w:val="24"/>
        </w:rPr>
      </w:pPr>
      <w:r>
        <w:rPr>
          <w:rFonts w:ascii="宋体" w:hAnsi="宋体" w:cs="Courier New"/>
          <w:sz w:val="24"/>
          <w:szCs w:val="24"/>
        </w:rPr>
        <w:t>16.6</w:t>
      </w:r>
      <w:r>
        <w:rPr>
          <w:rFonts w:hint="eastAsia" w:ascii="宋体" w:hAnsi="宋体" w:cs="Courier New"/>
          <w:sz w:val="24"/>
          <w:szCs w:val="24"/>
        </w:rPr>
        <w:t>乙方在履约期间若出现人员履职问题、质量问题、安全问题及负面清单等情况，甲方有权扣除违约金，累计扣除违约金总额不超过合同价款总额的百分之十。</w:t>
      </w:r>
    </w:p>
    <w:p w14:paraId="2C66A77C">
      <w:pPr>
        <w:spacing w:line="360" w:lineRule="auto"/>
        <w:ind w:firstLine="480"/>
        <w:rPr>
          <w:rFonts w:ascii="宋体" w:hAnsi="宋体" w:cs="Courier New"/>
          <w:sz w:val="24"/>
          <w:szCs w:val="24"/>
        </w:rPr>
      </w:pPr>
      <w:r>
        <w:rPr>
          <w:rFonts w:hint="eastAsia" w:ascii="宋体" w:hAnsi="宋体" w:cs="Courier New"/>
          <w:sz w:val="24"/>
          <w:szCs w:val="24"/>
        </w:rPr>
        <w:t>16.</w:t>
      </w:r>
      <w:r>
        <w:rPr>
          <w:rFonts w:ascii="宋体" w:hAnsi="宋体" w:cs="Courier New"/>
          <w:color w:val="FF0000"/>
          <w:sz w:val="24"/>
          <w:szCs w:val="24"/>
        </w:rPr>
        <w:t>7</w:t>
      </w:r>
      <w:r>
        <w:rPr>
          <w:rFonts w:hint="eastAsia" w:ascii="宋体" w:hAnsi="宋体" w:cs="Courier New"/>
          <w:sz w:val="24"/>
          <w:szCs w:val="24"/>
        </w:rPr>
        <w:t>承包人选派的主要施工管理人员应能够持续参与本工程施工管理工作。主体工程施工期间，项目经理、技术负责人更换(如遇不可抗力及法定变更条件需更换的除外),均被视为违约，需向发包人交纳违约金：项目经理20万元/人次；技术负责人10万元/人次。上述人员更换必须经发包人审核同意并且要求接替人员的资格等级和能力不得低于被替换人员。</w:t>
      </w:r>
    </w:p>
    <w:p w14:paraId="0A75E944">
      <w:pPr>
        <w:spacing w:line="360" w:lineRule="auto"/>
        <w:ind w:firstLine="480"/>
        <w:rPr>
          <w:rFonts w:ascii="宋体" w:hAnsi="宋体" w:cs="Courier New"/>
          <w:sz w:val="24"/>
          <w:szCs w:val="24"/>
        </w:rPr>
      </w:pPr>
      <w:r>
        <w:rPr>
          <w:rFonts w:hint="eastAsia" w:ascii="宋体" w:hAnsi="宋体" w:cs="Courier New"/>
          <w:sz w:val="24"/>
          <w:szCs w:val="24"/>
        </w:rPr>
        <w:t>承包人项目经理应在监理人签发进场通知后的7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p>
    <w:p w14:paraId="258FFEBC">
      <w:pPr>
        <w:spacing w:line="360" w:lineRule="auto"/>
        <w:ind w:firstLine="480"/>
        <w:rPr>
          <w:rFonts w:ascii="宋体" w:hAnsi="宋体" w:cs="Courier New"/>
          <w:sz w:val="24"/>
          <w:szCs w:val="24"/>
        </w:rPr>
      </w:pPr>
      <w:r>
        <w:rPr>
          <w:rFonts w:hint="eastAsia" w:ascii="宋体" w:hAnsi="宋体" w:cs="Courier New"/>
          <w:sz w:val="24"/>
          <w:szCs w:val="24"/>
        </w:rPr>
        <w:t>项目经理、技术负责人、安全员由监理人实施考勤，对于月在工天数少于22天的，每少一天，向发包人缴纳违约金500元/(人*天);缺席(早退)发包人或监理人召开相关会议(活动)的，向发包人缴纳违约金500元/(人*次)。考勤违约金的最高限额为合同价的10%。</w:t>
      </w:r>
    </w:p>
    <w:p w14:paraId="68D432C3">
      <w:pPr>
        <w:spacing w:line="360" w:lineRule="auto"/>
        <w:ind w:firstLine="480"/>
        <w:rPr>
          <w:rFonts w:ascii="宋体" w:hAnsi="宋体" w:cs="Courier New"/>
          <w:sz w:val="24"/>
          <w:szCs w:val="24"/>
        </w:rPr>
      </w:pPr>
      <w:r>
        <w:rPr>
          <w:rFonts w:hint="eastAsia" w:ascii="宋体" w:hAnsi="宋体" w:cs="Courier New"/>
          <w:sz w:val="24"/>
          <w:szCs w:val="24"/>
        </w:rPr>
        <w:t>上述人员的考勤由监理人负责，并承诺同意业主制定的考核办法和方式(采取电子考勤加手工签名相结合方式),考勤结果经总监签字、项目法人确认后装订成册。</w:t>
      </w:r>
    </w:p>
    <w:p w14:paraId="4143469F">
      <w:pPr>
        <w:numPr>
          <w:ilvl w:val="0"/>
          <w:numId w:val="7"/>
        </w:numPr>
        <w:spacing w:line="360" w:lineRule="auto"/>
        <w:ind w:firstLine="482"/>
        <w:rPr>
          <w:rFonts w:ascii="宋体" w:hAnsi="宋体" w:cs="Courier New"/>
          <w:b/>
          <w:sz w:val="24"/>
          <w:szCs w:val="24"/>
        </w:rPr>
      </w:pPr>
      <w:r>
        <w:rPr>
          <w:rFonts w:hint="eastAsia" w:ascii="宋体" w:hAnsi="宋体" w:cs="Courier New"/>
          <w:b/>
          <w:sz w:val="24"/>
          <w:szCs w:val="24"/>
        </w:rPr>
        <w:t>不可抗力事件处理</w:t>
      </w:r>
    </w:p>
    <w:p w14:paraId="5706F81A">
      <w:pPr>
        <w:spacing w:line="360" w:lineRule="auto"/>
        <w:ind w:firstLine="480"/>
        <w:rPr>
          <w:rFonts w:ascii="宋体" w:hAnsi="宋体" w:cs="Courier New"/>
          <w:sz w:val="24"/>
          <w:szCs w:val="24"/>
        </w:rPr>
      </w:pPr>
      <w:r>
        <w:rPr>
          <w:rFonts w:hint="eastAsia" w:ascii="宋体" w:hAnsi="宋体" w:cs="Courier New"/>
          <w:sz w:val="24"/>
          <w:szCs w:val="24"/>
        </w:rPr>
        <w:t>17.1</w:t>
      </w:r>
      <w:r>
        <w:rPr>
          <w:rFonts w:ascii="宋体" w:hAnsi="宋体" w:cs="Courier New"/>
          <w:sz w:val="24"/>
          <w:szCs w:val="24"/>
        </w:rPr>
        <w:t>在合同有效期内，任何一方因不可抗力事件导致不能履行合同，则合同履行期可延长，其延长期与不可抗力影响期相同。</w:t>
      </w:r>
    </w:p>
    <w:p w14:paraId="6A93BCB0">
      <w:pPr>
        <w:spacing w:line="360" w:lineRule="auto"/>
        <w:ind w:firstLine="480"/>
        <w:rPr>
          <w:rFonts w:ascii="宋体" w:hAnsi="宋体" w:cs="Courier New"/>
          <w:sz w:val="24"/>
          <w:szCs w:val="24"/>
        </w:rPr>
      </w:pPr>
      <w:r>
        <w:rPr>
          <w:rFonts w:hint="eastAsia" w:ascii="宋体" w:hAnsi="宋体" w:cs="Courier New"/>
          <w:sz w:val="24"/>
          <w:szCs w:val="24"/>
        </w:rPr>
        <w:t>17.2</w:t>
      </w:r>
      <w:r>
        <w:rPr>
          <w:rFonts w:ascii="宋体" w:hAnsi="宋体" w:cs="Courier New"/>
          <w:sz w:val="24"/>
          <w:szCs w:val="24"/>
        </w:rPr>
        <w:t>不可抗力事件发生后，应立即通知对方，并寄送有关权威机构出具的证明。</w:t>
      </w:r>
    </w:p>
    <w:p w14:paraId="3A9F9F2D">
      <w:pPr>
        <w:spacing w:line="360" w:lineRule="auto"/>
        <w:ind w:firstLine="480"/>
        <w:rPr>
          <w:rFonts w:ascii="宋体" w:hAnsi="宋体" w:cs="Courier New"/>
          <w:sz w:val="24"/>
          <w:szCs w:val="24"/>
        </w:rPr>
      </w:pPr>
      <w:r>
        <w:rPr>
          <w:rFonts w:hint="eastAsia" w:ascii="宋体" w:hAnsi="宋体" w:cs="Courier New"/>
          <w:sz w:val="24"/>
          <w:szCs w:val="24"/>
        </w:rPr>
        <w:t>17.3</w:t>
      </w:r>
      <w:r>
        <w:rPr>
          <w:rFonts w:ascii="宋体" w:hAnsi="宋体" w:cs="Courier New"/>
          <w:sz w:val="24"/>
          <w:szCs w:val="24"/>
        </w:rPr>
        <w:t>不可抗力事件延续120天以上，双方应</w:t>
      </w:r>
      <w:r>
        <w:rPr>
          <w:rFonts w:hint="eastAsia" w:ascii="宋体" w:hAnsi="宋体" w:cs="Courier New"/>
          <w:sz w:val="24"/>
          <w:szCs w:val="24"/>
        </w:rPr>
        <w:t>经</w:t>
      </w:r>
      <w:r>
        <w:rPr>
          <w:rFonts w:ascii="宋体" w:hAnsi="宋体" w:cs="Courier New"/>
          <w:sz w:val="24"/>
          <w:szCs w:val="24"/>
        </w:rPr>
        <w:t>友好协商，确定是否继续履行合同。</w:t>
      </w:r>
    </w:p>
    <w:p w14:paraId="7AEDA241">
      <w:pPr>
        <w:spacing w:line="360" w:lineRule="auto"/>
        <w:ind w:firstLine="482"/>
        <w:rPr>
          <w:rFonts w:ascii="宋体" w:hAnsi="宋体" w:cs="Courier New"/>
          <w:b/>
          <w:sz w:val="24"/>
          <w:szCs w:val="24"/>
        </w:rPr>
      </w:pPr>
      <w:r>
        <w:rPr>
          <w:rFonts w:hint="eastAsia" w:ascii="宋体" w:hAnsi="宋体" w:cs="Courier New"/>
          <w:b/>
          <w:sz w:val="24"/>
          <w:szCs w:val="24"/>
        </w:rPr>
        <w:t>十八、解决争议的方法</w:t>
      </w:r>
    </w:p>
    <w:p w14:paraId="2CCDC387">
      <w:pPr>
        <w:spacing w:line="360" w:lineRule="auto"/>
        <w:ind w:firstLine="480"/>
        <w:rPr>
          <w:rFonts w:ascii="宋体" w:hAnsi="宋体" w:cs="Courier New"/>
          <w:sz w:val="24"/>
          <w:szCs w:val="24"/>
          <w:lang w:eastAsia="zh-CN"/>
        </w:rPr>
      </w:pPr>
      <w:r>
        <w:rPr>
          <w:rFonts w:hint="eastAsia" w:ascii="宋体" w:hAnsi="宋体" w:cs="Courier New"/>
          <w:sz w:val="24"/>
          <w:szCs w:val="24"/>
        </w:rPr>
        <w:t>18.1甲乙双方在合同履行过程中发生争议，应通过友好协商方式解决，如协商不能达成协议，可向项目实施地所在法院提起诉讼，诉讼费由败诉方承担。</w:t>
      </w:r>
      <w:r>
        <w:rPr>
          <w:rFonts w:hint="eastAsia" w:ascii="宋体" w:hAnsi="宋体" w:cs="Courier New"/>
          <w:color w:val="FF0000"/>
          <w:sz w:val="24"/>
          <w:szCs w:val="24"/>
          <w:lang w:eastAsia="zh-CN"/>
        </w:rPr>
        <w:t>协商期间，双方应继续履行合同义务，不得以争议为由中止或拖延合同履行。</w:t>
      </w:r>
    </w:p>
    <w:p w14:paraId="6B7B34DB">
      <w:pPr>
        <w:spacing w:line="360" w:lineRule="auto"/>
        <w:ind w:firstLine="482"/>
        <w:rPr>
          <w:rFonts w:ascii="宋体" w:hAnsi="宋体" w:cs="Courier New"/>
          <w:b/>
          <w:sz w:val="24"/>
          <w:szCs w:val="24"/>
        </w:rPr>
      </w:pPr>
      <w:r>
        <w:rPr>
          <w:rFonts w:hint="eastAsia" w:ascii="宋体" w:hAnsi="宋体" w:cs="Courier New"/>
          <w:b/>
          <w:sz w:val="24"/>
          <w:szCs w:val="24"/>
        </w:rPr>
        <w:t>十九、合同生效及其它</w:t>
      </w:r>
    </w:p>
    <w:p w14:paraId="5A751CF5">
      <w:pPr>
        <w:spacing w:line="360" w:lineRule="auto"/>
        <w:ind w:firstLine="480"/>
        <w:rPr>
          <w:rFonts w:ascii="宋体" w:hAnsi="宋体" w:cs="Courier New"/>
          <w:sz w:val="24"/>
          <w:szCs w:val="24"/>
        </w:rPr>
      </w:pPr>
      <w:r>
        <w:rPr>
          <w:rFonts w:hint="eastAsia" w:ascii="宋体" w:hAnsi="宋体" w:cs="Courier New"/>
          <w:sz w:val="24"/>
          <w:szCs w:val="24"/>
        </w:rPr>
        <w:t>19.1由于非乙方原因导致合同期延长，甲、乙双方应按照约定签定补充协议。</w:t>
      </w:r>
    </w:p>
    <w:p w14:paraId="1ABE49E4">
      <w:pPr>
        <w:spacing w:line="360" w:lineRule="auto"/>
        <w:ind w:firstLine="480"/>
        <w:rPr>
          <w:rFonts w:ascii="宋体" w:hAnsi="宋体" w:cs="Courier New"/>
          <w:sz w:val="24"/>
          <w:szCs w:val="24"/>
        </w:rPr>
      </w:pPr>
      <w:r>
        <w:rPr>
          <w:rFonts w:hint="eastAsia" w:ascii="宋体" w:hAnsi="宋体" w:cs="Courier New"/>
          <w:sz w:val="24"/>
          <w:szCs w:val="24"/>
        </w:rPr>
        <w:t>19.2若实际成交量或合同期因故发生重大变化，双方均可提出合同变更请求并应签订补充协议，但所有补充协议总金额不得超过原合同总金额的10%。</w:t>
      </w:r>
    </w:p>
    <w:p w14:paraId="7412B576">
      <w:pPr>
        <w:spacing w:line="360" w:lineRule="auto"/>
        <w:ind w:firstLine="480"/>
        <w:rPr>
          <w:rFonts w:ascii="宋体" w:hAnsi="宋体" w:cs="Courier New"/>
          <w:sz w:val="24"/>
          <w:szCs w:val="24"/>
        </w:rPr>
      </w:pPr>
      <w:r>
        <w:rPr>
          <w:rFonts w:hint="eastAsia" w:ascii="宋体" w:hAnsi="宋体" w:cs="Courier New"/>
          <w:sz w:val="24"/>
          <w:szCs w:val="24"/>
        </w:rPr>
        <w:t>19.3甲方磋商文件、乙方磋商响应文件、磋商记录均为本合同的组成部分，具有同等法律效力。</w:t>
      </w:r>
    </w:p>
    <w:p w14:paraId="0070247D">
      <w:pPr>
        <w:spacing w:line="360" w:lineRule="auto"/>
        <w:ind w:firstLine="480"/>
        <w:rPr>
          <w:rFonts w:ascii="宋体" w:hAnsi="宋体" w:cs="Courier New"/>
          <w:sz w:val="24"/>
          <w:szCs w:val="24"/>
        </w:rPr>
      </w:pPr>
      <w:r>
        <w:rPr>
          <w:rFonts w:hint="eastAsia" w:ascii="宋体" w:hAnsi="宋体" w:cs="Courier New"/>
          <w:sz w:val="24"/>
          <w:szCs w:val="24"/>
        </w:rPr>
        <w:t>19.4本合同经各方签字或盖章即生效，并自签订之日起七个工作日内，政府采购代理机构须将合同报政府采购监督管理部门备案，加盖“扬中市政府采购备案章”。</w:t>
      </w:r>
    </w:p>
    <w:p w14:paraId="062CBDB7">
      <w:pPr>
        <w:spacing w:line="360" w:lineRule="auto"/>
        <w:ind w:firstLine="480"/>
        <w:rPr>
          <w:rFonts w:hAnsi="宋体"/>
          <w:sz w:val="24"/>
          <w:szCs w:val="24"/>
        </w:rPr>
      </w:pPr>
      <w:r>
        <w:rPr>
          <w:rFonts w:hint="eastAsia" w:ascii="宋体" w:hAnsi="宋体" w:cs="Courier New"/>
          <w:sz w:val="24"/>
          <w:szCs w:val="24"/>
        </w:rPr>
        <w:t>19.5本合同一式陆份，甲方、乙方各执贰份，政府采购代理机构、政府采购监督管理部门各执壹份</w:t>
      </w:r>
      <w:r>
        <w:rPr>
          <w:rFonts w:hint="eastAsia" w:hAnsi="宋体"/>
          <w:sz w:val="24"/>
          <w:szCs w:val="24"/>
        </w:rPr>
        <w:t>。</w:t>
      </w:r>
    </w:p>
    <w:p w14:paraId="7E33BA37">
      <w:pPr>
        <w:spacing w:line="360" w:lineRule="auto"/>
        <w:ind w:firstLine="480"/>
        <w:rPr>
          <w:rFonts w:hAnsi="宋体"/>
          <w:sz w:val="24"/>
          <w:szCs w:val="24"/>
        </w:rPr>
      </w:pPr>
      <w:r>
        <w:rPr>
          <w:rFonts w:hint="eastAsia" w:hAnsi="宋体"/>
          <w:sz w:val="24"/>
          <w:szCs w:val="24"/>
        </w:rPr>
        <w:t>以下无正文</w:t>
      </w:r>
    </w:p>
    <w:p w14:paraId="102623B5">
      <w:pPr>
        <w:spacing w:line="440" w:lineRule="exact"/>
        <w:ind w:firstLine="338"/>
        <w:rPr>
          <w:rFonts w:ascii="宋体" w:hAnsi="宋体" w:cs="Courier New"/>
          <w:sz w:val="24"/>
          <w:szCs w:val="24"/>
        </w:rPr>
      </w:pPr>
      <w:r>
        <w:rPr>
          <w:rFonts w:hint="eastAsia" w:ascii="宋体" w:hAnsi="宋体" w:cs="Courier New"/>
          <w:sz w:val="24"/>
          <w:szCs w:val="24"/>
        </w:rPr>
        <w:t>甲方：（盖章）　　　　　                  乙方：（盖章）</w:t>
      </w:r>
    </w:p>
    <w:p w14:paraId="2223A667">
      <w:pPr>
        <w:spacing w:line="440" w:lineRule="exact"/>
        <w:ind w:firstLine="338"/>
        <w:rPr>
          <w:rFonts w:ascii="宋体" w:hAnsi="宋体" w:cs="Courier New"/>
          <w:sz w:val="24"/>
          <w:szCs w:val="24"/>
        </w:rPr>
      </w:pPr>
      <w:r>
        <w:rPr>
          <w:rFonts w:hint="eastAsia" w:ascii="宋体" w:hAnsi="宋体" w:cs="Courier New"/>
          <w:sz w:val="24"/>
          <w:szCs w:val="24"/>
        </w:rPr>
        <w:t>代表：（签字）　　　　　　                代表：（签字）</w:t>
      </w:r>
    </w:p>
    <w:p w14:paraId="64F2070C">
      <w:pPr>
        <w:spacing w:line="440" w:lineRule="exact"/>
        <w:ind w:firstLine="338"/>
        <w:rPr>
          <w:rFonts w:ascii="宋体" w:hAnsi="宋体" w:cs="Courier New"/>
          <w:sz w:val="24"/>
          <w:szCs w:val="24"/>
        </w:rPr>
      </w:pPr>
      <w:r>
        <w:rPr>
          <w:rFonts w:hint="eastAsia" w:ascii="宋体" w:hAnsi="宋体" w:cs="Courier New"/>
          <w:sz w:val="24"/>
          <w:szCs w:val="24"/>
        </w:rPr>
        <w:t>地址：                                    地址：</w:t>
      </w:r>
    </w:p>
    <w:p w14:paraId="477558D3">
      <w:pPr>
        <w:spacing w:line="440" w:lineRule="exact"/>
        <w:ind w:firstLine="338"/>
        <w:rPr>
          <w:rFonts w:ascii="宋体" w:hAnsi="宋体" w:cs="Courier New"/>
          <w:sz w:val="24"/>
          <w:szCs w:val="24"/>
        </w:rPr>
      </w:pPr>
      <w:r>
        <w:rPr>
          <w:rFonts w:hint="eastAsia" w:ascii="宋体" w:hAnsi="宋体" w:cs="Courier New"/>
          <w:sz w:val="24"/>
          <w:szCs w:val="24"/>
        </w:rPr>
        <w:t>日期：      年    月     日               日期：       年     月    日</w:t>
      </w:r>
    </w:p>
    <w:p w14:paraId="6474F2EE">
      <w:pPr>
        <w:spacing w:line="440" w:lineRule="exact"/>
        <w:ind w:left="338"/>
        <w:rPr>
          <w:rFonts w:ascii="宋体" w:hAnsi="宋体" w:cs="Courier New"/>
          <w:sz w:val="24"/>
          <w:szCs w:val="24"/>
        </w:rPr>
      </w:pPr>
    </w:p>
    <w:p w14:paraId="4FD40788">
      <w:pPr>
        <w:spacing w:line="440" w:lineRule="exact"/>
        <w:ind w:left="338"/>
        <w:rPr>
          <w:rFonts w:ascii="宋体" w:hAnsi="宋体" w:cs="Courier New"/>
          <w:sz w:val="24"/>
          <w:szCs w:val="24"/>
        </w:rPr>
      </w:pPr>
    </w:p>
    <w:p w14:paraId="23AE4A4C">
      <w:pPr>
        <w:spacing w:line="440" w:lineRule="exact"/>
        <w:ind w:left="338"/>
        <w:rPr>
          <w:rFonts w:ascii="宋体" w:hAnsi="宋体" w:cs="Courier New"/>
          <w:sz w:val="24"/>
          <w:szCs w:val="24"/>
        </w:rPr>
      </w:pPr>
      <w:r>
        <w:rPr>
          <w:rFonts w:hint="eastAsia" w:ascii="宋体" w:hAnsi="宋体" w:cs="Courier New"/>
          <w:sz w:val="24"/>
          <w:szCs w:val="24"/>
        </w:rPr>
        <w:t>采购代理（公章）：</w:t>
      </w:r>
    </w:p>
    <w:p w14:paraId="6105378E">
      <w:pPr>
        <w:spacing w:line="440" w:lineRule="exact"/>
        <w:ind w:firstLine="338"/>
        <w:rPr>
          <w:rFonts w:ascii="宋体" w:hAnsi="宋体" w:cs="Courier New"/>
          <w:sz w:val="24"/>
          <w:szCs w:val="24"/>
        </w:rPr>
      </w:pPr>
      <w:r>
        <w:rPr>
          <w:rFonts w:hint="eastAsia" w:ascii="宋体" w:hAnsi="宋体" w:cs="Courier New"/>
          <w:sz w:val="24"/>
          <w:szCs w:val="24"/>
        </w:rPr>
        <w:t>代表：（签字）　　　</w:t>
      </w:r>
    </w:p>
    <w:p w14:paraId="58F6626A">
      <w:pPr>
        <w:spacing w:line="440" w:lineRule="exact"/>
        <w:ind w:firstLine="338"/>
        <w:rPr>
          <w:rFonts w:ascii="宋体" w:hAnsi="宋体" w:cs="Courier New"/>
          <w:sz w:val="24"/>
          <w:szCs w:val="24"/>
        </w:rPr>
      </w:pPr>
      <w:r>
        <w:rPr>
          <w:rFonts w:hint="eastAsia" w:ascii="宋体" w:hAnsi="宋体" w:cs="Courier New"/>
          <w:sz w:val="24"/>
          <w:szCs w:val="24"/>
        </w:rPr>
        <w:t>地址：</w:t>
      </w:r>
    </w:p>
    <w:p w14:paraId="3E502032">
      <w:pPr>
        <w:spacing w:line="440" w:lineRule="exact"/>
        <w:ind w:firstLine="338"/>
        <w:rPr>
          <w:rFonts w:hint="eastAsia" w:ascii="宋体" w:hAnsi="宋体" w:eastAsia="宋体" w:cs="Courier New"/>
          <w:color w:val="000000"/>
          <w:sz w:val="24"/>
          <w:szCs w:val="24"/>
          <w:highlight w:val="none"/>
          <w:lang w:eastAsia="zh-CN"/>
        </w:rPr>
      </w:pPr>
      <w:r>
        <w:rPr>
          <w:rFonts w:hint="eastAsia" w:ascii="宋体" w:hAnsi="宋体" w:cs="Courier New"/>
          <w:sz w:val="24"/>
          <w:szCs w:val="24"/>
        </w:rPr>
        <w:t xml:space="preserve">日期：      年      月      </w:t>
      </w:r>
      <w:r>
        <w:rPr>
          <w:rFonts w:hint="eastAsia" w:ascii="宋体" w:hAnsi="宋体" w:cs="Courier New"/>
          <w:color w:val="000000"/>
          <w:sz w:val="24"/>
          <w:szCs w:val="24"/>
          <w:highlight w:val="none"/>
          <w:lang w:val="en-US" w:eastAsia="zh-CN"/>
        </w:rPr>
        <w:t>日</w:t>
      </w:r>
    </w:p>
    <w:bookmarkEnd w:id="174"/>
    <w:p w14:paraId="56EA0D57">
      <w:pPr>
        <w:numPr>
          <w:ilvl w:val="0"/>
          <w:numId w:val="5"/>
        </w:numPr>
        <w:spacing w:line="440" w:lineRule="exact"/>
        <w:jc w:val="center"/>
        <w:rPr>
          <w:rFonts w:hint="eastAsia" w:ascii="黑体" w:hAnsi="Courier New" w:eastAsia="黑体" w:cs="Courier New"/>
          <w:bCs/>
          <w:color w:val="000000"/>
          <w:sz w:val="32"/>
          <w:szCs w:val="32"/>
          <w:highlight w:val="none"/>
        </w:rPr>
      </w:pPr>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采购需求</w:t>
      </w:r>
      <w:bookmarkEnd w:id="175"/>
      <w:bookmarkEnd w:id="176"/>
      <w:bookmarkEnd w:id="177"/>
      <w:bookmarkStart w:id="191" w:name="_Toc49090575"/>
      <w:bookmarkStart w:id="192" w:name="_Toc26554093"/>
    </w:p>
    <w:p w14:paraId="22124E88">
      <w:pPr>
        <w:spacing w:line="360" w:lineRule="auto"/>
        <w:rPr>
          <w:rFonts w:hint="eastAsia" w:ascii="宋体" w:hAnsi="宋体" w:eastAsia="宋体" w:cs="宋体"/>
          <w:b/>
          <w:bCs/>
          <w:color w:val="000000"/>
          <w:sz w:val="24"/>
          <w:szCs w:val="24"/>
          <w:highlight w:val="none"/>
        </w:rPr>
      </w:pPr>
      <w:bookmarkStart w:id="193" w:name="_Toc120614281"/>
      <w:r>
        <w:rPr>
          <w:rFonts w:hint="eastAsia" w:ascii="宋体" w:hAnsi="宋体"/>
          <w:b/>
          <w:bCs/>
          <w:color w:val="000000"/>
          <w:sz w:val="24"/>
          <w:szCs w:val="24"/>
          <w:highlight w:val="none"/>
        </w:rPr>
        <w:t>项</w:t>
      </w:r>
      <w:r>
        <w:rPr>
          <w:rFonts w:hint="eastAsia" w:ascii="宋体" w:hAnsi="宋体" w:eastAsia="宋体" w:cs="宋体"/>
          <w:b/>
          <w:bCs/>
          <w:color w:val="000000"/>
          <w:sz w:val="24"/>
          <w:szCs w:val="24"/>
          <w:highlight w:val="none"/>
        </w:rPr>
        <w:t>目属性:</w:t>
      </w:r>
      <w:r>
        <w:rPr>
          <w:rFonts w:hint="eastAsia" w:ascii="宋体" w:hAnsi="宋体" w:eastAsia="宋体" w:cs="宋体"/>
          <w:b/>
          <w:bCs/>
          <w:color w:val="000000"/>
          <w:sz w:val="24"/>
          <w:szCs w:val="24"/>
          <w:highlight w:val="none"/>
          <w:lang w:val="en-US" w:eastAsia="zh-CN"/>
        </w:rPr>
        <w:t>工程</w:t>
      </w:r>
      <w:r>
        <w:rPr>
          <w:rFonts w:hint="eastAsia" w:ascii="宋体" w:hAnsi="宋体" w:eastAsia="宋体" w:cs="宋体"/>
          <w:b/>
          <w:bCs/>
          <w:color w:val="000000"/>
          <w:sz w:val="24"/>
          <w:szCs w:val="24"/>
          <w:highlight w:val="none"/>
        </w:rPr>
        <w:t>类项目</w:t>
      </w:r>
    </w:p>
    <w:p w14:paraId="73BCF877">
      <w:pPr>
        <w:spacing w:line="440" w:lineRule="exact"/>
        <w:ind w:firstLine="482"/>
        <w:rPr>
          <w:rFonts w:hint="eastAsia" w:ascii="宋体" w:hAnsi="宋体" w:eastAsia="宋体" w:cs="宋体"/>
          <w:b/>
          <w:bCs w:val="0"/>
          <w:sz w:val="24"/>
          <w:szCs w:val="24"/>
        </w:rPr>
      </w:pPr>
      <w:r>
        <w:rPr>
          <w:rFonts w:hint="eastAsia" w:ascii="宋体" w:hAnsi="宋体" w:eastAsia="宋体" w:cs="宋体"/>
          <w:b/>
          <w:bCs w:val="0"/>
          <w:sz w:val="24"/>
          <w:szCs w:val="24"/>
        </w:rPr>
        <w:t>一、工程概况：</w:t>
      </w:r>
    </w:p>
    <w:p w14:paraId="669E3F51">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本工程为</w:t>
      </w:r>
      <w:r>
        <w:rPr>
          <w:rFonts w:hint="eastAsia" w:ascii="宋体" w:hAnsi="宋体" w:eastAsia="宋体" w:cs="宋体"/>
          <w:b w:val="0"/>
          <w:bCs/>
          <w:sz w:val="24"/>
          <w:szCs w:val="24"/>
          <w:lang w:eastAsia="zh-CN"/>
        </w:rPr>
        <w:t>新坝镇联丰泵站翻建工程</w:t>
      </w:r>
      <w:r>
        <w:rPr>
          <w:rFonts w:hint="eastAsia" w:ascii="宋体" w:hAnsi="宋体" w:eastAsia="宋体" w:cs="宋体"/>
          <w:b w:val="0"/>
          <w:bCs/>
          <w:sz w:val="24"/>
          <w:szCs w:val="24"/>
        </w:rPr>
        <w:t>，主要工作内容为：拆除原联丰泵站，改建正向布置双向泵站。规划设计排涝流量2.0m³/s，引水流量1m³/s，选用2台600ZQB-100潜水轴流泵，总装机容量110KW，双向泵室进出水侧各置1扇铸铁闸门；出水涵总长约16米，洞闸首设1扇铸铁闸门，配备8T手电两用螺杆启闭机；该段堤防恢复拓宽至6米，迎水坡设钢筋砼挡土墙，对堤顶道路、迎水坡背水坡草皮护坡、进场道路等进行恢复等。</w:t>
      </w:r>
    </w:p>
    <w:p w14:paraId="62B0EB02">
      <w:pPr>
        <w:spacing w:line="440" w:lineRule="exact"/>
        <w:ind w:firstLine="482"/>
        <w:rPr>
          <w:rFonts w:hint="eastAsia" w:ascii="宋体" w:hAnsi="宋体" w:eastAsia="宋体" w:cs="宋体"/>
          <w:b/>
          <w:bCs w:val="0"/>
          <w:sz w:val="24"/>
          <w:szCs w:val="24"/>
        </w:rPr>
      </w:pPr>
      <w:r>
        <w:rPr>
          <w:rFonts w:hint="eastAsia" w:ascii="宋体" w:hAnsi="宋体" w:eastAsia="宋体" w:cs="宋体"/>
          <w:b/>
          <w:bCs w:val="0"/>
          <w:sz w:val="24"/>
          <w:szCs w:val="24"/>
        </w:rPr>
        <w:t>二、编制依据:</w:t>
      </w:r>
    </w:p>
    <w:p w14:paraId="1D05E890">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1、根据招标文件、编标说明、设计图纸、补充通知、工程量清单等。</w:t>
      </w:r>
    </w:p>
    <w:p w14:paraId="2C696EB6">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2、苏水基【2010】61号 - 关于颁发《江苏省水利工程预算定额（建筑工程、安装工程动态计价表）》（2010年版）的通知；</w:t>
      </w:r>
    </w:p>
    <w:p w14:paraId="0AAE73E9">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3、《水利工程工程量清单计价规范》（GB50501-2007)；</w:t>
      </w:r>
    </w:p>
    <w:p w14:paraId="3F62B1AB">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4、《江苏水利工程招标投标文件工程量清单格式》（苏水基〔2011〕21号）；</w:t>
      </w:r>
    </w:p>
    <w:p w14:paraId="5E238059">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5、苏水基【2015】31号 - 江苏省水利厅关于调增安全文明措施费和项目建设管理费两项费率标准的通知；</w:t>
      </w:r>
    </w:p>
    <w:p w14:paraId="3FB7EBF4">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6、苏水基【2015】32号 - 江苏省水利厅关于发布江苏省水利工程人工预算工时单价标准的通知；</w:t>
      </w:r>
    </w:p>
    <w:p w14:paraId="37C4BF78">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7、苏水基【2016】27号 - 江苏省水利厅关于颁发《江苏省水利工程施工机械台时费定额》（2017年版）等造价文件的通知；</w:t>
      </w:r>
    </w:p>
    <w:p w14:paraId="70556BB5">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8、苏水规【2017】2号-省水利厅关于印发《江苏省水利建设工程安全文明措施费使用管理办法》的通知；</w:t>
      </w:r>
    </w:p>
    <w:p w14:paraId="59BBEA99">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9、苏水安【2017】3号 - 江苏省水利厅关于发布江苏省水利建设工程安全文明措施费分解表的通知；</w:t>
      </w:r>
    </w:p>
    <w:p w14:paraId="120DD203">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rPr>
        <w:t>《房屋建筑与装饰工程工程量计算标准》（GB/T50854—2024）</w:t>
      </w:r>
      <w:r>
        <w:rPr>
          <w:rFonts w:hint="eastAsia" w:ascii="宋体" w:hAnsi="宋体" w:eastAsia="宋体" w:cs="宋体"/>
          <w:b w:val="0"/>
          <w:bCs/>
          <w:sz w:val="24"/>
          <w:szCs w:val="24"/>
          <w:lang w:eastAsia="zh-CN"/>
        </w:rPr>
        <w:t>；</w:t>
      </w:r>
    </w:p>
    <w:p w14:paraId="5DDF14F8">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11、</w:t>
      </w:r>
      <w:r>
        <w:rPr>
          <w:rFonts w:hint="eastAsia" w:ascii="宋体" w:hAnsi="宋体" w:eastAsia="宋体" w:cs="宋体"/>
          <w:b w:val="0"/>
          <w:bCs/>
          <w:sz w:val="24"/>
          <w:szCs w:val="24"/>
        </w:rPr>
        <w:t>《通用安装工程工程量计算标准》（GB/T50856—2024）</w:t>
      </w:r>
      <w:r>
        <w:rPr>
          <w:rFonts w:hint="eastAsia" w:ascii="宋体" w:hAnsi="宋体" w:eastAsia="宋体" w:cs="宋体"/>
          <w:b w:val="0"/>
          <w:bCs/>
          <w:sz w:val="24"/>
          <w:szCs w:val="24"/>
          <w:lang w:eastAsia="zh-CN"/>
        </w:rPr>
        <w:t>；</w:t>
      </w:r>
    </w:p>
    <w:p w14:paraId="47737E07">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12、</w:t>
      </w:r>
      <w:r>
        <w:rPr>
          <w:rFonts w:hint="eastAsia" w:ascii="宋体" w:hAnsi="宋体" w:eastAsia="宋体" w:cs="宋体"/>
          <w:b w:val="0"/>
          <w:bCs/>
          <w:sz w:val="24"/>
          <w:szCs w:val="24"/>
        </w:rPr>
        <w:t>《市政工程工程量计算标准》（GB/T50857—2024）</w:t>
      </w:r>
      <w:r>
        <w:rPr>
          <w:rFonts w:hint="eastAsia" w:ascii="宋体" w:hAnsi="宋体" w:eastAsia="宋体" w:cs="宋体"/>
          <w:b w:val="0"/>
          <w:bCs/>
          <w:sz w:val="24"/>
          <w:szCs w:val="24"/>
          <w:lang w:eastAsia="zh-CN"/>
        </w:rPr>
        <w:t>；</w:t>
      </w:r>
    </w:p>
    <w:p w14:paraId="342856E5">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13</w:t>
      </w:r>
      <w:r>
        <w:rPr>
          <w:rFonts w:hint="eastAsia" w:ascii="宋体" w:hAnsi="宋体" w:eastAsia="宋体" w:cs="宋体"/>
          <w:b w:val="0"/>
          <w:bCs/>
          <w:sz w:val="24"/>
          <w:szCs w:val="24"/>
        </w:rPr>
        <w:t>、现场踏勘。</w:t>
      </w:r>
    </w:p>
    <w:p w14:paraId="5307393C">
      <w:pPr>
        <w:spacing w:line="440" w:lineRule="exact"/>
        <w:ind w:firstLine="482"/>
        <w:rPr>
          <w:rFonts w:hint="eastAsia" w:ascii="宋体" w:hAnsi="宋体" w:eastAsia="宋体" w:cs="宋体"/>
          <w:b/>
          <w:bCs w:val="0"/>
          <w:sz w:val="24"/>
          <w:szCs w:val="24"/>
        </w:rPr>
      </w:pPr>
      <w:r>
        <w:rPr>
          <w:rFonts w:hint="eastAsia" w:ascii="宋体" w:hAnsi="宋体" w:eastAsia="宋体" w:cs="宋体"/>
          <w:b/>
          <w:bCs w:val="0"/>
          <w:sz w:val="24"/>
          <w:szCs w:val="24"/>
        </w:rPr>
        <w:t>三、采用定额:</w:t>
      </w:r>
    </w:p>
    <w:p w14:paraId="0256226A">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1、《江苏省水利工程预算定额》建筑工程（2010年版）；</w:t>
      </w:r>
    </w:p>
    <w:p w14:paraId="3259EDE2">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2、《江苏省水利工程预算定额》施工机械台时费定额（2012年版）；</w:t>
      </w:r>
    </w:p>
    <w:p w14:paraId="3AE3E26B">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3、《江苏省水利工程预算定额》预算定额动态计价表（2017年版）；</w:t>
      </w:r>
    </w:p>
    <w:p w14:paraId="04982FF1">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《江苏省建筑与装饰工程消耗量》</w:t>
      </w:r>
      <w:r>
        <w:rPr>
          <w:rFonts w:hint="eastAsia" w:ascii="宋体" w:hAnsi="宋体" w:eastAsia="宋体" w:cs="宋体"/>
          <w:b w:val="0"/>
          <w:bCs/>
          <w:sz w:val="24"/>
          <w:szCs w:val="24"/>
          <w:lang w:eastAsia="zh-CN"/>
        </w:rPr>
        <w:t>；</w:t>
      </w:r>
    </w:p>
    <w:p w14:paraId="39B35D58">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《江苏省通用安装工程消耗量》</w:t>
      </w:r>
      <w:r>
        <w:rPr>
          <w:rFonts w:hint="eastAsia" w:ascii="宋体" w:hAnsi="宋体" w:eastAsia="宋体" w:cs="宋体"/>
          <w:b w:val="0"/>
          <w:bCs/>
          <w:sz w:val="24"/>
          <w:szCs w:val="24"/>
          <w:lang w:eastAsia="zh-CN"/>
        </w:rPr>
        <w:t>；</w:t>
      </w:r>
    </w:p>
    <w:p w14:paraId="13DA26A8">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《江苏省市政工程消耗量》</w:t>
      </w:r>
      <w:r>
        <w:rPr>
          <w:rFonts w:hint="eastAsia" w:ascii="宋体" w:hAnsi="宋体" w:eastAsia="宋体" w:cs="宋体"/>
          <w:b w:val="0"/>
          <w:bCs/>
          <w:sz w:val="24"/>
          <w:szCs w:val="24"/>
          <w:lang w:eastAsia="zh-CN"/>
        </w:rPr>
        <w:t>；</w:t>
      </w:r>
    </w:p>
    <w:p w14:paraId="2723AD85">
      <w:pPr>
        <w:spacing w:line="440" w:lineRule="exact"/>
        <w:ind w:firstLine="48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《江苏省建设工程费用参考》及《江苏建设工程施工机具台班费用参考表》</w:t>
      </w:r>
      <w:r>
        <w:rPr>
          <w:rFonts w:hint="eastAsia" w:ascii="宋体" w:hAnsi="宋体" w:eastAsia="宋体" w:cs="宋体"/>
          <w:b w:val="0"/>
          <w:bCs/>
          <w:sz w:val="24"/>
          <w:szCs w:val="24"/>
          <w:lang w:eastAsia="zh-CN"/>
        </w:rPr>
        <w:t>。</w:t>
      </w:r>
    </w:p>
    <w:p w14:paraId="123561D7">
      <w:pPr>
        <w:spacing w:line="440" w:lineRule="exact"/>
        <w:ind w:firstLine="482"/>
        <w:rPr>
          <w:rFonts w:hint="eastAsia" w:ascii="宋体" w:hAnsi="宋体" w:eastAsia="宋体" w:cs="宋体"/>
          <w:b/>
          <w:bCs w:val="0"/>
          <w:sz w:val="24"/>
          <w:szCs w:val="24"/>
        </w:rPr>
      </w:pPr>
      <w:r>
        <w:rPr>
          <w:rFonts w:hint="eastAsia" w:ascii="宋体" w:hAnsi="宋体" w:eastAsia="宋体" w:cs="宋体"/>
          <w:b/>
          <w:bCs w:val="0"/>
          <w:sz w:val="24"/>
          <w:szCs w:val="24"/>
        </w:rPr>
        <w:t>四、其它需要说明事项：</w:t>
      </w:r>
    </w:p>
    <w:p w14:paraId="4979F0DC">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1、材料价格按《镇江市工程造价信息》扬中地区202</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年第</w:t>
      </w: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期中预算指导价，预算指导价不全的按同期市场价；</w:t>
      </w:r>
    </w:p>
    <w:p w14:paraId="7F191327">
      <w:pPr>
        <w:spacing w:line="440" w:lineRule="exact"/>
        <w:ind w:firstLine="480"/>
        <w:rPr>
          <w:rFonts w:hint="eastAsia" w:ascii="宋体" w:hAnsi="宋体" w:eastAsia="宋体" w:cs="宋体"/>
          <w:b w:val="0"/>
          <w:bCs/>
          <w:sz w:val="24"/>
          <w:szCs w:val="24"/>
          <w:lang w:eastAsia="zh-CN"/>
        </w:rPr>
      </w:pPr>
      <w:r>
        <w:rPr>
          <w:rFonts w:hint="eastAsia" w:ascii="宋体" w:hAnsi="宋体" w:eastAsia="宋体" w:cs="宋体"/>
          <w:b w:val="0"/>
          <w:bCs/>
          <w:sz w:val="24"/>
          <w:szCs w:val="24"/>
        </w:rPr>
        <w:t>2、人工执行苏水基[2015]31号文、32号文</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2026费用参考人工单价—苏建价[2026</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76号</w:t>
      </w:r>
      <w:r>
        <w:rPr>
          <w:rFonts w:hint="eastAsia" w:ascii="宋体" w:hAnsi="宋体" w:eastAsia="宋体" w:cs="宋体"/>
          <w:b w:val="0"/>
          <w:bCs/>
          <w:sz w:val="24"/>
          <w:szCs w:val="24"/>
          <w:lang w:eastAsia="zh-CN"/>
        </w:rPr>
        <w:t>、2026费用参考台班人工单价</w:t>
      </w:r>
      <w:r>
        <w:rPr>
          <w:rFonts w:hint="eastAsia" w:ascii="宋体" w:hAnsi="宋体" w:eastAsia="宋体" w:cs="宋体"/>
          <w:b w:val="0"/>
          <w:bCs/>
          <w:sz w:val="24"/>
          <w:szCs w:val="24"/>
        </w:rPr>
        <w:t>—</w:t>
      </w:r>
      <w:r>
        <w:rPr>
          <w:rFonts w:hint="eastAsia" w:ascii="宋体" w:hAnsi="宋体" w:eastAsia="宋体" w:cs="宋体"/>
          <w:b w:val="0"/>
          <w:bCs/>
          <w:sz w:val="24"/>
          <w:szCs w:val="24"/>
          <w:lang w:eastAsia="zh-CN"/>
        </w:rPr>
        <w:t>苏建价[2026]76号。</w:t>
      </w:r>
    </w:p>
    <w:p w14:paraId="228E5AA3">
      <w:pPr>
        <w:spacing w:line="44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3、本工程税金按9%；</w:t>
      </w:r>
    </w:p>
    <w:p w14:paraId="6FAA3EFD">
      <w:pPr>
        <w:spacing w:line="440" w:lineRule="exact"/>
        <w:ind w:firstLine="480"/>
        <w:rPr>
          <w:rFonts w:hint="eastAsia" w:ascii="宋体" w:hAnsi="宋体" w:eastAsia="宋体" w:cs="宋体"/>
          <w:b w:val="0"/>
          <w:bCs/>
          <w:color w:val="FF0000"/>
          <w:sz w:val="24"/>
          <w:szCs w:val="24"/>
        </w:rPr>
      </w:pPr>
      <w:r>
        <w:rPr>
          <w:rFonts w:hint="eastAsia" w:ascii="宋体" w:hAnsi="宋体" w:eastAsia="宋体" w:cs="宋体"/>
          <w:b w:val="0"/>
          <w:bCs/>
          <w:color w:val="FF0000"/>
          <w:sz w:val="24"/>
          <w:szCs w:val="24"/>
        </w:rPr>
        <w:t>4、专业工程措施费施工方报价时结合各方面因素，自主报价，结算时不做调整；暂列金</w:t>
      </w:r>
      <w:r>
        <w:rPr>
          <w:rFonts w:hint="eastAsia" w:ascii="宋体" w:hAnsi="宋体" w:eastAsia="宋体" w:cs="宋体"/>
          <w:b w:val="0"/>
          <w:bCs/>
          <w:color w:val="FF0000"/>
          <w:sz w:val="24"/>
          <w:szCs w:val="24"/>
          <w:lang w:val="en-US" w:eastAsia="zh-CN"/>
        </w:rPr>
        <w:t>50000</w:t>
      </w:r>
      <w:r>
        <w:rPr>
          <w:rFonts w:hint="eastAsia" w:ascii="宋体" w:hAnsi="宋体" w:eastAsia="宋体" w:cs="宋体"/>
          <w:b w:val="0"/>
          <w:bCs/>
          <w:color w:val="FF0000"/>
          <w:sz w:val="24"/>
          <w:szCs w:val="24"/>
        </w:rPr>
        <w:t>元以及安全文明措施费</w:t>
      </w:r>
      <w:r>
        <w:rPr>
          <w:rFonts w:hint="eastAsia" w:ascii="宋体" w:hAnsi="宋体" w:eastAsia="宋体" w:cs="宋体"/>
          <w:b w:val="0"/>
          <w:bCs/>
          <w:color w:val="FF0000"/>
          <w:sz w:val="24"/>
          <w:szCs w:val="24"/>
          <w:lang w:val="en-US" w:eastAsia="zh-CN"/>
        </w:rPr>
        <w:t>19017.25</w:t>
      </w:r>
      <w:r>
        <w:rPr>
          <w:rFonts w:hint="eastAsia" w:ascii="宋体" w:hAnsi="宋体" w:eastAsia="宋体" w:cs="宋体"/>
          <w:b w:val="0"/>
          <w:bCs/>
          <w:color w:val="FF0000"/>
          <w:sz w:val="24"/>
          <w:szCs w:val="24"/>
        </w:rPr>
        <w:t>属不可竞争费用，不可下浮；</w:t>
      </w:r>
    </w:p>
    <w:p w14:paraId="23C6A4A5">
      <w:pPr>
        <w:spacing w:line="440" w:lineRule="exact"/>
        <w:ind w:firstLine="480"/>
        <w:rPr>
          <w:rFonts w:hint="eastAsia" w:ascii="宋体" w:hAnsi="宋体" w:eastAsia="宋体" w:cs="宋体"/>
          <w:color w:val="000000"/>
          <w:sz w:val="24"/>
          <w:szCs w:val="24"/>
          <w:lang w:val="en-US" w:eastAsia="zh-CN"/>
        </w:rPr>
      </w:pPr>
      <w:r>
        <w:rPr>
          <w:rFonts w:hint="eastAsia" w:ascii="宋体" w:hAnsi="宋体" w:eastAsia="宋体" w:cs="宋体"/>
          <w:b w:val="0"/>
          <w:bCs/>
          <w:sz w:val="24"/>
          <w:szCs w:val="24"/>
        </w:rPr>
        <w:t>5、其它未尽事宜，按照招标文件。</w:t>
      </w:r>
    </w:p>
    <w:p w14:paraId="21F04664">
      <w:pPr>
        <w:pStyle w:val="298"/>
        <w:keepNext w:val="0"/>
        <w:keepLines w:val="0"/>
        <w:pageBreakBefore w:val="0"/>
        <w:widowControl w:val="0"/>
        <w:numPr>
          <w:ilvl w:val="0"/>
          <w:numId w:val="0"/>
        </w:numPr>
        <w:spacing w:line="360" w:lineRule="auto"/>
        <w:ind w:firstLine="482"/>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五、基本服务要求</w:t>
      </w:r>
      <w:r>
        <w:rPr>
          <w:rFonts w:hint="eastAsia" w:ascii="宋体" w:hAnsi="宋体"/>
          <w:b/>
          <w:bCs/>
          <w:color w:val="000000"/>
          <w:sz w:val="24"/>
          <w:highlight w:val="none"/>
        </w:rPr>
        <w:t>：</w:t>
      </w:r>
    </w:p>
    <w:p w14:paraId="7517175B">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1</w:t>
      </w:r>
      <w:r>
        <w:rPr>
          <w:rFonts w:hint="eastAsia" w:ascii="宋体" w:hAnsi="宋体" w:cs="宋体"/>
          <w:b w:val="0"/>
          <w:bCs w:val="0"/>
          <w:color w:val="000000"/>
          <w:sz w:val="24"/>
          <w:szCs w:val="24"/>
          <w:highlight w:val="none"/>
          <w:u w:val="none"/>
          <w:lang w:val="zh-TW" w:eastAsia="zh-CN" w:bidi="ar-SA"/>
        </w:rPr>
        <w:t>、</w:t>
      </w:r>
      <w:r>
        <w:rPr>
          <w:rFonts w:hint="eastAsia" w:ascii="宋体" w:hAnsi="宋体" w:eastAsia="宋体" w:cs="宋体"/>
          <w:b w:val="0"/>
          <w:bCs w:val="0"/>
          <w:color w:val="000000"/>
          <w:sz w:val="24"/>
          <w:szCs w:val="24"/>
          <w:highlight w:val="none"/>
          <w:u w:val="none"/>
          <w:lang w:val="zh-TW" w:eastAsia="zh-TW" w:bidi="ar-SA"/>
        </w:rPr>
        <w:t>所供的项目服务必须遵守国家颁布标准和有关规定。</w:t>
      </w:r>
    </w:p>
    <w:p w14:paraId="3712E3BC">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2</w:t>
      </w:r>
      <w:r>
        <w:rPr>
          <w:rFonts w:hint="eastAsia" w:ascii="宋体" w:hAnsi="宋体" w:cs="宋体"/>
          <w:b w:val="0"/>
          <w:bCs w:val="0"/>
          <w:color w:val="000000"/>
          <w:sz w:val="24"/>
          <w:szCs w:val="24"/>
          <w:highlight w:val="none"/>
          <w:u w:val="none"/>
          <w:lang w:val="zh-TW" w:eastAsia="zh-CN" w:bidi="ar-SA"/>
        </w:rPr>
        <w:t>、</w:t>
      </w:r>
      <w:r>
        <w:rPr>
          <w:rFonts w:hint="eastAsia" w:ascii="宋体" w:hAnsi="宋体" w:eastAsia="宋体" w:cs="宋体"/>
          <w:b w:val="0"/>
          <w:bCs w:val="0"/>
          <w:color w:val="000000"/>
          <w:sz w:val="24"/>
          <w:szCs w:val="24"/>
          <w:highlight w:val="none"/>
          <w:u w:val="none"/>
          <w:lang w:val="zh-TW" w:eastAsia="zh-TW" w:bidi="ar-SA"/>
        </w:rPr>
        <w:t>成交人须按采购人要求将所有工作在规定的时间内实施完毕。</w:t>
      </w:r>
    </w:p>
    <w:p w14:paraId="28A53CD5">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3</w:t>
      </w:r>
      <w:r>
        <w:rPr>
          <w:rFonts w:hint="eastAsia" w:ascii="宋体" w:hAnsi="宋体" w:cs="宋体"/>
          <w:b w:val="0"/>
          <w:bCs w:val="0"/>
          <w:color w:val="000000"/>
          <w:sz w:val="24"/>
          <w:szCs w:val="24"/>
          <w:highlight w:val="none"/>
          <w:u w:val="none"/>
          <w:lang w:val="zh-TW" w:eastAsia="zh-CN" w:bidi="ar-SA"/>
        </w:rPr>
        <w:t>、</w:t>
      </w:r>
      <w:r>
        <w:rPr>
          <w:rFonts w:hint="eastAsia" w:ascii="宋体" w:hAnsi="宋体" w:eastAsia="宋体" w:cs="宋体"/>
          <w:b w:val="0"/>
          <w:bCs w:val="0"/>
          <w:color w:val="000000"/>
          <w:sz w:val="24"/>
          <w:szCs w:val="24"/>
          <w:highlight w:val="none"/>
          <w:u w:val="none"/>
          <w:lang w:val="zh-TW" w:eastAsia="zh-CN" w:bidi="ar-SA"/>
        </w:rPr>
        <w:t>成交人采购的材料必须符合国家规范，确保安全、环保及质量要求。</w:t>
      </w:r>
    </w:p>
    <w:p w14:paraId="16FD61A6">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4</w:t>
      </w:r>
      <w:r>
        <w:rPr>
          <w:rFonts w:hint="eastAsia" w:ascii="宋体" w:hAnsi="宋体" w:cs="宋体"/>
          <w:b w:val="0"/>
          <w:bCs w:val="0"/>
          <w:color w:val="000000"/>
          <w:sz w:val="24"/>
          <w:szCs w:val="24"/>
          <w:highlight w:val="none"/>
          <w:u w:val="none"/>
          <w:lang w:val="en-US" w:eastAsia="zh-CN" w:bidi="ar-SA"/>
        </w:rPr>
        <w:t>、</w:t>
      </w:r>
      <w:r>
        <w:rPr>
          <w:rFonts w:hint="eastAsia" w:ascii="宋体" w:hAnsi="宋体" w:eastAsia="宋体" w:cs="宋体"/>
          <w:b w:val="0"/>
          <w:bCs w:val="0"/>
          <w:color w:val="000000"/>
          <w:sz w:val="24"/>
          <w:szCs w:val="24"/>
          <w:highlight w:val="none"/>
          <w:u w:val="none"/>
          <w:lang w:val="en-US" w:eastAsia="zh-CN" w:bidi="ar-SA"/>
        </w:rPr>
        <w:t>成交人</w:t>
      </w:r>
      <w:r>
        <w:rPr>
          <w:rFonts w:hint="eastAsia" w:ascii="宋体" w:hAnsi="宋体" w:eastAsia="宋体" w:cs="宋体"/>
          <w:b w:val="0"/>
          <w:bCs w:val="0"/>
          <w:color w:val="000000"/>
          <w:sz w:val="24"/>
          <w:szCs w:val="24"/>
          <w:highlight w:val="none"/>
          <w:u w:val="none"/>
          <w:lang w:val="zh-TW" w:eastAsia="zh-TW" w:bidi="ar-SA"/>
        </w:rPr>
        <w:t>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w:t>
      </w:r>
    </w:p>
    <w:p w14:paraId="50C69B78">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5</w:t>
      </w:r>
      <w:r>
        <w:rPr>
          <w:rFonts w:hint="eastAsia" w:ascii="宋体" w:hAnsi="宋体" w:cs="宋体"/>
          <w:b w:val="0"/>
          <w:bCs w:val="0"/>
          <w:color w:val="000000"/>
          <w:sz w:val="24"/>
          <w:szCs w:val="24"/>
          <w:highlight w:val="none"/>
          <w:u w:val="none"/>
          <w:lang w:val="en-US" w:eastAsia="zh-CN" w:bidi="ar-SA"/>
        </w:rPr>
        <w:t>、</w:t>
      </w:r>
      <w:r>
        <w:rPr>
          <w:rFonts w:hint="eastAsia" w:ascii="宋体" w:hAnsi="宋体" w:eastAsia="宋体" w:cs="宋体"/>
          <w:b w:val="0"/>
          <w:bCs w:val="0"/>
          <w:color w:val="000000"/>
          <w:sz w:val="24"/>
          <w:szCs w:val="24"/>
          <w:highlight w:val="none"/>
          <w:u w:val="none"/>
          <w:lang w:val="zh-TW" w:eastAsia="zh-TW" w:bidi="ar-SA"/>
        </w:rPr>
        <w:t>对上级主管部门审批中发现的问题及时补充修改。</w:t>
      </w:r>
    </w:p>
    <w:p w14:paraId="381FFF6B">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6</w:t>
      </w:r>
      <w:r>
        <w:rPr>
          <w:rFonts w:hint="eastAsia" w:ascii="宋体" w:hAnsi="宋体" w:cs="宋体"/>
          <w:b w:val="0"/>
          <w:bCs w:val="0"/>
          <w:color w:val="000000"/>
          <w:sz w:val="24"/>
          <w:szCs w:val="24"/>
          <w:highlight w:val="none"/>
          <w:u w:val="none"/>
          <w:lang w:val="en-US" w:eastAsia="zh-CN" w:bidi="ar-SA"/>
        </w:rPr>
        <w:t>、</w:t>
      </w:r>
      <w:r>
        <w:rPr>
          <w:rFonts w:hint="eastAsia" w:ascii="宋体" w:hAnsi="宋体" w:eastAsia="宋体" w:cs="宋体"/>
          <w:b w:val="0"/>
          <w:bCs w:val="0"/>
          <w:color w:val="000000"/>
          <w:sz w:val="24"/>
          <w:szCs w:val="24"/>
          <w:highlight w:val="none"/>
          <w:u w:val="none"/>
          <w:lang w:val="zh-TW" w:eastAsia="zh-TW" w:bidi="ar-SA"/>
        </w:rPr>
        <w:t>采购人向</w:t>
      </w:r>
      <w:r>
        <w:rPr>
          <w:rFonts w:hint="eastAsia" w:ascii="宋体" w:hAnsi="宋体" w:eastAsia="宋体" w:cs="宋体"/>
          <w:b w:val="0"/>
          <w:bCs w:val="0"/>
          <w:color w:val="000000"/>
          <w:sz w:val="24"/>
          <w:szCs w:val="24"/>
          <w:highlight w:val="none"/>
          <w:u w:val="none"/>
          <w:lang w:val="en-US" w:eastAsia="zh-CN" w:bidi="ar-SA"/>
        </w:rPr>
        <w:t>成交人</w:t>
      </w:r>
      <w:r>
        <w:rPr>
          <w:rFonts w:hint="eastAsia" w:ascii="宋体" w:hAnsi="宋体" w:eastAsia="宋体" w:cs="宋体"/>
          <w:b w:val="0"/>
          <w:bCs w:val="0"/>
          <w:color w:val="000000"/>
          <w:sz w:val="24"/>
          <w:szCs w:val="24"/>
          <w:highlight w:val="none"/>
          <w:u w:val="none"/>
          <w:lang w:val="zh-TW" w:eastAsia="zh-TW" w:bidi="ar-SA"/>
        </w:rPr>
        <w:t>提供的全部资料及</w:t>
      </w:r>
      <w:r>
        <w:rPr>
          <w:rFonts w:hint="eastAsia" w:ascii="宋体" w:hAnsi="宋体" w:eastAsia="宋体" w:cs="宋体"/>
          <w:b w:val="0"/>
          <w:bCs w:val="0"/>
          <w:color w:val="000000"/>
          <w:sz w:val="24"/>
          <w:szCs w:val="24"/>
          <w:highlight w:val="none"/>
          <w:u w:val="none"/>
          <w:lang w:val="en-US" w:eastAsia="zh-CN" w:bidi="ar-SA"/>
        </w:rPr>
        <w:t>成交人</w:t>
      </w:r>
      <w:r>
        <w:rPr>
          <w:rFonts w:hint="eastAsia" w:ascii="宋体" w:hAnsi="宋体" w:eastAsia="宋体" w:cs="宋体"/>
          <w:b w:val="0"/>
          <w:bCs w:val="0"/>
          <w:color w:val="000000"/>
          <w:sz w:val="24"/>
          <w:szCs w:val="24"/>
          <w:highlight w:val="none"/>
          <w:u w:val="none"/>
          <w:lang w:val="zh-TW" w:eastAsia="zh-TW" w:bidi="ar-SA"/>
        </w:rPr>
        <w:t>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成交人</w:t>
      </w:r>
      <w:r>
        <w:rPr>
          <w:rFonts w:hint="eastAsia" w:ascii="宋体" w:hAnsi="宋体" w:eastAsia="宋体" w:cs="宋体"/>
          <w:b w:val="0"/>
          <w:bCs w:val="0"/>
          <w:color w:val="000000"/>
          <w:sz w:val="24"/>
          <w:szCs w:val="24"/>
          <w:highlight w:val="none"/>
          <w:u w:val="none"/>
          <w:lang w:val="zh-TW" w:eastAsia="zh-TW" w:bidi="ar-SA"/>
        </w:rPr>
        <w:t>不得自留使用或以任何方式转让或提供给第三方使用，否则</w:t>
      </w:r>
      <w:r>
        <w:rPr>
          <w:rFonts w:hint="eastAsia" w:ascii="宋体" w:hAnsi="宋体" w:eastAsia="宋体" w:cs="宋体"/>
          <w:b w:val="0"/>
          <w:bCs w:val="0"/>
          <w:color w:val="000000"/>
          <w:sz w:val="24"/>
          <w:szCs w:val="24"/>
          <w:highlight w:val="none"/>
          <w:u w:val="none"/>
          <w:lang w:val="zh-TW" w:eastAsia="zh-CN" w:bidi="ar-SA"/>
        </w:rPr>
        <w:t>磋商</w:t>
      </w:r>
      <w:r>
        <w:rPr>
          <w:rFonts w:hint="eastAsia" w:ascii="宋体" w:hAnsi="宋体" w:eastAsia="宋体" w:cs="宋体"/>
          <w:b w:val="0"/>
          <w:bCs w:val="0"/>
          <w:color w:val="000000"/>
          <w:sz w:val="24"/>
          <w:szCs w:val="24"/>
          <w:highlight w:val="none"/>
          <w:u w:val="none"/>
          <w:lang w:val="zh-TW" w:eastAsia="zh-TW" w:bidi="ar-SA"/>
        </w:rPr>
        <w:t>文件保留追究其法律责任的权利。</w:t>
      </w:r>
    </w:p>
    <w:p w14:paraId="19A5178A">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FF0000"/>
          <w:sz w:val="24"/>
          <w:szCs w:val="24"/>
          <w:highlight w:val="none"/>
          <w:u w:val="none"/>
          <w:lang w:val="en-US" w:eastAsia="zh-CN" w:bidi="ar-SA"/>
        </w:rPr>
      </w:pPr>
      <w:r>
        <w:rPr>
          <w:rFonts w:hint="eastAsia" w:ascii="宋体" w:hAnsi="宋体" w:eastAsia="宋体" w:cs="宋体"/>
          <w:b w:val="0"/>
          <w:bCs w:val="0"/>
          <w:color w:val="FF0000"/>
          <w:sz w:val="24"/>
          <w:szCs w:val="24"/>
          <w:highlight w:val="none"/>
          <w:u w:val="none"/>
          <w:lang w:val="en-US" w:eastAsia="zh-CN" w:bidi="ar-SA"/>
        </w:rPr>
        <w:t>7、成交人按照采购人要求的时间节点施工，2026年12月1日前完成进场施工准备并具备开工条件（具体以监理发出的</w:t>
      </w:r>
      <w:r>
        <w:rPr>
          <w:rFonts w:hint="eastAsia" w:ascii="宋体" w:hAnsi="宋体" w:cs="宋体"/>
          <w:b w:val="0"/>
          <w:bCs w:val="0"/>
          <w:color w:val="FF0000"/>
          <w:sz w:val="24"/>
          <w:szCs w:val="24"/>
          <w:highlight w:val="none"/>
          <w:u w:val="none"/>
          <w:lang w:val="en-US" w:eastAsia="zh-CN" w:bidi="ar-SA"/>
        </w:rPr>
        <w:t>开工令</w:t>
      </w:r>
      <w:r>
        <w:rPr>
          <w:rFonts w:hint="eastAsia" w:ascii="宋体" w:hAnsi="宋体" w:eastAsia="宋体" w:cs="宋体"/>
          <w:b w:val="0"/>
          <w:bCs w:val="0"/>
          <w:color w:val="FF0000"/>
          <w:sz w:val="24"/>
          <w:szCs w:val="24"/>
          <w:highlight w:val="none"/>
          <w:u w:val="none"/>
          <w:lang w:val="en-US" w:eastAsia="zh-CN" w:bidi="ar-SA"/>
        </w:rPr>
        <w:t>为准），2027年4月10日前完成通水验收；2027年4月30日前（汛前）完成主体工程，具备投入使用条件。</w:t>
      </w:r>
    </w:p>
    <w:p w14:paraId="2B5E4B99">
      <w:pPr>
        <w:pStyle w:val="298"/>
        <w:keepNext w:val="0"/>
        <w:keepLines w:val="0"/>
        <w:pageBreakBefore w:val="0"/>
        <w:widowControl w:val="0"/>
        <w:numPr>
          <w:ilvl w:val="0"/>
          <w:numId w:val="0"/>
        </w:numPr>
        <w:spacing w:line="360" w:lineRule="auto"/>
        <w:ind w:firstLine="513" w:firstLineChars="214"/>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8、成交人在履行合同过程中，一切事故责任由成交人自行承担。</w:t>
      </w:r>
    </w:p>
    <w:p w14:paraId="3B500EBF">
      <w:pPr>
        <w:pStyle w:val="298"/>
        <w:keepNext w:val="0"/>
        <w:keepLines w:val="0"/>
        <w:pageBreakBefore w:val="0"/>
        <w:widowControl w:val="0"/>
        <w:numPr>
          <w:ilvl w:val="0"/>
          <w:numId w:val="0"/>
        </w:numPr>
        <w:spacing w:line="360" w:lineRule="auto"/>
        <w:ind w:firstLine="513" w:firstLineChars="214"/>
        <w:rPr>
          <w:rFonts w:hint="default" w:ascii="宋体" w:hAnsi="宋体" w:eastAsia="宋体" w:cs="宋体"/>
          <w:b w:val="0"/>
          <w:bCs w:val="0"/>
          <w:color w:val="000000"/>
          <w:sz w:val="24"/>
          <w:szCs w:val="24"/>
          <w:highlight w:val="none"/>
          <w:u w:val="none"/>
          <w:lang w:val="en-US" w:eastAsia="zh-CN" w:bidi="ar-SA"/>
        </w:rPr>
      </w:pPr>
      <w:r>
        <w:rPr>
          <w:rFonts w:hint="eastAsia" w:ascii="宋体" w:hAnsi="宋体" w:cs="宋体"/>
          <w:b w:val="0"/>
          <w:bCs w:val="0"/>
          <w:color w:val="FF0000"/>
          <w:sz w:val="24"/>
          <w:szCs w:val="24"/>
          <w:highlight w:val="none"/>
          <w:u w:val="none"/>
          <w:lang w:val="en-US" w:eastAsia="zh-CN" w:bidi="ar-SA"/>
        </w:rPr>
        <w:t>9、</w:t>
      </w:r>
      <w:r>
        <w:rPr>
          <w:rFonts w:hint="eastAsia" w:ascii="宋体" w:hAnsi="宋体" w:eastAsia="宋体" w:cs="宋体"/>
          <w:b w:val="0"/>
          <w:bCs w:val="0"/>
          <w:color w:val="FF0000"/>
          <w:sz w:val="24"/>
          <w:szCs w:val="24"/>
          <w:highlight w:val="none"/>
          <w:u w:val="none"/>
          <w:lang w:val="zh-TW" w:eastAsia="zh-TW" w:bidi="ar-SA"/>
        </w:rPr>
        <w:t>成交人拟派的项目负责人必须常驻施工现场，并且项目负责人每月考勤累计‌不少于22天‌；未经采购人同意，成交人不得更换项目负责人，否则应赔偿采购人的损失</w:t>
      </w:r>
      <w:r>
        <w:rPr>
          <w:rFonts w:hint="eastAsia" w:cs="Times New Roman"/>
          <w:b w:val="0"/>
          <w:bCs w:val="0"/>
          <w:color w:val="FF0000"/>
          <w:sz w:val="24"/>
          <w:szCs w:val="24"/>
          <w:highlight w:val="none"/>
          <w:lang w:val="en-US" w:eastAsia="zh-CN"/>
        </w:rPr>
        <w:t>。（具体</w:t>
      </w:r>
      <w:r>
        <w:rPr>
          <w:rFonts w:hint="eastAsia" w:ascii="宋体" w:hAnsi="宋体" w:eastAsia="宋体" w:cs="宋体"/>
          <w:b w:val="0"/>
          <w:bCs w:val="0"/>
          <w:color w:val="FF0000"/>
          <w:sz w:val="24"/>
          <w:szCs w:val="24"/>
          <w:highlight w:val="none"/>
          <w:u w:val="none"/>
          <w:lang w:val="zh-TW" w:eastAsia="zh-TW" w:bidi="ar-SA"/>
        </w:rPr>
        <w:t>赔偿</w:t>
      </w:r>
      <w:r>
        <w:rPr>
          <w:rFonts w:hint="eastAsia" w:ascii="宋体" w:hAnsi="宋体" w:cs="宋体"/>
          <w:b w:val="0"/>
          <w:bCs w:val="0"/>
          <w:color w:val="FF0000"/>
          <w:sz w:val="24"/>
          <w:szCs w:val="24"/>
          <w:highlight w:val="none"/>
          <w:u w:val="none"/>
          <w:lang w:val="en-US" w:eastAsia="zh-CN" w:bidi="ar-SA"/>
        </w:rPr>
        <w:t>条款</w:t>
      </w:r>
      <w:r>
        <w:rPr>
          <w:rFonts w:hint="eastAsia" w:cs="Times New Roman"/>
          <w:b w:val="0"/>
          <w:bCs w:val="0"/>
          <w:color w:val="FF0000"/>
          <w:sz w:val="24"/>
          <w:szCs w:val="24"/>
          <w:highlight w:val="none"/>
          <w:lang w:val="en-US" w:eastAsia="zh-CN"/>
        </w:rPr>
        <w:t>在合同中约定）</w:t>
      </w:r>
    </w:p>
    <w:p w14:paraId="654C316C">
      <w:pPr>
        <w:pStyle w:val="298"/>
        <w:spacing w:line="360" w:lineRule="auto"/>
        <w:ind w:firstLine="482"/>
        <w:outlineLvl w:val="1"/>
        <w:rPr>
          <w:rFonts w:hint="eastAsia" w:ascii="宋体" w:hAnsi="宋体" w:cs="宋体"/>
          <w:b/>
          <w:sz w:val="24"/>
          <w:szCs w:val="24"/>
          <w:highlight w:val="none"/>
        </w:rPr>
      </w:pPr>
      <w:r>
        <w:rPr>
          <w:rFonts w:hint="eastAsia" w:ascii="宋体" w:hAnsi="宋体" w:cs="宋体"/>
          <w:b/>
          <w:sz w:val="24"/>
          <w:szCs w:val="24"/>
          <w:highlight w:val="none"/>
          <w:lang w:val="en-US" w:eastAsia="zh-CN"/>
        </w:rPr>
        <w:t>六</w:t>
      </w:r>
      <w:r>
        <w:rPr>
          <w:rFonts w:hint="eastAsia" w:ascii="宋体" w:hAnsi="宋体" w:cs="宋体"/>
          <w:b/>
          <w:sz w:val="24"/>
          <w:szCs w:val="24"/>
          <w:highlight w:val="none"/>
        </w:rPr>
        <w:t>、</w:t>
      </w:r>
      <w:r>
        <w:rPr>
          <w:rFonts w:hint="eastAsia" w:ascii="宋体" w:hAnsi="宋体" w:cs="宋体"/>
          <w:b/>
          <w:sz w:val="24"/>
          <w:szCs w:val="24"/>
          <w:highlight w:val="none"/>
          <w:lang w:val="en-US" w:eastAsia="zh-CN"/>
        </w:rPr>
        <w:t>其他</w:t>
      </w:r>
      <w:r>
        <w:rPr>
          <w:rFonts w:hint="eastAsia" w:ascii="宋体" w:hAnsi="宋体" w:cs="宋体"/>
          <w:b/>
          <w:sz w:val="24"/>
          <w:szCs w:val="24"/>
          <w:highlight w:val="none"/>
        </w:rPr>
        <w:t>要求</w:t>
      </w:r>
    </w:p>
    <w:p w14:paraId="2A516105">
      <w:pPr>
        <w:pStyle w:val="298"/>
        <w:spacing w:line="360" w:lineRule="auto"/>
        <w:ind w:firstLine="480"/>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各磋商响应供应商请提供总体施工方案概述</w:t>
      </w:r>
      <w:r>
        <w:rPr>
          <w:rFonts w:hint="eastAsia" w:ascii="宋体" w:hAnsi="宋体" w:eastAsia="宋体" w:cs="宋体"/>
          <w:bCs/>
          <w:color w:val="000000"/>
          <w:sz w:val="24"/>
          <w:szCs w:val="24"/>
          <w:highlight w:val="none"/>
          <w:lang w:val="en-US" w:eastAsia="zh-CN"/>
        </w:rPr>
        <w:t>、各分部分项工程施工方案、质量管理体系及保证措施、安全生产管理体系及保证措施、文明施工、环境保护措施、工程进度计划与保证措施、项目重难点分析和解决方案、特殊情况施工措施、节能环保。</w:t>
      </w:r>
    </w:p>
    <w:p w14:paraId="57AD898A">
      <w:pPr>
        <w:keepNext/>
        <w:numPr>
          <w:ilvl w:val="0"/>
          <w:numId w:val="5"/>
        </w:numPr>
        <w:spacing w:line="440" w:lineRule="exact"/>
        <w:jc w:val="center"/>
        <w:outlineLvl w:val="0"/>
        <w:rPr>
          <w:rFonts w:hint="eastAsia" w:ascii="黑体" w:hAnsi="Times New Roman" w:eastAsia="黑体"/>
          <w:b/>
          <w:bCs/>
          <w:color w:val="000000"/>
          <w:sz w:val="32"/>
          <w:szCs w:val="32"/>
          <w:highlight w:val="none"/>
        </w:rPr>
      </w:pPr>
      <w:r>
        <w:rPr>
          <w:rFonts w:hint="eastAsia" w:ascii="黑体" w:hAnsi="Times New Roman" w:eastAsia="黑体"/>
          <w:bCs/>
          <w:color w:val="000000"/>
          <w:sz w:val="24"/>
          <w:szCs w:val="24"/>
          <w:highlight w:val="none"/>
        </w:rPr>
        <w:br w:type="page" w:clear="all"/>
      </w:r>
      <w:r>
        <w:rPr>
          <w:rFonts w:hint="eastAsia" w:ascii="黑体" w:hAnsi="Times New Roman" w:eastAsia="黑体"/>
          <w:b/>
          <w:bCs/>
          <w:color w:val="000000"/>
          <w:sz w:val="32"/>
          <w:szCs w:val="32"/>
          <w:highlight w:val="none"/>
        </w:rPr>
        <w:t>评审方法与评审标准</w:t>
      </w:r>
    </w:p>
    <w:p w14:paraId="204199E7">
      <w:pPr>
        <w:spacing w:line="440" w:lineRule="exact"/>
        <w:ind w:firstLine="441"/>
        <w:jc w:val="left"/>
        <w:rPr>
          <w:rFonts w:hint="eastAsia" w:ascii="宋体" w:hAnsi="宋体"/>
          <w:b/>
          <w:color w:val="000000"/>
          <w:sz w:val="24"/>
          <w:szCs w:val="24"/>
          <w:highlight w:val="none"/>
        </w:rPr>
      </w:pPr>
      <w:r>
        <w:rPr>
          <w:rFonts w:hint="eastAsia" w:ascii="宋体" w:hAnsi="宋体"/>
          <w:b/>
          <w:color w:val="000000"/>
          <w:sz w:val="24"/>
          <w:szCs w:val="24"/>
          <w:highlight w:val="none"/>
        </w:rPr>
        <w:t>政府采购政策功能落实</w:t>
      </w:r>
    </w:p>
    <w:p w14:paraId="795CCECC">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1、小微型企业价格扣除</w:t>
      </w:r>
    </w:p>
    <w:p w14:paraId="449FF8B9">
      <w:pPr>
        <w:spacing w:line="440" w:lineRule="exact"/>
        <w:ind w:firstLine="360"/>
        <w:jc w:val="left"/>
        <w:rPr>
          <w:rFonts w:hint="eastAsia" w:ascii="宋体" w:hAnsi="宋体"/>
          <w:color w:val="000000"/>
          <w:sz w:val="24"/>
          <w:szCs w:val="24"/>
          <w:highlight w:val="none"/>
        </w:rPr>
      </w:pPr>
      <w:r>
        <w:rPr>
          <w:rFonts w:hint="eastAsia" w:ascii="宋体" w:hAnsi="宋体"/>
          <w:color w:val="000000"/>
          <w:sz w:val="24"/>
          <w:szCs w:val="24"/>
          <w:highlight w:val="none"/>
        </w:rPr>
        <w:t>（1）本项目对小型和微型企业产品给予</w:t>
      </w:r>
      <w:r>
        <w:rPr>
          <w:rFonts w:hint="eastAsia" w:ascii="宋体" w:hAnsi="宋体"/>
          <w:color w:val="000000"/>
          <w:sz w:val="24"/>
          <w:szCs w:val="24"/>
          <w:highlight w:val="none"/>
          <w:u w:val="single"/>
          <w:lang w:val="en-US" w:eastAsia="zh-CN"/>
        </w:rPr>
        <w:t>/</w:t>
      </w:r>
      <w:r>
        <w:rPr>
          <w:rFonts w:hint="eastAsia" w:ascii="宋体" w:hAnsi="宋体"/>
          <w:color w:val="000000"/>
          <w:sz w:val="24"/>
          <w:szCs w:val="24"/>
          <w:highlight w:val="none"/>
        </w:rPr>
        <w:t>的扣除价格，用扣除后的价格参与评审。</w:t>
      </w:r>
    </w:p>
    <w:p w14:paraId="45CFD406">
      <w:pPr>
        <w:spacing w:line="440" w:lineRule="exact"/>
        <w:ind w:firstLine="360"/>
        <w:jc w:val="left"/>
        <w:rPr>
          <w:rFonts w:hint="eastAsia" w:ascii="宋体" w:hAnsi="宋体"/>
          <w:color w:val="000000"/>
          <w:sz w:val="24"/>
          <w:szCs w:val="24"/>
          <w:highlight w:val="none"/>
        </w:rPr>
      </w:pPr>
      <w:r>
        <w:rPr>
          <w:rFonts w:hint="eastAsia" w:ascii="宋体" w:hAnsi="宋体"/>
          <w:color w:val="000000"/>
          <w:sz w:val="24"/>
          <w:szCs w:val="24"/>
          <w:highlight w:val="none"/>
        </w:rPr>
        <w:t>（2）供应商需按照采购文件的要求提供相应的《中小企业声明函》。</w:t>
      </w:r>
    </w:p>
    <w:p w14:paraId="04CF99B5">
      <w:pPr>
        <w:spacing w:line="440" w:lineRule="exact"/>
        <w:ind w:firstLine="360"/>
        <w:jc w:val="left"/>
        <w:rPr>
          <w:rFonts w:hint="eastAsia" w:ascii="宋体" w:hAnsi="宋体"/>
          <w:color w:val="000000"/>
          <w:sz w:val="24"/>
          <w:szCs w:val="24"/>
          <w:highlight w:val="none"/>
        </w:rPr>
      </w:pPr>
      <w:r>
        <w:rPr>
          <w:rFonts w:hint="eastAsia" w:ascii="宋体" w:hAnsi="宋体"/>
          <w:color w:val="000000"/>
          <w:sz w:val="24"/>
          <w:szCs w:val="24"/>
          <w:highlight w:val="none"/>
        </w:rPr>
        <w:t>（3）企业标准请参照《关于印发中小企业划型标准规定的通知》（工信部联企业[2011]300号）文件规定自行填写。</w:t>
      </w:r>
    </w:p>
    <w:p w14:paraId="1EE82DDE">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2、残疾人福利单位价格扣除</w:t>
      </w:r>
    </w:p>
    <w:p w14:paraId="352C42D2">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（1）本项目对残疾人福利性单位视同小型、微型企业，给予</w:t>
      </w:r>
      <w:r>
        <w:rPr>
          <w:rFonts w:hint="eastAsia" w:ascii="宋体" w:hAnsi="宋体"/>
          <w:color w:val="000000"/>
          <w:sz w:val="24"/>
          <w:szCs w:val="24"/>
          <w:highlight w:val="none"/>
          <w:u w:val="single"/>
          <w:lang w:val="en-US" w:eastAsia="zh-CN"/>
        </w:rPr>
        <w:t>/</w:t>
      </w:r>
      <w:r>
        <w:rPr>
          <w:rFonts w:hint="eastAsia" w:ascii="宋体" w:hAnsi="宋体"/>
          <w:color w:val="000000"/>
          <w:sz w:val="24"/>
          <w:szCs w:val="24"/>
          <w:highlight w:val="none"/>
        </w:rPr>
        <w:t>的价格扣除，用扣除后的价格参与评审。</w:t>
      </w:r>
    </w:p>
    <w:p w14:paraId="516BF549">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（2）残疾人福利单位需按照采购文件的要求提供《残疾人福利性单位声明函》。</w:t>
      </w:r>
    </w:p>
    <w:p w14:paraId="034891F2">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（3）残疾人福利单位标准请参照《关于促进残疾人就业政府采购政策的通知》（财库〔2017〕141号）。</w:t>
      </w:r>
    </w:p>
    <w:p w14:paraId="5EE4E122">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3、监狱和戒毒企业价格扣除</w:t>
      </w:r>
    </w:p>
    <w:p w14:paraId="3EFE015D">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（1）本项目对监狱和戒毒企业（简称监狱企业）视同小型、微型企业，给予</w:t>
      </w:r>
      <w:r>
        <w:rPr>
          <w:rFonts w:hint="eastAsia" w:ascii="宋体" w:hAnsi="宋体"/>
          <w:color w:val="000000"/>
          <w:sz w:val="24"/>
          <w:szCs w:val="24"/>
          <w:highlight w:val="none"/>
          <w:u w:val="single"/>
          <w:lang w:val="en-US" w:eastAsia="zh-CN"/>
        </w:rPr>
        <w:t>/</w:t>
      </w:r>
      <w:r>
        <w:rPr>
          <w:rFonts w:hint="eastAsia" w:ascii="宋体" w:hAnsi="宋体"/>
          <w:color w:val="000000"/>
          <w:sz w:val="24"/>
          <w:szCs w:val="24"/>
          <w:highlight w:val="none"/>
        </w:rPr>
        <w:t>的价格扣除，用扣除后的价格参与评审。</w:t>
      </w:r>
    </w:p>
    <w:p w14:paraId="68377BC7">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72DF27A">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（3）监狱企业标准请参照《关于政府采购支持监狱企业发展有关问题的通知》（</w:t>
      </w:r>
      <w:r>
        <w:rPr>
          <w:rFonts w:ascii="宋体" w:hAnsi="宋体"/>
          <w:color w:val="000000"/>
          <w:sz w:val="24"/>
          <w:szCs w:val="24"/>
          <w:highlight w:val="none"/>
        </w:rPr>
        <w:t>财库[2014]68号</w:t>
      </w:r>
      <w:r>
        <w:rPr>
          <w:rFonts w:hint="eastAsia" w:ascii="宋体" w:hAnsi="宋体"/>
          <w:color w:val="000000"/>
          <w:sz w:val="24"/>
          <w:szCs w:val="24"/>
          <w:highlight w:val="none"/>
        </w:rPr>
        <w:t>）。</w:t>
      </w:r>
    </w:p>
    <w:p w14:paraId="3CDAED65">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4、残疾人福利单位、监狱企业属于小型、微型企业的，不重复享受政策。</w:t>
      </w:r>
    </w:p>
    <w:p w14:paraId="54694452">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w:t>
      </w:r>
      <w:r>
        <w:rPr>
          <w:rFonts w:hint="eastAsia" w:ascii="宋体" w:hAnsi="宋体"/>
          <w:color w:val="000000"/>
          <w:sz w:val="24"/>
          <w:szCs w:val="24"/>
          <w:highlight w:val="none"/>
        </w:rPr>
        <w:t>的价格扣除，用扣除后的价格参与评审。</w:t>
      </w:r>
    </w:p>
    <w:p w14:paraId="4C6019F9">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6、联合体各方均为小型、微型企业（残疾人福利单位、监狱企业）的，联合体享受</w:t>
      </w:r>
      <w:r>
        <w:rPr>
          <w:rFonts w:hint="eastAsia" w:ascii="宋体" w:hAnsi="宋体"/>
          <w:color w:val="000000"/>
          <w:sz w:val="24"/>
          <w:szCs w:val="24"/>
          <w:highlight w:val="none"/>
          <w:u w:val="single"/>
          <w:lang w:val="en-US" w:eastAsia="zh-CN"/>
        </w:rPr>
        <w:t>/</w:t>
      </w:r>
      <w:r>
        <w:rPr>
          <w:rFonts w:hint="eastAsia" w:ascii="宋体" w:hAnsi="宋体"/>
          <w:color w:val="000000"/>
          <w:sz w:val="24"/>
          <w:szCs w:val="24"/>
          <w:highlight w:val="none"/>
        </w:rPr>
        <w:t>价格扣除，用扣除后的价格参与评审。</w:t>
      </w:r>
    </w:p>
    <w:p w14:paraId="6A59405E">
      <w:pPr>
        <w:pStyle w:val="186"/>
        <w:rPr>
          <w:rFonts w:hint="eastAsia" w:ascii="宋体" w:hAnsi="宋体"/>
          <w:color w:val="000000"/>
          <w:highlight w:val="none"/>
        </w:rPr>
      </w:pPr>
      <w:r>
        <w:rPr>
          <w:rFonts w:hint="eastAsia" w:ascii="宋体" w:hAnsi="宋体"/>
          <w:b/>
          <w:bCs/>
          <w:color w:val="FF0000"/>
          <w:sz w:val="24"/>
          <w:szCs w:val="24"/>
          <w:highlight w:val="none"/>
        </w:rPr>
        <w:t>注：因本项目专门面向中小微企业采购，故小型和微型企业</w:t>
      </w:r>
      <w:r>
        <w:rPr>
          <w:rFonts w:hint="eastAsia" w:ascii="宋体" w:hAnsi="宋体"/>
          <w:b/>
          <w:bCs/>
          <w:color w:val="FF0000"/>
          <w:sz w:val="24"/>
          <w:szCs w:val="24"/>
          <w:highlight w:val="none"/>
          <w:lang w:eastAsia="zh-CN"/>
        </w:rPr>
        <w:t>、</w:t>
      </w:r>
      <w:r>
        <w:rPr>
          <w:rFonts w:hint="eastAsia" w:ascii="宋体" w:hAnsi="宋体"/>
          <w:b/>
          <w:bCs/>
          <w:color w:val="FF0000"/>
          <w:sz w:val="24"/>
          <w:szCs w:val="24"/>
          <w:highlight w:val="none"/>
        </w:rPr>
        <w:t>残疾人福利单位、监狱企业不享受价格扣除优惠政策。</w:t>
      </w:r>
    </w:p>
    <w:p w14:paraId="7B748263">
      <w:pPr>
        <w:pStyle w:val="268"/>
        <w:spacing w:before="0" w:after="0" w:line="440" w:lineRule="exact"/>
        <w:ind w:firstLine="482"/>
        <w:rPr>
          <w:rFonts w:hint="eastAsia" w:ascii="宋体" w:hAnsi="宋体"/>
          <w:b/>
          <w:color w:val="000000"/>
          <w:sz w:val="24"/>
          <w:szCs w:val="24"/>
          <w:highlight w:val="none"/>
        </w:rPr>
      </w:pPr>
      <w:r>
        <w:rPr>
          <w:rFonts w:hint="eastAsia" w:ascii="宋体" w:hAnsi="宋体"/>
          <w:b/>
          <w:color w:val="000000"/>
          <w:sz w:val="24"/>
          <w:szCs w:val="24"/>
          <w:highlight w:val="none"/>
        </w:rPr>
        <w:t>评标方法与评标标准</w:t>
      </w:r>
    </w:p>
    <w:p w14:paraId="1D15B17A">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评标方法：综合评分法，总分值为100分。</w:t>
      </w:r>
    </w:p>
    <w:p w14:paraId="031E9CE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评分计算办法：评分计算得分均保留二位小数，评标项目每项最高得分均不得超过该项设定的总分值，最低分为0分。</w:t>
      </w:r>
    </w:p>
    <w:p w14:paraId="0F2FB476">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综合评分法评价的主要内容有：供应商报价情况、</w:t>
      </w:r>
      <w:r>
        <w:rPr>
          <w:rFonts w:hint="eastAsia" w:ascii="宋体" w:hAnsi="宋体"/>
          <w:color w:val="000000"/>
          <w:sz w:val="24"/>
          <w:szCs w:val="24"/>
          <w:highlight w:val="none"/>
          <w:lang w:val="en-US" w:eastAsia="zh-CN"/>
        </w:rPr>
        <w:t>方案部分</w:t>
      </w:r>
      <w:r>
        <w:rPr>
          <w:rFonts w:hint="eastAsia" w:ascii="宋体" w:hAnsi="宋体"/>
          <w:color w:val="000000"/>
          <w:sz w:val="24"/>
          <w:szCs w:val="24"/>
          <w:highlight w:val="none"/>
        </w:rPr>
        <w:t>等。</w:t>
      </w:r>
    </w:p>
    <w:p w14:paraId="788E747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综合评分各因素所占分值为：</w:t>
      </w:r>
    </w:p>
    <w:p w14:paraId="0F5486A3">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（1）最终报价</w:t>
      </w:r>
      <w:r>
        <w:rPr>
          <w:rFonts w:hint="eastAsia" w:ascii="宋体" w:hAnsi="宋体"/>
          <w:color w:val="000000"/>
          <w:sz w:val="24"/>
          <w:szCs w:val="24"/>
          <w:highlight w:val="none"/>
          <w:lang w:val="en-US" w:eastAsia="zh-CN"/>
        </w:rPr>
        <w:t>40</w:t>
      </w:r>
      <w:r>
        <w:rPr>
          <w:rFonts w:hint="eastAsia" w:ascii="宋体" w:hAnsi="宋体"/>
          <w:color w:val="000000"/>
          <w:sz w:val="24"/>
          <w:szCs w:val="24"/>
          <w:highlight w:val="none"/>
        </w:rPr>
        <w:t>分</w:t>
      </w:r>
    </w:p>
    <w:p w14:paraId="4474EB69">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方案部分60</w:t>
      </w:r>
      <w:r>
        <w:rPr>
          <w:rFonts w:hint="eastAsia" w:ascii="宋体" w:hAnsi="宋体"/>
          <w:color w:val="000000"/>
          <w:sz w:val="24"/>
          <w:szCs w:val="24"/>
          <w:highlight w:val="none"/>
        </w:rPr>
        <w:t>分</w:t>
      </w:r>
    </w:p>
    <w:p w14:paraId="44D91578">
      <w:pPr>
        <w:pStyle w:val="257"/>
        <w:ind w:left="0" w:firstLine="0"/>
        <w:jc w:val="left"/>
        <w:rPr>
          <w:rFonts w:hint="eastAsia" w:eastAsia="微软雅黑"/>
          <w:color w:val="000000"/>
          <w:highlight w:val="none"/>
          <w:lang w:val="en-US" w:eastAsia="zh-CN"/>
        </w:rPr>
      </w:pPr>
      <w:r>
        <w:rPr>
          <w:rFonts w:hint="eastAsia" w:ascii="宋体" w:hAnsi="宋体"/>
          <w:color w:val="000000"/>
          <w:sz w:val="24"/>
          <w:szCs w:val="24"/>
          <w:highlight w:val="none"/>
          <w:lang w:val="en-US" w:eastAsia="zh-CN"/>
        </w:rPr>
        <w:t>评分办法：</w:t>
      </w:r>
    </w:p>
    <w:tbl>
      <w:tblPr>
        <w:tblStyle w:val="251"/>
        <w:tblW w:w="94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4"/>
        <w:gridCol w:w="1317"/>
        <w:gridCol w:w="6543"/>
        <w:gridCol w:w="885"/>
      </w:tblGrid>
      <w:tr w14:paraId="1B087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4" w:type="dxa"/>
            <w:noWrap w:val="0"/>
            <w:vAlign w:val="top"/>
          </w:tcPr>
          <w:p w14:paraId="5A8D6178">
            <w:pP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序号</w:t>
            </w:r>
          </w:p>
        </w:tc>
        <w:tc>
          <w:tcPr>
            <w:tcW w:w="1317" w:type="dxa"/>
            <w:noWrap w:val="0"/>
            <w:vAlign w:val="top"/>
          </w:tcPr>
          <w:p w14:paraId="33DFCEFB">
            <w:pP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评分项目</w:t>
            </w:r>
          </w:p>
        </w:tc>
        <w:tc>
          <w:tcPr>
            <w:tcW w:w="6543" w:type="dxa"/>
            <w:noWrap w:val="0"/>
            <w:vAlign w:val="top"/>
          </w:tcPr>
          <w:p w14:paraId="1E31F8B1">
            <w:pP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评分标准说明</w:t>
            </w:r>
          </w:p>
        </w:tc>
        <w:tc>
          <w:tcPr>
            <w:tcW w:w="885" w:type="dxa"/>
            <w:noWrap w:val="0"/>
            <w:vAlign w:val="top"/>
          </w:tcPr>
          <w:p w14:paraId="1F023F25">
            <w:pP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分值</w:t>
            </w:r>
          </w:p>
        </w:tc>
      </w:tr>
      <w:tr w14:paraId="7BB77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714" w:type="dxa"/>
            <w:shd w:val="clear" w:color="auto" w:fill="D7D7D7"/>
            <w:noWrap w:val="0"/>
            <w:vAlign w:val="top"/>
          </w:tcPr>
          <w:p w14:paraId="1311B777">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一</w:t>
            </w:r>
          </w:p>
        </w:tc>
        <w:tc>
          <w:tcPr>
            <w:tcW w:w="8745" w:type="dxa"/>
            <w:gridSpan w:val="3"/>
            <w:shd w:val="clear" w:color="auto" w:fill="D7D7D7"/>
            <w:noWrap w:val="0"/>
            <w:vAlign w:val="top"/>
          </w:tcPr>
          <w:p w14:paraId="53B3B8B9">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最终报价</w:t>
            </w:r>
            <w:r>
              <w:rPr>
                <w:rFonts w:hint="eastAsia" w:cs="Times New Roman"/>
                <w:b/>
                <w:bCs/>
                <w:color w:val="000000"/>
                <w:sz w:val="24"/>
                <w:szCs w:val="24"/>
                <w:highlight w:val="none"/>
                <w:vertAlign w:val="baseline"/>
                <w:lang w:val="en-US" w:eastAsia="zh-CN"/>
              </w:rPr>
              <w:t>4</w:t>
            </w:r>
            <w:r>
              <w:rPr>
                <w:rFonts w:hint="eastAsia" w:ascii="Times New Roman" w:hAnsi="Times New Roman" w:eastAsia="宋体" w:cs="Times New Roman"/>
                <w:b/>
                <w:bCs/>
                <w:color w:val="000000"/>
                <w:sz w:val="24"/>
                <w:szCs w:val="24"/>
                <w:highlight w:val="none"/>
                <w:vertAlign w:val="baseline"/>
                <w:lang w:val="en-US" w:eastAsia="zh-CN"/>
              </w:rPr>
              <w:t>0分</w:t>
            </w:r>
          </w:p>
        </w:tc>
      </w:tr>
      <w:tr w14:paraId="052C5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5" w:hRule="atLeast"/>
        </w:trPr>
        <w:tc>
          <w:tcPr>
            <w:tcW w:w="714" w:type="dxa"/>
            <w:noWrap w:val="0"/>
            <w:vAlign w:val="center"/>
          </w:tcPr>
          <w:p w14:paraId="2C1C37A6">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1.1</w:t>
            </w:r>
          </w:p>
        </w:tc>
        <w:tc>
          <w:tcPr>
            <w:tcW w:w="1317" w:type="dxa"/>
            <w:noWrap w:val="0"/>
            <w:vAlign w:val="center"/>
          </w:tcPr>
          <w:p w14:paraId="14C39814">
            <w:pPr>
              <w:spacing w:after="0" w:line="440" w:lineRule="exact"/>
              <w:jc w:val="center"/>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Times New Roman"/>
                <w:color w:val="000000"/>
                <w:sz w:val="24"/>
                <w:szCs w:val="24"/>
                <w:highlight w:val="none"/>
              </w:rPr>
              <w:t>报价得分</w:t>
            </w:r>
          </w:p>
        </w:tc>
        <w:tc>
          <w:tcPr>
            <w:tcW w:w="6543" w:type="dxa"/>
            <w:noWrap w:val="0"/>
            <w:vAlign w:val="top"/>
          </w:tcPr>
          <w:p w14:paraId="67958F1A">
            <w:pPr>
              <w:spacing w:after="0" w:line="440" w:lineRule="exact"/>
              <w:ind w:firstLine="480"/>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本项目有最高限价，报价不得超过限价，否则作无效响应处理。</w:t>
            </w:r>
            <w:r>
              <w:rPr>
                <w:rFonts w:hint="eastAsia" w:ascii="宋体" w:hAnsi="宋体" w:eastAsia="宋体" w:cs="Times New Roman"/>
                <w:color w:val="000000"/>
                <w:sz w:val="24"/>
                <w:szCs w:val="24"/>
                <w:highlight w:val="none"/>
              </w:rPr>
              <w:t>报价得分公式：分别比较实质响应的投标文件中开标一览表的总报价，以最低总报价为基准价，基准价得满分，其他</w:t>
            </w:r>
            <w:r>
              <w:rPr>
                <w:rFonts w:hint="eastAsia" w:ascii="宋体" w:hAnsi="宋体" w:eastAsia="宋体" w:cs="Times New Roman"/>
                <w:color w:val="000000"/>
                <w:sz w:val="24"/>
                <w:szCs w:val="24"/>
                <w:highlight w:val="none"/>
                <w:lang w:eastAsia="zh-CN"/>
              </w:rPr>
              <w:t>磋商响应供应商</w:t>
            </w:r>
            <w:r>
              <w:rPr>
                <w:rFonts w:hint="eastAsia" w:ascii="宋体" w:hAnsi="宋体" w:eastAsia="宋体" w:cs="Times New Roman"/>
                <w:color w:val="000000"/>
                <w:sz w:val="24"/>
                <w:szCs w:val="24"/>
                <w:highlight w:val="none"/>
              </w:rPr>
              <w:t>的价格分统一按照公式计算：</w:t>
            </w:r>
          </w:p>
          <w:p w14:paraId="21706D83">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Times New Roman"/>
                <w:color w:val="000000"/>
                <w:sz w:val="24"/>
                <w:szCs w:val="24"/>
                <w:highlight w:val="none"/>
              </w:rPr>
              <w:t>报价得分=(评定基准价／最终总报价)×</w:t>
            </w: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val="en-US" w:eastAsia="zh-CN"/>
              </w:rPr>
              <w:t>0</w:t>
            </w:r>
          </w:p>
        </w:tc>
        <w:tc>
          <w:tcPr>
            <w:tcW w:w="885" w:type="dxa"/>
            <w:noWrap w:val="0"/>
            <w:vAlign w:val="center"/>
          </w:tcPr>
          <w:p w14:paraId="28F7D0DE">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cs="Times New Roman"/>
                <w:color w:val="000000"/>
                <w:sz w:val="24"/>
                <w:szCs w:val="24"/>
                <w:highlight w:val="none"/>
                <w:vertAlign w:val="baseline"/>
                <w:lang w:val="en-US" w:eastAsia="zh-CN"/>
              </w:rPr>
              <w:t>4</w:t>
            </w:r>
            <w:r>
              <w:rPr>
                <w:rFonts w:hint="eastAsia" w:ascii="Times New Roman" w:hAnsi="Times New Roman" w:eastAsia="宋体" w:cs="Times New Roman"/>
                <w:color w:val="000000"/>
                <w:sz w:val="24"/>
                <w:szCs w:val="24"/>
                <w:highlight w:val="none"/>
                <w:vertAlign w:val="baseline"/>
                <w:lang w:val="en-US" w:eastAsia="zh-CN"/>
              </w:rPr>
              <w:t>0分</w:t>
            </w:r>
          </w:p>
        </w:tc>
      </w:tr>
      <w:tr w14:paraId="7EB22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714" w:type="dxa"/>
            <w:shd w:val="clear" w:color="auto" w:fill="D7D7D7"/>
            <w:noWrap w:val="0"/>
            <w:vAlign w:val="top"/>
          </w:tcPr>
          <w:p w14:paraId="68281926">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二</w:t>
            </w:r>
          </w:p>
        </w:tc>
        <w:tc>
          <w:tcPr>
            <w:tcW w:w="8745" w:type="dxa"/>
            <w:gridSpan w:val="3"/>
            <w:shd w:val="clear" w:color="auto" w:fill="D7D7D7"/>
            <w:noWrap w:val="0"/>
            <w:vAlign w:val="top"/>
          </w:tcPr>
          <w:p w14:paraId="31515C9B">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lang w:val="en-US" w:eastAsia="zh-CN"/>
              </w:rPr>
              <w:t>方案</w:t>
            </w:r>
            <w:r>
              <w:rPr>
                <w:rFonts w:hint="eastAsia" w:ascii="Times New Roman" w:hAnsi="Times New Roman" w:eastAsia="宋体" w:cs="Times New Roman"/>
                <w:b/>
                <w:bCs/>
                <w:color w:val="000000"/>
                <w:sz w:val="24"/>
                <w:szCs w:val="24"/>
                <w:highlight w:val="none"/>
                <w:lang w:val="zh-CN"/>
              </w:rPr>
              <w:t>部分</w:t>
            </w:r>
            <w:r>
              <w:rPr>
                <w:rFonts w:hint="eastAsia" w:cs="Times New Roman"/>
                <w:b/>
                <w:bCs/>
                <w:color w:val="000000"/>
                <w:sz w:val="24"/>
                <w:szCs w:val="24"/>
                <w:highlight w:val="none"/>
                <w:lang w:val="en-US" w:eastAsia="zh-CN"/>
              </w:rPr>
              <w:t>60</w:t>
            </w:r>
            <w:r>
              <w:rPr>
                <w:rFonts w:hint="eastAsia" w:ascii="Times New Roman" w:hAnsi="Times New Roman" w:eastAsia="宋体" w:cs="Times New Roman"/>
                <w:b/>
                <w:bCs/>
                <w:color w:val="000000"/>
                <w:sz w:val="24"/>
                <w:szCs w:val="24"/>
                <w:highlight w:val="none"/>
                <w:lang w:val="en-US" w:eastAsia="zh-CN"/>
              </w:rPr>
              <w:t>分</w:t>
            </w:r>
          </w:p>
        </w:tc>
      </w:tr>
      <w:tr w14:paraId="6B871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trPr>
        <w:tc>
          <w:tcPr>
            <w:tcW w:w="714" w:type="dxa"/>
            <w:noWrap w:val="0"/>
            <w:vAlign w:val="center"/>
          </w:tcPr>
          <w:p w14:paraId="657AFBC6">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2.1</w:t>
            </w:r>
          </w:p>
        </w:tc>
        <w:tc>
          <w:tcPr>
            <w:tcW w:w="1317" w:type="dxa"/>
            <w:noWrap w:val="0"/>
            <w:vAlign w:val="center"/>
          </w:tcPr>
          <w:p w14:paraId="3170E39E">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总体施工</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概述</w:t>
            </w:r>
          </w:p>
        </w:tc>
        <w:tc>
          <w:tcPr>
            <w:tcW w:w="6543" w:type="dxa"/>
            <w:noWrap w:val="0"/>
            <w:vAlign w:val="top"/>
          </w:tcPr>
          <w:p w14:paraId="1DF8A697">
            <w:pPr>
              <w:spacing w:after="0" w:line="440" w:lineRule="exact"/>
              <w:ind w:firstLine="480"/>
              <w:jc w:val="lef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根据各磋商响应供应商提供的</w:t>
            </w:r>
            <w:r>
              <w:rPr>
                <w:rFonts w:hint="eastAsia" w:ascii="宋体" w:hAnsi="宋体" w:eastAsia="宋体" w:cs="宋体"/>
                <w:color w:val="000000"/>
                <w:sz w:val="24"/>
                <w:szCs w:val="24"/>
                <w:highlight w:val="none"/>
                <w:lang w:val="en-US" w:eastAsia="zh-CN"/>
              </w:rPr>
              <w:t>总体施工</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概述</w:t>
            </w:r>
            <w:r>
              <w:rPr>
                <w:rFonts w:hint="eastAsia" w:ascii="宋体" w:hAnsi="宋体" w:eastAsia="宋体" w:cs="宋体"/>
                <w:color w:val="000000"/>
                <w:sz w:val="24"/>
                <w:szCs w:val="24"/>
                <w:highlight w:val="none"/>
              </w:rPr>
              <w:t>综合评定，</w:t>
            </w:r>
            <w:r>
              <w:rPr>
                <w:rFonts w:hint="eastAsia" w:ascii="宋体" w:hAnsi="宋体" w:eastAsia="宋体" w:cs="宋体"/>
                <w:color w:val="000000"/>
                <w:sz w:val="24"/>
                <w:szCs w:val="24"/>
                <w:highlight w:val="none"/>
                <w:lang w:val="en-US" w:eastAsia="zh-CN"/>
              </w:rPr>
              <w:t>总体施工</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概述</w:t>
            </w:r>
            <w:r>
              <w:rPr>
                <w:rFonts w:hint="eastAsia" w:ascii="宋体" w:hAnsi="宋体" w:eastAsia="宋体" w:cs="宋体"/>
                <w:color w:val="000000"/>
                <w:sz w:val="24"/>
                <w:szCs w:val="24"/>
                <w:highlight w:val="none"/>
              </w:rPr>
              <w:t>符合项目实际，</w:t>
            </w:r>
            <w:r>
              <w:rPr>
                <w:rFonts w:hint="eastAsia" w:ascii="宋体" w:hAnsi="宋体" w:eastAsia="宋体" w:cs="宋体"/>
                <w:color w:val="000000"/>
                <w:sz w:val="24"/>
                <w:szCs w:val="24"/>
                <w:highlight w:val="none"/>
                <w:lang w:val="en-US" w:eastAsia="zh-CN"/>
              </w:rPr>
              <w:t>方案完整</w:t>
            </w:r>
            <w:r>
              <w:rPr>
                <w:rFonts w:hint="eastAsia" w:ascii="宋体" w:hAnsi="宋体" w:eastAsia="宋体" w:cs="宋体"/>
                <w:color w:val="000000"/>
                <w:sz w:val="24"/>
                <w:szCs w:val="24"/>
                <w:highlight w:val="none"/>
              </w:rPr>
              <w:t>、方法科学、</w:t>
            </w:r>
            <w:r>
              <w:rPr>
                <w:rFonts w:hint="eastAsia" w:ascii="宋体" w:hAnsi="宋体" w:eastAsia="宋体" w:cs="宋体"/>
                <w:color w:val="000000"/>
                <w:sz w:val="24"/>
                <w:szCs w:val="24"/>
                <w:highlight w:val="none"/>
                <w:lang w:val="en-US" w:eastAsia="zh-CN"/>
              </w:rPr>
              <w:t>合理</w:t>
            </w:r>
            <w:r>
              <w:rPr>
                <w:rFonts w:hint="eastAsia" w:ascii="宋体" w:hAnsi="宋体" w:eastAsia="宋体" w:cs="宋体"/>
                <w:color w:val="000000"/>
                <w:sz w:val="24"/>
                <w:szCs w:val="24"/>
                <w:highlight w:val="none"/>
              </w:rPr>
              <w:t>可行，能指导</w:t>
            </w:r>
            <w:r>
              <w:rPr>
                <w:rFonts w:hint="eastAsia" w:ascii="宋体" w:hAnsi="宋体" w:eastAsia="宋体" w:cs="宋体"/>
                <w:color w:val="000000"/>
                <w:sz w:val="24"/>
                <w:szCs w:val="24"/>
                <w:highlight w:val="none"/>
                <w:lang w:val="en-US" w:eastAsia="zh-CN"/>
              </w:rPr>
              <w:t>项目实施</w:t>
            </w:r>
            <w:r>
              <w:rPr>
                <w:rFonts w:hint="eastAsia" w:ascii="宋体" w:hAnsi="宋体" w:eastAsia="宋体" w:cs="宋体"/>
                <w:color w:val="000000"/>
                <w:sz w:val="24"/>
                <w:szCs w:val="24"/>
                <w:highlight w:val="none"/>
              </w:rPr>
              <w:t>的得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方案较完整</w:t>
            </w:r>
            <w:r>
              <w:rPr>
                <w:rFonts w:hint="eastAsia" w:ascii="宋体" w:hAnsi="宋体" w:eastAsia="宋体" w:cs="宋体"/>
                <w:color w:val="000000"/>
                <w:sz w:val="24"/>
                <w:szCs w:val="24"/>
                <w:highlight w:val="none"/>
              </w:rPr>
              <w:t>、方法较合理、</w:t>
            </w:r>
            <w:r>
              <w:rPr>
                <w:rFonts w:hint="eastAsia" w:ascii="宋体" w:hAnsi="宋体" w:eastAsia="宋体" w:cs="宋体"/>
                <w:color w:val="000000"/>
                <w:sz w:val="24"/>
                <w:szCs w:val="24"/>
                <w:highlight w:val="none"/>
                <w:lang w:val="en-US" w:eastAsia="zh-CN"/>
              </w:rPr>
              <w:t>可行性较好的</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分；方案内容有</w:t>
            </w:r>
            <w:r>
              <w:rPr>
                <w:rFonts w:hint="eastAsia" w:ascii="宋体" w:hAnsi="宋体" w:eastAsia="宋体" w:cs="宋体"/>
                <w:color w:val="000000"/>
                <w:sz w:val="24"/>
                <w:szCs w:val="24"/>
                <w:highlight w:val="none"/>
                <w:lang w:val="en-US" w:eastAsia="zh-CN"/>
              </w:rPr>
              <w:t>部分</w:t>
            </w:r>
            <w:r>
              <w:rPr>
                <w:rFonts w:hint="eastAsia" w:ascii="宋体" w:hAnsi="宋体" w:eastAsia="宋体" w:cs="宋体"/>
                <w:color w:val="000000"/>
                <w:sz w:val="24"/>
                <w:szCs w:val="24"/>
                <w:highlight w:val="none"/>
              </w:rPr>
              <w:t>偏差，</w:t>
            </w:r>
            <w:r>
              <w:rPr>
                <w:rFonts w:hint="eastAsia" w:ascii="宋体" w:hAnsi="宋体" w:eastAsia="宋体" w:cs="宋体"/>
                <w:color w:val="000000"/>
                <w:sz w:val="24"/>
                <w:szCs w:val="24"/>
                <w:highlight w:val="none"/>
                <w:lang w:val="en-US" w:eastAsia="zh-CN"/>
              </w:rPr>
              <w:t>针对性较低，方案部分可行</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方案简略，偏差较大，几乎无针对性，可行度极低的得1分；</w:t>
            </w:r>
            <w:r>
              <w:rPr>
                <w:rFonts w:hint="eastAsia" w:ascii="宋体" w:hAnsi="宋体" w:eastAsia="宋体" w:cs="宋体"/>
                <w:color w:val="000000"/>
                <w:sz w:val="24"/>
                <w:szCs w:val="24"/>
                <w:highlight w:val="none"/>
              </w:rPr>
              <w:t>不提供方案的得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30D51595">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10F01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4" w:type="dxa"/>
            <w:noWrap w:val="0"/>
            <w:vAlign w:val="center"/>
          </w:tcPr>
          <w:p w14:paraId="52830787">
            <w:pPr>
              <w:spacing w:after="0" w:line="440" w:lineRule="exact"/>
              <w:jc w:val="center"/>
              <w:rPr>
                <w:rFonts w:ascii="宋体" w:hAnsi="宋体" w:eastAsia="宋体" w:cs="宋体"/>
                <w:color w:val="FF0000"/>
                <w:sz w:val="24"/>
                <w:szCs w:val="24"/>
                <w:highlight w:val="none"/>
                <w:vertAlign w:val="baseline"/>
                <w:lang w:val="en-US" w:eastAsia="zh-CN"/>
              </w:rPr>
            </w:pPr>
            <w:r>
              <w:rPr>
                <w:rFonts w:hint="eastAsia" w:ascii="宋体" w:hAnsi="宋体" w:eastAsia="宋体" w:cs="宋体"/>
                <w:color w:val="FF0000"/>
                <w:sz w:val="24"/>
                <w:szCs w:val="24"/>
                <w:highlight w:val="none"/>
                <w:vertAlign w:val="baseline"/>
                <w:lang w:val="en-US" w:eastAsia="zh-CN"/>
              </w:rPr>
              <w:t>2.2</w:t>
            </w:r>
          </w:p>
        </w:tc>
        <w:tc>
          <w:tcPr>
            <w:tcW w:w="1317" w:type="dxa"/>
            <w:noWrap w:val="0"/>
            <w:vAlign w:val="center"/>
          </w:tcPr>
          <w:p w14:paraId="4B6D10CE">
            <w:pPr>
              <w:spacing w:after="0" w:line="440" w:lineRule="exact"/>
              <w:jc w:val="center"/>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各分部分项工程施工方案</w:t>
            </w:r>
            <w:r>
              <w:rPr>
                <w:rFonts w:hint="eastAsia" w:ascii="宋体" w:hAnsi="宋体" w:cs="宋体"/>
                <w:color w:val="FF0000"/>
                <w:sz w:val="24"/>
                <w:szCs w:val="24"/>
                <w:highlight w:val="none"/>
                <w:lang w:val="en-US" w:eastAsia="zh-CN"/>
              </w:rPr>
              <w:t>及</w:t>
            </w:r>
            <w:r>
              <w:rPr>
                <w:rFonts w:hint="eastAsia" w:ascii="宋体" w:hAnsi="宋体" w:eastAsia="宋体" w:cs="宋体"/>
                <w:color w:val="FF0000"/>
                <w:sz w:val="24"/>
                <w:szCs w:val="24"/>
                <w:highlight w:val="none"/>
                <w:lang w:val="en-US" w:eastAsia="zh-CN"/>
              </w:rPr>
              <w:t>项目重难点分析和解决方案</w:t>
            </w:r>
          </w:p>
        </w:tc>
        <w:tc>
          <w:tcPr>
            <w:tcW w:w="6543" w:type="dxa"/>
            <w:noWrap w:val="0"/>
            <w:vAlign w:val="top"/>
          </w:tcPr>
          <w:p w14:paraId="58343AA3">
            <w:pPr>
              <w:spacing w:after="0" w:line="440" w:lineRule="exact"/>
              <w:ind w:firstLine="480"/>
              <w:jc w:val="lef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根据各磋商响应供应商提供</w:t>
            </w:r>
            <w:r>
              <w:rPr>
                <w:rFonts w:hint="eastAsia" w:ascii="宋体" w:hAnsi="宋体" w:eastAsia="宋体" w:cs="宋体"/>
                <w:color w:val="FF0000"/>
                <w:sz w:val="24"/>
                <w:szCs w:val="24"/>
                <w:highlight w:val="none"/>
                <w:lang w:val="en-US" w:eastAsia="zh-CN"/>
              </w:rPr>
              <w:t>各分部分项工程施工方案及项目重难点分析和解决方案</w:t>
            </w:r>
            <w:r>
              <w:rPr>
                <w:rFonts w:hint="eastAsia" w:ascii="宋体" w:hAnsi="宋体" w:eastAsia="宋体" w:cs="宋体"/>
                <w:color w:val="FF0000"/>
                <w:sz w:val="24"/>
                <w:szCs w:val="24"/>
                <w:highlight w:val="none"/>
              </w:rPr>
              <w:t>综合评定，其中</w:t>
            </w:r>
            <w:r>
              <w:rPr>
                <w:rFonts w:hint="eastAsia" w:ascii="宋体" w:hAnsi="宋体" w:eastAsia="宋体" w:cs="宋体"/>
                <w:color w:val="FF0000"/>
                <w:sz w:val="24"/>
                <w:szCs w:val="24"/>
                <w:highlight w:val="none"/>
                <w:lang w:val="en-US" w:eastAsia="zh-CN"/>
              </w:rPr>
              <w:t>各分部分项工程施工方案及项目重难点分析和解决方案条理清晰、完整详细</w:t>
            </w:r>
            <w:r>
              <w:rPr>
                <w:rFonts w:hint="eastAsia" w:ascii="宋体" w:hAnsi="宋体" w:eastAsia="宋体" w:cs="宋体"/>
                <w:color w:val="FF0000"/>
                <w:sz w:val="24"/>
                <w:szCs w:val="24"/>
                <w:highlight w:val="none"/>
              </w:rPr>
              <w:t>、方法科学、</w:t>
            </w:r>
            <w:r>
              <w:rPr>
                <w:rFonts w:hint="eastAsia" w:ascii="宋体" w:hAnsi="宋体" w:eastAsia="宋体" w:cs="宋体"/>
                <w:color w:val="FF0000"/>
                <w:sz w:val="24"/>
                <w:szCs w:val="24"/>
                <w:highlight w:val="none"/>
                <w:lang w:val="en-US" w:eastAsia="zh-CN"/>
              </w:rPr>
              <w:t>合理</w:t>
            </w:r>
            <w:r>
              <w:rPr>
                <w:rFonts w:hint="eastAsia" w:ascii="宋体" w:hAnsi="宋体" w:eastAsia="宋体" w:cs="宋体"/>
                <w:color w:val="FF0000"/>
                <w:sz w:val="24"/>
                <w:szCs w:val="24"/>
                <w:highlight w:val="none"/>
              </w:rPr>
              <w:t>可行，能指导</w:t>
            </w:r>
            <w:r>
              <w:rPr>
                <w:rFonts w:hint="eastAsia" w:ascii="宋体" w:hAnsi="宋体" w:eastAsia="宋体" w:cs="宋体"/>
                <w:color w:val="FF0000"/>
                <w:sz w:val="24"/>
                <w:szCs w:val="24"/>
                <w:highlight w:val="none"/>
                <w:lang w:val="en-US" w:eastAsia="zh-CN"/>
              </w:rPr>
              <w:t>项目</w:t>
            </w:r>
            <w:r>
              <w:rPr>
                <w:rFonts w:hint="eastAsia" w:ascii="宋体" w:hAnsi="宋体" w:eastAsia="宋体" w:cs="宋体"/>
                <w:color w:val="FF0000"/>
                <w:sz w:val="24"/>
                <w:szCs w:val="24"/>
                <w:highlight w:val="none"/>
              </w:rPr>
              <w:t>具体</w:t>
            </w:r>
            <w:r>
              <w:rPr>
                <w:rFonts w:hint="eastAsia" w:ascii="宋体" w:hAnsi="宋体" w:eastAsia="宋体" w:cs="宋体"/>
                <w:color w:val="FF0000"/>
                <w:sz w:val="24"/>
                <w:szCs w:val="24"/>
                <w:highlight w:val="none"/>
                <w:lang w:val="en-US" w:eastAsia="zh-CN"/>
              </w:rPr>
              <w:t>实施</w:t>
            </w:r>
            <w:r>
              <w:rPr>
                <w:rFonts w:hint="eastAsia" w:ascii="宋体" w:hAnsi="宋体" w:eastAsia="宋体" w:cs="宋体"/>
                <w:color w:val="FF0000"/>
                <w:sz w:val="24"/>
                <w:szCs w:val="24"/>
                <w:highlight w:val="none"/>
              </w:rPr>
              <w:t>的得</w:t>
            </w:r>
            <w:r>
              <w:rPr>
                <w:rFonts w:hint="eastAsia" w:ascii="宋体" w:hAnsi="宋体" w:cs="宋体"/>
                <w:color w:val="FF0000"/>
                <w:sz w:val="24"/>
                <w:szCs w:val="24"/>
                <w:highlight w:val="none"/>
                <w:lang w:val="en-US" w:eastAsia="zh-CN"/>
              </w:rPr>
              <w:t>25</w:t>
            </w:r>
            <w:r>
              <w:rPr>
                <w:rFonts w:hint="eastAsia" w:ascii="宋体" w:hAnsi="宋体" w:eastAsia="宋体" w:cs="宋体"/>
                <w:color w:val="FF0000"/>
                <w:sz w:val="24"/>
                <w:szCs w:val="24"/>
                <w:highlight w:val="none"/>
              </w:rPr>
              <w:t>分；</w:t>
            </w:r>
            <w:r>
              <w:rPr>
                <w:rFonts w:hint="eastAsia" w:ascii="宋体" w:hAnsi="宋体" w:eastAsia="宋体" w:cs="宋体"/>
                <w:color w:val="FF0000"/>
                <w:sz w:val="24"/>
                <w:szCs w:val="24"/>
                <w:highlight w:val="none"/>
                <w:lang w:val="en-US" w:eastAsia="zh-CN"/>
              </w:rPr>
              <w:t>方案条理较清晰、较完整详细</w:t>
            </w:r>
            <w:r>
              <w:rPr>
                <w:rFonts w:hint="eastAsia" w:ascii="宋体" w:hAnsi="宋体" w:eastAsia="宋体" w:cs="宋体"/>
                <w:color w:val="FF0000"/>
                <w:sz w:val="24"/>
                <w:szCs w:val="24"/>
                <w:highlight w:val="none"/>
              </w:rPr>
              <w:t>、方法较合理</w:t>
            </w:r>
            <w:r>
              <w:rPr>
                <w:rFonts w:hint="eastAsia" w:ascii="宋体" w:hAnsi="宋体" w:eastAsia="宋体" w:cs="宋体"/>
                <w:color w:val="FF0000"/>
                <w:sz w:val="24"/>
                <w:szCs w:val="24"/>
                <w:highlight w:val="none"/>
                <w:lang w:val="en-US" w:eastAsia="zh-CN"/>
              </w:rPr>
              <w:t>可行的</w:t>
            </w:r>
            <w:r>
              <w:rPr>
                <w:rFonts w:hint="eastAsia" w:ascii="宋体" w:hAnsi="宋体" w:eastAsia="宋体" w:cs="宋体"/>
                <w:color w:val="FF0000"/>
                <w:sz w:val="24"/>
                <w:szCs w:val="24"/>
                <w:highlight w:val="none"/>
              </w:rPr>
              <w:t>得</w:t>
            </w:r>
            <w:r>
              <w:rPr>
                <w:rFonts w:hint="eastAsia" w:ascii="宋体" w:hAnsi="宋体" w:cs="宋体"/>
                <w:color w:val="FF0000"/>
                <w:sz w:val="24"/>
                <w:szCs w:val="24"/>
                <w:highlight w:val="none"/>
                <w:lang w:val="en-US" w:eastAsia="zh-CN"/>
              </w:rPr>
              <w:t>20</w:t>
            </w:r>
            <w:r>
              <w:rPr>
                <w:rFonts w:hint="eastAsia" w:ascii="宋体" w:hAnsi="宋体" w:eastAsia="宋体" w:cs="宋体"/>
                <w:color w:val="FF0000"/>
                <w:sz w:val="24"/>
                <w:szCs w:val="24"/>
                <w:highlight w:val="none"/>
              </w:rPr>
              <w:t>分；方案</w:t>
            </w:r>
            <w:r>
              <w:rPr>
                <w:rFonts w:hint="eastAsia" w:ascii="宋体" w:hAnsi="宋体" w:eastAsia="宋体" w:cs="宋体"/>
                <w:color w:val="FF0000"/>
                <w:sz w:val="24"/>
                <w:szCs w:val="24"/>
                <w:highlight w:val="none"/>
                <w:lang w:val="en-US" w:eastAsia="zh-CN"/>
              </w:rPr>
              <w:t>不够详细，</w:t>
            </w:r>
            <w:r>
              <w:rPr>
                <w:rFonts w:hint="eastAsia" w:ascii="宋体" w:hAnsi="宋体" w:eastAsia="宋体" w:cs="宋体"/>
                <w:color w:val="FF0000"/>
                <w:sz w:val="24"/>
                <w:szCs w:val="24"/>
                <w:highlight w:val="none"/>
              </w:rPr>
              <w:t>内容有</w:t>
            </w:r>
            <w:r>
              <w:rPr>
                <w:rFonts w:hint="eastAsia" w:ascii="宋体" w:hAnsi="宋体" w:eastAsia="宋体" w:cs="宋体"/>
                <w:color w:val="FF0000"/>
                <w:sz w:val="24"/>
                <w:szCs w:val="24"/>
                <w:highlight w:val="none"/>
                <w:lang w:val="en-US" w:eastAsia="zh-CN"/>
              </w:rPr>
              <w:t>部分</w:t>
            </w:r>
            <w:r>
              <w:rPr>
                <w:rFonts w:hint="eastAsia" w:ascii="宋体" w:hAnsi="宋体" w:eastAsia="宋体" w:cs="宋体"/>
                <w:color w:val="FF0000"/>
                <w:sz w:val="24"/>
                <w:szCs w:val="24"/>
                <w:highlight w:val="none"/>
              </w:rPr>
              <w:t>偏差，</w:t>
            </w:r>
            <w:r>
              <w:rPr>
                <w:rFonts w:hint="eastAsia" w:ascii="宋体" w:hAnsi="宋体" w:eastAsia="宋体" w:cs="宋体"/>
                <w:color w:val="FF0000"/>
                <w:sz w:val="24"/>
                <w:szCs w:val="24"/>
                <w:highlight w:val="none"/>
                <w:lang w:val="en-US" w:eastAsia="zh-CN"/>
              </w:rPr>
              <w:t>有一定针对性，方案部分可行</w:t>
            </w:r>
            <w:r>
              <w:rPr>
                <w:rFonts w:hint="eastAsia" w:ascii="宋体" w:hAnsi="宋体" w:eastAsia="宋体" w:cs="宋体"/>
                <w:color w:val="FF0000"/>
                <w:sz w:val="24"/>
                <w:szCs w:val="24"/>
                <w:highlight w:val="none"/>
              </w:rPr>
              <w:t>的得</w:t>
            </w:r>
            <w:r>
              <w:rPr>
                <w:rFonts w:hint="eastAsia" w:ascii="宋体" w:hAnsi="宋体" w:cs="宋体"/>
                <w:color w:val="FF0000"/>
                <w:sz w:val="24"/>
                <w:szCs w:val="24"/>
                <w:highlight w:val="none"/>
                <w:lang w:val="en-US" w:eastAsia="zh-CN"/>
              </w:rPr>
              <w:t>15</w:t>
            </w:r>
            <w:r>
              <w:rPr>
                <w:rFonts w:hint="eastAsia" w:ascii="宋体" w:hAnsi="宋体" w:eastAsia="宋体" w:cs="宋体"/>
                <w:color w:val="FF0000"/>
                <w:sz w:val="24"/>
                <w:szCs w:val="24"/>
                <w:highlight w:val="none"/>
              </w:rPr>
              <w:t>分；</w:t>
            </w:r>
            <w:r>
              <w:rPr>
                <w:rFonts w:hint="eastAsia" w:ascii="宋体" w:hAnsi="宋体" w:eastAsia="宋体" w:cs="宋体"/>
                <w:color w:val="FF0000"/>
                <w:sz w:val="24"/>
                <w:szCs w:val="24"/>
                <w:highlight w:val="none"/>
                <w:lang w:val="en-US" w:eastAsia="zh-CN"/>
              </w:rPr>
              <w:t>方案简略，偏差较大，几乎无针对性，可行度很低的得</w:t>
            </w:r>
            <w:r>
              <w:rPr>
                <w:rFonts w:hint="eastAsia" w:ascii="宋体" w:hAnsi="宋体" w:cs="宋体"/>
                <w:color w:val="FF0000"/>
                <w:sz w:val="24"/>
                <w:szCs w:val="24"/>
                <w:highlight w:val="none"/>
                <w:lang w:val="en-US" w:eastAsia="zh-CN"/>
              </w:rPr>
              <w:t>5</w:t>
            </w:r>
            <w:r>
              <w:rPr>
                <w:rFonts w:hint="eastAsia" w:ascii="宋体" w:hAnsi="宋体" w:eastAsia="宋体" w:cs="宋体"/>
                <w:color w:val="FF0000"/>
                <w:sz w:val="24"/>
                <w:szCs w:val="24"/>
                <w:highlight w:val="none"/>
                <w:lang w:val="en-US" w:eastAsia="zh-CN"/>
              </w:rPr>
              <w:t>分；</w:t>
            </w:r>
            <w:r>
              <w:rPr>
                <w:rFonts w:hint="eastAsia" w:ascii="宋体" w:hAnsi="宋体" w:eastAsia="宋体" w:cs="宋体"/>
                <w:color w:val="FF0000"/>
                <w:sz w:val="24"/>
                <w:szCs w:val="24"/>
                <w:highlight w:val="none"/>
              </w:rPr>
              <w:t>不提供方案的得</w:t>
            </w:r>
            <w:r>
              <w:rPr>
                <w:rFonts w:hint="eastAsia" w:ascii="宋体" w:hAnsi="宋体" w:eastAsia="宋体" w:cs="宋体"/>
                <w:color w:val="FF0000"/>
                <w:sz w:val="24"/>
                <w:szCs w:val="24"/>
                <w:highlight w:val="none"/>
                <w:lang w:val="en-US" w:eastAsia="zh-CN"/>
              </w:rPr>
              <w:t>0</w:t>
            </w:r>
            <w:r>
              <w:rPr>
                <w:rFonts w:hint="eastAsia" w:ascii="宋体" w:hAnsi="宋体" w:eastAsia="宋体" w:cs="宋体"/>
                <w:color w:val="FF0000"/>
                <w:sz w:val="24"/>
                <w:szCs w:val="24"/>
                <w:highlight w:val="none"/>
              </w:rPr>
              <w:t>分。</w:t>
            </w:r>
          </w:p>
          <w:p w14:paraId="23850861">
            <w:pPr>
              <w:spacing w:after="0" w:line="440" w:lineRule="exact"/>
              <w:ind w:firstLine="480"/>
              <w:jc w:val="left"/>
              <w:rPr>
                <w:rFonts w:hint="eastAsia" w:ascii="宋体" w:hAnsi="宋体" w:eastAsia="宋体" w:cs="宋体"/>
                <w:color w:val="FF0000"/>
                <w:sz w:val="24"/>
                <w:szCs w:val="24"/>
                <w:highlight w:val="none"/>
              </w:rPr>
            </w:pPr>
            <w:r>
              <w:rPr>
                <w:rFonts w:hint="eastAsia" w:ascii="宋体" w:hAnsi="宋体" w:cs="宋体"/>
                <w:color w:val="FF0000"/>
                <w:sz w:val="24"/>
                <w:szCs w:val="24"/>
                <w:highlight w:val="none"/>
                <w:lang w:eastAsia="zh-CN"/>
              </w:rPr>
              <w:t>（</w:t>
            </w:r>
            <w:r>
              <w:rPr>
                <w:rFonts w:hint="eastAsia" w:ascii="宋体" w:hAnsi="宋体" w:cs="宋体"/>
                <w:color w:val="FF0000"/>
                <w:sz w:val="24"/>
                <w:szCs w:val="24"/>
                <w:highlight w:val="none"/>
                <w:lang w:val="en-US" w:eastAsia="zh-CN"/>
              </w:rPr>
              <w:t>需包含施工降排水、地下水回灌、基坑支护、周边建筑物监测与保护等施工方案及项目重难点分析和解决方案</w:t>
            </w:r>
            <w:r>
              <w:rPr>
                <w:rFonts w:hint="eastAsia" w:ascii="宋体" w:hAnsi="宋体" w:cs="宋体"/>
                <w:color w:val="FF0000"/>
                <w:sz w:val="24"/>
                <w:szCs w:val="24"/>
                <w:highlight w:val="none"/>
                <w:lang w:eastAsia="zh-CN"/>
              </w:rPr>
              <w:t>）</w:t>
            </w:r>
          </w:p>
        </w:tc>
        <w:tc>
          <w:tcPr>
            <w:tcW w:w="885" w:type="dxa"/>
            <w:noWrap w:val="0"/>
            <w:vAlign w:val="center"/>
          </w:tcPr>
          <w:p w14:paraId="4A908E12">
            <w:pPr>
              <w:spacing w:after="0" w:line="440" w:lineRule="exact"/>
              <w:jc w:val="center"/>
              <w:rPr>
                <w:rFonts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25</w:t>
            </w:r>
            <w:r>
              <w:rPr>
                <w:rFonts w:hint="eastAsia" w:ascii="宋体" w:hAnsi="宋体" w:eastAsia="宋体" w:cs="宋体"/>
                <w:color w:val="FF0000"/>
                <w:sz w:val="24"/>
                <w:szCs w:val="24"/>
                <w:highlight w:val="none"/>
                <w:lang w:val="en-US" w:eastAsia="zh-CN"/>
              </w:rPr>
              <w:t>分</w:t>
            </w:r>
          </w:p>
        </w:tc>
      </w:tr>
      <w:tr w14:paraId="1EF8F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0" w:hRule="atLeast"/>
        </w:trPr>
        <w:tc>
          <w:tcPr>
            <w:tcW w:w="714" w:type="dxa"/>
            <w:noWrap w:val="0"/>
            <w:vAlign w:val="center"/>
          </w:tcPr>
          <w:p w14:paraId="5E9687B5">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2.3</w:t>
            </w:r>
          </w:p>
        </w:tc>
        <w:tc>
          <w:tcPr>
            <w:tcW w:w="1317" w:type="dxa"/>
            <w:noWrap w:val="0"/>
            <w:vAlign w:val="center"/>
          </w:tcPr>
          <w:p w14:paraId="5CCBBBA8">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质量管理体系及保证措施</w:t>
            </w:r>
          </w:p>
        </w:tc>
        <w:tc>
          <w:tcPr>
            <w:tcW w:w="6543" w:type="dxa"/>
            <w:noWrap w:val="0"/>
            <w:vAlign w:val="top"/>
          </w:tcPr>
          <w:p w14:paraId="5F47F980">
            <w:pPr>
              <w:spacing w:line="440" w:lineRule="exact"/>
              <w:ind w:firstLine="48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根据各磋商响应供应商提供的质量管理体系及保证措施综合评定，其中主要工序有质量技术保证措施和手段，自控体系完整，能有效保证技术质量，人员配备合理且承诺的质量标准达到采购要求的得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分；主要工序有质量技术保证措施和手段，自控体系相对齐全，能保证技术质量，人员配备相对合理的得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分；主要工序有质量技术保证措施和手段，自控体系</w:t>
            </w:r>
            <w:r>
              <w:rPr>
                <w:rFonts w:hint="eastAsia" w:ascii="宋体" w:hAnsi="宋体" w:eastAsia="宋体" w:cs="宋体"/>
                <w:color w:val="000000"/>
                <w:sz w:val="24"/>
                <w:szCs w:val="24"/>
                <w:highlight w:val="none"/>
                <w:lang w:val="en-US" w:eastAsia="zh-CN"/>
              </w:rPr>
              <w:t>不太完整</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不足以</w:t>
            </w:r>
            <w:r>
              <w:rPr>
                <w:rFonts w:hint="eastAsia" w:ascii="宋体" w:hAnsi="宋体" w:eastAsia="宋体" w:cs="宋体"/>
                <w:color w:val="000000"/>
                <w:sz w:val="24"/>
                <w:szCs w:val="24"/>
                <w:highlight w:val="none"/>
              </w:rPr>
              <w:t>保证技术质量，人员配备</w:t>
            </w:r>
            <w:r>
              <w:rPr>
                <w:rFonts w:hint="eastAsia" w:ascii="宋体" w:hAnsi="宋体" w:eastAsia="宋体" w:cs="宋体"/>
                <w:color w:val="000000"/>
                <w:sz w:val="24"/>
                <w:szCs w:val="24"/>
                <w:highlight w:val="none"/>
                <w:lang w:val="en-US" w:eastAsia="zh-CN"/>
              </w:rPr>
              <w:t>相对不足</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分；主要工序</w:t>
            </w:r>
            <w:r>
              <w:rPr>
                <w:rFonts w:hint="eastAsia" w:ascii="宋体" w:hAnsi="宋体" w:eastAsia="宋体" w:cs="宋体"/>
                <w:color w:val="000000"/>
                <w:sz w:val="24"/>
                <w:szCs w:val="24"/>
                <w:highlight w:val="none"/>
                <w:lang w:val="en-US" w:eastAsia="zh-CN"/>
              </w:rPr>
              <w:t>几乎无</w:t>
            </w:r>
            <w:r>
              <w:rPr>
                <w:rFonts w:hint="eastAsia" w:ascii="宋体" w:hAnsi="宋体" w:eastAsia="宋体" w:cs="宋体"/>
                <w:color w:val="000000"/>
                <w:sz w:val="24"/>
                <w:szCs w:val="24"/>
                <w:highlight w:val="none"/>
              </w:rPr>
              <w:t>质量技术保证措施和手段，</w:t>
            </w:r>
            <w:r>
              <w:rPr>
                <w:rFonts w:hint="eastAsia" w:ascii="宋体" w:hAnsi="宋体" w:eastAsia="宋体" w:cs="宋体"/>
                <w:color w:val="000000"/>
                <w:sz w:val="24"/>
                <w:szCs w:val="24"/>
                <w:highlight w:val="none"/>
                <w:lang w:val="en-US" w:eastAsia="zh-CN"/>
              </w:rPr>
              <w:t>不能</w:t>
            </w:r>
            <w:r>
              <w:rPr>
                <w:rFonts w:hint="eastAsia" w:ascii="宋体" w:hAnsi="宋体" w:eastAsia="宋体" w:cs="宋体"/>
                <w:color w:val="000000"/>
                <w:sz w:val="24"/>
                <w:szCs w:val="24"/>
                <w:highlight w:val="none"/>
              </w:rPr>
              <w:t>保证技术质量，人员配备</w:t>
            </w:r>
            <w:r>
              <w:rPr>
                <w:rFonts w:hint="eastAsia" w:ascii="宋体" w:hAnsi="宋体" w:eastAsia="宋体" w:cs="宋体"/>
                <w:color w:val="000000"/>
                <w:sz w:val="24"/>
                <w:szCs w:val="24"/>
                <w:highlight w:val="none"/>
                <w:lang w:val="en-US" w:eastAsia="zh-CN"/>
              </w:rPr>
              <w:t>完全不足</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不提供方案的得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54EF0ADD">
            <w:pPr>
              <w:spacing w:after="0" w:line="440" w:lineRule="exact"/>
              <w:jc w:val="center"/>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79527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0" w:hRule="atLeast"/>
        </w:trPr>
        <w:tc>
          <w:tcPr>
            <w:tcW w:w="714" w:type="dxa"/>
            <w:noWrap w:val="0"/>
            <w:vAlign w:val="center"/>
          </w:tcPr>
          <w:p w14:paraId="07C44872">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2.4</w:t>
            </w:r>
          </w:p>
        </w:tc>
        <w:tc>
          <w:tcPr>
            <w:tcW w:w="1317" w:type="dxa"/>
            <w:noWrap w:val="0"/>
            <w:vAlign w:val="center"/>
          </w:tcPr>
          <w:p w14:paraId="7FF1AAFF">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安全生产管理体系及保证措施</w:t>
            </w:r>
          </w:p>
        </w:tc>
        <w:tc>
          <w:tcPr>
            <w:tcW w:w="6543" w:type="dxa"/>
            <w:noWrap w:val="0"/>
            <w:vAlign w:val="top"/>
          </w:tcPr>
          <w:p w14:paraId="38870753">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根据各供应商提供的安全生产管理体系及保证措施综合评定，其中安全管理人员配备合理，制度健全，各道工序安全技术措施针对性强，符合实际且满足有关安全技术标准要求的得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分；安全管理人员配备稍微合理，制度健全，各道工序安全技术措施针对性较强，符合实际且能够部分满足有关安全技术标准要求的得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分；安全管理人员配备</w:t>
            </w:r>
            <w:r>
              <w:rPr>
                <w:rFonts w:hint="eastAsia" w:ascii="宋体" w:hAnsi="宋体" w:eastAsia="宋体" w:cs="宋体"/>
                <w:color w:val="000000"/>
                <w:sz w:val="24"/>
                <w:szCs w:val="24"/>
                <w:highlight w:val="none"/>
                <w:lang w:val="en-US" w:eastAsia="zh-CN"/>
              </w:rPr>
              <w:t>相对不足</w:t>
            </w:r>
            <w:r>
              <w:rPr>
                <w:rFonts w:hint="eastAsia" w:ascii="宋体" w:hAnsi="宋体" w:eastAsia="宋体" w:cs="宋体"/>
                <w:color w:val="000000"/>
                <w:sz w:val="24"/>
                <w:szCs w:val="24"/>
                <w:highlight w:val="none"/>
              </w:rPr>
              <w:t>，制度</w:t>
            </w:r>
            <w:r>
              <w:rPr>
                <w:rFonts w:hint="eastAsia" w:ascii="宋体" w:hAnsi="宋体" w:eastAsia="宋体" w:cs="宋体"/>
                <w:color w:val="000000"/>
                <w:sz w:val="24"/>
                <w:szCs w:val="24"/>
                <w:highlight w:val="none"/>
                <w:lang w:val="en-US" w:eastAsia="zh-CN"/>
              </w:rPr>
              <w:t>不健全</w:t>
            </w:r>
            <w:r>
              <w:rPr>
                <w:rFonts w:hint="eastAsia" w:ascii="宋体" w:hAnsi="宋体" w:eastAsia="宋体" w:cs="宋体"/>
                <w:color w:val="000000"/>
                <w:sz w:val="24"/>
                <w:szCs w:val="24"/>
                <w:highlight w:val="none"/>
              </w:rPr>
              <w:t>，各道工序安全技术措施</w:t>
            </w:r>
            <w:r>
              <w:rPr>
                <w:rFonts w:hint="eastAsia" w:ascii="宋体" w:hAnsi="宋体" w:eastAsia="宋体" w:cs="宋体"/>
                <w:color w:val="000000"/>
                <w:sz w:val="24"/>
                <w:szCs w:val="24"/>
                <w:highlight w:val="none"/>
                <w:lang w:val="en-US" w:eastAsia="zh-CN"/>
              </w:rPr>
              <w:t>针对性不强</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分；安全管理人员配备</w:t>
            </w:r>
            <w:r>
              <w:rPr>
                <w:rFonts w:hint="eastAsia" w:ascii="宋体" w:hAnsi="宋体" w:eastAsia="宋体" w:cs="宋体"/>
                <w:color w:val="000000"/>
                <w:sz w:val="24"/>
                <w:szCs w:val="24"/>
                <w:highlight w:val="none"/>
                <w:lang w:val="en-US" w:eastAsia="zh-CN"/>
              </w:rPr>
              <w:t>不足</w:t>
            </w:r>
            <w:r>
              <w:rPr>
                <w:rFonts w:hint="eastAsia" w:ascii="宋体" w:hAnsi="宋体" w:eastAsia="宋体" w:cs="宋体"/>
                <w:color w:val="000000"/>
                <w:sz w:val="24"/>
                <w:szCs w:val="24"/>
                <w:highlight w:val="none"/>
              </w:rPr>
              <w:t>，制度</w:t>
            </w:r>
            <w:r>
              <w:rPr>
                <w:rFonts w:hint="eastAsia" w:ascii="宋体" w:hAnsi="宋体" w:eastAsia="宋体" w:cs="宋体"/>
                <w:color w:val="000000"/>
                <w:sz w:val="24"/>
                <w:szCs w:val="24"/>
                <w:highlight w:val="none"/>
                <w:lang w:val="en-US" w:eastAsia="zh-CN"/>
              </w:rPr>
              <w:t>不健全</w:t>
            </w:r>
            <w:r>
              <w:rPr>
                <w:rFonts w:hint="eastAsia" w:ascii="宋体" w:hAnsi="宋体" w:eastAsia="宋体" w:cs="宋体"/>
                <w:color w:val="000000"/>
                <w:sz w:val="24"/>
                <w:szCs w:val="24"/>
                <w:highlight w:val="none"/>
              </w:rPr>
              <w:t>，各道工序安全技术措施</w:t>
            </w:r>
            <w:r>
              <w:rPr>
                <w:rFonts w:hint="eastAsia" w:ascii="宋体" w:hAnsi="宋体" w:eastAsia="宋体" w:cs="宋体"/>
                <w:color w:val="000000"/>
                <w:sz w:val="24"/>
                <w:szCs w:val="24"/>
                <w:highlight w:val="none"/>
                <w:lang w:val="en-US" w:eastAsia="zh-CN"/>
              </w:rPr>
              <w:t>毫无针对性</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不提供方案的得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3C8002BF">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55D9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5" w:hRule="atLeast"/>
        </w:trPr>
        <w:tc>
          <w:tcPr>
            <w:tcW w:w="714" w:type="dxa"/>
            <w:noWrap w:val="0"/>
            <w:vAlign w:val="center"/>
          </w:tcPr>
          <w:p w14:paraId="3C669357">
            <w:pPr>
              <w:pStyle w:val="257"/>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2.5</w:t>
            </w:r>
          </w:p>
        </w:tc>
        <w:tc>
          <w:tcPr>
            <w:tcW w:w="1317" w:type="dxa"/>
            <w:noWrap w:val="0"/>
            <w:vAlign w:val="center"/>
          </w:tcPr>
          <w:p w14:paraId="0F69126C">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文明施工、</w:t>
            </w:r>
            <w:r>
              <w:rPr>
                <w:rFonts w:hint="eastAsia" w:ascii="宋体" w:hAnsi="宋体" w:eastAsia="宋体" w:cs="宋体"/>
                <w:color w:val="000000"/>
                <w:sz w:val="24"/>
                <w:szCs w:val="24"/>
                <w:highlight w:val="none"/>
              </w:rPr>
              <w:t>环境</w:t>
            </w:r>
            <w:r>
              <w:rPr>
                <w:rFonts w:hint="eastAsia" w:ascii="宋体" w:hAnsi="宋体" w:eastAsia="宋体" w:cs="宋体"/>
                <w:color w:val="000000"/>
                <w:sz w:val="24"/>
                <w:szCs w:val="24"/>
                <w:highlight w:val="none"/>
                <w:lang w:val="en-US" w:eastAsia="zh-CN"/>
              </w:rPr>
              <w:t>保护</w:t>
            </w:r>
            <w:r>
              <w:rPr>
                <w:rFonts w:hint="eastAsia" w:ascii="宋体" w:hAnsi="宋体" w:eastAsia="宋体" w:cs="宋体"/>
                <w:color w:val="000000"/>
                <w:sz w:val="24"/>
                <w:szCs w:val="24"/>
                <w:highlight w:val="none"/>
              </w:rPr>
              <w:t>措施</w:t>
            </w:r>
          </w:p>
        </w:tc>
        <w:tc>
          <w:tcPr>
            <w:tcW w:w="6543" w:type="dxa"/>
            <w:noWrap w:val="0"/>
            <w:vAlign w:val="top"/>
          </w:tcPr>
          <w:p w14:paraId="36292E8A">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根据各磋商响应供应商提供的</w:t>
            </w:r>
            <w:r>
              <w:rPr>
                <w:rFonts w:hint="eastAsia" w:ascii="宋体" w:hAnsi="宋体" w:eastAsia="宋体" w:cs="宋体"/>
                <w:color w:val="000000"/>
                <w:sz w:val="24"/>
                <w:szCs w:val="24"/>
                <w:highlight w:val="none"/>
                <w:lang w:val="en-US" w:eastAsia="zh-CN"/>
              </w:rPr>
              <w:t>文明施工、</w:t>
            </w:r>
            <w:r>
              <w:rPr>
                <w:rFonts w:hint="eastAsia" w:ascii="宋体" w:hAnsi="宋体" w:eastAsia="宋体" w:cs="宋体"/>
                <w:color w:val="000000"/>
                <w:sz w:val="24"/>
                <w:szCs w:val="24"/>
                <w:highlight w:val="none"/>
              </w:rPr>
              <w:t>环境</w:t>
            </w:r>
            <w:r>
              <w:rPr>
                <w:rFonts w:hint="eastAsia" w:ascii="宋体" w:hAnsi="宋体" w:eastAsia="宋体" w:cs="宋体"/>
                <w:color w:val="000000"/>
                <w:sz w:val="24"/>
                <w:szCs w:val="24"/>
                <w:highlight w:val="none"/>
                <w:lang w:val="en-US" w:eastAsia="zh-CN"/>
              </w:rPr>
              <w:t>保护</w:t>
            </w:r>
            <w:r>
              <w:rPr>
                <w:rFonts w:hint="eastAsia" w:ascii="宋体" w:hAnsi="宋体" w:eastAsia="宋体" w:cs="宋体"/>
                <w:color w:val="000000"/>
                <w:sz w:val="24"/>
                <w:szCs w:val="24"/>
                <w:highlight w:val="none"/>
              </w:rPr>
              <w:t>措施综合评定，各项措施周全、具体、有效的得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r>
              <w:rPr>
                <w:rFonts w:hint="eastAsia" w:ascii="宋体" w:hAnsi="宋体" w:eastAsia="宋体" w:cs="宋体"/>
                <w:color w:val="000000"/>
                <w:sz w:val="24"/>
                <w:szCs w:val="24"/>
                <w:highlight w:val="none"/>
              </w:rPr>
              <w:t>各项措施</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周全、</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具体、</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有效的得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w:t>
            </w:r>
            <w:r>
              <w:rPr>
                <w:rFonts w:hint="eastAsia" w:ascii="宋体" w:hAnsi="宋体" w:eastAsia="宋体" w:cs="宋体"/>
                <w:color w:val="000000"/>
                <w:sz w:val="24"/>
                <w:szCs w:val="24"/>
                <w:highlight w:val="none"/>
              </w:rPr>
              <w:t>措施的内容</w:t>
            </w:r>
            <w:r>
              <w:rPr>
                <w:rFonts w:hint="eastAsia" w:ascii="宋体" w:hAnsi="宋体" w:eastAsia="宋体" w:cs="宋体"/>
                <w:color w:val="000000"/>
                <w:sz w:val="24"/>
                <w:szCs w:val="24"/>
                <w:highlight w:val="none"/>
                <w:lang w:val="en-US" w:eastAsia="zh-CN"/>
              </w:rPr>
              <w:t>不太</w:t>
            </w: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val="en-US" w:eastAsia="zh-CN"/>
              </w:rPr>
              <w:t>文明、</w:t>
            </w:r>
            <w:r>
              <w:rPr>
                <w:rFonts w:hint="eastAsia" w:ascii="宋体" w:hAnsi="宋体" w:eastAsia="宋体" w:cs="宋体"/>
                <w:color w:val="000000"/>
                <w:sz w:val="24"/>
                <w:szCs w:val="24"/>
                <w:highlight w:val="none"/>
              </w:rPr>
              <w:t>环境保护标准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各项措施</w:t>
            </w:r>
            <w:r>
              <w:rPr>
                <w:rFonts w:hint="eastAsia" w:ascii="宋体" w:hAnsi="宋体" w:eastAsia="宋体" w:cs="宋体"/>
                <w:color w:val="000000"/>
                <w:sz w:val="24"/>
                <w:szCs w:val="24"/>
                <w:highlight w:val="none"/>
                <w:lang w:val="en-US" w:eastAsia="zh-CN"/>
              </w:rPr>
              <w:t>不够</w:t>
            </w:r>
            <w:r>
              <w:rPr>
                <w:rFonts w:hint="eastAsia" w:ascii="宋体" w:hAnsi="宋体" w:eastAsia="宋体" w:cs="宋体"/>
                <w:color w:val="000000"/>
                <w:sz w:val="24"/>
                <w:szCs w:val="24"/>
                <w:highlight w:val="none"/>
              </w:rPr>
              <w:t>周全、</w:t>
            </w:r>
            <w:r>
              <w:rPr>
                <w:rFonts w:hint="eastAsia" w:ascii="宋体" w:hAnsi="宋体" w:eastAsia="宋体" w:cs="宋体"/>
                <w:color w:val="000000"/>
                <w:sz w:val="24"/>
                <w:szCs w:val="24"/>
                <w:highlight w:val="none"/>
                <w:lang w:val="en-US" w:eastAsia="zh-CN"/>
              </w:rPr>
              <w:t>不够</w:t>
            </w:r>
            <w:r>
              <w:rPr>
                <w:rFonts w:hint="eastAsia" w:ascii="宋体" w:hAnsi="宋体" w:eastAsia="宋体" w:cs="宋体"/>
                <w:color w:val="000000"/>
                <w:sz w:val="24"/>
                <w:szCs w:val="24"/>
                <w:highlight w:val="none"/>
              </w:rPr>
              <w:t>具体的得</w:t>
            </w:r>
            <w:r>
              <w:rPr>
                <w:rFonts w:hint="eastAsia" w:ascii="宋体" w:hAnsi="宋体" w:eastAsia="宋体" w:cs="宋体"/>
                <w:color w:val="000000"/>
                <w:sz w:val="24"/>
                <w:szCs w:val="24"/>
                <w:highlight w:val="none"/>
                <w:lang w:val="en-US" w:eastAsia="zh-CN"/>
              </w:rPr>
              <w:t>2分；措施不具体、不合理、不可行的得1分；</w:t>
            </w:r>
            <w:r>
              <w:rPr>
                <w:rFonts w:hint="eastAsia" w:ascii="宋体" w:hAnsi="宋体" w:eastAsia="宋体" w:cs="宋体"/>
                <w:color w:val="000000"/>
                <w:sz w:val="24"/>
                <w:szCs w:val="24"/>
                <w:highlight w:val="none"/>
              </w:rPr>
              <w:t>不提供方案得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1944C104">
            <w:pPr>
              <w:spacing w:after="0" w:line="440" w:lineRule="exact"/>
              <w:jc w:val="center"/>
              <w:rPr>
                <w:rFonts w:hint="eastAsia" w:ascii="宋体" w:hAnsi="宋体" w:eastAsia="宋体" w:cs="宋体"/>
                <w:color w:val="000000"/>
                <w:sz w:val="24"/>
                <w:szCs w:val="24"/>
                <w:highlight w:val="none"/>
                <w:lang w:val="en-US" w:eastAsia="zh-CN"/>
              </w:rPr>
            </w:pPr>
            <w:r>
              <w:rPr>
                <w:rFonts w:hint="eastAsia" w:cs="Times New Roman"/>
                <w:color w:val="000000"/>
                <w:sz w:val="24"/>
                <w:szCs w:val="24"/>
                <w:highlight w:val="none"/>
                <w:vertAlign w:val="baseline"/>
                <w:lang w:val="en-US" w:eastAsia="zh-CN"/>
              </w:rPr>
              <w:t>6</w:t>
            </w:r>
            <w:r>
              <w:rPr>
                <w:rFonts w:hint="eastAsia" w:ascii="Times New Roman" w:hAnsi="Times New Roman" w:eastAsia="宋体" w:cs="Times New Roman"/>
                <w:color w:val="000000"/>
                <w:sz w:val="24"/>
                <w:szCs w:val="24"/>
                <w:highlight w:val="none"/>
                <w:vertAlign w:val="baseline"/>
                <w:lang w:val="en-US" w:eastAsia="zh-CN"/>
              </w:rPr>
              <w:t>分</w:t>
            </w:r>
          </w:p>
        </w:tc>
      </w:tr>
      <w:tr w14:paraId="71B33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4" w:type="dxa"/>
            <w:noWrap w:val="0"/>
            <w:vAlign w:val="center"/>
          </w:tcPr>
          <w:p w14:paraId="5FE06A29">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2.6</w:t>
            </w:r>
          </w:p>
        </w:tc>
        <w:tc>
          <w:tcPr>
            <w:tcW w:w="1317" w:type="dxa"/>
            <w:noWrap w:val="0"/>
            <w:vAlign w:val="center"/>
          </w:tcPr>
          <w:p w14:paraId="31A3941A">
            <w:pPr>
              <w:spacing w:after="0" w:line="44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工程进度计划与</w:t>
            </w:r>
            <w:r>
              <w:rPr>
                <w:rFonts w:hint="eastAsia" w:ascii="宋体" w:hAnsi="宋体" w:eastAsia="宋体" w:cs="宋体"/>
                <w:color w:val="000000"/>
                <w:sz w:val="24"/>
                <w:szCs w:val="24"/>
                <w:highlight w:val="none"/>
              </w:rPr>
              <w:t>保证措施</w:t>
            </w:r>
          </w:p>
        </w:tc>
        <w:tc>
          <w:tcPr>
            <w:tcW w:w="6543" w:type="dxa"/>
            <w:noWrap w:val="0"/>
            <w:vAlign w:val="top"/>
          </w:tcPr>
          <w:p w14:paraId="5A99CCC9">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根据各磋商响应供应商提供的工期保证体系及保证措施综合评定，有施工总进度表或施工网络图，各项计划图表编制完善</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安排科学合理，符合本项目施工</w:t>
            </w:r>
            <w:r>
              <w:rPr>
                <w:rFonts w:hint="eastAsia" w:ascii="宋体" w:hAnsi="宋体" w:eastAsia="宋体" w:cs="宋体"/>
                <w:color w:val="000000"/>
                <w:sz w:val="24"/>
                <w:szCs w:val="24"/>
                <w:highlight w:val="none"/>
                <w:lang w:val="en-US" w:eastAsia="zh-CN"/>
              </w:rPr>
              <w:t>节点</w:t>
            </w:r>
            <w:r>
              <w:rPr>
                <w:rFonts w:hint="eastAsia" w:ascii="宋体" w:hAnsi="宋体" w:eastAsia="宋体" w:cs="宋体"/>
                <w:color w:val="000000"/>
                <w:sz w:val="24"/>
                <w:szCs w:val="24"/>
                <w:highlight w:val="none"/>
              </w:rPr>
              <w:t>要求的得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分；有控制工期的施工进度计</w:t>
            </w:r>
            <w:r>
              <w:rPr>
                <w:rFonts w:hint="eastAsia" w:ascii="宋体" w:hAnsi="宋体" w:eastAsia="宋体" w:cs="宋体"/>
                <w:color w:val="000000"/>
                <w:sz w:val="24"/>
                <w:szCs w:val="24"/>
                <w:highlight w:val="none"/>
                <w:lang w:val="en-US" w:eastAsia="zh-CN"/>
              </w:rPr>
              <w:t>划图表，编制较完善，安排较合理，能基本符合施工节点要求</w:t>
            </w:r>
            <w:r>
              <w:rPr>
                <w:rFonts w:hint="eastAsia" w:ascii="宋体" w:hAnsi="宋体" w:eastAsia="宋体" w:cs="宋体"/>
                <w:color w:val="000000"/>
                <w:sz w:val="24"/>
                <w:szCs w:val="24"/>
                <w:highlight w:val="none"/>
              </w:rPr>
              <w:t>的得</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分；有控制工期的施工进度计划，</w:t>
            </w:r>
            <w:r>
              <w:rPr>
                <w:rFonts w:hint="eastAsia" w:ascii="宋体" w:hAnsi="宋体" w:eastAsia="宋体" w:cs="宋体"/>
                <w:color w:val="000000"/>
                <w:sz w:val="24"/>
                <w:szCs w:val="24"/>
                <w:highlight w:val="none"/>
                <w:lang w:val="en-US" w:eastAsia="zh-CN"/>
              </w:rPr>
              <w:t>计划编制的不完善，安排不够合理</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措施</w:t>
            </w:r>
            <w:r>
              <w:rPr>
                <w:rFonts w:hint="eastAsia" w:ascii="宋体" w:hAnsi="宋体" w:eastAsia="宋体" w:cs="宋体"/>
                <w:color w:val="000000"/>
                <w:sz w:val="24"/>
                <w:szCs w:val="24"/>
                <w:highlight w:val="none"/>
                <w:lang w:val="en-US" w:eastAsia="zh-CN"/>
              </w:rPr>
              <w:t>无可行性，</w:t>
            </w:r>
            <w:r>
              <w:rPr>
                <w:rFonts w:hint="eastAsia" w:ascii="宋体" w:hAnsi="宋体" w:eastAsia="宋体" w:cs="宋体"/>
                <w:color w:val="000000"/>
                <w:sz w:val="24"/>
                <w:szCs w:val="24"/>
                <w:highlight w:val="none"/>
              </w:rPr>
              <w:t>进度计划</w:t>
            </w:r>
            <w:r>
              <w:rPr>
                <w:rFonts w:hint="eastAsia" w:ascii="宋体" w:hAnsi="宋体" w:eastAsia="宋体" w:cs="宋体"/>
                <w:color w:val="000000"/>
                <w:sz w:val="24"/>
                <w:szCs w:val="24"/>
                <w:highlight w:val="none"/>
                <w:lang w:val="en-US" w:eastAsia="zh-CN"/>
              </w:rPr>
              <w:t>不合理</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不提供方案的得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45D32867">
            <w:pPr>
              <w:spacing w:after="0" w:line="440" w:lineRule="exact"/>
              <w:jc w:val="center"/>
              <w:rPr>
                <w:rFonts w:ascii="Times New Roman" w:hAnsi="Times New Roman" w:eastAsia="宋体" w:cs="Times New Roman"/>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tc>
      </w:tr>
      <w:tr w14:paraId="22676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4" w:type="dxa"/>
            <w:noWrap w:val="0"/>
            <w:vAlign w:val="center"/>
          </w:tcPr>
          <w:p w14:paraId="7A8D00EB">
            <w:pPr>
              <w:spacing w:after="0" w:line="440" w:lineRule="exact"/>
              <w:jc w:val="center"/>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r>
              <w:rPr>
                <w:rFonts w:hint="eastAsia" w:ascii="宋体" w:hAnsi="宋体" w:cs="宋体"/>
                <w:color w:val="000000"/>
                <w:sz w:val="24"/>
                <w:szCs w:val="24"/>
                <w:highlight w:val="none"/>
                <w:vertAlign w:val="baseline"/>
                <w:lang w:val="en-US" w:eastAsia="zh-CN"/>
              </w:rPr>
              <w:t>7</w:t>
            </w:r>
          </w:p>
        </w:tc>
        <w:tc>
          <w:tcPr>
            <w:tcW w:w="1317" w:type="dxa"/>
            <w:noWrap w:val="0"/>
            <w:vAlign w:val="center"/>
          </w:tcPr>
          <w:p w14:paraId="2F9F3D4E">
            <w:pPr>
              <w:spacing w:after="0" w:line="440" w:lineRule="exact"/>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特殊情况施工措施</w:t>
            </w:r>
          </w:p>
        </w:tc>
        <w:tc>
          <w:tcPr>
            <w:tcW w:w="6543" w:type="dxa"/>
            <w:noWrap w:val="0"/>
            <w:vAlign w:val="top"/>
          </w:tcPr>
          <w:p w14:paraId="572ADADA">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根据各磋商响应供应商提供的</w:t>
            </w:r>
            <w:r>
              <w:rPr>
                <w:rFonts w:hint="eastAsia" w:ascii="宋体" w:hAnsi="宋体" w:eastAsia="宋体" w:cs="宋体"/>
                <w:color w:val="000000"/>
                <w:sz w:val="24"/>
                <w:szCs w:val="24"/>
                <w:highlight w:val="none"/>
                <w:lang w:val="en-US" w:eastAsia="zh-CN"/>
              </w:rPr>
              <w:t>针对本项目的特殊情况施工措施</w:t>
            </w:r>
            <w:r>
              <w:rPr>
                <w:rFonts w:hint="eastAsia" w:ascii="宋体" w:hAnsi="宋体" w:eastAsia="宋体" w:cs="宋体"/>
                <w:color w:val="000000"/>
                <w:sz w:val="24"/>
                <w:szCs w:val="24"/>
                <w:highlight w:val="none"/>
              </w:rPr>
              <w:t>综合评定，各项措施周全、具体、有效的得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r>
              <w:rPr>
                <w:rFonts w:hint="eastAsia" w:ascii="宋体" w:hAnsi="宋体" w:eastAsia="宋体" w:cs="宋体"/>
                <w:color w:val="000000"/>
                <w:sz w:val="24"/>
                <w:szCs w:val="24"/>
                <w:highlight w:val="none"/>
              </w:rPr>
              <w:t>各项措施</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周全、</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具体、</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有效的得</w:t>
            </w:r>
            <w:r>
              <w:rPr>
                <w:rFonts w:hint="eastAsia" w:ascii="宋体" w:hAnsi="宋体" w:eastAsia="宋体" w:cs="宋体"/>
                <w:color w:val="000000"/>
                <w:sz w:val="24"/>
                <w:szCs w:val="24"/>
                <w:highlight w:val="none"/>
                <w:lang w:val="en-US" w:eastAsia="zh-CN"/>
              </w:rPr>
              <w:t>3分；</w:t>
            </w:r>
            <w:r>
              <w:rPr>
                <w:rFonts w:hint="eastAsia" w:ascii="宋体" w:hAnsi="宋体" w:eastAsia="宋体" w:cs="宋体"/>
                <w:color w:val="000000"/>
                <w:sz w:val="24"/>
                <w:szCs w:val="24"/>
                <w:highlight w:val="none"/>
              </w:rPr>
              <w:t>措施</w:t>
            </w:r>
            <w:r>
              <w:rPr>
                <w:rFonts w:hint="eastAsia" w:ascii="宋体" w:hAnsi="宋体" w:eastAsia="宋体" w:cs="宋体"/>
                <w:color w:val="000000"/>
                <w:sz w:val="24"/>
                <w:szCs w:val="24"/>
                <w:highlight w:val="none"/>
                <w:lang w:val="en-US" w:eastAsia="zh-CN"/>
              </w:rPr>
              <w:t>不够</w:t>
            </w:r>
            <w:r>
              <w:rPr>
                <w:rFonts w:hint="eastAsia" w:ascii="宋体" w:hAnsi="宋体" w:eastAsia="宋体" w:cs="宋体"/>
                <w:color w:val="000000"/>
                <w:sz w:val="24"/>
                <w:szCs w:val="24"/>
                <w:highlight w:val="none"/>
              </w:rPr>
              <w:t>周全、</w:t>
            </w:r>
            <w:r>
              <w:rPr>
                <w:rFonts w:hint="eastAsia" w:ascii="宋体" w:hAnsi="宋体" w:eastAsia="宋体" w:cs="宋体"/>
                <w:color w:val="000000"/>
                <w:sz w:val="24"/>
                <w:szCs w:val="24"/>
                <w:highlight w:val="none"/>
                <w:lang w:val="en-US" w:eastAsia="zh-CN"/>
              </w:rPr>
              <w:t>不够</w:t>
            </w:r>
            <w:r>
              <w:rPr>
                <w:rFonts w:hint="eastAsia" w:ascii="宋体" w:hAnsi="宋体" w:eastAsia="宋体" w:cs="宋体"/>
                <w:color w:val="000000"/>
                <w:sz w:val="24"/>
                <w:szCs w:val="24"/>
                <w:highlight w:val="none"/>
              </w:rPr>
              <w:t>具体的得</w:t>
            </w:r>
            <w:r>
              <w:rPr>
                <w:rFonts w:hint="eastAsia" w:ascii="宋体" w:hAnsi="宋体" w:eastAsia="宋体" w:cs="宋体"/>
                <w:color w:val="000000"/>
                <w:sz w:val="24"/>
                <w:szCs w:val="24"/>
                <w:highlight w:val="none"/>
                <w:lang w:val="en-US" w:eastAsia="zh-CN"/>
              </w:rPr>
              <w:t>2分；措施不具体、不合理、不可行的得1分；</w:t>
            </w:r>
            <w:r>
              <w:rPr>
                <w:rFonts w:hint="eastAsia" w:ascii="宋体" w:hAnsi="宋体" w:eastAsia="宋体" w:cs="宋体"/>
                <w:color w:val="000000"/>
                <w:sz w:val="24"/>
                <w:szCs w:val="24"/>
                <w:highlight w:val="none"/>
              </w:rPr>
              <w:t>不提供方案得</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分。</w:t>
            </w:r>
          </w:p>
        </w:tc>
        <w:tc>
          <w:tcPr>
            <w:tcW w:w="885" w:type="dxa"/>
            <w:noWrap w:val="0"/>
            <w:vAlign w:val="center"/>
          </w:tcPr>
          <w:p w14:paraId="6C930D1F">
            <w:pPr>
              <w:spacing w:after="0" w:line="440" w:lineRule="exact"/>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tc>
      </w:tr>
      <w:tr w14:paraId="2673B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4" w:type="dxa"/>
            <w:noWrap w:val="0"/>
            <w:vAlign w:val="center"/>
          </w:tcPr>
          <w:p w14:paraId="0B97862E">
            <w:pPr>
              <w:spacing w:after="0" w:line="440" w:lineRule="exact"/>
              <w:jc w:val="center"/>
              <w:rPr>
                <w:rFonts w:hint="default"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2.8</w:t>
            </w:r>
          </w:p>
        </w:tc>
        <w:tc>
          <w:tcPr>
            <w:tcW w:w="1317" w:type="dxa"/>
            <w:shd w:val="clear" w:color="auto" w:fill="auto"/>
            <w:noWrap w:val="0"/>
            <w:vAlign w:val="center"/>
          </w:tcPr>
          <w:p w14:paraId="1C731493">
            <w:pPr>
              <w:spacing w:after="0" w:line="44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节能环保</w:t>
            </w:r>
          </w:p>
        </w:tc>
        <w:tc>
          <w:tcPr>
            <w:tcW w:w="6543" w:type="dxa"/>
            <w:shd w:val="clear" w:color="auto" w:fill="auto"/>
            <w:noWrap w:val="0"/>
            <w:vAlign w:val="top"/>
          </w:tcPr>
          <w:p w14:paraId="03D36256">
            <w:pPr>
              <w:spacing w:line="44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响应产品属于财政部、国家发改委公布的“节能产品品目清单”范围内的，供应商提供国家确定的认证机构出具的、处于有效期之内的该节能产品认证证书复印件的，有1个得0.5分，最多得0.5分。如响应产品均属于政府强制采购节能产品品目清单范围内，本项不得分。</w:t>
            </w:r>
          </w:p>
          <w:p w14:paraId="5C53045A">
            <w:pPr>
              <w:spacing w:line="440" w:lineRule="exact"/>
              <w:ind w:firstLine="480" w:firstLineChars="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2.响应产品属于财政部、生态环境部公布的“环境标志产品品目清单”范围内的，供应商提供国家确定的认证机构出具的、处于有效期内的该环保产品认证证书复印件的，有1个得0.5分，最多得0.5分。</w:t>
            </w:r>
          </w:p>
        </w:tc>
        <w:tc>
          <w:tcPr>
            <w:tcW w:w="885" w:type="dxa"/>
            <w:shd w:val="clear" w:color="auto" w:fill="auto"/>
            <w:noWrap w:val="0"/>
            <w:vAlign w:val="center"/>
          </w:tcPr>
          <w:p w14:paraId="4B763270">
            <w:pPr>
              <w:spacing w:after="0" w:line="440" w:lineRule="exact"/>
              <w:jc w:val="center"/>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vertAlign w:val="baseline"/>
                <w:lang w:val="en-US" w:eastAsia="zh-CN"/>
              </w:rPr>
              <w:t>1分</w:t>
            </w:r>
          </w:p>
        </w:tc>
      </w:tr>
    </w:tbl>
    <w:p w14:paraId="7978D45C">
      <w:pPr>
        <w:spacing w:line="440" w:lineRule="exact"/>
        <w:ind w:firstLine="480"/>
        <w:rPr>
          <w:rFonts w:ascii="宋体" w:hAnsi="宋体"/>
          <w:color w:val="000000"/>
          <w:sz w:val="24"/>
          <w:szCs w:val="24"/>
          <w:highlight w:val="none"/>
        </w:rPr>
      </w:pPr>
      <w:r>
        <w:rPr>
          <w:rFonts w:hint="eastAsia" w:ascii="宋体" w:hAnsi="宋体" w:eastAsia="宋体" w:cs="宋体"/>
          <w:color w:val="000000"/>
          <w:sz w:val="24"/>
          <w:szCs w:val="24"/>
          <w:highlight w:val="none"/>
        </w:rPr>
        <w:t>评审后按累计得分高低顺序排名。得分相同的，按最终报</w:t>
      </w:r>
      <w:r>
        <w:rPr>
          <w:rFonts w:hint="eastAsia" w:ascii="宋体" w:hAnsi="宋体"/>
          <w:color w:val="000000"/>
          <w:sz w:val="24"/>
          <w:szCs w:val="24"/>
          <w:highlight w:val="none"/>
        </w:rPr>
        <w:t>价由低到高顺序排名，得分且最终报价相同的，按施工方案优劣顺序排名。服务方案的优劣顺序由磋商小组按少数服从多数的原则确定。</w:t>
      </w:r>
    </w:p>
    <w:p w14:paraId="0F36C980">
      <w:pPr>
        <w:spacing w:line="440" w:lineRule="exact"/>
        <w:ind w:firstLine="482"/>
        <w:jc w:val="left"/>
        <w:rPr>
          <w:rFonts w:hint="eastAsia" w:ascii="宋体" w:hAnsi="宋体"/>
          <w:b/>
          <w:color w:val="000000"/>
          <w:sz w:val="24"/>
          <w:szCs w:val="24"/>
          <w:highlight w:val="none"/>
        </w:rPr>
      </w:pPr>
    </w:p>
    <w:p w14:paraId="781BB3CA">
      <w:pPr>
        <w:keepNext/>
        <w:jc w:val="center"/>
        <w:outlineLvl w:val="0"/>
        <w:rPr>
          <w:rFonts w:hint="eastAsia" w:ascii="黑体" w:hAnsi="Times New Roman" w:eastAsia="黑体"/>
          <w:bCs/>
          <w:color w:val="000000"/>
          <w:sz w:val="24"/>
          <w:szCs w:val="24"/>
          <w:highlight w:val="none"/>
          <w:lang w:eastAsia="zh-CN"/>
        </w:rPr>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第六章</w:t>
      </w:r>
      <w:bookmarkEnd w:id="191"/>
      <w:bookmarkEnd w:id="192"/>
      <w:bookmarkEnd w:id="193"/>
      <w:r>
        <w:rPr>
          <w:rFonts w:hint="eastAsia" w:ascii="黑体" w:hAnsi="Times New Roman" w:eastAsia="黑体"/>
          <w:bCs/>
          <w:color w:val="000000"/>
          <w:sz w:val="32"/>
          <w:szCs w:val="32"/>
          <w:highlight w:val="none"/>
        </w:rPr>
        <w:t>响应文件格式</w:t>
      </w:r>
    </w:p>
    <w:p w14:paraId="1EED9C87">
      <w:pPr>
        <w:jc w:val="center"/>
        <w:rPr>
          <w:rFonts w:hint="eastAsia" w:ascii="宋体" w:hAnsi="宋体"/>
          <w:b/>
          <w:color w:val="000000"/>
          <w:sz w:val="24"/>
          <w:szCs w:val="24"/>
          <w:highlight w:val="none"/>
        </w:rPr>
      </w:pPr>
      <w:bookmarkStart w:id="194" w:name="_Hlt26955039"/>
      <w:bookmarkEnd w:id="194"/>
      <w:bookmarkStart w:id="195" w:name="_Hlt26671244"/>
      <w:bookmarkEnd w:id="195"/>
      <w:bookmarkStart w:id="196" w:name="_Toc49090576"/>
      <w:bookmarkStart w:id="197" w:name="_Toc120614282"/>
      <w:bookmarkStart w:id="198" w:name="_Toc26554094"/>
    </w:p>
    <w:p w14:paraId="355C64B4">
      <w:pPr>
        <w:jc w:val="center"/>
        <w:rPr>
          <w:rFonts w:hint="eastAsia" w:ascii="宋体" w:hAnsi="宋体"/>
          <w:b/>
          <w:color w:val="000000"/>
          <w:sz w:val="72"/>
          <w:szCs w:val="72"/>
          <w:highlight w:val="none"/>
        </w:rPr>
      </w:pPr>
      <w:r>
        <w:rPr>
          <w:rFonts w:hint="eastAsia" w:ascii="宋体" w:hAnsi="宋体"/>
          <w:b/>
          <w:color w:val="000000"/>
          <w:sz w:val="72"/>
          <w:szCs w:val="72"/>
          <w:highlight w:val="none"/>
        </w:rPr>
        <w:t>响应文件</w:t>
      </w:r>
    </w:p>
    <w:p w14:paraId="5D7EB05A">
      <w:pPr>
        <w:jc w:val="center"/>
        <w:rPr>
          <w:rFonts w:hint="eastAsia" w:ascii="宋体" w:hAnsi="宋体"/>
          <w:b/>
          <w:color w:val="000000"/>
          <w:sz w:val="32"/>
          <w:szCs w:val="32"/>
          <w:highlight w:val="none"/>
        </w:rPr>
      </w:pPr>
    </w:p>
    <w:p w14:paraId="1A29F035">
      <w:pPr>
        <w:jc w:val="center"/>
        <w:rPr>
          <w:rFonts w:hint="eastAsia" w:ascii="宋体" w:hAnsi="宋体"/>
          <w:b/>
          <w:color w:val="000000"/>
          <w:sz w:val="32"/>
          <w:szCs w:val="32"/>
          <w:highlight w:val="none"/>
        </w:rPr>
      </w:pPr>
    </w:p>
    <w:p w14:paraId="72C19152">
      <w:pPr>
        <w:jc w:val="center"/>
        <w:rPr>
          <w:rFonts w:hint="eastAsia" w:ascii="宋体" w:hAnsi="宋体"/>
          <w:b/>
          <w:color w:val="000000"/>
          <w:sz w:val="32"/>
          <w:szCs w:val="32"/>
          <w:highlight w:val="none"/>
        </w:rPr>
      </w:pPr>
    </w:p>
    <w:p w14:paraId="240DC699">
      <w:pPr>
        <w:jc w:val="center"/>
        <w:rPr>
          <w:rFonts w:hint="eastAsia" w:ascii="宋体" w:hAnsi="宋体"/>
          <w:b/>
          <w:color w:val="000000"/>
          <w:sz w:val="32"/>
          <w:szCs w:val="32"/>
          <w:highlight w:val="none"/>
        </w:rPr>
      </w:pPr>
    </w:p>
    <w:p w14:paraId="1C27629C">
      <w:pPr>
        <w:jc w:val="center"/>
        <w:rPr>
          <w:rFonts w:hint="eastAsia" w:ascii="宋体" w:hAnsi="宋体"/>
          <w:b/>
          <w:color w:val="000000"/>
          <w:sz w:val="32"/>
          <w:szCs w:val="32"/>
          <w:highlight w:val="none"/>
        </w:rPr>
      </w:pPr>
    </w:p>
    <w:p w14:paraId="164571C3">
      <w:pPr>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项目名称：</w:t>
      </w:r>
      <w:r>
        <w:rPr>
          <w:rFonts w:hint="eastAsia" w:ascii="宋体" w:hAnsi="宋体"/>
          <w:b/>
          <w:color w:val="000000"/>
          <w:sz w:val="32"/>
          <w:szCs w:val="32"/>
          <w:highlight w:val="none"/>
          <w:u w:val="single"/>
          <w:lang w:eastAsia="zh-CN"/>
        </w:rPr>
        <w:t>新坝镇联丰泵站翻建工程</w:t>
      </w:r>
    </w:p>
    <w:p w14:paraId="103B95CE">
      <w:pPr>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项目编号：</w:t>
      </w:r>
      <w:r>
        <w:rPr>
          <w:rFonts w:hint="eastAsia" w:ascii="宋体" w:hAnsi="宋体"/>
          <w:b/>
          <w:color w:val="000000"/>
          <w:sz w:val="32"/>
          <w:szCs w:val="32"/>
          <w:highlight w:val="none"/>
          <w:u w:val="single"/>
          <w:lang w:eastAsia="zh-CN"/>
        </w:rPr>
        <w:t>JSZC-321182-TDGW-C2026-0045</w:t>
      </w:r>
    </w:p>
    <w:p w14:paraId="0126439E">
      <w:pPr>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供应商名称：</w:t>
      </w:r>
      <w:r>
        <w:rPr>
          <w:rFonts w:hint="eastAsia" w:ascii="宋体" w:hAnsi="宋体"/>
          <w:b/>
          <w:color w:val="000000"/>
          <w:sz w:val="32"/>
          <w:szCs w:val="32"/>
          <w:highlight w:val="none"/>
          <w:u w:val="single"/>
        </w:rPr>
        <w:t>（加盖CA电子公章）</w:t>
      </w:r>
    </w:p>
    <w:p w14:paraId="16F2D033">
      <w:pPr>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日期：</w:t>
      </w:r>
      <w:r>
        <w:rPr>
          <w:rFonts w:hint="eastAsia" w:ascii="宋体" w:hAnsi="宋体"/>
          <w:b/>
          <w:color w:val="000000"/>
          <w:sz w:val="32"/>
          <w:szCs w:val="32"/>
          <w:highlight w:val="none"/>
          <w:u w:val="single"/>
          <w:lang w:val="en-US" w:eastAsia="zh-CN"/>
        </w:rPr>
        <w:t xml:space="preserve">      年     月     日</w:t>
      </w:r>
    </w:p>
    <w:p w14:paraId="6D36FE2C">
      <w:pPr>
        <w:spacing w:line="440" w:lineRule="exact"/>
        <w:jc w:val="center"/>
        <w:rPr>
          <w:rFonts w:hint="eastAsia" w:ascii="宋体" w:hAnsi="宋体"/>
          <w:b/>
          <w:bCs/>
          <w:color w:val="000000"/>
          <w:sz w:val="32"/>
          <w:szCs w:val="32"/>
          <w:highlight w:val="none"/>
        </w:rPr>
      </w:pPr>
    </w:p>
    <w:p w14:paraId="441FFBFE">
      <w:pPr>
        <w:spacing w:line="440" w:lineRule="exact"/>
        <w:rPr>
          <w:rFonts w:ascii="宋体" w:hAnsi="宋体"/>
          <w:color w:val="000000"/>
          <w:sz w:val="32"/>
          <w:szCs w:val="32"/>
          <w:highlight w:val="none"/>
        </w:rPr>
      </w:pPr>
    </w:p>
    <w:p w14:paraId="24DDD9AA">
      <w:pPr>
        <w:rPr>
          <w:rFonts w:ascii="宋体" w:hAnsi="宋体"/>
          <w:b/>
          <w:bCs/>
          <w:color w:val="000000"/>
          <w:sz w:val="24"/>
          <w:szCs w:val="24"/>
          <w:highlight w:val="none"/>
        </w:rPr>
      </w:pPr>
    </w:p>
    <w:p w14:paraId="484A6E9B">
      <w:pPr>
        <w:spacing w:line="440" w:lineRule="exact"/>
        <w:jc w:val="center"/>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响应文件目录</w:t>
      </w:r>
    </w:p>
    <w:p w14:paraId="1F2B802D">
      <w:pPr>
        <w:spacing w:line="440" w:lineRule="exact"/>
        <w:jc w:val="center"/>
        <w:rPr>
          <w:rFonts w:hint="eastAsia" w:ascii="宋体" w:hAnsi="宋体"/>
          <w:b/>
          <w:bCs/>
          <w:color w:val="000000"/>
          <w:sz w:val="24"/>
          <w:szCs w:val="24"/>
          <w:highlight w:val="none"/>
        </w:rPr>
      </w:pPr>
    </w:p>
    <w:p w14:paraId="1FF1D8D3">
      <w:pPr>
        <w:spacing w:line="440" w:lineRule="exact"/>
        <w:ind w:left="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一、具有独立承担民事责任的能力</w:t>
      </w:r>
    </w:p>
    <w:p w14:paraId="74487998">
      <w:pPr>
        <w:spacing w:line="440" w:lineRule="exact"/>
        <w:ind w:left="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二、具有良好的商业信誉和健全的财务会计制度</w:t>
      </w:r>
    </w:p>
    <w:p w14:paraId="0B239771">
      <w:pPr>
        <w:spacing w:line="440" w:lineRule="exact"/>
        <w:ind w:left="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三、具有履行合同所必需的设备和专业技术能力</w:t>
      </w:r>
    </w:p>
    <w:p w14:paraId="4C81F6A8">
      <w:pPr>
        <w:spacing w:line="440" w:lineRule="exact"/>
        <w:ind w:left="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四、提供参加本次政府采购活动前三年内，在经营活动中没有重大违法记录的承诺函</w:t>
      </w:r>
    </w:p>
    <w:p w14:paraId="2C0DAE61">
      <w:pPr>
        <w:spacing w:line="440" w:lineRule="exact"/>
        <w:ind w:left="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五、依法缴纳税收和社会保障资金的相关材料</w:t>
      </w:r>
    </w:p>
    <w:p w14:paraId="00527418">
      <w:pPr>
        <w:spacing w:line="440" w:lineRule="exact"/>
        <w:ind w:firstLine="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六、特定资格要求的证明文件（如果本项目设置特定资格要求，则需要提供）</w:t>
      </w:r>
    </w:p>
    <w:p w14:paraId="4FDE5A4C">
      <w:pPr>
        <w:spacing w:line="440" w:lineRule="exact"/>
        <w:ind w:firstLine="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七、法人授权书</w:t>
      </w:r>
    </w:p>
    <w:p w14:paraId="2EAF132B">
      <w:pPr>
        <w:spacing w:line="440" w:lineRule="exact"/>
        <w:ind w:firstLine="480"/>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八、磋商响应函</w:t>
      </w:r>
    </w:p>
    <w:p w14:paraId="7DE294A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九、中小企业声明函</w:t>
      </w:r>
    </w:p>
    <w:p w14:paraId="265C043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十、残疾人福利性单位声明函</w:t>
      </w:r>
    </w:p>
    <w:p w14:paraId="6AC43B7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十一、分项报价表</w:t>
      </w:r>
    </w:p>
    <w:p w14:paraId="639F813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十二、技术部分</w:t>
      </w:r>
    </w:p>
    <w:p w14:paraId="055B0687">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十三、商务部分</w:t>
      </w:r>
    </w:p>
    <w:p w14:paraId="050A929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十四、资格承诺函</w:t>
      </w:r>
    </w:p>
    <w:p w14:paraId="58ACAC0E">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十五、项目负责人无在建工程承诺书</w:t>
      </w:r>
    </w:p>
    <w:p w14:paraId="419A880C">
      <w:pPr>
        <w:spacing w:line="440" w:lineRule="exact"/>
        <w:ind w:firstLine="480"/>
        <w:rPr>
          <w:rFonts w:ascii="宋体" w:hAnsi="宋体"/>
          <w:color w:val="000000"/>
          <w:sz w:val="24"/>
          <w:szCs w:val="24"/>
          <w:highlight w:val="none"/>
        </w:rPr>
      </w:pPr>
    </w:p>
    <w:p w14:paraId="6E8F139D">
      <w:pPr>
        <w:spacing w:line="440" w:lineRule="exact"/>
        <w:ind w:firstLine="480"/>
        <w:rPr>
          <w:rFonts w:ascii="宋体" w:hAnsi="宋体"/>
          <w:color w:val="000000"/>
          <w:sz w:val="24"/>
          <w:szCs w:val="24"/>
          <w:highlight w:val="none"/>
        </w:rPr>
      </w:pPr>
    </w:p>
    <w:p w14:paraId="5733B22C">
      <w:pPr>
        <w:spacing w:line="440" w:lineRule="exact"/>
        <w:ind w:firstLine="480"/>
        <w:rPr>
          <w:rFonts w:ascii="宋体" w:hAnsi="宋体"/>
          <w:color w:val="000000"/>
          <w:sz w:val="24"/>
          <w:szCs w:val="24"/>
          <w:highlight w:val="none"/>
        </w:rPr>
      </w:pPr>
    </w:p>
    <w:p w14:paraId="0816B83F">
      <w:pPr>
        <w:spacing w:line="440" w:lineRule="exact"/>
        <w:ind w:firstLine="480"/>
        <w:rPr>
          <w:rFonts w:ascii="宋体" w:hAnsi="宋体"/>
          <w:color w:val="000000"/>
          <w:sz w:val="24"/>
          <w:szCs w:val="24"/>
          <w:highlight w:val="none"/>
        </w:rPr>
      </w:pPr>
    </w:p>
    <w:p w14:paraId="13499145">
      <w:pPr>
        <w:spacing w:line="440" w:lineRule="exact"/>
        <w:ind w:firstLine="480"/>
        <w:rPr>
          <w:rFonts w:ascii="宋体" w:hAnsi="宋体"/>
          <w:color w:val="000000"/>
          <w:sz w:val="24"/>
          <w:szCs w:val="24"/>
          <w:highlight w:val="none"/>
        </w:rPr>
      </w:pPr>
    </w:p>
    <w:p w14:paraId="63E918DA">
      <w:pPr>
        <w:spacing w:line="440" w:lineRule="exact"/>
        <w:ind w:firstLine="480"/>
        <w:rPr>
          <w:rFonts w:ascii="宋体" w:hAnsi="宋体"/>
          <w:color w:val="000000"/>
          <w:sz w:val="24"/>
          <w:szCs w:val="24"/>
          <w:highlight w:val="none"/>
        </w:rPr>
      </w:pPr>
    </w:p>
    <w:p w14:paraId="3E621F07">
      <w:pPr>
        <w:spacing w:line="440" w:lineRule="exact"/>
        <w:ind w:firstLine="480"/>
        <w:rPr>
          <w:rFonts w:ascii="宋体" w:hAnsi="宋体"/>
          <w:color w:val="000000"/>
          <w:sz w:val="24"/>
          <w:szCs w:val="24"/>
          <w:highlight w:val="none"/>
        </w:rPr>
      </w:pPr>
    </w:p>
    <w:p w14:paraId="06CC9F07">
      <w:pPr>
        <w:spacing w:line="440" w:lineRule="exact"/>
        <w:ind w:firstLine="480"/>
        <w:rPr>
          <w:rFonts w:ascii="宋体" w:hAnsi="宋体"/>
          <w:color w:val="000000"/>
          <w:sz w:val="24"/>
          <w:szCs w:val="24"/>
          <w:highlight w:val="none"/>
        </w:rPr>
      </w:pPr>
    </w:p>
    <w:p w14:paraId="630A810B">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一、</w:t>
      </w:r>
      <w:r>
        <w:rPr>
          <w:rFonts w:hint="eastAsia" w:ascii="宋体" w:hAnsi="宋体"/>
          <w:b/>
          <w:bCs/>
          <w:color w:val="000000"/>
          <w:sz w:val="24"/>
          <w:szCs w:val="24"/>
          <w:highlight w:val="none"/>
        </w:rPr>
        <w:t>具有独立承担民事责任的能力</w:t>
      </w:r>
    </w:p>
    <w:p w14:paraId="0E6B8C66">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提供法人或者其他组织的营业执照等证明文件，自然人的身份证明；如供应商为事业单位，请提供事业单位法人证书</w:t>
      </w:r>
      <w:r>
        <w:rPr>
          <w:rFonts w:hint="eastAsia" w:ascii="宋体" w:hAnsi="宋体"/>
          <w:color w:val="000000"/>
          <w:sz w:val="24"/>
          <w:szCs w:val="24"/>
          <w:highlight w:val="none"/>
        </w:rPr>
        <w:t>。</w:t>
      </w:r>
    </w:p>
    <w:p w14:paraId="509357AF">
      <w:pPr>
        <w:numPr>
          <w:ilvl w:val="0"/>
          <w:numId w:val="0"/>
        </w:numPr>
        <w:spacing w:line="440" w:lineRule="exact"/>
        <w:ind w:firstLine="482"/>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二、</w:t>
      </w:r>
      <w:r>
        <w:rPr>
          <w:rFonts w:hint="eastAsia" w:ascii="宋体" w:hAnsi="宋体"/>
          <w:b/>
          <w:bCs/>
          <w:color w:val="000000"/>
          <w:sz w:val="24"/>
          <w:szCs w:val="24"/>
          <w:highlight w:val="none"/>
        </w:rPr>
        <w:t>具有良好的商业信誉和健全的财务会计制度</w:t>
      </w:r>
      <w:r>
        <w:rPr>
          <w:rFonts w:hint="eastAsia" w:ascii="宋体" w:hAnsi="宋体"/>
          <w:b/>
          <w:bCs/>
          <w:color w:val="000000"/>
          <w:sz w:val="24"/>
          <w:szCs w:val="24"/>
          <w:highlight w:val="none"/>
          <w:lang w:val="en-US" w:eastAsia="zh-CN"/>
        </w:rPr>
        <w:t>或资格承诺函</w:t>
      </w:r>
    </w:p>
    <w:p w14:paraId="25C56EA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提供</w:t>
      </w:r>
      <w:r>
        <w:rPr>
          <w:rFonts w:hint="eastAsia" w:ascii="宋体" w:hAnsi="宋体"/>
          <w:color w:val="000000"/>
          <w:sz w:val="24"/>
          <w:szCs w:val="24"/>
          <w:highlight w:val="none"/>
          <w:lang w:eastAsia="zh-CN"/>
        </w:rPr>
        <w:t>2025年度财务报告</w:t>
      </w:r>
      <w:r>
        <w:rPr>
          <w:rFonts w:hint="eastAsia" w:ascii="宋体" w:hAnsi="宋体"/>
          <w:color w:val="000000"/>
          <w:sz w:val="24"/>
          <w:szCs w:val="24"/>
          <w:highlight w:val="none"/>
        </w:rPr>
        <w:t>（成立不满一年的提供至少一个月财务报告），或银行出具的资信证明，或财政部门认可的政府采购专业担保机构出具的投标担保函】。</w:t>
      </w:r>
    </w:p>
    <w:p w14:paraId="7B613B59">
      <w:pPr>
        <w:numPr>
          <w:ilvl w:val="0"/>
          <w:numId w:val="0"/>
        </w:numPr>
        <w:spacing w:line="440" w:lineRule="exact"/>
        <w:ind w:firstLine="482"/>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三、</w:t>
      </w:r>
      <w:r>
        <w:rPr>
          <w:rFonts w:hint="eastAsia" w:ascii="宋体" w:hAnsi="宋体"/>
          <w:b/>
          <w:bCs/>
          <w:color w:val="000000"/>
          <w:sz w:val="24"/>
          <w:szCs w:val="24"/>
          <w:highlight w:val="none"/>
        </w:rPr>
        <w:t>具有履行合同所必需的设备和专业技术能力</w:t>
      </w:r>
      <w:r>
        <w:rPr>
          <w:rFonts w:hint="eastAsia" w:ascii="宋体" w:hAnsi="宋体"/>
          <w:b/>
          <w:bCs/>
          <w:color w:val="000000"/>
          <w:sz w:val="24"/>
          <w:szCs w:val="24"/>
          <w:highlight w:val="none"/>
          <w:lang w:val="en-US" w:eastAsia="zh-CN"/>
        </w:rPr>
        <w:t>或资格承诺函</w:t>
      </w:r>
    </w:p>
    <w:p w14:paraId="24DC49B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磋商响应单位相关信息一览表（见响应文件格式）。</w:t>
      </w:r>
    </w:p>
    <w:p w14:paraId="170360CC">
      <w:pPr>
        <w:numPr>
          <w:ilvl w:val="0"/>
          <w:numId w:val="0"/>
        </w:numPr>
        <w:spacing w:line="440" w:lineRule="exact"/>
        <w:ind w:firstLine="482"/>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四、</w:t>
      </w:r>
      <w:r>
        <w:rPr>
          <w:rFonts w:hint="eastAsia" w:ascii="宋体" w:hAnsi="宋体"/>
          <w:b/>
          <w:bCs/>
          <w:color w:val="000000"/>
          <w:sz w:val="24"/>
          <w:szCs w:val="24"/>
          <w:highlight w:val="none"/>
        </w:rPr>
        <w:t>提供参加本次政府采购活动前三年内，在经营活动中没有重大违法记录的承诺函</w:t>
      </w:r>
      <w:r>
        <w:rPr>
          <w:rFonts w:hint="eastAsia" w:ascii="宋体" w:hAnsi="宋体"/>
          <w:b/>
          <w:bCs/>
          <w:color w:val="000000"/>
          <w:sz w:val="24"/>
          <w:szCs w:val="24"/>
          <w:highlight w:val="none"/>
          <w:lang w:val="en-US" w:eastAsia="zh-CN"/>
        </w:rPr>
        <w:t>（</w:t>
      </w:r>
      <w:r>
        <w:rPr>
          <w:rFonts w:hint="eastAsia" w:ascii="宋体" w:hAnsi="宋体"/>
          <w:b/>
          <w:bCs/>
          <w:color w:val="000000"/>
          <w:sz w:val="24"/>
          <w:szCs w:val="24"/>
          <w:highlight w:val="none"/>
        </w:rPr>
        <w:t>见磋商响应函第7条</w:t>
      </w:r>
      <w:r>
        <w:rPr>
          <w:rFonts w:hint="eastAsia" w:ascii="宋体" w:hAnsi="宋体"/>
          <w:b/>
          <w:bCs/>
          <w:color w:val="000000"/>
          <w:sz w:val="24"/>
          <w:szCs w:val="24"/>
          <w:highlight w:val="none"/>
          <w:lang w:val="en-US" w:eastAsia="zh-CN"/>
        </w:rPr>
        <w:t>）或资格承诺函</w:t>
      </w:r>
      <w:r>
        <w:rPr>
          <w:rFonts w:hint="eastAsia" w:ascii="宋体" w:hAnsi="宋体"/>
          <w:color w:val="000000"/>
          <w:sz w:val="24"/>
          <w:szCs w:val="24"/>
          <w:highlight w:val="none"/>
        </w:rPr>
        <w:t>。</w:t>
      </w:r>
    </w:p>
    <w:p w14:paraId="4BF993D1">
      <w:pPr>
        <w:numPr>
          <w:ilvl w:val="0"/>
          <w:numId w:val="0"/>
        </w:numPr>
        <w:spacing w:line="440" w:lineRule="exact"/>
        <w:ind w:firstLine="482"/>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五、</w:t>
      </w:r>
      <w:r>
        <w:rPr>
          <w:rFonts w:hint="eastAsia" w:ascii="宋体" w:hAnsi="宋体"/>
          <w:b/>
          <w:bCs/>
          <w:color w:val="000000"/>
          <w:sz w:val="24"/>
          <w:szCs w:val="24"/>
          <w:highlight w:val="none"/>
        </w:rPr>
        <w:t>依法缴纳税收和社会保障资金的相关材料</w:t>
      </w:r>
      <w:r>
        <w:rPr>
          <w:rFonts w:hint="eastAsia" w:ascii="宋体" w:hAnsi="宋体"/>
          <w:b/>
          <w:bCs/>
          <w:color w:val="000000"/>
          <w:sz w:val="24"/>
          <w:szCs w:val="24"/>
          <w:highlight w:val="none"/>
          <w:lang w:val="en-US" w:eastAsia="zh-CN"/>
        </w:rPr>
        <w:t>或资格承诺函</w:t>
      </w:r>
    </w:p>
    <w:p w14:paraId="56F186F7">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提供提交响应文件截止时间前一年内至少一个月依法缴纳税收及缴纳社会保障资金的证明材料。供应商依法享受缓缴、免缴税收、社会保障资金的提供证明材料。</w:t>
      </w:r>
    </w:p>
    <w:p w14:paraId="5661AE01">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注：①按扬财购〔202</w:t>
      </w:r>
      <w:r>
        <w:rPr>
          <w:rFonts w:hint="eastAsia" w:ascii="宋体" w:hAnsi="宋体"/>
          <w:bCs/>
          <w:color w:val="000000"/>
          <w:sz w:val="24"/>
          <w:szCs w:val="24"/>
          <w:highlight w:val="none"/>
          <w:lang w:val="en-US" w:eastAsia="zh-CN"/>
        </w:rPr>
        <w:t>2</w:t>
      </w:r>
      <w:r>
        <w:rPr>
          <w:rFonts w:ascii="宋体" w:hAnsi="宋体"/>
          <w:bCs/>
          <w:color w:val="000000"/>
          <w:sz w:val="24"/>
          <w:szCs w:val="24"/>
          <w:highlight w:val="none"/>
        </w:rPr>
        <w:t>〕17号《关于进一步降低政府采购活动成本减轻政府采购供应商负担的通知》本项目申请人的资格条件采取“信用承诺制”，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上述</w:t>
      </w:r>
      <w:r>
        <w:rPr>
          <w:rFonts w:ascii="宋体" w:hAnsi="宋体"/>
          <w:bCs/>
          <w:color w:val="000000"/>
          <w:sz w:val="24"/>
          <w:szCs w:val="24"/>
          <w:highlight w:val="none"/>
        </w:rPr>
        <w:t>第</w:t>
      </w:r>
      <w:r>
        <w:rPr>
          <w:rFonts w:hint="eastAsia" w:ascii="宋体" w:hAnsi="宋体"/>
          <w:bCs/>
          <w:color w:val="000000"/>
          <w:sz w:val="24"/>
          <w:szCs w:val="24"/>
          <w:highlight w:val="none"/>
        </w:rPr>
        <w:t>二</w:t>
      </w:r>
      <w:r>
        <w:rPr>
          <w:rFonts w:ascii="宋体" w:hAnsi="宋体"/>
          <w:bCs/>
          <w:color w:val="000000"/>
          <w:sz w:val="24"/>
          <w:szCs w:val="24"/>
          <w:highlight w:val="none"/>
        </w:rPr>
        <w:t>至第</w:t>
      </w:r>
      <w:r>
        <w:rPr>
          <w:rFonts w:hint="eastAsia" w:ascii="宋体" w:hAnsi="宋体"/>
          <w:bCs/>
          <w:color w:val="000000"/>
          <w:sz w:val="24"/>
          <w:szCs w:val="24"/>
          <w:highlight w:val="none"/>
        </w:rPr>
        <w:t>五</w:t>
      </w:r>
      <w:r>
        <w:rPr>
          <w:rFonts w:ascii="宋体" w:hAnsi="宋体"/>
          <w:bCs/>
          <w:color w:val="000000"/>
          <w:sz w:val="24"/>
          <w:szCs w:val="24"/>
          <w:highlight w:val="none"/>
        </w:rPr>
        <w:t>项，供应商可选择提供资格承诺函</w:t>
      </w:r>
      <w:r>
        <w:rPr>
          <w:rFonts w:hint="eastAsia" w:ascii="宋体" w:hAnsi="宋体"/>
          <w:color w:val="000000"/>
          <w:sz w:val="24"/>
          <w:szCs w:val="24"/>
          <w:highlight w:val="none"/>
        </w:rPr>
        <w:t>（见响应文件格式）</w:t>
      </w:r>
      <w:r>
        <w:rPr>
          <w:rFonts w:ascii="宋体" w:hAnsi="宋体"/>
          <w:bCs/>
          <w:color w:val="000000"/>
          <w:sz w:val="24"/>
          <w:szCs w:val="24"/>
          <w:highlight w:val="none"/>
        </w:rPr>
        <w:t>，在响应文件中无需再提供与</w:t>
      </w:r>
      <w:r>
        <w:rPr>
          <w:rFonts w:hint="eastAsia" w:ascii="宋体" w:hAnsi="宋体"/>
          <w:bCs/>
          <w:color w:val="000000"/>
          <w:sz w:val="24"/>
          <w:szCs w:val="24"/>
          <w:highlight w:val="none"/>
        </w:rPr>
        <w:t>上述</w:t>
      </w:r>
      <w:r>
        <w:rPr>
          <w:rFonts w:ascii="宋体" w:hAnsi="宋体"/>
          <w:bCs/>
          <w:color w:val="000000"/>
          <w:sz w:val="24"/>
          <w:szCs w:val="24"/>
          <w:highlight w:val="none"/>
        </w:rPr>
        <w:t>第</w:t>
      </w:r>
      <w:r>
        <w:rPr>
          <w:rFonts w:hint="eastAsia" w:ascii="宋体" w:hAnsi="宋体"/>
          <w:bCs/>
          <w:color w:val="000000"/>
          <w:sz w:val="24"/>
          <w:szCs w:val="24"/>
          <w:highlight w:val="none"/>
        </w:rPr>
        <w:t>二</w:t>
      </w:r>
      <w:r>
        <w:rPr>
          <w:rFonts w:ascii="宋体" w:hAnsi="宋体"/>
          <w:bCs/>
          <w:color w:val="000000"/>
          <w:sz w:val="24"/>
          <w:szCs w:val="24"/>
          <w:highlight w:val="none"/>
        </w:rPr>
        <w:t>至第</w:t>
      </w:r>
      <w:r>
        <w:rPr>
          <w:rFonts w:hint="eastAsia" w:ascii="宋体" w:hAnsi="宋体"/>
          <w:bCs/>
          <w:color w:val="000000"/>
          <w:sz w:val="24"/>
          <w:szCs w:val="24"/>
          <w:highlight w:val="none"/>
        </w:rPr>
        <w:t>五</w:t>
      </w:r>
      <w:r>
        <w:rPr>
          <w:rFonts w:ascii="宋体" w:hAnsi="宋体"/>
          <w:bCs/>
          <w:color w:val="000000"/>
          <w:sz w:val="24"/>
          <w:szCs w:val="24"/>
          <w:highlight w:val="none"/>
        </w:rPr>
        <w:t>项相关的证明材料即可参加采购活动。</w:t>
      </w:r>
    </w:p>
    <w:p w14:paraId="1BD4ED22">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②供应商可自行选择是否提供承诺函，若不提供承诺函的，应按磋商文件要求提供相应的证明材料。</w:t>
      </w:r>
    </w:p>
    <w:p w14:paraId="32282BA1">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③供应商应当遵循诚实信用原则，不得作虚假承诺。供应商承诺不实的，属于提供虚假材料谋取中标、成交，应承担相应的法律责任。</w:t>
      </w:r>
    </w:p>
    <w:p w14:paraId="14235DF4">
      <w:pPr>
        <w:numPr>
          <w:ilvl w:val="0"/>
          <w:numId w:val="0"/>
        </w:numPr>
        <w:spacing w:line="440" w:lineRule="exact"/>
        <w:ind w:firstLine="482"/>
        <w:rPr>
          <w:rFonts w:hint="eastAsia" w:ascii="Times New Roman" w:hAnsi="Times New Roman"/>
          <w:b/>
          <w:bCs/>
          <w:color w:val="000000"/>
          <w:sz w:val="24"/>
          <w:szCs w:val="24"/>
          <w:highlight w:val="none"/>
          <w:lang w:val="en-US" w:eastAsia="zh-CN"/>
        </w:rPr>
      </w:pPr>
      <w:r>
        <w:rPr>
          <w:rFonts w:hint="eastAsia" w:ascii="宋体" w:hAnsi="宋体"/>
          <w:b/>
          <w:bCs/>
          <w:color w:val="000000"/>
          <w:sz w:val="24"/>
          <w:szCs w:val="24"/>
          <w:highlight w:val="none"/>
          <w:lang w:val="en-US" w:eastAsia="zh-CN"/>
        </w:rPr>
        <w:t>六、</w:t>
      </w:r>
      <w:r>
        <w:rPr>
          <w:rFonts w:hint="eastAsia" w:ascii="宋体" w:hAnsi="宋体"/>
          <w:b/>
          <w:bCs/>
          <w:color w:val="000000"/>
          <w:sz w:val="24"/>
          <w:szCs w:val="24"/>
          <w:highlight w:val="none"/>
        </w:rPr>
        <w:t>特定资格要求的证明文件</w:t>
      </w:r>
    </w:p>
    <w:p w14:paraId="0567B86A">
      <w:pPr>
        <w:spacing w:line="440" w:lineRule="exact"/>
        <w:ind w:firstLine="482"/>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（1）供应商资质类别等级：</w:t>
      </w:r>
      <w:r>
        <w:rPr>
          <w:rFonts w:hint="eastAsia"/>
          <w:b w:val="0"/>
          <w:bCs w:val="0"/>
          <w:color w:val="000000"/>
          <w:sz w:val="24"/>
          <w:szCs w:val="24"/>
          <w:highlight w:val="none"/>
          <w:lang w:val="en-US" w:eastAsia="zh-CN"/>
        </w:rPr>
        <w:t>具有水利水电工程施工总承包三级及以上资质</w:t>
      </w:r>
      <w:r>
        <w:rPr>
          <w:rFonts w:hint="eastAsia" w:ascii="Times New Roman" w:hAnsi="Times New Roman"/>
          <w:b w:val="0"/>
          <w:bCs w:val="0"/>
          <w:color w:val="000000"/>
          <w:sz w:val="24"/>
          <w:szCs w:val="24"/>
          <w:highlight w:val="none"/>
          <w:lang w:val="en-US" w:eastAsia="zh-CN"/>
        </w:rPr>
        <w:t>；企业具备安全生产条件，并取得安全生产许可证；</w:t>
      </w:r>
    </w:p>
    <w:p w14:paraId="4F7AF2AB">
      <w:pPr>
        <w:spacing w:line="440" w:lineRule="exact"/>
        <w:ind w:firstLine="482"/>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（2）项目负责人资质等级：</w:t>
      </w:r>
      <w:r>
        <w:rPr>
          <w:rFonts w:hint="eastAsia" w:ascii="Times New Roman" w:hAnsi="Times New Roman"/>
          <w:b w:val="0"/>
          <w:bCs w:val="0"/>
          <w:color w:val="000000"/>
          <w:sz w:val="24"/>
          <w:szCs w:val="24"/>
          <w:highlight w:val="none"/>
          <w:lang w:val="en-US" w:eastAsia="zh-CN"/>
        </w:rPr>
        <w:t>具有水利水电工程专业二级注册建造师及以上资质；项目负责人应取得安全生产考核合格证（B类证书）；</w:t>
      </w:r>
    </w:p>
    <w:p w14:paraId="69D24CF2">
      <w:pPr>
        <w:spacing w:line="440" w:lineRule="exact"/>
        <w:ind w:firstLine="482"/>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（3）项目负责人社保：</w:t>
      </w:r>
      <w:r>
        <w:rPr>
          <w:rFonts w:hint="eastAsia" w:ascii="Times New Roman" w:hAnsi="Times New Roman"/>
          <w:b w:val="0"/>
          <w:bCs w:val="0"/>
          <w:color w:val="000000"/>
          <w:sz w:val="24"/>
          <w:szCs w:val="24"/>
          <w:highlight w:val="none"/>
          <w:lang w:val="en-US" w:eastAsia="zh-CN"/>
        </w:rPr>
        <w:t>供应商近6个月内任意一个月为项目负责人缴纳社保的证明（超过法定缴纳社会保险年龄的项目负责人必须提供劳动合同及退休证书）；</w:t>
      </w:r>
    </w:p>
    <w:p w14:paraId="274616E7">
      <w:pPr>
        <w:spacing w:line="440" w:lineRule="exact"/>
        <w:ind w:firstLine="482"/>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（4）项目负责人必须满足的其他条件：</w:t>
      </w:r>
    </w:p>
    <w:p w14:paraId="4018E59C">
      <w:pPr>
        <w:spacing w:line="440" w:lineRule="exact"/>
        <w:ind w:firstLine="480"/>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①项目负责人不得同时在两个或者两个以上单位受聘或者执业：</w:t>
      </w:r>
    </w:p>
    <w:p w14:paraId="66E31AE9">
      <w:pPr>
        <w:spacing w:line="440" w:lineRule="exact"/>
        <w:ind w:firstLine="480"/>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同时在两个及以上单位签订劳动合同或交纳社会保险；</w:t>
      </w:r>
    </w:p>
    <w:p w14:paraId="2569712B">
      <w:pPr>
        <w:spacing w:line="440" w:lineRule="exact"/>
        <w:ind w:firstLine="480"/>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将本人执（职）业资格证书同时注册在两个及以上单位。</w:t>
      </w:r>
    </w:p>
    <w:p w14:paraId="0D76D137">
      <w:pPr>
        <w:spacing w:line="440" w:lineRule="exact"/>
        <w:ind w:firstLine="480"/>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w:t>
      </w:r>
      <w:r>
        <w:rPr>
          <w:rFonts w:hint="eastAsia" w:ascii="Times New Roman" w:hAnsi="Times New Roman" w:eastAsia="宋体" w:cs="Times New Roman"/>
          <w:b w:val="0"/>
          <w:bCs w:val="0"/>
          <w:color w:val="auto"/>
          <w:sz w:val="24"/>
          <w:szCs w:val="24"/>
          <w:highlight w:val="none"/>
          <w:lang w:val="en-US" w:eastAsia="zh-CN"/>
        </w:rPr>
        <w:t>内</w:t>
      </w:r>
      <w:r>
        <w:rPr>
          <w:rFonts w:hint="eastAsia" w:cs="Times New Roman"/>
          <w:b w:val="0"/>
          <w:bCs w:val="0"/>
          <w:color w:val="auto"/>
          <w:sz w:val="24"/>
          <w:szCs w:val="24"/>
          <w:highlight w:val="none"/>
          <w:lang w:val="en-US" w:eastAsia="zh-CN"/>
        </w:rPr>
        <w:t>。</w:t>
      </w:r>
    </w:p>
    <w:p w14:paraId="739736F4">
      <w:pPr>
        <w:spacing w:line="440" w:lineRule="exact"/>
        <w:ind w:firstLine="480"/>
        <w:rPr>
          <w:rFonts w:ascii="宋体" w:hAnsi="宋体"/>
          <w:bCs/>
          <w:color w:val="000000"/>
          <w:sz w:val="24"/>
          <w:szCs w:val="24"/>
          <w:highlight w:val="none"/>
        </w:rPr>
      </w:pPr>
    </w:p>
    <w:p w14:paraId="38745654">
      <w:pPr>
        <w:spacing w:line="440" w:lineRule="exact"/>
        <w:ind w:firstLine="480"/>
        <w:rPr>
          <w:rFonts w:ascii="宋体" w:hAnsi="宋体"/>
          <w:bCs/>
          <w:color w:val="000000"/>
          <w:sz w:val="24"/>
          <w:szCs w:val="24"/>
          <w:highlight w:val="none"/>
        </w:rPr>
      </w:pPr>
    </w:p>
    <w:p w14:paraId="245FAF4D">
      <w:pPr>
        <w:spacing w:line="440" w:lineRule="exact"/>
        <w:ind w:firstLine="480"/>
        <w:rPr>
          <w:rFonts w:ascii="宋体" w:hAnsi="宋体"/>
          <w:bCs/>
          <w:color w:val="000000"/>
          <w:sz w:val="24"/>
          <w:szCs w:val="24"/>
          <w:highlight w:val="none"/>
        </w:rPr>
      </w:pPr>
    </w:p>
    <w:p w14:paraId="260D3297">
      <w:pPr>
        <w:spacing w:line="440" w:lineRule="exact"/>
        <w:ind w:firstLine="480"/>
        <w:rPr>
          <w:rFonts w:ascii="宋体" w:hAnsi="宋体"/>
          <w:bCs/>
          <w:color w:val="000000"/>
          <w:sz w:val="24"/>
          <w:szCs w:val="24"/>
          <w:highlight w:val="none"/>
        </w:rPr>
      </w:pPr>
    </w:p>
    <w:p w14:paraId="47A278AB">
      <w:pPr>
        <w:spacing w:line="440" w:lineRule="exact"/>
        <w:ind w:firstLine="480"/>
        <w:rPr>
          <w:rFonts w:ascii="宋体" w:hAnsi="宋体"/>
          <w:bCs/>
          <w:color w:val="000000"/>
          <w:sz w:val="24"/>
          <w:szCs w:val="24"/>
          <w:highlight w:val="none"/>
        </w:rPr>
      </w:pPr>
    </w:p>
    <w:p w14:paraId="3A4E1F82">
      <w:pPr>
        <w:spacing w:line="440" w:lineRule="exact"/>
        <w:ind w:firstLine="480"/>
        <w:rPr>
          <w:rFonts w:ascii="宋体" w:hAnsi="宋体"/>
          <w:bCs/>
          <w:color w:val="000000"/>
          <w:sz w:val="24"/>
          <w:szCs w:val="24"/>
          <w:highlight w:val="none"/>
        </w:rPr>
      </w:pPr>
    </w:p>
    <w:p w14:paraId="194D02A4">
      <w:pPr>
        <w:spacing w:line="440" w:lineRule="exact"/>
        <w:ind w:firstLine="480"/>
        <w:rPr>
          <w:rFonts w:ascii="宋体" w:hAnsi="宋体"/>
          <w:bCs/>
          <w:color w:val="000000"/>
          <w:sz w:val="24"/>
          <w:szCs w:val="24"/>
          <w:highlight w:val="none"/>
        </w:rPr>
      </w:pPr>
    </w:p>
    <w:p w14:paraId="7159D8F8">
      <w:pPr>
        <w:spacing w:line="440" w:lineRule="exact"/>
        <w:ind w:firstLine="480"/>
        <w:rPr>
          <w:rFonts w:ascii="宋体" w:hAnsi="宋体"/>
          <w:bCs/>
          <w:color w:val="000000"/>
          <w:sz w:val="24"/>
          <w:szCs w:val="24"/>
          <w:highlight w:val="none"/>
        </w:rPr>
      </w:pPr>
    </w:p>
    <w:p w14:paraId="42AE419D">
      <w:pPr>
        <w:spacing w:line="440" w:lineRule="exact"/>
        <w:ind w:firstLine="480"/>
        <w:rPr>
          <w:rFonts w:ascii="宋体" w:hAnsi="宋体"/>
          <w:bCs/>
          <w:color w:val="000000"/>
          <w:sz w:val="24"/>
          <w:szCs w:val="24"/>
          <w:highlight w:val="none"/>
        </w:rPr>
      </w:pPr>
    </w:p>
    <w:p w14:paraId="0AC78224">
      <w:pPr>
        <w:spacing w:line="440" w:lineRule="exact"/>
        <w:ind w:firstLine="480"/>
        <w:rPr>
          <w:rFonts w:ascii="宋体" w:hAnsi="宋体"/>
          <w:bCs/>
          <w:color w:val="000000"/>
          <w:sz w:val="24"/>
          <w:szCs w:val="24"/>
          <w:highlight w:val="none"/>
        </w:rPr>
      </w:pPr>
    </w:p>
    <w:p w14:paraId="2C8778D8">
      <w:pPr>
        <w:spacing w:line="440" w:lineRule="exact"/>
        <w:ind w:firstLine="480"/>
        <w:rPr>
          <w:rFonts w:ascii="宋体" w:hAnsi="宋体"/>
          <w:bCs/>
          <w:color w:val="000000"/>
          <w:sz w:val="24"/>
          <w:szCs w:val="24"/>
          <w:highlight w:val="none"/>
        </w:rPr>
      </w:pPr>
    </w:p>
    <w:p w14:paraId="417498FB">
      <w:pPr>
        <w:spacing w:line="440" w:lineRule="exact"/>
        <w:ind w:firstLine="480"/>
        <w:rPr>
          <w:rFonts w:ascii="宋体" w:hAnsi="宋体"/>
          <w:bCs/>
          <w:color w:val="000000"/>
          <w:sz w:val="24"/>
          <w:szCs w:val="24"/>
          <w:highlight w:val="none"/>
        </w:rPr>
      </w:pPr>
    </w:p>
    <w:p w14:paraId="51C7C6D5">
      <w:pPr>
        <w:spacing w:line="440" w:lineRule="exact"/>
        <w:ind w:firstLine="480"/>
        <w:rPr>
          <w:rFonts w:ascii="宋体" w:hAnsi="宋体"/>
          <w:bCs/>
          <w:color w:val="000000"/>
          <w:sz w:val="24"/>
          <w:szCs w:val="24"/>
          <w:highlight w:val="none"/>
        </w:rPr>
      </w:pPr>
    </w:p>
    <w:p w14:paraId="53616FE8">
      <w:pPr>
        <w:spacing w:line="440" w:lineRule="exact"/>
        <w:ind w:firstLine="480"/>
        <w:rPr>
          <w:rFonts w:ascii="宋体" w:hAnsi="宋体"/>
          <w:bCs/>
          <w:color w:val="000000"/>
          <w:sz w:val="24"/>
          <w:szCs w:val="24"/>
          <w:highlight w:val="none"/>
        </w:rPr>
      </w:pPr>
    </w:p>
    <w:p w14:paraId="4E2AE22D">
      <w:pPr>
        <w:spacing w:line="440" w:lineRule="exact"/>
        <w:ind w:firstLine="480"/>
        <w:rPr>
          <w:rFonts w:ascii="宋体" w:hAnsi="宋体"/>
          <w:bCs/>
          <w:color w:val="000000"/>
          <w:sz w:val="24"/>
          <w:szCs w:val="24"/>
          <w:highlight w:val="none"/>
        </w:rPr>
      </w:pPr>
    </w:p>
    <w:p w14:paraId="04047863">
      <w:pPr>
        <w:spacing w:line="440" w:lineRule="exact"/>
        <w:ind w:firstLine="480"/>
        <w:rPr>
          <w:rFonts w:ascii="宋体" w:hAnsi="宋体"/>
          <w:bCs/>
          <w:color w:val="000000"/>
          <w:sz w:val="24"/>
          <w:szCs w:val="24"/>
          <w:highlight w:val="none"/>
        </w:rPr>
      </w:pPr>
    </w:p>
    <w:p w14:paraId="5045110E">
      <w:pPr>
        <w:spacing w:line="440" w:lineRule="exact"/>
        <w:ind w:firstLine="480"/>
        <w:rPr>
          <w:rFonts w:ascii="宋体" w:hAnsi="宋体"/>
          <w:bCs/>
          <w:color w:val="000000"/>
          <w:sz w:val="24"/>
          <w:szCs w:val="24"/>
          <w:highlight w:val="none"/>
        </w:rPr>
      </w:pPr>
    </w:p>
    <w:p w14:paraId="38A7C91E">
      <w:pPr>
        <w:spacing w:line="440" w:lineRule="exact"/>
        <w:ind w:firstLine="480"/>
        <w:rPr>
          <w:rFonts w:ascii="宋体" w:hAnsi="宋体"/>
          <w:bCs/>
          <w:color w:val="000000"/>
          <w:sz w:val="24"/>
          <w:szCs w:val="24"/>
          <w:highlight w:val="none"/>
        </w:rPr>
      </w:pPr>
    </w:p>
    <w:p w14:paraId="6B58A482">
      <w:pPr>
        <w:spacing w:line="440" w:lineRule="exact"/>
        <w:ind w:firstLine="480"/>
        <w:rPr>
          <w:rFonts w:ascii="宋体" w:hAnsi="宋体"/>
          <w:bCs/>
          <w:color w:val="000000"/>
          <w:sz w:val="24"/>
          <w:szCs w:val="24"/>
          <w:highlight w:val="none"/>
        </w:rPr>
      </w:pPr>
    </w:p>
    <w:p w14:paraId="452E214E">
      <w:pPr>
        <w:spacing w:line="440" w:lineRule="exact"/>
        <w:ind w:firstLine="480"/>
        <w:rPr>
          <w:rFonts w:ascii="宋体" w:hAnsi="宋体"/>
          <w:bCs/>
          <w:color w:val="000000"/>
          <w:sz w:val="24"/>
          <w:szCs w:val="24"/>
          <w:highlight w:val="none"/>
        </w:rPr>
      </w:pPr>
    </w:p>
    <w:p w14:paraId="3E477709">
      <w:pPr>
        <w:spacing w:line="440" w:lineRule="exact"/>
        <w:ind w:firstLine="480"/>
        <w:rPr>
          <w:rFonts w:ascii="宋体" w:hAnsi="宋体"/>
          <w:bCs/>
          <w:color w:val="000000"/>
          <w:sz w:val="24"/>
          <w:szCs w:val="24"/>
          <w:highlight w:val="none"/>
        </w:rPr>
      </w:pPr>
    </w:p>
    <w:p w14:paraId="5D85767B">
      <w:pPr>
        <w:spacing w:line="440" w:lineRule="exact"/>
        <w:ind w:firstLine="480"/>
        <w:rPr>
          <w:rFonts w:ascii="宋体" w:hAnsi="宋体"/>
          <w:bCs/>
          <w:color w:val="000000"/>
          <w:sz w:val="24"/>
          <w:szCs w:val="24"/>
          <w:highlight w:val="none"/>
        </w:rPr>
      </w:pPr>
    </w:p>
    <w:bookmarkEnd w:id="196"/>
    <w:bookmarkEnd w:id="197"/>
    <w:bookmarkEnd w:id="198"/>
    <w:p w14:paraId="513197FF">
      <w:pPr>
        <w:numPr>
          <w:ilvl w:val="0"/>
          <w:numId w:val="0"/>
        </w:numPr>
        <w:spacing w:line="440" w:lineRule="exact"/>
        <w:jc w:val="center"/>
        <w:rPr>
          <w:rFonts w:hint="eastAsia" w:ascii="黑体" w:hAnsi="黑体" w:eastAsia="黑体"/>
          <w:i/>
          <w:color w:val="000000"/>
          <w:sz w:val="32"/>
          <w:szCs w:val="32"/>
          <w:highlight w:val="none"/>
          <w:u w:val="single"/>
        </w:rPr>
      </w:pPr>
      <w:bookmarkStart w:id="199" w:name="_Toc120614284"/>
      <w:r>
        <w:rPr>
          <w:rFonts w:hint="eastAsia" w:ascii="黑体" w:hAnsi="黑体" w:eastAsia="黑体"/>
          <w:i/>
          <w:color w:val="000000"/>
          <w:sz w:val="32"/>
          <w:szCs w:val="32"/>
          <w:highlight w:val="none"/>
          <w:u w:val="single"/>
          <w:lang w:val="en-US" w:eastAsia="zh-CN"/>
        </w:rPr>
        <w:br w:type="page" w:clear="all"/>
      </w:r>
      <w:r>
        <w:rPr>
          <w:rFonts w:hint="eastAsia" w:ascii="黑体" w:hAnsi="黑体" w:eastAsia="黑体"/>
          <w:i/>
          <w:color w:val="000000"/>
          <w:sz w:val="32"/>
          <w:szCs w:val="32"/>
          <w:highlight w:val="none"/>
          <w:u w:val="single"/>
          <w:lang w:val="en-US" w:eastAsia="zh-CN"/>
        </w:rPr>
        <w:t>七、</w:t>
      </w:r>
      <w:r>
        <w:rPr>
          <w:rFonts w:hint="eastAsia" w:ascii="黑体" w:hAnsi="黑体" w:eastAsia="黑体"/>
          <w:i/>
          <w:color w:val="000000"/>
          <w:sz w:val="32"/>
          <w:szCs w:val="32"/>
          <w:highlight w:val="none"/>
          <w:u w:val="single"/>
        </w:rPr>
        <w:t>法人授权书</w:t>
      </w:r>
    </w:p>
    <w:p w14:paraId="31B1D656">
      <w:pPr>
        <w:spacing w:line="440" w:lineRule="exact"/>
        <w:ind w:left="560"/>
        <w:rPr>
          <w:rFonts w:hint="eastAsia" w:ascii="黑体" w:hAnsi="黑体" w:eastAsia="黑体"/>
          <w:i/>
          <w:color w:val="000000"/>
          <w:sz w:val="32"/>
          <w:szCs w:val="32"/>
          <w:highlight w:val="none"/>
          <w:u w:val="single"/>
        </w:rPr>
      </w:pPr>
    </w:p>
    <w:p w14:paraId="61843AB9">
      <w:pPr>
        <w:tabs>
          <w:tab w:val="left" w:pos="360"/>
        </w:tabs>
        <w:spacing w:line="44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本授权书声明：____________（供应商名称）授权________________（被授权人的姓名）为我方就</w:t>
      </w:r>
      <w:r>
        <w:rPr>
          <w:rFonts w:hint="eastAsia"/>
          <w:color w:val="000000"/>
          <w:sz w:val="24"/>
          <w:szCs w:val="24"/>
          <w:highlight w:val="none"/>
          <w:u w:val="single"/>
          <w:lang w:eastAsia="zh-CN"/>
        </w:rPr>
        <w:t>新坝镇联丰泵站翻建工程JSZC-321182-TDGW-C2026-0045</w:t>
      </w:r>
      <w:r>
        <w:rPr>
          <w:rFonts w:hint="eastAsia" w:ascii="Times New Roman" w:hAnsi="Times New Roman"/>
          <w:color w:val="000000"/>
          <w:sz w:val="24"/>
          <w:szCs w:val="24"/>
          <w:highlight w:val="none"/>
        </w:rPr>
        <w:t>号项目采购活动的合法代理人，以本单位名义全权处理一切与该项目采购有关的事务。</w:t>
      </w:r>
    </w:p>
    <w:p w14:paraId="22F2E08E">
      <w:pPr>
        <w:tabs>
          <w:tab w:val="left" w:pos="360"/>
        </w:tabs>
        <w:spacing w:line="44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088C2000">
      <w:pPr>
        <w:tabs>
          <w:tab w:val="left" w:pos="360"/>
        </w:tabs>
        <w:spacing w:line="440" w:lineRule="exact"/>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被授权人身份证号码：</w:t>
      </w:r>
    </w:p>
    <w:p w14:paraId="291EC5F0">
      <w:pPr>
        <w:tabs>
          <w:tab w:val="left" w:pos="360"/>
        </w:tabs>
        <w:spacing w:line="440" w:lineRule="exact"/>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被授权人联系电话：（手机）</w:t>
      </w:r>
    </w:p>
    <w:p w14:paraId="1150513B">
      <w:pPr>
        <w:tabs>
          <w:tab w:val="left" w:pos="360"/>
        </w:tabs>
        <w:spacing w:line="440" w:lineRule="exact"/>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32F0F106">
      <w:pPr>
        <w:tabs>
          <w:tab w:val="left" w:pos="360"/>
        </w:tabs>
        <w:spacing w:line="440" w:lineRule="exact"/>
        <w:ind w:firstLine="480"/>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单位地址：</w:t>
      </w:r>
    </w:p>
    <w:p w14:paraId="4BB3E230">
      <w:pPr>
        <w:tabs>
          <w:tab w:val="left" w:pos="360"/>
        </w:tabs>
        <w:spacing w:line="440" w:lineRule="exact"/>
        <w:ind w:firstLine="480"/>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日期：</w:t>
      </w:r>
      <w:bookmarkStart w:id="200" w:name="_Hlt26955070"/>
      <w:bookmarkEnd w:id="200"/>
      <w:bookmarkStart w:id="201" w:name="_格式3__银行出具的资信证明"/>
      <w:bookmarkEnd w:id="201"/>
      <w:bookmarkStart w:id="202" w:name="_Hlt26671380"/>
      <w:bookmarkEnd w:id="202"/>
    </w:p>
    <w:p w14:paraId="096F05B5">
      <w:pPr>
        <w:tabs>
          <w:tab w:val="left" w:pos="360"/>
        </w:tabs>
        <w:ind w:firstLine="480"/>
        <w:rPr>
          <w:rFonts w:ascii="Times New Roman" w:hAnsi="Times New Roman"/>
          <w:color w:val="000000"/>
          <w:sz w:val="24"/>
          <w:szCs w:val="24"/>
          <w:highlight w:val="none"/>
          <w:u w:val="single"/>
        </w:rPr>
      </w:pPr>
    </w:p>
    <w:p w14:paraId="0E3060E9">
      <w:pPr>
        <w:tabs>
          <w:tab w:val="left" w:pos="360"/>
        </w:tabs>
        <w:ind w:firstLine="480"/>
        <w:rPr>
          <w:rFonts w:hint="eastAsia" w:ascii="Times New Roman" w:hAnsi="Times New Roman"/>
          <w:color w:val="000000"/>
          <w:sz w:val="24"/>
          <w:szCs w:val="24"/>
          <w:highlight w:val="none"/>
        </w:rPr>
      </w:pPr>
    </w:p>
    <w:p w14:paraId="6715CFB6">
      <w:pPr>
        <w:ind w:firstLine="420"/>
        <w:rPr>
          <w:rFonts w:hint="eastAsia" w:ascii="Times New Roman" w:hAnsi="Times New Roman"/>
          <w:i/>
          <w:color w:val="000000"/>
          <w:sz w:val="24"/>
          <w:szCs w:val="24"/>
          <w:highlight w:val="none"/>
          <w:u w:val="single"/>
        </w:rPr>
      </w:pPr>
    </w:p>
    <w:p w14:paraId="1548E9D5">
      <w:pPr>
        <w:rPr>
          <w:rFonts w:hint="eastAsia" w:ascii="Times New Roman" w:hAnsi="Times New Roman"/>
          <w:color w:val="000000"/>
          <w:sz w:val="24"/>
          <w:szCs w:val="24"/>
          <w:highlight w:val="none"/>
        </w:rPr>
      </w:pPr>
    </w:p>
    <w:p w14:paraId="3CECAC20">
      <w:pPr>
        <w:keepNext/>
        <w:keepLines/>
        <w:spacing w:before="260" w:after="260" w:line="440" w:lineRule="exact"/>
        <w:ind w:firstLine="3390"/>
        <w:outlineLvl w:val="1"/>
        <w:rPr>
          <w:rFonts w:ascii="黑体" w:hAnsi="黑体" w:eastAsia="黑体"/>
          <w:b/>
          <w:i/>
          <w:color w:val="000000"/>
          <w:sz w:val="24"/>
          <w:szCs w:val="24"/>
          <w:highlight w:val="none"/>
          <w:u w:val="single"/>
        </w:rPr>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八、</w:t>
      </w:r>
      <w:r>
        <w:rPr>
          <w:rFonts w:hint="eastAsia" w:ascii="黑体" w:hAnsi="黑体" w:eastAsia="黑体"/>
          <w:b/>
          <w:i/>
          <w:color w:val="000000"/>
          <w:sz w:val="32"/>
          <w:szCs w:val="32"/>
          <w:highlight w:val="none"/>
          <w:u w:val="single"/>
        </w:rPr>
        <w:t>磋商响应函</w:t>
      </w:r>
    </w:p>
    <w:p w14:paraId="4EA6E490">
      <w:pPr>
        <w:spacing w:line="440" w:lineRule="exact"/>
        <w:jc w:val="left"/>
        <w:rPr>
          <w:rFonts w:ascii="宋体" w:hAnsi="宋体"/>
          <w:color w:val="000000"/>
          <w:sz w:val="24"/>
          <w:szCs w:val="24"/>
          <w:highlight w:val="none"/>
        </w:rPr>
      </w:pPr>
      <w:r>
        <w:rPr>
          <w:rFonts w:hint="eastAsia" w:ascii="宋体" w:hAnsi="宋体"/>
          <w:color w:val="000000"/>
          <w:sz w:val="24"/>
          <w:szCs w:val="24"/>
          <w:highlight w:val="none"/>
        </w:rPr>
        <w:t>致：</w:t>
      </w:r>
      <w:r>
        <w:rPr>
          <w:rFonts w:hint="eastAsia" w:ascii="宋体" w:hAnsi="宋体"/>
          <w:color w:val="000000"/>
          <w:sz w:val="24"/>
          <w:szCs w:val="24"/>
          <w:highlight w:val="none"/>
          <w:lang w:val="en-US" w:eastAsia="zh-CN"/>
        </w:rPr>
        <w:t>宏信天德工程顾问有限公司</w:t>
      </w:r>
    </w:p>
    <w:p w14:paraId="2B875E46">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根据贵方的</w:t>
      </w:r>
      <w:r>
        <w:rPr>
          <w:rFonts w:hint="eastAsia"/>
          <w:color w:val="000000"/>
          <w:sz w:val="24"/>
          <w:szCs w:val="24"/>
          <w:highlight w:val="none"/>
          <w:u w:val="single"/>
          <w:lang w:eastAsia="zh-CN"/>
        </w:rPr>
        <w:t>JSZC-321182-TDGW-C2026-0045</w:t>
      </w:r>
      <w:r>
        <w:rPr>
          <w:rFonts w:hint="eastAsia" w:ascii="宋体" w:hAnsi="宋体"/>
          <w:color w:val="000000"/>
          <w:sz w:val="24"/>
          <w:szCs w:val="24"/>
          <w:highlight w:val="none"/>
        </w:rPr>
        <w:t>号磋商文件，正式授权下述签字人</w:t>
      </w:r>
      <w:r>
        <w:rPr>
          <w:rFonts w:hint="eastAsia" w:ascii="宋体" w:hAnsi="宋体"/>
          <w:sz w:val="24"/>
          <w:szCs w:val="24"/>
          <w:highlight w:val="none"/>
        </w:rPr>
        <w:t>__________</w:t>
      </w:r>
      <w:r>
        <w:rPr>
          <w:rFonts w:hint="eastAsia" w:ascii="宋体" w:hAnsi="宋体"/>
          <w:color w:val="000000"/>
          <w:sz w:val="24"/>
          <w:szCs w:val="24"/>
          <w:highlight w:val="none"/>
        </w:rPr>
        <w:t>(姓名)代表我方______________________（供应商的名称），全权处理本次项目磋商的有关事宜。</w:t>
      </w:r>
    </w:p>
    <w:p w14:paraId="7F407204">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据此函，__________签字人兹宣布同意如下：</w:t>
      </w:r>
    </w:p>
    <w:p w14:paraId="554FFC63">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1.按磋商文件规定的各项要求，向买方提供所需货物、服务（包含与货物相关的服务及与服务相关的货物）。</w:t>
      </w:r>
    </w:p>
    <w:p w14:paraId="7C267CBC">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2.我们完全理解贵方不一定将合同授予最低报价的供应商。</w:t>
      </w:r>
    </w:p>
    <w:p w14:paraId="40D9B934">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3.我们已详细审核全部磋商文件及其有效补充文件，我们知道必须放弃提出含糊不清或误解问题的权利。</w:t>
      </w:r>
    </w:p>
    <w:p w14:paraId="78AADA9A">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4.我们同意从规定的开标日期起遵循本响应文件，并在规定的磋商有效期期满之前均具有约束力。</w:t>
      </w:r>
    </w:p>
    <w:p w14:paraId="1D38F8EB">
      <w:pPr>
        <w:spacing w:line="440" w:lineRule="exact"/>
        <w:ind w:firstLine="480"/>
        <w:jc w:val="left"/>
        <w:rPr>
          <w:rFonts w:hint="eastAsia" w:ascii="宋体" w:hAnsi="宋体"/>
          <w:color w:val="000000"/>
          <w:sz w:val="24"/>
          <w:szCs w:val="24"/>
          <w:highlight w:val="none"/>
        </w:rPr>
      </w:pPr>
      <w:r>
        <w:rPr>
          <w:rFonts w:ascii="宋体" w:hAnsi="宋体"/>
          <w:color w:val="000000"/>
          <w:sz w:val="24"/>
          <w:szCs w:val="24"/>
          <w:highlight w:val="none"/>
        </w:rPr>
        <w:t>5</w:t>
      </w:r>
      <w:r>
        <w:rPr>
          <w:rFonts w:hint="eastAsia" w:ascii="宋体" w:hAnsi="宋体"/>
          <w:color w:val="000000"/>
          <w:sz w:val="24"/>
          <w:szCs w:val="24"/>
          <w:highlight w:val="none"/>
        </w:rPr>
        <w:t>.同意向贵方提供贵方可能另外要求的与磋商有关的任何证据或资料，并保证我方已提供和将要提供的文件是真实的、准确的。</w:t>
      </w:r>
    </w:p>
    <w:p w14:paraId="092B437F">
      <w:pPr>
        <w:spacing w:line="440" w:lineRule="exact"/>
        <w:ind w:firstLine="480"/>
        <w:jc w:val="left"/>
        <w:rPr>
          <w:rFonts w:hint="eastAsia" w:ascii="宋体" w:hAnsi="宋体"/>
          <w:color w:val="000000"/>
          <w:sz w:val="24"/>
          <w:szCs w:val="24"/>
          <w:highlight w:val="none"/>
        </w:rPr>
      </w:pPr>
      <w:r>
        <w:rPr>
          <w:rFonts w:ascii="宋体" w:hAnsi="宋体"/>
          <w:color w:val="000000"/>
          <w:sz w:val="24"/>
          <w:szCs w:val="24"/>
          <w:highlight w:val="none"/>
        </w:rPr>
        <w:t>6</w:t>
      </w:r>
      <w:r>
        <w:rPr>
          <w:rFonts w:hint="eastAsia" w:ascii="宋体" w:hAnsi="宋体"/>
          <w:color w:val="000000"/>
          <w:sz w:val="24"/>
          <w:szCs w:val="24"/>
          <w:highlight w:val="none"/>
        </w:rPr>
        <w:t>.一旦我方成交,我方将根据磋商文件的规定，严格履行合同的责任和义务,并保证在磋商文件规定的时间完成项目，交付买方验收、使用。</w:t>
      </w:r>
    </w:p>
    <w:p w14:paraId="5B86C231">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7.我公司郑重声明：参加本次政府采购活动前三年内，在经营活动中没有重大违法记录。</w:t>
      </w:r>
    </w:p>
    <w:p w14:paraId="3740EC31">
      <w:pPr>
        <w:spacing w:line="440" w:lineRule="exact"/>
        <w:ind w:left="425"/>
        <w:jc w:val="left"/>
        <w:rPr>
          <w:rFonts w:hint="eastAsia" w:ascii="宋体" w:hAnsi="宋体"/>
          <w:color w:val="000000"/>
          <w:sz w:val="24"/>
          <w:szCs w:val="24"/>
          <w:highlight w:val="none"/>
        </w:rPr>
      </w:pPr>
      <w:r>
        <w:rPr>
          <w:rFonts w:hint="eastAsia" w:ascii="宋体" w:hAnsi="宋体"/>
          <w:color w:val="000000"/>
          <w:sz w:val="24"/>
          <w:szCs w:val="24"/>
          <w:highlight w:val="none"/>
        </w:rPr>
        <w:t>8.我方与本磋商有关的正式通讯地址为：</w:t>
      </w:r>
    </w:p>
    <w:p w14:paraId="5964A08F">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地址：</w:t>
      </w:r>
    </w:p>
    <w:p w14:paraId="36219B37">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邮编：</w:t>
      </w:r>
    </w:p>
    <w:p w14:paraId="52930752">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电话：</w:t>
      </w:r>
    </w:p>
    <w:p w14:paraId="7B90F612">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传真：</w:t>
      </w:r>
    </w:p>
    <w:p w14:paraId="3ED17510">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供应商开户行：</w:t>
      </w:r>
    </w:p>
    <w:p w14:paraId="7662930F">
      <w:pPr>
        <w:spacing w:line="440" w:lineRule="exact"/>
        <w:ind w:left="420"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账号：</w:t>
      </w:r>
    </w:p>
    <w:p w14:paraId="38BFC5F4">
      <w:pPr>
        <w:spacing w:line="440" w:lineRule="exact"/>
        <w:ind w:left="420" w:firstLine="480"/>
        <w:jc w:val="left"/>
        <w:rPr>
          <w:rFonts w:hint="eastAsia" w:ascii="宋体" w:hAnsi="宋体"/>
          <w:color w:val="000000"/>
          <w:sz w:val="24"/>
          <w:szCs w:val="24"/>
          <w:highlight w:val="none"/>
        </w:rPr>
      </w:pPr>
      <w:r>
        <w:rPr>
          <w:rFonts w:hint="eastAsia" w:ascii="宋体" w:hAnsi="宋体"/>
          <w:color w:val="000000"/>
          <w:sz w:val="24"/>
          <w:szCs w:val="24"/>
          <w:highlight w:val="none"/>
        </w:rPr>
        <w:t>日期：________年____月____日</w:t>
      </w:r>
    </w:p>
    <w:p w14:paraId="0A3EAB07">
      <w:pPr>
        <w:spacing w:line="440" w:lineRule="exact"/>
        <w:ind w:firstLine="240"/>
        <w:jc w:val="center"/>
        <w:rPr>
          <w:rFonts w:hint="eastAsia" w:ascii="宋体" w:hAnsi="宋体"/>
          <w:bCs/>
          <w:color w:val="000000"/>
          <w:sz w:val="24"/>
          <w:szCs w:val="24"/>
          <w:highlight w:val="none"/>
        </w:rPr>
      </w:pPr>
    </w:p>
    <w:p w14:paraId="261C661B">
      <w:pPr>
        <w:spacing w:line="440" w:lineRule="exact"/>
        <w:ind w:firstLine="240"/>
        <w:jc w:val="center"/>
        <w:rPr>
          <w:rFonts w:hint="eastAsia" w:ascii="宋体" w:hAnsi="宋体"/>
          <w:bCs/>
          <w:color w:val="000000"/>
          <w:sz w:val="24"/>
          <w:szCs w:val="24"/>
          <w:highlight w:val="none"/>
        </w:rPr>
      </w:pPr>
    </w:p>
    <w:p w14:paraId="53A2C1F3">
      <w:pPr>
        <w:spacing w:line="440" w:lineRule="exact"/>
        <w:ind w:firstLine="240"/>
        <w:jc w:val="center"/>
        <w:rPr>
          <w:rFonts w:hint="eastAsia" w:ascii="宋体" w:hAnsi="宋体"/>
          <w:bCs/>
          <w:color w:val="000000"/>
          <w:sz w:val="24"/>
          <w:szCs w:val="24"/>
          <w:highlight w:val="none"/>
        </w:rPr>
      </w:pPr>
    </w:p>
    <w:p w14:paraId="524BE003">
      <w:pPr>
        <w:spacing w:line="440" w:lineRule="exact"/>
        <w:rPr>
          <w:rFonts w:hint="eastAsia" w:ascii="宋体" w:hAnsi="宋体"/>
          <w:bCs/>
          <w:color w:val="000000"/>
          <w:sz w:val="24"/>
          <w:szCs w:val="24"/>
          <w:highlight w:val="none"/>
        </w:rPr>
      </w:pPr>
    </w:p>
    <w:p w14:paraId="36C5F5A3">
      <w:pPr>
        <w:numPr>
          <w:ilvl w:val="0"/>
          <w:numId w:val="0"/>
        </w:numPr>
        <w:spacing w:line="440" w:lineRule="exact"/>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九、</w:t>
      </w:r>
      <w:r>
        <w:rPr>
          <w:rFonts w:hint="eastAsia" w:ascii="黑体" w:hAnsi="黑体" w:eastAsia="黑体"/>
          <w:b/>
          <w:color w:val="000000"/>
          <w:sz w:val="32"/>
          <w:szCs w:val="32"/>
          <w:highlight w:val="none"/>
        </w:rPr>
        <w:t>中小企业声明函</w:t>
      </w:r>
    </w:p>
    <w:p w14:paraId="586920D8">
      <w:pPr>
        <w:spacing w:line="440" w:lineRule="exact"/>
        <w:ind w:left="560"/>
        <w:rPr>
          <w:rFonts w:hint="eastAsia" w:ascii="黑体" w:hAnsi="黑体" w:eastAsia="黑体"/>
          <w:b/>
          <w:color w:val="000000"/>
          <w:sz w:val="32"/>
          <w:szCs w:val="32"/>
          <w:highlight w:val="none"/>
        </w:rPr>
      </w:pPr>
    </w:p>
    <w:p w14:paraId="17BC1384">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本公司（联合体）郑重声明，根据《政府采购促进中小企业发展管理办法》(财库[2020]46号)的规定，本公司（联合体）参加）参加</w:t>
      </w:r>
      <w:r>
        <w:rPr>
          <w:rFonts w:hint="eastAsia" w:ascii="宋体" w:hAnsi="宋体"/>
          <w:color w:val="000000"/>
          <w:sz w:val="24"/>
          <w:szCs w:val="24"/>
          <w:highlight w:val="none"/>
          <w:u w:val="single"/>
          <w:lang w:val="en-US" w:eastAsia="zh-CN"/>
        </w:rPr>
        <w:t>扬中市新坝镇人民政府</w:t>
      </w:r>
      <w:r>
        <w:rPr>
          <w:rFonts w:hint="eastAsia" w:ascii="宋体" w:hAnsi="宋体"/>
          <w:color w:val="000000"/>
          <w:sz w:val="24"/>
          <w:szCs w:val="24"/>
          <w:highlight w:val="none"/>
        </w:rPr>
        <w:t>采购编号为</w:t>
      </w:r>
      <w:r>
        <w:rPr>
          <w:rFonts w:hint="eastAsia"/>
          <w:color w:val="000000"/>
          <w:sz w:val="24"/>
          <w:szCs w:val="24"/>
          <w:highlight w:val="none"/>
          <w:u w:val="single"/>
          <w:lang w:eastAsia="zh-CN"/>
        </w:rPr>
        <w:t>JSZC-321182-TDGW-C2026-0045</w:t>
      </w:r>
      <w:r>
        <w:rPr>
          <w:rFonts w:hint="eastAsia" w:ascii="宋体" w:hAnsi="宋体"/>
          <w:color w:val="000000"/>
          <w:sz w:val="24"/>
          <w:szCs w:val="24"/>
          <w:highlight w:val="none"/>
        </w:rPr>
        <w:t>，</w:t>
      </w:r>
      <w:r>
        <w:rPr>
          <w:rFonts w:hint="eastAsia"/>
          <w:color w:val="000000"/>
          <w:sz w:val="24"/>
          <w:szCs w:val="24"/>
          <w:highlight w:val="none"/>
          <w:u w:val="single"/>
          <w:lang w:eastAsia="zh-CN"/>
        </w:rPr>
        <w:t>新坝镇联丰泵站翻建工程</w:t>
      </w:r>
      <w:r>
        <w:rPr>
          <w:rFonts w:hint="eastAsia" w:ascii="宋体" w:hAnsi="宋体"/>
          <w:color w:val="000000"/>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46735B0C">
      <w:pPr>
        <w:spacing w:line="440" w:lineRule="exact"/>
        <w:ind w:firstLine="360"/>
        <w:rPr>
          <w:rFonts w:hint="eastAsia" w:ascii="宋体" w:hAnsi="宋体"/>
          <w:color w:val="000000"/>
          <w:sz w:val="24"/>
          <w:szCs w:val="24"/>
          <w:highlight w:val="none"/>
          <w:u w:val="single"/>
        </w:rPr>
      </w:pPr>
      <w:r>
        <w:rPr>
          <w:rFonts w:hint="eastAsia" w:ascii="宋体" w:hAnsi="宋体"/>
          <w:color w:val="000000"/>
          <w:sz w:val="24"/>
          <w:szCs w:val="24"/>
          <w:highlight w:val="none"/>
        </w:rPr>
        <w:t>1.</w:t>
      </w:r>
      <w:r>
        <w:rPr>
          <w:rFonts w:hint="eastAsia"/>
          <w:color w:val="000000"/>
          <w:sz w:val="24"/>
          <w:szCs w:val="24"/>
          <w:highlight w:val="none"/>
          <w:u w:val="single"/>
          <w:lang w:eastAsia="zh-CN"/>
        </w:rPr>
        <w:t>新坝镇联丰泵站翻建工程</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lang w:val="en-US" w:eastAsia="zh-CN"/>
        </w:rPr>
        <w:t>建筑</w:t>
      </w:r>
      <w:r>
        <w:rPr>
          <w:rFonts w:hint="eastAsia" w:ascii="宋体" w:hAnsi="宋体"/>
          <w:color w:val="000000"/>
          <w:sz w:val="24"/>
          <w:szCs w:val="24"/>
          <w:highlight w:val="none"/>
        </w:rPr>
        <w:t>行业；承接企业为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，从业人员人，营业收入为万元，资产总额为万元</w:t>
      </w:r>
      <w:r>
        <w:rPr>
          <w:rFonts w:hint="eastAsia" w:ascii="宋体" w:hAnsi="宋体"/>
          <w:color w:val="000000"/>
          <w:sz w:val="24"/>
          <w:szCs w:val="24"/>
          <w:highlight w:val="none"/>
          <w:vertAlign w:val="superscript"/>
        </w:rPr>
        <w:t>1</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（中型企业、小型企业、微型企业）；</w:t>
      </w:r>
    </w:p>
    <w:p w14:paraId="62F0EF4E">
      <w:pPr>
        <w:spacing w:line="440" w:lineRule="exact"/>
        <w:ind w:firstLine="360"/>
        <w:rPr>
          <w:rFonts w:hint="eastAsia" w:ascii="宋体" w:hAnsi="宋体"/>
          <w:i/>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（标的名称）</w:t>
      </w:r>
      <w:r>
        <w:rPr>
          <w:rFonts w:hint="eastAsia" w:ascii="宋体" w:hAnsi="宋体"/>
          <w:i/>
          <w:color w:val="000000"/>
          <w:sz w:val="24"/>
          <w:szCs w:val="24"/>
          <w:highlight w:val="none"/>
        </w:rPr>
        <w:t>，</w:t>
      </w:r>
      <w:r>
        <w:rPr>
          <w:rFonts w:hint="eastAsia" w:ascii="宋体" w:hAnsi="宋体"/>
          <w:color w:val="000000"/>
          <w:sz w:val="24"/>
          <w:szCs w:val="24"/>
          <w:highlight w:val="none"/>
        </w:rPr>
        <w:t>属于行业；承接企业为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，从业人员人，营业收入为万元，资产总额为万元</w:t>
      </w:r>
      <w:r>
        <w:rPr>
          <w:rFonts w:hint="eastAsia" w:ascii="宋体" w:hAnsi="宋体"/>
          <w:color w:val="000000"/>
          <w:sz w:val="24"/>
          <w:szCs w:val="24"/>
          <w:highlight w:val="none"/>
          <w:vertAlign w:val="superscript"/>
        </w:rPr>
        <w:t>1</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w:t>
      </w:r>
      <w:r>
        <w:rPr>
          <w:rFonts w:ascii="宋体" w:hAnsi="宋体"/>
          <w:color w:val="000000"/>
          <w:sz w:val="24"/>
          <w:szCs w:val="24"/>
          <w:highlight w:val="none"/>
          <w:u w:val="single"/>
        </w:rPr>
        <w:t>中型企业、</w:t>
      </w:r>
      <w:r>
        <w:rPr>
          <w:rFonts w:hint="eastAsia" w:ascii="宋体" w:hAnsi="宋体"/>
          <w:color w:val="000000"/>
          <w:sz w:val="24"/>
          <w:szCs w:val="24"/>
          <w:highlight w:val="none"/>
          <w:u w:val="single"/>
        </w:rPr>
        <w:t>小型企业、微型企业）；</w:t>
      </w:r>
    </w:p>
    <w:p w14:paraId="609D48E6">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w:t>
      </w:r>
    </w:p>
    <w:p w14:paraId="71C2DACE">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以上企业，不属于大企业的分支机构，不存在控股股东为大企业的情形，也不存在与大企业的负责人为同一人的情形。</w:t>
      </w:r>
    </w:p>
    <w:p w14:paraId="17664F73">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本企业对上述声明内容的真实性负责。如有虚假，将依法承担相应责任。</w:t>
      </w:r>
    </w:p>
    <w:p w14:paraId="0DCD8E29">
      <w:pPr>
        <w:spacing w:line="440" w:lineRule="exact"/>
        <w:ind w:right="720"/>
        <w:rPr>
          <w:rFonts w:hint="eastAsia" w:ascii="宋体" w:hAnsi="宋体"/>
          <w:color w:val="000000"/>
          <w:sz w:val="24"/>
          <w:szCs w:val="24"/>
          <w:highlight w:val="none"/>
        </w:rPr>
      </w:pPr>
    </w:p>
    <w:p w14:paraId="0AFCDEF9">
      <w:pPr>
        <w:spacing w:line="440" w:lineRule="exact"/>
        <w:ind w:right="180" w:firstLine="360"/>
        <w:jc w:val="right"/>
        <w:rPr>
          <w:rFonts w:hint="eastAsia" w:ascii="宋体" w:hAnsi="宋体"/>
          <w:color w:val="000000"/>
          <w:sz w:val="24"/>
          <w:szCs w:val="24"/>
          <w:highlight w:val="none"/>
        </w:rPr>
      </w:pPr>
      <w:r>
        <w:rPr>
          <w:rFonts w:hint="eastAsia" w:ascii="宋体" w:hAnsi="宋体"/>
          <w:color w:val="000000"/>
          <w:sz w:val="24"/>
          <w:szCs w:val="24"/>
          <w:highlight w:val="none"/>
        </w:rPr>
        <w:t>企业名称（加盖CA电子公章）：</w:t>
      </w:r>
    </w:p>
    <w:p w14:paraId="3D89068F">
      <w:pPr>
        <w:spacing w:line="440" w:lineRule="exact"/>
        <w:ind w:right="480" w:firstLine="5400"/>
        <w:rPr>
          <w:rFonts w:hint="eastAsia" w:ascii="宋体" w:hAnsi="宋体"/>
          <w:color w:val="000000"/>
          <w:sz w:val="24"/>
          <w:szCs w:val="24"/>
          <w:highlight w:val="none"/>
        </w:rPr>
      </w:pPr>
      <w:r>
        <w:rPr>
          <w:rFonts w:hint="eastAsia" w:ascii="宋体" w:hAnsi="宋体"/>
          <w:color w:val="000000"/>
          <w:sz w:val="24"/>
          <w:szCs w:val="24"/>
          <w:highlight w:val="none"/>
        </w:rPr>
        <w:t>日期：</w:t>
      </w:r>
    </w:p>
    <w:p w14:paraId="6B98B49C">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备注1：从业人员、营业收入、资产总额填报上一年度数据，无上一年度数据的新成立企业可不填报。</w:t>
      </w:r>
    </w:p>
    <w:p w14:paraId="6EAD27D0">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备注2：供应商</w:t>
      </w:r>
      <w:r>
        <w:rPr>
          <w:rFonts w:hint="eastAsia" w:ascii="宋体" w:hAnsi="宋体"/>
          <w:color w:val="000000"/>
          <w:sz w:val="24"/>
          <w:szCs w:val="24"/>
          <w:highlight w:val="none"/>
          <w:lang w:val="en-US" w:eastAsia="zh-CN"/>
        </w:rPr>
        <w:t>必须</w:t>
      </w:r>
      <w:r>
        <w:rPr>
          <w:rFonts w:hint="eastAsia" w:ascii="宋体" w:hAnsi="宋体"/>
          <w:color w:val="000000"/>
          <w:sz w:val="24"/>
          <w:szCs w:val="24"/>
          <w:highlight w:val="none"/>
        </w:rPr>
        <w:t>提供此声明函。</w:t>
      </w:r>
    </w:p>
    <w:p w14:paraId="271F5525">
      <w:pPr>
        <w:numPr>
          <w:ilvl w:val="0"/>
          <w:numId w:val="0"/>
        </w:numPr>
        <w:spacing w:line="440" w:lineRule="exact"/>
        <w:jc w:val="center"/>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十、</w:t>
      </w:r>
      <w:r>
        <w:rPr>
          <w:rFonts w:hint="eastAsia" w:ascii="黑体" w:hAnsi="黑体" w:eastAsia="黑体"/>
          <w:b/>
          <w:color w:val="000000"/>
          <w:sz w:val="32"/>
          <w:szCs w:val="32"/>
          <w:highlight w:val="none"/>
        </w:rPr>
        <w:t>残疾人福利性单位声明函</w:t>
      </w:r>
    </w:p>
    <w:p w14:paraId="55A79226">
      <w:pPr>
        <w:spacing w:line="440" w:lineRule="exact"/>
        <w:ind w:left="560"/>
        <w:rPr>
          <w:rFonts w:hint="eastAsia" w:ascii="黑体" w:hAnsi="黑体" w:eastAsia="黑体"/>
          <w:b/>
          <w:color w:val="000000"/>
          <w:sz w:val="32"/>
          <w:szCs w:val="32"/>
          <w:highlight w:val="none"/>
        </w:rPr>
      </w:pPr>
    </w:p>
    <w:p w14:paraId="2AA9D278">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sz w:val="24"/>
          <w:szCs w:val="24"/>
          <w:highlight w:val="none"/>
          <w:u w:val="single"/>
          <w:lang w:val="en-US" w:eastAsia="zh-CN"/>
        </w:rPr>
        <w:t>扬中市新坝镇人民政府</w:t>
      </w:r>
      <w:r>
        <w:rPr>
          <w:rFonts w:hint="eastAsia" w:ascii="宋体" w:hAnsi="宋体"/>
          <w:color w:val="000000"/>
          <w:sz w:val="24"/>
          <w:szCs w:val="24"/>
          <w:highlight w:val="none"/>
        </w:rPr>
        <w:t>单位的采购文件编号为</w:t>
      </w:r>
      <w:r>
        <w:rPr>
          <w:rFonts w:hint="eastAsia"/>
          <w:color w:val="000000"/>
          <w:sz w:val="24"/>
          <w:szCs w:val="24"/>
          <w:highlight w:val="none"/>
          <w:u w:val="single"/>
          <w:lang w:eastAsia="zh-CN"/>
        </w:rPr>
        <w:t>JSZC-321182-TDGW-C2026-0045</w:t>
      </w:r>
      <w:r>
        <w:rPr>
          <w:rFonts w:hint="eastAsia" w:ascii="宋体" w:hAnsi="宋体"/>
          <w:color w:val="000000"/>
          <w:sz w:val="24"/>
          <w:szCs w:val="24"/>
          <w:highlight w:val="none"/>
        </w:rPr>
        <w:t>的</w:t>
      </w:r>
      <w:r>
        <w:rPr>
          <w:rFonts w:hint="eastAsia"/>
          <w:color w:val="000000"/>
          <w:sz w:val="24"/>
          <w:szCs w:val="24"/>
          <w:highlight w:val="none"/>
          <w:u w:val="single"/>
          <w:lang w:eastAsia="zh-CN"/>
        </w:rPr>
        <w:t>新坝镇联丰泵站翻建工程</w:t>
      </w:r>
      <w:r>
        <w:rPr>
          <w:rFonts w:hint="eastAsia" w:ascii="宋体" w:hAnsi="宋体"/>
          <w:color w:val="000000"/>
          <w:sz w:val="24"/>
          <w:szCs w:val="24"/>
          <w:highlight w:val="none"/>
        </w:rPr>
        <w:t>项目采购活动提供本单位制造的货物，或者提供其他残疾人福利性单位制造的货物（不包括使用非残疾人福利性单位注册商标的货物）。</w:t>
      </w:r>
    </w:p>
    <w:p w14:paraId="5E1A31C9">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本单位对上述声明的真实性负责。如有虚假，将依法承担相应责任。</w:t>
      </w:r>
    </w:p>
    <w:p w14:paraId="68B04B96">
      <w:pPr>
        <w:spacing w:line="440" w:lineRule="exact"/>
        <w:rPr>
          <w:rFonts w:hint="eastAsia" w:ascii="宋体" w:hAnsi="宋体"/>
          <w:color w:val="000000"/>
          <w:sz w:val="24"/>
          <w:szCs w:val="24"/>
          <w:highlight w:val="none"/>
        </w:rPr>
      </w:pPr>
    </w:p>
    <w:p w14:paraId="45191C9C">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备注：</w:t>
      </w:r>
    </w:p>
    <w:p w14:paraId="067EB3EA">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若</w:t>
      </w:r>
      <w:r>
        <w:rPr>
          <w:rFonts w:hint="eastAsia" w:ascii="宋体" w:hAnsi="宋体"/>
          <w:color w:val="000000"/>
          <w:sz w:val="24"/>
          <w:szCs w:val="24"/>
          <w:highlight w:val="none"/>
        </w:rPr>
        <w:t>供应商</w:t>
      </w:r>
      <w:r>
        <w:rPr>
          <w:rFonts w:hint="eastAsia" w:ascii="宋体" w:hAnsi="宋体"/>
          <w:color w:val="000000"/>
          <w:sz w:val="24"/>
          <w:szCs w:val="24"/>
          <w:highlight w:val="none"/>
          <w:lang w:val="en-US" w:eastAsia="zh-CN"/>
        </w:rPr>
        <w:t>非</w:t>
      </w:r>
      <w:r>
        <w:rPr>
          <w:rFonts w:hint="eastAsia" w:ascii="宋体" w:hAnsi="宋体"/>
          <w:color w:val="000000"/>
          <w:sz w:val="24"/>
          <w:szCs w:val="24"/>
          <w:highlight w:val="none"/>
        </w:rPr>
        <w:t>残疾人福利性单位</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可</w:t>
      </w:r>
      <w:r>
        <w:rPr>
          <w:rFonts w:hint="eastAsia" w:ascii="宋体" w:hAnsi="宋体"/>
          <w:color w:val="000000"/>
          <w:sz w:val="24"/>
          <w:szCs w:val="24"/>
          <w:highlight w:val="none"/>
        </w:rPr>
        <w:t>不提供此声明函。</w:t>
      </w:r>
    </w:p>
    <w:p w14:paraId="5B003DC1">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2、成交供应商为残疾人福利单位的，此声明函将随成交结果同时公告，接受社会监督</w:t>
      </w:r>
      <w:r>
        <w:rPr>
          <w:rFonts w:hint="eastAsia" w:ascii="宋体" w:hAnsi="宋体"/>
          <w:color w:val="000000"/>
          <w:sz w:val="24"/>
          <w:szCs w:val="24"/>
          <w:highlight w:val="none"/>
          <w:lang w:eastAsia="zh-CN"/>
        </w:rPr>
        <w:t>。</w:t>
      </w:r>
    </w:p>
    <w:p w14:paraId="3943672C">
      <w:pPr>
        <w:spacing w:line="440" w:lineRule="exact"/>
        <w:ind w:firstLine="504"/>
        <w:rPr>
          <w:rFonts w:ascii="仿宋_GB2312" w:hAnsi="Times New Roman" w:eastAsia="仿宋_GB2312"/>
          <w:color w:val="000000"/>
          <w:spacing w:val="6"/>
          <w:sz w:val="24"/>
          <w:szCs w:val="24"/>
          <w:highlight w:val="none"/>
        </w:rPr>
      </w:pPr>
    </w:p>
    <w:p w14:paraId="756CBEAF">
      <w:pPr>
        <w:tabs>
          <w:tab w:val="left" w:pos="4860"/>
        </w:tabs>
        <w:spacing w:line="440" w:lineRule="exact"/>
        <w:ind w:right="1560" w:firstLine="480"/>
        <w:jc w:val="center"/>
        <w:rPr>
          <w:rFonts w:ascii="宋体" w:hAnsi="宋体"/>
          <w:color w:val="000000"/>
          <w:sz w:val="24"/>
          <w:szCs w:val="24"/>
          <w:highlight w:val="none"/>
        </w:rPr>
      </w:pPr>
      <w:r>
        <w:rPr>
          <w:rFonts w:hint="eastAsia" w:ascii="宋体" w:hAnsi="宋体"/>
          <w:color w:val="000000"/>
          <w:sz w:val="24"/>
          <w:szCs w:val="24"/>
          <w:highlight w:val="none"/>
        </w:rPr>
        <w:t>供应商全称（加盖CA电子公章）：</w:t>
      </w:r>
    </w:p>
    <w:p w14:paraId="46039679">
      <w:pPr>
        <w:tabs>
          <w:tab w:val="left" w:pos="4860"/>
        </w:tabs>
        <w:spacing w:line="440" w:lineRule="exact"/>
        <w:ind w:right="1560" w:firstLine="480"/>
        <w:jc w:val="center"/>
        <w:rPr>
          <w:rFonts w:ascii="宋体" w:hAnsi="宋体"/>
          <w:color w:val="000000"/>
          <w:sz w:val="24"/>
          <w:szCs w:val="24"/>
          <w:highlight w:val="none"/>
        </w:rPr>
      </w:pPr>
      <w:r>
        <w:rPr>
          <w:rFonts w:hint="eastAsia" w:ascii="宋体" w:hAnsi="宋体"/>
          <w:color w:val="000000"/>
          <w:sz w:val="24"/>
          <w:szCs w:val="24"/>
          <w:highlight w:val="none"/>
        </w:rPr>
        <w:t>日期：</w:t>
      </w:r>
    </w:p>
    <w:p w14:paraId="29E173EA">
      <w:pPr>
        <w:spacing w:line="440" w:lineRule="exact"/>
        <w:jc w:val="center"/>
        <w:rPr>
          <w:rFonts w:hint="eastAsia" w:ascii="黑体" w:hAnsi="黑体" w:eastAsia="黑体"/>
          <w:b/>
          <w:color w:val="000000"/>
          <w:sz w:val="24"/>
          <w:szCs w:val="24"/>
          <w:highlight w:val="none"/>
        </w:rPr>
      </w:pPr>
    </w:p>
    <w:p w14:paraId="1C64B37A">
      <w:pPr>
        <w:spacing w:line="440" w:lineRule="exact"/>
        <w:jc w:val="center"/>
        <w:rPr>
          <w:rFonts w:hint="eastAsia" w:ascii="黑体" w:hAnsi="黑体" w:eastAsia="黑体"/>
          <w:b/>
          <w:color w:val="000000"/>
          <w:sz w:val="24"/>
          <w:szCs w:val="24"/>
          <w:highlight w:val="none"/>
        </w:rPr>
      </w:pPr>
    </w:p>
    <w:p w14:paraId="094C5009">
      <w:pPr>
        <w:spacing w:line="440" w:lineRule="exact"/>
        <w:jc w:val="center"/>
        <w:rPr>
          <w:rFonts w:hint="eastAsia" w:ascii="黑体" w:hAnsi="黑体" w:eastAsia="黑体"/>
          <w:b/>
          <w:color w:val="000000"/>
          <w:sz w:val="24"/>
          <w:szCs w:val="24"/>
          <w:highlight w:val="none"/>
        </w:rPr>
      </w:pPr>
    </w:p>
    <w:p w14:paraId="6687210C">
      <w:pPr>
        <w:spacing w:line="440" w:lineRule="exact"/>
        <w:jc w:val="center"/>
        <w:rPr>
          <w:rFonts w:hint="eastAsia" w:ascii="黑体" w:hAnsi="黑体" w:eastAsia="黑体"/>
          <w:b/>
          <w:color w:val="000000"/>
          <w:sz w:val="24"/>
          <w:szCs w:val="24"/>
          <w:highlight w:val="none"/>
        </w:rPr>
      </w:pPr>
    </w:p>
    <w:p w14:paraId="6640CEBD">
      <w:pPr>
        <w:spacing w:line="440" w:lineRule="exact"/>
        <w:jc w:val="center"/>
        <w:rPr>
          <w:rFonts w:hint="eastAsia" w:ascii="黑体" w:hAnsi="黑体" w:eastAsia="黑体"/>
          <w:b/>
          <w:color w:val="000000"/>
          <w:sz w:val="24"/>
          <w:szCs w:val="24"/>
          <w:highlight w:val="none"/>
        </w:rPr>
      </w:pPr>
    </w:p>
    <w:p w14:paraId="6C655945">
      <w:pPr>
        <w:spacing w:line="440" w:lineRule="exact"/>
        <w:jc w:val="center"/>
        <w:rPr>
          <w:rFonts w:hint="eastAsia" w:ascii="黑体" w:hAnsi="黑体" w:eastAsia="黑体"/>
          <w:b/>
          <w:color w:val="000000"/>
          <w:sz w:val="24"/>
          <w:szCs w:val="24"/>
          <w:highlight w:val="none"/>
        </w:rPr>
      </w:pPr>
    </w:p>
    <w:p w14:paraId="3CB71D61">
      <w:pPr>
        <w:spacing w:line="440" w:lineRule="exact"/>
        <w:jc w:val="center"/>
        <w:rPr>
          <w:rFonts w:hint="eastAsia" w:ascii="黑体" w:hAnsi="黑体" w:eastAsia="黑体"/>
          <w:b/>
          <w:color w:val="000000"/>
          <w:sz w:val="24"/>
          <w:szCs w:val="24"/>
          <w:highlight w:val="none"/>
        </w:rPr>
      </w:pPr>
    </w:p>
    <w:p w14:paraId="4B52C2D1">
      <w:pPr>
        <w:spacing w:line="440" w:lineRule="exact"/>
        <w:jc w:val="center"/>
        <w:rPr>
          <w:rFonts w:hint="eastAsia" w:ascii="黑体" w:hAnsi="黑体" w:eastAsia="黑体"/>
          <w:b/>
          <w:color w:val="000000"/>
          <w:sz w:val="24"/>
          <w:szCs w:val="24"/>
          <w:highlight w:val="none"/>
        </w:rPr>
      </w:pPr>
    </w:p>
    <w:p w14:paraId="108EBE0C">
      <w:pPr>
        <w:spacing w:line="440" w:lineRule="exact"/>
        <w:jc w:val="center"/>
        <w:rPr>
          <w:rFonts w:hint="eastAsia" w:ascii="黑体" w:hAnsi="黑体" w:eastAsia="黑体"/>
          <w:b/>
          <w:color w:val="000000"/>
          <w:sz w:val="24"/>
          <w:szCs w:val="24"/>
          <w:highlight w:val="none"/>
        </w:rPr>
      </w:pPr>
    </w:p>
    <w:p w14:paraId="3EBDB35C">
      <w:pPr>
        <w:spacing w:line="440" w:lineRule="exact"/>
        <w:jc w:val="center"/>
        <w:rPr>
          <w:rFonts w:hint="eastAsia" w:ascii="黑体" w:hAnsi="黑体" w:eastAsia="黑体"/>
          <w:b/>
          <w:color w:val="000000"/>
          <w:sz w:val="24"/>
          <w:szCs w:val="24"/>
          <w:highlight w:val="none"/>
        </w:rPr>
      </w:pPr>
    </w:p>
    <w:p w14:paraId="2CF66E2A">
      <w:pPr>
        <w:spacing w:line="440" w:lineRule="exact"/>
        <w:jc w:val="center"/>
        <w:rPr>
          <w:rFonts w:hint="eastAsia" w:ascii="黑体" w:hAnsi="黑体" w:eastAsia="黑体"/>
          <w:b/>
          <w:color w:val="000000"/>
          <w:sz w:val="24"/>
          <w:szCs w:val="24"/>
          <w:highlight w:val="none"/>
        </w:rPr>
      </w:pPr>
    </w:p>
    <w:p w14:paraId="312EC64B">
      <w:pPr>
        <w:numPr>
          <w:ilvl w:val="0"/>
          <w:numId w:val="0"/>
        </w:numPr>
        <w:spacing w:line="440" w:lineRule="exact"/>
        <w:jc w:val="center"/>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十一、</w:t>
      </w:r>
      <w:r>
        <w:rPr>
          <w:rFonts w:hint="eastAsia" w:ascii="黑体" w:hAnsi="黑体" w:eastAsia="黑体"/>
          <w:b/>
          <w:color w:val="000000"/>
          <w:sz w:val="32"/>
          <w:szCs w:val="32"/>
          <w:highlight w:val="none"/>
        </w:rPr>
        <w:t>分项报价表</w:t>
      </w:r>
    </w:p>
    <w:p w14:paraId="26E5345A">
      <w:pPr>
        <w:numPr>
          <w:ilvl w:val="0"/>
          <w:numId w:val="0"/>
        </w:numPr>
        <w:spacing w:line="440" w:lineRule="exact"/>
        <w:jc w:val="center"/>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w:t>
      </w:r>
      <w:r>
        <w:rPr>
          <w:rFonts w:hint="eastAsia" w:ascii="黑体" w:hAnsi="黑体" w:eastAsia="黑体"/>
          <w:b w:val="0"/>
          <w:bCs/>
          <w:color w:val="000000"/>
          <w:sz w:val="32"/>
          <w:szCs w:val="32"/>
          <w:highlight w:val="none"/>
          <w:lang w:val="en-US" w:eastAsia="zh-CN"/>
        </w:rPr>
        <w:t>根据工程量清单填写，不得改变工程量清单的项目编码、项目名称、项目特征、计量单位和工程量</w:t>
      </w:r>
      <w:r>
        <w:rPr>
          <w:rFonts w:hint="eastAsia" w:ascii="黑体" w:hAnsi="黑体" w:eastAsia="黑体"/>
          <w:b w:val="0"/>
          <w:bCs/>
          <w:color w:val="000000"/>
          <w:sz w:val="32"/>
          <w:szCs w:val="32"/>
          <w:highlight w:val="none"/>
        </w:rPr>
        <w:t>）</w:t>
      </w:r>
    </w:p>
    <w:p w14:paraId="2240205D">
      <w:pPr>
        <w:spacing w:line="440" w:lineRule="exact"/>
        <w:ind w:left="560"/>
        <w:rPr>
          <w:rFonts w:hint="eastAsia" w:ascii="黑体" w:hAnsi="黑体" w:eastAsia="黑体"/>
          <w:b/>
          <w:color w:val="000000"/>
          <w:sz w:val="32"/>
          <w:szCs w:val="32"/>
          <w:highlight w:val="none"/>
        </w:rPr>
      </w:pPr>
    </w:p>
    <w:p w14:paraId="6110B7FD">
      <w:pPr>
        <w:spacing w:line="440" w:lineRule="exact"/>
        <w:rPr>
          <w:rFonts w:ascii="宋体" w:hAnsi="宋体"/>
          <w:color w:val="000000"/>
          <w:sz w:val="24"/>
          <w:szCs w:val="24"/>
          <w:highlight w:val="none"/>
        </w:rPr>
      </w:pPr>
    </w:p>
    <w:p w14:paraId="767C20A1">
      <w:pPr>
        <w:spacing w:line="440" w:lineRule="exact"/>
        <w:rPr>
          <w:rFonts w:ascii="宋体" w:hAnsi="宋体"/>
          <w:color w:val="000000"/>
          <w:sz w:val="24"/>
          <w:szCs w:val="24"/>
          <w:highlight w:val="none"/>
        </w:rPr>
      </w:pPr>
      <w:r>
        <w:rPr>
          <w:rFonts w:hint="eastAsia" w:ascii="宋体" w:hAnsi="宋体"/>
          <w:color w:val="000000"/>
          <w:sz w:val="24"/>
          <w:szCs w:val="24"/>
          <w:highlight w:val="none"/>
        </w:rPr>
        <w:t>注：</w:t>
      </w:r>
    </w:p>
    <w:p w14:paraId="3D343FBD">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p>
    <w:p w14:paraId="7A351C74">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2、所有报价均以人民币报价，</w:t>
      </w:r>
      <w:r>
        <w:rPr>
          <w:rFonts w:hint="eastAsia" w:ascii="宋体" w:hAnsi="宋体"/>
          <w:color w:val="000000"/>
          <w:sz w:val="24"/>
          <w:szCs w:val="24"/>
          <w:highlight w:val="none"/>
          <w:lang w:val="en-US" w:eastAsia="zh-CN"/>
        </w:rPr>
        <w:t>最终</w:t>
      </w:r>
      <w:r>
        <w:rPr>
          <w:rFonts w:hint="eastAsia" w:ascii="宋体" w:hAnsi="宋体"/>
          <w:color w:val="000000"/>
          <w:sz w:val="24"/>
          <w:szCs w:val="24"/>
          <w:highlight w:val="none"/>
        </w:rPr>
        <w:t>报价</w:t>
      </w:r>
      <w:r>
        <w:rPr>
          <w:rFonts w:hint="eastAsia" w:ascii="宋体" w:hAnsi="宋体"/>
          <w:b w:val="0"/>
          <w:bCs w:val="0"/>
          <w:color w:val="000000"/>
          <w:sz w:val="24"/>
          <w:szCs w:val="24"/>
          <w:highlight w:val="none"/>
          <w:lang w:val="en-US" w:eastAsia="zh-CN"/>
        </w:rPr>
        <w:t>包括但不限于</w:t>
      </w:r>
      <w:r>
        <w:rPr>
          <w:rFonts w:hint="eastAsia" w:ascii="宋体" w:hAnsi="宋体"/>
          <w:b w:val="0"/>
          <w:bCs w:val="0"/>
          <w:color w:val="000000"/>
          <w:sz w:val="24"/>
          <w:szCs w:val="24"/>
          <w:highlight w:val="none"/>
        </w:rPr>
        <w:t>满足</w:t>
      </w:r>
      <w:r>
        <w:rPr>
          <w:rFonts w:hint="eastAsia" w:ascii="宋体" w:hAnsi="宋体"/>
          <w:color w:val="000000"/>
          <w:sz w:val="24"/>
          <w:szCs w:val="24"/>
          <w:highlight w:val="none"/>
        </w:rPr>
        <w:t>上述项目的所</w:t>
      </w:r>
      <w:r>
        <w:rPr>
          <w:rFonts w:hint="eastAsia" w:ascii="宋体" w:hAnsi="宋体"/>
          <w:color w:val="000000"/>
          <w:sz w:val="24"/>
          <w:szCs w:val="24"/>
          <w:highlight w:val="none"/>
          <w:lang w:val="en-US" w:eastAsia="zh-CN"/>
        </w:rPr>
        <w:t>需要的</w:t>
      </w:r>
      <w:r>
        <w:rPr>
          <w:rFonts w:hint="eastAsia" w:ascii="宋体" w:hAnsi="宋体"/>
          <w:color w:val="000000"/>
          <w:sz w:val="24"/>
          <w:szCs w:val="24"/>
          <w:highlight w:val="none"/>
        </w:rPr>
        <w:t>设备、人工、辅助材料、交通、住宿、运输、搬运、管理、维护、保险、利润、税金、政策性文件规定及合同包含的所有风险、责任等各项应有费用。</w:t>
      </w:r>
    </w:p>
    <w:p w14:paraId="24559852">
      <w:pPr>
        <w:spacing w:line="440" w:lineRule="exact"/>
        <w:rPr>
          <w:rFonts w:hint="eastAsia" w:ascii="宋体" w:hAnsi="宋体"/>
          <w:color w:val="000000"/>
          <w:sz w:val="24"/>
          <w:szCs w:val="24"/>
          <w:highlight w:val="none"/>
        </w:rPr>
      </w:pPr>
    </w:p>
    <w:p w14:paraId="0D802458">
      <w:pPr>
        <w:spacing w:line="440" w:lineRule="exact"/>
        <w:rPr>
          <w:rFonts w:hint="eastAsia" w:ascii="宋体" w:hAnsi="宋体"/>
          <w:color w:val="000000"/>
          <w:sz w:val="24"/>
          <w:szCs w:val="24"/>
          <w:highlight w:val="none"/>
        </w:rPr>
      </w:pPr>
    </w:p>
    <w:p w14:paraId="3FD6B569">
      <w:pPr>
        <w:spacing w:line="440" w:lineRule="exact"/>
        <w:rPr>
          <w:rFonts w:hint="eastAsia" w:ascii="宋体" w:hAnsi="宋体"/>
          <w:color w:val="000000"/>
          <w:sz w:val="24"/>
          <w:szCs w:val="24"/>
          <w:highlight w:val="none"/>
        </w:rPr>
      </w:pPr>
    </w:p>
    <w:p w14:paraId="0CAD0F78">
      <w:pPr>
        <w:numPr>
          <w:ilvl w:val="0"/>
          <w:numId w:val="0"/>
        </w:numPr>
        <w:spacing w:line="440" w:lineRule="exact"/>
        <w:jc w:val="center"/>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十二、</w:t>
      </w:r>
      <w:r>
        <w:rPr>
          <w:rFonts w:hint="eastAsia" w:ascii="黑体" w:hAnsi="黑体" w:eastAsia="黑体"/>
          <w:b/>
          <w:color w:val="000000"/>
          <w:sz w:val="32"/>
          <w:szCs w:val="32"/>
          <w:highlight w:val="none"/>
        </w:rPr>
        <w:t>技术部分</w:t>
      </w:r>
    </w:p>
    <w:p w14:paraId="604B7B55">
      <w:pPr>
        <w:spacing w:line="440" w:lineRule="exact"/>
        <w:ind w:left="560"/>
        <w:rPr>
          <w:rFonts w:ascii="黑体" w:hAnsi="黑体" w:eastAsia="黑体"/>
          <w:b/>
          <w:color w:val="000000"/>
          <w:sz w:val="32"/>
          <w:szCs w:val="32"/>
          <w:highlight w:val="none"/>
        </w:rPr>
      </w:pPr>
    </w:p>
    <w:p w14:paraId="7FBD177D">
      <w:pPr>
        <w:spacing w:line="440" w:lineRule="exact"/>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w:t>
      </w:r>
      <w:r>
        <w:rPr>
          <w:rFonts w:hint="eastAsia" w:ascii="黑体" w:hAnsi="黑体" w:eastAsia="黑体"/>
          <w:b/>
          <w:color w:val="000000"/>
          <w:sz w:val="32"/>
          <w:szCs w:val="32"/>
          <w:highlight w:val="none"/>
          <w:lang w:val="en-US" w:eastAsia="zh-CN"/>
        </w:rPr>
        <w:t>方案，</w:t>
      </w:r>
      <w:r>
        <w:rPr>
          <w:rFonts w:hint="eastAsia" w:ascii="黑体" w:hAnsi="黑体" w:eastAsia="黑体"/>
          <w:b/>
          <w:color w:val="000000"/>
          <w:sz w:val="32"/>
          <w:szCs w:val="32"/>
          <w:highlight w:val="none"/>
        </w:rPr>
        <w:t>格式自拟）</w:t>
      </w:r>
    </w:p>
    <w:p w14:paraId="620F6EA0">
      <w:pPr>
        <w:spacing w:line="440" w:lineRule="exact"/>
        <w:rPr>
          <w:rFonts w:hint="eastAsia" w:ascii="宋体" w:hAnsi="宋体"/>
          <w:color w:val="000000"/>
          <w:sz w:val="24"/>
          <w:szCs w:val="24"/>
          <w:highlight w:val="none"/>
        </w:rPr>
      </w:pPr>
    </w:p>
    <w:p w14:paraId="4E4FED80">
      <w:pPr>
        <w:spacing w:line="440" w:lineRule="exact"/>
        <w:jc w:val="center"/>
        <w:rPr>
          <w:rFonts w:hint="eastAsia" w:ascii="黑体" w:hAnsi="Arial" w:eastAsia="黑体"/>
          <w:b/>
          <w:color w:val="000000"/>
          <w:sz w:val="24"/>
          <w:szCs w:val="24"/>
          <w:highlight w:val="none"/>
        </w:rPr>
      </w:pPr>
    </w:p>
    <w:p w14:paraId="5831FAF6">
      <w:pPr>
        <w:spacing w:line="440" w:lineRule="exact"/>
        <w:jc w:val="center"/>
        <w:rPr>
          <w:rFonts w:hint="eastAsia" w:ascii="黑体" w:hAnsi="Arial" w:eastAsia="黑体"/>
          <w:b/>
          <w:color w:val="000000"/>
          <w:sz w:val="24"/>
          <w:szCs w:val="24"/>
          <w:highlight w:val="none"/>
        </w:rPr>
      </w:pPr>
    </w:p>
    <w:p w14:paraId="2BD9B4EC">
      <w:pPr>
        <w:spacing w:line="440" w:lineRule="exact"/>
        <w:jc w:val="center"/>
        <w:rPr>
          <w:rFonts w:hint="eastAsia" w:ascii="黑体" w:hAnsi="Arial" w:eastAsia="黑体"/>
          <w:b/>
          <w:color w:val="000000"/>
          <w:sz w:val="24"/>
          <w:szCs w:val="24"/>
          <w:highlight w:val="none"/>
        </w:rPr>
      </w:pPr>
    </w:p>
    <w:p w14:paraId="58DFF5DC">
      <w:pPr>
        <w:spacing w:line="440" w:lineRule="exact"/>
        <w:jc w:val="center"/>
        <w:rPr>
          <w:rFonts w:hint="eastAsia" w:ascii="黑体" w:hAnsi="Arial" w:eastAsia="黑体"/>
          <w:b/>
          <w:color w:val="000000"/>
          <w:sz w:val="24"/>
          <w:szCs w:val="24"/>
          <w:highlight w:val="none"/>
        </w:rPr>
      </w:pPr>
    </w:p>
    <w:p w14:paraId="56F2EAE2">
      <w:pPr>
        <w:spacing w:line="440" w:lineRule="exact"/>
        <w:rPr>
          <w:rFonts w:hint="eastAsia" w:ascii="黑体" w:hAnsi="Arial" w:eastAsia="黑体"/>
          <w:color w:val="000000"/>
          <w:sz w:val="24"/>
          <w:szCs w:val="24"/>
          <w:highlight w:val="none"/>
        </w:rPr>
      </w:pPr>
    </w:p>
    <w:p w14:paraId="769AB7B1">
      <w:pPr>
        <w:spacing w:line="440" w:lineRule="exact"/>
        <w:rPr>
          <w:rFonts w:hint="eastAsia" w:ascii="黑体" w:hAnsi="Arial" w:eastAsia="黑体"/>
          <w:color w:val="000000"/>
          <w:sz w:val="24"/>
          <w:szCs w:val="24"/>
          <w:highlight w:val="none"/>
        </w:rPr>
      </w:pPr>
    </w:p>
    <w:p w14:paraId="70162CDB">
      <w:pPr>
        <w:numPr>
          <w:ilvl w:val="0"/>
          <w:numId w:val="0"/>
        </w:numPr>
        <w:spacing w:line="440" w:lineRule="exact"/>
        <w:jc w:val="center"/>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99"/>
      <w:bookmarkStart w:id="203" w:name="_Hlt26955054"/>
      <w:bookmarkEnd w:id="203"/>
      <w:r>
        <w:rPr>
          <w:rFonts w:hint="eastAsia" w:ascii="黑体" w:hAnsi="黑体" w:eastAsia="黑体" w:cs="Times New Roman"/>
          <w:b/>
          <w:color w:val="000000"/>
          <w:sz w:val="32"/>
          <w:szCs w:val="32"/>
          <w:highlight w:val="none"/>
          <w:lang w:val="en-US" w:eastAsia="zh-CN"/>
        </w:rPr>
        <w:t>十三、</w:t>
      </w:r>
      <w:r>
        <w:rPr>
          <w:rFonts w:hint="eastAsia" w:ascii="黑体" w:hAnsi="黑体" w:eastAsia="黑体"/>
          <w:b/>
          <w:color w:val="000000"/>
          <w:sz w:val="32"/>
          <w:szCs w:val="32"/>
          <w:highlight w:val="none"/>
        </w:rPr>
        <w:t>商务部分</w:t>
      </w:r>
    </w:p>
    <w:p w14:paraId="5BF148E5">
      <w:pPr>
        <w:numPr>
          <w:ilvl w:val="0"/>
          <w:numId w:val="0"/>
        </w:numPr>
        <w:spacing w:line="440" w:lineRule="exact"/>
        <w:jc w:val="center"/>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w:t>
      </w:r>
      <w:r>
        <w:rPr>
          <w:rFonts w:hint="eastAsia" w:ascii="黑体" w:hAnsi="黑体" w:eastAsia="黑体"/>
          <w:b/>
          <w:color w:val="000000"/>
          <w:sz w:val="32"/>
          <w:szCs w:val="32"/>
          <w:highlight w:val="none"/>
          <w:lang w:val="en-US" w:eastAsia="zh-CN"/>
        </w:rPr>
        <w:t>如有，</w:t>
      </w:r>
      <w:r>
        <w:rPr>
          <w:rFonts w:hint="eastAsia" w:ascii="黑体" w:hAnsi="黑体" w:eastAsia="黑体"/>
          <w:b/>
          <w:color w:val="000000"/>
          <w:sz w:val="32"/>
          <w:szCs w:val="32"/>
          <w:highlight w:val="none"/>
        </w:rPr>
        <w:t>格式自拟）</w:t>
      </w:r>
    </w:p>
    <w:p w14:paraId="38C10BCB">
      <w:pPr>
        <w:spacing w:line="440" w:lineRule="exact"/>
        <w:rPr>
          <w:rFonts w:hint="eastAsia" w:ascii="宋体" w:hAnsi="宋体"/>
          <w:color w:val="000000"/>
          <w:sz w:val="24"/>
          <w:szCs w:val="24"/>
          <w:highlight w:val="none"/>
        </w:rPr>
      </w:pPr>
    </w:p>
    <w:p w14:paraId="5F9F1DE5">
      <w:pPr>
        <w:spacing w:line="440" w:lineRule="exact"/>
        <w:rPr>
          <w:rFonts w:hint="eastAsia" w:ascii="仿宋_GB2312" w:hAnsi="Arial"/>
          <w:color w:val="000000"/>
          <w:sz w:val="24"/>
          <w:szCs w:val="24"/>
          <w:highlight w:val="none"/>
        </w:rPr>
      </w:pPr>
    </w:p>
    <w:p w14:paraId="5772A63D">
      <w:pPr>
        <w:spacing w:line="440" w:lineRule="exact"/>
        <w:rPr>
          <w:rFonts w:hint="eastAsia" w:ascii="宋体" w:hAnsi="宋体"/>
          <w:color w:val="000000"/>
          <w:sz w:val="24"/>
          <w:szCs w:val="24"/>
          <w:highlight w:val="none"/>
        </w:rPr>
      </w:pPr>
      <w:bookmarkStart w:id="204" w:name="_Hlt26955066"/>
      <w:bookmarkEnd w:id="204"/>
      <w:bookmarkStart w:id="205" w:name="_Hlt26671374"/>
      <w:bookmarkEnd w:id="205"/>
      <w:bookmarkStart w:id="206" w:name="_Hlt26609389"/>
      <w:bookmarkEnd w:id="206"/>
      <w:bookmarkStart w:id="207" w:name="_Toc462564146"/>
    </w:p>
    <w:bookmarkEnd w:id="178"/>
    <w:bookmarkEnd w:id="179"/>
    <w:bookmarkEnd w:id="207"/>
    <w:p w14:paraId="50553AB0">
      <w:pPr>
        <w:spacing w:line="440" w:lineRule="exact"/>
        <w:jc w:val="center"/>
        <w:rPr>
          <w:rFonts w:hint="eastAsia" w:ascii="黑体" w:hAnsi="黑体" w:eastAsia="黑体"/>
          <w:b/>
          <w:color w:val="000000"/>
          <w:sz w:val="24"/>
          <w:szCs w:val="24"/>
          <w:highlight w:val="none"/>
        </w:rPr>
      </w:pPr>
      <w:bookmarkStart w:id="208" w:name="_格式2__法定代表人授权书"/>
      <w:bookmarkEnd w:id="208"/>
    </w:p>
    <w:p w14:paraId="75BF5FE9">
      <w:pPr>
        <w:spacing w:line="440" w:lineRule="exact"/>
        <w:jc w:val="center"/>
        <w:rPr>
          <w:rFonts w:hint="eastAsia" w:ascii="黑体" w:hAnsi="黑体" w:eastAsia="黑体"/>
          <w:b/>
          <w:color w:val="000000"/>
          <w:sz w:val="24"/>
          <w:szCs w:val="24"/>
          <w:highlight w:val="none"/>
        </w:rPr>
      </w:pPr>
    </w:p>
    <w:p w14:paraId="27E8A323">
      <w:pPr>
        <w:spacing w:line="440" w:lineRule="exact"/>
        <w:jc w:val="center"/>
        <w:rPr>
          <w:rFonts w:hint="eastAsia" w:ascii="黑体" w:hAnsi="黑体" w:eastAsia="黑体"/>
          <w:b/>
          <w:color w:val="000000"/>
          <w:sz w:val="24"/>
          <w:szCs w:val="24"/>
          <w:highlight w:val="none"/>
        </w:rPr>
      </w:pPr>
    </w:p>
    <w:p w14:paraId="591E682E">
      <w:pPr>
        <w:spacing w:line="440" w:lineRule="exact"/>
        <w:jc w:val="center"/>
        <w:rPr>
          <w:rFonts w:hint="eastAsia" w:ascii="黑体" w:hAnsi="黑体" w:eastAsia="黑体"/>
          <w:b/>
          <w:color w:val="000000"/>
          <w:sz w:val="24"/>
          <w:szCs w:val="24"/>
          <w:highlight w:val="none"/>
        </w:rPr>
      </w:pPr>
    </w:p>
    <w:p w14:paraId="719FD141">
      <w:pPr>
        <w:numPr>
          <w:ilvl w:val="0"/>
          <w:numId w:val="0"/>
        </w:numPr>
        <w:spacing w:line="440" w:lineRule="exact"/>
        <w:jc w:val="center"/>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十四、</w:t>
      </w:r>
      <w:r>
        <w:rPr>
          <w:rFonts w:hint="eastAsia" w:ascii="黑体" w:hAnsi="黑体" w:eastAsia="黑体"/>
          <w:b/>
          <w:color w:val="000000"/>
          <w:sz w:val="32"/>
          <w:szCs w:val="32"/>
          <w:highlight w:val="none"/>
        </w:rPr>
        <w:t>资格承诺函</w:t>
      </w:r>
    </w:p>
    <w:p w14:paraId="3192983A">
      <w:pPr>
        <w:spacing w:line="440" w:lineRule="exact"/>
        <w:ind w:left="560"/>
        <w:rPr>
          <w:rFonts w:ascii="黑体" w:hAnsi="黑体" w:eastAsia="黑体"/>
          <w:b/>
          <w:color w:val="000000"/>
          <w:sz w:val="32"/>
          <w:szCs w:val="32"/>
          <w:highlight w:val="none"/>
        </w:rPr>
      </w:pPr>
    </w:p>
    <w:p w14:paraId="475B263F">
      <w:pPr>
        <w:spacing w:line="440" w:lineRule="exact"/>
        <w:ind w:left="560" w:hanging="560"/>
        <w:jc w:val="left"/>
        <w:outlineLvl w:val="2"/>
        <w:rPr>
          <w:rFonts w:hint="eastAsia" w:ascii="宋体" w:hAnsi="宋体" w:eastAsia="宋体"/>
          <w:color w:val="000000"/>
          <w:sz w:val="24"/>
          <w:szCs w:val="24"/>
          <w:highlight w:val="none"/>
          <w:lang w:eastAsia="zh-CN"/>
        </w:rPr>
      </w:pPr>
      <w:r>
        <w:rPr>
          <w:rFonts w:ascii="宋体" w:hAnsi="宋体"/>
          <w:color w:val="000000"/>
          <w:sz w:val="24"/>
          <w:szCs w:val="24"/>
          <w:highlight w:val="none"/>
        </w:rPr>
        <w:t>致：（</w:t>
      </w:r>
      <w:r>
        <w:rPr>
          <w:rFonts w:hint="eastAsia" w:ascii="宋体" w:hAnsi="宋体"/>
          <w:color w:val="000000"/>
          <w:sz w:val="24"/>
          <w:szCs w:val="24"/>
          <w:highlight w:val="none"/>
          <w:u w:val="single"/>
          <w:lang w:val="en-US" w:eastAsia="zh-CN"/>
        </w:rPr>
        <w:t>扬中市新坝镇人民政府</w:t>
      </w:r>
      <w:r>
        <w:rPr>
          <w:rFonts w:ascii="宋体" w:hAnsi="宋体"/>
          <w:color w:val="000000"/>
          <w:sz w:val="24"/>
          <w:szCs w:val="24"/>
          <w:highlight w:val="none"/>
        </w:rPr>
        <w:t>、</w:t>
      </w:r>
      <w:r>
        <w:rPr>
          <w:rFonts w:hint="eastAsia" w:ascii="宋体" w:hAnsi="宋体"/>
          <w:color w:val="000000"/>
          <w:sz w:val="24"/>
          <w:szCs w:val="24"/>
          <w:highlight w:val="none"/>
          <w:u w:val="single"/>
          <w:lang w:val="en-US" w:eastAsia="zh-CN"/>
        </w:rPr>
        <w:t>宏信天德工程顾问有限公司</w:t>
      </w:r>
      <w:r>
        <w:rPr>
          <w:rFonts w:ascii="宋体" w:hAnsi="宋体"/>
          <w:color w:val="000000"/>
          <w:sz w:val="24"/>
          <w:szCs w:val="24"/>
          <w:highlight w:val="none"/>
        </w:rPr>
        <w:t>）</w:t>
      </w:r>
    </w:p>
    <w:p w14:paraId="7E29F072">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我单位参与</w:t>
      </w:r>
      <w:r>
        <w:rPr>
          <w:rFonts w:hint="eastAsia"/>
          <w:color w:val="000000"/>
          <w:sz w:val="24"/>
          <w:szCs w:val="24"/>
          <w:highlight w:val="none"/>
          <w:u w:val="single"/>
          <w:lang w:eastAsia="zh-CN"/>
        </w:rPr>
        <w:t>新坝镇联丰泵站翻建工程JSZC-321182-TDGW-C2026-0045</w:t>
      </w:r>
      <w:r>
        <w:rPr>
          <w:rFonts w:ascii="宋体" w:hAnsi="宋体"/>
          <w:color w:val="000000"/>
          <w:sz w:val="24"/>
          <w:szCs w:val="24"/>
          <w:highlight w:val="none"/>
          <w:u w:val="single"/>
        </w:rPr>
        <w:t>项目</w:t>
      </w:r>
      <w:r>
        <w:rPr>
          <w:rFonts w:ascii="宋体" w:hAnsi="宋体"/>
          <w:color w:val="000000"/>
          <w:sz w:val="24"/>
          <w:szCs w:val="24"/>
          <w:highlight w:val="none"/>
        </w:rPr>
        <w:t>的</w:t>
      </w:r>
    </w:p>
    <w:p w14:paraId="3C447902">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政府采购活动，现承诺如下：</w:t>
      </w:r>
    </w:p>
    <w:p w14:paraId="0E7307FC">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1.我方具有良好的商业信誉和健全的财务会计制度。</w:t>
      </w:r>
    </w:p>
    <w:p w14:paraId="0C60BE8F">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2.我方具有履行合同所必需的设备和专业技术能力。</w:t>
      </w:r>
    </w:p>
    <w:p w14:paraId="792604E5">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3.我方具有依法缴纳税收和社会保障资金的良好记录。</w:t>
      </w:r>
    </w:p>
    <w:p w14:paraId="7C305212">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4.我方参加本项目采购活动前三年内，在经营活动中没有重大违法记录。</w:t>
      </w:r>
    </w:p>
    <w:p w14:paraId="4E9BD655">
      <w:pPr>
        <w:spacing w:line="440" w:lineRule="exact"/>
        <w:ind w:left="560" w:hanging="560"/>
        <w:jc w:val="left"/>
        <w:outlineLvl w:val="2"/>
        <w:rPr>
          <w:rFonts w:ascii="宋体" w:hAnsi="宋体"/>
          <w:color w:val="000000"/>
          <w:sz w:val="24"/>
          <w:szCs w:val="24"/>
          <w:highlight w:val="none"/>
        </w:rPr>
      </w:pPr>
      <w:r>
        <w:rPr>
          <w:rFonts w:ascii="宋体" w:hAnsi="宋体"/>
          <w:color w:val="000000"/>
          <w:sz w:val="24"/>
          <w:szCs w:val="24"/>
          <w:highlight w:val="none"/>
        </w:rPr>
        <w:t>若我单位承诺不实，自愿承担提供虚假材料谋取中标、成交的法律责任。</w:t>
      </w:r>
    </w:p>
    <w:p w14:paraId="12F2B01F">
      <w:pPr>
        <w:spacing w:line="440" w:lineRule="exact"/>
        <w:ind w:left="560" w:hanging="560"/>
        <w:jc w:val="left"/>
        <w:outlineLvl w:val="2"/>
        <w:rPr>
          <w:rFonts w:ascii="宋体" w:hAnsi="宋体"/>
          <w:color w:val="000000"/>
          <w:sz w:val="24"/>
          <w:szCs w:val="24"/>
          <w:highlight w:val="none"/>
        </w:rPr>
      </w:pPr>
    </w:p>
    <w:p w14:paraId="664E4DD6">
      <w:pPr>
        <w:spacing w:line="440" w:lineRule="exact"/>
        <w:ind w:left="560" w:hanging="560"/>
        <w:jc w:val="left"/>
        <w:outlineLvl w:val="2"/>
        <w:rPr>
          <w:rFonts w:ascii="宋体" w:hAnsi="宋体"/>
          <w:color w:val="000000"/>
          <w:sz w:val="24"/>
          <w:szCs w:val="24"/>
          <w:highlight w:val="none"/>
        </w:rPr>
      </w:pPr>
      <w:r>
        <w:rPr>
          <w:rFonts w:hint="eastAsia" w:ascii="宋体" w:hAnsi="宋体"/>
          <w:color w:val="000000"/>
          <w:sz w:val="24"/>
          <w:szCs w:val="24"/>
          <w:highlight w:val="none"/>
        </w:rPr>
        <w:t>磋商</w:t>
      </w:r>
      <w:r>
        <w:rPr>
          <w:rFonts w:ascii="宋体" w:hAnsi="宋体"/>
          <w:color w:val="000000"/>
          <w:sz w:val="24"/>
          <w:szCs w:val="24"/>
          <w:highlight w:val="none"/>
        </w:rPr>
        <w:t>（响应）供应商（全称并盖章）：</w:t>
      </w:r>
    </w:p>
    <w:p w14:paraId="12AA1F25">
      <w:pPr>
        <w:spacing w:line="440" w:lineRule="exact"/>
        <w:jc w:val="left"/>
        <w:outlineLvl w:val="2"/>
        <w:rPr>
          <w:rFonts w:ascii="宋体" w:hAnsi="宋体"/>
          <w:color w:val="000000"/>
          <w:sz w:val="24"/>
          <w:szCs w:val="24"/>
          <w:highlight w:val="none"/>
        </w:rPr>
      </w:pPr>
      <w:r>
        <w:rPr>
          <w:rFonts w:ascii="宋体" w:hAnsi="宋体"/>
          <w:color w:val="000000"/>
          <w:sz w:val="24"/>
          <w:szCs w:val="24"/>
          <w:highlight w:val="none"/>
        </w:rPr>
        <w:t>供应商法定代表人或授权代表（签字或签章）：</w:t>
      </w:r>
    </w:p>
    <w:p w14:paraId="0D9A3F63">
      <w:pPr>
        <w:spacing w:line="440" w:lineRule="exact"/>
        <w:jc w:val="left"/>
        <w:outlineLvl w:val="2"/>
        <w:rPr>
          <w:rFonts w:ascii="宋体" w:hAnsi="宋体"/>
          <w:color w:val="000000"/>
          <w:sz w:val="24"/>
          <w:szCs w:val="24"/>
          <w:highlight w:val="none"/>
        </w:rPr>
      </w:pPr>
      <w:r>
        <w:rPr>
          <w:rFonts w:ascii="宋体" w:hAnsi="宋体"/>
          <w:color w:val="000000"/>
          <w:sz w:val="24"/>
          <w:szCs w:val="24"/>
          <w:highlight w:val="none"/>
        </w:rPr>
        <w:t>日期：</w:t>
      </w:r>
    </w:p>
    <w:p w14:paraId="51714494">
      <w:pPr>
        <w:spacing w:line="440" w:lineRule="exact"/>
        <w:jc w:val="left"/>
        <w:outlineLvl w:val="2"/>
        <w:rPr>
          <w:rFonts w:ascii="宋体" w:hAnsi="宋体"/>
          <w:color w:val="000000"/>
          <w:sz w:val="24"/>
          <w:szCs w:val="24"/>
          <w:highlight w:val="none"/>
        </w:rPr>
      </w:pPr>
    </w:p>
    <w:p w14:paraId="2F8AF83E">
      <w:pPr>
        <w:spacing w:line="440" w:lineRule="exact"/>
        <w:ind w:firstLine="482"/>
        <w:jc w:val="left"/>
        <w:outlineLvl w:val="2"/>
        <w:rPr>
          <w:rFonts w:ascii="宋体" w:hAnsi="宋体"/>
          <w:color w:val="000000"/>
          <w:sz w:val="24"/>
          <w:szCs w:val="24"/>
          <w:highlight w:val="none"/>
        </w:rPr>
      </w:pPr>
      <w:r>
        <w:rPr>
          <w:rFonts w:ascii="宋体" w:hAnsi="宋体"/>
          <w:color w:val="000000"/>
          <w:sz w:val="24"/>
          <w:szCs w:val="24"/>
          <w:highlight w:val="none"/>
        </w:rPr>
        <w:t>说明：1.供应商可自行选择是否提供本承诺函，若不提供本承诺函的，应按采购文件要求提供相应的证明材料。</w:t>
      </w:r>
    </w:p>
    <w:p w14:paraId="40929E9E">
      <w:pPr>
        <w:spacing w:line="440" w:lineRule="exact"/>
        <w:ind w:firstLine="482"/>
        <w:jc w:val="left"/>
        <w:outlineLvl w:val="2"/>
        <w:rPr>
          <w:rFonts w:hint="eastAsia" w:ascii="宋体" w:hAnsi="宋体"/>
          <w:color w:val="000000"/>
          <w:sz w:val="24"/>
          <w:szCs w:val="24"/>
          <w:highlight w:val="none"/>
        </w:rPr>
      </w:pPr>
      <w:r>
        <w:rPr>
          <w:rFonts w:ascii="宋体" w:hAnsi="宋体"/>
          <w:color w:val="000000"/>
          <w:sz w:val="24"/>
          <w:szCs w:val="24"/>
          <w:highlight w:val="none"/>
        </w:rPr>
        <w:t>2.供应商可删减承诺事项，删减的承诺事项须按采购文件要求提供相应的证明材料。比如删去本承诺函第3项的，则应按采购文件要求提供依法缴纳税收和社会保障资金的良好记录。</w:t>
      </w:r>
    </w:p>
    <w:p w14:paraId="14A256BF">
      <w:pPr>
        <w:spacing w:line="440" w:lineRule="exact"/>
        <w:jc w:val="center"/>
        <w:rPr>
          <w:rFonts w:hint="eastAsia" w:ascii="黑体" w:hAnsi="黑体" w:eastAsia="黑体"/>
          <w:b/>
          <w:color w:val="000000"/>
          <w:sz w:val="24"/>
          <w:szCs w:val="24"/>
          <w:highlight w:val="none"/>
        </w:rPr>
      </w:pPr>
    </w:p>
    <w:p w14:paraId="18331B6C">
      <w:pPr>
        <w:spacing w:line="440" w:lineRule="exact"/>
        <w:jc w:val="center"/>
        <w:rPr>
          <w:rFonts w:hint="eastAsia" w:ascii="黑体" w:hAnsi="黑体" w:eastAsia="黑体"/>
          <w:b/>
          <w:color w:val="000000"/>
          <w:sz w:val="24"/>
          <w:szCs w:val="24"/>
          <w:highlight w:val="none"/>
        </w:rPr>
      </w:pPr>
    </w:p>
    <w:p w14:paraId="17B53057">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5EDF18D9">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027BA2D1">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6E7B033C">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1ED657A9">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16DDEBB9">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7371E5E8">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6BBFAF4B">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p>
    <w:p w14:paraId="26FED29A">
      <w:pPr>
        <w:numPr>
          <w:ilvl w:val="0"/>
          <w:numId w:val="0"/>
        </w:numPr>
        <w:spacing w:line="440" w:lineRule="exact"/>
        <w:ind w:left="0" w:firstLine="0"/>
        <w:jc w:val="center"/>
        <w:rPr>
          <w:rFonts w:hint="eastAsia" w:ascii="黑体" w:hAnsi="黑体" w:eastAsia="黑体" w:cs="Times New Roman"/>
          <w:b/>
          <w:color w:val="000000"/>
          <w:sz w:val="32"/>
          <w:szCs w:val="32"/>
          <w:highlight w:val="none"/>
          <w:lang w:val="en-US" w:eastAsia="zh-CN"/>
        </w:rPr>
      </w:pPr>
      <w:r>
        <w:rPr>
          <w:rFonts w:hint="eastAsia" w:ascii="黑体" w:hAnsi="黑体" w:eastAsia="黑体" w:cs="Times New Roman"/>
          <w:b/>
          <w:color w:val="000000"/>
          <w:sz w:val="32"/>
          <w:szCs w:val="32"/>
          <w:highlight w:val="none"/>
          <w:lang w:val="en-US" w:eastAsia="zh-CN"/>
        </w:rPr>
        <w:br w:type="page" w:clear="all"/>
      </w:r>
      <w:r>
        <w:rPr>
          <w:rFonts w:hint="eastAsia" w:ascii="黑体" w:hAnsi="黑体" w:eastAsia="黑体" w:cs="Times New Roman"/>
          <w:b/>
          <w:color w:val="000000"/>
          <w:sz w:val="32"/>
          <w:szCs w:val="32"/>
          <w:highlight w:val="none"/>
          <w:lang w:val="en-US" w:eastAsia="zh-CN"/>
        </w:rPr>
        <w:t>十五、项目负责人无在建工程承诺书</w:t>
      </w:r>
    </w:p>
    <w:p w14:paraId="6A7D7048">
      <w:pPr>
        <w:numPr>
          <w:ilvl w:val="0"/>
          <w:numId w:val="0"/>
        </w:numPr>
        <w:spacing w:line="440" w:lineRule="exact"/>
        <w:jc w:val="both"/>
        <w:rPr>
          <w:rFonts w:hint="eastAsia" w:ascii="黑体" w:hAnsi="黑体" w:eastAsia="黑体" w:cs="Times New Roman"/>
          <w:b/>
          <w:color w:val="000000"/>
          <w:sz w:val="32"/>
          <w:szCs w:val="32"/>
          <w:highlight w:val="none"/>
          <w:lang w:val="en-US" w:eastAsia="zh-CN"/>
        </w:rPr>
      </w:pPr>
    </w:p>
    <w:p w14:paraId="14F674F8">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我单位现参加</w:t>
      </w:r>
      <w:r>
        <w:rPr>
          <w:rFonts w:hint="eastAsia" w:ascii="宋体" w:hAnsi="宋体" w:cs="Times New Roman"/>
          <w:color w:val="000000"/>
          <w:sz w:val="24"/>
          <w:szCs w:val="24"/>
          <w:highlight w:val="none"/>
          <w:u w:val="single"/>
          <w:lang w:val="en-US" w:eastAsia="zh-CN"/>
        </w:rPr>
        <w:t>新坝镇联丰泵站翻建工程</w:t>
      </w:r>
      <w:r>
        <w:rPr>
          <w:rFonts w:hint="eastAsia" w:ascii="宋体" w:hAnsi="宋体" w:eastAsia="宋体" w:cs="Times New Roman"/>
          <w:color w:val="000000"/>
          <w:sz w:val="24"/>
          <w:szCs w:val="24"/>
          <w:highlight w:val="none"/>
        </w:rPr>
        <w:t>的工程施工招标报名，依据国家对项目负责人管理的要求，我单位郑重向采购人作如下承诺：</w:t>
      </w:r>
    </w:p>
    <w:p w14:paraId="3A351EF5">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p>
    <w:p w14:paraId="10094C94">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p>
    <w:p w14:paraId="210F61A7">
      <w:pPr>
        <w:spacing w:line="440" w:lineRule="exact"/>
        <w:ind w:firstLine="482"/>
        <w:jc w:val="left"/>
        <w:outlineLvl w:val="2"/>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三、我单位保证，本次投标项目负责人姓名</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，项目负责人资质证书号码</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，在建工程情况如下：</w:t>
      </w:r>
      <w:r>
        <w:rPr>
          <w:rFonts w:hint="eastAsia" w:ascii="宋体" w:hAnsi="宋体" w:eastAsia="宋体" w:cs="Times New Roman"/>
          <w:color w:val="0000FF"/>
          <w:sz w:val="24"/>
          <w:szCs w:val="24"/>
          <w:highlight w:val="none"/>
          <w:lang w:eastAsia="zh-CN"/>
        </w:rPr>
        <w:t>（</w:t>
      </w:r>
      <w:r>
        <w:rPr>
          <w:rFonts w:hint="eastAsia" w:ascii="宋体" w:hAnsi="宋体" w:eastAsia="宋体" w:cs="Times New Roman"/>
          <w:color w:val="0000FF"/>
          <w:sz w:val="24"/>
          <w:szCs w:val="24"/>
          <w:highlight w:val="none"/>
          <w:lang w:val="en-US" w:eastAsia="zh-CN"/>
        </w:rPr>
        <w:t>以下三选一</w:t>
      </w:r>
      <w:r>
        <w:rPr>
          <w:rFonts w:hint="eastAsia" w:ascii="宋体" w:hAnsi="宋体" w:eastAsia="宋体" w:cs="Times New Roman"/>
          <w:color w:val="0000FF"/>
          <w:sz w:val="24"/>
          <w:szCs w:val="24"/>
          <w:highlight w:val="none"/>
          <w:lang w:eastAsia="zh-CN"/>
        </w:rPr>
        <w:t>）</w:t>
      </w:r>
    </w:p>
    <w:p w14:paraId="7D77E3DF">
      <w:pPr>
        <w:spacing w:line="440" w:lineRule="exact"/>
        <w:ind w:firstLine="482"/>
        <w:jc w:val="left"/>
        <w:outlineLvl w:val="2"/>
        <w:rPr>
          <w:rFonts w:hint="eastAsia" w:ascii="宋体" w:hAnsi="宋体" w:eastAsia="宋体" w:cs="Times New Roman"/>
          <w:color w:val="0000FF"/>
          <w:sz w:val="24"/>
          <w:szCs w:val="24"/>
          <w:highlight w:val="none"/>
        </w:rPr>
      </w:pPr>
      <w:r>
        <w:rPr>
          <w:rFonts w:hint="eastAsia" w:ascii="宋体" w:hAnsi="宋体" w:eastAsia="宋体" w:cs="Times New Roman"/>
          <w:color w:val="0000FF"/>
          <w:sz w:val="24"/>
          <w:szCs w:val="24"/>
          <w:highlight w:val="none"/>
          <w:lang w:val="en-US" w:eastAsia="zh-CN"/>
        </w:rPr>
        <w:t>1</w:t>
      </w:r>
      <w:r>
        <w:rPr>
          <w:rFonts w:hint="eastAsia" w:ascii="宋体" w:hAnsi="宋体" w:eastAsia="宋体" w:cs="Times New Roman"/>
          <w:color w:val="0000FF"/>
          <w:sz w:val="24"/>
          <w:szCs w:val="24"/>
          <w:highlight w:val="none"/>
        </w:rPr>
        <w:t>、项目负责人是非变更后无在建工程的。</w:t>
      </w:r>
    </w:p>
    <w:p w14:paraId="3CC35C58">
      <w:pPr>
        <w:spacing w:line="440" w:lineRule="exact"/>
        <w:ind w:firstLine="482"/>
        <w:jc w:val="left"/>
        <w:outlineLvl w:val="2"/>
        <w:rPr>
          <w:rFonts w:hint="eastAsia" w:ascii="宋体" w:hAnsi="宋体" w:eastAsia="宋体" w:cs="Times New Roman"/>
          <w:color w:val="0000FF"/>
          <w:sz w:val="24"/>
          <w:szCs w:val="24"/>
          <w:highlight w:val="none"/>
        </w:rPr>
      </w:pPr>
      <w:r>
        <w:rPr>
          <w:rFonts w:hint="eastAsia" w:ascii="宋体" w:hAnsi="宋体" w:eastAsia="宋体" w:cs="Times New Roman"/>
          <w:color w:val="0000FF"/>
          <w:sz w:val="24"/>
          <w:szCs w:val="24"/>
          <w:highlight w:val="none"/>
          <w:lang w:val="en-US" w:eastAsia="zh-CN"/>
        </w:rPr>
        <w:t>2</w:t>
      </w:r>
      <w:r>
        <w:rPr>
          <w:rFonts w:hint="eastAsia" w:ascii="宋体" w:hAnsi="宋体" w:eastAsia="宋体" w:cs="Times New Roman"/>
          <w:color w:val="0000FF"/>
          <w:sz w:val="24"/>
          <w:szCs w:val="24"/>
          <w:highlight w:val="none"/>
        </w:rPr>
        <w:t>、项目负责人是变更后无在建工程的，并且原合同工期已满且变更备案之日已满</w:t>
      </w:r>
      <w:r>
        <w:rPr>
          <w:rFonts w:hint="eastAsia" w:ascii="宋体" w:hAnsi="宋体" w:eastAsia="宋体" w:cs="Times New Roman"/>
          <w:color w:val="0000FF"/>
          <w:sz w:val="24"/>
          <w:szCs w:val="24"/>
          <w:highlight w:val="none"/>
          <w:lang w:val="en-US" w:eastAsia="zh-CN"/>
        </w:rPr>
        <w:t>6</w:t>
      </w:r>
      <w:r>
        <w:rPr>
          <w:rFonts w:hint="eastAsia" w:ascii="宋体" w:hAnsi="宋体" w:eastAsia="宋体" w:cs="Times New Roman"/>
          <w:color w:val="0000FF"/>
          <w:sz w:val="24"/>
          <w:szCs w:val="24"/>
          <w:highlight w:val="none"/>
        </w:rPr>
        <w:t>个月；或者，因非承包方原因致使工程项目停工超过天，且经建设单位同意并已经办理项目负责人变更手续的。</w:t>
      </w:r>
    </w:p>
    <w:p w14:paraId="0725571A">
      <w:pPr>
        <w:spacing w:line="440" w:lineRule="exact"/>
        <w:ind w:firstLine="482"/>
        <w:jc w:val="left"/>
        <w:outlineLvl w:val="2"/>
        <w:rPr>
          <w:rFonts w:hint="eastAsia" w:ascii="宋体" w:hAnsi="宋体" w:eastAsia="宋体" w:cs="Times New Roman"/>
          <w:color w:val="0000FF"/>
          <w:sz w:val="24"/>
          <w:szCs w:val="24"/>
          <w:highlight w:val="none"/>
        </w:rPr>
      </w:pPr>
      <w:r>
        <w:rPr>
          <w:rFonts w:hint="eastAsia" w:ascii="宋体" w:hAnsi="宋体" w:eastAsia="宋体" w:cs="Times New Roman"/>
          <w:color w:val="0000FF"/>
          <w:sz w:val="24"/>
          <w:szCs w:val="24"/>
          <w:highlight w:val="none"/>
          <w:lang w:val="en-US" w:eastAsia="zh-CN"/>
        </w:rPr>
        <w:t>3</w:t>
      </w:r>
      <w:r>
        <w:rPr>
          <w:rFonts w:hint="eastAsia" w:ascii="宋体" w:hAnsi="宋体" w:eastAsia="宋体" w:cs="Times New Roman"/>
          <w:color w:val="0000FF"/>
          <w:sz w:val="24"/>
          <w:szCs w:val="24"/>
          <w:highlight w:val="none"/>
        </w:rPr>
        <w:t>、项目负责人有在建设工程，但该在建工程与本次招标的工程属于同一工程项目、同一项目批文、同一施工地点分段发包或分期施工的情况。</w:t>
      </w:r>
    </w:p>
    <w:p w14:paraId="1F1DDAAE">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四、我单位将严格遵守廉洁自律的相关规定。</w:t>
      </w:r>
    </w:p>
    <w:p w14:paraId="3F1B1E4E">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p>
    <w:p w14:paraId="70B83E8B">
      <w:pPr>
        <w:spacing w:line="440" w:lineRule="exact"/>
        <w:ind w:firstLine="482"/>
        <w:jc w:val="left"/>
        <w:outlineLvl w:val="2"/>
        <w:rPr>
          <w:rFonts w:hint="eastAsia" w:ascii="宋体" w:hAnsi="宋体" w:eastAsia="宋体" w:cs="Times New Roman"/>
          <w:color w:val="000000"/>
          <w:sz w:val="24"/>
          <w:szCs w:val="24"/>
          <w:highlight w:val="none"/>
          <w:lang w:val="en-US" w:eastAsia="zh-CN"/>
        </w:rPr>
      </w:pPr>
    </w:p>
    <w:p w14:paraId="0670982A">
      <w:pPr>
        <w:spacing w:line="440" w:lineRule="exact"/>
        <w:ind w:firstLine="480"/>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承诺单位：</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盖章</w:t>
      </w:r>
      <w:r>
        <w:rPr>
          <w:rFonts w:hint="eastAsia" w:ascii="宋体" w:hAnsi="宋体" w:eastAsia="宋体" w:cs="Times New Roman"/>
          <w:color w:val="000000"/>
          <w:sz w:val="24"/>
          <w:szCs w:val="24"/>
          <w:highlight w:val="none"/>
          <w:lang w:eastAsia="zh-CN"/>
        </w:rPr>
        <w:t>）</w:t>
      </w:r>
    </w:p>
    <w:p w14:paraId="1B893675">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法定代表人：</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签字或盖章</w:t>
      </w:r>
      <w:r>
        <w:rPr>
          <w:rFonts w:hint="eastAsia" w:ascii="宋体" w:hAnsi="宋体" w:eastAsia="宋体" w:cs="Times New Roman"/>
          <w:color w:val="000000"/>
          <w:sz w:val="24"/>
          <w:szCs w:val="24"/>
          <w:highlight w:val="none"/>
          <w:lang w:eastAsia="zh-CN"/>
        </w:rPr>
        <w:t>）</w:t>
      </w:r>
    </w:p>
    <w:p w14:paraId="35350FBB">
      <w:pPr>
        <w:spacing w:line="440" w:lineRule="exact"/>
        <w:ind w:firstLine="482"/>
        <w:jc w:val="left"/>
        <w:outlineLvl w:val="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年月日</w:t>
      </w:r>
    </w:p>
    <w:p w14:paraId="3F9338F8">
      <w:pPr>
        <w:spacing w:line="440" w:lineRule="exact"/>
        <w:jc w:val="center"/>
        <w:rPr>
          <w:rFonts w:hint="eastAsia" w:ascii="宋体" w:hAnsi="宋体" w:cs="仿宋"/>
          <w:b/>
          <w:bCs/>
          <w:color w:val="000000"/>
          <w:sz w:val="24"/>
          <w:szCs w:val="24"/>
          <w:highlight w:val="none"/>
        </w:rPr>
      </w:pPr>
    </w:p>
    <w:p w14:paraId="6FA33F0A">
      <w:pPr>
        <w:spacing w:line="440" w:lineRule="exact"/>
        <w:jc w:val="center"/>
        <w:rPr>
          <w:rFonts w:hint="eastAsia" w:ascii="宋体" w:hAnsi="宋体" w:cs="仿宋"/>
          <w:b/>
          <w:bCs/>
          <w:color w:val="000000"/>
          <w:sz w:val="24"/>
          <w:szCs w:val="24"/>
          <w:highlight w:val="none"/>
        </w:rPr>
      </w:pPr>
      <w:r>
        <w:rPr>
          <w:rFonts w:hint="eastAsia" w:ascii="宋体" w:hAnsi="宋体"/>
          <w:color w:val="000000"/>
          <w:sz w:val="32"/>
          <w:szCs w:val="32"/>
          <w:highlight w:val="none"/>
        </w:rPr>
        <w:br w:type="page" w:clear="all"/>
      </w:r>
      <w:r>
        <w:rPr>
          <w:rFonts w:hint="eastAsia" w:ascii="宋体" w:hAnsi="宋体"/>
          <w:color w:val="000000"/>
          <w:sz w:val="32"/>
          <w:szCs w:val="32"/>
          <w:highlight w:val="none"/>
        </w:rPr>
        <w:t>磋商响应单位相关信息一览表</w:t>
      </w:r>
    </w:p>
    <w:tbl>
      <w:tblPr>
        <w:tblStyle w:val="2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80"/>
        <w:gridCol w:w="730"/>
        <w:gridCol w:w="1495"/>
        <w:gridCol w:w="1042"/>
        <w:gridCol w:w="567"/>
        <w:gridCol w:w="364"/>
        <w:gridCol w:w="732"/>
        <w:gridCol w:w="2113"/>
      </w:tblGrid>
      <w:tr w14:paraId="5DA8B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shd w:val="clear" w:color="auto" w:fill="D9D9D9"/>
            <w:noWrap w:val="0"/>
            <w:vAlign w:val="center"/>
          </w:tcPr>
          <w:p w14:paraId="6A2FBB39">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一</w:t>
            </w:r>
          </w:p>
        </w:tc>
        <w:tc>
          <w:tcPr>
            <w:tcW w:w="8041" w:type="dxa"/>
            <w:gridSpan w:val="8"/>
            <w:shd w:val="clear" w:color="auto" w:fill="D9D9D9"/>
            <w:noWrap w:val="0"/>
            <w:vAlign w:val="center"/>
          </w:tcPr>
          <w:p w14:paraId="37F540C7">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公司基本信息</w:t>
            </w:r>
          </w:p>
        </w:tc>
      </w:tr>
      <w:tr w14:paraId="307B3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noWrap w:val="0"/>
            <w:vAlign w:val="center"/>
          </w:tcPr>
          <w:p w14:paraId="48F215E7">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733" w:type="dxa"/>
            <w:noWrap w:val="0"/>
            <w:vAlign w:val="center"/>
          </w:tcPr>
          <w:p w14:paraId="4E6A1A05">
            <w:pPr>
              <w:pStyle w:val="297"/>
              <w:spacing w:line="440" w:lineRule="exact"/>
              <w:rPr>
                <w:rFonts w:ascii="宋体" w:hAnsi="宋体"/>
                <w:color w:val="000000"/>
                <w:sz w:val="24"/>
                <w:szCs w:val="24"/>
                <w:highlight w:val="none"/>
              </w:rPr>
            </w:pPr>
            <w:r>
              <w:rPr>
                <w:rFonts w:hint="eastAsia" w:ascii="宋体" w:hAnsi="宋体"/>
                <w:color w:val="000000"/>
                <w:sz w:val="24"/>
                <w:szCs w:val="24"/>
                <w:highlight w:val="none"/>
              </w:rPr>
              <w:t>公司名称</w:t>
            </w:r>
          </w:p>
        </w:tc>
        <w:tc>
          <w:tcPr>
            <w:tcW w:w="6698" w:type="dxa"/>
            <w:gridSpan w:val="7"/>
            <w:noWrap w:val="0"/>
            <w:vAlign w:val="center"/>
          </w:tcPr>
          <w:p w14:paraId="08C79792">
            <w:pPr>
              <w:pStyle w:val="297"/>
              <w:spacing w:line="440" w:lineRule="exact"/>
              <w:jc w:val="center"/>
              <w:rPr>
                <w:rFonts w:ascii="宋体" w:hAnsi="宋体"/>
                <w:color w:val="000000"/>
                <w:sz w:val="24"/>
                <w:szCs w:val="24"/>
                <w:highlight w:val="none"/>
              </w:rPr>
            </w:pPr>
          </w:p>
        </w:tc>
      </w:tr>
      <w:tr w14:paraId="4B825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2" w:type="dxa"/>
            <w:noWrap w:val="0"/>
            <w:vAlign w:val="center"/>
          </w:tcPr>
          <w:p w14:paraId="1371F54B">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733" w:type="dxa"/>
            <w:noWrap w:val="0"/>
            <w:vAlign w:val="center"/>
          </w:tcPr>
          <w:p w14:paraId="7BD20504">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注册资金</w:t>
            </w:r>
          </w:p>
        </w:tc>
        <w:tc>
          <w:tcPr>
            <w:tcW w:w="816" w:type="dxa"/>
            <w:noWrap w:val="0"/>
            <w:vAlign w:val="center"/>
          </w:tcPr>
          <w:p w14:paraId="3AABDC1C">
            <w:pPr>
              <w:pStyle w:val="297"/>
              <w:spacing w:line="440" w:lineRule="exact"/>
              <w:jc w:val="center"/>
              <w:rPr>
                <w:rFonts w:ascii="宋体" w:hAnsi="宋体"/>
                <w:color w:val="000000"/>
                <w:sz w:val="24"/>
                <w:szCs w:val="24"/>
                <w:highlight w:val="none"/>
              </w:rPr>
            </w:pPr>
          </w:p>
        </w:tc>
        <w:tc>
          <w:tcPr>
            <w:tcW w:w="775" w:type="dxa"/>
            <w:noWrap w:val="0"/>
            <w:vAlign w:val="center"/>
          </w:tcPr>
          <w:p w14:paraId="18311FE6">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2112" w:type="dxa"/>
            <w:gridSpan w:val="3"/>
            <w:noWrap w:val="0"/>
            <w:vAlign w:val="center"/>
          </w:tcPr>
          <w:p w14:paraId="6D7E1F0E">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公司地址</w:t>
            </w:r>
          </w:p>
        </w:tc>
        <w:tc>
          <w:tcPr>
            <w:tcW w:w="2316" w:type="dxa"/>
            <w:gridSpan w:val="2"/>
            <w:noWrap w:val="0"/>
            <w:vAlign w:val="center"/>
          </w:tcPr>
          <w:p w14:paraId="0AA60A22">
            <w:pPr>
              <w:pStyle w:val="297"/>
              <w:spacing w:line="440" w:lineRule="exact"/>
              <w:jc w:val="center"/>
              <w:rPr>
                <w:rFonts w:ascii="宋体" w:hAnsi="宋体"/>
                <w:color w:val="000000"/>
                <w:sz w:val="24"/>
                <w:szCs w:val="24"/>
                <w:highlight w:val="none"/>
              </w:rPr>
            </w:pPr>
          </w:p>
        </w:tc>
      </w:tr>
      <w:tr w14:paraId="6E5CD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2" w:type="dxa"/>
            <w:noWrap w:val="0"/>
            <w:vAlign w:val="center"/>
          </w:tcPr>
          <w:p w14:paraId="3CF5F612">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733" w:type="dxa"/>
            <w:noWrap w:val="0"/>
            <w:vAlign w:val="center"/>
          </w:tcPr>
          <w:p w14:paraId="3EB28103">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从业人数</w:t>
            </w:r>
          </w:p>
        </w:tc>
        <w:tc>
          <w:tcPr>
            <w:tcW w:w="816" w:type="dxa"/>
            <w:noWrap w:val="0"/>
            <w:vAlign w:val="center"/>
          </w:tcPr>
          <w:p w14:paraId="2250C40F">
            <w:pPr>
              <w:pStyle w:val="297"/>
              <w:spacing w:line="440" w:lineRule="exact"/>
              <w:jc w:val="center"/>
              <w:rPr>
                <w:rFonts w:ascii="宋体" w:hAnsi="宋体"/>
                <w:color w:val="000000"/>
                <w:sz w:val="24"/>
                <w:szCs w:val="24"/>
                <w:highlight w:val="none"/>
              </w:rPr>
            </w:pPr>
          </w:p>
        </w:tc>
        <w:tc>
          <w:tcPr>
            <w:tcW w:w="775" w:type="dxa"/>
            <w:noWrap w:val="0"/>
            <w:vAlign w:val="center"/>
          </w:tcPr>
          <w:p w14:paraId="711CA424">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2112" w:type="dxa"/>
            <w:gridSpan w:val="3"/>
            <w:noWrap w:val="0"/>
            <w:vAlign w:val="center"/>
          </w:tcPr>
          <w:p w14:paraId="605F85A2">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法定代表人</w:t>
            </w:r>
          </w:p>
        </w:tc>
        <w:tc>
          <w:tcPr>
            <w:tcW w:w="2316" w:type="dxa"/>
            <w:gridSpan w:val="2"/>
            <w:noWrap w:val="0"/>
            <w:vAlign w:val="center"/>
          </w:tcPr>
          <w:p w14:paraId="1E98B4E6">
            <w:pPr>
              <w:pStyle w:val="297"/>
              <w:spacing w:line="440" w:lineRule="exact"/>
              <w:jc w:val="center"/>
              <w:rPr>
                <w:rFonts w:ascii="宋体" w:hAnsi="宋体"/>
                <w:color w:val="000000"/>
                <w:sz w:val="24"/>
                <w:szCs w:val="24"/>
                <w:highlight w:val="none"/>
              </w:rPr>
            </w:pPr>
          </w:p>
        </w:tc>
      </w:tr>
      <w:tr w14:paraId="2B38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noWrap w:val="0"/>
            <w:vAlign w:val="center"/>
          </w:tcPr>
          <w:p w14:paraId="3C0AB11F">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733" w:type="dxa"/>
            <w:noWrap w:val="0"/>
            <w:vAlign w:val="center"/>
          </w:tcPr>
          <w:p w14:paraId="56E75D7D">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开户银行</w:t>
            </w:r>
          </w:p>
        </w:tc>
        <w:tc>
          <w:tcPr>
            <w:tcW w:w="816" w:type="dxa"/>
            <w:noWrap w:val="0"/>
            <w:vAlign w:val="center"/>
          </w:tcPr>
          <w:p w14:paraId="716B6E38">
            <w:pPr>
              <w:pStyle w:val="297"/>
              <w:spacing w:line="440" w:lineRule="exact"/>
              <w:jc w:val="center"/>
              <w:rPr>
                <w:rFonts w:ascii="宋体" w:hAnsi="宋体"/>
                <w:color w:val="000000"/>
                <w:sz w:val="24"/>
                <w:szCs w:val="24"/>
                <w:highlight w:val="none"/>
              </w:rPr>
            </w:pPr>
          </w:p>
        </w:tc>
        <w:tc>
          <w:tcPr>
            <w:tcW w:w="775" w:type="dxa"/>
            <w:noWrap w:val="0"/>
            <w:vAlign w:val="center"/>
          </w:tcPr>
          <w:p w14:paraId="42686158">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2112" w:type="dxa"/>
            <w:gridSpan w:val="3"/>
            <w:noWrap w:val="0"/>
            <w:vAlign w:val="center"/>
          </w:tcPr>
          <w:p w14:paraId="31DBE5C1">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账号</w:t>
            </w:r>
          </w:p>
        </w:tc>
        <w:tc>
          <w:tcPr>
            <w:tcW w:w="2316" w:type="dxa"/>
            <w:gridSpan w:val="2"/>
            <w:noWrap w:val="0"/>
            <w:vAlign w:val="center"/>
          </w:tcPr>
          <w:p w14:paraId="4554A0B4">
            <w:pPr>
              <w:pStyle w:val="297"/>
              <w:spacing w:line="440" w:lineRule="exact"/>
              <w:jc w:val="center"/>
              <w:rPr>
                <w:rFonts w:ascii="宋体" w:hAnsi="宋体"/>
                <w:color w:val="000000"/>
                <w:sz w:val="24"/>
                <w:szCs w:val="24"/>
                <w:highlight w:val="none"/>
              </w:rPr>
            </w:pPr>
          </w:p>
        </w:tc>
      </w:tr>
      <w:tr w14:paraId="0EFBB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noWrap w:val="0"/>
            <w:vAlign w:val="center"/>
          </w:tcPr>
          <w:p w14:paraId="031F0C3D">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8</w:t>
            </w:r>
          </w:p>
        </w:tc>
        <w:tc>
          <w:tcPr>
            <w:tcW w:w="733" w:type="dxa"/>
            <w:noWrap w:val="0"/>
            <w:vAlign w:val="center"/>
          </w:tcPr>
          <w:p w14:paraId="3A14AED2">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项目联系人</w:t>
            </w:r>
          </w:p>
        </w:tc>
        <w:tc>
          <w:tcPr>
            <w:tcW w:w="816" w:type="dxa"/>
            <w:noWrap w:val="0"/>
            <w:vAlign w:val="center"/>
          </w:tcPr>
          <w:p w14:paraId="3B0044B4">
            <w:pPr>
              <w:pStyle w:val="297"/>
              <w:spacing w:line="440" w:lineRule="exact"/>
              <w:jc w:val="center"/>
              <w:rPr>
                <w:rFonts w:ascii="宋体" w:hAnsi="宋体"/>
                <w:color w:val="000000"/>
                <w:sz w:val="24"/>
                <w:szCs w:val="24"/>
                <w:highlight w:val="none"/>
              </w:rPr>
            </w:pPr>
          </w:p>
        </w:tc>
        <w:tc>
          <w:tcPr>
            <w:tcW w:w="775" w:type="dxa"/>
            <w:noWrap w:val="0"/>
            <w:vAlign w:val="center"/>
          </w:tcPr>
          <w:p w14:paraId="707042B5">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9</w:t>
            </w:r>
          </w:p>
        </w:tc>
        <w:tc>
          <w:tcPr>
            <w:tcW w:w="2112" w:type="dxa"/>
            <w:gridSpan w:val="3"/>
            <w:noWrap w:val="0"/>
            <w:vAlign w:val="center"/>
          </w:tcPr>
          <w:p w14:paraId="2506FBD4">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联系电话</w:t>
            </w:r>
          </w:p>
        </w:tc>
        <w:tc>
          <w:tcPr>
            <w:tcW w:w="2316" w:type="dxa"/>
            <w:gridSpan w:val="2"/>
            <w:noWrap w:val="0"/>
            <w:vAlign w:val="center"/>
          </w:tcPr>
          <w:p w14:paraId="5914F143">
            <w:pPr>
              <w:pStyle w:val="297"/>
              <w:spacing w:line="440" w:lineRule="exact"/>
              <w:jc w:val="center"/>
              <w:rPr>
                <w:rFonts w:ascii="宋体" w:hAnsi="宋体"/>
                <w:color w:val="000000"/>
                <w:sz w:val="24"/>
                <w:szCs w:val="24"/>
                <w:highlight w:val="none"/>
              </w:rPr>
            </w:pPr>
          </w:p>
        </w:tc>
      </w:tr>
      <w:tr w14:paraId="3A27A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shd w:val="clear" w:color="auto" w:fill="D9D9D9"/>
            <w:noWrap w:val="0"/>
            <w:vAlign w:val="center"/>
          </w:tcPr>
          <w:p w14:paraId="370F086A">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二</w:t>
            </w:r>
          </w:p>
        </w:tc>
        <w:tc>
          <w:tcPr>
            <w:tcW w:w="8041" w:type="dxa"/>
            <w:gridSpan w:val="8"/>
            <w:shd w:val="clear" w:color="auto" w:fill="D9D9D9"/>
            <w:noWrap w:val="0"/>
            <w:vAlign w:val="center"/>
          </w:tcPr>
          <w:p w14:paraId="6C3DBF7C">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公司财务状况</w:t>
            </w:r>
          </w:p>
        </w:tc>
      </w:tr>
      <w:tr w14:paraId="61A28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noWrap w:val="0"/>
            <w:vAlign w:val="center"/>
          </w:tcPr>
          <w:p w14:paraId="0BA2C1E2">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（一）</w:t>
            </w:r>
          </w:p>
        </w:tc>
        <w:tc>
          <w:tcPr>
            <w:tcW w:w="8041" w:type="dxa"/>
            <w:gridSpan w:val="8"/>
            <w:noWrap w:val="0"/>
            <w:vAlign w:val="center"/>
          </w:tcPr>
          <w:p w14:paraId="18711221">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u w:val="single"/>
              </w:rPr>
              <w:t>××××</w:t>
            </w:r>
            <w:r>
              <w:rPr>
                <w:rFonts w:hint="eastAsia" w:ascii="宋体" w:hAnsi="宋体"/>
                <w:b/>
                <w:color w:val="000000"/>
                <w:sz w:val="24"/>
                <w:szCs w:val="24"/>
                <w:highlight w:val="none"/>
              </w:rPr>
              <w:t>年度财务状况</w:t>
            </w:r>
          </w:p>
        </w:tc>
      </w:tr>
      <w:tr w14:paraId="7BF02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2" w:type="dxa"/>
            <w:noWrap w:val="0"/>
            <w:vAlign w:val="center"/>
          </w:tcPr>
          <w:p w14:paraId="0F7864A2">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733" w:type="dxa"/>
            <w:noWrap w:val="0"/>
            <w:vAlign w:val="center"/>
          </w:tcPr>
          <w:p w14:paraId="1FD12FBE">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营业收入（万）：</w:t>
            </w:r>
          </w:p>
        </w:tc>
        <w:tc>
          <w:tcPr>
            <w:tcW w:w="816" w:type="dxa"/>
            <w:noWrap w:val="0"/>
            <w:vAlign w:val="center"/>
          </w:tcPr>
          <w:p w14:paraId="736BB863">
            <w:pPr>
              <w:pStyle w:val="297"/>
              <w:spacing w:line="440" w:lineRule="exact"/>
              <w:jc w:val="center"/>
              <w:rPr>
                <w:rFonts w:ascii="宋体" w:hAnsi="宋体"/>
                <w:color w:val="000000"/>
                <w:sz w:val="24"/>
                <w:szCs w:val="24"/>
                <w:highlight w:val="none"/>
              </w:rPr>
            </w:pPr>
          </w:p>
        </w:tc>
        <w:tc>
          <w:tcPr>
            <w:tcW w:w="775" w:type="dxa"/>
            <w:noWrap w:val="0"/>
            <w:vAlign w:val="center"/>
          </w:tcPr>
          <w:p w14:paraId="5AAB1D50">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2112" w:type="dxa"/>
            <w:gridSpan w:val="3"/>
            <w:noWrap w:val="0"/>
            <w:vAlign w:val="center"/>
          </w:tcPr>
          <w:p w14:paraId="597A7070">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利润总额（万）</w:t>
            </w:r>
          </w:p>
        </w:tc>
        <w:tc>
          <w:tcPr>
            <w:tcW w:w="2316" w:type="dxa"/>
            <w:gridSpan w:val="2"/>
            <w:noWrap w:val="0"/>
            <w:vAlign w:val="center"/>
          </w:tcPr>
          <w:p w14:paraId="5A23CF25">
            <w:pPr>
              <w:pStyle w:val="297"/>
              <w:spacing w:line="440" w:lineRule="exact"/>
              <w:jc w:val="center"/>
              <w:rPr>
                <w:rFonts w:ascii="宋体" w:hAnsi="宋体"/>
                <w:color w:val="000000"/>
                <w:sz w:val="24"/>
                <w:szCs w:val="24"/>
                <w:highlight w:val="none"/>
              </w:rPr>
            </w:pPr>
          </w:p>
        </w:tc>
      </w:tr>
      <w:tr w14:paraId="37150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2" w:type="dxa"/>
            <w:noWrap w:val="0"/>
            <w:vAlign w:val="center"/>
          </w:tcPr>
          <w:p w14:paraId="2D0E78B2">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733" w:type="dxa"/>
            <w:noWrap w:val="0"/>
            <w:vAlign w:val="center"/>
          </w:tcPr>
          <w:p w14:paraId="70AFA6E1">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年末“固定资产合计”（万）</w:t>
            </w:r>
          </w:p>
        </w:tc>
        <w:tc>
          <w:tcPr>
            <w:tcW w:w="816" w:type="dxa"/>
            <w:noWrap w:val="0"/>
            <w:vAlign w:val="center"/>
          </w:tcPr>
          <w:p w14:paraId="78B5978C">
            <w:pPr>
              <w:pStyle w:val="297"/>
              <w:spacing w:line="440" w:lineRule="exact"/>
              <w:jc w:val="center"/>
              <w:rPr>
                <w:rFonts w:ascii="宋体" w:hAnsi="宋体"/>
                <w:color w:val="000000"/>
                <w:sz w:val="24"/>
                <w:szCs w:val="24"/>
                <w:highlight w:val="none"/>
              </w:rPr>
            </w:pPr>
          </w:p>
        </w:tc>
        <w:tc>
          <w:tcPr>
            <w:tcW w:w="775" w:type="dxa"/>
            <w:noWrap w:val="0"/>
            <w:vAlign w:val="center"/>
          </w:tcPr>
          <w:p w14:paraId="21AE57D6">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2112" w:type="dxa"/>
            <w:gridSpan w:val="3"/>
            <w:noWrap w:val="0"/>
            <w:vAlign w:val="center"/>
          </w:tcPr>
          <w:p w14:paraId="595ECD3D">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年末“流动资产”余额（万）</w:t>
            </w:r>
          </w:p>
        </w:tc>
        <w:tc>
          <w:tcPr>
            <w:tcW w:w="2316" w:type="dxa"/>
            <w:gridSpan w:val="2"/>
            <w:noWrap w:val="0"/>
            <w:vAlign w:val="center"/>
          </w:tcPr>
          <w:p w14:paraId="596C0BB1">
            <w:pPr>
              <w:pStyle w:val="297"/>
              <w:spacing w:line="440" w:lineRule="exact"/>
              <w:jc w:val="center"/>
              <w:rPr>
                <w:rFonts w:ascii="宋体" w:hAnsi="宋体"/>
                <w:color w:val="000000"/>
                <w:sz w:val="24"/>
                <w:szCs w:val="24"/>
                <w:highlight w:val="none"/>
              </w:rPr>
            </w:pPr>
          </w:p>
        </w:tc>
      </w:tr>
      <w:tr w14:paraId="14488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2" w:type="dxa"/>
            <w:noWrap w:val="0"/>
            <w:vAlign w:val="center"/>
          </w:tcPr>
          <w:p w14:paraId="32E77C6F">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733" w:type="dxa"/>
            <w:noWrap w:val="0"/>
            <w:vAlign w:val="center"/>
          </w:tcPr>
          <w:p w14:paraId="5B746F69">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年末“短期负债”余额（万）</w:t>
            </w:r>
          </w:p>
        </w:tc>
        <w:tc>
          <w:tcPr>
            <w:tcW w:w="816" w:type="dxa"/>
            <w:noWrap w:val="0"/>
            <w:vAlign w:val="center"/>
          </w:tcPr>
          <w:p w14:paraId="53FC494D">
            <w:pPr>
              <w:pStyle w:val="297"/>
              <w:spacing w:line="440" w:lineRule="exact"/>
              <w:jc w:val="center"/>
              <w:rPr>
                <w:rFonts w:ascii="宋体" w:hAnsi="宋体"/>
                <w:color w:val="000000"/>
                <w:sz w:val="24"/>
                <w:szCs w:val="24"/>
                <w:highlight w:val="none"/>
              </w:rPr>
            </w:pPr>
          </w:p>
        </w:tc>
        <w:tc>
          <w:tcPr>
            <w:tcW w:w="775" w:type="dxa"/>
            <w:noWrap w:val="0"/>
            <w:vAlign w:val="center"/>
          </w:tcPr>
          <w:p w14:paraId="37C1E6E3">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2112" w:type="dxa"/>
            <w:gridSpan w:val="3"/>
            <w:noWrap w:val="0"/>
            <w:vAlign w:val="center"/>
          </w:tcPr>
          <w:p w14:paraId="2A1C5103">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年末“长期负债”余额（万）</w:t>
            </w:r>
          </w:p>
        </w:tc>
        <w:tc>
          <w:tcPr>
            <w:tcW w:w="2316" w:type="dxa"/>
            <w:gridSpan w:val="2"/>
            <w:noWrap w:val="0"/>
            <w:vAlign w:val="center"/>
          </w:tcPr>
          <w:p w14:paraId="1A60A214">
            <w:pPr>
              <w:pStyle w:val="297"/>
              <w:spacing w:line="440" w:lineRule="exact"/>
              <w:jc w:val="center"/>
              <w:rPr>
                <w:rFonts w:ascii="宋体" w:hAnsi="宋体"/>
                <w:color w:val="000000"/>
                <w:sz w:val="24"/>
                <w:szCs w:val="24"/>
                <w:highlight w:val="none"/>
              </w:rPr>
            </w:pPr>
          </w:p>
        </w:tc>
      </w:tr>
      <w:tr w14:paraId="21405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2" w:type="dxa"/>
            <w:noWrap w:val="0"/>
            <w:vAlign w:val="center"/>
          </w:tcPr>
          <w:p w14:paraId="3022A2C7">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733" w:type="dxa"/>
            <w:noWrap w:val="0"/>
            <w:vAlign w:val="center"/>
          </w:tcPr>
          <w:p w14:paraId="58BB9323">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年末“资产总计”余额（万）</w:t>
            </w:r>
          </w:p>
        </w:tc>
        <w:tc>
          <w:tcPr>
            <w:tcW w:w="816" w:type="dxa"/>
            <w:noWrap w:val="0"/>
            <w:vAlign w:val="center"/>
          </w:tcPr>
          <w:p w14:paraId="4A792215">
            <w:pPr>
              <w:pStyle w:val="297"/>
              <w:spacing w:line="440" w:lineRule="exact"/>
              <w:jc w:val="center"/>
              <w:rPr>
                <w:rFonts w:ascii="宋体" w:hAnsi="宋体"/>
                <w:color w:val="000000"/>
                <w:sz w:val="24"/>
                <w:szCs w:val="24"/>
                <w:highlight w:val="none"/>
              </w:rPr>
            </w:pPr>
          </w:p>
        </w:tc>
        <w:tc>
          <w:tcPr>
            <w:tcW w:w="775" w:type="dxa"/>
            <w:noWrap w:val="0"/>
            <w:vAlign w:val="center"/>
          </w:tcPr>
          <w:p w14:paraId="52C30853">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8</w:t>
            </w:r>
          </w:p>
        </w:tc>
        <w:tc>
          <w:tcPr>
            <w:tcW w:w="2112" w:type="dxa"/>
            <w:gridSpan w:val="3"/>
            <w:noWrap w:val="0"/>
            <w:vAlign w:val="center"/>
          </w:tcPr>
          <w:p w14:paraId="67DB4E6B">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年末“货币资金”余额（万）</w:t>
            </w:r>
          </w:p>
        </w:tc>
        <w:tc>
          <w:tcPr>
            <w:tcW w:w="2316" w:type="dxa"/>
            <w:gridSpan w:val="2"/>
            <w:noWrap w:val="0"/>
            <w:vAlign w:val="center"/>
          </w:tcPr>
          <w:p w14:paraId="5856DA1F">
            <w:pPr>
              <w:pStyle w:val="297"/>
              <w:spacing w:line="440" w:lineRule="exact"/>
              <w:jc w:val="center"/>
              <w:rPr>
                <w:rFonts w:ascii="宋体" w:hAnsi="宋体"/>
                <w:color w:val="000000"/>
                <w:sz w:val="24"/>
                <w:szCs w:val="24"/>
                <w:highlight w:val="none"/>
              </w:rPr>
            </w:pPr>
          </w:p>
        </w:tc>
      </w:tr>
      <w:tr w14:paraId="4B68B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2" w:type="dxa"/>
            <w:shd w:val="clear" w:color="auto" w:fill="D9D9D9"/>
            <w:noWrap w:val="0"/>
            <w:vAlign w:val="center"/>
          </w:tcPr>
          <w:p w14:paraId="14F27B87">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三</w:t>
            </w:r>
          </w:p>
        </w:tc>
        <w:tc>
          <w:tcPr>
            <w:tcW w:w="8041" w:type="dxa"/>
            <w:gridSpan w:val="8"/>
            <w:shd w:val="clear" w:color="auto" w:fill="D9D9D9"/>
            <w:noWrap w:val="0"/>
            <w:vAlign w:val="center"/>
          </w:tcPr>
          <w:p w14:paraId="1AB1DFBA">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供应商其他信息</w:t>
            </w:r>
          </w:p>
        </w:tc>
      </w:tr>
      <w:tr w14:paraId="3C123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2" w:type="dxa"/>
            <w:noWrap w:val="0"/>
            <w:vAlign w:val="center"/>
          </w:tcPr>
          <w:p w14:paraId="339453A1">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（一）</w:t>
            </w:r>
          </w:p>
        </w:tc>
        <w:tc>
          <w:tcPr>
            <w:tcW w:w="733" w:type="dxa"/>
            <w:noWrap w:val="0"/>
            <w:vAlign w:val="center"/>
          </w:tcPr>
          <w:p w14:paraId="73C389CC">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公司取得的相关资质及等级：</w:t>
            </w:r>
          </w:p>
        </w:tc>
        <w:tc>
          <w:tcPr>
            <w:tcW w:w="6698" w:type="dxa"/>
            <w:gridSpan w:val="7"/>
            <w:noWrap w:val="0"/>
            <w:vAlign w:val="center"/>
          </w:tcPr>
          <w:p w14:paraId="66434705">
            <w:pPr>
              <w:pStyle w:val="297"/>
              <w:spacing w:line="440" w:lineRule="exact"/>
              <w:jc w:val="center"/>
              <w:rPr>
                <w:rFonts w:ascii="宋体" w:hAnsi="宋体"/>
                <w:color w:val="000000"/>
                <w:sz w:val="24"/>
                <w:szCs w:val="24"/>
                <w:highlight w:val="none"/>
              </w:rPr>
            </w:pPr>
          </w:p>
        </w:tc>
      </w:tr>
      <w:tr w14:paraId="01F5C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2" w:type="dxa"/>
            <w:noWrap w:val="0"/>
            <w:vAlign w:val="center"/>
          </w:tcPr>
          <w:p w14:paraId="7A13A60E">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（二）</w:t>
            </w:r>
          </w:p>
        </w:tc>
        <w:tc>
          <w:tcPr>
            <w:tcW w:w="733" w:type="dxa"/>
            <w:noWrap w:val="0"/>
            <w:vAlign w:val="center"/>
          </w:tcPr>
          <w:p w14:paraId="0FDB5D6E">
            <w:pPr>
              <w:pStyle w:val="297"/>
              <w:spacing w:line="440" w:lineRule="exact"/>
              <w:jc w:val="center"/>
              <w:rPr>
                <w:rFonts w:ascii="宋体" w:hAnsi="宋体"/>
                <w:color w:val="000000"/>
                <w:sz w:val="24"/>
                <w:szCs w:val="24"/>
                <w:highlight w:val="none"/>
              </w:rPr>
            </w:pPr>
            <w:r>
              <w:rPr>
                <w:rFonts w:hint="eastAsia" w:ascii="宋体" w:hAnsi="宋体"/>
                <w:color w:val="000000"/>
                <w:sz w:val="24"/>
                <w:szCs w:val="24"/>
                <w:highlight w:val="none"/>
              </w:rPr>
              <w:t>公司</w:t>
            </w:r>
            <w:r>
              <w:rPr>
                <w:rFonts w:hint="eastAsia" w:ascii="宋体" w:hAnsi="宋体"/>
                <w:b/>
                <w:color w:val="000000"/>
                <w:sz w:val="24"/>
                <w:szCs w:val="24"/>
                <w:highlight w:val="none"/>
                <w:u w:val="single"/>
              </w:rPr>
              <w:t>××××</w:t>
            </w:r>
            <w:r>
              <w:rPr>
                <w:rFonts w:hint="eastAsia" w:ascii="宋体" w:hAnsi="宋体"/>
                <w:color w:val="000000"/>
                <w:sz w:val="24"/>
                <w:szCs w:val="24"/>
                <w:highlight w:val="none"/>
              </w:rPr>
              <w:t>年度后获得的荣誉及表彰情况</w:t>
            </w:r>
          </w:p>
        </w:tc>
        <w:tc>
          <w:tcPr>
            <w:tcW w:w="6698" w:type="dxa"/>
            <w:gridSpan w:val="7"/>
            <w:noWrap w:val="0"/>
            <w:vAlign w:val="center"/>
          </w:tcPr>
          <w:p w14:paraId="4CB0A21A">
            <w:pPr>
              <w:pStyle w:val="297"/>
              <w:spacing w:line="440" w:lineRule="exact"/>
              <w:jc w:val="center"/>
              <w:rPr>
                <w:rFonts w:ascii="宋体" w:hAnsi="宋体"/>
                <w:color w:val="000000"/>
                <w:sz w:val="24"/>
                <w:szCs w:val="24"/>
                <w:highlight w:val="none"/>
              </w:rPr>
            </w:pPr>
          </w:p>
        </w:tc>
      </w:tr>
      <w:tr w14:paraId="544A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2" w:type="dxa"/>
            <w:shd w:val="clear" w:color="auto" w:fill="BFBFBF"/>
            <w:noWrap w:val="0"/>
            <w:vAlign w:val="center"/>
          </w:tcPr>
          <w:p w14:paraId="6A01910B">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四</w:t>
            </w:r>
          </w:p>
        </w:tc>
        <w:tc>
          <w:tcPr>
            <w:tcW w:w="8041" w:type="dxa"/>
            <w:gridSpan w:val="8"/>
            <w:shd w:val="clear" w:color="auto" w:fill="BFBFBF"/>
            <w:noWrap w:val="0"/>
            <w:vAlign w:val="center"/>
          </w:tcPr>
          <w:p w14:paraId="6E7C4DB0">
            <w:pPr>
              <w:pStyle w:val="297"/>
              <w:spacing w:line="440" w:lineRule="exact"/>
              <w:jc w:val="center"/>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提供本项目服务所必须的专业设备一览表</w:t>
            </w:r>
          </w:p>
        </w:tc>
      </w:tr>
      <w:tr w14:paraId="11F8E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2" w:type="dxa"/>
            <w:shd w:val="clear" w:color="auto" w:fill="FFFFFF"/>
            <w:noWrap w:val="0"/>
            <w:vAlign w:val="center"/>
          </w:tcPr>
          <w:p w14:paraId="128D334A">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序号</w:t>
            </w:r>
          </w:p>
        </w:tc>
        <w:tc>
          <w:tcPr>
            <w:tcW w:w="3237" w:type="dxa"/>
            <w:gridSpan w:val="3"/>
            <w:shd w:val="clear" w:color="auto" w:fill="FFFFFF"/>
            <w:noWrap w:val="0"/>
            <w:vAlign w:val="center"/>
          </w:tcPr>
          <w:p w14:paraId="69F6E5EC">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品牌、型号及主要参数配置简述</w:t>
            </w:r>
          </w:p>
        </w:tc>
        <w:tc>
          <w:tcPr>
            <w:tcW w:w="1138" w:type="dxa"/>
            <w:shd w:val="clear" w:color="auto" w:fill="FFFFFF"/>
            <w:noWrap w:val="0"/>
            <w:vAlign w:val="center"/>
          </w:tcPr>
          <w:p w14:paraId="2A42F286">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购置年份</w:t>
            </w:r>
          </w:p>
        </w:tc>
        <w:tc>
          <w:tcPr>
            <w:tcW w:w="584" w:type="dxa"/>
            <w:shd w:val="clear" w:color="auto" w:fill="FFFFFF"/>
            <w:noWrap w:val="0"/>
            <w:vAlign w:val="center"/>
          </w:tcPr>
          <w:p w14:paraId="42E4AB90">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价格</w:t>
            </w:r>
          </w:p>
        </w:tc>
        <w:tc>
          <w:tcPr>
            <w:tcW w:w="1202" w:type="dxa"/>
            <w:gridSpan w:val="2"/>
            <w:shd w:val="clear" w:color="auto" w:fill="FFFFFF"/>
            <w:noWrap w:val="0"/>
            <w:vAlign w:val="center"/>
          </w:tcPr>
          <w:p w14:paraId="02A6047F">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数量</w:t>
            </w:r>
          </w:p>
        </w:tc>
        <w:tc>
          <w:tcPr>
            <w:tcW w:w="755" w:type="dxa"/>
            <w:shd w:val="clear" w:color="auto" w:fill="FFFFFF"/>
            <w:noWrap w:val="0"/>
            <w:vAlign w:val="center"/>
          </w:tcPr>
          <w:p w14:paraId="6A968C58">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用途</w:t>
            </w:r>
          </w:p>
        </w:tc>
      </w:tr>
      <w:tr w14:paraId="1F210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2" w:type="dxa"/>
            <w:shd w:val="clear" w:color="auto" w:fill="FFFFFF"/>
            <w:noWrap w:val="0"/>
            <w:vAlign w:val="center"/>
          </w:tcPr>
          <w:p w14:paraId="050CBD8D">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1</w:t>
            </w:r>
          </w:p>
        </w:tc>
        <w:tc>
          <w:tcPr>
            <w:tcW w:w="3237" w:type="dxa"/>
            <w:gridSpan w:val="3"/>
            <w:shd w:val="clear" w:color="auto" w:fill="FFFFFF"/>
            <w:noWrap w:val="0"/>
            <w:vAlign w:val="center"/>
          </w:tcPr>
          <w:p w14:paraId="56B56F81">
            <w:pPr>
              <w:pStyle w:val="297"/>
              <w:spacing w:line="440" w:lineRule="exact"/>
              <w:jc w:val="center"/>
              <w:rPr>
                <w:rFonts w:ascii="宋体" w:hAnsi="宋体"/>
                <w:b/>
                <w:color w:val="000000"/>
                <w:sz w:val="24"/>
                <w:szCs w:val="24"/>
                <w:highlight w:val="none"/>
              </w:rPr>
            </w:pPr>
          </w:p>
        </w:tc>
        <w:tc>
          <w:tcPr>
            <w:tcW w:w="1138" w:type="dxa"/>
            <w:shd w:val="clear" w:color="auto" w:fill="FFFFFF"/>
            <w:noWrap w:val="0"/>
            <w:vAlign w:val="center"/>
          </w:tcPr>
          <w:p w14:paraId="2DDF3A9B">
            <w:pPr>
              <w:pStyle w:val="297"/>
              <w:spacing w:line="440" w:lineRule="exact"/>
              <w:jc w:val="center"/>
              <w:rPr>
                <w:rFonts w:ascii="宋体" w:hAnsi="宋体"/>
                <w:b/>
                <w:color w:val="000000"/>
                <w:sz w:val="24"/>
                <w:szCs w:val="24"/>
                <w:highlight w:val="none"/>
              </w:rPr>
            </w:pPr>
          </w:p>
        </w:tc>
        <w:tc>
          <w:tcPr>
            <w:tcW w:w="584" w:type="dxa"/>
            <w:shd w:val="clear" w:color="auto" w:fill="FFFFFF"/>
            <w:noWrap w:val="0"/>
            <w:vAlign w:val="center"/>
          </w:tcPr>
          <w:p w14:paraId="461447E0">
            <w:pPr>
              <w:pStyle w:val="297"/>
              <w:spacing w:line="440" w:lineRule="exact"/>
              <w:jc w:val="center"/>
              <w:rPr>
                <w:rFonts w:ascii="宋体" w:hAnsi="宋体"/>
                <w:b/>
                <w:color w:val="000000"/>
                <w:sz w:val="24"/>
                <w:szCs w:val="24"/>
                <w:highlight w:val="none"/>
              </w:rPr>
            </w:pPr>
          </w:p>
        </w:tc>
        <w:tc>
          <w:tcPr>
            <w:tcW w:w="1202" w:type="dxa"/>
            <w:gridSpan w:val="2"/>
            <w:shd w:val="clear" w:color="auto" w:fill="FFFFFF"/>
            <w:noWrap w:val="0"/>
            <w:vAlign w:val="center"/>
          </w:tcPr>
          <w:p w14:paraId="7E84F04C">
            <w:pPr>
              <w:pStyle w:val="297"/>
              <w:spacing w:line="440" w:lineRule="exact"/>
              <w:jc w:val="center"/>
              <w:rPr>
                <w:rFonts w:ascii="宋体" w:hAnsi="宋体"/>
                <w:b/>
                <w:color w:val="000000"/>
                <w:sz w:val="24"/>
                <w:szCs w:val="24"/>
                <w:highlight w:val="none"/>
              </w:rPr>
            </w:pPr>
          </w:p>
        </w:tc>
        <w:tc>
          <w:tcPr>
            <w:tcW w:w="755" w:type="dxa"/>
            <w:shd w:val="clear" w:color="auto" w:fill="FFFFFF"/>
            <w:noWrap w:val="0"/>
            <w:vAlign w:val="center"/>
          </w:tcPr>
          <w:p w14:paraId="16461F85">
            <w:pPr>
              <w:pStyle w:val="297"/>
              <w:spacing w:line="440" w:lineRule="exact"/>
              <w:jc w:val="center"/>
              <w:rPr>
                <w:rFonts w:ascii="宋体" w:hAnsi="宋体"/>
                <w:b/>
                <w:color w:val="000000"/>
                <w:sz w:val="24"/>
                <w:szCs w:val="24"/>
                <w:highlight w:val="none"/>
              </w:rPr>
            </w:pPr>
          </w:p>
        </w:tc>
      </w:tr>
      <w:tr w14:paraId="20EA9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2" w:type="dxa"/>
            <w:shd w:val="clear" w:color="auto" w:fill="FFFFFF"/>
            <w:noWrap w:val="0"/>
            <w:vAlign w:val="center"/>
          </w:tcPr>
          <w:p w14:paraId="68486AF6">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2</w:t>
            </w:r>
          </w:p>
        </w:tc>
        <w:tc>
          <w:tcPr>
            <w:tcW w:w="3237" w:type="dxa"/>
            <w:gridSpan w:val="3"/>
            <w:shd w:val="clear" w:color="auto" w:fill="FFFFFF"/>
            <w:noWrap w:val="0"/>
            <w:vAlign w:val="center"/>
          </w:tcPr>
          <w:p w14:paraId="31BE69A4">
            <w:pPr>
              <w:pStyle w:val="297"/>
              <w:spacing w:line="440" w:lineRule="exact"/>
              <w:jc w:val="center"/>
              <w:rPr>
                <w:rFonts w:ascii="宋体" w:hAnsi="宋体"/>
                <w:b/>
                <w:color w:val="000000"/>
                <w:sz w:val="24"/>
                <w:szCs w:val="24"/>
                <w:highlight w:val="none"/>
              </w:rPr>
            </w:pPr>
          </w:p>
        </w:tc>
        <w:tc>
          <w:tcPr>
            <w:tcW w:w="1138" w:type="dxa"/>
            <w:shd w:val="clear" w:color="auto" w:fill="FFFFFF"/>
            <w:noWrap w:val="0"/>
            <w:vAlign w:val="center"/>
          </w:tcPr>
          <w:p w14:paraId="2A7AF0D9">
            <w:pPr>
              <w:pStyle w:val="297"/>
              <w:spacing w:line="440" w:lineRule="exact"/>
              <w:jc w:val="center"/>
              <w:rPr>
                <w:rFonts w:ascii="宋体" w:hAnsi="宋体"/>
                <w:b/>
                <w:color w:val="000000"/>
                <w:sz w:val="24"/>
                <w:szCs w:val="24"/>
                <w:highlight w:val="none"/>
              </w:rPr>
            </w:pPr>
          </w:p>
        </w:tc>
        <w:tc>
          <w:tcPr>
            <w:tcW w:w="584" w:type="dxa"/>
            <w:shd w:val="clear" w:color="auto" w:fill="FFFFFF"/>
            <w:noWrap w:val="0"/>
            <w:vAlign w:val="center"/>
          </w:tcPr>
          <w:p w14:paraId="591E338D">
            <w:pPr>
              <w:pStyle w:val="297"/>
              <w:spacing w:line="440" w:lineRule="exact"/>
              <w:jc w:val="center"/>
              <w:rPr>
                <w:rFonts w:ascii="宋体" w:hAnsi="宋体"/>
                <w:b/>
                <w:color w:val="000000"/>
                <w:sz w:val="24"/>
                <w:szCs w:val="24"/>
                <w:highlight w:val="none"/>
              </w:rPr>
            </w:pPr>
          </w:p>
        </w:tc>
        <w:tc>
          <w:tcPr>
            <w:tcW w:w="1202" w:type="dxa"/>
            <w:gridSpan w:val="2"/>
            <w:shd w:val="clear" w:color="auto" w:fill="FFFFFF"/>
            <w:noWrap w:val="0"/>
            <w:vAlign w:val="center"/>
          </w:tcPr>
          <w:p w14:paraId="3CDD1798">
            <w:pPr>
              <w:pStyle w:val="297"/>
              <w:spacing w:line="440" w:lineRule="exact"/>
              <w:jc w:val="center"/>
              <w:rPr>
                <w:rFonts w:ascii="宋体" w:hAnsi="宋体"/>
                <w:b/>
                <w:color w:val="000000"/>
                <w:sz w:val="24"/>
                <w:szCs w:val="24"/>
                <w:highlight w:val="none"/>
              </w:rPr>
            </w:pPr>
          </w:p>
        </w:tc>
        <w:tc>
          <w:tcPr>
            <w:tcW w:w="755" w:type="dxa"/>
            <w:shd w:val="clear" w:color="auto" w:fill="FFFFFF"/>
            <w:noWrap w:val="0"/>
            <w:vAlign w:val="center"/>
          </w:tcPr>
          <w:p w14:paraId="2D60C9DA">
            <w:pPr>
              <w:pStyle w:val="297"/>
              <w:spacing w:line="440" w:lineRule="exact"/>
              <w:jc w:val="center"/>
              <w:rPr>
                <w:rFonts w:ascii="宋体" w:hAnsi="宋体"/>
                <w:b/>
                <w:color w:val="000000"/>
                <w:sz w:val="24"/>
                <w:szCs w:val="24"/>
                <w:highlight w:val="none"/>
              </w:rPr>
            </w:pPr>
          </w:p>
        </w:tc>
      </w:tr>
      <w:tr w14:paraId="5AA97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2" w:type="dxa"/>
            <w:shd w:val="clear" w:color="auto" w:fill="FFFFFF"/>
            <w:noWrap w:val="0"/>
            <w:vAlign w:val="center"/>
          </w:tcPr>
          <w:p w14:paraId="3176F1ED">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3</w:t>
            </w:r>
          </w:p>
        </w:tc>
        <w:tc>
          <w:tcPr>
            <w:tcW w:w="3237" w:type="dxa"/>
            <w:gridSpan w:val="3"/>
            <w:shd w:val="clear" w:color="auto" w:fill="FFFFFF"/>
            <w:noWrap w:val="0"/>
            <w:vAlign w:val="center"/>
          </w:tcPr>
          <w:p w14:paraId="70A690C7">
            <w:pPr>
              <w:pStyle w:val="297"/>
              <w:spacing w:line="440" w:lineRule="exact"/>
              <w:jc w:val="center"/>
              <w:rPr>
                <w:rFonts w:ascii="宋体" w:hAnsi="宋体"/>
                <w:b/>
                <w:color w:val="000000"/>
                <w:sz w:val="24"/>
                <w:szCs w:val="24"/>
                <w:highlight w:val="none"/>
              </w:rPr>
            </w:pPr>
          </w:p>
        </w:tc>
        <w:tc>
          <w:tcPr>
            <w:tcW w:w="1138" w:type="dxa"/>
            <w:shd w:val="clear" w:color="auto" w:fill="FFFFFF"/>
            <w:noWrap w:val="0"/>
            <w:vAlign w:val="center"/>
          </w:tcPr>
          <w:p w14:paraId="4D66ED86">
            <w:pPr>
              <w:pStyle w:val="297"/>
              <w:spacing w:line="440" w:lineRule="exact"/>
              <w:jc w:val="center"/>
              <w:rPr>
                <w:rFonts w:ascii="宋体" w:hAnsi="宋体"/>
                <w:b/>
                <w:color w:val="000000"/>
                <w:sz w:val="24"/>
                <w:szCs w:val="24"/>
                <w:highlight w:val="none"/>
              </w:rPr>
            </w:pPr>
          </w:p>
        </w:tc>
        <w:tc>
          <w:tcPr>
            <w:tcW w:w="584" w:type="dxa"/>
            <w:shd w:val="clear" w:color="auto" w:fill="FFFFFF"/>
            <w:noWrap w:val="0"/>
            <w:vAlign w:val="center"/>
          </w:tcPr>
          <w:p w14:paraId="12FC1CBF">
            <w:pPr>
              <w:pStyle w:val="297"/>
              <w:spacing w:line="440" w:lineRule="exact"/>
              <w:jc w:val="center"/>
              <w:rPr>
                <w:rFonts w:ascii="宋体" w:hAnsi="宋体"/>
                <w:b/>
                <w:color w:val="000000"/>
                <w:sz w:val="24"/>
                <w:szCs w:val="24"/>
                <w:highlight w:val="none"/>
              </w:rPr>
            </w:pPr>
          </w:p>
        </w:tc>
        <w:tc>
          <w:tcPr>
            <w:tcW w:w="1202" w:type="dxa"/>
            <w:gridSpan w:val="2"/>
            <w:shd w:val="clear" w:color="auto" w:fill="FFFFFF"/>
            <w:noWrap w:val="0"/>
            <w:vAlign w:val="center"/>
          </w:tcPr>
          <w:p w14:paraId="77EEBE61">
            <w:pPr>
              <w:pStyle w:val="297"/>
              <w:spacing w:line="440" w:lineRule="exact"/>
              <w:jc w:val="center"/>
              <w:rPr>
                <w:rFonts w:ascii="宋体" w:hAnsi="宋体"/>
                <w:b/>
                <w:color w:val="000000"/>
                <w:sz w:val="24"/>
                <w:szCs w:val="24"/>
                <w:highlight w:val="none"/>
              </w:rPr>
            </w:pPr>
          </w:p>
        </w:tc>
        <w:tc>
          <w:tcPr>
            <w:tcW w:w="755" w:type="dxa"/>
            <w:shd w:val="clear" w:color="auto" w:fill="FFFFFF"/>
            <w:noWrap w:val="0"/>
            <w:vAlign w:val="center"/>
          </w:tcPr>
          <w:p w14:paraId="12AE46C9">
            <w:pPr>
              <w:pStyle w:val="297"/>
              <w:spacing w:line="440" w:lineRule="exact"/>
              <w:jc w:val="center"/>
              <w:rPr>
                <w:rFonts w:ascii="宋体" w:hAnsi="宋体"/>
                <w:b/>
                <w:color w:val="000000"/>
                <w:sz w:val="24"/>
                <w:szCs w:val="24"/>
                <w:highlight w:val="none"/>
              </w:rPr>
            </w:pPr>
          </w:p>
        </w:tc>
      </w:tr>
      <w:tr w14:paraId="1630F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2" w:type="dxa"/>
            <w:shd w:val="clear" w:color="auto" w:fill="FFFFFF"/>
            <w:noWrap w:val="0"/>
            <w:vAlign w:val="center"/>
          </w:tcPr>
          <w:p w14:paraId="455DA9BE">
            <w:pPr>
              <w:pStyle w:val="297"/>
              <w:spacing w:line="440" w:lineRule="exact"/>
              <w:jc w:val="center"/>
              <w:rPr>
                <w:rFonts w:ascii="宋体" w:hAnsi="宋体"/>
                <w:b/>
                <w:color w:val="000000"/>
                <w:sz w:val="24"/>
                <w:szCs w:val="24"/>
                <w:highlight w:val="none"/>
              </w:rPr>
            </w:pPr>
            <w:r>
              <w:rPr>
                <w:rFonts w:ascii="宋体" w:hAnsi="宋体"/>
                <w:b/>
                <w:color w:val="000000"/>
                <w:sz w:val="24"/>
                <w:szCs w:val="24"/>
                <w:highlight w:val="none"/>
              </w:rPr>
              <w:t>…</w:t>
            </w:r>
          </w:p>
        </w:tc>
        <w:tc>
          <w:tcPr>
            <w:tcW w:w="3237" w:type="dxa"/>
            <w:gridSpan w:val="3"/>
            <w:shd w:val="clear" w:color="auto" w:fill="FFFFFF"/>
            <w:noWrap w:val="0"/>
            <w:vAlign w:val="center"/>
          </w:tcPr>
          <w:p w14:paraId="1B7BCCAC">
            <w:pPr>
              <w:pStyle w:val="297"/>
              <w:spacing w:line="440" w:lineRule="exact"/>
              <w:jc w:val="center"/>
              <w:rPr>
                <w:rFonts w:ascii="宋体" w:hAnsi="宋体"/>
                <w:b/>
                <w:color w:val="000000"/>
                <w:sz w:val="24"/>
                <w:szCs w:val="24"/>
                <w:highlight w:val="none"/>
              </w:rPr>
            </w:pPr>
          </w:p>
        </w:tc>
        <w:tc>
          <w:tcPr>
            <w:tcW w:w="1138" w:type="dxa"/>
            <w:shd w:val="clear" w:color="auto" w:fill="FFFFFF"/>
            <w:noWrap w:val="0"/>
            <w:vAlign w:val="center"/>
          </w:tcPr>
          <w:p w14:paraId="3BD5C618">
            <w:pPr>
              <w:pStyle w:val="297"/>
              <w:spacing w:line="440" w:lineRule="exact"/>
              <w:jc w:val="center"/>
              <w:rPr>
                <w:rFonts w:ascii="宋体" w:hAnsi="宋体"/>
                <w:b/>
                <w:color w:val="000000"/>
                <w:sz w:val="24"/>
                <w:szCs w:val="24"/>
                <w:highlight w:val="none"/>
              </w:rPr>
            </w:pPr>
          </w:p>
        </w:tc>
        <w:tc>
          <w:tcPr>
            <w:tcW w:w="584" w:type="dxa"/>
            <w:shd w:val="clear" w:color="auto" w:fill="FFFFFF"/>
            <w:noWrap w:val="0"/>
            <w:vAlign w:val="center"/>
          </w:tcPr>
          <w:p w14:paraId="09516617">
            <w:pPr>
              <w:pStyle w:val="297"/>
              <w:spacing w:line="440" w:lineRule="exact"/>
              <w:jc w:val="center"/>
              <w:rPr>
                <w:rFonts w:ascii="宋体" w:hAnsi="宋体"/>
                <w:b/>
                <w:color w:val="000000"/>
                <w:sz w:val="24"/>
                <w:szCs w:val="24"/>
                <w:highlight w:val="none"/>
              </w:rPr>
            </w:pPr>
          </w:p>
        </w:tc>
        <w:tc>
          <w:tcPr>
            <w:tcW w:w="1202" w:type="dxa"/>
            <w:gridSpan w:val="2"/>
            <w:shd w:val="clear" w:color="auto" w:fill="FFFFFF"/>
            <w:noWrap w:val="0"/>
            <w:vAlign w:val="center"/>
          </w:tcPr>
          <w:p w14:paraId="2A5E76A2">
            <w:pPr>
              <w:pStyle w:val="297"/>
              <w:spacing w:line="440" w:lineRule="exact"/>
              <w:jc w:val="center"/>
              <w:rPr>
                <w:rFonts w:ascii="宋体" w:hAnsi="宋体"/>
                <w:b/>
                <w:color w:val="000000"/>
                <w:sz w:val="24"/>
                <w:szCs w:val="24"/>
                <w:highlight w:val="none"/>
              </w:rPr>
            </w:pPr>
          </w:p>
        </w:tc>
        <w:tc>
          <w:tcPr>
            <w:tcW w:w="755" w:type="dxa"/>
            <w:shd w:val="clear" w:color="auto" w:fill="FFFFFF"/>
            <w:noWrap w:val="0"/>
            <w:vAlign w:val="center"/>
          </w:tcPr>
          <w:p w14:paraId="07E18AF8">
            <w:pPr>
              <w:pStyle w:val="297"/>
              <w:spacing w:line="440" w:lineRule="exact"/>
              <w:jc w:val="center"/>
              <w:rPr>
                <w:rFonts w:ascii="宋体" w:hAnsi="宋体"/>
                <w:b/>
                <w:color w:val="000000"/>
                <w:sz w:val="24"/>
                <w:szCs w:val="24"/>
                <w:highlight w:val="none"/>
              </w:rPr>
            </w:pPr>
          </w:p>
        </w:tc>
      </w:tr>
      <w:tr w14:paraId="763B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2" w:type="dxa"/>
            <w:shd w:val="clear" w:color="auto" w:fill="BFBFBF"/>
            <w:noWrap w:val="0"/>
            <w:vAlign w:val="center"/>
          </w:tcPr>
          <w:p w14:paraId="4B0D48C3">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五</w:t>
            </w:r>
          </w:p>
        </w:tc>
        <w:tc>
          <w:tcPr>
            <w:tcW w:w="8041" w:type="dxa"/>
            <w:gridSpan w:val="8"/>
            <w:shd w:val="clear" w:color="auto" w:fill="BFBFBF"/>
            <w:noWrap w:val="0"/>
            <w:vAlign w:val="center"/>
          </w:tcPr>
          <w:p w14:paraId="5C3A0DCF">
            <w:pPr>
              <w:pStyle w:val="297"/>
              <w:spacing w:line="440" w:lineRule="exact"/>
              <w:jc w:val="center"/>
              <w:rPr>
                <w:rFonts w:ascii="宋体" w:hAnsi="宋体"/>
                <w:b/>
                <w:color w:val="000000"/>
                <w:sz w:val="24"/>
                <w:szCs w:val="24"/>
                <w:highlight w:val="none"/>
              </w:rPr>
            </w:pPr>
            <w:r>
              <w:rPr>
                <w:rFonts w:hint="eastAsia" w:ascii="宋体" w:hAnsi="宋体"/>
                <w:b/>
                <w:color w:val="000000"/>
                <w:sz w:val="24"/>
                <w:szCs w:val="24"/>
                <w:highlight w:val="none"/>
              </w:rPr>
              <w:t>提供本项目服务所必须的专业技术能力</w:t>
            </w:r>
          </w:p>
        </w:tc>
      </w:tr>
      <w:tr w14:paraId="1301B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2" w:type="dxa"/>
            <w:gridSpan w:val="9"/>
            <w:shd w:val="clear" w:color="auto" w:fill="FFFFFF"/>
            <w:noWrap w:val="0"/>
            <w:vAlign w:val="center"/>
          </w:tcPr>
          <w:p w14:paraId="272EAACB">
            <w:pPr>
              <w:pStyle w:val="297"/>
              <w:spacing w:line="440" w:lineRule="exact"/>
              <w:jc w:val="center"/>
              <w:rPr>
                <w:rFonts w:ascii="宋体" w:hAnsi="宋体"/>
                <w:b/>
                <w:color w:val="000000"/>
                <w:sz w:val="24"/>
                <w:szCs w:val="24"/>
                <w:highlight w:val="none"/>
              </w:rPr>
            </w:pPr>
          </w:p>
        </w:tc>
      </w:tr>
    </w:tbl>
    <w:p w14:paraId="48528279">
      <w:pPr>
        <w:pStyle w:val="297"/>
        <w:widowControl/>
        <w:spacing w:line="440" w:lineRule="exact"/>
        <w:jc w:val="left"/>
        <w:rPr>
          <w:rFonts w:ascii="宋体" w:hAnsi="宋体"/>
          <w:b/>
          <w:bCs/>
          <w:color w:val="000000"/>
          <w:sz w:val="24"/>
          <w:szCs w:val="24"/>
          <w:highlight w:val="none"/>
        </w:rPr>
      </w:pPr>
    </w:p>
    <w:p w14:paraId="54CA5B7E">
      <w:pPr>
        <w:pStyle w:val="297"/>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注：1、</w:t>
      </w:r>
      <w:r>
        <w:rPr>
          <w:rFonts w:hint="eastAsia" w:ascii="宋体" w:hAnsi="宋体"/>
          <w:color w:val="000000"/>
          <w:sz w:val="24"/>
          <w:szCs w:val="24"/>
          <w:highlight w:val="none"/>
          <w:u w:val="single"/>
        </w:rPr>
        <w:t>如行数不够请自行添加。</w:t>
      </w:r>
    </w:p>
    <w:p w14:paraId="5A881900">
      <w:pPr>
        <w:spacing w:line="440" w:lineRule="exact"/>
        <w:jc w:val="center"/>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质疑函范本</w:t>
      </w:r>
    </w:p>
    <w:p w14:paraId="27A5D16F">
      <w:pPr>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1F5CA061">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质疑供应商：</w:t>
      </w:r>
    </w:p>
    <w:p w14:paraId="1F253FE5">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地址：邮编：</w:t>
      </w:r>
    </w:p>
    <w:p w14:paraId="34F5BF32">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联系人：联系电话：</w:t>
      </w:r>
    </w:p>
    <w:p w14:paraId="6D8EBA75">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授权代表：</w:t>
      </w:r>
    </w:p>
    <w:p w14:paraId="725DE9C9">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联系电话：</w:t>
      </w:r>
    </w:p>
    <w:p w14:paraId="7E5255FF">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地址：邮编：</w:t>
      </w:r>
    </w:p>
    <w:p w14:paraId="04B69497">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0AADC793">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质疑项目的名称：</w:t>
      </w:r>
    </w:p>
    <w:p w14:paraId="44BBECE4">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质疑项目的编号：包号：</w:t>
      </w:r>
    </w:p>
    <w:p w14:paraId="2CFF862C">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采购人名称：</w:t>
      </w:r>
    </w:p>
    <w:p w14:paraId="518BE5AB">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rPr>
        <w:t>采购文件获取日期：</w:t>
      </w:r>
    </w:p>
    <w:p w14:paraId="5C076284">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719912A8">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质疑事项1：</w:t>
      </w:r>
    </w:p>
    <w:p w14:paraId="24FEB637">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事实依据：</w:t>
      </w:r>
    </w:p>
    <w:p w14:paraId="286B1393">
      <w:pPr>
        <w:spacing w:line="440" w:lineRule="exact"/>
        <w:rPr>
          <w:rFonts w:hint="eastAsia" w:ascii="宋体" w:hAnsi="宋体" w:eastAsia="宋体" w:cs="仿宋"/>
          <w:color w:val="000000"/>
          <w:sz w:val="24"/>
          <w:szCs w:val="24"/>
          <w:highlight w:val="none"/>
          <w:lang w:eastAsia="zh-CN"/>
        </w:rPr>
      </w:pPr>
    </w:p>
    <w:p w14:paraId="5262585F">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法律依据：</w:t>
      </w:r>
    </w:p>
    <w:p w14:paraId="34A0A37B">
      <w:pPr>
        <w:spacing w:line="440" w:lineRule="exact"/>
        <w:rPr>
          <w:rFonts w:hint="eastAsia" w:ascii="宋体" w:hAnsi="宋体" w:eastAsia="宋体" w:cs="仿宋"/>
          <w:color w:val="000000"/>
          <w:sz w:val="24"/>
          <w:szCs w:val="24"/>
          <w:highlight w:val="none"/>
          <w:u w:val="single"/>
          <w:lang w:eastAsia="zh-CN"/>
        </w:rPr>
      </w:pPr>
    </w:p>
    <w:p w14:paraId="22232D36">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3810DEBE">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71DE201A">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360D4B31">
      <w:pPr>
        <w:spacing w:line="440" w:lineRule="exact"/>
        <w:rPr>
          <w:rFonts w:hint="eastAsia" w:ascii="宋体" w:hAnsi="宋体" w:eastAsia="宋体" w:cs="仿宋"/>
          <w:color w:val="000000"/>
          <w:sz w:val="24"/>
          <w:szCs w:val="24"/>
          <w:highlight w:val="none"/>
          <w:u w:val="single"/>
          <w:lang w:eastAsia="zh-CN"/>
        </w:rPr>
      </w:pPr>
      <w:r>
        <w:rPr>
          <w:rFonts w:hint="eastAsia" w:ascii="宋体" w:hAnsi="宋体" w:cs="仿宋"/>
          <w:color w:val="000000"/>
          <w:sz w:val="24"/>
          <w:szCs w:val="24"/>
          <w:highlight w:val="none"/>
        </w:rPr>
        <w:t>请求：</w:t>
      </w:r>
    </w:p>
    <w:p w14:paraId="6065D0DA">
      <w:pPr>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签字(签章)：公章：</w:t>
      </w:r>
    </w:p>
    <w:p w14:paraId="0BE89654">
      <w:pPr>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日期：</w:t>
      </w:r>
    </w:p>
    <w:p w14:paraId="27C8E70F">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706B1171">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36080A08">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30D805B1">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666DABE8">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4E20C67F">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5C07F314">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63358404">
      <w:pPr>
        <w:spacing w:line="440" w:lineRule="exact"/>
        <w:ind w:firstLine="420"/>
        <w:rPr>
          <w:rFonts w:hint="eastAsia" w:ascii="Times New Roman" w:hAnsi="Times New Roman"/>
          <w:color w:val="000000"/>
          <w:szCs w:val="21"/>
          <w:highlight w:val="none"/>
        </w:rPr>
      </w:pPr>
    </w:p>
    <w:p w14:paraId="472619D6">
      <w:pPr>
        <w:spacing w:line="440" w:lineRule="exact"/>
        <w:ind w:firstLine="420"/>
        <w:rPr>
          <w:rFonts w:ascii="Times New Roman" w:hAnsi="Times New Roman"/>
          <w:color w:val="000000"/>
          <w:szCs w:val="21"/>
          <w:highlight w:val="none"/>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华文新魏">
    <w:altName w:val="宋体"/>
    <w:panose1 w:val="0201080004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2A904">
    <w:pPr>
      <w:pStyle w:val="228"/>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８</w:t>
    </w:r>
    <w:r>
      <w:rPr>
        <w:rFonts w:ascii="宋体" w:hAnsi="宋体"/>
      </w:rPr>
      <w:fldChar w:fldCharType="end"/>
    </w:r>
  </w:p>
  <w:p w14:paraId="1A7F0319">
    <w:pPr>
      <w:pStyle w:val="228"/>
      <w:jc w:val="center"/>
      <w:rPr>
        <w:rFonts w:hint="eastAsia" w:eastAsia="宋体"/>
        <w:b/>
        <w:i/>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F06E">
    <w:pPr>
      <w:pStyle w:val="228"/>
      <w:framePr w:wrap="around" w:vAnchor="text" w:hAnchor="margin" w:xAlign="center" w:y="1"/>
      <w:rPr>
        <w:rStyle w:val="253"/>
      </w:rPr>
    </w:pPr>
    <w:r>
      <w:fldChar w:fldCharType="begin"/>
    </w:r>
    <w:r>
      <w:rPr>
        <w:rStyle w:val="253"/>
      </w:rPr>
      <w:instrText xml:space="preserve">PAGE  </w:instrText>
    </w:r>
    <w:r>
      <w:fldChar w:fldCharType="separate"/>
    </w:r>
    <w:r>
      <w:rPr>
        <w:rStyle w:val="253"/>
      </w:rPr>
      <w:t>1</w:t>
    </w:r>
    <w:r>
      <w:fldChar w:fldCharType="end"/>
    </w:r>
  </w:p>
  <w:p w14:paraId="5CE6D717">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4104D">
    <w:pPr>
      <w:pStyle w:val="2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7"/>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59ADCABA"/>
    <w:multiLevelType w:val="multilevel"/>
    <w:tmpl w:val="59ADCABA"/>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B7E0C"/>
    <w:rsid w:val="0AC31905"/>
    <w:rsid w:val="124B67A3"/>
    <w:rsid w:val="13255D14"/>
    <w:rsid w:val="15F214A3"/>
    <w:rsid w:val="19842840"/>
    <w:rsid w:val="1D6923E1"/>
    <w:rsid w:val="1DC51D0D"/>
    <w:rsid w:val="1E721485"/>
    <w:rsid w:val="1EB3600A"/>
    <w:rsid w:val="20A14778"/>
    <w:rsid w:val="22113933"/>
    <w:rsid w:val="26D927DE"/>
    <w:rsid w:val="2D152851"/>
    <w:rsid w:val="384237A4"/>
    <w:rsid w:val="3A6E01CA"/>
    <w:rsid w:val="3A7B3A28"/>
    <w:rsid w:val="40300411"/>
    <w:rsid w:val="43EE5F01"/>
    <w:rsid w:val="45DB7559"/>
    <w:rsid w:val="479F062A"/>
    <w:rsid w:val="4A0117BC"/>
    <w:rsid w:val="4AB16FF2"/>
    <w:rsid w:val="4B63575F"/>
    <w:rsid w:val="535B7B08"/>
    <w:rsid w:val="572B1B92"/>
    <w:rsid w:val="5B922527"/>
    <w:rsid w:val="5BE652EE"/>
    <w:rsid w:val="5CFA0384"/>
    <w:rsid w:val="65DA6FA5"/>
    <w:rsid w:val="688D4E53"/>
    <w:rsid w:val="756C36C9"/>
    <w:rsid w:val="76674885"/>
    <w:rsid w:val="7B5B24DE"/>
    <w:rsid w:val="7D756D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2"/>
    <w:semiHidden/>
    <w:unhideWhenUsed/>
    <w:qFormat/>
    <w:uiPriority w:val="99"/>
    <w:pPr>
      <w:spacing w:after="0" w:line="240" w:lineRule="auto"/>
    </w:pPr>
    <w:rPr>
      <w:sz w:val="20"/>
    </w:rPr>
  </w:style>
  <w:style w:type="paragraph" w:styleId="17">
    <w:name w:val="footer"/>
    <w:basedOn w:val="1"/>
    <w:link w:val="55"/>
    <w:unhideWhenUsed/>
    <w:qFormat/>
    <w:uiPriority w:val="99"/>
    <w:pPr>
      <w:tabs>
        <w:tab w:val="center" w:pos="7143"/>
        <w:tab w:val="right" w:pos="14287"/>
      </w:tabs>
      <w:spacing w:after="0" w:line="240" w:lineRule="auto"/>
    </w:pPr>
  </w:style>
  <w:style w:type="paragraph" w:styleId="18">
    <w:name w:val="header"/>
    <w:basedOn w:val="1"/>
    <w:link w:val="53"/>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8"/>
    <w:qFormat/>
    <w:uiPriority w:val="11"/>
    <w:pPr>
      <w:spacing w:before="200" w:after="200"/>
    </w:pPr>
    <w:rPr>
      <w:sz w:val="24"/>
      <w:szCs w:val="24"/>
    </w:rPr>
  </w:style>
  <w:style w:type="paragraph" w:styleId="22">
    <w:name w:val="footnote text"/>
    <w:basedOn w:val="1"/>
    <w:link w:val="18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7"/>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标题 1 Char"/>
    <w:link w:val="35"/>
    <w:qFormat/>
    <w:uiPriority w:val="0"/>
    <w:rPr>
      <w:rFonts w:ascii="楷体_GB2312" w:hAnsi="Times New Roman" w:eastAsia="楷体_GB2312" w:cs="Times New Roman"/>
      <w:sz w:val="28"/>
      <w:szCs w:val="28"/>
    </w:rPr>
  </w:style>
  <w:style w:type="paragraph" w:customStyle="1" w:styleId="35">
    <w:name w:val="标题 11"/>
    <w:basedOn w:val="1"/>
    <w:next w:val="1"/>
    <w:link w:val="34"/>
    <w:qFormat/>
    <w:uiPriority w:val="0"/>
    <w:pPr>
      <w:keepNext/>
      <w:jc w:val="center"/>
      <w:outlineLvl w:val="0"/>
    </w:pPr>
    <w:rPr>
      <w:rFonts w:ascii="楷体_GB2312" w:hAnsi="Times New Roman" w:eastAsia="楷体_GB2312"/>
      <w:sz w:val="28"/>
      <w:szCs w:val="28"/>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7"/>
    <w:qFormat/>
    <w:uiPriority w:val="10"/>
    <w:rPr>
      <w:sz w:val="48"/>
      <w:szCs w:val="48"/>
    </w:rPr>
  </w:style>
  <w:style w:type="character" w:customStyle="1" w:styleId="48">
    <w:name w:val="Subtitle Char"/>
    <w:link w:val="21"/>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21"/>
    <w:basedOn w:val="1"/>
    <w:next w:val="1"/>
    <w:link w:val="19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5">
    <w:name w:val="标题 31"/>
    <w:basedOn w:val="1"/>
    <w:next w:val="186"/>
    <w:link w:val="196"/>
    <w:qFormat/>
    <w:uiPriority w:val="0"/>
    <w:pPr>
      <w:keepNext/>
      <w:keepLines/>
      <w:spacing w:before="260" w:after="260" w:line="416" w:lineRule="auto"/>
      <w:outlineLvl w:val="2"/>
    </w:pPr>
    <w:rPr>
      <w:rFonts w:ascii="Times New Roman" w:hAnsi="Times New Roman"/>
      <w:b/>
      <w:bCs/>
      <w:sz w:val="32"/>
      <w:szCs w:val="32"/>
    </w:rPr>
  </w:style>
  <w:style w:type="paragraph" w:customStyle="1" w:styleId="186">
    <w:name w:val="正文缩进1"/>
    <w:basedOn w:val="1"/>
    <w:link w:val="197"/>
    <w:qFormat/>
    <w:uiPriority w:val="0"/>
    <w:pPr>
      <w:ind w:firstLine="420"/>
    </w:pPr>
    <w:rPr>
      <w:sz w:val="20"/>
      <w:szCs w:val="21"/>
    </w:rPr>
  </w:style>
  <w:style w:type="paragraph" w:customStyle="1" w:styleId="187">
    <w:name w:val="标题 411"/>
    <w:basedOn w:val="1"/>
    <w:next w:val="1"/>
    <w:link w:val="198"/>
    <w:qFormat/>
    <w:uiPriority w:val="0"/>
    <w:pPr>
      <w:keepNext/>
      <w:keepLines/>
      <w:spacing w:before="280" w:after="290" w:line="376" w:lineRule="auto"/>
      <w:outlineLvl w:val="3"/>
    </w:pPr>
    <w:rPr>
      <w:rFonts w:ascii="Arial" w:hAnsi="Arial" w:eastAsia="黑体"/>
      <w:b/>
      <w:bCs/>
      <w:sz w:val="28"/>
      <w:szCs w:val="28"/>
    </w:rPr>
  </w:style>
  <w:style w:type="paragraph" w:customStyle="1" w:styleId="188">
    <w:name w:val="标题 51"/>
    <w:basedOn w:val="1"/>
    <w:next w:val="186"/>
    <w:link w:val="199"/>
    <w:qFormat/>
    <w:uiPriority w:val="0"/>
    <w:pPr>
      <w:keepNext/>
      <w:outlineLvl w:val="4"/>
    </w:pPr>
    <w:rPr>
      <w:rFonts w:ascii="宋体" w:hAnsi="Times New Roman"/>
      <w:color w:val="000000"/>
      <w:sz w:val="28"/>
      <w:szCs w:val="28"/>
    </w:rPr>
  </w:style>
  <w:style w:type="paragraph" w:customStyle="1" w:styleId="189">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1">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2 Char"/>
    <w:link w:val="184"/>
    <w:qFormat/>
    <w:uiPriority w:val="0"/>
    <w:rPr>
      <w:rFonts w:ascii="Arial" w:hAnsi="Arial" w:eastAsia="幼圆" w:cs="Arial"/>
      <w:b/>
      <w:bCs/>
      <w:sz w:val="44"/>
      <w:szCs w:val="44"/>
    </w:rPr>
  </w:style>
  <w:style w:type="character" w:customStyle="1" w:styleId="196">
    <w:name w:val="标题 3 Char"/>
    <w:link w:val="185"/>
    <w:qFormat/>
    <w:uiPriority w:val="0"/>
    <w:rPr>
      <w:rFonts w:ascii="Times New Roman" w:hAnsi="Times New Roman" w:eastAsia="宋体" w:cs="Times New Roman"/>
      <w:b/>
      <w:bCs/>
      <w:sz w:val="32"/>
      <w:szCs w:val="32"/>
    </w:rPr>
  </w:style>
  <w:style w:type="character" w:customStyle="1" w:styleId="197">
    <w:name w:val="正文缩进 Char"/>
    <w:link w:val="186"/>
    <w:qFormat/>
    <w:uiPriority w:val="0"/>
    <w:rPr>
      <w:szCs w:val="21"/>
    </w:rPr>
  </w:style>
  <w:style w:type="character" w:customStyle="1" w:styleId="198">
    <w:name w:val="标题 4 Char"/>
    <w:link w:val="187"/>
    <w:qFormat/>
    <w:uiPriority w:val="0"/>
    <w:rPr>
      <w:rFonts w:ascii="Arial" w:hAnsi="Arial" w:eastAsia="黑体" w:cs="Arial"/>
      <w:b/>
      <w:bCs/>
      <w:sz w:val="28"/>
      <w:szCs w:val="28"/>
    </w:rPr>
  </w:style>
  <w:style w:type="character" w:customStyle="1" w:styleId="199">
    <w:name w:val="标题 5 Char"/>
    <w:link w:val="188"/>
    <w:qFormat/>
    <w:uiPriority w:val="0"/>
    <w:rPr>
      <w:rFonts w:ascii="宋体" w:hAnsi="Times New Roman" w:eastAsia="宋体" w:cs="Times New Roman"/>
      <w:color w:val="000000"/>
      <w:sz w:val="28"/>
      <w:szCs w:val="28"/>
    </w:rPr>
  </w:style>
  <w:style w:type="character" w:customStyle="1" w:styleId="200">
    <w:name w:val="标题 6 Char"/>
    <w:link w:val="189"/>
    <w:qFormat/>
    <w:uiPriority w:val="0"/>
    <w:rPr>
      <w:rFonts w:ascii="Arial" w:hAnsi="Arial" w:eastAsia="黑体" w:cs="Times New Roman"/>
      <w:b/>
      <w:bCs/>
      <w:sz w:val="24"/>
      <w:szCs w:val="24"/>
    </w:rPr>
  </w:style>
  <w:style w:type="character" w:customStyle="1" w:styleId="201">
    <w:name w:val="标题 7 Char"/>
    <w:link w:val="190"/>
    <w:qFormat/>
    <w:uiPriority w:val="0"/>
    <w:rPr>
      <w:rFonts w:ascii="Times New Roman" w:hAnsi="Times New Roman" w:eastAsia="宋体" w:cs="Times New Roman"/>
      <w:b/>
      <w:bCs/>
      <w:sz w:val="24"/>
      <w:szCs w:val="24"/>
    </w:rPr>
  </w:style>
  <w:style w:type="character" w:customStyle="1" w:styleId="202">
    <w:name w:val="标题 8 Char"/>
    <w:link w:val="191"/>
    <w:qFormat/>
    <w:uiPriority w:val="0"/>
    <w:rPr>
      <w:rFonts w:ascii="Arial" w:hAnsi="Arial" w:eastAsia="黑体" w:cs="Times New Roman"/>
      <w:sz w:val="24"/>
      <w:szCs w:val="24"/>
    </w:rPr>
  </w:style>
  <w:style w:type="character" w:customStyle="1" w:styleId="203">
    <w:name w:val="标题 9 Char"/>
    <w:link w:val="192"/>
    <w:qFormat/>
    <w:uiPriority w:val="0"/>
    <w:rPr>
      <w:rFonts w:ascii="Arial" w:hAnsi="Arial" w:eastAsia="黑体" w:cs="Times New Roman"/>
      <w:szCs w:val="21"/>
    </w:rPr>
  </w:style>
  <w:style w:type="paragraph" w:customStyle="1" w:styleId="204">
    <w:name w:val="列表 31"/>
    <w:basedOn w:val="1"/>
    <w:qFormat/>
    <w:uiPriority w:val="0"/>
    <w:pPr>
      <w:ind w:left="100" w:hanging="200"/>
    </w:pPr>
    <w:rPr>
      <w:rFonts w:ascii="Times New Roman" w:hAnsi="Times New Roman" w:eastAsia="宋体" w:cs="Times New Roman"/>
      <w:szCs w:val="21"/>
    </w:rPr>
  </w:style>
  <w:style w:type="paragraph" w:customStyle="1" w:styleId="205">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6">
    <w:name w:val="文档结构图1"/>
    <w:basedOn w:val="1"/>
    <w:link w:val="207"/>
    <w:semiHidden/>
    <w:qFormat/>
    <w:uiPriority w:val="0"/>
    <w:pPr>
      <w:shd w:val="clear" w:color="auto" w:fill="000080"/>
    </w:pPr>
    <w:rPr>
      <w:rFonts w:ascii="Times New Roman" w:hAnsi="Times New Roman"/>
      <w:sz w:val="20"/>
      <w:szCs w:val="21"/>
    </w:rPr>
  </w:style>
  <w:style w:type="character" w:customStyle="1" w:styleId="207">
    <w:name w:val="文档结构图 Char"/>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unhideWhenUsed/>
    <w:qFormat/>
    <w:uiPriority w:val="0"/>
    <w:pPr>
      <w:jc w:val="left"/>
    </w:pPr>
  </w:style>
  <w:style w:type="character" w:customStyle="1" w:styleId="209">
    <w:name w:val="批注文字 Char"/>
    <w:link w:val="208"/>
    <w:semiHidden/>
    <w:qFormat/>
    <w:uiPriority w:val="99"/>
  </w:style>
  <w:style w:type="paragraph" w:customStyle="1" w:styleId="210">
    <w:name w:val="正文文本 31"/>
    <w:basedOn w:val="1"/>
    <w:link w:val="211"/>
    <w:qFormat/>
    <w:uiPriority w:val="0"/>
    <w:rPr>
      <w:rFonts w:ascii="仿宋_GB2312" w:hAnsi="Arial" w:eastAsia="仿宋_GB2312"/>
      <w:sz w:val="32"/>
      <w:szCs w:val="32"/>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
    <w:basedOn w:val="1"/>
    <w:link w:val="213"/>
    <w:qFormat/>
    <w:uiPriority w:val="0"/>
    <w:rPr>
      <w:rFonts w:ascii="楷体_GB2312" w:hAnsi="Arial" w:eastAsia="楷体_GB2312"/>
      <w:sz w:val="28"/>
      <w:szCs w:val="28"/>
    </w:rPr>
  </w:style>
  <w:style w:type="character" w:customStyle="1" w:styleId="213">
    <w:name w:val="正文文本 Char"/>
    <w:link w:val="212"/>
    <w:qFormat/>
    <w:uiPriority w:val="0"/>
    <w:rPr>
      <w:rFonts w:ascii="楷体_GB2312" w:hAnsi="Arial" w:eastAsia="楷体_GB2312" w:cs="Times New Roman"/>
      <w:sz w:val="28"/>
      <w:szCs w:val="28"/>
    </w:rPr>
  </w:style>
  <w:style w:type="paragraph" w:customStyle="1" w:styleId="214">
    <w:name w:val="正文文本缩进1"/>
    <w:basedOn w:val="1"/>
    <w:link w:val="215"/>
    <w:unhideWhenUsed/>
    <w:qFormat/>
    <w:uiPriority w:val="0"/>
    <w:pPr>
      <w:spacing w:after="120"/>
      <w:ind w:left="420"/>
    </w:pPr>
  </w:style>
  <w:style w:type="character" w:customStyle="1" w:styleId="215">
    <w:name w:val="正文文本缩进 Char"/>
    <w:link w:val="214"/>
    <w:semiHidden/>
    <w:qFormat/>
    <w:uiPriority w:val="99"/>
  </w:style>
  <w:style w:type="paragraph" w:customStyle="1" w:styleId="216">
    <w:name w:val="列表 21"/>
    <w:basedOn w:val="1"/>
    <w:qFormat/>
    <w:uiPriority w:val="0"/>
    <w:pPr>
      <w:ind w:left="100" w:hanging="200"/>
    </w:pPr>
    <w:rPr>
      <w:rFonts w:ascii="Times New Roman" w:hAnsi="Times New Roman" w:eastAsia="宋体" w:cs="Times New Roman"/>
      <w:szCs w:val="21"/>
    </w:rPr>
  </w:style>
  <w:style w:type="paragraph" w:customStyle="1" w:styleId="217">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18">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19">
    <w:name w:val="纯文本11"/>
    <w:basedOn w:val="1"/>
    <w:link w:val="220"/>
    <w:qFormat/>
    <w:uiPriority w:val="0"/>
    <w:rPr>
      <w:rFonts w:ascii="宋体" w:hAnsi="Courier New"/>
      <w:sz w:val="20"/>
      <w:szCs w:val="21"/>
    </w:rPr>
  </w:style>
  <w:style w:type="character" w:customStyle="1" w:styleId="220">
    <w:name w:val="纯文本 Char"/>
    <w:link w:val="219"/>
    <w:qFormat/>
    <w:uiPriority w:val="0"/>
    <w:rPr>
      <w:rFonts w:ascii="宋体" w:hAnsi="Courier New" w:eastAsia="宋体" w:cs="Courier New"/>
      <w:szCs w:val="21"/>
    </w:rPr>
  </w:style>
  <w:style w:type="paragraph" w:customStyle="1" w:styleId="221">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2">
    <w:name w:val="日期1"/>
    <w:basedOn w:val="1"/>
    <w:next w:val="1"/>
    <w:link w:val="223"/>
    <w:qFormat/>
    <w:uiPriority w:val="0"/>
    <w:rPr>
      <w:rFonts w:ascii="Times New Roman" w:hAnsi="Times New Roman"/>
      <w:sz w:val="24"/>
      <w:szCs w:val="24"/>
    </w:rPr>
  </w:style>
  <w:style w:type="character" w:customStyle="1" w:styleId="223">
    <w:name w:val="日期 Char"/>
    <w:link w:val="222"/>
    <w:qFormat/>
    <w:uiPriority w:val="0"/>
    <w:rPr>
      <w:rFonts w:ascii="Times New Roman" w:hAnsi="Times New Roman" w:eastAsia="宋体" w:cs="Times New Roman"/>
      <w:sz w:val="24"/>
      <w:szCs w:val="24"/>
    </w:rPr>
  </w:style>
  <w:style w:type="paragraph" w:customStyle="1" w:styleId="224">
    <w:name w:val="正文文本缩进 21"/>
    <w:basedOn w:val="1"/>
    <w:link w:val="225"/>
    <w:qFormat/>
    <w:uiPriority w:val="0"/>
    <w:pPr>
      <w:ind w:left="630" w:firstLine="645"/>
    </w:pPr>
    <w:rPr>
      <w:rFonts w:ascii="Arial" w:hAnsi="Arial" w:eastAsia="仿宋_GB2312"/>
      <w:sz w:val="32"/>
      <w:szCs w:val="32"/>
    </w:rPr>
  </w:style>
  <w:style w:type="character" w:customStyle="1" w:styleId="225">
    <w:name w:val="正文文本缩进 2 Char"/>
    <w:link w:val="224"/>
    <w:qFormat/>
    <w:uiPriority w:val="0"/>
    <w:rPr>
      <w:rFonts w:ascii="Arial" w:hAnsi="Arial" w:eastAsia="仿宋_GB2312" w:cs="Arial"/>
      <w:sz w:val="32"/>
      <w:szCs w:val="32"/>
    </w:rPr>
  </w:style>
  <w:style w:type="paragraph" w:customStyle="1" w:styleId="226">
    <w:name w:val="批注框文本1"/>
    <w:basedOn w:val="1"/>
    <w:link w:val="227"/>
    <w:semiHidden/>
    <w:qFormat/>
    <w:uiPriority w:val="0"/>
    <w:rPr>
      <w:rFonts w:ascii="Times New Roman" w:hAnsi="Times New Roman"/>
      <w:sz w:val="18"/>
      <w:szCs w:val="18"/>
    </w:rPr>
  </w:style>
  <w:style w:type="character" w:customStyle="1" w:styleId="227">
    <w:name w:val="批注框文本 Char"/>
    <w:link w:val="226"/>
    <w:semiHidden/>
    <w:qFormat/>
    <w:uiPriority w:val="0"/>
    <w:rPr>
      <w:rFonts w:ascii="Times New Roman" w:hAnsi="Times New Roman" w:eastAsia="宋体" w:cs="Times New Roman"/>
      <w:sz w:val="18"/>
      <w:szCs w:val="18"/>
    </w:rPr>
  </w:style>
  <w:style w:type="paragraph" w:customStyle="1" w:styleId="228">
    <w:name w:val="页脚1"/>
    <w:basedOn w:val="1"/>
    <w:link w:val="229"/>
    <w:qFormat/>
    <w:uiPriority w:val="0"/>
    <w:pPr>
      <w:tabs>
        <w:tab w:val="center" w:pos="4153"/>
        <w:tab w:val="right" w:pos="8306"/>
      </w:tabs>
      <w:jc w:val="left"/>
    </w:pPr>
    <w:rPr>
      <w:rFonts w:ascii="Times New Roman" w:hAnsi="Times New Roman"/>
      <w:sz w:val="18"/>
      <w:szCs w:val="18"/>
    </w:rPr>
  </w:style>
  <w:style w:type="character" w:customStyle="1" w:styleId="229">
    <w:name w:val="页脚 Char"/>
    <w:link w:val="228"/>
    <w:qFormat/>
    <w:uiPriority w:val="0"/>
    <w:rPr>
      <w:rFonts w:ascii="Times New Roman" w:hAnsi="Times New Roman" w:eastAsia="宋体" w:cs="Times New Roman"/>
      <w:sz w:val="18"/>
      <w:szCs w:val="18"/>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31">
    <w:name w:val="页眉 Char"/>
    <w:link w:val="230"/>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3">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4">
    <w:name w:val="列表1"/>
    <w:basedOn w:val="1"/>
    <w:qFormat/>
    <w:uiPriority w:val="0"/>
    <w:pPr>
      <w:ind w:left="200" w:hanging="200"/>
    </w:pPr>
    <w:rPr>
      <w:rFonts w:ascii="Times New Roman" w:hAnsi="Times New Roman" w:eastAsia="宋体" w:cs="Times New Roman"/>
      <w:szCs w:val="21"/>
    </w:rPr>
  </w:style>
  <w:style w:type="paragraph" w:customStyle="1" w:styleId="235">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6">
    <w:name w:val="正文文本缩进 31"/>
    <w:basedOn w:val="1"/>
    <w:link w:val="237"/>
    <w:qFormat/>
    <w:uiPriority w:val="0"/>
    <w:pPr>
      <w:ind w:left="645" w:firstLine="645"/>
    </w:pPr>
    <w:rPr>
      <w:rFonts w:ascii="Arial" w:hAnsi="Arial" w:eastAsia="仿宋_GB2312"/>
      <w:color w:val="FFFF00"/>
      <w:sz w:val="32"/>
      <w:szCs w:val="32"/>
    </w:rPr>
  </w:style>
  <w:style w:type="character" w:customStyle="1" w:styleId="237">
    <w:name w:val="正文文本缩进 3 Char"/>
    <w:link w:val="236"/>
    <w:qFormat/>
    <w:uiPriority w:val="0"/>
    <w:rPr>
      <w:rFonts w:ascii="Arial" w:hAnsi="Arial" w:eastAsia="仿宋_GB2312" w:cs="Arial"/>
      <w:color w:val="FFFF00"/>
      <w:sz w:val="32"/>
      <w:szCs w:val="32"/>
    </w:rPr>
  </w:style>
  <w:style w:type="paragraph" w:customStyle="1" w:styleId="238">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39">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0">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1">
    <w:name w:val="正文文本 21"/>
    <w:basedOn w:val="1"/>
    <w:link w:val="242"/>
    <w:qFormat/>
    <w:uiPriority w:val="0"/>
    <w:pPr>
      <w:widowControl/>
      <w:jc w:val="center"/>
    </w:pPr>
    <w:rPr>
      <w:rFonts w:ascii="楷体_GB2312" w:hAnsi="Times New Roman" w:eastAsia="楷体_GB2312"/>
      <w:sz w:val="28"/>
      <w:szCs w:val="28"/>
    </w:rPr>
  </w:style>
  <w:style w:type="character" w:customStyle="1" w:styleId="242">
    <w:name w:val="正文文本 2 Char"/>
    <w:link w:val="241"/>
    <w:qFormat/>
    <w:uiPriority w:val="0"/>
    <w:rPr>
      <w:rFonts w:ascii="楷体_GB2312" w:hAnsi="Times New Roman" w:eastAsia="楷体_GB2312" w:cs="Times New Roman"/>
      <w:sz w:val="28"/>
      <w:szCs w:val="28"/>
    </w:rPr>
  </w:style>
  <w:style w:type="paragraph" w:customStyle="1" w:styleId="24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4">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5">
    <w:name w:val="批注主题1"/>
    <w:basedOn w:val="208"/>
    <w:next w:val="208"/>
    <w:link w:val="246"/>
    <w:semiHidden/>
    <w:qFormat/>
    <w:uiPriority w:val="0"/>
    <w:rPr>
      <w:rFonts w:ascii="Times New Roman" w:hAnsi="Times New Roman"/>
      <w:b/>
      <w:bCs/>
      <w:sz w:val="20"/>
      <w:szCs w:val="21"/>
    </w:rPr>
  </w:style>
  <w:style w:type="character" w:customStyle="1" w:styleId="246">
    <w:name w:val="批注主题 Char"/>
    <w:link w:val="245"/>
    <w:semiHidden/>
    <w:qFormat/>
    <w:uiPriority w:val="0"/>
    <w:rPr>
      <w:rFonts w:ascii="Times New Roman" w:hAnsi="Times New Roman" w:eastAsia="宋体" w:cs="Times New Roman"/>
      <w:b/>
      <w:bCs/>
      <w:szCs w:val="21"/>
    </w:rPr>
  </w:style>
  <w:style w:type="paragraph" w:customStyle="1" w:styleId="247">
    <w:name w:val="正文首行缩进1"/>
    <w:basedOn w:val="1"/>
    <w:link w:val="248"/>
    <w:qFormat/>
    <w:uiPriority w:val="0"/>
    <w:pPr>
      <w:spacing w:line="360" w:lineRule="auto"/>
      <w:ind w:firstLine="200"/>
    </w:pPr>
    <w:rPr>
      <w:rFonts w:ascii="仿宋_GB2312" w:hAnsi="Times New Roman" w:eastAsia="仿宋_GB2312"/>
      <w:sz w:val="30"/>
      <w:szCs w:val="30"/>
    </w:rPr>
  </w:style>
  <w:style w:type="character" w:customStyle="1" w:styleId="248">
    <w:name w:val="正文首行缩进 Char"/>
    <w:link w:val="247"/>
    <w:qFormat/>
    <w:uiPriority w:val="0"/>
    <w:rPr>
      <w:rFonts w:ascii="仿宋_GB2312" w:hAnsi="Times New Roman" w:eastAsia="仿宋_GB2312" w:cs="Times New Roman"/>
      <w:sz w:val="30"/>
      <w:szCs w:val="30"/>
    </w:rPr>
  </w:style>
  <w:style w:type="paragraph" w:customStyle="1" w:styleId="249">
    <w:name w:val="正文首行缩进 21"/>
    <w:basedOn w:val="214"/>
    <w:link w:val="250"/>
    <w:qFormat/>
    <w:uiPriority w:val="0"/>
    <w:pPr>
      <w:spacing w:after="0" w:line="360" w:lineRule="auto"/>
      <w:ind w:left="0" w:firstLine="420"/>
    </w:pPr>
    <w:rPr>
      <w:rFonts w:ascii="宋体" w:hAnsi="宋体"/>
      <w:sz w:val="20"/>
      <w:szCs w:val="20"/>
    </w:rPr>
  </w:style>
  <w:style w:type="character" w:customStyle="1" w:styleId="250">
    <w:name w:val="正文首行缩进 2 Char"/>
    <w:link w:val="249"/>
    <w:qFormat/>
    <w:uiPriority w:val="0"/>
    <w:rPr>
      <w:rFonts w:ascii="宋体" w:hAnsi="宋体" w:eastAsia="宋体" w:cs="Times New Roman"/>
      <w:szCs w:val="20"/>
    </w:rPr>
  </w:style>
  <w:style w:type="table" w:customStyle="1" w:styleId="251">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52">
    <w:name w:val="要点1"/>
    <w:link w:val="1"/>
    <w:qFormat/>
    <w:uiPriority w:val="0"/>
    <w:rPr>
      <w:b/>
      <w:bCs/>
    </w:rPr>
  </w:style>
  <w:style w:type="character" w:customStyle="1" w:styleId="253">
    <w:name w:val="页码1"/>
    <w:link w:val="1"/>
    <w:qFormat/>
    <w:uiPriority w:val="0"/>
  </w:style>
  <w:style w:type="character" w:customStyle="1" w:styleId="254">
    <w:name w:val="已访问的超链接1"/>
    <w:link w:val="1"/>
    <w:qFormat/>
    <w:uiPriority w:val="0"/>
    <w:rPr>
      <w:color w:val="800080"/>
      <w:u w:val="single"/>
    </w:rPr>
  </w:style>
  <w:style w:type="character" w:customStyle="1" w:styleId="255">
    <w:name w:val="超链接1"/>
    <w:link w:val="1"/>
    <w:qFormat/>
    <w:uiPriority w:val="0"/>
    <w:rPr>
      <w:color w:val="0000FF"/>
      <w:u w:val="single"/>
    </w:rPr>
  </w:style>
  <w:style w:type="character" w:customStyle="1" w:styleId="256">
    <w:name w:val="批注引用1"/>
    <w:link w:val="1"/>
    <w:semiHidden/>
    <w:qFormat/>
    <w:uiPriority w:val="0"/>
    <w:rPr>
      <w:sz w:val="21"/>
      <w:szCs w:val="21"/>
    </w:rPr>
  </w:style>
  <w:style w:type="paragraph" w:customStyle="1" w:styleId="257">
    <w:name w:val="首行缩进"/>
    <w:qFormat/>
    <w:uiPriority w:val="0"/>
    <w:pPr>
      <w:widowControl w:val="0"/>
      <w:spacing w:line="360" w:lineRule="auto"/>
      <w:ind w:firstLine="480"/>
      <w:jc w:val="both"/>
    </w:pPr>
    <w:rPr>
      <w:rFonts w:hint="default" w:ascii="Times New Roman" w:hAnsi="Times New Roman" w:eastAsia="微软雅黑" w:cs="Times New Roman"/>
      <w:sz w:val="24"/>
      <w:szCs w:val="22"/>
      <w:lang w:val="zh-CN" w:eastAsia="zh-CN" w:bidi="ar-SA"/>
    </w:rPr>
  </w:style>
  <w:style w:type="character" w:customStyle="1" w:styleId="258">
    <w:name w:val="font5 Char"/>
    <w:link w:val="1"/>
    <w:qFormat/>
    <w:uiPriority w:val="0"/>
    <w:rPr>
      <w:rFonts w:ascii="宋体" w:hAnsi="宋体" w:eastAsia="宋体"/>
      <w:sz w:val="28"/>
      <w:szCs w:val="28"/>
      <w:lang w:val="en-US" w:eastAsia="zh-CN" w:bidi="ar-SA"/>
    </w:rPr>
  </w:style>
  <w:style w:type="character" w:customStyle="1" w:styleId="259">
    <w:name w:val="二级目录 Char"/>
    <w:link w:val="260"/>
    <w:qFormat/>
    <w:uiPriority w:val="0"/>
    <w:rPr>
      <w:b/>
      <w:sz w:val="30"/>
      <w:szCs w:val="28"/>
      <w:lang w:val="en-US" w:eastAsia="zh-CN" w:bidi="ar-SA"/>
    </w:rPr>
  </w:style>
  <w:style w:type="paragraph" w:customStyle="1" w:styleId="260">
    <w:name w:val="二级目录"/>
    <w:next w:val="1"/>
    <w:link w:val="259"/>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1">
    <w:name w:val="列出段落 Char"/>
    <w:link w:val="262"/>
    <w:qFormat/>
    <w:uiPriority w:val="0"/>
    <w:rPr>
      <w:rFonts w:ascii="Calibri" w:hAnsi="Calibri"/>
      <w:sz w:val="24"/>
      <w:szCs w:val="24"/>
      <w:lang w:eastAsia="en-US" w:bidi="en-US"/>
    </w:rPr>
  </w:style>
  <w:style w:type="paragraph" w:customStyle="1" w:styleId="262">
    <w:name w:val="列出段落1"/>
    <w:basedOn w:val="1"/>
    <w:link w:val="261"/>
    <w:qFormat/>
    <w:uiPriority w:val="0"/>
    <w:pPr>
      <w:widowControl/>
      <w:ind w:left="720"/>
      <w:contextualSpacing/>
      <w:jc w:val="left"/>
    </w:pPr>
    <w:rPr>
      <w:sz w:val="24"/>
      <w:szCs w:val="24"/>
      <w:lang w:eastAsia="en-US" w:bidi="en-US"/>
    </w:rPr>
  </w:style>
  <w:style w:type="paragraph" w:customStyle="1" w:styleId="263">
    <w:name w:val="Body Text(ch)"/>
    <w:basedOn w:val="1"/>
    <w:next w:val="212"/>
    <w:qFormat/>
    <w:uiPriority w:val="0"/>
    <w:pPr>
      <w:spacing w:after="120"/>
    </w:pPr>
    <w:rPr>
      <w:rFonts w:ascii="宋体" w:hAnsi="Arial" w:eastAsia="宋体" w:cs="Times New Roman"/>
      <w:bCs/>
      <w:iCs/>
      <w:szCs w:val="24"/>
    </w:rPr>
  </w:style>
  <w:style w:type="paragraph" w:customStyle="1" w:styleId="2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7">
    <w:name w:val=" Char"/>
    <w:basedOn w:val="206"/>
    <w:qFormat/>
    <w:uiPriority w:val="0"/>
    <w:rPr>
      <w:rFonts w:ascii="Tahoma" w:hAnsi="Tahoma"/>
      <w:sz w:val="24"/>
      <w:szCs w:val="24"/>
    </w:rPr>
  </w:style>
  <w:style w:type="paragraph" w:customStyle="1" w:styleId="26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69">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2">
    <w:name w:val=" Char Char Char Char"/>
    <w:basedOn w:val="206"/>
    <w:qFormat/>
    <w:uiPriority w:val="0"/>
    <w:pPr>
      <w:spacing w:line="360" w:lineRule="auto"/>
    </w:pPr>
    <w:rPr>
      <w:rFonts w:ascii="Tahoma" w:hAnsi="Tahoma"/>
      <w:sz w:val="24"/>
      <w:szCs w:val="24"/>
    </w:rPr>
  </w:style>
  <w:style w:type="paragraph" w:customStyle="1" w:styleId="273">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4">
    <w:name w:val="4"/>
    <w:basedOn w:val="1"/>
    <w:next w:val="236"/>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5">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6">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7">
    <w:name w:val="样式1"/>
    <w:basedOn w:val="1"/>
    <w:qFormat/>
    <w:uiPriority w:val="0"/>
    <w:pPr>
      <w:numPr>
        <w:ilvl w:val="0"/>
        <w:numId w:val="3"/>
      </w:numPr>
    </w:pPr>
    <w:rPr>
      <w:rFonts w:ascii="宋体" w:hAnsi="宋体" w:eastAsia="宋体" w:cs="Times New Roman"/>
      <w:szCs w:val="21"/>
    </w:rPr>
  </w:style>
  <w:style w:type="paragraph" w:customStyle="1" w:styleId="278">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1">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8">
    <w:name w:val="Char Char Char Char"/>
    <w:basedOn w:val="206"/>
    <w:qFormat/>
    <w:uiPriority w:val="0"/>
    <w:pPr>
      <w:spacing w:line="360" w:lineRule="auto"/>
    </w:pPr>
    <w:rPr>
      <w:rFonts w:ascii="Tahoma" w:hAnsi="Tahoma"/>
      <w:sz w:val="24"/>
      <w:szCs w:val="24"/>
    </w:rPr>
  </w:style>
  <w:style w:type="paragraph" w:customStyle="1" w:styleId="289">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0">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2">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4">
    <w:name w:val="普通(网站)_0"/>
    <w:basedOn w:val="295"/>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95">
    <w:name w:val="正文_0"/>
    <w:next w:val="29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6">
    <w:name w:val="标题 2_0"/>
    <w:basedOn w:val="295"/>
    <w:next w:val="295"/>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97">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8">
    <w:name w:val="footer1"/>
    <w:basedOn w:val="299"/>
    <w:qFormat/>
    <w:uiPriority w:val="0"/>
    <w:pPr>
      <w:tabs>
        <w:tab w:val="center" w:pos="4153"/>
        <w:tab w:val="right" w:pos="8306"/>
      </w:tabs>
      <w:jc w:val="left"/>
    </w:pPr>
    <w:rPr>
      <w:sz w:val="18"/>
    </w:rPr>
  </w:style>
  <w:style w:type="paragraph" w:customStyle="1" w:styleId="299">
    <w:name w:val="正文111"/>
    <w:next w:val="30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0">
    <w:name w:val="标题 41"/>
    <w:basedOn w:val="301"/>
    <w:next w:val="299"/>
    <w:qFormat/>
    <w:uiPriority w:val="0"/>
    <w:pPr>
      <w:keepNext/>
      <w:keepLines/>
      <w:tabs>
        <w:tab w:val="left" w:pos="864"/>
      </w:tabs>
      <w:spacing w:before="280" w:after="290" w:line="376" w:lineRule="auto"/>
      <w:ind w:left="864" w:hanging="864"/>
      <w:outlineLvl w:val="3"/>
    </w:pPr>
    <w:rPr>
      <w:rFonts w:ascii="Arial" w:hAnsi="Arial" w:eastAsia="黑体"/>
      <w:b/>
      <w:bCs/>
      <w:sz w:val="28"/>
      <w:szCs w:val="28"/>
    </w:rPr>
  </w:style>
  <w:style w:type="paragraph" w:customStyle="1" w:styleId="301">
    <w:name w:val="正文11"/>
    <w:next w:val="298"/>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302">
    <w:name w:val="纯文本1"/>
    <w:basedOn w:val="1"/>
    <w:qFormat/>
    <w:uiPriority w:val="0"/>
    <w:rPr>
      <w:rFonts w:ascii="宋体" w:hAnsi="Courier New" w:cs="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54</Pages>
  <Words>21387</Words>
  <Characters>22913</Characters>
  <TotalTime>55</TotalTime>
  <ScaleCrop>false</ScaleCrop>
  <LinksUpToDate>false</LinksUpToDate>
  <CharactersWithSpaces>23269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Raindrem</cp:lastModifiedBy>
  <dcterms:modified xsi:type="dcterms:W3CDTF">2026-10-28T06:19:35Z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eyJoZGlkIjoiMjFiMjYyNDI5OTMyNDJlOWNkYjg0OWUxNmI5NjZmNzMiLCJ1c2VySWQiOiI3MjI4NTM3NjgifQ==</vt:lpwstr>
  </property>
  <property fmtid="{D5CDD505-2E9C-101B-9397-08002B2CF9AE}" pid="3" name="KSOProductBuildVer">
    <vt:lpwstr>2052-12.1.0.20305</vt:lpwstr>
  </property>
  <property fmtid="{D5CDD505-2E9C-101B-9397-08002B2CF9AE}" pid="4" name="ICV">
    <vt:lpwstr>4A9DEA38D369454E8FFA172397AB1F55_12</vt:lpwstr>
  </property>
</Properties>
</file>