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58FA9D6">
      <w:pPr>
        <w:spacing w:line="360" w:lineRule="auto"/>
        <w:rPr>
          <w:rFonts w:hint="eastAsia" w:ascii="仿宋" w:hAnsi="仿宋" w:eastAsia="仿宋" w:cs="仿宋"/>
          <w:snapToGrid w:val="0"/>
          <w:color w:val="auto"/>
          <w:sz w:val="84"/>
          <w:szCs w:val="84"/>
          <w:highlight w:val="none"/>
          <w:u w:val="single"/>
        </w:rPr>
      </w:pPr>
    </w:p>
    <w:p w14:paraId="441D3B26">
      <w:pPr>
        <w:spacing w:line="360" w:lineRule="auto"/>
        <w:rPr>
          <w:rFonts w:hint="eastAsia" w:ascii="仿宋" w:hAnsi="仿宋" w:eastAsia="仿宋" w:cs="仿宋"/>
          <w:color w:val="auto"/>
          <w:sz w:val="32"/>
          <w:szCs w:val="32"/>
          <w:highlight w:val="none"/>
        </w:rPr>
      </w:pPr>
    </w:p>
    <w:p w14:paraId="50BEEF3B">
      <w:pPr>
        <w:spacing w:line="360" w:lineRule="auto"/>
        <w:jc w:val="center"/>
        <w:rPr>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t>竞争性磋商文件</w:t>
      </w:r>
    </w:p>
    <w:p w14:paraId="2100601A">
      <w:pPr>
        <w:adjustRightInd w:val="0"/>
        <w:snapToGrid w:val="0"/>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lang w:val="en-US" w:eastAsia="zh-CN"/>
        </w:rPr>
        <w:t>服务</w:t>
      </w:r>
      <w:r>
        <w:rPr>
          <w:rFonts w:hint="eastAsia" w:ascii="仿宋" w:hAnsi="仿宋" w:eastAsia="仿宋" w:cs="仿宋"/>
          <w:b/>
          <w:color w:val="auto"/>
          <w:sz w:val="30"/>
          <w:szCs w:val="30"/>
          <w:highlight w:val="none"/>
        </w:rPr>
        <w:t>类项目，</w:t>
      </w:r>
      <w:r>
        <w:rPr>
          <w:rFonts w:hint="eastAsia" w:ascii="仿宋" w:hAnsi="仿宋" w:eastAsia="仿宋" w:cs="仿宋"/>
          <w:b/>
          <w:bCs/>
          <w:color w:val="auto"/>
          <w:sz w:val="30"/>
          <w:szCs w:val="30"/>
          <w:highlight w:val="none"/>
        </w:rPr>
        <w:t>专门</w:t>
      </w:r>
      <w:r>
        <w:rPr>
          <w:rFonts w:hint="eastAsia" w:ascii="仿宋" w:hAnsi="仿宋" w:eastAsia="仿宋" w:cs="仿宋"/>
          <w:b/>
          <w:color w:val="auto"/>
          <w:sz w:val="30"/>
          <w:szCs w:val="30"/>
          <w:highlight w:val="none"/>
        </w:rPr>
        <w:t>面向中小企业）</w:t>
      </w:r>
    </w:p>
    <w:p w14:paraId="47C156BD">
      <w:pPr>
        <w:adjustRightInd w:val="0"/>
        <w:snapToGrid w:val="0"/>
        <w:spacing w:line="360" w:lineRule="auto"/>
        <w:ind w:firstLine="840" w:firstLineChars="300"/>
        <w:rPr>
          <w:rFonts w:hint="eastAsia" w:ascii="仿宋" w:hAnsi="仿宋" w:eastAsia="仿宋" w:cs="仿宋"/>
          <w:color w:val="auto"/>
          <w:sz w:val="28"/>
          <w:szCs w:val="28"/>
          <w:highlight w:val="none"/>
        </w:rPr>
      </w:pPr>
    </w:p>
    <w:p w14:paraId="016F30EA">
      <w:pPr>
        <w:pStyle w:val="15"/>
        <w:spacing w:line="360" w:lineRule="auto"/>
        <w:rPr>
          <w:rFonts w:hint="eastAsia" w:ascii="仿宋" w:hAnsi="仿宋" w:eastAsia="仿宋" w:cs="仿宋"/>
          <w:color w:val="auto"/>
          <w:sz w:val="28"/>
          <w:szCs w:val="28"/>
          <w:highlight w:val="none"/>
        </w:rPr>
      </w:pPr>
    </w:p>
    <w:p w14:paraId="7270A66D">
      <w:pPr>
        <w:pStyle w:val="15"/>
        <w:spacing w:line="360" w:lineRule="auto"/>
        <w:rPr>
          <w:rFonts w:hint="eastAsia" w:ascii="仿宋" w:hAnsi="仿宋" w:eastAsia="仿宋" w:cs="仿宋"/>
          <w:color w:val="auto"/>
          <w:sz w:val="28"/>
          <w:szCs w:val="28"/>
          <w:highlight w:val="none"/>
        </w:rPr>
      </w:pPr>
    </w:p>
    <w:p w14:paraId="352B8E5D">
      <w:pPr>
        <w:adjustRightInd w:val="0"/>
        <w:snapToGrid w:val="0"/>
        <w:spacing w:line="360" w:lineRule="auto"/>
        <w:ind w:firstLine="120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40"/>
          <w:szCs w:val="22"/>
          <w:highlight w:val="none"/>
        </w:rPr>
        <w:t>项目编号：</w:t>
      </w:r>
      <w:r>
        <w:rPr>
          <w:rFonts w:hint="eastAsia" w:ascii="仿宋" w:hAnsi="仿宋" w:eastAsia="仿宋" w:cs="仿宋"/>
          <w:color w:val="auto"/>
          <w:sz w:val="40"/>
          <w:szCs w:val="22"/>
          <w:highlight w:val="none"/>
          <w:lang w:eastAsia="zh-CN"/>
        </w:rPr>
        <w:t>JSZC-320115-DLHY-C2026-0003</w:t>
      </w:r>
    </w:p>
    <w:p w14:paraId="3137D674">
      <w:pPr>
        <w:adjustRightInd w:val="0"/>
        <w:snapToGrid w:val="0"/>
        <w:spacing w:line="360" w:lineRule="auto"/>
        <w:ind w:left="3197" w:leftChars="570" w:hanging="2000" w:hangingChars="500"/>
        <w:rPr>
          <w:rFonts w:hint="eastAsia" w:ascii="仿宋" w:hAnsi="仿宋" w:eastAsia="仿宋" w:cs="仿宋"/>
          <w:color w:val="auto"/>
          <w:sz w:val="28"/>
          <w:szCs w:val="28"/>
          <w:highlight w:val="none"/>
        </w:rPr>
      </w:pPr>
      <w:r>
        <w:rPr>
          <w:rFonts w:hint="eastAsia" w:ascii="仿宋" w:hAnsi="仿宋" w:eastAsia="仿宋" w:cs="仿宋"/>
          <w:color w:val="auto"/>
          <w:sz w:val="40"/>
          <w:szCs w:val="22"/>
          <w:highlight w:val="none"/>
        </w:rPr>
        <w:t>项目名称：</w:t>
      </w:r>
      <w:r>
        <w:rPr>
          <w:rFonts w:hint="eastAsia" w:ascii="仿宋" w:hAnsi="仿宋" w:eastAsia="仿宋" w:cs="仿宋"/>
          <w:color w:val="auto"/>
          <w:sz w:val="40"/>
          <w:szCs w:val="22"/>
          <w:highlight w:val="none"/>
          <w:lang w:eastAsia="zh-CN"/>
        </w:rPr>
        <w:t>江宁街道集镇市政综合管养项目</w:t>
      </w:r>
    </w:p>
    <w:p w14:paraId="066324CE">
      <w:pPr>
        <w:adjustRightInd w:val="0"/>
        <w:snapToGrid w:val="0"/>
        <w:spacing w:line="360" w:lineRule="auto"/>
        <w:ind w:firstLine="840" w:firstLineChars="300"/>
        <w:rPr>
          <w:rFonts w:hint="eastAsia" w:ascii="仿宋" w:hAnsi="仿宋" w:eastAsia="仿宋" w:cs="仿宋"/>
          <w:color w:val="auto"/>
          <w:sz w:val="28"/>
          <w:szCs w:val="28"/>
          <w:highlight w:val="none"/>
        </w:rPr>
      </w:pPr>
    </w:p>
    <w:p w14:paraId="30E590A4">
      <w:pPr>
        <w:adjustRightInd w:val="0"/>
        <w:snapToGrid w:val="0"/>
        <w:spacing w:line="360" w:lineRule="auto"/>
        <w:ind w:firstLine="840" w:firstLineChars="300"/>
        <w:rPr>
          <w:rFonts w:hint="eastAsia" w:ascii="仿宋" w:hAnsi="仿宋" w:eastAsia="仿宋" w:cs="仿宋"/>
          <w:color w:val="auto"/>
          <w:sz w:val="28"/>
          <w:szCs w:val="28"/>
          <w:highlight w:val="none"/>
        </w:rPr>
      </w:pPr>
    </w:p>
    <w:p w14:paraId="2BF9B6A6">
      <w:pPr>
        <w:adjustRightInd w:val="0"/>
        <w:snapToGrid w:val="0"/>
        <w:spacing w:line="360" w:lineRule="auto"/>
        <w:ind w:firstLine="840" w:firstLineChars="300"/>
        <w:rPr>
          <w:rFonts w:hint="eastAsia" w:ascii="仿宋" w:hAnsi="仿宋" w:eastAsia="仿宋" w:cs="仿宋"/>
          <w:color w:val="auto"/>
          <w:sz w:val="28"/>
          <w:szCs w:val="28"/>
          <w:highlight w:val="none"/>
        </w:rPr>
      </w:pPr>
    </w:p>
    <w:p w14:paraId="4C496096">
      <w:pPr>
        <w:adjustRightInd w:val="0"/>
        <w:snapToGrid w:val="0"/>
        <w:spacing w:line="360" w:lineRule="auto"/>
        <w:ind w:firstLine="840" w:firstLineChars="300"/>
        <w:rPr>
          <w:rFonts w:hint="eastAsia" w:ascii="仿宋" w:hAnsi="仿宋" w:eastAsia="仿宋" w:cs="仿宋"/>
          <w:color w:val="auto"/>
          <w:sz w:val="28"/>
          <w:szCs w:val="28"/>
          <w:highlight w:val="none"/>
        </w:rPr>
      </w:pPr>
    </w:p>
    <w:p w14:paraId="58D45689">
      <w:pPr>
        <w:spacing w:line="360" w:lineRule="auto"/>
        <w:ind w:firstLine="720" w:firstLineChars="200"/>
        <w:jc w:val="center"/>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rPr>
        <w:t>招标代理单位：</w:t>
      </w:r>
      <w:r>
        <w:rPr>
          <w:rFonts w:hint="eastAsia" w:ascii="仿宋" w:hAnsi="仿宋" w:eastAsia="仿宋" w:cs="仿宋"/>
          <w:color w:val="auto"/>
          <w:sz w:val="36"/>
          <w:szCs w:val="36"/>
          <w:highlight w:val="none"/>
          <w:lang w:eastAsia="zh-CN"/>
        </w:rPr>
        <w:t>南京华耀工程管理有限公司</w:t>
      </w:r>
    </w:p>
    <w:p w14:paraId="2FA4AC2E">
      <w:pPr>
        <w:spacing w:line="360" w:lineRule="auto"/>
        <w:ind w:firstLine="720" w:firstLineChars="200"/>
        <w:jc w:val="center"/>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rPr>
        <w:t>招标人：</w:t>
      </w:r>
      <w:r>
        <w:rPr>
          <w:rFonts w:hint="eastAsia" w:ascii="仿宋" w:hAnsi="仿宋" w:eastAsia="仿宋" w:cs="仿宋"/>
          <w:color w:val="auto"/>
          <w:sz w:val="36"/>
          <w:szCs w:val="36"/>
          <w:highlight w:val="none"/>
          <w:lang w:eastAsia="zh-CN"/>
        </w:rPr>
        <w:t>南京市江宁区人民政府江宁街道办事处</w:t>
      </w:r>
    </w:p>
    <w:p w14:paraId="2E167E08">
      <w:pPr>
        <w:spacing w:line="360" w:lineRule="auto"/>
        <w:ind w:firstLine="720" w:firstLineChars="200"/>
        <w:jc w:val="left"/>
        <w:rPr>
          <w:rFonts w:hint="eastAsia" w:ascii="仿宋" w:hAnsi="仿宋" w:eastAsia="仿宋" w:cs="仿宋"/>
          <w:color w:val="auto"/>
          <w:sz w:val="36"/>
          <w:szCs w:val="36"/>
          <w:highlight w:val="none"/>
        </w:rPr>
      </w:pPr>
    </w:p>
    <w:p w14:paraId="29003CCD">
      <w:pPr>
        <w:spacing w:line="360" w:lineRule="auto"/>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二〇二</w:t>
      </w:r>
      <w:r>
        <w:rPr>
          <w:rFonts w:hint="eastAsia" w:ascii="仿宋" w:hAnsi="仿宋" w:eastAsia="仿宋" w:cs="仿宋"/>
          <w:color w:val="auto"/>
          <w:sz w:val="36"/>
          <w:szCs w:val="36"/>
          <w:highlight w:val="none"/>
          <w:lang w:val="en-US" w:eastAsia="zh-CN"/>
        </w:rPr>
        <w:t>六</w:t>
      </w:r>
      <w:r>
        <w:rPr>
          <w:rFonts w:hint="eastAsia" w:ascii="仿宋" w:hAnsi="仿宋" w:eastAsia="仿宋" w:cs="仿宋"/>
          <w:color w:val="auto"/>
          <w:sz w:val="36"/>
          <w:szCs w:val="36"/>
          <w:highlight w:val="none"/>
        </w:rPr>
        <w:t>年</w:t>
      </w:r>
      <w:r>
        <w:rPr>
          <w:rFonts w:hint="eastAsia" w:ascii="仿宋" w:hAnsi="仿宋" w:eastAsia="仿宋" w:cs="仿宋"/>
          <w:color w:val="auto"/>
          <w:sz w:val="36"/>
          <w:szCs w:val="36"/>
          <w:highlight w:val="none"/>
          <w:lang w:val="en-US" w:eastAsia="zh-CN"/>
        </w:rPr>
        <w:t>十</w:t>
      </w:r>
      <w:r>
        <w:rPr>
          <w:rFonts w:hint="eastAsia" w:ascii="仿宋" w:hAnsi="仿宋" w:eastAsia="仿宋" w:cs="仿宋"/>
          <w:color w:val="auto"/>
          <w:sz w:val="36"/>
          <w:szCs w:val="36"/>
          <w:highlight w:val="none"/>
        </w:rPr>
        <w:t>月</w:t>
      </w:r>
    </w:p>
    <w:p w14:paraId="5A09B83F">
      <w:pPr>
        <w:spacing w:line="360" w:lineRule="auto"/>
        <w:jc w:val="center"/>
        <w:rPr>
          <w:rFonts w:hint="eastAsia" w:ascii="仿宋" w:hAnsi="仿宋" w:eastAsia="仿宋" w:cs="仿宋"/>
          <w:b/>
          <w:color w:val="auto"/>
          <w:spacing w:val="20"/>
          <w:sz w:val="48"/>
          <w:szCs w:val="48"/>
          <w:highlight w:val="none"/>
        </w:rPr>
      </w:pPr>
      <w:r>
        <w:rPr>
          <w:rFonts w:hint="eastAsia" w:ascii="仿宋" w:hAnsi="仿宋" w:eastAsia="仿宋" w:cs="仿宋"/>
          <w:color w:val="auto"/>
          <w:sz w:val="40"/>
          <w:szCs w:val="40"/>
          <w:highlight w:val="none"/>
        </w:rPr>
        <w:br w:type="page"/>
      </w:r>
      <w:r>
        <w:rPr>
          <w:rFonts w:hint="eastAsia" w:ascii="仿宋" w:hAnsi="仿宋" w:eastAsia="仿宋" w:cs="仿宋"/>
          <w:b/>
          <w:color w:val="auto"/>
          <w:spacing w:val="20"/>
          <w:sz w:val="48"/>
          <w:szCs w:val="48"/>
          <w:highlight w:val="none"/>
        </w:rPr>
        <w:t>目  录</w:t>
      </w:r>
    </w:p>
    <w:p w14:paraId="00322F47">
      <w:pPr>
        <w:adjustRightInd w:val="0"/>
        <w:snapToGrid w:val="0"/>
        <w:spacing w:line="360" w:lineRule="auto"/>
        <w:rPr>
          <w:rFonts w:hint="eastAsia" w:ascii="仿宋" w:hAnsi="仿宋" w:eastAsia="仿宋" w:cs="仿宋"/>
          <w:color w:val="auto"/>
          <w:sz w:val="28"/>
          <w:szCs w:val="28"/>
          <w:highlight w:val="none"/>
        </w:rPr>
      </w:pPr>
    </w:p>
    <w:p w14:paraId="74BEDD6F">
      <w:pPr>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第一章  竞争性磋商公告</w:t>
      </w:r>
    </w:p>
    <w:p w14:paraId="18E74015">
      <w:pPr>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第二章  竞争性磋商须知</w:t>
      </w:r>
    </w:p>
    <w:p w14:paraId="504D6061">
      <w:pPr>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第三章  评分标准</w:t>
      </w:r>
    </w:p>
    <w:p w14:paraId="229128D1">
      <w:pPr>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第四章  采购需求</w:t>
      </w:r>
    </w:p>
    <w:p w14:paraId="1A23BDE8">
      <w:pPr>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第五章  合同条款</w:t>
      </w:r>
    </w:p>
    <w:p w14:paraId="7EFC4BCD">
      <w:pPr>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第六章  投标文件格式</w:t>
      </w:r>
    </w:p>
    <w:p w14:paraId="1B71873A">
      <w:pPr>
        <w:adjustRightInd w:val="0"/>
        <w:snapToGrid w:val="0"/>
        <w:spacing w:line="360" w:lineRule="auto"/>
        <w:rPr>
          <w:rFonts w:hint="eastAsia" w:ascii="仿宋" w:hAnsi="仿宋" w:eastAsia="仿宋" w:cs="仿宋"/>
          <w:color w:val="auto"/>
          <w:sz w:val="28"/>
          <w:szCs w:val="28"/>
          <w:highlight w:val="none"/>
        </w:rPr>
      </w:pPr>
    </w:p>
    <w:p w14:paraId="114A409D">
      <w:pPr>
        <w:adjustRightInd w:val="0"/>
        <w:snapToGrid w:val="0"/>
        <w:spacing w:line="360" w:lineRule="auto"/>
        <w:rPr>
          <w:rFonts w:hint="eastAsia" w:ascii="仿宋" w:hAnsi="仿宋" w:eastAsia="仿宋" w:cs="仿宋"/>
          <w:color w:val="auto"/>
          <w:sz w:val="28"/>
          <w:szCs w:val="28"/>
          <w:highlight w:val="none"/>
        </w:rPr>
      </w:pPr>
    </w:p>
    <w:p w14:paraId="05C65D6A">
      <w:pPr>
        <w:adjustRightInd w:val="0"/>
        <w:snapToGrid w:val="0"/>
        <w:spacing w:line="360" w:lineRule="auto"/>
        <w:rPr>
          <w:rFonts w:hint="eastAsia" w:ascii="仿宋" w:hAnsi="仿宋" w:eastAsia="仿宋" w:cs="仿宋"/>
          <w:color w:val="auto"/>
          <w:sz w:val="28"/>
          <w:szCs w:val="28"/>
          <w:highlight w:val="none"/>
        </w:rPr>
      </w:pPr>
    </w:p>
    <w:p w14:paraId="60A040AC">
      <w:pPr>
        <w:adjustRightInd w:val="0"/>
        <w:snapToGrid w:val="0"/>
        <w:spacing w:line="360" w:lineRule="auto"/>
        <w:rPr>
          <w:rFonts w:hint="eastAsia" w:ascii="仿宋" w:hAnsi="仿宋" w:eastAsia="仿宋" w:cs="仿宋"/>
          <w:color w:val="auto"/>
          <w:sz w:val="28"/>
          <w:szCs w:val="28"/>
          <w:highlight w:val="none"/>
        </w:rPr>
      </w:pPr>
    </w:p>
    <w:p w14:paraId="17221616">
      <w:pPr>
        <w:adjustRightInd w:val="0"/>
        <w:snapToGrid w:val="0"/>
        <w:spacing w:line="360" w:lineRule="auto"/>
        <w:rPr>
          <w:rFonts w:hint="eastAsia" w:ascii="仿宋" w:hAnsi="仿宋" w:eastAsia="仿宋" w:cs="仿宋"/>
          <w:color w:val="auto"/>
          <w:sz w:val="28"/>
          <w:szCs w:val="28"/>
          <w:highlight w:val="none"/>
        </w:rPr>
      </w:pPr>
    </w:p>
    <w:p w14:paraId="4FACCDF7">
      <w:pPr>
        <w:adjustRightInd w:val="0"/>
        <w:snapToGrid w:val="0"/>
        <w:spacing w:line="360" w:lineRule="auto"/>
        <w:rPr>
          <w:rFonts w:hint="eastAsia" w:ascii="仿宋" w:hAnsi="仿宋" w:eastAsia="仿宋" w:cs="仿宋"/>
          <w:color w:val="auto"/>
          <w:sz w:val="28"/>
          <w:szCs w:val="28"/>
          <w:highlight w:val="none"/>
        </w:rPr>
      </w:pPr>
    </w:p>
    <w:p w14:paraId="2D4543BC">
      <w:pPr>
        <w:adjustRightInd w:val="0"/>
        <w:snapToGrid w:val="0"/>
        <w:spacing w:line="360" w:lineRule="auto"/>
        <w:rPr>
          <w:rFonts w:hint="eastAsia" w:ascii="仿宋" w:hAnsi="仿宋" w:eastAsia="仿宋" w:cs="仿宋"/>
          <w:color w:val="auto"/>
          <w:sz w:val="28"/>
          <w:szCs w:val="28"/>
          <w:highlight w:val="none"/>
        </w:rPr>
      </w:pPr>
    </w:p>
    <w:p w14:paraId="07A37BE3">
      <w:pPr>
        <w:adjustRightInd w:val="0"/>
        <w:snapToGrid w:val="0"/>
        <w:spacing w:line="360" w:lineRule="auto"/>
        <w:rPr>
          <w:rFonts w:hint="eastAsia" w:ascii="仿宋" w:hAnsi="仿宋" w:eastAsia="仿宋" w:cs="仿宋"/>
          <w:color w:val="auto"/>
          <w:sz w:val="28"/>
          <w:szCs w:val="28"/>
          <w:highlight w:val="none"/>
        </w:rPr>
      </w:pPr>
    </w:p>
    <w:p w14:paraId="140131C2">
      <w:pPr>
        <w:adjustRightInd w:val="0"/>
        <w:snapToGrid w:val="0"/>
        <w:spacing w:line="360" w:lineRule="auto"/>
        <w:rPr>
          <w:rFonts w:hint="eastAsia" w:ascii="仿宋" w:hAnsi="仿宋" w:eastAsia="仿宋" w:cs="仿宋"/>
          <w:color w:val="auto"/>
          <w:sz w:val="28"/>
          <w:szCs w:val="28"/>
          <w:highlight w:val="none"/>
        </w:rPr>
      </w:pPr>
    </w:p>
    <w:p w14:paraId="23467FB3">
      <w:pPr>
        <w:adjustRightInd w:val="0"/>
        <w:snapToGrid w:val="0"/>
        <w:spacing w:line="360" w:lineRule="auto"/>
        <w:rPr>
          <w:rFonts w:hint="eastAsia" w:ascii="仿宋" w:hAnsi="仿宋" w:eastAsia="仿宋" w:cs="仿宋"/>
          <w:color w:val="auto"/>
          <w:sz w:val="28"/>
          <w:szCs w:val="28"/>
          <w:highlight w:val="none"/>
        </w:rPr>
      </w:pPr>
    </w:p>
    <w:p w14:paraId="56C76C16">
      <w:pPr>
        <w:adjustRightInd w:val="0"/>
        <w:snapToGrid w:val="0"/>
        <w:spacing w:line="360" w:lineRule="auto"/>
        <w:jc w:val="center"/>
        <w:rPr>
          <w:rFonts w:hint="eastAsia" w:ascii="仿宋" w:hAnsi="仿宋" w:eastAsia="仿宋" w:cs="仿宋"/>
          <w:b/>
          <w:color w:val="auto"/>
          <w:sz w:val="32"/>
          <w:szCs w:val="32"/>
          <w:highlight w:val="none"/>
        </w:rPr>
      </w:pPr>
    </w:p>
    <w:p w14:paraId="5BA2195D">
      <w:pPr>
        <w:adjustRightInd w:val="0"/>
        <w:snapToGrid w:val="0"/>
        <w:spacing w:line="360" w:lineRule="auto"/>
        <w:jc w:val="center"/>
        <w:rPr>
          <w:rFonts w:hint="eastAsia" w:ascii="仿宋" w:hAnsi="仿宋" w:eastAsia="仿宋" w:cs="仿宋"/>
          <w:b/>
          <w:color w:val="auto"/>
          <w:sz w:val="32"/>
          <w:szCs w:val="32"/>
          <w:highlight w:val="none"/>
        </w:rPr>
      </w:pPr>
    </w:p>
    <w:p w14:paraId="68AE8E55">
      <w:pPr>
        <w:adjustRightInd w:val="0"/>
        <w:snapToGrid w:val="0"/>
        <w:spacing w:line="360" w:lineRule="auto"/>
        <w:jc w:val="center"/>
        <w:rPr>
          <w:rFonts w:hint="eastAsia" w:ascii="仿宋" w:hAnsi="仿宋" w:eastAsia="仿宋" w:cs="仿宋"/>
          <w:b/>
          <w:color w:val="auto"/>
          <w:sz w:val="32"/>
          <w:szCs w:val="32"/>
          <w:highlight w:val="none"/>
        </w:rPr>
      </w:pPr>
    </w:p>
    <w:p w14:paraId="0B051962">
      <w:pPr>
        <w:spacing w:line="360" w:lineRule="auto"/>
        <w:jc w:val="center"/>
        <w:outlineLvl w:val="0"/>
        <w:rPr>
          <w:rFonts w:hint="eastAsia" w:ascii="仿宋" w:hAnsi="仿宋" w:eastAsia="仿宋" w:cs="仿宋"/>
          <w:b/>
          <w:color w:val="auto"/>
          <w:sz w:val="32"/>
          <w:szCs w:val="32"/>
          <w:highlight w:val="none"/>
        </w:rPr>
        <w:sectPr>
          <w:headerReference r:id="rId3" w:type="default"/>
          <w:footerReference r:id="rId4" w:type="even"/>
          <w:pgSz w:w="11906" w:h="16838"/>
          <w:pgMar w:top="1440" w:right="1080" w:bottom="1440" w:left="1080" w:header="851" w:footer="550" w:gutter="0"/>
          <w:cols w:space="720" w:num="1"/>
          <w:titlePg/>
          <w:docGrid w:type="lines" w:linePitch="312" w:charSpace="0"/>
        </w:sectPr>
      </w:pPr>
      <w:bookmarkStart w:id="0" w:name="_Toc459354465"/>
    </w:p>
    <w:p w14:paraId="4A2E5261">
      <w:pPr>
        <w:spacing w:line="360" w:lineRule="auto"/>
        <w:jc w:val="center"/>
        <w:outlineLvl w:val="0"/>
        <w:rPr>
          <w:rFonts w:hint="eastAsia" w:ascii="仿宋" w:hAnsi="仿宋" w:eastAsia="仿宋" w:cs="仿宋"/>
          <w:b/>
          <w:color w:val="auto"/>
          <w:sz w:val="30"/>
          <w:szCs w:val="30"/>
          <w:highlight w:val="none"/>
        </w:rPr>
      </w:pPr>
      <w:r>
        <w:rPr>
          <w:rFonts w:hint="eastAsia" w:ascii="仿宋" w:hAnsi="仿宋" w:eastAsia="仿宋" w:cs="仿宋"/>
          <w:b/>
          <w:color w:val="auto"/>
          <w:sz w:val="32"/>
          <w:szCs w:val="32"/>
          <w:highlight w:val="none"/>
        </w:rPr>
        <w:t xml:space="preserve">第一章 </w:t>
      </w:r>
      <w:bookmarkEnd w:id="0"/>
      <w:r>
        <w:rPr>
          <w:rFonts w:hint="eastAsia" w:ascii="仿宋" w:hAnsi="仿宋" w:eastAsia="仿宋" w:cs="仿宋"/>
          <w:b/>
          <w:color w:val="auto"/>
          <w:sz w:val="32"/>
          <w:szCs w:val="32"/>
          <w:highlight w:val="none"/>
        </w:rPr>
        <w:t>竞争性磋商公告</w:t>
      </w:r>
    </w:p>
    <w:p w14:paraId="2A83DFB7">
      <w:pPr>
        <w:tabs>
          <w:tab w:val="left" w:pos="0"/>
          <w:tab w:val="left" w:pos="360"/>
          <w:tab w:val="left" w:pos="540"/>
        </w:tabs>
        <w:spacing w:line="360" w:lineRule="auto"/>
        <w:ind w:firstLine="527" w:firstLineChars="250"/>
        <w:rPr>
          <w:rFonts w:hint="eastAsia" w:ascii="仿宋" w:hAnsi="仿宋" w:eastAsia="仿宋" w:cs="仿宋"/>
          <w:b/>
          <w:color w:val="auto"/>
          <w:highlight w:val="none"/>
          <w:u w:val="single"/>
        </w:rPr>
      </w:pPr>
    </w:p>
    <w:p w14:paraId="60D545CA">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项目概况</w:t>
      </w:r>
    </w:p>
    <w:p w14:paraId="349C700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u w:val="single"/>
          <w:lang w:eastAsia="zh-CN"/>
        </w:rPr>
        <w:t>江宁街道集镇市政综合管养项目</w:t>
      </w:r>
      <w:r>
        <w:rPr>
          <w:rFonts w:hint="eastAsia" w:ascii="仿宋" w:hAnsi="仿宋" w:eastAsia="仿宋" w:cs="仿宋"/>
          <w:bCs/>
          <w:color w:val="auto"/>
          <w:szCs w:val="21"/>
          <w:highlight w:val="none"/>
        </w:rPr>
        <w:t>（招标项目编号</w:t>
      </w:r>
      <w:r>
        <w:rPr>
          <w:rFonts w:hint="eastAsia" w:ascii="仿宋" w:hAnsi="仿宋" w:eastAsia="仿宋" w:cs="仿宋"/>
          <w:bCs/>
          <w:color w:val="auto"/>
          <w:szCs w:val="21"/>
          <w:highlight w:val="none"/>
          <w:lang w:eastAsia="zh-CN"/>
        </w:rPr>
        <w:t>：JSZC-320115-DLHY-C2026-0003</w:t>
      </w:r>
      <w:r>
        <w:rPr>
          <w:rFonts w:hint="eastAsia" w:ascii="仿宋" w:hAnsi="仿宋" w:eastAsia="仿宋" w:cs="仿宋"/>
          <w:bCs/>
          <w:color w:val="auto"/>
          <w:szCs w:val="21"/>
          <w:highlight w:val="none"/>
        </w:rPr>
        <w:t>）的潜在供应商应在</w:t>
      </w:r>
      <w:r>
        <w:rPr>
          <w:rFonts w:hint="eastAsia" w:ascii="仿宋" w:hAnsi="仿宋" w:eastAsia="仿宋" w:cs="仿宋"/>
          <w:bCs/>
          <w:color w:val="auto"/>
          <w:szCs w:val="21"/>
          <w:highlight w:val="none"/>
          <w:u w:val="single"/>
        </w:rPr>
        <w:t>江苏政府采购网</w:t>
      </w:r>
      <w:r>
        <w:rPr>
          <w:rFonts w:hint="eastAsia" w:ascii="仿宋" w:hAnsi="仿宋" w:eastAsia="仿宋" w:cs="仿宋"/>
          <w:bCs/>
          <w:color w:val="auto"/>
          <w:szCs w:val="21"/>
          <w:highlight w:val="none"/>
        </w:rPr>
        <w:t>获取采购文件，并于</w:t>
      </w:r>
      <w:r>
        <w:rPr>
          <w:rFonts w:hint="eastAsia" w:ascii="仿宋" w:hAnsi="仿宋" w:eastAsia="仿宋" w:cs="仿宋"/>
          <w:bCs/>
          <w:color w:val="auto"/>
          <w:szCs w:val="21"/>
          <w:highlight w:val="none"/>
          <w:u w:val="single"/>
          <w:lang w:val="en-US" w:eastAsia="zh-CN"/>
        </w:rPr>
        <w:t>2026年10月22日14</w:t>
      </w:r>
      <w:r>
        <w:rPr>
          <w:rFonts w:hint="eastAsia" w:ascii="仿宋" w:hAnsi="仿宋" w:eastAsia="仿宋" w:cs="仿宋"/>
          <w:bCs/>
          <w:color w:val="auto"/>
          <w:szCs w:val="21"/>
          <w:highlight w:val="none"/>
          <w:u w:val="single"/>
          <w:lang w:eastAsia="zh-CN"/>
        </w:rPr>
        <w:t>:</w:t>
      </w:r>
      <w:r>
        <w:rPr>
          <w:rFonts w:hint="eastAsia" w:ascii="仿宋" w:hAnsi="仿宋" w:eastAsia="仿宋" w:cs="仿宋"/>
          <w:bCs/>
          <w:color w:val="auto"/>
          <w:szCs w:val="21"/>
          <w:highlight w:val="none"/>
          <w:u w:val="single"/>
          <w:lang w:val="en-US" w:eastAsia="zh-CN"/>
        </w:rPr>
        <w:t>3</w:t>
      </w:r>
      <w:r>
        <w:rPr>
          <w:rFonts w:hint="eastAsia" w:ascii="仿宋" w:hAnsi="仿宋" w:eastAsia="仿宋" w:cs="仿宋"/>
          <w:bCs/>
          <w:color w:val="auto"/>
          <w:szCs w:val="21"/>
          <w:highlight w:val="none"/>
          <w:u w:val="single"/>
          <w:lang w:eastAsia="zh-CN"/>
        </w:rPr>
        <w:t>0</w:t>
      </w:r>
      <w:r>
        <w:rPr>
          <w:rFonts w:hint="eastAsia" w:ascii="仿宋" w:hAnsi="仿宋" w:eastAsia="仿宋" w:cs="仿宋"/>
          <w:bCs/>
          <w:color w:val="auto"/>
          <w:szCs w:val="21"/>
          <w:highlight w:val="none"/>
          <w:u w:val="single"/>
        </w:rPr>
        <w:t>（北京时间）</w:t>
      </w:r>
      <w:r>
        <w:rPr>
          <w:rFonts w:hint="eastAsia" w:ascii="仿宋" w:hAnsi="仿宋" w:eastAsia="仿宋" w:cs="仿宋"/>
          <w:bCs/>
          <w:color w:val="auto"/>
          <w:szCs w:val="21"/>
          <w:highlight w:val="none"/>
        </w:rPr>
        <w:t>前递交投标文件。</w:t>
      </w:r>
    </w:p>
    <w:p w14:paraId="68027439">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bookmarkStart w:id="1" w:name="_Toc96347851"/>
      <w:bookmarkStart w:id="2" w:name="_Toc93909065"/>
      <w:r>
        <w:rPr>
          <w:rFonts w:hint="eastAsia" w:ascii="仿宋" w:hAnsi="仿宋" w:eastAsia="仿宋" w:cs="仿宋"/>
          <w:b/>
          <w:bCs w:val="0"/>
          <w:color w:val="auto"/>
          <w:szCs w:val="21"/>
          <w:highlight w:val="none"/>
        </w:rPr>
        <w:t>一、项目基本情况</w:t>
      </w:r>
      <w:bookmarkEnd w:id="1"/>
      <w:bookmarkEnd w:id="2"/>
    </w:p>
    <w:p w14:paraId="32AFEC0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项目编号：</w:t>
      </w:r>
      <w:r>
        <w:rPr>
          <w:rFonts w:hint="eastAsia" w:ascii="仿宋" w:hAnsi="仿宋" w:eastAsia="仿宋" w:cs="仿宋"/>
          <w:bCs/>
          <w:color w:val="auto"/>
          <w:szCs w:val="21"/>
          <w:highlight w:val="none"/>
          <w:lang w:eastAsia="zh-CN"/>
        </w:rPr>
        <w:t>JSZC-320115-DLHY-C2026-0003</w:t>
      </w:r>
    </w:p>
    <w:p w14:paraId="74E6DE8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项目名称：</w:t>
      </w:r>
      <w:r>
        <w:rPr>
          <w:rFonts w:hint="eastAsia" w:ascii="仿宋" w:hAnsi="仿宋" w:eastAsia="仿宋" w:cs="仿宋"/>
          <w:bCs/>
          <w:color w:val="auto"/>
          <w:szCs w:val="21"/>
          <w:highlight w:val="none"/>
          <w:lang w:eastAsia="zh-CN"/>
        </w:rPr>
        <w:t>江宁街道集镇市政综合管养项目</w:t>
      </w:r>
    </w:p>
    <w:p w14:paraId="611F9E3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采购方式：</w:t>
      </w:r>
      <w:r>
        <w:rPr>
          <w:rFonts w:hint="eastAsia" w:ascii="仿宋" w:hAnsi="仿宋" w:eastAsia="仿宋" w:cs="仿宋"/>
          <w:bCs/>
          <w:color w:val="auto"/>
          <w:szCs w:val="21"/>
          <w:highlight w:val="none"/>
          <w:lang w:val="en-US" w:eastAsia="zh-CN"/>
        </w:rPr>
        <w:t>竞争性磋商</w:t>
      </w:r>
    </w:p>
    <w:p w14:paraId="56D6E47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预算金额：</w:t>
      </w:r>
    </w:p>
    <w:p w14:paraId="27706B6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分包一：江宁集镇市政综合管养177.28万元</w:t>
      </w:r>
    </w:p>
    <w:p w14:paraId="48A5594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分包二：铜井集镇市政综合管养107.75万元</w:t>
      </w:r>
    </w:p>
    <w:p w14:paraId="5E63861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分包三：陆郎集镇市政综合管养79.95万元</w:t>
      </w:r>
    </w:p>
    <w:p w14:paraId="66AEC6B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分包四：五条道路路灯设施维护31.6万元</w:t>
      </w:r>
    </w:p>
    <w:p w14:paraId="6A036FB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最高限价：</w:t>
      </w:r>
    </w:p>
    <w:p w14:paraId="164D3EFA">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分包一：江宁集镇市政综合管养1389035.3元</w:t>
      </w:r>
    </w:p>
    <w:p w14:paraId="1C53515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分包二：铜井集镇市政综合管养850926.04元</w:t>
      </w:r>
    </w:p>
    <w:p w14:paraId="0445C11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分包三：陆郎集镇市政综合管养674790.33元</w:t>
      </w:r>
    </w:p>
    <w:p w14:paraId="1F2DA87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分包四：五条道路路灯设施维护275154.83元</w:t>
      </w:r>
    </w:p>
    <w:p w14:paraId="25CA2FA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投标报价超过项目最高限价的为无效投标。</w:t>
      </w:r>
    </w:p>
    <w:p w14:paraId="77F23B0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采购需求：</w:t>
      </w:r>
      <w:r>
        <w:rPr>
          <w:rFonts w:hint="eastAsia" w:ascii="仿宋" w:hAnsi="仿宋" w:eastAsia="仿宋" w:cs="仿宋"/>
          <w:bCs/>
          <w:color w:val="auto"/>
          <w:szCs w:val="21"/>
          <w:highlight w:val="none"/>
          <w:lang w:eastAsia="zh-CN"/>
        </w:rPr>
        <w:t>江宁街道集镇市政综合管养项目</w:t>
      </w:r>
      <w:r>
        <w:rPr>
          <w:rFonts w:hint="eastAsia" w:ascii="仿宋" w:hAnsi="仿宋" w:eastAsia="仿宋" w:cs="仿宋"/>
          <w:bCs/>
          <w:color w:val="auto"/>
          <w:szCs w:val="21"/>
          <w:highlight w:val="none"/>
        </w:rPr>
        <w:t>，详见</w:t>
      </w:r>
      <w:r>
        <w:rPr>
          <w:rFonts w:hint="eastAsia" w:ascii="仿宋" w:hAnsi="仿宋" w:eastAsia="仿宋" w:cs="仿宋"/>
          <w:bCs/>
          <w:color w:val="auto"/>
          <w:szCs w:val="21"/>
          <w:highlight w:val="none"/>
          <w:lang w:val="en-US" w:eastAsia="zh-CN"/>
        </w:rPr>
        <w:t>磋商</w:t>
      </w:r>
      <w:r>
        <w:rPr>
          <w:rFonts w:hint="eastAsia" w:ascii="仿宋" w:hAnsi="仿宋" w:eastAsia="仿宋" w:cs="仿宋"/>
          <w:bCs/>
          <w:color w:val="auto"/>
          <w:szCs w:val="21"/>
          <w:highlight w:val="none"/>
        </w:rPr>
        <w:t>文件。</w:t>
      </w:r>
    </w:p>
    <w:p w14:paraId="523B465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合同履行期限：</w:t>
      </w:r>
      <w:r>
        <w:rPr>
          <w:rFonts w:hint="eastAsia" w:ascii="仿宋" w:hAnsi="仿宋" w:eastAsia="仿宋" w:cs="仿宋"/>
          <w:bCs/>
          <w:color w:val="auto"/>
          <w:szCs w:val="21"/>
          <w:highlight w:val="none"/>
          <w:lang w:val="en-US" w:eastAsia="zh-CN"/>
        </w:rPr>
        <w:t>一年；供应商需能够满足采购人的服务考核标准，若供应商不能满足采购人的服务考核标准，采购人有权终止合同，并重新采购若遇上级政府政策调整等因素，要求终止第三方服务的，采购人与供应商予以合同解除。</w:t>
      </w:r>
    </w:p>
    <w:p w14:paraId="7645A23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本项目（是/否）接受联合体：否</w:t>
      </w:r>
    </w:p>
    <w:p w14:paraId="34EC4684">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二、申请人</w:t>
      </w:r>
      <w:r>
        <w:rPr>
          <w:rFonts w:hint="eastAsia" w:ascii="仿宋" w:hAnsi="仿宋" w:eastAsia="仿宋" w:cs="仿宋"/>
          <w:b/>
          <w:bCs w:val="0"/>
          <w:color w:val="auto"/>
          <w:szCs w:val="21"/>
          <w:highlight w:val="none"/>
          <w:lang w:eastAsia="zh-CN"/>
        </w:rPr>
        <w:t>的</w:t>
      </w:r>
      <w:r>
        <w:rPr>
          <w:rFonts w:hint="eastAsia" w:ascii="仿宋" w:hAnsi="仿宋" w:eastAsia="仿宋" w:cs="仿宋"/>
          <w:b/>
          <w:bCs w:val="0"/>
          <w:color w:val="auto"/>
          <w:szCs w:val="21"/>
          <w:highlight w:val="none"/>
        </w:rPr>
        <w:t>资格条件</w:t>
      </w:r>
    </w:p>
    <w:p w14:paraId="3BFC863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（一）满足《中华人民共和国政府采购法》第二十二条规定：</w:t>
      </w:r>
    </w:p>
    <w:p w14:paraId="79824310">
      <w:pPr>
        <w:tabs>
          <w:tab w:val="left" w:pos="0"/>
          <w:tab w:val="left" w:pos="360"/>
          <w:tab w:val="left" w:pos="540"/>
        </w:tabs>
        <w:spacing w:line="360" w:lineRule="auto"/>
        <w:ind w:left="735" w:leftChars="300" w:hanging="105" w:hangingChars="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1.营业执照复印件加盖公章；</w:t>
      </w:r>
    </w:p>
    <w:p w14:paraId="11335938">
      <w:pPr>
        <w:tabs>
          <w:tab w:val="left" w:pos="0"/>
          <w:tab w:val="left" w:pos="360"/>
          <w:tab w:val="left" w:pos="540"/>
        </w:tabs>
        <w:spacing w:line="360" w:lineRule="auto"/>
        <w:ind w:left="735" w:leftChars="300" w:hanging="105" w:hangingChars="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2.提供由法人签字并盖单位公章的《南京市政府采购供应商信用承诺书》；</w:t>
      </w:r>
    </w:p>
    <w:p w14:paraId="517ECC87">
      <w:pPr>
        <w:tabs>
          <w:tab w:val="left" w:pos="0"/>
          <w:tab w:val="left" w:pos="360"/>
          <w:tab w:val="left" w:pos="540"/>
        </w:tabs>
        <w:spacing w:line="360" w:lineRule="auto"/>
        <w:ind w:left="735" w:leftChars="300" w:hanging="105" w:hangingChars="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3.供应商未被“信用中国”网站(www.creditchina.gov.cn)列入失信被执行人或重大税收违法案件当事人名单或政府采购严重失信行为记录名单。</w:t>
      </w:r>
    </w:p>
    <w:p w14:paraId="5CA5A27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（二）落实政府采购政策需满足的资格要求：（如属于专门面向中小企业采购的项目，供应商应为中小微企业、监狱企业、残疾人福利性单位）本项目按照采用以下第（</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）种方式落实政府采购促进中小企业发展的要求：</w:t>
      </w:r>
    </w:p>
    <w:p w14:paraId="3DD30CF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（1）本项目整体专门面向中小企业采购服务。</w:t>
      </w:r>
    </w:p>
    <w:p w14:paraId="597786B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（三）本项目的特定资格条件：</w:t>
      </w:r>
    </w:p>
    <w:p w14:paraId="0968C929">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lang w:val="en-US" w:eastAsia="zh-CN"/>
        </w:rPr>
        <w:t>/。</w:t>
      </w:r>
    </w:p>
    <w:p w14:paraId="30017872">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三、获取招标文件</w:t>
      </w:r>
    </w:p>
    <w:p w14:paraId="06C12D67">
      <w:pPr>
        <w:tabs>
          <w:tab w:val="left" w:pos="0"/>
          <w:tab w:val="left" w:pos="360"/>
          <w:tab w:val="left" w:pos="540"/>
        </w:tabs>
        <w:spacing w:line="360" w:lineRule="auto"/>
        <w:ind w:firstLine="525" w:firstLineChars="250"/>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时间：</w:t>
      </w:r>
      <w:r>
        <w:rPr>
          <w:rFonts w:hint="eastAsia" w:ascii="仿宋" w:hAnsi="仿宋" w:eastAsia="仿宋" w:cs="仿宋"/>
          <w:bCs/>
          <w:color w:val="auto"/>
          <w:szCs w:val="21"/>
          <w:highlight w:val="none"/>
          <w:lang w:val="en-US" w:eastAsia="zh-CN"/>
        </w:rPr>
        <w:t>公告发出起五个工作日。</w:t>
      </w:r>
    </w:p>
    <w:p w14:paraId="46ACC93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地点：</w:t>
      </w:r>
      <w:r>
        <w:rPr>
          <w:rFonts w:hint="eastAsia" w:ascii="仿宋" w:hAnsi="仿宋" w:eastAsia="仿宋" w:cs="仿宋"/>
          <w:bCs/>
          <w:color w:val="auto"/>
          <w:szCs w:val="21"/>
          <w:highlight w:val="none"/>
          <w:lang w:eastAsia="zh-CN"/>
        </w:rPr>
        <w:t>江苏政府采购网</w:t>
      </w:r>
    </w:p>
    <w:p w14:paraId="04A391EA">
      <w:pPr>
        <w:tabs>
          <w:tab w:val="left" w:pos="0"/>
          <w:tab w:val="left" w:pos="360"/>
          <w:tab w:val="left" w:pos="540"/>
        </w:tabs>
        <w:spacing w:line="360" w:lineRule="auto"/>
        <w:ind w:firstLine="525" w:firstLineChars="250"/>
        <w:rPr>
          <w:rFonts w:hint="eastAsia" w:ascii="仿宋" w:hAnsi="仿宋" w:eastAsia="仿宋" w:cs="仿宋"/>
          <w:b/>
          <w:bCs w:val="0"/>
          <w:color w:val="auto"/>
          <w:szCs w:val="21"/>
          <w:highlight w:val="none"/>
        </w:rPr>
      </w:pPr>
      <w:r>
        <w:rPr>
          <w:rFonts w:hint="eastAsia" w:ascii="仿宋" w:hAnsi="仿宋" w:eastAsia="仿宋" w:cs="仿宋"/>
          <w:bCs/>
          <w:color w:val="auto"/>
          <w:szCs w:val="21"/>
          <w:highlight w:val="none"/>
        </w:rPr>
        <w:t>方式：供应商登陆“江苏政府采购网”，在网站首页点击“苏采云”→使用CA数字证书</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CA锁</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b/>
          <w:bCs w:val="0"/>
          <w:color w:val="auto"/>
          <w:szCs w:val="21"/>
          <w:highlight w:val="none"/>
          <w:lang w:val="en-US" w:eastAsia="zh-CN"/>
        </w:rPr>
        <w:t>注：</w:t>
      </w:r>
      <w:r>
        <w:rPr>
          <w:rFonts w:hint="eastAsia" w:ascii="仿宋" w:hAnsi="仿宋" w:eastAsia="仿宋" w:cs="仿宋"/>
          <w:b/>
          <w:bCs w:val="0"/>
          <w:color w:val="auto"/>
          <w:szCs w:val="21"/>
          <w:highlight w:val="none"/>
        </w:rPr>
        <w:t>“CA数字证书”的办理材料以及供应商操作手册详见：http://jsxcmm.com/help/gys.html。“苏采云”系统的网址：https://jszfcg.jsczt.cn/jszc/login。</w:t>
      </w:r>
    </w:p>
    <w:p w14:paraId="484BD192">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四、响应文件提交</w:t>
      </w:r>
    </w:p>
    <w:p w14:paraId="5EE066E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截止时间：</w:t>
      </w:r>
      <w:r>
        <w:rPr>
          <w:rFonts w:hint="eastAsia" w:ascii="仿宋" w:hAnsi="仿宋" w:eastAsia="仿宋" w:cs="仿宋"/>
          <w:bCs/>
          <w:color w:val="auto"/>
          <w:szCs w:val="21"/>
          <w:highlight w:val="none"/>
          <w:lang w:eastAsia="zh-CN"/>
        </w:rPr>
        <w:t>2026年10月22日</w:t>
      </w:r>
      <w:r>
        <w:rPr>
          <w:rFonts w:hint="eastAsia" w:ascii="仿宋" w:hAnsi="仿宋" w:eastAsia="仿宋" w:cs="仿宋"/>
          <w:bCs/>
          <w:color w:val="auto"/>
          <w:szCs w:val="21"/>
          <w:highlight w:val="none"/>
          <w:lang w:val="en-US" w:eastAsia="zh-CN"/>
        </w:rPr>
        <w:t>14</w:t>
      </w:r>
      <w:r>
        <w:rPr>
          <w:rFonts w:hint="eastAsia" w:ascii="仿宋" w:hAnsi="仿宋" w:eastAsia="仿宋" w:cs="仿宋"/>
          <w:bCs/>
          <w:color w:val="auto"/>
          <w:szCs w:val="21"/>
          <w:highlight w:val="none"/>
        </w:rPr>
        <w:t>点</w:t>
      </w:r>
      <w:r>
        <w:rPr>
          <w:rFonts w:hint="eastAsia" w:ascii="仿宋" w:hAnsi="仿宋" w:eastAsia="仿宋" w:cs="仿宋"/>
          <w:bCs/>
          <w:color w:val="auto"/>
          <w:szCs w:val="21"/>
          <w:highlight w:val="none"/>
          <w:lang w:val="en-US" w:eastAsia="zh-CN"/>
        </w:rPr>
        <w:t>30</w:t>
      </w:r>
      <w:r>
        <w:rPr>
          <w:rFonts w:hint="eastAsia" w:ascii="仿宋" w:hAnsi="仿宋" w:eastAsia="仿宋" w:cs="仿宋"/>
          <w:bCs/>
          <w:color w:val="auto"/>
          <w:szCs w:val="21"/>
          <w:highlight w:val="none"/>
        </w:rPr>
        <w:t>分（北京时间）</w:t>
      </w:r>
    </w:p>
    <w:p w14:paraId="4D6789F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地点：</w:t>
      </w:r>
      <w:r>
        <w:rPr>
          <w:rFonts w:hint="eastAsia" w:ascii="仿宋" w:hAnsi="仿宋" w:eastAsia="仿宋" w:cs="仿宋"/>
          <w:bCs/>
          <w:color w:val="auto"/>
          <w:szCs w:val="21"/>
          <w:highlight w:val="none"/>
          <w:lang w:eastAsia="zh-CN"/>
        </w:rPr>
        <w:t>江苏省政府采购交易系统（以下简称“苏采云系统”）网上开标大厅</w:t>
      </w:r>
    </w:p>
    <w:p w14:paraId="2D87ACC8">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 xml:space="preserve">五、开启 </w:t>
      </w:r>
    </w:p>
    <w:p w14:paraId="76EA5DB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时间：</w:t>
      </w:r>
      <w:r>
        <w:rPr>
          <w:rFonts w:hint="eastAsia" w:ascii="仿宋" w:hAnsi="仿宋" w:eastAsia="仿宋" w:cs="仿宋"/>
          <w:bCs/>
          <w:color w:val="auto"/>
          <w:szCs w:val="21"/>
          <w:highlight w:val="none"/>
          <w:lang w:eastAsia="zh-CN"/>
        </w:rPr>
        <w:t>2026年10月22日</w:t>
      </w:r>
      <w:r>
        <w:rPr>
          <w:rFonts w:hint="eastAsia" w:ascii="仿宋" w:hAnsi="仿宋" w:eastAsia="仿宋" w:cs="仿宋"/>
          <w:bCs/>
          <w:color w:val="auto"/>
          <w:szCs w:val="21"/>
          <w:highlight w:val="none"/>
          <w:lang w:val="en-US" w:eastAsia="zh-CN"/>
        </w:rPr>
        <w:t>14</w:t>
      </w:r>
      <w:r>
        <w:rPr>
          <w:rFonts w:hint="eastAsia" w:ascii="仿宋" w:hAnsi="仿宋" w:eastAsia="仿宋" w:cs="仿宋"/>
          <w:bCs/>
          <w:color w:val="auto"/>
          <w:szCs w:val="21"/>
          <w:highlight w:val="none"/>
        </w:rPr>
        <w:t>点</w:t>
      </w:r>
      <w:r>
        <w:rPr>
          <w:rFonts w:hint="eastAsia" w:ascii="仿宋" w:hAnsi="仿宋" w:eastAsia="仿宋" w:cs="仿宋"/>
          <w:bCs/>
          <w:color w:val="auto"/>
          <w:szCs w:val="21"/>
          <w:highlight w:val="none"/>
          <w:lang w:val="en-US" w:eastAsia="zh-CN"/>
        </w:rPr>
        <w:t>30</w:t>
      </w:r>
      <w:r>
        <w:rPr>
          <w:rFonts w:hint="eastAsia" w:ascii="仿宋" w:hAnsi="仿宋" w:eastAsia="仿宋" w:cs="仿宋"/>
          <w:bCs/>
          <w:color w:val="auto"/>
          <w:szCs w:val="21"/>
          <w:highlight w:val="none"/>
        </w:rPr>
        <w:t xml:space="preserve">分（北京时间） </w:t>
      </w:r>
    </w:p>
    <w:p w14:paraId="3CCAC14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地点：</w:t>
      </w:r>
      <w:r>
        <w:rPr>
          <w:rFonts w:hint="eastAsia" w:ascii="仿宋" w:hAnsi="仿宋" w:eastAsia="仿宋" w:cs="仿宋"/>
          <w:bCs/>
          <w:color w:val="auto"/>
          <w:szCs w:val="21"/>
          <w:highlight w:val="none"/>
          <w:lang w:eastAsia="zh-CN"/>
        </w:rPr>
        <w:t>江苏省政府采购交易系统（以下简称“苏采云系统”）网上开标大厅</w:t>
      </w:r>
    </w:p>
    <w:p w14:paraId="33AA621E">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六、公告期限</w:t>
      </w:r>
    </w:p>
    <w:p w14:paraId="0C3A1C0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自本公告发布之日起</w:t>
      </w:r>
      <w:r>
        <w:rPr>
          <w:rFonts w:hint="eastAsia" w:ascii="仿宋" w:hAnsi="仿宋" w:eastAsia="仿宋" w:cs="仿宋"/>
          <w:bCs/>
          <w:color w:val="auto"/>
          <w:szCs w:val="21"/>
          <w:highlight w:val="none"/>
          <w:lang w:val="en-US" w:eastAsia="zh-CN"/>
        </w:rPr>
        <w:t>3</w:t>
      </w:r>
      <w:r>
        <w:rPr>
          <w:rFonts w:hint="eastAsia" w:ascii="仿宋" w:hAnsi="仿宋" w:eastAsia="仿宋" w:cs="仿宋"/>
          <w:bCs/>
          <w:color w:val="auto"/>
          <w:szCs w:val="21"/>
          <w:highlight w:val="none"/>
        </w:rPr>
        <w:t>个工作日。</w:t>
      </w:r>
    </w:p>
    <w:p w14:paraId="29BB145F">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七、其他补充事宜</w:t>
      </w:r>
    </w:p>
    <w:p w14:paraId="4F53FBE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1.本采购公告在江苏政府采购网、南京公共采购信息网公示发布，敬请各供应商关注；</w:t>
      </w:r>
    </w:p>
    <w:p w14:paraId="170F075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2.有关本次采购存在变动或修改，敬请各供应商及时关注南京公共采购信息网</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江苏政府采购网发布的关于本项目的信息更正公告；</w:t>
      </w:r>
    </w:p>
    <w:p w14:paraId="03FC156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3.拒绝下述供应商参加本次采购活动：</w:t>
      </w:r>
    </w:p>
    <w:p w14:paraId="76854E4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（1）供应商单位负责人为同一人或者存在直接控股、管理关系的不同供应商，不得参加同一合同项下的政府采购活动。</w:t>
      </w:r>
    </w:p>
    <w:p w14:paraId="2E22467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（2）凡为采购项目提供整体设计、规范编制或者项目管理、监理、检测等服务的供应商，不得再参加本采购项目的其他采购活动。</w:t>
      </w:r>
    </w:p>
    <w:p w14:paraId="54A3BBB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（3）供应商被“信用中国”网站（www.creditchina.gov.cn）、“中国政府采购网”(www.ccgp.gov.cn)列入失信被执行人、 重大税收违法案件当事人名单、政府采购严重违法失信行为记录名单；</w:t>
      </w:r>
    </w:p>
    <w:p w14:paraId="45B7154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4.供应商</w:t>
      </w:r>
      <w:r>
        <w:rPr>
          <w:rFonts w:hint="eastAsia" w:ascii="仿宋" w:hAnsi="仿宋" w:eastAsia="仿宋" w:cs="仿宋"/>
          <w:bCs/>
          <w:color w:val="auto"/>
          <w:szCs w:val="21"/>
          <w:highlight w:val="none"/>
          <w:lang w:val="en-US" w:eastAsia="zh-CN"/>
        </w:rPr>
        <w:t>信用承诺</w:t>
      </w:r>
    </w:p>
    <w:p w14:paraId="486C9023">
      <w:pPr>
        <w:keepNext w:val="0"/>
        <w:keepLines w:val="0"/>
        <w:pageBreakBefore w:val="0"/>
        <w:widowControl w:val="0"/>
        <w:tabs>
          <w:tab w:val="left" w:pos="0"/>
          <w:tab w:val="left" w:pos="360"/>
          <w:tab w:val="left" w:pos="540"/>
        </w:tabs>
        <w:kinsoku/>
        <w:wordWrap w:val="0"/>
        <w:overflowPunct/>
        <w:topLinePunct w:val="0"/>
        <w:autoSpaceDE/>
        <w:autoSpaceDN/>
        <w:bidi w:val="0"/>
        <w:adjustRightInd/>
        <w:snapToGrid/>
        <w:spacing w:line="360" w:lineRule="auto"/>
        <w:ind w:firstLine="525" w:firstLineChars="250"/>
        <w:jc w:val="left"/>
        <w:textAlignment w:val="auto"/>
        <w:rPr>
          <w:rFonts w:hint="eastAsia" w:ascii="仿宋" w:hAnsi="仿宋" w:eastAsia="仿宋" w:cs="仿宋"/>
          <w:b/>
          <w:bCs w:val="0"/>
          <w:color w:val="auto"/>
          <w:szCs w:val="21"/>
          <w:highlight w:val="none"/>
        </w:rPr>
      </w:pPr>
      <w:r>
        <w:rPr>
          <w:rFonts w:hint="eastAsia" w:ascii="仿宋" w:hAnsi="仿宋" w:eastAsia="仿宋" w:cs="仿宋"/>
          <w:bCs/>
          <w:color w:val="auto"/>
          <w:szCs w:val="21"/>
          <w:highlight w:val="none"/>
          <w:lang w:val="en-US" w:eastAsia="zh-CN"/>
        </w:rPr>
        <w:t>根据《关于在政府采购活动中推行信用承诺制的通知》宁财购通〔2021〕5号规定，参加南京地区政府采购活动的供应商，应以书面形式向采购人或政府采购代理机构作出信用承诺。</w:t>
      </w:r>
    </w:p>
    <w:p w14:paraId="3F2C40B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注：</w:t>
      </w:r>
    </w:p>
    <w:p w14:paraId="2A34598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政府采购供应商只需在资格审查环节针对以上满足《中华人民共和国政府采购法》第二十二条规定(1)-(6)项提供满足相应条件的信用承诺书，无需按评审要求提供证明材料。供应商在中标（成交）后，应按(1)-(6)项评审要求提供证明材料，提交采购人或采购代理机构核验。经核验无误后，方可发出中标（成交）通知书。</w:t>
      </w:r>
    </w:p>
    <w:p w14:paraId="55D43FF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2</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不适用信用承诺的情形：</w:t>
      </w:r>
    </w:p>
    <w:p w14:paraId="20C1A61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1）供应商被列入严重失信主体名单；</w:t>
      </w:r>
    </w:p>
    <w:p w14:paraId="31C4452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2）被相关监管部门作出行政处罚且尚在处罚有效期内；</w:t>
      </w:r>
    </w:p>
    <w:p w14:paraId="4BC9B11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3）其他法律、行政法规规定的不适用信用承诺的情形。</w:t>
      </w:r>
    </w:p>
    <w:p w14:paraId="20B98C9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3</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违反信用承诺的法律责任：</w:t>
      </w:r>
    </w:p>
    <w:p w14:paraId="3F9AEEE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349C43B9">
      <w:pPr>
        <w:keepNext w:val="0"/>
        <w:keepLines w:val="0"/>
        <w:pageBreakBefore w:val="0"/>
        <w:widowControl w:val="0"/>
        <w:tabs>
          <w:tab w:val="left" w:pos="0"/>
          <w:tab w:val="left" w:pos="360"/>
          <w:tab w:val="left" w:pos="540"/>
        </w:tabs>
        <w:kinsoku/>
        <w:wordWrap w:val="0"/>
        <w:overflowPunct/>
        <w:topLinePunct w:val="0"/>
        <w:autoSpaceDE/>
        <w:autoSpaceDN/>
        <w:bidi w:val="0"/>
        <w:adjustRightInd/>
        <w:snapToGrid/>
        <w:spacing w:line="360" w:lineRule="auto"/>
        <w:ind w:firstLine="525" w:firstLineChars="250"/>
        <w:jc w:val="left"/>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Cs/>
          <w:color w:val="auto"/>
          <w:szCs w:val="21"/>
          <w:highlight w:val="none"/>
          <w:u w:val="none"/>
        </w:rPr>
        <w:t>http://www.ccgp-jiangsu.gov.cn/jiangsu/zlxz/ee/ee3a4bc5a3454aa2b0d9312230633ce9.html</w:t>
      </w:r>
    </w:p>
    <w:p w14:paraId="69C30F35">
      <w:pPr>
        <w:keepNext w:val="0"/>
        <w:keepLines w:val="0"/>
        <w:pageBreakBefore w:val="0"/>
        <w:widowControl w:val="0"/>
        <w:tabs>
          <w:tab w:val="left" w:pos="0"/>
          <w:tab w:val="left" w:pos="360"/>
          <w:tab w:val="left" w:pos="540"/>
        </w:tabs>
        <w:kinsoku/>
        <w:wordWrap w:val="0"/>
        <w:overflowPunct/>
        <w:topLinePunct w:val="0"/>
        <w:autoSpaceDE/>
        <w:autoSpaceDN/>
        <w:bidi w:val="0"/>
        <w:adjustRightInd/>
        <w:snapToGrid/>
        <w:spacing w:line="360" w:lineRule="auto"/>
        <w:ind w:firstLine="525" w:firstLineChars="250"/>
        <w:textAlignment w:val="auto"/>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6.</w:t>
      </w:r>
      <w:r>
        <w:rPr>
          <w:rFonts w:hint="default" w:ascii="仿宋" w:hAnsi="仿宋" w:eastAsia="仿宋" w:cs="仿宋"/>
          <w:bCs/>
          <w:color w:val="auto"/>
          <w:szCs w:val="21"/>
          <w:highlight w:val="none"/>
          <w:lang w:val="en-US" w:eastAsia="zh-CN"/>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013221B4">
      <w:pPr>
        <w:tabs>
          <w:tab w:val="left" w:pos="0"/>
          <w:tab w:val="left" w:pos="360"/>
          <w:tab w:val="left" w:pos="540"/>
        </w:tabs>
        <w:spacing w:line="360" w:lineRule="auto"/>
        <w:ind w:firstLine="525" w:firstLineChars="250"/>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7</w:t>
      </w:r>
      <w:r>
        <w:rPr>
          <w:rFonts w:hint="default" w:ascii="仿宋" w:hAnsi="仿宋" w:eastAsia="仿宋" w:cs="仿宋"/>
          <w:bCs/>
          <w:color w:val="auto"/>
          <w:szCs w:val="21"/>
          <w:highlight w:val="none"/>
          <w:lang w:val="en-US" w:eastAsia="zh-CN"/>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0A40C067">
      <w:pPr>
        <w:tabs>
          <w:tab w:val="left" w:pos="0"/>
          <w:tab w:val="left" w:pos="360"/>
          <w:tab w:val="left" w:pos="540"/>
        </w:tabs>
        <w:spacing w:line="360" w:lineRule="auto"/>
        <w:ind w:firstLine="525" w:firstLineChars="250"/>
        <w:rPr>
          <w:rFonts w:hint="eastAsia"/>
          <w:color w:val="auto"/>
          <w:highlight w:val="none"/>
        </w:rPr>
      </w:pPr>
      <w:r>
        <w:rPr>
          <w:rFonts w:hint="eastAsia" w:ascii="仿宋" w:hAnsi="仿宋" w:eastAsia="仿宋" w:cs="仿宋"/>
          <w:bCs/>
          <w:color w:val="auto"/>
          <w:szCs w:val="21"/>
          <w:highlight w:val="none"/>
          <w:lang w:val="en-US" w:eastAsia="zh-CN"/>
        </w:rPr>
        <w:t>8.本项目采购标的对应的中小企业划分标准所属行业为：其它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37B4E11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八</w:t>
      </w:r>
      <w:r>
        <w:rPr>
          <w:rFonts w:hint="eastAsia" w:ascii="仿宋" w:hAnsi="仿宋" w:eastAsia="仿宋" w:cs="仿宋"/>
          <w:bCs/>
          <w:color w:val="auto"/>
          <w:szCs w:val="21"/>
          <w:highlight w:val="none"/>
        </w:rPr>
        <w:t>、对本次招标提出询问，请按以下方式联系。</w:t>
      </w:r>
    </w:p>
    <w:p w14:paraId="0317809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1．采购人信息</w:t>
      </w:r>
    </w:p>
    <w:p w14:paraId="3C8F6BA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名 称：</w:t>
      </w:r>
      <w:r>
        <w:rPr>
          <w:rFonts w:hint="eastAsia" w:ascii="仿宋" w:hAnsi="仿宋" w:eastAsia="仿宋" w:cs="仿宋"/>
          <w:bCs/>
          <w:color w:val="auto"/>
          <w:szCs w:val="21"/>
          <w:highlight w:val="none"/>
          <w:lang w:eastAsia="zh-CN"/>
        </w:rPr>
        <w:t>南京市江宁区人民政府江宁街道办事处</w:t>
      </w:r>
    </w:p>
    <w:p w14:paraId="469FED2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地 址：南京市江宁区</w:t>
      </w:r>
    </w:p>
    <w:p w14:paraId="2200BAD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联系人：</w:t>
      </w:r>
      <w:r>
        <w:rPr>
          <w:rFonts w:hint="eastAsia" w:ascii="仿宋" w:hAnsi="仿宋" w:eastAsia="仿宋" w:cs="仿宋"/>
          <w:bCs/>
          <w:color w:val="auto"/>
          <w:szCs w:val="21"/>
          <w:highlight w:val="none"/>
          <w:lang w:val="en-US" w:eastAsia="zh-CN"/>
        </w:rPr>
        <w:t>李主任</w:t>
      </w:r>
    </w:p>
    <w:p w14:paraId="4F987F1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联系方式：</w:t>
      </w:r>
      <w:r>
        <w:rPr>
          <w:rFonts w:hint="eastAsia" w:ascii="仿宋" w:hAnsi="仿宋" w:eastAsia="仿宋" w:cs="仿宋"/>
          <w:bCs/>
          <w:color w:val="auto"/>
          <w:szCs w:val="21"/>
          <w:highlight w:val="none"/>
          <w:lang w:val="en-US" w:eastAsia="zh-CN"/>
        </w:rPr>
        <w:t>025-86199665</w:t>
      </w:r>
    </w:p>
    <w:p w14:paraId="53B78BF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2．采购代理机构信息</w:t>
      </w:r>
    </w:p>
    <w:p w14:paraId="001C78E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名 称：</w:t>
      </w:r>
      <w:r>
        <w:rPr>
          <w:rFonts w:hint="eastAsia" w:ascii="仿宋" w:hAnsi="仿宋" w:eastAsia="仿宋" w:cs="仿宋"/>
          <w:bCs/>
          <w:color w:val="auto"/>
          <w:szCs w:val="21"/>
          <w:highlight w:val="none"/>
          <w:lang w:eastAsia="zh-CN"/>
        </w:rPr>
        <w:t>南京华耀工程管理有限公司</w:t>
      </w:r>
    </w:p>
    <w:p w14:paraId="2C073B9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地 址：</w:t>
      </w:r>
      <w:r>
        <w:rPr>
          <w:rFonts w:hint="eastAsia" w:ascii="仿宋" w:hAnsi="仿宋" w:eastAsia="仿宋" w:cs="仿宋"/>
          <w:bCs/>
          <w:color w:val="auto"/>
          <w:szCs w:val="21"/>
          <w:highlight w:val="none"/>
          <w:lang w:eastAsia="zh-CN"/>
        </w:rPr>
        <w:t>南京市江宁区莱茵·量子国际财富广场8栋1602室</w:t>
      </w:r>
    </w:p>
    <w:p w14:paraId="5CF2E3A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联系人：</w:t>
      </w:r>
      <w:r>
        <w:rPr>
          <w:rFonts w:hint="eastAsia" w:ascii="仿宋" w:hAnsi="仿宋" w:eastAsia="仿宋" w:cs="仿宋"/>
          <w:bCs/>
          <w:color w:val="auto"/>
          <w:szCs w:val="21"/>
          <w:highlight w:val="none"/>
          <w:lang w:val="en-US" w:eastAsia="zh-CN"/>
        </w:rPr>
        <w:t>孙工</w:t>
      </w:r>
    </w:p>
    <w:p w14:paraId="1F79F91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联系方式：</w:t>
      </w:r>
      <w:r>
        <w:rPr>
          <w:rFonts w:hint="eastAsia" w:ascii="仿宋" w:hAnsi="仿宋" w:eastAsia="仿宋" w:cs="仿宋"/>
          <w:bCs/>
          <w:color w:val="auto"/>
          <w:szCs w:val="21"/>
          <w:highlight w:val="none"/>
          <w:lang w:eastAsia="zh-CN"/>
        </w:rPr>
        <w:t>17372979219</w:t>
      </w:r>
    </w:p>
    <w:p w14:paraId="3DEC9D9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3．项目联系方式</w:t>
      </w:r>
    </w:p>
    <w:p w14:paraId="4171D4D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联系人：</w:t>
      </w:r>
      <w:r>
        <w:rPr>
          <w:rFonts w:hint="eastAsia" w:ascii="仿宋" w:hAnsi="仿宋" w:eastAsia="仿宋" w:cs="仿宋"/>
          <w:bCs/>
          <w:color w:val="auto"/>
          <w:szCs w:val="21"/>
          <w:highlight w:val="none"/>
          <w:lang w:val="en-US" w:eastAsia="zh-CN"/>
        </w:rPr>
        <w:t>孙工</w:t>
      </w:r>
      <w:r>
        <w:rPr>
          <w:rFonts w:hint="eastAsia" w:ascii="仿宋" w:hAnsi="仿宋" w:eastAsia="仿宋" w:cs="仿宋"/>
          <w:bCs/>
          <w:color w:val="auto"/>
          <w:szCs w:val="21"/>
          <w:highlight w:val="none"/>
        </w:rPr>
        <w:t xml:space="preserve">  </w:t>
      </w:r>
    </w:p>
    <w:p w14:paraId="785C700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联系方式：</w:t>
      </w:r>
      <w:r>
        <w:rPr>
          <w:rFonts w:hint="eastAsia" w:ascii="仿宋" w:hAnsi="仿宋" w:eastAsia="仿宋" w:cs="仿宋"/>
          <w:bCs/>
          <w:color w:val="auto"/>
          <w:szCs w:val="21"/>
          <w:highlight w:val="none"/>
          <w:lang w:eastAsia="zh-CN"/>
        </w:rPr>
        <w:t>17372979219</w:t>
      </w:r>
    </w:p>
    <w:p w14:paraId="52D3F0EB">
      <w:pPr>
        <w:autoSpaceDE w:val="0"/>
        <w:autoSpaceDN w:val="0"/>
        <w:adjustRightInd w:val="0"/>
        <w:snapToGrid w:val="0"/>
        <w:spacing w:line="360" w:lineRule="auto"/>
        <w:jc w:val="center"/>
        <w:outlineLvl w:val="0"/>
        <w:rPr>
          <w:rFonts w:hint="eastAsia" w:ascii="仿宋" w:hAnsi="仿宋" w:eastAsia="仿宋" w:cs="仿宋"/>
          <w:b/>
          <w:color w:val="auto"/>
          <w:spacing w:val="-10"/>
          <w:sz w:val="36"/>
          <w:szCs w:val="36"/>
          <w:highlight w:val="none"/>
        </w:rPr>
      </w:pPr>
      <w:r>
        <w:rPr>
          <w:rFonts w:hint="eastAsia" w:ascii="仿宋" w:hAnsi="仿宋" w:eastAsia="仿宋" w:cs="仿宋"/>
          <w:b/>
          <w:color w:val="auto"/>
          <w:spacing w:val="-10"/>
          <w:sz w:val="36"/>
          <w:szCs w:val="36"/>
          <w:highlight w:val="none"/>
        </w:rPr>
        <w:br w:type="page"/>
      </w:r>
      <w:r>
        <w:rPr>
          <w:rFonts w:hint="eastAsia" w:ascii="仿宋" w:hAnsi="仿宋" w:eastAsia="仿宋" w:cs="仿宋"/>
          <w:b/>
          <w:color w:val="auto"/>
          <w:spacing w:val="-10"/>
          <w:sz w:val="36"/>
          <w:szCs w:val="36"/>
          <w:highlight w:val="none"/>
        </w:rPr>
        <w:t>第二章 竞争性磋商须知</w:t>
      </w:r>
    </w:p>
    <w:tbl>
      <w:tblPr>
        <w:tblStyle w:val="54"/>
        <w:tblW w:w="9453"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740"/>
        <w:gridCol w:w="3106"/>
        <w:gridCol w:w="5607"/>
      </w:tblGrid>
      <w:tr w14:paraId="33D4DA9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740" w:type="dxa"/>
            <w:vAlign w:val="center"/>
          </w:tcPr>
          <w:p w14:paraId="13C1A226">
            <w:pPr>
              <w:spacing w:line="276"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序号</w:t>
            </w:r>
          </w:p>
        </w:tc>
        <w:tc>
          <w:tcPr>
            <w:tcW w:w="3106" w:type="dxa"/>
            <w:vAlign w:val="center"/>
          </w:tcPr>
          <w:p w14:paraId="3B0132D1">
            <w:pPr>
              <w:spacing w:line="276"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条款名称</w:t>
            </w:r>
          </w:p>
        </w:tc>
        <w:tc>
          <w:tcPr>
            <w:tcW w:w="5607" w:type="dxa"/>
            <w:vAlign w:val="center"/>
          </w:tcPr>
          <w:p w14:paraId="69713C65">
            <w:pPr>
              <w:spacing w:line="276"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编列内容规定</w:t>
            </w:r>
          </w:p>
        </w:tc>
      </w:tr>
      <w:tr w14:paraId="022B989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740" w:type="dxa"/>
            <w:vAlign w:val="center"/>
          </w:tcPr>
          <w:p w14:paraId="41AAB0C7">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3106" w:type="dxa"/>
            <w:vAlign w:val="center"/>
          </w:tcPr>
          <w:p w14:paraId="591E228D">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w:t>
            </w:r>
          </w:p>
        </w:tc>
        <w:tc>
          <w:tcPr>
            <w:tcW w:w="5607" w:type="dxa"/>
            <w:vAlign w:val="center"/>
          </w:tcPr>
          <w:p w14:paraId="011FF484">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名 称：</w:t>
            </w:r>
            <w:r>
              <w:rPr>
                <w:rFonts w:hint="eastAsia" w:ascii="仿宋" w:hAnsi="仿宋" w:eastAsia="仿宋" w:cs="仿宋"/>
                <w:color w:val="auto"/>
                <w:sz w:val="21"/>
                <w:szCs w:val="21"/>
                <w:highlight w:val="none"/>
                <w:lang w:eastAsia="zh-CN"/>
              </w:rPr>
              <w:t>南京市江宁区人民政府江宁街道办事处</w:t>
            </w:r>
          </w:p>
          <w:p w14:paraId="10589570">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地 址：南京市江宁区</w:t>
            </w:r>
          </w:p>
          <w:p w14:paraId="5F1C6D56">
            <w:pP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val="en-US" w:eastAsia="zh-CN"/>
              </w:rPr>
              <w:t>李主任</w:t>
            </w:r>
          </w:p>
          <w:p w14:paraId="2B1FE76A">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联系方式：</w:t>
            </w:r>
            <w:r>
              <w:rPr>
                <w:rFonts w:hint="eastAsia" w:ascii="仿宋" w:hAnsi="仿宋" w:eastAsia="仿宋" w:cs="仿宋"/>
                <w:color w:val="auto"/>
                <w:sz w:val="21"/>
                <w:szCs w:val="21"/>
                <w:highlight w:val="none"/>
                <w:lang w:val="en-US" w:eastAsia="zh-CN"/>
              </w:rPr>
              <w:t>025-86199665</w:t>
            </w:r>
          </w:p>
        </w:tc>
      </w:tr>
      <w:tr w14:paraId="430243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740" w:type="dxa"/>
            <w:vAlign w:val="center"/>
          </w:tcPr>
          <w:p w14:paraId="529B90E3">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3106" w:type="dxa"/>
            <w:vAlign w:val="center"/>
          </w:tcPr>
          <w:p w14:paraId="4690E4E1">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w:t>
            </w:r>
          </w:p>
        </w:tc>
        <w:tc>
          <w:tcPr>
            <w:tcW w:w="5607" w:type="dxa"/>
            <w:vAlign w:val="center"/>
          </w:tcPr>
          <w:p w14:paraId="397DD5FD">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名 称：</w:t>
            </w:r>
            <w:r>
              <w:rPr>
                <w:rFonts w:hint="eastAsia" w:ascii="仿宋" w:hAnsi="仿宋" w:eastAsia="仿宋" w:cs="仿宋"/>
                <w:color w:val="auto"/>
                <w:sz w:val="21"/>
                <w:szCs w:val="21"/>
                <w:highlight w:val="none"/>
                <w:lang w:eastAsia="zh-CN"/>
              </w:rPr>
              <w:t>南京华耀工程管理有限公司</w:t>
            </w:r>
          </w:p>
          <w:p w14:paraId="0A00A2CC">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地 址：</w:t>
            </w:r>
            <w:r>
              <w:rPr>
                <w:rFonts w:hint="eastAsia" w:ascii="仿宋" w:hAnsi="仿宋" w:eastAsia="仿宋" w:cs="仿宋"/>
                <w:color w:val="auto"/>
                <w:sz w:val="21"/>
                <w:szCs w:val="21"/>
                <w:highlight w:val="none"/>
                <w:lang w:eastAsia="zh-CN"/>
              </w:rPr>
              <w:t>南京市江宁区莱茵·量子国际财富广场8栋1602室</w:t>
            </w:r>
          </w:p>
          <w:p w14:paraId="7CD4C8CE">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eastAsia="zh-CN"/>
              </w:rPr>
              <w:t>孙工</w:t>
            </w:r>
          </w:p>
          <w:p w14:paraId="029279A4">
            <w:pPr>
              <w:spacing w:line="276"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联系方式：</w:t>
            </w:r>
            <w:r>
              <w:rPr>
                <w:rFonts w:hint="eastAsia" w:ascii="仿宋" w:hAnsi="仿宋" w:eastAsia="仿宋" w:cs="仿宋"/>
                <w:color w:val="auto"/>
                <w:sz w:val="21"/>
                <w:szCs w:val="21"/>
                <w:highlight w:val="none"/>
                <w:lang w:eastAsia="zh-CN"/>
              </w:rPr>
              <w:t>17372979219</w:t>
            </w:r>
          </w:p>
        </w:tc>
      </w:tr>
      <w:tr w14:paraId="1CE1A59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740" w:type="dxa"/>
            <w:vAlign w:val="center"/>
          </w:tcPr>
          <w:p w14:paraId="1D139C2E">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3106" w:type="dxa"/>
            <w:vAlign w:val="center"/>
          </w:tcPr>
          <w:p w14:paraId="2FC863B9">
            <w:pPr>
              <w:spacing w:line="276"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现场考察</w:t>
            </w:r>
          </w:p>
        </w:tc>
        <w:tc>
          <w:tcPr>
            <w:tcW w:w="5607" w:type="dxa"/>
            <w:vAlign w:val="center"/>
          </w:tcPr>
          <w:p w14:paraId="42F55B16">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本项目不组织</w:t>
            </w:r>
            <w:r>
              <w:rPr>
                <w:rFonts w:hint="eastAsia" w:ascii="仿宋" w:hAnsi="仿宋" w:eastAsia="仿宋" w:cs="仿宋"/>
                <w:bCs/>
                <w:color w:val="auto"/>
                <w:sz w:val="21"/>
                <w:szCs w:val="21"/>
                <w:highlight w:val="none"/>
              </w:rPr>
              <w:t>集中现场考察或答疑</w:t>
            </w:r>
          </w:p>
        </w:tc>
      </w:tr>
      <w:tr w14:paraId="53082FE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740" w:type="dxa"/>
            <w:vAlign w:val="center"/>
          </w:tcPr>
          <w:p w14:paraId="74EB143A">
            <w:pPr>
              <w:spacing w:line="276"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p>
        </w:tc>
        <w:tc>
          <w:tcPr>
            <w:tcW w:w="3106" w:type="dxa"/>
            <w:vAlign w:val="center"/>
          </w:tcPr>
          <w:p w14:paraId="0C833BF8">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联合体投标</w:t>
            </w:r>
          </w:p>
        </w:tc>
        <w:tc>
          <w:tcPr>
            <w:tcW w:w="5607" w:type="dxa"/>
            <w:vAlign w:val="center"/>
          </w:tcPr>
          <w:p w14:paraId="32C2AB8D">
            <w:pPr>
              <w:spacing w:line="276"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不接受</w:t>
            </w:r>
          </w:p>
        </w:tc>
      </w:tr>
      <w:tr w14:paraId="0530D9B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740" w:type="dxa"/>
            <w:vAlign w:val="center"/>
          </w:tcPr>
          <w:p w14:paraId="09B36445">
            <w:pPr>
              <w:spacing w:line="276"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p>
        </w:tc>
        <w:tc>
          <w:tcPr>
            <w:tcW w:w="3106" w:type="dxa"/>
            <w:vAlign w:val="center"/>
          </w:tcPr>
          <w:p w14:paraId="5150BEFC">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p>
        </w:tc>
        <w:tc>
          <w:tcPr>
            <w:tcW w:w="5607" w:type="dxa"/>
            <w:vAlign w:val="center"/>
          </w:tcPr>
          <w:p w14:paraId="42369EE5">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不允许</w:t>
            </w:r>
          </w:p>
        </w:tc>
      </w:tr>
      <w:tr w14:paraId="4A8BC3E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740" w:type="dxa"/>
            <w:vAlign w:val="center"/>
          </w:tcPr>
          <w:p w14:paraId="011AC77D">
            <w:pPr>
              <w:spacing w:line="276"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3106" w:type="dxa"/>
            <w:vAlign w:val="center"/>
          </w:tcPr>
          <w:p w14:paraId="6252D61A">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合同履行期限</w:t>
            </w:r>
          </w:p>
        </w:tc>
        <w:tc>
          <w:tcPr>
            <w:tcW w:w="5607" w:type="dxa"/>
            <w:vAlign w:val="center"/>
          </w:tcPr>
          <w:p w14:paraId="294AEA07">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服务期一年；供应商需能够满足采购人的服务考核标准，若供应商不能满足采购人的服务考核标准，采购人有权终止合同，并重新采购若遇上级政府政策调整等因素，要求终止第三方服务的，采购人与供应商予以合同解除。</w:t>
            </w:r>
          </w:p>
        </w:tc>
      </w:tr>
      <w:tr w14:paraId="4E4F565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740" w:type="dxa"/>
            <w:vAlign w:val="center"/>
          </w:tcPr>
          <w:p w14:paraId="4FFF672B">
            <w:pPr>
              <w:spacing w:line="276"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3106" w:type="dxa"/>
            <w:vAlign w:val="center"/>
          </w:tcPr>
          <w:p w14:paraId="5F6530E0">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投标有效期</w:t>
            </w:r>
          </w:p>
        </w:tc>
        <w:tc>
          <w:tcPr>
            <w:tcW w:w="5607" w:type="dxa"/>
            <w:vAlign w:val="center"/>
          </w:tcPr>
          <w:p w14:paraId="163958CA">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90日历天</w:t>
            </w:r>
          </w:p>
        </w:tc>
      </w:tr>
      <w:tr w14:paraId="6EDF268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740" w:type="dxa"/>
            <w:shd w:val="clear" w:color="auto" w:fill="auto"/>
            <w:vAlign w:val="center"/>
          </w:tcPr>
          <w:p w14:paraId="158285C4">
            <w:pPr>
              <w:spacing w:line="276"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8</w:t>
            </w:r>
          </w:p>
        </w:tc>
        <w:tc>
          <w:tcPr>
            <w:tcW w:w="3106" w:type="dxa"/>
            <w:vAlign w:val="center"/>
          </w:tcPr>
          <w:p w14:paraId="3CD9D498">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投标保证金</w:t>
            </w:r>
          </w:p>
        </w:tc>
        <w:tc>
          <w:tcPr>
            <w:tcW w:w="5607" w:type="dxa"/>
            <w:vAlign w:val="center"/>
          </w:tcPr>
          <w:p w14:paraId="0FA8E8D9">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不需要</w:t>
            </w:r>
          </w:p>
        </w:tc>
      </w:tr>
      <w:tr w14:paraId="3D78E6B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740" w:type="dxa"/>
            <w:shd w:val="clear" w:color="auto" w:fill="auto"/>
            <w:vAlign w:val="center"/>
          </w:tcPr>
          <w:p w14:paraId="07915145">
            <w:pPr>
              <w:spacing w:line="276"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9</w:t>
            </w:r>
          </w:p>
        </w:tc>
        <w:tc>
          <w:tcPr>
            <w:tcW w:w="3106" w:type="dxa"/>
            <w:vAlign w:val="center"/>
          </w:tcPr>
          <w:p w14:paraId="5AB59EB3">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提交投标文件的</w:t>
            </w:r>
          </w:p>
          <w:p w14:paraId="3739BFCF">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截止时间、地点</w:t>
            </w:r>
          </w:p>
        </w:tc>
        <w:tc>
          <w:tcPr>
            <w:tcW w:w="5607" w:type="dxa"/>
            <w:vAlign w:val="center"/>
          </w:tcPr>
          <w:p w14:paraId="3B6311A0">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详见招标文件第一章《招标公告》</w:t>
            </w:r>
          </w:p>
        </w:tc>
      </w:tr>
      <w:tr w14:paraId="1BA5B62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740" w:type="dxa"/>
            <w:shd w:val="clear" w:color="auto" w:fill="auto"/>
            <w:vAlign w:val="center"/>
          </w:tcPr>
          <w:p w14:paraId="4FD91E01">
            <w:pPr>
              <w:spacing w:line="276"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10</w:t>
            </w:r>
          </w:p>
        </w:tc>
        <w:tc>
          <w:tcPr>
            <w:tcW w:w="3106" w:type="dxa"/>
            <w:vAlign w:val="center"/>
          </w:tcPr>
          <w:p w14:paraId="45DC229F">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开标时间、地点</w:t>
            </w:r>
          </w:p>
        </w:tc>
        <w:tc>
          <w:tcPr>
            <w:tcW w:w="5607" w:type="dxa"/>
            <w:vAlign w:val="center"/>
          </w:tcPr>
          <w:p w14:paraId="2E20690A">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详见招标文件第一章《招标公告》</w:t>
            </w:r>
          </w:p>
        </w:tc>
      </w:tr>
      <w:tr w14:paraId="136D964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38" w:hRule="atLeast"/>
          <w:jc w:val="center"/>
        </w:trPr>
        <w:tc>
          <w:tcPr>
            <w:tcW w:w="740" w:type="dxa"/>
            <w:shd w:val="clear" w:color="auto" w:fill="auto"/>
            <w:vAlign w:val="center"/>
          </w:tcPr>
          <w:p w14:paraId="1EE3CCB7">
            <w:pPr>
              <w:spacing w:line="276"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11</w:t>
            </w:r>
          </w:p>
        </w:tc>
        <w:tc>
          <w:tcPr>
            <w:tcW w:w="3106" w:type="dxa"/>
            <w:vAlign w:val="center"/>
          </w:tcPr>
          <w:p w14:paraId="087AE0F4">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投标人参加开标会人员要求</w:t>
            </w:r>
          </w:p>
        </w:tc>
        <w:tc>
          <w:tcPr>
            <w:tcW w:w="5607" w:type="dxa"/>
            <w:vAlign w:val="center"/>
          </w:tcPr>
          <w:p w14:paraId="123949D8">
            <w:pP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无要求</w:t>
            </w:r>
          </w:p>
        </w:tc>
      </w:tr>
      <w:tr w14:paraId="6425B3C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99" w:hRule="atLeast"/>
          <w:jc w:val="center"/>
        </w:trPr>
        <w:tc>
          <w:tcPr>
            <w:tcW w:w="740" w:type="dxa"/>
            <w:shd w:val="clear" w:color="auto" w:fill="auto"/>
            <w:vAlign w:val="center"/>
          </w:tcPr>
          <w:p w14:paraId="00C6878A">
            <w:pPr>
              <w:spacing w:line="276"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12</w:t>
            </w:r>
          </w:p>
        </w:tc>
        <w:tc>
          <w:tcPr>
            <w:tcW w:w="3106" w:type="dxa"/>
            <w:vAlign w:val="center"/>
          </w:tcPr>
          <w:p w14:paraId="1F7F7AE8">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确定中标单位</w:t>
            </w:r>
          </w:p>
        </w:tc>
        <w:tc>
          <w:tcPr>
            <w:tcW w:w="5607" w:type="dxa"/>
            <w:vAlign w:val="center"/>
          </w:tcPr>
          <w:p w14:paraId="4E17972D">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1、从评标报告确定的中标候选人名单中按顺序确定排名第1名的为中标人。</w:t>
            </w:r>
          </w:p>
          <w:p w14:paraId="41887BD1">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p>
        </w:tc>
      </w:tr>
      <w:tr w14:paraId="63B7A05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740" w:type="dxa"/>
            <w:shd w:val="clear" w:color="auto" w:fill="auto"/>
            <w:vAlign w:val="center"/>
          </w:tcPr>
          <w:p w14:paraId="12B33856">
            <w:pPr>
              <w:spacing w:line="276"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13</w:t>
            </w:r>
          </w:p>
        </w:tc>
        <w:tc>
          <w:tcPr>
            <w:tcW w:w="3106" w:type="dxa"/>
            <w:vAlign w:val="center"/>
          </w:tcPr>
          <w:p w14:paraId="2E94A01C">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供应商对采购文件的</w:t>
            </w:r>
          </w:p>
          <w:p w14:paraId="334263C4">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询问</w:t>
            </w:r>
          </w:p>
        </w:tc>
        <w:tc>
          <w:tcPr>
            <w:tcW w:w="5607" w:type="dxa"/>
            <w:vAlign w:val="center"/>
          </w:tcPr>
          <w:p w14:paraId="7231B6E9">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时间：202</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lang w:val="en-US" w:eastAsia="zh-CN"/>
              </w:rPr>
              <w:t>10月19日</w:t>
            </w:r>
            <w:r>
              <w:rPr>
                <w:rFonts w:hint="eastAsia" w:ascii="仿宋" w:hAnsi="仿宋" w:eastAsia="仿宋" w:cs="仿宋"/>
                <w:color w:val="auto"/>
                <w:sz w:val="21"/>
                <w:szCs w:val="21"/>
                <w:highlight w:val="none"/>
                <w:lang w:eastAsia="zh-CN"/>
              </w:rPr>
              <w:t>14:00</w:t>
            </w:r>
            <w:r>
              <w:rPr>
                <w:rFonts w:hint="eastAsia" w:ascii="仿宋" w:hAnsi="仿宋" w:eastAsia="仿宋" w:cs="仿宋"/>
                <w:color w:val="auto"/>
                <w:sz w:val="21"/>
                <w:szCs w:val="21"/>
                <w:highlight w:val="none"/>
              </w:rPr>
              <w:t>前</w:t>
            </w:r>
          </w:p>
          <w:p w14:paraId="301BE4BB">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形式：以书面形式（盖章扫描件发至</w:t>
            </w:r>
            <w:r>
              <w:rPr>
                <w:rFonts w:hint="eastAsia" w:ascii="仿宋" w:hAnsi="仿宋" w:eastAsia="仿宋" w:cs="仿宋"/>
                <w:color w:val="auto"/>
                <w:sz w:val="21"/>
                <w:szCs w:val="21"/>
                <w:highlight w:val="none"/>
                <w:lang w:val="en-US" w:eastAsia="zh-CN"/>
              </w:rPr>
              <w:t>958915743@qq.com</w:t>
            </w:r>
            <w:r>
              <w:rPr>
                <w:rFonts w:hint="eastAsia" w:ascii="仿宋" w:hAnsi="仿宋" w:eastAsia="仿宋" w:cs="仿宋"/>
                <w:color w:val="auto"/>
                <w:sz w:val="21"/>
                <w:szCs w:val="21"/>
                <w:highlight w:val="none"/>
              </w:rPr>
              <w:t>邮箱）通知采购人或采购代理机构。</w:t>
            </w:r>
          </w:p>
        </w:tc>
      </w:tr>
      <w:tr w14:paraId="02ED8E8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54" w:hRule="atLeast"/>
          <w:jc w:val="center"/>
        </w:trPr>
        <w:tc>
          <w:tcPr>
            <w:tcW w:w="740" w:type="dxa"/>
            <w:shd w:val="clear" w:color="auto" w:fill="auto"/>
            <w:vAlign w:val="center"/>
          </w:tcPr>
          <w:p w14:paraId="2C3A9D08">
            <w:pPr>
              <w:spacing w:line="276"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14</w:t>
            </w:r>
          </w:p>
        </w:tc>
        <w:tc>
          <w:tcPr>
            <w:tcW w:w="3106" w:type="dxa"/>
            <w:vAlign w:val="center"/>
          </w:tcPr>
          <w:p w14:paraId="2F53B801">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供应商对采购文件提出的</w:t>
            </w:r>
          </w:p>
          <w:p w14:paraId="4F13E291">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质疑</w:t>
            </w:r>
          </w:p>
        </w:tc>
        <w:tc>
          <w:tcPr>
            <w:tcW w:w="5607" w:type="dxa"/>
            <w:vAlign w:val="center"/>
          </w:tcPr>
          <w:p w14:paraId="26D6B4AB">
            <w:pPr>
              <w:spacing w:line="276"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形式：可以书面形式通知采购人或采购代理机构。或采用邮件形式（盖章扫描件发至</w:t>
            </w:r>
            <w:r>
              <w:rPr>
                <w:rFonts w:hint="eastAsia" w:ascii="仿宋" w:hAnsi="仿宋" w:eastAsia="仿宋" w:cs="仿宋"/>
                <w:bCs/>
                <w:color w:val="auto"/>
                <w:sz w:val="21"/>
                <w:szCs w:val="21"/>
                <w:highlight w:val="none"/>
                <w:lang w:eastAsia="zh-CN"/>
              </w:rPr>
              <w:t>958915743@qq.com</w:t>
            </w:r>
            <w:r>
              <w:rPr>
                <w:rFonts w:hint="eastAsia" w:ascii="仿宋" w:hAnsi="仿宋" w:eastAsia="仿宋" w:cs="仿宋"/>
                <w:bCs/>
                <w:color w:val="auto"/>
                <w:sz w:val="21"/>
                <w:szCs w:val="21"/>
                <w:highlight w:val="none"/>
              </w:rPr>
              <w:t>邮箱）通知，采购人或采购代理机构将以邮件形式进行答复。</w:t>
            </w:r>
          </w:p>
        </w:tc>
      </w:tr>
      <w:tr w14:paraId="47516B2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5" w:hRule="atLeast"/>
          <w:jc w:val="center"/>
        </w:trPr>
        <w:tc>
          <w:tcPr>
            <w:tcW w:w="740" w:type="dxa"/>
            <w:vAlign w:val="center"/>
          </w:tcPr>
          <w:p w14:paraId="44F72A68">
            <w:pPr>
              <w:spacing w:line="276" w:lineRule="auto"/>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15</w:t>
            </w:r>
          </w:p>
        </w:tc>
        <w:tc>
          <w:tcPr>
            <w:tcW w:w="3106" w:type="dxa"/>
            <w:vAlign w:val="center"/>
          </w:tcPr>
          <w:p w14:paraId="2F71BFB9">
            <w:pPr>
              <w:spacing w:line="27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服务费</w:t>
            </w:r>
          </w:p>
        </w:tc>
        <w:tc>
          <w:tcPr>
            <w:tcW w:w="5607" w:type="dxa"/>
            <w:vAlign w:val="center"/>
          </w:tcPr>
          <w:p w14:paraId="2B878E43">
            <w:pPr>
              <w:spacing w:line="276" w:lineRule="auto"/>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服务费:为简化招标代理费支付流程，已将招标代理费计算入最高限价中，此费用由成交供应商直接向采购代理机构支付。</w:t>
            </w:r>
          </w:p>
          <w:p w14:paraId="1EE3E245">
            <w:pPr>
              <w:spacing w:line="276" w:lineRule="auto"/>
              <w:rPr>
                <w:rFonts w:hint="eastAsia" w:ascii="仿宋" w:hAnsi="仿宋" w:eastAsia="仿宋" w:cs="仿宋"/>
                <w:bCs/>
                <w:color w:val="auto"/>
                <w:sz w:val="21"/>
                <w:szCs w:val="21"/>
                <w:highlight w:val="none"/>
              </w:rPr>
            </w:pPr>
            <w:r>
              <w:rPr>
                <w:rFonts w:hint="eastAsia" w:ascii="仿宋" w:hAnsi="仿宋" w:eastAsia="仿宋" w:cs="仿宋"/>
                <w:bCs/>
                <w:color w:val="auto"/>
                <w:szCs w:val="21"/>
                <w:highlight w:val="none"/>
                <w:lang w:val="zh-CN"/>
              </w:rPr>
              <w:t>招标代理费:招标代理服务费以中标金额为基数，按照计价格(2002)1980号文标准的80%计取;招标控制价编制费以中标金额为基数，按照苏价服[2014]383号文标准的80%计取;计取后的总费用(无控制价编制费的)项目不足3000按3000收取，总费用(含控制价编制费的)项目不足5000按5000收取，由成交供应商承担，该费用不单独计列，已综合考虑计入投标人投标报价中。</w:t>
            </w:r>
          </w:p>
        </w:tc>
      </w:tr>
      <w:tr w14:paraId="44B0AF1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52" w:hRule="atLeast"/>
          <w:jc w:val="center"/>
        </w:trPr>
        <w:tc>
          <w:tcPr>
            <w:tcW w:w="740" w:type="dxa"/>
            <w:vAlign w:val="center"/>
          </w:tcPr>
          <w:p w14:paraId="131D46EE">
            <w:pPr>
              <w:spacing w:line="276" w:lineRule="auto"/>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16</w:t>
            </w:r>
          </w:p>
        </w:tc>
        <w:tc>
          <w:tcPr>
            <w:tcW w:w="3106" w:type="dxa"/>
            <w:vAlign w:val="center"/>
          </w:tcPr>
          <w:p w14:paraId="3AACCFC5">
            <w:pPr>
              <w:spacing w:line="276" w:lineRule="auto"/>
              <w:jc w:val="center"/>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其他</w:t>
            </w:r>
          </w:p>
        </w:tc>
        <w:tc>
          <w:tcPr>
            <w:tcW w:w="5607" w:type="dxa"/>
            <w:vAlign w:val="center"/>
          </w:tcPr>
          <w:p w14:paraId="174E712C">
            <w:pPr>
              <w:numPr>
                <w:ilvl w:val="0"/>
                <w:numId w:val="6"/>
              </w:numPr>
              <w:spacing w:line="276" w:lineRule="auto"/>
              <w:rPr>
                <w:rFonts w:hint="eastAsia"/>
                <w:color w:val="auto"/>
                <w:highlight w:val="none"/>
              </w:rPr>
            </w:pPr>
            <w:r>
              <w:rPr>
                <w:rFonts w:hint="eastAsia" w:ascii="仿宋" w:hAnsi="仿宋" w:eastAsia="仿宋" w:cs="仿宋"/>
                <w:bCs/>
                <w:color w:val="auto"/>
                <w:sz w:val="21"/>
                <w:szCs w:val="21"/>
                <w:highlight w:val="none"/>
                <w:lang w:val="en-US" w:eastAsia="zh-CN"/>
              </w:rPr>
              <w:t>中标以后中标供应商需提供纸质版投标文件一正贰副给采购人</w:t>
            </w:r>
          </w:p>
        </w:tc>
      </w:tr>
    </w:tbl>
    <w:p w14:paraId="54C30C5C">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br w:type="page"/>
      </w:r>
      <w:r>
        <w:rPr>
          <w:rFonts w:hint="eastAsia" w:ascii="仿宋" w:hAnsi="仿宋" w:eastAsia="仿宋" w:cs="仿宋"/>
          <w:b/>
          <w:bCs w:val="0"/>
          <w:color w:val="auto"/>
          <w:szCs w:val="21"/>
          <w:highlight w:val="none"/>
        </w:rPr>
        <w:t>一、总    则</w:t>
      </w:r>
    </w:p>
    <w:p w14:paraId="5E3002D4">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1、适用法律</w:t>
      </w:r>
    </w:p>
    <w:p w14:paraId="26A7EFE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1.1 《中华人民共和国政府采购法》、《中华人民共和国政府采购法实施条例》、《政府采购竞争性磋商采购方式管理暂行办法》等有关法律、规章和规定等。</w:t>
      </w:r>
    </w:p>
    <w:p w14:paraId="4569A383">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2、定义</w:t>
      </w:r>
    </w:p>
    <w:p w14:paraId="694612F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2.1 “供应商”是指参加磋商竞争，并符合采购文件规定资格条件的法人、其他组织或者自然人。</w:t>
      </w:r>
    </w:p>
    <w:p w14:paraId="437DD69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2.2 “服务”指本采购文件中所述产品及相关服务。</w:t>
      </w:r>
    </w:p>
    <w:p w14:paraId="3830481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2.3 “用户或使用单位”是指使用服务的单位。</w:t>
      </w:r>
    </w:p>
    <w:p w14:paraId="04F29964">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3、政策功能</w:t>
      </w:r>
      <w:r>
        <w:rPr>
          <w:rFonts w:hint="eastAsia" w:ascii="仿宋" w:hAnsi="仿宋" w:eastAsia="仿宋" w:cs="仿宋"/>
          <w:b/>
          <w:bCs w:val="0"/>
          <w:color w:val="auto"/>
          <w:szCs w:val="21"/>
          <w:highlight w:val="none"/>
          <w:lang w:eastAsia="zh-CN"/>
        </w:rPr>
        <w:t>（</w:t>
      </w:r>
      <w:r>
        <w:rPr>
          <w:rFonts w:hint="eastAsia" w:ascii="仿宋" w:hAnsi="仿宋" w:eastAsia="仿宋" w:cs="仿宋"/>
          <w:b/>
          <w:bCs w:val="0"/>
          <w:color w:val="auto"/>
          <w:szCs w:val="21"/>
          <w:highlight w:val="none"/>
          <w:lang w:val="en-US" w:eastAsia="zh-CN"/>
        </w:rPr>
        <w:t>本项目专门面向中小企业，不在享受中小企业扶持政策</w:t>
      </w:r>
      <w:r>
        <w:rPr>
          <w:rFonts w:hint="eastAsia" w:ascii="仿宋" w:hAnsi="仿宋" w:eastAsia="仿宋" w:cs="仿宋"/>
          <w:b/>
          <w:bCs w:val="0"/>
          <w:color w:val="auto"/>
          <w:szCs w:val="21"/>
          <w:highlight w:val="none"/>
          <w:lang w:eastAsia="zh-CN"/>
        </w:rPr>
        <w:t>）</w:t>
      </w:r>
    </w:p>
    <w:p w14:paraId="581BFD0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3.1 促进中小企业发展。在政府采购活动中，供应商提供的货物、工程或者服务符合下列情形的，享受中小企业扶持政策：</w:t>
      </w:r>
    </w:p>
    <w:p w14:paraId="614B373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（1）在货物采购项目中，货物由中小企业制造，即货物由中小企业生产且使用该中小企业商号或者注册商标；</w:t>
      </w:r>
    </w:p>
    <w:p w14:paraId="2ECC410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（2）在工程采购项目中，工程由中小企业承建，即工程施工单位为中小企业；</w:t>
      </w:r>
    </w:p>
    <w:p w14:paraId="7626C93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（3）在服务采购项目中，服务由中小企业承接，即提供服务的人员为中小企业依照《中华人民共和国劳动合同法》订立劳动合同的从业人员。</w:t>
      </w:r>
    </w:p>
    <w:p w14:paraId="14721A8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在货物采购项目中，供应商提供的货物既有中小企业制造货物，也有大型企业制造货物的，不享受中小企业扶持政策。</w:t>
      </w:r>
    </w:p>
    <w:p w14:paraId="67FC3F2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以联合体形式参加政府采购活动，联合体各方均为中小企业的，联合体视同中小企业。其中，联合体各方均为小微企业的，联合体视同小微企业。</w:t>
      </w:r>
    </w:p>
    <w:p w14:paraId="2C897776">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中小企业供应商参加政府采购活动，应当出具《中小企业声明函》，否则不得享受相关中小企业扶持政策。</w:t>
      </w:r>
    </w:p>
    <w:p w14:paraId="793272F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7AFE3C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p>
    <w:p w14:paraId="3716580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3.3 促进残疾人就业。残疾人福利性单位提供的产品和服务，在评标时将按照财库〔2017〕141号获得优势，参加投标的残疾人福利性单位，应当提供《残疾人福利性单位声明函》（格式见附件）。</w:t>
      </w:r>
    </w:p>
    <w:p w14:paraId="0F4BABD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3.4 执行节能环保产品优先采购和强制采购制度。</w:t>
      </w:r>
    </w:p>
    <w:p w14:paraId="4A9F77D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131A7EA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2</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p>
    <w:p w14:paraId="15AA772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3</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09827C5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（特别说明：节能、环保产品必须纳入“中国政府采购网 http://www.ccgp.gov.cn”等官方网站“节能、环保产品查询系统”，且以提供的证书为准）。</w:t>
      </w:r>
    </w:p>
    <w:p w14:paraId="2362139A">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r>
        <w:rPr>
          <w:rFonts w:hint="eastAsia" w:ascii="仿宋" w:hAnsi="仿宋" w:eastAsia="仿宋" w:cs="仿宋"/>
          <w:bCs/>
          <w:color w:val="auto"/>
          <w:szCs w:val="21"/>
          <w:highlight w:val="none"/>
          <w:lang w:val="en-US" w:eastAsia="zh-CN"/>
        </w:rPr>
        <w:t>5</w:t>
      </w:r>
      <w:r>
        <w:rPr>
          <w:rFonts w:hint="eastAsia" w:ascii="仿宋" w:hAnsi="仿宋" w:eastAsia="仿宋" w:cs="仿宋"/>
          <w:bCs/>
          <w:color w:val="auto"/>
          <w:szCs w:val="21"/>
          <w:highlight w:val="none"/>
        </w:rPr>
        <w:t>进口产品政策</w:t>
      </w:r>
    </w:p>
    <w:p w14:paraId="0075217A">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（1）除采购公告载明接受进口产品参加外，不允许进口产品参加。进口产品认定依照《财政部关于政府采购进口产品管理有关问题的通知》（财办库〔2008〕248号）的规定。</w:t>
      </w:r>
    </w:p>
    <w:p w14:paraId="5FCD361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（2）允许进口产品参加的，满足需求的国内产品可以参加。</w:t>
      </w:r>
    </w:p>
    <w:p w14:paraId="07E93CF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（3）允许进口产品参加的，优先采购向我国企业转让技术、与我国企业签订消化吸收再创新方案的供应商的进口产品。</w:t>
      </w:r>
    </w:p>
    <w:p w14:paraId="6F8B18F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r>
        <w:rPr>
          <w:rFonts w:hint="eastAsia" w:ascii="仿宋" w:hAnsi="仿宋" w:eastAsia="仿宋" w:cs="仿宋"/>
          <w:bCs/>
          <w:color w:val="auto"/>
          <w:szCs w:val="21"/>
          <w:highlight w:val="none"/>
          <w:lang w:val="en-US" w:eastAsia="zh-CN"/>
        </w:rPr>
        <w:t>6</w:t>
      </w:r>
      <w:r>
        <w:rPr>
          <w:rFonts w:hint="eastAsia" w:ascii="仿宋" w:hAnsi="仿宋" w:eastAsia="仿宋" w:cs="仿宋"/>
          <w:bCs/>
          <w:color w:val="auto"/>
          <w:szCs w:val="21"/>
          <w:highlight w:val="none"/>
        </w:rPr>
        <w:t>绿色采购</w:t>
      </w:r>
    </w:p>
    <w:p w14:paraId="29667DD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3335A48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72D8828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4A6C34E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98C09A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r>
        <w:rPr>
          <w:rFonts w:hint="eastAsia" w:ascii="仿宋" w:hAnsi="仿宋" w:eastAsia="仿宋" w:cs="仿宋"/>
          <w:bCs/>
          <w:color w:val="auto"/>
          <w:szCs w:val="21"/>
          <w:highlight w:val="none"/>
          <w:lang w:val="en-US" w:eastAsia="zh-CN"/>
        </w:rPr>
        <w:t>7</w:t>
      </w:r>
      <w:r>
        <w:rPr>
          <w:rFonts w:hint="eastAsia" w:ascii="仿宋" w:hAnsi="仿宋" w:eastAsia="仿宋" w:cs="仿宋"/>
          <w:bCs/>
          <w:color w:val="auto"/>
          <w:szCs w:val="21"/>
          <w:highlight w:val="none"/>
        </w:rPr>
        <w:t>创新产品采购</w:t>
      </w:r>
    </w:p>
    <w:p w14:paraId="6DCC247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（1）优先采购各级政府部门公开发布的有效期内的创新产品、首台套等《目录》内的创新产品。创新产品自进入《目录》起2年内视同具备相应销售业绩。</w:t>
      </w:r>
    </w:p>
    <w:p w14:paraId="0DCBF98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3.8</w:t>
      </w:r>
      <w:r>
        <w:rPr>
          <w:rFonts w:hint="eastAsia" w:ascii="仿宋" w:hAnsi="仿宋" w:eastAsia="仿宋" w:cs="仿宋"/>
          <w:bCs/>
          <w:color w:val="auto"/>
          <w:szCs w:val="21"/>
          <w:highlight w:val="none"/>
        </w:rPr>
        <w:t>网络产品、市场准入类产品采购</w:t>
      </w:r>
    </w:p>
    <w:p w14:paraId="76DE7BA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3EB8F6F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（2）</w:t>
      </w:r>
      <w:r>
        <w:rPr>
          <w:rFonts w:hint="eastAsia" w:ascii="仿宋" w:hAnsi="仿宋" w:eastAsia="仿宋" w:cs="仿宋"/>
          <w:bCs/>
          <w:color w:val="auto"/>
          <w:szCs w:val="21"/>
          <w:highlight w:val="none"/>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09BC5567">
      <w:pPr>
        <w:tabs>
          <w:tab w:val="left" w:pos="0"/>
          <w:tab w:val="left" w:pos="360"/>
          <w:tab w:val="left" w:pos="540"/>
        </w:tabs>
        <w:spacing w:line="360" w:lineRule="auto"/>
        <w:ind w:firstLine="527" w:firstLineChars="250"/>
        <w:rPr>
          <w:rFonts w:hint="eastAsia" w:ascii="仿宋" w:hAnsi="仿宋" w:eastAsia="仿宋" w:cs="仿宋"/>
          <w:bCs/>
          <w:color w:val="auto"/>
          <w:szCs w:val="21"/>
          <w:highlight w:val="none"/>
        </w:rPr>
      </w:pPr>
      <w:r>
        <w:rPr>
          <w:rFonts w:hint="eastAsia" w:ascii="仿宋" w:hAnsi="仿宋" w:eastAsia="仿宋" w:cs="仿宋"/>
          <w:b/>
          <w:bCs/>
          <w:color w:val="auto"/>
          <w:highlight w:val="none"/>
        </w:rPr>
        <w:t>未按要求提供相关材料的，不享受相关政策。</w:t>
      </w:r>
    </w:p>
    <w:p w14:paraId="4897A5E8">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4、磋商费用</w:t>
      </w:r>
    </w:p>
    <w:p w14:paraId="0A48D55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4.1 供应商应承担所有与准备和参加磋商有关的费用，无论采购结果如何，代理人和采购人在任何情况下均无义务和责任承担这些费用。</w:t>
      </w:r>
    </w:p>
    <w:p w14:paraId="7598ED4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w:t>
      </w:r>
      <w:r>
        <w:rPr>
          <w:rFonts w:hint="eastAsia" w:ascii="仿宋" w:hAnsi="仿宋" w:eastAsia="仿宋" w:cs="仿宋"/>
          <w:bCs/>
          <w:color w:val="auto"/>
          <w:szCs w:val="21"/>
          <w:highlight w:val="none"/>
          <w:lang w:val="zh-CN"/>
        </w:rPr>
        <w:t>服务费:以项目的中标价为收费基数，招标代理费按【计价格（2002）1980号】标准</w:t>
      </w:r>
      <w:r>
        <w:rPr>
          <w:rFonts w:hint="eastAsia" w:ascii="仿宋" w:hAnsi="仿宋" w:eastAsia="仿宋" w:cs="仿宋"/>
          <w:bCs/>
          <w:color w:val="auto"/>
          <w:szCs w:val="21"/>
          <w:highlight w:val="none"/>
          <w:lang w:val="en-US" w:eastAsia="zh-CN"/>
        </w:rPr>
        <w:t>的80%</w:t>
      </w:r>
      <w:r>
        <w:rPr>
          <w:rFonts w:hint="eastAsia" w:ascii="仿宋" w:hAnsi="仿宋" w:eastAsia="仿宋" w:cs="仿宋"/>
          <w:bCs/>
          <w:color w:val="auto"/>
          <w:szCs w:val="21"/>
          <w:highlight w:val="none"/>
          <w:lang w:val="zh-CN"/>
        </w:rPr>
        <w:t>计算，编制工程量清单及控制价按苏价服（2004）383号文标准</w:t>
      </w:r>
      <w:r>
        <w:rPr>
          <w:rFonts w:hint="eastAsia" w:ascii="仿宋" w:hAnsi="仿宋" w:eastAsia="仿宋" w:cs="仿宋"/>
          <w:bCs/>
          <w:color w:val="auto"/>
          <w:szCs w:val="21"/>
          <w:highlight w:val="none"/>
          <w:lang w:val="zh-CN" w:eastAsia="zh-CN"/>
        </w:rPr>
        <w:t>的80%</w:t>
      </w:r>
      <w:r>
        <w:rPr>
          <w:rFonts w:hint="eastAsia" w:ascii="仿宋" w:hAnsi="仿宋" w:eastAsia="仿宋" w:cs="仿宋"/>
          <w:bCs/>
          <w:color w:val="auto"/>
          <w:szCs w:val="21"/>
          <w:highlight w:val="none"/>
          <w:lang w:val="zh-CN"/>
        </w:rPr>
        <w:t>计算；领取中标通知书时，服务费</w:t>
      </w:r>
      <w:r>
        <w:rPr>
          <w:rFonts w:hint="eastAsia" w:ascii="仿宋" w:hAnsi="仿宋" w:eastAsia="仿宋" w:cs="仿宋"/>
          <w:bCs/>
          <w:color w:val="auto"/>
          <w:szCs w:val="21"/>
          <w:highlight w:val="none"/>
          <w:lang w:val="en-US" w:eastAsia="zh-CN"/>
        </w:rPr>
        <w:t>及相关费用</w:t>
      </w:r>
      <w:r>
        <w:rPr>
          <w:rFonts w:hint="eastAsia" w:ascii="仿宋" w:hAnsi="仿宋" w:eastAsia="仿宋" w:cs="仿宋"/>
          <w:bCs/>
          <w:color w:val="auto"/>
          <w:szCs w:val="21"/>
          <w:highlight w:val="none"/>
          <w:lang w:val="zh-CN"/>
        </w:rPr>
        <w:t>由中标人一次性支付。</w:t>
      </w:r>
    </w:p>
    <w:p w14:paraId="45690E59">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二、响应文件编制</w:t>
      </w:r>
    </w:p>
    <w:p w14:paraId="1C28B99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5</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供应商应当按照磋商文件的要求编制响应文件，并对其提交的响应文件真实性、合法性承担法律责任。</w:t>
      </w:r>
    </w:p>
    <w:p w14:paraId="6AEBCAD7">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5.2</w:t>
      </w:r>
      <w:r>
        <w:rPr>
          <w:rFonts w:hint="eastAsia" w:ascii="仿宋" w:hAnsi="仿宋" w:eastAsia="仿宋" w:cs="仿宋"/>
          <w:b/>
          <w:bCs w:val="0"/>
          <w:color w:val="auto"/>
          <w:szCs w:val="21"/>
          <w:highlight w:val="none"/>
        </w:rPr>
        <w:t>如标书制作工具中格式和内容与“江苏政府采购网”发布的磋商文件不一致，以“江苏政府采购网”发布的磋商文件为准。</w:t>
      </w:r>
    </w:p>
    <w:p w14:paraId="097A3326">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6、响应文件的语言、计量单位、货币和编制</w:t>
      </w:r>
    </w:p>
    <w:p w14:paraId="15531CB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16EE723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6.2 供应商所使用的计量单位应为国家法定计量单位。</w:t>
      </w:r>
    </w:p>
    <w:p w14:paraId="4D350C8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6.3 供应商应用人民币报价。</w:t>
      </w:r>
    </w:p>
    <w:p w14:paraId="03A92216">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7、响应文件的组成</w:t>
      </w:r>
    </w:p>
    <w:p w14:paraId="116EAD3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7.1 供应商应当根据磋商文件要求编制响应文件，并根据自己的商务能力、技术水平对磋商文件提出的要求和条件逐条标明是否响应。响应文件由商务部分、技术部分、价格部分，以及其他部分组成。</w:t>
      </w:r>
    </w:p>
    <w:p w14:paraId="7A7406C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7.2 响应文件的商务部分。商务部分是证明供应商有资格参加磋商和成交后有能力履行合同的文件，这些文件应能满足竞争性磋商采购文件的要求，包括但不限于下列文件，其中加“★”项目不得有缺失或无效：</w:t>
      </w:r>
    </w:p>
    <w:p w14:paraId="7B137B7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（1）★磋商申请及声明；</w:t>
      </w:r>
    </w:p>
    <w:p w14:paraId="36AE865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（2）★法定代表人授权委托书</w:t>
      </w:r>
      <w:r>
        <w:rPr>
          <w:rFonts w:hint="eastAsia" w:ascii="仿宋" w:hAnsi="仿宋" w:eastAsia="仿宋" w:cs="仿宋"/>
          <w:bCs/>
          <w:color w:val="auto"/>
          <w:szCs w:val="21"/>
          <w:highlight w:val="none"/>
          <w:lang w:val="en-US" w:eastAsia="zh-CN"/>
        </w:rPr>
        <w:t>原件</w:t>
      </w:r>
      <w:r>
        <w:rPr>
          <w:rFonts w:hint="eastAsia" w:ascii="仿宋" w:hAnsi="仿宋" w:eastAsia="仿宋" w:cs="仿宋"/>
          <w:bCs/>
          <w:color w:val="auto"/>
          <w:szCs w:val="21"/>
          <w:highlight w:val="none"/>
        </w:rPr>
        <w:t>及委托代理人的身份证</w:t>
      </w:r>
      <w:r>
        <w:rPr>
          <w:rFonts w:hint="eastAsia" w:ascii="仿宋" w:hAnsi="仿宋" w:eastAsia="仿宋" w:cs="仿宋"/>
          <w:bCs/>
          <w:color w:val="auto"/>
          <w:szCs w:val="21"/>
          <w:highlight w:val="none"/>
          <w:lang w:val="en-US" w:eastAsia="zh-CN"/>
        </w:rPr>
        <w:t>原件扫描件</w:t>
      </w:r>
      <w:r>
        <w:rPr>
          <w:rFonts w:hint="eastAsia" w:ascii="仿宋" w:hAnsi="仿宋" w:eastAsia="仿宋" w:cs="仿宋"/>
          <w:bCs/>
          <w:color w:val="auto"/>
          <w:szCs w:val="21"/>
          <w:highlight w:val="none"/>
        </w:rPr>
        <w:t xml:space="preserve">； </w:t>
      </w:r>
    </w:p>
    <w:p w14:paraId="19617B2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r>
        <w:rPr>
          <w:rFonts w:hint="eastAsia" w:ascii="仿宋" w:hAnsi="仿宋" w:eastAsia="仿宋" w:cs="仿宋"/>
          <w:bCs/>
          <w:color w:val="auto"/>
          <w:szCs w:val="21"/>
          <w:highlight w:val="none"/>
          <w:lang w:val="en-US" w:eastAsia="zh-CN"/>
        </w:rPr>
        <w:t>营业执照复印件加盖公章</w:t>
      </w:r>
      <w:r>
        <w:rPr>
          <w:rFonts w:hint="eastAsia" w:ascii="仿宋" w:hAnsi="仿宋" w:eastAsia="仿宋" w:cs="仿宋"/>
          <w:bCs/>
          <w:color w:val="auto"/>
          <w:szCs w:val="21"/>
          <w:highlight w:val="none"/>
        </w:rPr>
        <w:t>；</w:t>
      </w:r>
    </w:p>
    <w:p w14:paraId="1B4A2A1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（4）★第一章磋商邀请中</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三</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采购人根据采购项目的特殊要求规定的特定资格条件证明文件；</w:t>
      </w:r>
    </w:p>
    <w:p w14:paraId="5B3B7FAA">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（5）★《商务条款偏离表》；</w:t>
      </w:r>
    </w:p>
    <w:p w14:paraId="1F8E82D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（6）★《磋商报价表》；</w:t>
      </w:r>
    </w:p>
    <w:p w14:paraId="0CAE07E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7</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★《南京市政府采购供应商信用承诺书》</w:t>
      </w:r>
    </w:p>
    <w:p w14:paraId="573DA76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val="en-US" w:eastAsia="zh-CN"/>
        </w:rPr>
        <w:t>8</w:t>
      </w:r>
      <w:r>
        <w:rPr>
          <w:rFonts w:hint="eastAsia" w:ascii="仿宋" w:hAnsi="仿宋" w:eastAsia="仿宋" w:cs="仿宋"/>
          <w:bCs/>
          <w:color w:val="auto"/>
          <w:szCs w:val="21"/>
          <w:highlight w:val="none"/>
        </w:rPr>
        <w:t>）供应商认为需要提供的其他资格证明文件和商务资料。</w:t>
      </w:r>
    </w:p>
    <w:p w14:paraId="327FD56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p>
    <w:p w14:paraId="5835CD0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（1）★《技术条款偏离表》；</w:t>
      </w:r>
    </w:p>
    <w:p w14:paraId="29BE41D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val="en-US" w:eastAsia="zh-CN"/>
        </w:rPr>
        <w:t>2</w:t>
      </w:r>
      <w:r>
        <w:rPr>
          <w:rFonts w:hint="eastAsia" w:ascii="仿宋" w:hAnsi="仿宋" w:eastAsia="仿宋" w:cs="仿宋"/>
          <w:bCs/>
          <w:color w:val="auto"/>
          <w:szCs w:val="21"/>
          <w:highlight w:val="none"/>
        </w:rPr>
        <w:t>）★《分项报价表》；</w:t>
      </w:r>
    </w:p>
    <w:p w14:paraId="1C8E4E2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val="en-US" w:eastAsia="zh-CN"/>
        </w:rPr>
        <w:t>3</w:t>
      </w:r>
      <w:r>
        <w:rPr>
          <w:rFonts w:hint="eastAsia" w:ascii="仿宋" w:hAnsi="仿宋" w:eastAsia="仿宋" w:cs="仿宋"/>
          <w:bCs/>
          <w:color w:val="auto"/>
          <w:szCs w:val="21"/>
          <w:highlight w:val="none"/>
        </w:rPr>
        <w:t>）施工方案；</w:t>
      </w:r>
    </w:p>
    <w:p w14:paraId="76529DD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r>
        <w:rPr>
          <w:rFonts w:hint="eastAsia" w:ascii="仿宋" w:hAnsi="仿宋" w:eastAsia="仿宋" w:cs="仿宋"/>
          <w:bCs/>
          <w:color w:val="auto"/>
          <w:szCs w:val="21"/>
          <w:highlight w:val="none"/>
          <w:lang w:val="en-US" w:eastAsia="zh-CN"/>
        </w:rPr>
        <w:t>4</w:t>
      </w:r>
      <w:r>
        <w:rPr>
          <w:rFonts w:hint="eastAsia" w:ascii="仿宋" w:hAnsi="仿宋" w:eastAsia="仿宋" w:cs="仿宋"/>
          <w:bCs/>
          <w:color w:val="auto"/>
          <w:szCs w:val="21"/>
          <w:highlight w:val="none"/>
        </w:rPr>
        <w:t>）供应商认为需要提供的其他技术资料。</w:t>
      </w:r>
    </w:p>
    <w:p w14:paraId="28A0627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7.4 响应文件的价格部分</w:t>
      </w:r>
    </w:p>
    <w:p w14:paraId="0F26C72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（1）价格部分是对服务价格构成的说明，磋商文件如没有特别说明的话，对每一项服务仅接受一个价格。</w:t>
      </w:r>
    </w:p>
    <w:p w14:paraId="26D52FD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（2）报价应包含完成本服务项目发生的所有含税费用、支付给员工的工资和国家强制缴纳的各种社会保障资金，以及供应商认为需要的其他费用等。</w:t>
      </w:r>
    </w:p>
    <w:p w14:paraId="0C10E84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（3）供应商应充分考虑到市场价格变动，以及项目实施过程中的不可预见因素，一旦成交，总价格不变。如果有漏项，视同让利。</w:t>
      </w:r>
    </w:p>
    <w:p w14:paraId="506A2E6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（4）经磋商后，如果成交价高于或低于供应商在响应文件首次报价的，分项报价同比例调整。</w:t>
      </w:r>
    </w:p>
    <w:p w14:paraId="637E71E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7.5 响应文件的其他部分。其他部分由供应商根据编制响应文件需要提供的其他相关文件。</w:t>
      </w:r>
    </w:p>
    <w:p w14:paraId="302F82E4">
      <w:pPr>
        <w:tabs>
          <w:tab w:val="left" w:pos="0"/>
          <w:tab w:val="left" w:pos="360"/>
          <w:tab w:val="left" w:pos="540"/>
        </w:tabs>
        <w:spacing w:line="360" w:lineRule="auto"/>
        <w:ind w:firstLine="525" w:firstLineChars="250"/>
        <w:rPr>
          <w:rFonts w:hint="eastAsia" w:ascii="仿宋" w:hAnsi="仿宋" w:eastAsia="仿宋" w:cs="仿宋"/>
          <w:color w:val="auto"/>
          <w:highlight w:val="none"/>
        </w:rPr>
      </w:pPr>
      <w:r>
        <w:rPr>
          <w:rFonts w:hint="eastAsia" w:ascii="仿宋" w:hAnsi="仿宋" w:eastAsia="仿宋" w:cs="仿宋"/>
          <w:color w:val="auto"/>
          <w:highlight w:val="none"/>
        </w:rPr>
        <w:t>7.</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p>
    <w:p w14:paraId="38395A31">
      <w:pPr>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7.7</w:t>
      </w:r>
      <w:r>
        <w:rPr>
          <w:rFonts w:hint="eastAsia" w:ascii="仿宋" w:hAnsi="仿宋" w:eastAsia="仿宋" w:cs="仿宋"/>
          <w:color w:val="auto"/>
          <w:highlight w:val="none"/>
        </w:rPr>
        <w:t>采购文件的修改</w:t>
      </w:r>
    </w:p>
    <w:p w14:paraId="6E0E077A">
      <w:pPr>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7.7</w:t>
      </w:r>
      <w:r>
        <w:rPr>
          <w:rFonts w:hint="eastAsia" w:ascii="仿宋" w:hAnsi="仿宋" w:eastAsia="仿宋" w:cs="仿宋"/>
          <w:color w:val="auto"/>
          <w:highlight w:val="none"/>
        </w:rPr>
        <w:t>.1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0F32C3F4">
      <w:pPr>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7.7</w:t>
      </w:r>
      <w:r>
        <w:rPr>
          <w:rFonts w:hint="eastAsia" w:ascii="仿宋" w:hAnsi="仿宋" w:eastAsia="仿宋" w:cs="仿宋"/>
          <w:color w:val="auto"/>
          <w:highlight w:val="none"/>
        </w:rPr>
        <w:t>.2采购文件的修改将在“江苏省政府采购网”公布，补充文件将作为采购文件的组成部分，并对供应商具有约束力。</w:t>
      </w:r>
    </w:p>
    <w:p w14:paraId="14B2F670">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8、磋商保证金</w:t>
      </w:r>
      <w:r>
        <w:rPr>
          <w:rFonts w:hint="eastAsia" w:ascii="仿宋" w:hAnsi="仿宋" w:eastAsia="仿宋" w:cs="仿宋"/>
          <w:b/>
          <w:bCs w:val="0"/>
          <w:color w:val="auto"/>
          <w:szCs w:val="21"/>
          <w:highlight w:val="none"/>
          <w:lang w:eastAsia="zh-CN"/>
        </w:rPr>
        <w:t>（</w:t>
      </w:r>
      <w:r>
        <w:rPr>
          <w:rFonts w:hint="eastAsia" w:ascii="仿宋" w:hAnsi="仿宋" w:eastAsia="仿宋" w:cs="仿宋"/>
          <w:b/>
          <w:bCs w:val="0"/>
          <w:color w:val="auto"/>
          <w:szCs w:val="21"/>
          <w:highlight w:val="none"/>
          <w:lang w:val="en-US" w:eastAsia="zh-CN"/>
        </w:rPr>
        <w:t>本项目不要求提供</w:t>
      </w:r>
      <w:r>
        <w:rPr>
          <w:rFonts w:hint="eastAsia" w:ascii="仿宋" w:hAnsi="仿宋" w:eastAsia="仿宋" w:cs="仿宋"/>
          <w:b/>
          <w:bCs w:val="0"/>
          <w:color w:val="auto"/>
          <w:szCs w:val="21"/>
          <w:highlight w:val="none"/>
          <w:lang w:eastAsia="zh-CN"/>
        </w:rPr>
        <w:t>）</w:t>
      </w:r>
    </w:p>
    <w:p w14:paraId="35B8589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8.1 供应商应按照要求提交磋商保证金，并作为其响应文件的一部分。磋商保证金是为了保护采购人免遭因供应商的行为而蒙受的损失，代理人在因供应商的行为受到损害时，磋商保证金将不予退还。</w:t>
      </w:r>
    </w:p>
    <w:p w14:paraId="34BE6CB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p>
    <w:p w14:paraId="28A8393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8.3 成交供应商的磋商保证金，将在签订合同后五个工作日内无息退还。</w:t>
      </w:r>
    </w:p>
    <w:p w14:paraId="7C6D246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8.4 下列任何情况发生时，磋商保证金不予退还：</w:t>
      </w:r>
    </w:p>
    <w:p w14:paraId="7F1D367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（1）成交通知书发出后三十日内，成交供应商未与采购人签订合同的；</w:t>
      </w:r>
    </w:p>
    <w:p w14:paraId="16C8B68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（2）提供虚假材料谋取成交的；</w:t>
      </w:r>
    </w:p>
    <w:p w14:paraId="25CB79F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（3）经查实与采购人、其他供应商恶意串通的等。</w:t>
      </w:r>
    </w:p>
    <w:p w14:paraId="1C366562">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rPr>
        <w:t>三、响应文件</w:t>
      </w:r>
      <w:r>
        <w:rPr>
          <w:rFonts w:hint="eastAsia" w:ascii="仿宋" w:hAnsi="仿宋" w:eastAsia="仿宋" w:cs="仿宋"/>
          <w:b/>
          <w:bCs w:val="0"/>
          <w:color w:val="auto"/>
          <w:szCs w:val="21"/>
          <w:highlight w:val="none"/>
          <w:lang w:val="en-US" w:eastAsia="zh-CN"/>
        </w:rPr>
        <w:t>递交</w:t>
      </w:r>
    </w:p>
    <w:p w14:paraId="636556DF">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9、响应文件签署与</w:t>
      </w:r>
      <w:r>
        <w:rPr>
          <w:rFonts w:hint="eastAsia" w:ascii="仿宋" w:hAnsi="仿宋" w:eastAsia="仿宋" w:cs="仿宋"/>
          <w:b/>
          <w:bCs w:val="0"/>
          <w:color w:val="auto"/>
          <w:szCs w:val="21"/>
          <w:highlight w:val="none"/>
          <w:lang w:val="en-US" w:eastAsia="zh-CN"/>
        </w:rPr>
        <w:t>递交</w:t>
      </w:r>
    </w:p>
    <w:p w14:paraId="6BA11642">
      <w:pPr>
        <w:tabs>
          <w:tab w:val="left" w:pos="0"/>
          <w:tab w:val="left" w:pos="360"/>
          <w:tab w:val="left" w:pos="540"/>
        </w:tabs>
        <w:spacing w:line="360" w:lineRule="auto"/>
        <w:ind w:firstLine="527" w:firstLineChars="250"/>
        <w:rPr>
          <w:rFonts w:hint="eastAsia" w:ascii="仿宋" w:hAnsi="仿宋" w:eastAsia="仿宋" w:cs="仿宋"/>
          <w:bCs/>
          <w:color w:val="auto"/>
          <w:szCs w:val="21"/>
          <w:highlight w:val="none"/>
        </w:rPr>
      </w:pPr>
      <w:r>
        <w:rPr>
          <w:rFonts w:hint="eastAsia" w:ascii="仿宋" w:hAnsi="仿宋" w:eastAsia="仿宋" w:cs="仿宋"/>
          <w:b/>
          <w:bCs w:val="0"/>
          <w:color w:val="auto"/>
          <w:szCs w:val="21"/>
          <w:highlight w:val="none"/>
        </w:rPr>
        <w:t>9.1 响应文件</w:t>
      </w:r>
      <w:r>
        <w:rPr>
          <w:rFonts w:hint="eastAsia" w:ascii="仿宋" w:hAnsi="仿宋" w:eastAsia="仿宋" w:cs="仿宋"/>
          <w:b/>
          <w:bCs w:val="0"/>
          <w:color w:val="auto"/>
          <w:szCs w:val="21"/>
          <w:highlight w:val="none"/>
          <w:lang w:val="en-US" w:eastAsia="zh-CN"/>
        </w:rPr>
        <w:t>格式</w:t>
      </w:r>
      <w:r>
        <w:rPr>
          <w:rFonts w:hint="eastAsia" w:ascii="仿宋" w:hAnsi="仿宋" w:eastAsia="仿宋" w:cs="仿宋"/>
          <w:b/>
          <w:bCs w:val="0"/>
          <w:color w:val="auto"/>
          <w:szCs w:val="21"/>
          <w:highlight w:val="none"/>
        </w:rPr>
        <w:t>应由供应商法定代表人或授权代表签字并加盖公章</w:t>
      </w:r>
      <w:r>
        <w:rPr>
          <w:rFonts w:hint="eastAsia" w:ascii="仿宋" w:hAnsi="仿宋" w:eastAsia="仿宋" w:cs="仿宋"/>
          <w:b/>
          <w:bCs w:val="0"/>
          <w:color w:val="auto"/>
          <w:szCs w:val="21"/>
          <w:highlight w:val="none"/>
          <w:lang w:eastAsia="zh-CN"/>
        </w:rPr>
        <w:t>的，</w:t>
      </w:r>
      <w:r>
        <w:rPr>
          <w:rFonts w:hint="eastAsia" w:ascii="仿宋" w:hAnsi="仿宋" w:eastAsia="仿宋" w:cs="仿宋"/>
          <w:b/>
          <w:bCs w:val="0"/>
          <w:color w:val="auto"/>
          <w:szCs w:val="21"/>
          <w:highlight w:val="none"/>
          <w:lang w:val="en-US" w:eastAsia="zh-CN"/>
        </w:rPr>
        <w:t>请</w:t>
      </w:r>
      <w:r>
        <w:rPr>
          <w:rFonts w:hint="eastAsia" w:ascii="仿宋" w:hAnsi="仿宋" w:eastAsia="仿宋" w:cs="仿宋"/>
          <w:b/>
          <w:bCs w:val="0"/>
          <w:color w:val="auto"/>
          <w:szCs w:val="21"/>
          <w:highlight w:val="none"/>
        </w:rPr>
        <w:t>供应商法定代表人或授权代表签字并加盖公章</w:t>
      </w:r>
      <w:r>
        <w:rPr>
          <w:rFonts w:hint="eastAsia" w:ascii="仿宋" w:hAnsi="仿宋" w:eastAsia="仿宋" w:cs="仿宋"/>
          <w:b/>
          <w:bCs w:val="0"/>
          <w:color w:val="auto"/>
          <w:szCs w:val="21"/>
          <w:highlight w:val="none"/>
          <w:lang w:val="en-US" w:eastAsia="zh-CN"/>
        </w:rPr>
        <w:t>并</w:t>
      </w:r>
      <w:r>
        <w:rPr>
          <w:rFonts w:hint="eastAsia" w:ascii="仿宋" w:hAnsi="仿宋" w:eastAsia="仿宋" w:cs="仿宋"/>
          <w:b/>
          <w:bCs w:val="0"/>
          <w:color w:val="auto"/>
          <w:szCs w:val="21"/>
          <w:highlight w:val="none"/>
        </w:rPr>
        <w:t>扫描上传至投标系统</w:t>
      </w:r>
      <w:r>
        <w:rPr>
          <w:rFonts w:hint="eastAsia" w:ascii="仿宋" w:hAnsi="仿宋" w:eastAsia="仿宋" w:cs="仿宋"/>
          <w:bCs/>
          <w:color w:val="auto"/>
          <w:szCs w:val="21"/>
          <w:highlight w:val="none"/>
        </w:rPr>
        <w:t>。</w:t>
      </w:r>
      <w:r>
        <w:rPr>
          <w:rFonts w:hint="eastAsia" w:ascii="仿宋" w:hAnsi="仿宋" w:eastAsia="仿宋" w:cs="仿宋"/>
          <w:b/>
          <w:bCs w:val="0"/>
          <w:color w:val="auto"/>
          <w:szCs w:val="21"/>
          <w:highlight w:val="none"/>
        </w:rPr>
        <w:t>供应商应对要求提供的资格证明文件（如资质证书、资格证书）、技术资料（如白皮书、彩页、手册、检测报告等）</w:t>
      </w:r>
      <w:r>
        <w:rPr>
          <w:rFonts w:hint="eastAsia" w:ascii="仿宋" w:hAnsi="仿宋" w:eastAsia="仿宋" w:cs="仿宋"/>
          <w:b/>
          <w:bCs w:val="0"/>
          <w:color w:val="auto"/>
          <w:szCs w:val="21"/>
          <w:highlight w:val="none"/>
          <w:lang w:val="en-US" w:eastAsia="zh-CN"/>
        </w:rPr>
        <w:t>原件</w:t>
      </w:r>
      <w:r>
        <w:rPr>
          <w:rFonts w:hint="eastAsia" w:ascii="仿宋" w:hAnsi="仿宋" w:eastAsia="仿宋" w:cs="仿宋"/>
          <w:b/>
          <w:bCs w:val="0"/>
          <w:color w:val="auto"/>
          <w:szCs w:val="21"/>
          <w:highlight w:val="none"/>
        </w:rPr>
        <w:t>扫描上传至投标系统。</w:t>
      </w:r>
    </w:p>
    <w:p w14:paraId="08EFCE2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9.2 </w:t>
      </w:r>
      <w:r>
        <w:rPr>
          <w:rFonts w:hint="eastAsia" w:ascii="仿宋" w:hAnsi="仿宋" w:eastAsia="仿宋" w:cs="仿宋"/>
          <w:bCs/>
          <w:color w:val="auto"/>
          <w:szCs w:val="21"/>
          <w:highlight w:val="none"/>
          <w:lang w:val="en-US" w:eastAsia="zh-CN"/>
        </w:rPr>
        <w:t>供应商应当按照《操作手册》规定，按照磋商公告规定，在提交响应文件截止时间前制作并上传电子响应文件</w:t>
      </w:r>
      <w:r>
        <w:rPr>
          <w:rFonts w:hint="eastAsia" w:ascii="仿宋" w:hAnsi="仿宋" w:eastAsia="仿宋" w:cs="仿宋"/>
          <w:bCs/>
          <w:color w:val="auto"/>
          <w:szCs w:val="21"/>
          <w:highlight w:val="none"/>
        </w:rPr>
        <w:t>。</w:t>
      </w:r>
    </w:p>
    <w:p w14:paraId="070C0FB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9.3供应商应充分考虑网络环境、网络带宽等因素可能对磋商产生的影响，如因供应商自身原因造成的电子响应文件上传不成功的，做无效响应处理。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供应商应对 CA 证书妥善保管，如被他人盗用投标，因此带来的结果均由供应商自行承担。</w:t>
      </w:r>
    </w:p>
    <w:p w14:paraId="59C9D01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en-US"/>
        </w:rPr>
      </w:pPr>
      <w:r>
        <w:rPr>
          <w:rFonts w:hint="eastAsia" w:ascii="仿宋" w:hAnsi="仿宋" w:eastAsia="仿宋" w:cs="仿宋"/>
          <w:bCs/>
          <w:color w:val="auto"/>
          <w:szCs w:val="21"/>
          <w:highlight w:val="none"/>
          <w:lang w:val="en-US" w:eastAsia="zh-CN"/>
        </w:rPr>
        <w:t>9.4代理机构可以按照规定，通过修改磋商文件酌情延长提交响应文件截止日期，在此情况下，供应商的所有权利和义务均以延长后新的截止日期为准.</w:t>
      </w:r>
    </w:p>
    <w:p w14:paraId="4AE862B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9.3 有下列情形之一的响应文件将拒收：</w:t>
      </w:r>
    </w:p>
    <w:p w14:paraId="032434B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代理机构</w:t>
      </w:r>
      <w:r>
        <w:rPr>
          <w:rFonts w:hint="eastAsia" w:ascii="仿宋" w:hAnsi="仿宋" w:eastAsia="仿宋" w:cs="仿宋"/>
          <w:bCs/>
          <w:color w:val="auto"/>
          <w:szCs w:val="21"/>
          <w:highlight w:val="none"/>
        </w:rPr>
        <w:t>拒绝接收提交响应文件截止时间后上传的任何电子响应文件。</w:t>
      </w:r>
    </w:p>
    <w:p w14:paraId="12B93F8D">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10、</w:t>
      </w:r>
      <w:r>
        <w:rPr>
          <w:rFonts w:hint="eastAsia" w:ascii="仿宋" w:hAnsi="仿宋" w:eastAsia="仿宋" w:cs="仿宋"/>
          <w:b/>
          <w:bCs w:val="0"/>
          <w:color w:val="auto"/>
          <w:szCs w:val="21"/>
          <w:highlight w:val="none"/>
          <w:lang w:val="zh-CN"/>
        </w:rPr>
        <w:t>响应文件的撤回和修改</w:t>
      </w:r>
    </w:p>
    <w:p w14:paraId="53E5383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10</w:t>
      </w:r>
      <w:r>
        <w:rPr>
          <w:rFonts w:hint="eastAsia" w:ascii="仿宋" w:hAnsi="仿宋" w:eastAsia="仿宋" w:cs="仿宋"/>
          <w:bCs/>
          <w:color w:val="auto"/>
          <w:szCs w:val="21"/>
          <w:highlight w:val="none"/>
          <w:lang w:val="zh-CN"/>
        </w:rPr>
        <w:t>.1 响应文件的撤回</w:t>
      </w:r>
    </w:p>
    <w:p w14:paraId="231C52C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10</w:t>
      </w:r>
      <w:r>
        <w:rPr>
          <w:rFonts w:hint="eastAsia" w:ascii="仿宋" w:hAnsi="仿宋" w:eastAsia="仿宋" w:cs="仿宋"/>
          <w:bCs/>
          <w:color w:val="auto"/>
          <w:szCs w:val="21"/>
          <w:highlight w:val="none"/>
          <w:lang w:val="zh-CN"/>
        </w:rPr>
        <w:t>.1.1 供应商可在提交响应文件截止时间前撤回其电子响应文件，具体操作方法见《操作手册》。</w:t>
      </w:r>
    </w:p>
    <w:p w14:paraId="3CAB2F7A">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10</w:t>
      </w:r>
      <w:r>
        <w:rPr>
          <w:rFonts w:hint="eastAsia" w:ascii="仿宋" w:hAnsi="仿宋" w:eastAsia="仿宋" w:cs="仿宋"/>
          <w:bCs/>
          <w:color w:val="auto"/>
          <w:szCs w:val="21"/>
          <w:highlight w:val="none"/>
          <w:lang w:val="zh-CN"/>
        </w:rPr>
        <w:t>.1.2 供应商撤回电子响应文件，则认为其不再参与本项目磋商活动。</w:t>
      </w:r>
    </w:p>
    <w:p w14:paraId="72056C3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10</w:t>
      </w:r>
      <w:r>
        <w:rPr>
          <w:rFonts w:hint="eastAsia" w:ascii="仿宋" w:hAnsi="仿宋" w:eastAsia="仿宋" w:cs="仿宋"/>
          <w:bCs/>
          <w:color w:val="auto"/>
          <w:szCs w:val="21"/>
          <w:highlight w:val="none"/>
          <w:lang w:val="zh-CN"/>
        </w:rPr>
        <w:t>.2 响应文件的修改</w:t>
      </w:r>
    </w:p>
    <w:p w14:paraId="00F9DE9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10</w:t>
      </w:r>
      <w:r>
        <w:rPr>
          <w:rFonts w:hint="eastAsia" w:ascii="仿宋" w:hAnsi="仿宋" w:eastAsia="仿宋" w:cs="仿宋"/>
          <w:bCs/>
          <w:color w:val="auto"/>
          <w:szCs w:val="21"/>
          <w:highlight w:val="none"/>
          <w:lang w:val="zh-CN"/>
        </w:rPr>
        <w:t>.2.1 供应商可在提交响应文件截止时间前对其电子响应文件进行修改，具体操作方法见《操作手册》。</w:t>
      </w:r>
    </w:p>
    <w:p w14:paraId="65E1B0F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10</w:t>
      </w:r>
      <w:r>
        <w:rPr>
          <w:rFonts w:hint="eastAsia" w:ascii="仿宋" w:hAnsi="仿宋" w:eastAsia="仿宋" w:cs="仿宋"/>
          <w:bCs/>
          <w:color w:val="auto"/>
          <w:szCs w:val="21"/>
          <w:highlight w:val="none"/>
          <w:lang w:val="zh-CN"/>
        </w:rPr>
        <w:t>.2.2 提交响应文件截止时间之后，供应商不得对其电子响应文件作任何修改。</w:t>
      </w:r>
    </w:p>
    <w:p w14:paraId="4020177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10</w:t>
      </w:r>
      <w:r>
        <w:rPr>
          <w:rFonts w:hint="eastAsia" w:ascii="仿宋" w:hAnsi="仿宋" w:eastAsia="仿宋" w:cs="仿宋"/>
          <w:bCs/>
          <w:color w:val="auto"/>
          <w:szCs w:val="21"/>
          <w:highlight w:val="none"/>
          <w:lang w:val="zh-CN"/>
        </w:rPr>
        <w:t>.3 在提交响应文件截止时间至磋商文件中规定的磋商有效期满之间的这段时间内，供应商不得撤回其响应文件。</w:t>
      </w:r>
    </w:p>
    <w:p w14:paraId="050A696C">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四、磋商</w:t>
      </w:r>
    </w:p>
    <w:p w14:paraId="7249A0C2">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1</w:t>
      </w:r>
      <w:r>
        <w:rPr>
          <w:rFonts w:hint="eastAsia" w:ascii="仿宋" w:hAnsi="仿宋" w:eastAsia="仿宋" w:cs="仿宋"/>
          <w:b/>
          <w:bCs w:val="0"/>
          <w:color w:val="auto"/>
          <w:szCs w:val="21"/>
          <w:highlight w:val="none"/>
          <w:lang w:val="en-US" w:eastAsia="zh-CN"/>
        </w:rPr>
        <w:t>1</w:t>
      </w:r>
      <w:r>
        <w:rPr>
          <w:rFonts w:hint="eastAsia" w:ascii="仿宋" w:hAnsi="仿宋" w:eastAsia="仿宋" w:cs="仿宋"/>
          <w:b/>
          <w:bCs w:val="0"/>
          <w:color w:val="auto"/>
          <w:szCs w:val="21"/>
          <w:highlight w:val="none"/>
        </w:rPr>
        <w:t>、联合体（本项目不接受联合体投标）</w:t>
      </w:r>
    </w:p>
    <w:p w14:paraId="319B3B6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.1两个以上的自然人、法人或者其他组织可以组成一个联合体，以一个供应商的身份共同参加政府采购。</w:t>
      </w:r>
    </w:p>
    <w:p w14:paraId="3E62CA2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.2鼓励大中型企业和其他自然人、法人或者其他组织与小型、微型企业组成联合体共同参加非专门面向中小企业的政府采购活动。</w:t>
      </w:r>
    </w:p>
    <w:p w14:paraId="3924256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0EED6A0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.4 联合体各方之间应当签订联合体协议，明确约定联合体各方承担的工作和相应的责任，并将联合体协议连同响应文件一并提交。</w:t>
      </w:r>
    </w:p>
    <w:p w14:paraId="6F52D77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.5 以联合体形式参加政府采购活动的，联合体各方不得再单独参加或者与其他供应商另外组成联合体参加同一合同项下的政府采购活动。</w:t>
      </w:r>
    </w:p>
    <w:p w14:paraId="19FEEA80">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eastAsia="zh-CN"/>
        </w:rPr>
      </w:pPr>
      <w:r>
        <w:rPr>
          <w:rFonts w:hint="eastAsia" w:ascii="仿宋" w:hAnsi="仿宋" w:eastAsia="仿宋" w:cs="仿宋"/>
          <w:b/>
          <w:bCs w:val="0"/>
          <w:color w:val="auto"/>
          <w:szCs w:val="21"/>
          <w:highlight w:val="none"/>
          <w:lang w:val="en-US" w:eastAsia="zh-CN"/>
        </w:rPr>
        <w:t>12、开标</w:t>
      </w:r>
    </w:p>
    <w:p w14:paraId="54819720">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代理公司</w:t>
      </w:r>
      <w:r>
        <w:rPr>
          <w:rFonts w:hint="eastAsia" w:ascii="仿宋" w:hAnsi="仿宋" w:eastAsia="仿宋" w:cs="仿宋"/>
          <w:b w:val="0"/>
          <w:bCs/>
          <w:color w:val="auto"/>
          <w:szCs w:val="21"/>
          <w:highlight w:val="none"/>
          <w:lang w:val="zh-CN"/>
        </w:rPr>
        <w:t>在招标公告中规定的时间和地点组织公开开标。投标人按照《操作手册》规定参加开标活动，并在苏采云系统规定的时间内对投标文件进行解密。苏采云系统公布各投标人名称和投标价格。</w:t>
      </w:r>
    </w:p>
    <w:p w14:paraId="52285AED">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12</w:t>
      </w:r>
      <w:r>
        <w:rPr>
          <w:rFonts w:hint="eastAsia" w:ascii="仿宋" w:hAnsi="仿宋" w:eastAsia="仿宋" w:cs="仿宋"/>
          <w:b w:val="0"/>
          <w:bCs/>
          <w:color w:val="auto"/>
          <w:szCs w:val="21"/>
          <w:highlight w:val="none"/>
          <w:lang w:val="zh-CN"/>
        </w:rPr>
        <w:t>.2 投标人在开标过程中涉及到的投标文件解密、开标结果确认等工作，应按照《操作手册》规定执行。</w:t>
      </w:r>
    </w:p>
    <w:p w14:paraId="38BBF75C">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12</w:t>
      </w:r>
      <w:r>
        <w:rPr>
          <w:rFonts w:hint="eastAsia" w:ascii="仿宋" w:hAnsi="仿宋" w:eastAsia="仿宋" w:cs="仿宋"/>
          <w:b w:val="0"/>
          <w:bCs/>
          <w:color w:val="auto"/>
          <w:szCs w:val="21"/>
          <w:highlight w:val="none"/>
          <w:lang w:val="zh-CN"/>
        </w:rPr>
        <w:t>.3 投标人如果对开标过程和开标结果有疑义，应当根据《操作手册》规定提出，苏采云系统中《开标记录表》公布后5分钟内未提出的，视同认可开标结果。</w:t>
      </w:r>
    </w:p>
    <w:p w14:paraId="188199EF">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13</w:t>
      </w:r>
      <w:r>
        <w:rPr>
          <w:rFonts w:hint="eastAsia" w:ascii="仿宋" w:hAnsi="仿宋" w:eastAsia="仿宋" w:cs="仿宋"/>
          <w:b/>
          <w:bCs w:val="0"/>
          <w:color w:val="auto"/>
          <w:szCs w:val="21"/>
          <w:highlight w:val="none"/>
          <w:lang w:val="zh-CN"/>
        </w:rPr>
        <w:t>、磋商</w:t>
      </w:r>
    </w:p>
    <w:p w14:paraId="113A693E">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13</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代理机构</w:t>
      </w:r>
      <w:r>
        <w:rPr>
          <w:rFonts w:hint="eastAsia" w:ascii="仿宋" w:hAnsi="仿宋" w:eastAsia="仿宋" w:cs="仿宋"/>
          <w:b w:val="0"/>
          <w:bCs/>
          <w:color w:val="auto"/>
          <w:szCs w:val="21"/>
          <w:highlight w:val="none"/>
          <w:lang w:val="zh-CN"/>
        </w:rPr>
        <w:t>将组织磋商小组对响应文件进行评审。</w:t>
      </w:r>
    </w:p>
    <w:p w14:paraId="1AC2FAC1">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13</w:t>
      </w:r>
      <w:r>
        <w:rPr>
          <w:rFonts w:hint="eastAsia" w:ascii="仿宋" w:hAnsi="仿宋" w:eastAsia="仿宋" w:cs="仿宋"/>
          <w:b w:val="0"/>
          <w:bCs/>
          <w:color w:val="auto"/>
          <w:szCs w:val="21"/>
          <w:highlight w:val="none"/>
          <w:lang w:val="zh-CN"/>
        </w:rPr>
        <w:t>.2 磋商小组由采购人代表和有关技术、经济等方面的专家组成，且人员构成符合政府采购有关规定。</w:t>
      </w:r>
    </w:p>
    <w:p w14:paraId="380697CC">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rPr>
      </w:pPr>
      <w:r>
        <w:rPr>
          <w:rFonts w:hint="eastAsia" w:ascii="仿宋" w:hAnsi="仿宋" w:eastAsia="仿宋" w:cs="仿宋"/>
          <w:b w:val="0"/>
          <w:bCs/>
          <w:color w:val="auto"/>
          <w:szCs w:val="21"/>
          <w:highlight w:val="none"/>
          <w:lang w:val="en-US" w:eastAsia="zh-CN"/>
        </w:rPr>
        <w:t>13</w:t>
      </w:r>
      <w:r>
        <w:rPr>
          <w:rFonts w:hint="eastAsia" w:ascii="仿宋" w:hAnsi="仿宋" w:eastAsia="仿宋" w:cs="仿宋"/>
          <w:b w:val="0"/>
          <w:bCs/>
          <w:color w:val="auto"/>
          <w:szCs w:val="21"/>
          <w:highlight w:val="none"/>
          <w:lang w:val="zh-CN"/>
        </w:rPr>
        <w:t>.3 磋商小组独立工作，负责评审所有响应文件并推荐成交候选人，或根据采购人授权直接确定成交供应商。</w:t>
      </w:r>
    </w:p>
    <w:p w14:paraId="6DB2563D">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14、</w:t>
      </w:r>
      <w:r>
        <w:rPr>
          <w:rFonts w:hint="eastAsia" w:ascii="仿宋" w:hAnsi="仿宋" w:eastAsia="仿宋" w:cs="仿宋"/>
          <w:b/>
          <w:bCs w:val="0"/>
          <w:color w:val="auto"/>
          <w:szCs w:val="21"/>
          <w:highlight w:val="none"/>
          <w:lang w:val="zh-CN"/>
        </w:rPr>
        <w:t>评审过程的保密与公正</w:t>
      </w:r>
    </w:p>
    <w:p w14:paraId="7B11658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14</w:t>
      </w:r>
      <w:r>
        <w:rPr>
          <w:rFonts w:hint="eastAsia" w:ascii="仿宋" w:hAnsi="仿宋" w:eastAsia="仿宋" w:cs="仿宋"/>
          <w:bCs/>
          <w:color w:val="auto"/>
          <w:szCs w:val="21"/>
          <w:highlight w:val="none"/>
          <w:lang w:val="zh-CN"/>
        </w:rPr>
        <w:t>.1 磋商小组、采购人和</w:t>
      </w:r>
      <w:r>
        <w:rPr>
          <w:rFonts w:hint="eastAsia" w:ascii="仿宋" w:hAnsi="仿宋" w:eastAsia="仿宋" w:cs="仿宋"/>
          <w:bCs/>
          <w:color w:val="auto"/>
          <w:szCs w:val="21"/>
          <w:highlight w:val="none"/>
          <w:lang w:val="en-US" w:eastAsia="zh-CN"/>
        </w:rPr>
        <w:t>代理机构</w:t>
      </w:r>
      <w:r>
        <w:rPr>
          <w:rFonts w:hint="eastAsia" w:ascii="仿宋" w:hAnsi="仿宋" w:eastAsia="仿宋" w:cs="仿宋"/>
          <w:bCs/>
          <w:color w:val="auto"/>
          <w:szCs w:val="21"/>
          <w:highlight w:val="none"/>
          <w:lang w:val="zh-CN"/>
        </w:rPr>
        <w:t>工作人员、相关监督人员等与评审工作有关的人员，对评审情况以及在评审过程中获悉的国家秘密、商业秘密负有保密责任。</w:t>
      </w:r>
    </w:p>
    <w:p w14:paraId="70B5BD9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14</w:t>
      </w:r>
      <w:r>
        <w:rPr>
          <w:rFonts w:hint="eastAsia" w:ascii="仿宋" w:hAnsi="仿宋" w:eastAsia="仿宋" w:cs="仿宋"/>
          <w:bCs/>
          <w:color w:val="auto"/>
          <w:szCs w:val="21"/>
          <w:highlight w:val="none"/>
          <w:lang w:val="zh-CN"/>
        </w:rPr>
        <w:t>.2 供应商不得以任何方式影响磋商评审，否则其响应文件将被作为无效响应文件。</w:t>
      </w:r>
    </w:p>
    <w:p w14:paraId="6B9416E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14</w:t>
      </w:r>
      <w:r>
        <w:rPr>
          <w:rFonts w:hint="eastAsia" w:ascii="仿宋" w:hAnsi="仿宋" w:eastAsia="仿宋" w:cs="仿宋"/>
          <w:bCs/>
          <w:color w:val="auto"/>
          <w:szCs w:val="21"/>
          <w:highlight w:val="none"/>
          <w:lang w:val="zh-CN"/>
        </w:rPr>
        <w:t xml:space="preserve">.3 </w:t>
      </w:r>
      <w:r>
        <w:rPr>
          <w:rFonts w:hint="eastAsia" w:ascii="仿宋" w:hAnsi="仿宋" w:eastAsia="仿宋" w:cs="仿宋"/>
          <w:bCs/>
          <w:color w:val="auto"/>
          <w:szCs w:val="21"/>
          <w:highlight w:val="none"/>
          <w:lang w:val="en-US" w:eastAsia="zh-CN"/>
        </w:rPr>
        <w:t>代理机构</w:t>
      </w:r>
      <w:r>
        <w:rPr>
          <w:rFonts w:hint="eastAsia" w:ascii="仿宋" w:hAnsi="仿宋" w:eastAsia="仿宋" w:cs="仿宋"/>
          <w:bCs/>
          <w:color w:val="auto"/>
          <w:szCs w:val="21"/>
          <w:highlight w:val="none"/>
          <w:lang w:val="zh-CN"/>
        </w:rPr>
        <w:t>和磋商小组不向未成交的供应商解释未成交原因，也不公布评审过程中的相关细节。</w:t>
      </w:r>
    </w:p>
    <w:p w14:paraId="141CDC01">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15、</w:t>
      </w:r>
      <w:r>
        <w:rPr>
          <w:rFonts w:hint="eastAsia" w:ascii="仿宋" w:hAnsi="仿宋" w:eastAsia="仿宋" w:cs="仿宋"/>
          <w:b/>
          <w:bCs w:val="0"/>
          <w:color w:val="auto"/>
          <w:szCs w:val="21"/>
          <w:highlight w:val="none"/>
          <w:lang w:val="zh-CN"/>
        </w:rPr>
        <w:t>评审过程中的澄清</w:t>
      </w:r>
    </w:p>
    <w:p w14:paraId="53B79DE2">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15</w:t>
      </w:r>
      <w:r>
        <w:rPr>
          <w:rFonts w:hint="eastAsia" w:ascii="仿宋" w:hAnsi="仿宋" w:eastAsia="仿宋" w:cs="仿宋"/>
          <w:bCs/>
          <w:color w:val="auto"/>
          <w:szCs w:val="21"/>
          <w:highlight w:val="none"/>
          <w:lang w:val="zh-CN"/>
        </w:rPr>
        <w:t>.1 项目评审期间，磋商小组有权要求供应商对响应文件中含义不明确、同类问题表述不一致或者有明显文字和计算错误的内容等作出必要的澄清、说明或者补正。</w:t>
      </w:r>
    </w:p>
    <w:p w14:paraId="4FEE6D3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供应商的澄清、说明或者补正不得超出响应文件的范围或者改变响应文件的实质性内容。</w:t>
      </w:r>
    </w:p>
    <w:p w14:paraId="4D96EA2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磋商小组并非对每个供应商都作澄清要求。</w:t>
      </w:r>
    </w:p>
    <w:p w14:paraId="3D8E547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15</w:t>
      </w:r>
      <w:r>
        <w:rPr>
          <w:rFonts w:hint="eastAsia" w:ascii="仿宋" w:hAnsi="仿宋" w:eastAsia="仿宋" w:cs="仿宋"/>
          <w:bCs/>
          <w:color w:val="auto"/>
          <w:szCs w:val="21"/>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5D61424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15</w:t>
      </w:r>
      <w:r>
        <w:rPr>
          <w:rFonts w:hint="eastAsia" w:ascii="仿宋" w:hAnsi="仿宋" w:eastAsia="仿宋" w:cs="仿宋"/>
          <w:bCs/>
          <w:color w:val="auto"/>
          <w:szCs w:val="21"/>
          <w:highlight w:val="none"/>
          <w:lang w:val="zh-CN"/>
        </w:rPr>
        <w:t>.3 接到磋商小组澄清、说明和补正要求的供应商如未按规定做出澄清、说明和补正，其风险由供应商自行承担。</w:t>
      </w:r>
    </w:p>
    <w:p w14:paraId="64CA4754">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1</w:t>
      </w:r>
      <w:r>
        <w:rPr>
          <w:rFonts w:hint="eastAsia" w:ascii="仿宋" w:hAnsi="仿宋" w:eastAsia="仿宋" w:cs="仿宋"/>
          <w:b/>
          <w:bCs w:val="0"/>
          <w:color w:val="auto"/>
          <w:szCs w:val="21"/>
          <w:highlight w:val="none"/>
          <w:lang w:val="en-US" w:eastAsia="zh-CN"/>
        </w:rPr>
        <w:t>6</w:t>
      </w:r>
      <w:r>
        <w:rPr>
          <w:rFonts w:hint="eastAsia" w:ascii="仿宋" w:hAnsi="仿宋" w:eastAsia="仿宋" w:cs="仿宋"/>
          <w:b/>
          <w:bCs w:val="0"/>
          <w:color w:val="auto"/>
          <w:szCs w:val="21"/>
          <w:highlight w:val="none"/>
          <w:lang w:val="zh-CN" w:eastAsia="zh-CN"/>
        </w:rPr>
        <w:t>、</w:t>
      </w:r>
      <w:r>
        <w:rPr>
          <w:rFonts w:hint="eastAsia" w:ascii="仿宋" w:hAnsi="仿宋" w:eastAsia="仿宋" w:cs="仿宋"/>
          <w:b/>
          <w:bCs w:val="0"/>
          <w:color w:val="auto"/>
          <w:szCs w:val="21"/>
          <w:highlight w:val="none"/>
          <w:lang w:val="zh-CN"/>
        </w:rPr>
        <w:t>响应文件的审查</w:t>
      </w:r>
    </w:p>
    <w:p w14:paraId="1FA4BE6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w:t>
      </w:r>
      <w:r>
        <w:rPr>
          <w:rFonts w:hint="eastAsia" w:ascii="仿宋" w:hAnsi="仿宋" w:eastAsia="仿宋" w:cs="仿宋"/>
          <w:bCs/>
          <w:color w:val="auto"/>
          <w:szCs w:val="21"/>
          <w:highlight w:val="none"/>
          <w:lang w:val="en-US" w:eastAsia="zh-CN"/>
        </w:rPr>
        <w:t>6</w:t>
      </w:r>
      <w:r>
        <w:rPr>
          <w:rFonts w:hint="eastAsia" w:ascii="仿宋" w:hAnsi="仿宋" w:eastAsia="仿宋" w:cs="仿宋"/>
          <w:bCs/>
          <w:color w:val="auto"/>
          <w:szCs w:val="21"/>
          <w:highlight w:val="none"/>
          <w:lang w:val="zh-CN"/>
        </w:rPr>
        <w:t>.1 响应文件审查分为资格审查和符合性审查。</w:t>
      </w:r>
    </w:p>
    <w:p w14:paraId="23478C2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w:t>
      </w:r>
      <w:r>
        <w:rPr>
          <w:rFonts w:hint="eastAsia" w:ascii="仿宋" w:hAnsi="仿宋" w:eastAsia="仿宋" w:cs="仿宋"/>
          <w:bCs/>
          <w:color w:val="auto"/>
          <w:szCs w:val="21"/>
          <w:highlight w:val="none"/>
          <w:lang w:val="en-US" w:eastAsia="zh-CN"/>
        </w:rPr>
        <w:t>6</w:t>
      </w:r>
      <w:r>
        <w:rPr>
          <w:rFonts w:hint="eastAsia" w:ascii="仿宋" w:hAnsi="仿宋" w:eastAsia="仿宋" w:cs="仿宋"/>
          <w:bCs/>
          <w:color w:val="auto"/>
          <w:szCs w:val="21"/>
          <w:highlight w:val="none"/>
          <w:lang w:val="zh-CN"/>
        </w:rPr>
        <w:t>.1.1 资格审查。依据法律法规和磋商文件的规定，磋商小组对响应文件中的资格证明文件进行审查，以确定供应商是否具备参加磋商的资格。</w:t>
      </w:r>
    </w:p>
    <w:p w14:paraId="7212C614">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磋商小组进行资格审查时，将在“信用中国”网站（www.creditchina.gov.cn）查询供应商的信用记录，以确定供应商是否具备磋商资格,查询结果留存并归档。</w:t>
      </w:r>
    </w:p>
    <w:p w14:paraId="77EC902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接受联合体的项目，联合体成员存在不良信用记录的，视同联合体存在不良信用记录。</w:t>
      </w:r>
    </w:p>
    <w:p w14:paraId="11D1E05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w:t>
      </w:r>
      <w:r>
        <w:rPr>
          <w:rFonts w:hint="eastAsia" w:ascii="仿宋" w:hAnsi="仿宋" w:eastAsia="仿宋" w:cs="仿宋"/>
          <w:bCs/>
          <w:color w:val="auto"/>
          <w:szCs w:val="21"/>
          <w:highlight w:val="none"/>
          <w:lang w:val="en-US" w:eastAsia="zh-CN"/>
        </w:rPr>
        <w:t>6</w:t>
      </w:r>
      <w:r>
        <w:rPr>
          <w:rFonts w:hint="eastAsia" w:ascii="仿宋" w:hAnsi="仿宋" w:eastAsia="仿宋" w:cs="仿宋"/>
          <w:bCs/>
          <w:color w:val="auto"/>
          <w:szCs w:val="21"/>
          <w:highlight w:val="none"/>
          <w:lang w:val="zh-CN"/>
        </w:rPr>
        <w:t>.1.2 符合性审查。依据磋商文件的规定，由磋商小组从有效性、完整性和对磋商文件的响应程度等方面对响应文件进行审查，以确定是否对磋商文件的实质性要求作出响应。</w:t>
      </w:r>
    </w:p>
    <w:p w14:paraId="1FE1249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.1.3 未通过资格审查或符合性审查的供应商，磋商小组将通过苏采云系统告知具体原因，评审结束后将不再接受有关询问。</w:t>
      </w:r>
    </w:p>
    <w:p w14:paraId="220A8B7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35B8ACB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4A76BEE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 未实质性响应磋商文件的情形</w:t>
      </w:r>
    </w:p>
    <w:p w14:paraId="2E7D67B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.3.1 供应商在苏采云系统规定的时间内未成功解密电子响应文件。</w:t>
      </w:r>
    </w:p>
    <w:p w14:paraId="121174C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.3.2 供应商未按照磋商文件要求上传电子响应文件。</w:t>
      </w:r>
    </w:p>
    <w:p w14:paraId="2CE79F34">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.3.3 同一供应商提交两个（含两个）以上不同的响应文件或者最后报价。</w:t>
      </w:r>
    </w:p>
    <w:p w14:paraId="583BA9B3">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.3.4 供应商不具备磋商文件中规定资格要求（</w:t>
      </w:r>
      <w:r>
        <w:rPr>
          <w:rFonts w:hint="eastAsia" w:ascii="仿宋" w:hAnsi="仿宋" w:eastAsia="仿宋" w:cs="仿宋"/>
          <w:bCs/>
          <w:color w:val="auto"/>
          <w:szCs w:val="21"/>
          <w:highlight w:val="none"/>
          <w:lang w:val="zh-CN" w:eastAsia="zh-CN"/>
        </w:rPr>
        <w:t>包括</w:t>
      </w:r>
      <w:r>
        <w:rPr>
          <w:rFonts w:hint="eastAsia" w:ascii="仿宋" w:hAnsi="仿宋" w:eastAsia="仿宋" w:cs="仿宋"/>
          <w:bCs/>
          <w:color w:val="auto"/>
          <w:szCs w:val="21"/>
          <w:highlight w:val="none"/>
          <w:lang w:val="zh-CN"/>
        </w:rPr>
        <w:t>未提供《南京市政府采购供应商信用承诺书》）。</w:t>
      </w:r>
    </w:p>
    <w:p w14:paraId="226A4387">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.3.5 供应商的最后报价超过了采购预算或最高限价。</w:t>
      </w:r>
    </w:p>
    <w:p w14:paraId="3DC585E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.3.6 不符合磋商文件中规定的实质性要求和条件（本磋商文件中斜体且有下划线部分或者打“★”内容，为实质性要求和条件，</w:t>
      </w:r>
      <w:r>
        <w:rPr>
          <w:rFonts w:hint="eastAsia" w:ascii="仿宋" w:hAnsi="仿宋" w:eastAsia="仿宋" w:cs="仿宋"/>
          <w:bCs/>
          <w:color w:val="auto"/>
          <w:szCs w:val="21"/>
          <w:highlight w:val="none"/>
          <w:lang w:val="zh-CN" w:eastAsia="zh-CN"/>
        </w:rPr>
        <w:t>且包括</w:t>
      </w:r>
      <w:r>
        <w:rPr>
          <w:rFonts w:hint="eastAsia" w:ascii="仿宋" w:hAnsi="仿宋" w:eastAsia="仿宋" w:cs="仿宋"/>
          <w:bCs/>
          <w:color w:val="auto"/>
          <w:szCs w:val="21"/>
          <w:highlight w:val="none"/>
          <w:lang w:val="zh-CN"/>
        </w:rPr>
        <w:t>改变清单设备配置、清单子目数量、单位及清单报价漏项、缺失等）。</w:t>
      </w:r>
    </w:p>
    <w:p w14:paraId="2C23E52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 xml:space="preserve">.3.7 </w:t>
      </w:r>
      <w:r>
        <w:rPr>
          <w:rFonts w:hint="eastAsia" w:ascii="仿宋" w:hAnsi="仿宋" w:eastAsia="仿宋" w:cs="仿宋"/>
          <w:bCs/>
          <w:color w:val="auto"/>
          <w:szCs w:val="21"/>
          <w:highlight w:val="none"/>
        </w:rPr>
        <w:t>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highlight w:val="none"/>
          <w:lang w:val="zh-CN"/>
        </w:rPr>
        <w:t>。或查询“信用中国”网站后发现供应商存在其他不符合《中华人民共和国政府采购法》第二十二条规定条件的信用记录。</w:t>
      </w:r>
    </w:p>
    <w:p w14:paraId="264BB28A">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.3.8 响应文件含有采购人不能接受的附加条件。</w:t>
      </w:r>
    </w:p>
    <w:p w14:paraId="4BEF2B6B">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16</w:t>
      </w:r>
      <w:r>
        <w:rPr>
          <w:rFonts w:hint="eastAsia" w:ascii="仿宋" w:hAnsi="仿宋" w:eastAsia="仿宋" w:cs="仿宋"/>
          <w:b/>
          <w:bCs w:val="0"/>
          <w:color w:val="auto"/>
          <w:szCs w:val="21"/>
          <w:highlight w:val="none"/>
          <w:lang w:val="zh-CN"/>
        </w:rPr>
        <w:t>.3.9 依据财库〔2026〕2号文，政府采购评审中出现下列情形之一的，评审委员会应当启动异常低价投标（响应）审查程序：</w:t>
      </w:r>
    </w:p>
    <w:p w14:paraId="6A655AD0">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（1）投标（响应）报价低于全部通过符合性审查供应商投标（响应）报价平均值65%的，即投标（响应）报价&lt;全部通过符合性审查供应商投标（响应）报价平均值×65%；</w:t>
      </w:r>
    </w:p>
    <w:p w14:paraId="3417589D">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（2）投标（响应）报价低于通过符合性审查的次低报价供应商投标（响应）报价65%的，即投标（响应）报价&lt;通过符合性审查的次低报价供应商投标（响应）报价×65%；</w:t>
      </w:r>
    </w:p>
    <w:p w14:paraId="11C99117">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（3）投标（响应）报价低于采购项目最高限价65%的，即投标（响应）报价&lt;采购项目最高限价×65%；</w:t>
      </w:r>
    </w:p>
    <w:p w14:paraId="66F69CEB">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（4）评审委员会基于专业判断，认为供应商报价过低，有可能影响产品质量或者不能诚信履约的其他情形。</w:t>
      </w:r>
    </w:p>
    <w:p w14:paraId="3C4DF300">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相关法律法规对供应商报价有规定的，从其规定。</w:t>
      </w:r>
    </w:p>
    <w:p w14:paraId="325B545D">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eastAsia="zh-CN"/>
        </w:rPr>
      </w:pPr>
      <w:r>
        <w:rPr>
          <w:rFonts w:hint="eastAsia" w:ascii="仿宋" w:hAnsi="仿宋" w:eastAsia="仿宋" w:cs="仿宋"/>
          <w:b/>
          <w:bCs w:val="0"/>
          <w:color w:val="auto"/>
          <w:szCs w:val="21"/>
          <w:highlight w:val="none"/>
          <w:lang w:val="zh-CN"/>
        </w:rPr>
        <w:t>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p>
    <w:p w14:paraId="3D5C9A3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eastAsia="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eastAsia="zh-CN"/>
        </w:rPr>
        <w:t>.3.10</w:t>
      </w:r>
      <w:r>
        <w:rPr>
          <w:rFonts w:hint="eastAsia" w:ascii="仿宋" w:hAnsi="仿宋" w:eastAsia="仿宋" w:cs="仿宋"/>
          <w:bCs/>
          <w:color w:val="auto"/>
          <w:szCs w:val="21"/>
          <w:highlight w:val="none"/>
          <w:lang w:val="zh-CN"/>
        </w:rPr>
        <w:t>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color w:val="auto"/>
          <w:szCs w:val="21"/>
          <w:highlight w:val="none"/>
          <w:lang w:val="zh-CN" w:eastAsia="zh-CN"/>
        </w:rPr>
        <w:t>。</w:t>
      </w:r>
    </w:p>
    <w:p w14:paraId="6DC6DB5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.3.1</w:t>
      </w:r>
      <w:r>
        <w:rPr>
          <w:rFonts w:hint="eastAsia" w:ascii="仿宋" w:hAnsi="仿宋" w:eastAsia="仿宋" w:cs="仿宋"/>
          <w:bCs/>
          <w:color w:val="auto"/>
          <w:szCs w:val="21"/>
          <w:highlight w:val="none"/>
          <w:lang w:val="zh-CN" w:eastAsia="zh-CN"/>
        </w:rPr>
        <w:t>1</w:t>
      </w:r>
      <w:r>
        <w:rPr>
          <w:rFonts w:hint="eastAsia" w:ascii="仿宋" w:hAnsi="仿宋" w:eastAsia="仿宋" w:cs="仿宋"/>
          <w:bCs/>
          <w:color w:val="auto"/>
          <w:szCs w:val="21"/>
          <w:highlight w:val="none"/>
          <w:lang w:val="zh-CN"/>
        </w:rPr>
        <w:t>采购产品被财政部、国家发改委、生态环境部等列入“节能产品品目清单”强制采购范围，而供应商提供的产品不在强制采购范围内。</w:t>
      </w:r>
      <w:bookmarkStart w:id="8" w:name="_GoBack"/>
      <w:bookmarkEnd w:id="8"/>
    </w:p>
    <w:p w14:paraId="0BA352E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.3.1</w:t>
      </w:r>
      <w:r>
        <w:rPr>
          <w:rFonts w:hint="eastAsia" w:ascii="仿宋" w:hAnsi="仿宋" w:eastAsia="仿宋" w:cs="仿宋"/>
          <w:bCs/>
          <w:color w:val="auto"/>
          <w:szCs w:val="21"/>
          <w:highlight w:val="none"/>
          <w:lang w:val="zh-CN" w:eastAsia="zh-CN"/>
        </w:rPr>
        <w:t>2</w:t>
      </w:r>
      <w:r>
        <w:rPr>
          <w:rFonts w:hint="eastAsia" w:ascii="仿宋" w:hAnsi="仿宋" w:eastAsia="仿宋" w:cs="仿宋"/>
          <w:bCs/>
          <w:color w:val="auto"/>
          <w:szCs w:val="21"/>
          <w:highlight w:val="none"/>
          <w:lang w:val="zh-CN"/>
        </w:rPr>
        <w:t xml:space="preserve"> 响应文件未按照磋商文件要求加盖电子公章。</w:t>
      </w:r>
    </w:p>
    <w:p w14:paraId="7D7D0EC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eastAsia="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.3.1</w:t>
      </w:r>
      <w:r>
        <w:rPr>
          <w:rFonts w:hint="eastAsia" w:ascii="仿宋" w:hAnsi="仿宋" w:eastAsia="仿宋" w:cs="仿宋"/>
          <w:bCs/>
          <w:color w:val="auto"/>
          <w:szCs w:val="21"/>
          <w:highlight w:val="none"/>
          <w:lang w:val="zh-CN" w:eastAsia="zh-CN"/>
        </w:rPr>
        <w:t>3</w:t>
      </w:r>
      <w:r>
        <w:rPr>
          <w:rFonts w:hint="eastAsia" w:ascii="仿宋" w:hAnsi="仿宋" w:eastAsia="仿宋" w:cs="仿宋"/>
          <w:bCs/>
          <w:color w:val="auto"/>
          <w:szCs w:val="21"/>
          <w:highlight w:val="none"/>
          <w:lang w:val="zh-CN"/>
        </w:rPr>
        <w:t xml:space="preserve"> 法律法规及本磋商文件规定的其他无效响应的情形。</w:t>
      </w:r>
    </w:p>
    <w:p w14:paraId="2C736E5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.4 未实质性响应磋商文件的响应文件按无效响应处理。</w:t>
      </w:r>
    </w:p>
    <w:p w14:paraId="578A57D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en-US" w:eastAsia="zh-CN"/>
        </w:rPr>
        <w:t>16</w:t>
      </w:r>
      <w:r>
        <w:rPr>
          <w:rFonts w:hint="eastAsia" w:ascii="仿宋" w:hAnsi="仿宋" w:eastAsia="仿宋" w:cs="仿宋"/>
          <w:bCs/>
          <w:color w:val="auto"/>
          <w:szCs w:val="21"/>
          <w:highlight w:val="none"/>
          <w:lang w:val="zh-CN"/>
        </w:rPr>
        <w:t>.5 如果响应文件实质上没有响应磋商文件的要求，磋商小组将予以拒绝，供应商不得通过修改或撤销不合要求的偏离或保留而使其成为实质性响应的文件。</w:t>
      </w:r>
    </w:p>
    <w:p w14:paraId="06A201D0">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en-US" w:eastAsia="zh-CN"/>
        </w:rPr>
        <w:t>16</w:t>
      </w:r>
      <w:r>
        <w:rPr>
          <w:rFonts w:hint="eastAsia" w:ascii="仿宋" w:hAnsi="仿宋" w:eastAsia="仿宋" w:cs="仿宋"/>
          <w:b/>
          <w:bCs w:val="0"/>
          <w:color w:val="auto"/>
          <w:szCs w:val="21"/>
          <w:highlight w:val="none"/>
          <w:lang w:val="zh-CN"/>
        </w:rPr>
        <w:t>.6 供应商在项目评审全过程中应保持通讯畅通，及时登录苏采云系统查阅、答复相关信息，并安排专人与交易中心及磋商小组联系。</w:t>
      </w:r>
    </w:p>
    <w:p w14:paraId="0833673E">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17、</w:t>
      </w:r>
      <w:r>
        <w:rPr>
          <w:rFonts w:hint="eastAsia" w:ascii="仿宋" w:hAnsi="仿宋" w:eastAsia="仿宋" w:cs="仿宋"/>
          <w:b/>
          <w:bCs w:val="0"/>
          <w:color w:val="auto"/>
          <w:szCs w:val="21"/>
          <w:highlight w:val="none"/>
          <w:lang w:val="zh-CN"/>
        </w:rPr>
        <w:t>磋商程序及评审方法和评审标准</w:t>
      </w:r>
    </w:p>
    <w:p w14:paraId="3B555696">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17</w:t>
      </w:r>
      <w:r>
        <w:rPr>
          <w:rFonts w:hint="eastAsia" w:ascii="仿宋" w:hAnsi="仿宋" w:eastAsia="仿宋" w:cs="仿宋"/>
          <w:bCs/>
          <w:color w:val="auto"/>
          <w:szCs w:val="21"/>
          <w:highlight w:val="none"/>
          <w:lang w:val="zh-CN"/>
        </w:rPr>
        <w:t>.1 磋商程序</w:t>
      </w:r>
    </w:p>
    <w:p w14:paraId="1793F55B">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17</w:t>
      </w:r>
      <w:r>
        <w:rPr>
          <w:rFonts w:hint="eastAsia" w:ascii="仿宋" w:hAnsi="仿宋" w:eastAsia="仿宋" w:cs="仿宋"/>
          <w:b/>
          <w:bCs w:val="0"/>
          <w:color w:val="auto"/>
          <w:szCs w:val="21"/>
          <w:highlight w:val="none"/>
          <w:lang w:val="zh-CN"/>
        </w:rPr>
        <w:t>.1.1 磋商小组将与通过资格审查和符合性审查的供应商分别进行磋商。磋商小组通过苏采云系统向供应商发出《磋商函》，供应商应当按照要求在苏采云系统提交《磋商响应函》并加盖电子公章。</w:t>
      </w:r>
    </w:p>
    <w:p w14:paraId="42CF3592">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D76110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17</w:t>
      </w:r>
      <w:r>
        <w:rPr>
          <w:rFonts w:hint="eastAsia" w:ascii="仿宋" w:hAnsi="仿宋" w:eastAsia="仿宋" w:cs="仿宋"/>
          <w:bCs/>
          <w:color w:val="auto"/>
          <w:szCs w:val="21"/>
          <w:highlight w:val="none"/>
          <w:lang w:val="zh-CN"/>
        </w:rPr>
        <w:t>.1.2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14:paraId="5E984E8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F8B39ED">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2956AED1">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442C23AC">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rPr>
      </w:pPr>
      <w:r>
        <w:rPr>
          <w:rFonts w:hint="eastAsia" w:ascii="仿宋" w:hAnsi="仿宋" w:eastAsia="仿宋" w:cs="仿宋"/>
          <w:b/>
          <w:bCs w:val="0"/>
          <w:color w:val="auto"/>
          <w:szCs w:val="21"/>
          <w:highlight w:val="none"/>
          <w:lang w:val="zh-CN" w:eastAsia="zh-CN"/>
        </w:rPr>
        <w:t>17</w:t>
      </w:r>
      <w:r>
        <w:rPr>
          <w:rFonts w:hint="eastAsia" w:ascii="仿宋" w:hAnsi="仿宋" w:eastAsia="仿宋" w:cs="仿宋"/>
          <w:b/>
          <w:bCs w:val="0"/>
          <w:color w:val="auto"/>
          <w:szCs w:val="21"/>
          <w:highlight w:val="none"/>
          <w:lang w:val="zh-CN"/>
        </w:rPr>
        <w:t>.1.3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035EC7A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17</w:t>
      </w:r>
      <w:r>
        <w:rPr>
          <w:rFonts w:hint="eastAsia" w:ascii="仿宋" w:hAnsi="仿宋" w:eastAsia="仿宋" w:cs="仿宋"/>
          <w:bCs/>
          <w:color w:val="auto"/>
          <w:szCs w:val="21"/>
          <w:highlight w:val="none"/>
          <w:lang w:val="zh-CN"/>
        </w:rPr>
        <w:t>.2 评审方法和评审标准</w:t>
      </w:r>
    </w:p>
    <w:p w14:paraId="5F0474F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17</w:t>
      </w:r>
      <w:r>
        <w:rPr>
          <w:rFonts w:hint="eastAsia" w:ascii="仿宋" w:hAnsi="仿宋" w:eastAsia="仿宋" w:cs="仿宋"/>
          <w:bCs/>
          <w:color w:val="auto"/>
          <w:szCs w:val="21"/>
          <w:highlight w:val="none"/>
          <w:lang w:val="zh-CN"/>
        </w:rPr>
        <w:t>.2.1 评审方法。经磋商确定最终采购需求和提交最后报价的供应商后，由磋商小组采用综合评分法对提交最后报价的供应商的响应文件和最后报价进行综合评分。</w:t>
      </w:r>
    </w:p>
    <w:p w14:paraId="3B610A2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0C3A6F0A">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17</w:t>
      </w:r>
      <w:r>
        <w:rPr>
          <w:rFonts w:hint="eastAsia" w:ascii="仿宋" w:hAnsi="仿宋" w:eastAsia="仿宋" w:cs="仿宋"/>
          <w:bCs/>
          <w:color w:val="auto"/>
          <w:szCs w:val="21"/>
          <w:highlight w:val="none"/>
          <w:lang w:val="zh-CN"/>
        </w:rPr>
        <w:t>.2.2 评审标准</w:t>
      </w:r>
    </w:p>
    <w:p w14:paraId="60AFC4DC">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zh-CN" w:eastAsia="zh-CN"/>
        </w:rPr>
        <w:t>17</w:t>
      </w:r>
      <w:r>
        <w:rPr>
          <w:rFonts w:hint="eastAsia" w:ascii="仿宋" w:hAnsi="仿宋" w:eastAsia="仿宋" w:cs="仿宋"/>
          <w:bCs/>
          <w:color w:val="auto"/>
          <w:szCs w:val="21"/>
          <w:highlight w:val="none"/>
          <w:lang w:val="zh-CN"/>
        </w:rPr>
        <w:t xml:space="preserve">.2.2 </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rPr>
        <w:t>采用综合评分法。即在最大限度地满足竞争性磋商文件实质性要求前提下，按照磋商文件中规定的各项因素进行综合评审后，以评审总得分最高的供应商作为成交候选供应商或者成交供应商的评审方法。</w:t>
      </w:r>
    </w:p>
    <w:p w14:paraId="237FF4F5">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eastAsia="zh-CN"/>
        </w:rPr>
        <w:t>17</w:t>
      </w:r>
      <w:r>
        <w:rPr>
          <w:rFonts w:hint="eastAsia" w:ascii="仿宋" w:hAnsi="仿宋" w:eastAsia="仿宋" w:cs="仿宋"/>
          <w:bCs/>
          <w:color w:val="auto"/>
          <w:szCs w:val="21"/>
          <w:highlight w:val="none"/>
          <w:lang w:val="zh-CN"/>
        </w:rPr>
        <w:t>.2.2</w:t>
      </w:r>
      <w:r>
        <w:rPr>
          <w:rFonts w:hint="eastAsia" w:ascii="仿宋" w:hAnsi="仿宋" w:eastAsia="仿宋" w:cs="仿宋"/>
          <w:bCs/>
          <w:color w:val="auto"/>
          <w:szCs w:val="21"/>
          <w:highlight w:val="none"/>
          <w:lang w:val="en-US" w:eastAsia="zh-CN"/>
        </w:rPr>
        <w:t>.2</w:t>
      </w:r>
      <w:r>
        <w:rPr>
          <w:rFonts w:hint="eastAsia" w:ascii="仿宋" w:hAnsi="仿宋" w:eastAsia="仿宋" w:cs="仿宋"/>
          <w:bCs/>
          <w:color w:val="auto"/>
          <w:szCs w:val="21"/>
          <w:highlight w:val="none"/>
          <w:lang w:val="zh-CN"/>
        </w:rPr>
        <w:t>见本磋商文件第</w:t>
      </w:r>
      <w:r>
        <w:rPr>
          <w:rFonts w:hint="eastAsia" w:ascii="仿宋" w:hAnsi="仿宋" w:eastAsia="仿宋" w:cs="仿宋"/>
          <w:bCs/>
          <w:color w:val="auto"/>
          <w:szCs w:val="21"/>
          <w:highlight w:val="none"/>
          <w:lang w:val="zh-CN" w:eastAsia="zh-CN"/>
        </w:rPr>
        <w:t>三</w:t>
      </w:r>
      <w:r>
        <w:rPr>
          <w:rFonts w:hint="eastAsia" w:ascii="仿宋" w:hAnsi="仿宋" w:eastAsia="仿宋" w:cs="仿宋"/>
          <w:bCs/>
          <w:color w:val="auto"/>
          <w:szCs w:val="21"/>
          <w:highlight w:val="none"/>
          <w:lang w:val="zh-CN"/>
        </w:rPr>
        <w:t>章。</w:t>
      </w:r>
    </w:p>
    <w:p w14:paraId="2F621CE0">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17.</w:t>
      </w:r>
      <w:r>
        <w:rPr>
          <w:rFonts w:hint="eastAsia" w:ascii="仿宋" w:hAnsi="仿宋" w:eastAsia="仿宋" w:cs="仿宋"/>
          <w:bCs/>
          <w:color w:val="auto"/>
          <w:szCs w:val="21"/>
          <w:highlight w:val="none"/>
          <w:lang w:val="zh-CN" w:eastAsia="zh-CN"/>
        </w:rPr>
        <w:t>3</w:t>
      </w:r>
      <w:r>
        <w:rPr>
          <w:rFonts w:hint="eastAsia" w:ascii="仿宋" w:hAnsi="仿宋" w:eastAsia="仿宋" w:cs="仿宋"/>
          <w:bCs/>
          <w:color w:val="auto"/>
          <w:szCs w:val="21"/>
          <w:highlight w:val="none"/>
          <w:lang w:val="zh-CN"/>
        </w:rPr>
        <w:t>出现下列情形之一的，磋商终止：</w:t>
      </w:r>
    </w:p>
    <w:p w14:paraId="242C99D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（1）因情况变化，不再符合规定的竞争性磋商采购方式适用情形的；</w:t>
      </w:r>
    </w:p>
    <w:p w14:paraId="2DCFCCA9">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（2）所有供应商的响应文件被磋商小组认定为无效的；</w:t>
      </w:r>
    </w:p>
    <w:p w14:paraId="104408D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w:t>
      </w:r>
      <w:r>
        <w:rPr>
          <w:rFonts w:hint="eastAsia" w:ascii="仿宋" w:hAnsi="仿宋" w:eastAsia="仿宋" w:cs="仿宋"/>
          <w:bCs/>
          <w:color w:val="auto"/>
          <w:szCs w:val="21"/>
          <w:highlight w:val="none"/>
          <w:lang w:val="zh-CN" w:eastAsia="zh-CN"/>
        </w:rPr>
        <w:t>3</w:t>
      </w:r>
      <w:r>
        <w:rPr>
          <w:rFonts w:hint="eastAsia" w:ascii="仿宋" w:hAnsi="仿宋" w:eastAsia="仿宋" w:cs="仿宋"/>
          <w:bCs/>
          <w:color w:val="auto"/>
          <w:szCs w:val="21"/>
          <w:highlight w:val="none"/>
          <w:lang w:val="zh-CN"/>
        </w:rPr>
        <w:t>）在苏采云系统规定时间内成功解密电子响应文件的供应商不足3家；</w:t>
      </w:r>
    </w:p>
    <w:p w14:paraId="68CE551B">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w:t>
      </w:r>
      <w:r>
        <w:rPr>
          <w:rFonts w:hint="eastAsia" w:ascii="仿宋" w:hAnsi="仿宋" w:eastAsia="仿宋" w:cs="仿宋"/>
          <w:bCs/>
          <w:color w:val="auto"/>
          <w:szCs w:val="21"/>
          <w:highlight w:val="none"/>
          <w:lang w:val="zh-CN" w:eastAsia="zh-CN"/>
        </w:rPr>
        <w:t>4</w:t>
      </w:r>
      <w:r>
        <w:rPr>
          <w:rFonts w:hint="eastAsia" w:ascii="仿宋" w:hAnsi="仿宋" w:eastAsia="仿宋" w:cs="仿宋"/>
          <w:bCs/>
          <w:color w:val="auto"/>
          <w:szCs w:val="21"/>
          <w:highlight w:val="none"/>
          <w:lang w:val="zh-CN"/>
        </w:rPr>
        <w:t>）出现影响采购公正的违法、违规行为的；</w:t>
      </w:r>
    </w:p>
    <w:p w14:paraId="7451CC88">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w:t>
      </w:r>
      <w:r>
        <w:rPr>
          <w:rFonts w:hint="eastAsia" w:ascii="仿宋" w:hAnsi="仿宋" w:eastAsia="仿宋" w:cs="仿宋"/>
          <w:bCs/>
          <w:color w:val="auto"/>
          <w:szCs w:val="21"/>
          <w:highlight w:val="none"/>
          <w:lang w:val="zh-CN" w:eastAsia="zh-CN"/>
        </w:rPr>
        <w:t>5</w:t>
      </w:r>
      <w:r>
        <w:rPr>
          <w:rFonts w:hint="eastAsia" w:ascii="仿宋" w:hAnsi="仿宋" w:eastAsia="仿宋" w:cs="仿宋"/>
          <w:bCs/>
          <w:color w:val="auto"/>
          <w:szCs w:val="21"/>
          <w:highlight w:val="none"/>
          <w:lang w:val="zh-CN"/>
        </w:rPr>
        <w:t>）所有供应商的最终报价超过采购预算的；</w:t>
      </w:r>
    </w:p>
    <w:p w14:paraId="110A736F">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w:t>
      </w:r>
      <w:r>
        <w:rPr>
          <w:rFonts w:hint="eastAsia" w:ascii="仿宋" w:hAnsi="仿宋" w:eastAsia="仿宋" w:cs="仿宋"/>
          <w:bCs/>
          <w:color w:val="auto"/>
          <w:szCs w:val="21"/>
          <w:highlight w:val="none"/>
          <w:lang w:val="zh-CN" w:eastAsia="zh-CN"/>
        </w:rPr>
        <w:t>6</w:t>
      </w:r>
      <w:r>
        <w:rPr>
          <w:rFonts w:hint="eastAsia" w:ascii="仿宋" w:hAnsi="仿宋" w:eastAsia="仿宋" w:cs="仿宋"/>
          <w:bCs/>
          <w:color w:val="auto"/>
          <w:szCs w:val="21"/>
          <w:highlight w:val="none"/>
          <w:lang w:val="zh-CN"/>
        </w:rPr>
        <w:t>）因重大变故，采购任务取消的；</w:t>
      </w:r>
    </w:p>
    <w:p w14:paraId="0A2058EE">
      <w:pPr>
        <w:tabs>
          <w:tab w:val="left" w:pos="0"/>
          <w:tab w:val="left" w:pos="360"/>
          <w:tab w:val="left" w:pos="540"/>
        </w:tabs>
        <w:spacing w:line="360" w:lineRule="auto"/>
        <w:ind w:firstLine="525" w:firstLineChars="250"/>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t>（</w:t>
      </w:r>
      <w:r>
        <w:rPr>
          <w:rFonts w:hint="eastAsia" w:ascii="仿宋" w:hAnsi="仿宋" w:eastAsia="仿宋" w:cs="仿宋"/>
          <w:bCs/>
          <w:color w:val="auto"/>
          <w:szCs w:val="21"/>
          <w:highlight w:val="none"/>
          <w:lang w:val="zh-CN" w:eastAsia="zh-CN"/>
        </w:rPr>
        <w:t>7</w:t>
      </w:r>
      <w:r>
        <w:rPr>
          <w:rFonts w:hint="eastAsia" w:ascii="仿宋" w:hAnsi="仿宋" w:eastAsia="仿宋" w:cs="仿宋"/>
          <w:bCs/>
          <w:color w:val="auto"/>
          <w:szCs w:val="21"/>
          <w:highlight w:val="none"/>
          <w:lang w:val="zh-CN"/>
        </w:rPr>
        <w:t>）采购人需求发生重大变化暂时不能确定或供应商提供的服务不能满足需求等。</w:t>
      </w:r>
    </w:p>
    <w:p w14:paraId="34B2E2E3">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zh-CN" w:eastAsia="zh-CN"/>
        </w:rPr>
      </w:pPr>
      <w:r>
        <w:rPr>
          <w:rFonts w:hint="eastAsia" w:ascii="仿宋" w:hAnsi="仿宋" w:eastAsia="仿宋" w:cs="仿宋"/>
          <w:b/>
          <w:bCs w:val="0"/>
          <w:color w:val="auto"/>
          <w:szCs w:val="21"/>
          <w:highlight w:val="none"/>
          <w:lang w:val="zh-CN" w:eastAsia="zh-CN"/>
        </w:rPr>
        <w:t>五、成交</w:t>
      </w:r>
    </w:p>
    <w:p w14:paraId="770030F2">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rPr>
        <w:t>1</w:t>
      </w:r>
      <w:r>
        <w:rPr>
          <w:rFonts w:hint="eastAsia" w:ascii="仿宋" w:hAnsi="仿宋" w:eastAsia="仿宋" w:cs="仿宋"/>
          <w:b/>
          <w:bCs w:val="0"/>
          <w:color w:val="auto"/>
          <w:szCs w:val="21"/>
          <w:highlight w:val="none"/>
          <w:lang w:val="en-US" w:eastAsia="zh-CN"/>
        </w:rPr>
        <w:t>8</w:t>
      </w:r>
      <w:r>
        <w:rPr>
          <w:rFonts w:hint="eastAsia" w:ascii="仿宋" w:hAnsi="仿宋" w:eastAsia="仿宋" w:cs="仿宋"/>
          <w:b/>
          <w:bCs w:val="0"/>
          <w:color w:val="auto"/>
          <w:szCs w:val="21"/>
          <w:highlight w:val="none"/>
        </w:rPr>
        <w:t>、确定成交供应商</w:t>
      </w:r>
    </w:p>
    <w:p w14:paraId="0EE25D39">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18.1 成交候选供应商的确定原则和数量见磋商文件第三章。</w:t>
      </w:r>
    </w:p>
    <w:p w14:paraId="26E8453A">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18.2 按以下第（1）种方式确定成交供应商</w:t>
      </w:r>
    </w:p>
    <w:p w14:paraId="585E7C65">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（1）磋商小组直接确定排名第一的成交候选供应商为成交供应商；</w:t>
      </w:r>
    </w:p>
    <w:p w14:paraId="6876EC73">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（2）采购人在磋商小组推荐的成交候选供应商中按顺序确定成交供应商。</w:t>
      </w:r>
    </w:p>
    <w:p w14:paraId="4B258D82">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0197DEC2">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18.3 代理机构将在“南京市公共采购信息网”“江苏政府采购网”发布成交结果公告，公告期限为1个工作日。</w:t>
      </w:r>
    </w:p>
    <w:p w14:paraId="6ECF14EF">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18.4 若有充分证据证明成交供应商有下列情况之一的，一经查实将被取消成交资格：</w:t>
      </w:r>
    </w:p>
    <w:p w14:paraId="6E4C44F5">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18.4.1 提供虚假材料谋取成交。</w:t>
      </w:r>
    </w:p>
    <w:p w14:paraId="6EF6F6DE">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18.4.2 与评审专家、采购人、其他供应商或者代理机构工作人员恶意串通。</w:t>
      </w:r>
    </w:p>
    <w:p w14:paraId="65CB3072">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18.4.3 向评审专家、采购人或代理机构工作人员行贿或者提供其他不正当利益。</w:t>
      </w:r>
    </w:p>
    <w:p w14:paraId="0116DA67">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18.4.4 不满足本磋商文件规定的实质性要求，但在评审过程中未被磋商小组发现。</w:t>
      </w:r>
    </w:p>
    <w:p w14:paraId="1B8D685B">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18.4.5 成交后无正当理由拒不与采购人签订政府采购合同或者未按照磋商文件确定的事项签订政府采购合同。</w:t>
      </w:r>
    </w:p>
    <w:p w14:paraId="01AEF809">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18.4.6 将合同标的转包。</w:t>
      </w:r>
    </w:p>
    <w:p w14:paraId="36AF7C04">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19、成交通知书</w:t>
      </w:r>
    </w:p>
    <w:p w14:paraId="0B60BB48">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19.1 成交结果确定后，代理机构将向成交供应商发出《成交通知书》。成交供应商可在成交结果公告届满之日起三十日内，登录苏采云系统下载。    </w:t>
      </w:r>
    </w:p>
    <w:p w14:paraId="2E8B66C9">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因系统存储空间有限，成交结果公告届满之日起三十日后，苏采云系统不再保证提供下载《成交通知书》服务,因未及时下载而造成的不利后果由成交供应商自行承担。</w:t>
      </w:r>
    </w:p>
    <w:p w14:paraId="7FD8102C">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19.2 《成交通知书》将是合同的一个组成部分，对采购人和成交供应商均具有法律效力。《成交通知书》发出后，采购人改变成交结果的，或者成交供应商放弃成交项目的，应当依法承担法律责任。</w:t>
      </w:r>
    </w:p>
    <w:p w14:paraId="49F0B7ED">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六、授予合同</w:t>
      </w:r>
    </w:p>
    <w:p w14:paraId="53308769">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20、签订合同</w:t>
      </w:r>
    </w:p>
    <w:p w14:paraId="5F7B879F">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20.1成交供应商应当自成交通知书发出之日起三十日内，与采购人签订政府采购合同，所签订的合同不得对磋商文件和响应文件作实质性修改。</w:t>
      </w:r>
    </w:p>
    <w:p w14:paraId="0317E198">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20.2采购人不得向成交供应商提出任何不合理的要求作为签订合同的条件，不得与成交供应商私下订立背离合同实质性内容的协议。</w:t>
      </w:r>
    </w:p>
    <w:p w14:paraId="3C7BC318">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5FCDE06F">
      <w:pPr>
        <w:tabs>
          <w:tab w:val="left" w:pos="0"/>
          <w:tab w:val="left" w:pos="360"/>
          <w:tab w:val="left" w:pos="540"/>
        </w:tabs>
        <w:spacing w:line="360" w:lineRule="auto"/>
        <w:ind w:firstLine="525" w:firstLineChars="250"/>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20.4中标或者成交供应商拒绝与采购人签订合同的，采购人可以按照评审报告推荐的中标或者成交候选人名单排序，确定下一候选人为中标或者成交供应商，也可以重新开展政府采购活动。</w:t>
      </w:r>
    </w:p>
    <w:p w14:paraId="4AE6307B">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20.5政府采购合同履行中，采购人需追加与合同标的相同的服务的，在不改变合同其他条款的前提下，可以与供应商协商签订补充合同，但所有补充合同的采购金额不得超过原合同采购金额的百分之十。</w:t>
      </w:r>
    </w:p>
    <w:p w14:paraId="0433A109">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七、询问、质疑、投诉和诚实信用</w:t>
      </w:r>
    </w:p>
    <w:p w14:paraId="3A108822">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21、询问</w:t>
      </w:r>
    </w:p>
    <w:p w14:paraId="589D9F71">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21.1供应商对采购活动事项有疑问的，可以向采购代理提出询问，采购代理将在两个工作日内作出答复，但答复的内容不涉及商业秘密。</w:t>
      </w:r>
    </w:p>
    <w:p w14:paraId="07C357EB">
      <w:pPr>
        <w:tabs>
          <w:tab w:val="left" w:pos="0"/>
          <w:tab w:val="left" w:pos="360"/>
          <w:tab w:val="left" w:pos="540"/>
        </w:tabs>
        <w:spacing w:line="360" w:lineRule="auto"/>
        <w:ind w:firstLine="527" w:firstLineChars="250"/>
        <w:rPr>
          <w:rFonts w:hint="eastAsia" w:ascii="仿宋" w:hAnsi="仿宋" w:eastAsia="仿宋" w:cs="仿宋"/>
          <w:b/>
          <w:bCs w:val="0"/>
          <w:color w:val="auto"/>
          <w:szCs w:val="21"/>
          <w:highlight w:val="none"/>
          <w:lang w:val="en-US" w:eastAsia="zh-CN"/>
        </w:rPr>
      </w:pPr>
      <w:r>
        <w:rPr>
          <w:rFonts w:hint="eastAsia" w:ascii="仿宋" w:hAnsi="仿宋" w:eastAsia="仿宋" w:cs="仿宋"/>
          <w:b/>
          <w:bCs w:val="0"/>
          <w:color w:val="auto"/>
          <w:szCs w:val="21"/>
          <w:highlight w:val="none"/>
          <w:lang w:val="en-US" w:eastAsia="zh-CN"/>
        </w:rPr>
        <w:t>22、质疑</w:t>
      </w:r>
    </w:p>
    <w:p w14:paraId="02A7DB6B">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highlight w:val="none"/>
          <w:lang w:val="en-US" w:eastAsia="zh-CN"/>
        </w:rPr>
        <w:t>南京华耀工程管理有限公司</w:t>
      </w:r>
      <w:r>
        <w:rPr>
          <w:rFonts w:hint="eastAsia" w:ascii="仿宋" w:hAnsi="仿宋" w:eastAsia="仿宋" w:cs="仿宋"/>
          <w:b w:val="0"/>
          <w:bCs/>
          <w:color w:val="auto"/>
          <w:szCs w:val="21"/>
          <w:highlight w:val="none"/>
          <w:lang w:val="en-US" w:eastAsia="zh-CN"/>
        </w:rPr>
        <w:t>。</w:t>
      </w:r>
    </w:p>
    <w:p w14:paraId="0DE73E98">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22.2质疑文件应包括以下主要内容，并按照“谁主张、谁举证”的原则，附上相关证明材料。否则，采购代理不予受理：</w:t>
      </w:r>
    </w:p>
    <w:p w14:paraId="11FCCD23">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（1）质疑项目名称、项目编号、包号、采购公告发布时间、磋商时间；</w:t>
      </w:r>
    </w:p>
    <w:p w14:paraId="3C55EA9D">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（2）提起质疑的日期、具体的质疑事项及事实根据（具体条款）；</w:t>
      </w:r>
    </w:p>
    <w:p w14:paraId="65A25B49">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（3）认为自己合法权益受到损害或可能受到损害的相关证据材料；</w:t>
      </w:r>
    </w:p>
    <w:p w14:paraId="4BB9BA65">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（4）质疑供应商名称、地址、邮编、联系人、联系电话（包括座机、手机、传真号码等）；</w:t>
      </w:r>
    </w:p>
    <w:p w14:paraId="4350C66B">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（5）质疑文件应当署名，质疑人为自然人的，应当由本人签字并附有效身份证明；质疑人为法人或其他组织的，应当由法定代表人签字并加盖单位公章；</w:t>
      </w:r>
    </w:p>
    <w:p w14:paraId="716D32C7">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（6）供应商委托代理质疑的，应当提交授权委托书，并载明委托代理的具体权限和事项。</w:t>
      </w:r>
    </w:p>
    <w:p w14:paraId="5B93B769">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68422D3A">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41080B06">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23、投诉</w:t>
      </w:r>
    </w:p>
    <w:p w14:paraId="00DAE12D">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23.1质疑供应商对采购代理的答复不满意，或采购代理未在规定的时间内作出答复的，可以在答复期满后十五个工作日内向采购项目同级财政部门投诉。</w:t>
      </w:r>
    </w:p>
    <w:p w14:paraId="11F4A5F9">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24、诚实信用</w:t>
      </w:r>
    </w:p>
    <w:p w14:paraId="1851D891">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24.1供应商之间不得相互串通报价，不得妨碍其他供应商的公平竞争，不得损害采购人和其他供应商的合法权益。</w:t>
      </w:r>
    </w:p>
    <w:p w14:paraId="7449E786">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24.2供应商不得以向采购代理工作人员、磋商小组成员行贿或者采取其他不正当手段谋取成交。经查实供应商有此行为的，按照《政府采购法》有关规定处理。</w:t>
      </w:r>
    </w:p>
    <w:p w14:paraId="2CB4D15C">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03AB2EFB">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24.4供应商不得虚假承诺，否则，按照提供虚假材料谋取成交处理。</w:t>
      </w:r>
    </w:p>
    <w:p w14:paraId="46DA0D7A">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24.5供应商应自觉遵守磋商、评审纪律，扰乱磋商、评审现场秩序的，属于失信行为，根据《江苏省政府采购供应商监督管理暂行办法》，失信行为将被记入供应商诚信档案。</w:t>
      </w:r>
    </w:p>
    <w:p w14:paraId="668E29FA">
      <w:pPr>
        <w:spacing w:line="360" w:lineRule="auto"/>
        <w:jc w:val="center"/>
        <w:outlineLvl w:val="0"/>
        <w:rPr>
          <w:rFonts w:hint="eastAsia" w:ascii="仿宋" w:hAnsi="仿宋" w:eastAsia="仿宋" w:cs="仿宋"/>
          <w:b/>
          <w:bCs/>
          <w:snapToGrid w:val="0"/>
          <w:color w:val="auto"/>
          <w:kern w:val="0"/>
          <w:sz w:val="32"/>
          <w:szCs w:val="32"/>
          <w:highlight w:val="none"/>
        </w:rPr>
      </w:pPr>
      <w:r>
        <w:rPr>
          <w:rFonts w:hint="eastAsia" w:ascii="仿宋" w:hAnsi="仿宋" w:eastAsia="仿宋" w:cs="仿宋"/>
          <w:b/>
          <w:bCs/>
          <w:snapToGrid w:val="0"/>
          <w:color w:val="auto"/>
          <w:kern w:val="0"/>
          <w:sz w:val="32"/>
          <w:szCs w:val="32"/>
          <w:highlight w:val="none"/>
        </w:rPr>
        <w:br w:type="page"/>
      </w:r>
      <w:r>
        <w:rPr>
          <w:rFonts w:hint="eastAsia" w:ascii="仿宋" w:hAnsi="仿宋" w:eastAsia="仿宋" w:cs="仿宋"/>
          <w:b/>
          <w:bCs/>
          <w:snapToGrid w:val="0"/>
          <w:color w:val="auto"/>
          <w:kern w:val="0"/>
          <w:sz w:val="32"/>
          <w:szCs w:val="32"/>
          <w:highlight w:val="none"/>
        </w:rPr>
        <w:t>第三章 评分标准</w:t>
      </w:r>
    </w:p>
    <w:p w14:paraId="16796060">
      <w:pPr>
        <w:tabs>
          <w:tab w:val="left" w:pos="0"/>
          <w:tab w:val="left" w:pos="360"/>
          <w:tab w:val="left" w:pos="540"/>
        </w:tabs>
        <w:spacing w:line="360" w:lineRule="auto"/>
        <w:ind w:firstLine="525" w:firstLineChars="250"/>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p>
    <w:p w14:paraId="21A8164B">
      <w:pPr>
        <w:tabs>
          <w:tab w:val="left" w:pos="0"/>
          <w:tab w:val="left" w:pos="360"/>
          <w:tab w:val="left" w:pos="540"/>
        </w:tabs>
        <w:spacing w:line="360" w:lineRule="auto"/>
        <w:ind w:firstLine="525" w:firstLineChars="250"/>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分包一、二、三、四评分标准</w:t>
      </w:r>
    </w:p>
    <w:tbl>
      <w:tblPr>
        <w:tblStyle w:val="5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4"/>
        <w:gridCol w:w="1262"/>
        <w:gridCol w:w="6557"/>
        <w:gridCol w:w="953"/>
      </w:tblGrid>
      <w:tr w14:paraId="07DB8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noWrap w:val="0"/>
            <w:vAlign w:val="center"/>
          </w:tcPr>
          <w:p w14:paraId="0BAB8306">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rPr>
              <w:t>序号</w:t>
            </w:r>
          </w:p>
        </w:tc>
        <w:tc>
          <w:tcPr>
            <w:tcW w:w="652" w:type="pct"/>
            <w:noWrap w:val="0"/>
            <w:vAlign w:val="center"/>
          </w:tcPr>
          <w:p w14:paraId="33DA520C">
            <w:pPr>
              <w:spacing w:line="360" w:lineRule="auto"/>
              <w:jc w:val="center"/>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rPr>
              <w:t>评分因素</w:t>
            </w:r>
          </w:p>
        </w:tc>
        <w:tc>
          <w:tcPr>
            <w:tcW w:w="3387" w:type="pct"/>
            <w:noWrap w:val="0"/>
            <w:vAlign w:val="center"/>
          </w:tcPr>
          <w:p w14:paraId="19DE445E">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rPr>
              <w:t>评审标准</w:t>
            </w:r>
          </w:p>
        </w:tc>
        <w:tc>
          <w:tcPr>
            <w:tcW w:w="492" w:type="pct"/>
            <w:noWrap w:val="0"/>
            <w:vAlign w:val="center"/>
          </w:tcPr>
          <w:p w14:paraId="1BB38334">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rPr>
              <w:t>分值</w:t>
            </w:r>
          </w:p>
        </w:tc>
      </w:tr>
      <w:tr w14:paraId="6D9F8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noWrap w:val="0"/>
            <w:vAlign w:val="center"/>
          </w:tcPr>
          <w:p w14:paraId="3686B45D">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rPr>
              <w:t>1</w:t>
            </w:r>
          </w:p>
        </w:tc>
        <w:tc>
          <w:tcPr>
            <w:tcW w:w="652" w:type="pct"/>
            <w:noWrap w:val="0"/>
            <w:vAlign w:val="center"/>
          </w:tcPr>
          <w:p w14:paraId="163AA273">
            <w:pPr>
              <w:spacing w:line="360" w:lineRule="auto"/>
              <w:jc w:val="center"/>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rPr>
              <w:t>价格</w:t>
            </w:r>
          </w:p>
        </w:tc>
        <w:tc>
          <w:tcPr>
            <w:tcW w:w="3387" w:type="pct"/>
            <w:noWrap w:val="0"/>
            <w:vAlign w:val="center"/>
          </w:tcPr>
          <w:p w14:paraId="5C3AC41D">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rPr>
              <w:t>1、</w:t>
            </w:r>
            <w:r>
              <w:rPr>
                <w:rFonts w:hint="eastAsia" w:ascii="仿宋" w:hAnsi="仿宋" w:eastAsia="仿宋" w:cs="仿宋"/>
                <w:snapToGrid w:val="0"/>
                <w:color w:val="auto"/>
                <w:kern w:val="0"/>
                <w:szCs w:val="21"/>
                <w:highlight w:val="none"/>
              </w:rPr>
              <w:t>评标基准分：</w:t>
            </w:r>
            <w:r>
              <w:rPr>
                <w:rFonts w:hint="eastAsia" w:ascii="仿宋" w:hAnsi="仿宋" w:eastAsia="仿宋" w:cs="仿宋"/>
                <w:snapToGrid w:val="0"/>
                <w:color w:val="auto"/>
                <w:kern w:val="0"/>
                <w:szCs w:val="21"/>
                <w:highlight w:val="none"/>
                <w:lang w:val="en-US" w:eastAsia="zh-CN"/>
              </w:rPr>
              <w:t>3</w:t>
            </w:r>
            <w:r>
              <w:rPr>
                <w:rFonts w:hint="eastAsia" w:ascii="仿宋" w:hAnsi="仿宋" w:eastAsia="仿宋" w:cs="仿宋"/>
                <w:snapToGrid w:val="0"/>
                <w:color w:val="auto"/>
                <w:kern w:val="0"/>
                <w:szCs w:val="21"/>
                <w:highlight w:val="none"/>
                <w:lang w:val="en-US"/>
              </w:rPr>
              <w:t>0</w:t>
            </w:r>
            <w:r>
              <w:rPr>
                <w:rFonts w:hint="eastAsia" w:ascii="仿宋" w:hAnsi="仿宋" w:eastAsia="仿宋" w:cs="仿宋"/>
                <w:snapToGrid w:val="0"/>
                <w:color w:val="auto"/>
                <w:kern w:val="0"/>
                <w:szCs w:val="21"/>
                <w:highlight w:val="none"/>
              </w:rPr>
              <w:t>分</w:t>
            </w:r>
          </w:p>
          <w:p w14:paraId="49E0BDFF">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rPr>
              <w:t>评标基准价：满足招标文件要求且投标价格最低的投标报价为评标基准价，其价格分为满分（</w:t>
            </w:r>
            <w:r>
              <w:rPr>
                <w:rFonts w:hint="eastAsia" w:ascii="仿宋" w:hAnsi="仿宋" w:eastAsia="仿宋" w:cs="仿宋"/>
                <w:snapToGrid w:val="0"/>
                <w:color w:val="auto"/>
                <w:kern w:val="0"/>
                <w:szCs w:val="21"/>
                <w:highlight w:val="none"/>
                <w:lang w:val="en-US" w:eastAsia="zh-CN"/>
              </w:rPr>
              <w:t>3</w:t>
            </w:r>
            <w:r>
              <w:rPr>
                <w:rFonts w:hint="eastAsia" w:ascii="仿宋" w:hAnsi="仿宋" w:eastAsia="仿宋" w:cs="仿宋"/>
                <w:snapToGrid w:val="0"/>
                <w:color w:val="auto"/>
                <w:kern w:val="0"/>
                <w:szCs w:val="21"/>
                <w:highlight w:val="none"/>
                <w:lang w:val="en-US"/>
              </w:rPr>
              <w:t>0</w:t>
            </w:r>
            <w:r>
              <w:rPr>
                <w:rFonts w:hint="eastAsia" w:ascii="仿宋" w:hAnsi="仿宋" w:eastAsia="仿宋" w:cs="仿宋"/>
                <w:snapToGrid w:val="0"/>
                <w:color w:val="auto"/>
                <w:kern w:val="0"/>
                <w:szCs w:val="21"/>
                <w:highlight w:val="none"/>
              </w:rPr>
              <w:t>分）。</w:t>
            </w:r>
          </w:p>
          <w:p w14:paraId="5768E715">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rPr>
              <w:t>其他投标人报价得分：（评标基准价/投标报价）×评标基准分</w:t>
            </w:r>
            <w:r>
              <w:rPr>
                <w:rFonts w:hint="eastAsia" w:ascii="仿宋" w:hAnsi="仿宋" w:eastAsia="仿宋" w:cs="仿宋"/>
                <w:snapToGrid w:val="0"/>
                <w:color w:val="auto"/>
                <w:kern w:val="0"/>
                <w:szCs w:val="21"/>
                <w:highlight w:val="none"/>
                <w:lang w:eastAsia="zh-CN"/>
              </w:rPr>
              <w:t>，</w:t>
            </w:r>
            <w:r>
              <w:rPr>
                <w:rFonts w:hint="eastAsia" w:ascii="仿宋" w:hAnsi="仿宋" w:eastAsia="仿宋" w:cs="仿宋"/>
                <w:snapToGrid w:val="0"/>
                <w:color w:val="auto"/>
                <w:kern w:val="0"/>
                <w:szCs w:val="21"/>
                <w:highlight w:val="none"/>
                <w:lang w:val="en-US" w:eastAsia="zh-CN"/>
              </w:rPr>
              <w:t>小数点保留2位</w:t>
            </w:r>
            <w:r>
              <w:rPr>
                <w:rFonts w:hint="eastAsia" w:ascii="仿宋" w:hAnsi="仿宋" w:eastAsia="仿宋" w:cs="仿宋"/>
                <w:snapToGrid w:val="0"/>
                <w:color w:val="auto"/>
                <w:kern w:val="0"/>
                <w:szCs w:val="21"/>
                <w:highlight w:val="none"/>
              </w:rPr>
              <w:t>。</w:t>
            </w:r>
          </w:p>
        </w:tc>
        <w:tc>
          <w:tcPr>
            <w:tcW w:w="492" w:type="pct"/>
            <w:noWrap w:val="0"/>
            <w:vAlign w:val="center"/>
          </w:tcPr>
          <w:p w14:paraId="4D0FC009">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3</w:t>
            </w:r>
            <w:r>
              <w:rPr>
                <w:rFonts w:hint="eastAsia" w:ascii="仿宋" w:hAnsi="仿宋" w:eastAsia="仿宋" w:cs="仿宋"/>
                <w:snapToGrid w:val="0"/>
                <w:color w:val="auto"/>
                <w:kern w:val="0"/>
                <w:szCs w:val="21"/>
                <w:highlight w:val="none"/>
                <w:lang w:val="en-US"/>
              </w:rPr>
              <w:t>0分</w:t>
            </w:r>
          </w:p>
        </w:tc>
      </w:tr>
      <w:tr w14:paraId="0C403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vMerge w:val="restart"/>
            <w:noWrap w:val="0"/>
            <w:vAlign w:val="center"/>
          </w:tcPr>
          <w:p w14:paraId="798A41F7">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rPr>
              <w:t>2</w:t>
            </w:r>
          </w:p>
        </w:tc>
        <w:tc>
          <w:tcPr>
            <w:tcW w:w="652" w:type="pct"/>
            <w:vMerge w:val="restart"/>
            <w:noWrap w:val="0"/>
            <w:vAlign w:val="center"/>
          </w:tcPr>
          <w:p w14:paraId="41B49E2E">
            <w:pPr>
              <w:spacing w:line="360" w:lineRule="auto"/>
              <w:jc w:val="center"/>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服务方案、管理措施</w:t>
            </w:r>
          </w:p>
        </w:tc>
        <w:tc>
          <w:tcPr>
            <w:tcW w:w="3387" w:type="pct"/>
            <w:noWrap w:val="0"/>
            <w:vAlign w:val="center"/>
          </w:tcPr>
          <w:p w14:paraId="5F1FF4B5">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2.1、对项目的认识、服务定位及整体设想：</w:t>
            </w:r>
          </w:p>
          <w:p w14:paraId="1401583D">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rPr>
              <w:t>分：服务设想完整覆盖项目所有需求，定位清晰明确，提出的管理理念与项目实际高度契合，对项目特点把握精准。</w:t>
            </w:r>
          </w:p>
          <w:p w14:paraId="0ECDED56">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rPr>
              <w:t>分：服务设想能覆盖项目主要需求，定位明确，对项目特点有较好把握。</w:t>
            </w:r>
          </w:p>
          <w:p w14:paraId="4F81B1EA">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rPr>
              <w:t>分：服务设想基本覆盖项目需求，定位基本明确，但对项目特点分析不足。</w:t>
            </w:r>
          </w:p>
          <w:p w14:paraId="72583328">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eastAsia="zh-CN"/>
              </w:rPr>
              <w:t>4</w:t>
            </w:r>
            <w:r>
              <w:rPr>
                <w:rFonts w:hint="eastAsia" w:ascii="仿宋" w:hAnsi="仿宋" w:eastAsia="仿宋" w:cs="仿宋"/>
                <w:snapToGrid w:val="0"/>
                <w:color w:val="auto"/>
                <w:kern w:val="0"/>
                <w:szCs w:val="21"/>
                <w:highlight w:val="none"/>
              </w:rPr>
              <w:t>分：服务设想内容不完整，或定位模糊，或与项目需求关联性不强。</w:t>
            </w:r>
          </w:p>
          <w:p w14:paraId="47905C28">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rPr>
              <w:t>0分：未提供相关方案。</w:t>
            </w:r>
          </w:p>
        </w:tc>
        <w:tc>
          <w:tcPr>
            <w:tcW w:w="492" w:type="pct"/>
            <w:noWrap w:val="0"/>
            <w:vAlign w:val="center"/>
          </w:tcPr>
          <w:p w14:paraId="7A642284">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lang w:val="en-US"/>
              </w:rPr>
              <w:t>分</w:t>
            </w:r>
          </w:p>
        </w:tc>
      </w:tr>
      <w:tr w14:paraId="02412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vMerge w:val="continue"/>
            <w:noWrap w:val="0"/>
            <w:vAlign w:val="center"/>
          </w:tcPr>
          <w:p w14:paraId="42627CD3">
            <w:pPr>
              <w:spacing w:line="360" w:lineRule="auto"/>
              <w:jc w:val="left"/>
              <w:rPr>
                <w:rFonts w:hint="eastAsia" w:ascii="仿宋" w:hAnsi="仿宋" w:eastAsia="仿宋" w:cs="仿宋"/>
                <w:snapToGrid w:val="0"/>
                <w:color w:val="auto"/>
                <w:kern w:val="0"/>
                <w:szCs w:val="21"/>
                <w:highlight w:val="none"/>
                <w:lang w:val="en-US"/>
              </w:rPr>
            </w:pPr>
          </w:p>
        </w:tc>
        <w:tc>
          <w:tcPr>
            <w:tcW w:w="652" w:type="pct"/>
            <w:vMerge w:val="continue"/>
            <w:noWrap w:val="0"/>
            <w:vAlign w:val="center"/>
          </w:tcPr>
          <w:p w14:paraId="33B1D76D">
            <w:pPr>
              <w:spacing w:line="360" w:lineRule="auto"/>
              <w:jc w:val="center"/>
              <w:rPr>
                <w:rFonts w:hint="eastAsia" w:ascii="仿宋" w:hAnsi="仿宋" w:eastAsia="仿宋" w:cs="仿宋"/>
                <w:snapToGrid w:val="0"/>
                <w:color w:val="auto"/>
                <w:kern w:val="0"/>
                <w:szCs w:val="21"/>
                <w:highlight w:val="none"/>
              </w:rPr>
            </w:pPr>
          </w:p>
        </w:tc>
        <w:tc>
          <w:tcPr>
            <w:tcW w:w="3387" w:type="pct"/>
            <w:noWrap w:val="0"/>
            <w:vAlign w:val="center"/>
          </w:tcPr>
          <w:p w14:paraId="34E0BBB8">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2.2、</w:t>
            </w:r>
            <w:r>
              <w:rPr>
                <w:rFonts w:hint="eastAsia" w:ascii="仿宋" w:hAnsi="仿宋" w:eastAsia="仿宋" w:cs="仿宋"/>
                <w:snapToGrid w:val="0"/>
                <w:color w:val="auto"/>
                <w:kern w:val="0"/>
                <w:szCs w:val="21"/>
                <w:highlight w:val="none"/>
                <w:lang w:val="en-US" w:eastAsia="zh-CN"/>
              </w:rPr>
              <w:t>总体养护方案</w:t>
            </w:r>
            <w:r>
              <w:rPr>
                <w:rFonts w:hint="eastAsia" w:ascii="仿宋" w:hAnsi="仿宋" w:eastAsia="仿宋" w:cs="仿宋"/>
                <w:snapToGrid w:val="0"/>
                <w:color w:val="auto"/>
                <w:kern w:val="0"/>
                <w:szCs w:val="21"/>
                <w:highlight w:val="none"/>
                <w:lang w:val="en-US"/>
              </w:rPr>
              <w:t>：</w:t>
            </w:r>
          </w:p>
          <w:p w14:paraId="0431ED82">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lang w:val="en-US"/>
              </w:rPr>
              <w:t>分：</w:t>
            </w:r>
            <w:r>
              <w:rPr>
                <w:rFonts w:hint="eastAsia" w:ascii="仿宋" w:hAnsi="仿宋" w:eastAsia="仿宋" w:cs="仿宋"/>
                <w:snapToGrid w:val="0"/>
                <w:color w:val="auto"/>
                <w:kern w:val="0"/>
                <w:szCs w:val="21"/>
                <w:highlight w:val="none"/>
                <w:lang w:val="en-US" w:eastAsia="zh-CN"/>
              </w:rPr>
              <w:t>总体养护方案</w:t>
            </w:r>
            <w:r>
              <w:rPr>
                <w:rFonts w:hint="eastAsia" w:ascii="仿宋" w:hAnsi="仿宋" w:eastAsia="仿宋" w:cs="仿宋"/>
                <w:snapToGrid w:val="0"/>
                <w:color w:val="auto"/>
                <w:kern w:val="0"/>
                <w:szCs w:val="21"/>
                <w:highlight w:val="none"/>
                <w:lang w:val="en-US"/>
              </w:rPr>
              <w:t>科学、流程清晰，与市场实际情况高度匹配，具备极强的操作性。</w:t>
            </w:r>
          </w:p>
          <w:p w14:paraId="678FBDBD">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w:t>
            </w:r>
            <w:r>
              <w:rPr>
                <w:rFonts w:hint="eastAsia" w:ascii="仿宋" w:hAnsi="仿宋" w:eastAsia="仿宋" w:cs="仿宋"/>
                <w:snapToGrid w:val="0"/>
                <w:color w:val="auto"/>
                <w:kern w:val="0"/>
                <w:szCs w:val="21"/>
                <w:highlight w:val="none"/>
                <w:lang w:val="en-US" w:eastAsia="zh-CN"/>
              </w:rPr>
              <w:t>总体养护方案</w:t>
            </w:r>
            <w:r>
              <w:rPr>
                <w:rFonts w:hint="eastAsia" w:ascii="仿宋" w:hAnsi="仿宋" w:eastAsia="仿宋" w:cs="仿宋"/>
                <w:snapToGrid w:val="0"/>
                <w:color w:val="auto"/>
                <w:kern w:val="0"/>
                <w:szCs w:val="21"/>
                <w:highlight w:val="none"/>
                <w:lang w:val="en-US"/>
              </w:rPr>
              <w:t>流程基本合理，具有较好的可操作性。</w:t>
            </w:r>
          </w:p>
          <w:p w14:paraId="259E8ED8">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lang w:val="en-US"/>
              </w:rPr>
              <w:t>分：</w:t>
            </w:r>
            <w:r>
              <w:rPr>
                <w:rFonts w:hint="eastAsia" w:ascii="仿宋" w:hAnsi="仿宋" w:eastAsia="仿宋" w:cs="仿宋"/>
                <w:snapToGrid w:val="0"/>
                <w:color w:val="auto"/>
                <w:kern w:val="0"/>
                <w:szCs w:val="21"/>
                <w:highlight w:val="none"/>
                <w:lang w:val="en-US" w:eastAsia="zh-CN"/>
              </w:rPr>
              <w:t>总体养护方案</w:t>
            </w:r>
            <w:r>
              <w:rPr>
                <w:rFonts w:hint="eastAsia" w:ascii="仿宋" w:hAnsi="仿宋" w:eastAsia="仿宋" w:cs="仿宋"/>
                <w:snapToGrid w:val="0"/>
                <w:color w:val="auto"/>
                <w:kern w:val="0"/>
                <w:szCs w:val="21"/>
                <w:highlight w:val="none"/>
                <w:lang w:val="en-US"/>
              </w:rPr>
              <w:t>内容不够细致，或操作性一般。</w:t>
            </w:r>
          </w:p>
          <w:p w14:paraId="398794A3">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4</w:t>
            </w:r>
            <w:r>
              <w:rPr>
                <w:rFonts w:hint="eastAsia" w:ascii="仿宋" w:hAnsi="仿宋" w:eastAsia="仿宋" w:cs="仿宋"/>
                <w:snapToGrid w:val="0"/>
                <w:color w:val="auto"/>
                <w:kern w:val="0"/>
                <w:szCs w:val="21"/>
                <w:highlight w:val="none"/>
                <w:lang w:val="en-US"/>
              </w:rPr>
              <w:t>分：</w:t>
            </w:r>
            <w:r>
              <w:rPr>
                <w:rFonts w:hint="eastAsia" w:ascii="仿宋" w:hAnsi="仿宋" w:eastAsia="仿宋" w:cs="仿宋"/>
                <w:snapToGrid w:val="0"/>
                <w:color w:val="auto"/>
                <w:kern w:val="0"/>
                <w:szCs w:val="21"/>
                <w:highlight w:val="none"/>
                <w:lang w:val="en-US" w:eastAsia="zh-CN"/>
              </w:rPr>
              <w:t>总体养护方案</w:t>
            </w:r>
            <w:r>
              <w:rPr>
                <w:rFonts w:hint="eastAsia" w:ascii="仿宋" w:hAnsi="仿宋" w:eastAsia="仿宋" w:cs="仿宋"/>
                <w:snapToGrid w:val="0"/>
                <w:color w:val="auto"/>
                <w:kern w:val="0"/>
                <w:szCs w:val="21"/>
                <w:highlight w:val="none"/>
                <w:lang w:val="en-US"/>
              </w:rPr>
              <w:t>内容空泛，或存在明显逻辑漏洞，缺乏实际操作性。</w:t>
            </w:r>
          </w:p>
          <w:p w14:paraId="7F42ADD4">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0分：未提供应急预案。</w:t>
            </w:r>
          </w:p>
        </w:tc>
        <w:tc>
          <w:tcPr>
            <w:tcW w:w="492" w:type="pct"/>
            <w:noWrap w:val="0"/>
            <w:vAlign w:val="center"/>
          </w:tcPr>
          <w:p w14:paraId="66E6CCF0">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lang w:val="en-US"/>
              </w:rPr>
              <w:t>分</w:t>
            </w:r>
          </w:p>
        </w:tc>
      </w:tr>
      <w:tr w14:paraId="7A3F2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vMerge w:val="continue"/>
            <w:noWrap w:val="0"/>
            <w:vAlign w:val="center"/>
          </w:tcPr>
          <w:p w14:paraId="47BAECF2">
            <w:pPr>
              <w:spacing w:line="360" w:lineRule="auto"/>
              <w:jc w:val="left"/>
              <w:rPr>
                <w:rFonts w:hint="eastAsia" w:ascii="仿宋" w:hAnsi="仿宋" w:eastAsia="仿宋" w:cs="仿宋"/>
                <w:snapToGrid w:val="0"/>
                <w:color w:val="auto"/>
                <w:kern w:val="0"/>
                <w:szCs w:val="21"/>
                <w:highlight w:val="none"/>
                <w:lang w:val="en-US"/>
              </w:rPr>
            </w:pPr>
          </w:p>
        </w:tc>
        <w:tc>
          <w:tcPr>
            <w:tcW w:w="652" w:type="pct"/>
            <w:vMerge w:val="continue"/>
            <w:noWrap w:val="0"/>
            <w:vAlign w:val="center"/>
          </w:tcPr>
          <w:p w14:paraId="231211E7">
            <w:pPr>
              <w:spacing w:line="360" w:lineRule="auto"/>
              <w:jc w:val="center"/>
              <w:rPr>
                <w:rFonts w:hint="eastAsia" w:ascii="仿宋" w:hAnsi="仿宋" w:eastAsia="仿宋" w:cs="仿宋"/>
                <w:snapToGrid w:val="0"/>
                <w:color w:val="auto"/>
                <w:kern w:val="0"/>
                <w:szCs w:val="21"/>
                <w:highlight w:val="none"/>
              </w:rPr>
            </w:pPr>
          </w:p>
        </w:tc>
        <w:tc>
          <w:tcPr>
            <w:tcW w:w="3387" w:type="pct"/>
            <w:noWrap w:val="0"/>
            <w:vAlign w:val="center"/>
          </w:tcPr>
          <w:p w14:paraId="4E0442F2">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rPr>
              <w:t>2.3、服务</w:t>
            </w:r>
            <w:r>
              <w:rPr>
                <w:rFonts w:hint="eastAsia" w:ascii="仿宋" w:hAnsi="仿宋" w:eastAsia="仿宋" w:cs="仿宋"/>
                <w:snapToGrid w:val="0"/>
                <w:color w:val="auto"/>
                <w:kern w:val="0"/>
                <w:szCs w:val="21"/>
                <w:highlight w:val="none"/>
              </w:rPr>
              <w:t>质量保证措施：</w:t>
            </w:r>
          </w:p>
          <w:p w14:paraId="6885AE9D">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lang w:val="en-US"/>
              </w:rPr>
              <w:t>分：服务质量保证措施内容详实、逻辑严谨，完全贴合采购需求，对质量目标的实现有强支撑作用，可操作性强。</w:t>
            </w:r>
          </w:p>
          <w:p w14:paraId="66637838">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分：服务质量保证措施内容完整，满足采购需求，具备较好的可操作性。</w:t>
            </w:r>
          </w:p>
          <w:p w14:paraId="59C6A27E">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lang w:val="en-US"/>
              </w:rPr>
              <w:t>分：服务质量保证措施内容基本完整，但部分措施可行性或针对性一般。</w:t>
            </w:r>
          </w:p>
          <w:p w14:paraId="143725A1">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4</w:t>
            </w:r>
            <w:r>
              <w:rPr>
                <w:rFonts w:hint="eastAsia" w:ascii="仿宋" w:hAnsi="仿宋" w:eastAsia="仿宋" w:cs="仿宋"/>
                <w:snapToGrid w:val="0"/>
                <w:color w:val="auto"/>
                <w:kern w:val="0"/>
                <w:szCs w:val="21"/>
                <w:highlight w:val="none"/>
                <w:lang w:val="en-US"/>
              </w:rPr>
              <w:t>分：服务质量保证措施内容空泛，或存在明显缺失，缺乏可操作性。</w:t>
            </w:r>
          </w:p>
          <w:p w14:paraId="610FC577">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0分：未提供相关内容。</w:t>
            </w:r>
          </w:p>
        </w:tc>
        <w:tc>
          <w:tcPr>
            <w:tcW w:w="492" w:type="pct"/>
            <w:noWrap w:val="0"/>
            <w:vAlign w:val="center"/>
          </w:tcPr>
          <w:p w14:paraId="4347C1B9">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lang w:val="en-US"/>
              </w:rPr>
              <w:t>分</w:t>
            </w:r>
          </w:p>
        </w:tc>
      </w:tr>
      <w:tr w14:paraId="1C69F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vMerge w:val="continue"/>
            <w:noWrap w:val="0"/>
            <w:vAlign w:val="center"/>
          </w:tcPr>
          <w:p w14:paraId="23356926">
            <w:pPr>
              <w:spacing w:line="360" w:lineRule="auto"/>
              <w:jc w:val="left"/>
              <w:rPr>
                <w:rFonts w:hint="eastAsia" w:ascii="仿宋" w:hAnsi="仿宋" w:eastAsia="仿宋" w:cs="仿宋"/>
                <w:snapToGrid w:val="0"/>
                <w:color w:val="auto"/>
                <w:kern w:val="0"/>
                <w:szCs w:val="21"/>
                <w:highlight w:val="none"/>
              </w:rPr>
            </w:pPr>
          </w:p>
        </w:tc>
        <w:tc>
          <w:tcPr>
            <w:tcW w:w="652" w:type="pct"/>
            <w:vMerge w:val="continue"/>
            <w:noWrap w:val="0"/>
            <w:vAlign w:val="center"/>
          </w:tcPr>
          <w:p w14:paraId="53FCA79C">
            <w:pPr>
              <w:spacing w:line="360" w:lineRule="auto"/>
              <w:jc w:val="center"/>
              <w:rPr>
                <w:rFonts w:hint="eastAsia" w:ascii="仿宋" w:hAnsi="仿宋" w:eastAsia="仿宋" w:cs="仿宋"/>
                <w:snapToGrid w:val="0"/>
                <w:color w:val="auto"/>
                <w:kern w:val="0"/>
                <w:szCs w:val="21"/>
                <w:highlight w:val="none"/>
              </w:rPr>
            </w:pPr>
          </w:p>
        </w:tc>
        <w:tc>
          <w:tcPr>
            <w:tcW w:w="3387" w:type="pct"/>
            <w:noWrap w:val="0"/>
            <w:vAlign w:val="center"/>
          </w:tcPr>
          <w:p w14:paraId="491D9BCF">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rPr>
              <w:t>2.4、</w:t>
            </w:r>
            <w:r>
              <w:rPr>
                <w:rFonts w:hint="eastAsia" w:ascii="仿宋" w:hAnsi="仿宋" w:eastAsia="仿宋" w:cs="仿宋"/>
                <w:snapToGrid w:val="0"/>
                <w:color w:val="auto"/>
                <w:kern w:val="0"/>
                <w:szCs w:val="21"/>
                <w:highlight w:val="none"/>
                <w:lang w:val="en-US" w:eastAsia="zh-CN"/>
              </w:rPr>
              <w:t>安全文明及环境保护措施</w:t>
            </w:r>
            <w:r>
              <w:rPr>
                <w:rFonts w:hint="eastAsia" w:ascii="仿宋" w:hAnsi="仿宋" w:eastAsia="仿宋" w:cs="仿宋"/>
                <w:snapToGrid w:val="0"/>
                <w:color w:val="auto"/>
                <w:kern w:val="0"/>
                <w:szCs w:val="21"/>
                <w:highlight w:val="none"/>
              </w:rPr>
              <w:t>：</w:t>
            </w:r>
          </w:p>
          <w:p w14:paraId="23412AA3">
            <w:pPr>
              <w:spacing w:line="360" w:lineRule="auto"/>
              <w:jc w:val="left"/>
              <w:rPr>
                <w:rFonts w:hint="eastAsia" w:ascii="仿宋" w:hAnsi="仿宋" w:eastAsia="仿宋" w:cs="仿宋"/>
                <w:snapToGrid w:val="0"/>
                <w:color w:val="auto"/>
                <w:kern w:val="0"/>
                <w:szCs w:val="21"/>
                <w:highlight w:val="none"/>
                <w:lang w:val="en-US" w:eastAsia="zh-CN"/>
              </w:rPr>
            </w:pPr>
            <w:r>
              <w:rPr>
                <w:rFonts w:hint="eastAsia" w:ascii="仿宋" w:hAnsi="仿宋" w:eastAsia="仿宋" w:cs="仿宋"/>
                <w:snapToGrid w:val="0"/>
                <w:color w:val="auto"/>
                <w:kern w:val="0"/>
                <w:szCs w:val="21"/>
                <w:highlight w:val="none"/>
                <w:lang w:val="en-US" w:eastAsia="zh-CN"/>
              </w:rPr>
              <w:t>10分：安全文明及环境保护措施内容详实、逻辑严谨，完全贴合采购需求，对质量目标的实现有强支撑作用，可操作性强。</w:t>
            </w:r>
          </w:p>
          <w:p w14:paraId="7992F7BB">
            <w:pPr>
              <w:spacing w:line="360" w:lineRule="auto"/>
              <w:jc w:val="left"/>
              <w:rPr>
                <w:rFonts w:hint="eastAsia" w:ascii="仿宋" w:hAnsi="仿宋" w:eastAsia="仿宋" w:cs="仿宋"/>
                <w:snapToGrid w:val="0"/>
                <w:color w:val="auto"/>
                <w:kern w:val="0"/>
                <w:szCs w:val="21"/>
                <w:highlight w:val="none"/>
                <w:lang w:val="en-US" w:eastAsia="zh-CN"/>
              </w:rPr>
            </w:pPr>
            <w:r>
              <w:rPr>
                <w:rFonts w:hint="eastAsia" w:ascii="仿宋" w:hAnsi="仿宋" w:eastAsia="仿宋" w:cs="仿宋"/>
                <w:snapToGrid w:val="0"/>
                <w:color w:val="auto"/>
                <w:kern w:val="0"/>
                <w:szCs w:val="21"/>
                <w:highlight w:val="none"/>
                <w:lang w:val="en-US" w:eastAsia="zh-CN"/>
              </w:rPr>
              <w:t>8分：安全文明及环境保护措施内容完整，满足采购需求，具备较好的可操作性。</w:t>
            </w:r>
          </w:p>
          <w:p w14:paraId="3E5A0A02">
            <w:pPr>
              <w:spacing w:line="360" w:lineRule="auto"/>
              <w:jc w:val="left"/>
              <w:rPr>
                <w:rFonts w:hint="eastAsia" w:ascii="仿宋" w:hAnsi="仿宋" w:eastAsia="仿宋" w:cs="仿宋"/>
                <w:snapToGrid w:val="0"/>
                <w:color w:val="auto"/>
                <w:kern w:val="0"/>
                <w:szCs w:val="21"/>
                <w:highlight w:val="none"/>
                <w:lang w:val="en-US" w:eastAsia="zh-CN"/>
              </w:rPr>
            </w:pPr>
            <w:r>
              <w:rPr>
                <w:rFonts w:hint="eastAsia" w:ascii="仿宋" w:hAnsi="仿宋" w:eastAsia="仿宋" w:cs="仿宋"/>
                <w:snapToGrid w:val="0"/>
                <w:color w:val="auto"/>
                <w:kern w:val="0"/>
                <w:szCs w:val="21"/>
                <w:highlight w:val="none"/>
                <w:lang w:val="en-US" w:eastAsia="zh-CN"/>
              </w:rPr>
              <w:t>6分：安全文明及环境保护措施内容基本完整，但部分措施可行性或针对性一般。</w:t>
            </w:r>
          </w:p>
          <w:p w14:paraId="6BC7F4C3">
            <w:pPr>
              <w:spacing w:line="360" w:lineRule="auto"/>
              <w:jc w:val="left"/>
              <w:rPr>
                <w:rFonts w:hint="eastAsia" w:ascii="仿宋" w:hAnsi="仿宋" w:eastAsia="仿宋" w:cs="仿宋"/>
                <w:snapToGrid w:val="0"/>
                <w:color w:val="auto"/>
                <w:kern w:val="0"/>
                <w:szCs w:val="21"/>
                <w:highlight w:val="none"/>
                <w:lang w:val="en-US" w:eastAsia="zh-CN"/>
              </w:rPr>
            </w:pPr>
            <w:r>
              <w:rPr>
                <w:rFonts w:hint="eastAsia" w:ascii="仿宋" w:hAnsi="仿宋" w:eastAsia="仿宋" w:cs="仿宋"/>
                <w:snapToGrid w:val="0"/>
                <w:color w:val="auto"/>
                <w:kern w:val="0"/>
                <w:szCs w:val="21"/>
                <w:highlight w:val="none"/>
                <w:lang w:val="en-US" w:eastAsia="zh-CN"/>
              </w:rPr>
              <w:t>4分：安全文明及环境保护措施内容空泛，或存在明显缺失，缺乏可操作性。</w:t>
            </w:r>
          </w:p>
          <w:p w14:paraId="204CAB9B">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eastAsia="zh-CN"/>
              </w:rPr>
              <w:t>0分：未提供相关内容。</w:t>
            </w:r>
          </w:p>
        </w:tc>
        <w:tc>
          <w:tcPr>
            <w:tcW w:w="492" w:type="pct"/>
            <w:noWrap w:val="0"/>
            <w:vAlign w:val="center"/>
          </w:tcPr>
          <w:p w14:paraId="41377017">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lang w:val="en-US"/>
              </w:rPr>
              <w:t>分</w:t>
            </w:r>
          </w:p>
        </w:tc>
      </w:tr>
      <w:tr w14:paraId="28B37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vMerge w:val="continue"/>
            <w:noWrap w:val="0"/>
            <w:vAlign w:val="center"/>
          </w:tcPr>
          <w:p w14:paraId="0D8345BE">
            <w:pPr>
              <w:spacing w:line="360" w:lineRule="auto"/>
              <w:jc w:val="left"/>
              <w:rPr>
                <w:rFonts w:hint="eastAsia" w:ascii="仿宋" w:hAnsi="仿宋" w:eastAsia="仿宋" w:cs="仿宋"/>
                <w:snapToGrid w:val="0"/>
                <w:color w:val="auto"/>
                <w:kern w:val="0"/>
                <w:szCs w:val="21"/>
                <w:highlight w:val="none"/>
              </w:rPr>
            </w:pPr>
          </w:p>
        </w:tc>
        <w:tc>
          <w:tcPr>
            <w:tcW w:w="652" w:type="pct"/>
            <w:vMerge w:val="continue"/>
            <w:noWrap w:val="0"/>
            <w:vAlign w:val="center"/>
          </w:tcPr>
          <w:p w14:paraId="1A4026FF">
            <w:pPr>
              <w:spacing w:line="360" w:lineRule="auto"/>
              <w:jc w:val="center"/>
              <w:rPr>
                <w:rFonts w:hint="eastAsia" w:ascii="仿宋" w:hAnsi="仿宋" w:eastAsia="仿宋" w:cs="仿宋"/>
                <w:snapToGrid w:val="0"/>
                <w:color w:val="auto"/>
                <w:kern w:val="0"/>
                <w:szCs w:val="21"/>
                <w:highlight w:val="none"/>
              </w:rPr>
            </w:pPr>
          </w:p>
        </w:tc>
        <w:tc>
          <w:tcPr>
            <w:tcW w:w="3387" w:type="pct"/>
            <w:noWrap w:val="0"/>
            <w:vAlign w:val="center"/>
          </w:tcPr>
          <w:p w14:paraId="0325002B">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rPr>
              <w:t>2.5、</w:t>
            </w:r>
            <w:r>
              <w:rPr>
                <w:rFonts w:hint="eastAsia" w:ascii="仿宋" w:hAnsi="仿宋" w:eastAsia="仿宋" w:cs="仿宋"/>
                <w:snapToGrid w:val="0"/>
                <w:color w:val="auto"/>
                <w:kern w:val="0"/>
                <w:szCs w:val="21"/>
                <w:highlight w:val="none"/>
              </w:rPr>
              <w:t>重难点</w:t>
            </w:r>
            <w:r>
              <w:rPr>
                <w:rFonts w:hint="eastAsia" w:ascii="仿宋" w:hAnsi="仿宋" w:eastAsia="仿宋" w:cs="仿宋"/>
                <w:snapToGrid w:val="0"/>
                <w:color w:val="auto"/>
                <w:kern w:val="0"/>
                <w:szCs w:val="21"/>
                <w:highlight w:val="none"/>
                <w:lang w:val="en-US"/>
              </w:rPr>
              <w:t>分析</w:t>
            </w:r>
            <w:r>
              <w:rPr>
                <w:rFonts w:hint="eastAsia" w:ascii="仿宋" w:hAnsi="仿宋" w:eastAsia="仿宋" w:cs="仿宋"/>
                <w:snapToGrid w:val="0"/>
                <w:color w:val="auto"/>
                <w:kern w:val="0"/>
                <w:szCs w:val="21"/>
                <w:highlight w:val="none"/>
              </w:rPr>
              <w:t>说明：</w:t>
            </w:r>
          </w:p>
          <w:p w14:paraId="24CED43D">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分：能准确识别本项目的管理重点与难点，分析深入透彻，并针对性地提出具体、可行、有效的解决措施。</w:t>
            </w:r>
          </w:p>
          <w:p w14:paraId="051C044E">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lang w:val="en-US"/>
              </w:rPr>
              <w:t>分：能识别主要重点难点，分析基本到位，提出的解决措施具有一定针对性和可行性。</w:t>
            </w:r>
          </w:p>
          <w:p w14:paraId="0082F164">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4</w:t>
            </w:r>
            <w:r>
              <w:rPr>
                <w:rFonts w:hint="eastAsia" w:ascii="仿宋" w:hAnsi="仿宋" w:eastAsia="仿宋" w:cs="仿宋"/>
                <w:snapToGrid w:val="0"/>
                <w:color w:val="auto"/>
                <w:kern w:val="0"/>
                <w:szCs w:val="21"/>
                <w:highlight w:val="none"/>
                <w:lang w:val="en-US"/>
              </w:rPr>
              <w:t>分：能识别部分重点难点，但分析不够深入，解决措施的针对性一般。</w:t>
            </w:r>
          </w:p>
          <w:p w14:paraId="0439D937">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2</w:t>
            </w:r>
            <w:r>
              <w:rPr>
                <w:rFonts w:hint="eastAsia" w:ascii="仿宋" w:hAnsi="仿宋" w:eastAsia="仿宋" w:cs="仿宋"/>
                <w:snapToGrid w:val="0"/>
                <w:color w:val="auto"/>
                <w:kern w:val="0"/>
                <w:szCs w:val="21"/>
                <w:highlight w:val="none"/>
                <w:lang w:val="en-US"/>
              </w:rPr>
              <w:t>分：重难点分析泛泛而谈，表述不明确，或提出的措施缺乏针对性。</w:t>
            </w:r>
          </w:p>
          <w:p w14:paraId="44707A33">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lang w:val="en-US"/>
              </w:rPr>
              <w:t>0分：未进行分析说明。</w:t>
            </w:r>
          </w:p>
        </w:tc>
        <w:tc>
          <w:tcPr>
            <w:tcW w:w="492" w:type="pct"/>
            <w:noWrap w:val="0"/>
            <w:vAlign w:val="center"/>
          </w:tcPr>
          <w:p w14:paraId="1CBAC244">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w:t>
            </w:r>
          </w:p>
        </w:tc>
      </w:tr>
      <w:tr w14:paraId="096B3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9" w:hRule="atLeast"/>
          <w:jc w:val="center"/>
        </w:trPr>
        <w:tc>
          <w:tcPr>
            <w:tcW w:w="467" w:type="pct"/>
            <w:vMerge w:val="continue"/>
            <w:noWrap w:val="0"/>
            <w:vAlign w:val="center"/>
          </w:tcPr>
          <w:p w14:paraId="59EE3087">
            <w:pPr>
              <w:spacing w:line="360" w:lineRule="auto"/>
              <w:jc w:val="left"/>
              <w:rPr>
                <w:rFonts w:hint="eastAsia" w:ascii="仿宋" w:hAnsi="仿宋" w:eastAsia="仿宋" w:cs="仿宋"/>
                <w:snapToGrid w:val="0"/>
                <w:color w:val="auto"/>
                <w:kern w:val="0"/>
                <w:szCs w:val="21"/>
                <w:highlight w:val="none"/>
              </w:rPr>
            </w:pPr>
          </w:p>
        </w:tc>
        <w:tc>
          <w:tcPr>
            <w:tcW w:w="652" w:type="pct"/>
            <w:vMerge w:val="continue"/>
            <w:noWrap w:val="0"/>
            <w:vAlign w:val="center"/>
          </w:tcPr>
          <w:p w14:paraId="35C48CB2">
            <w:pPr>
              <w:spacing w:line="360" w:lineRule="auto"/>
              <w:jc w:val="center"/>
              <w:rPr>
                <w:rFonts w:hint="eastAsia" w:ascii="仿宋" w:hAnsi="仿宋" w:eastAsia="仿宋" w:cs="仿宋"/>
                <w:snapToGrid w:val="0"/>
                <w:color w:val="auto"/>
                <w:kern w:val="0"/>
                <w:szCs w:val="21"/>
                <w:highlight w:val="none"/>
              </w:rPr>
            </w:pPr>
          </w:p>
        </w:tc>
        <w:tc>
          <w:tcPr>
            <w:tcW w:w="3387" w:type="pct"/>
            <w:noWrap w:val="0"/>
            <w:vAlign w:val="center"/>
          </w:tcPr>
          <w:p w14:paraId="57DC158C">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2.6、项目</w:t>
            </w:r>
            <w:r>
              <w:rPr>
                <w:rFonts w:hint="eastAsia" w:ascii="仿宋" w:hAnsi="仿宋" w:eastAsia="仿宋" w:cs="仿宋"/>
                <w:snapToGrid w:val="0"/>
                <w:color w:val="auto"/>
                <w:kern w:val="0"/>
                <w:szCs w:val="21"/>
                <w:highlight w:val="none"/>
                <w:lang w:val="en-US" w:eastAsia="zh-CN"/>
              </w:rPr>
              <w:t>养护</w:t>
            </w:r>
            <w:r>
              <w:rPr>
                <w:rFonts w:hint="eastAsia" w:ascii="仿宋" w:hAnsi="仿宋" w:eastAsia="仿宋" w:cs="仿宋"/>
                <w:snapToGrid w:val="0"/>
                <w:color w:val="auto"/>
                <w:kern w:val="0"/>
                <w:szCs w:val="21"/>
                <w:highlight w:val="none"/>
                <w:lang w:val="en-US"/>
              </w:rPr>
              <w:t>档案资料管理：</w:t>
            </w:r>
          </w:p>
          <w:p w14:paraId="27F3045F">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分：有完善的</w:t>
            </w:r>
            <w:r>
              <w:rPr>
                <w:rFonts w:hint="eastAsia" w:ascii="仿宋" w:hAnsi="仿宋" w:eastAsia="仿宋" w:cs="仿宋"/>
                <w:snapToGrid w:val="0"/>
                <w:color w:val="auto"/>
                <w:kern w:val="0"/>
                <w:szCs w:val="21"/>
                <w:highlight w:val="none"/>
                <w:lang w:val="en-US" w:eastAsia="zh-CN"/>
              </w:rPr>
              <w:t>养护</w:t>
            </w:r>
            <w:r>
              <w:rPr>
                <w:rFonts w:hint="eastAsia" w:ascii="仿宋" w:hAnsi="仿宋" w:eastAsia="仿宋" w:cs="仿宋"/>
                <w:snapToGrid w:val="0"/>
                <w:color w:val="auto"/>
                <w:kern w:val="0"/>
                <w:szCs w:val="21"/>
                <w:highlight w:val="none"/>
                <w:lang w:val="en-US"/>
              </w:rPr>
              <w:t>档案管理制度，对档案的建立、收集、分类、编号、保存、借阅、移交等全流程均有明确、规范的规定，档案移交方案具体可行。</w:t>
            </w:r>
          </w:p>
          <w:p w14:paraId="7FF914F5">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lang w:val="en-US"/>
              </w:rPr>
              <w:t>分：有健全的</w:t>
            </w:r>
            <w:r>
              <w:rPr>
                <w:rFonts w:hint="eastAsia" w:ascii="仿宋" w:hAnsi="仿宋" w:eastAsia="仿宋" w:cs="仿宋"/>
                <w:snapToGrid w:val="0"/>
                <w:color w:val="auto"/>
                <w:kern w:val="0"/>
                <w:szCs w:val="21"/>
                <w:highlight w:val="none"/>
                <w:lang w:val="en-US" w:eastAsia="zh-CN"/>
              </w:rPr>
              <w:t>养护</w:t>
            </w:r>
            <w:r>
              <w:rPr>
                <w:rFonts w:hint="eastAsia" w:ascii="仿宋" w:hAnsi="仿宋" w:eastAsia="仿宋" w:cs="仿宋"/>
                <w:snapToGrid w:val="0"/>
                <w:color w:val="auto"/>
                <w:kern w:val="0"/>
                <w:szCs w:val="21"/>
                <w:highlight w:val="none"/>
                <w:lang w:val="en-US"/>
              </w:rPr>
              <w:t>档案管理制度，覆盖主要管理流程，有明确的档案移交步骤。</w:t>
            </w:r>
          </w:p>
          <w:p w14:paraId="0BCA6CCD">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4</w:t>
            </w:r>
            <w:r>
              <w:rPr>
                <w:rFonts w:hint="eastAsia" w:ascii="仿宋" w:hAnsi="仿宋" w:eastAsia="仿宋" w:cs="仿宋"/>
                <w:snapToGrid w:val="0"/>
                <w:color w:val="auto"/>
                <w:kern w:val="0"/>
                <w:szCs w:val="21"/>
                <w:highlight w:val="none"/>
                <w:lang w:val="en-US"/>
              </w:rPr>
              <w:t>分：有基本的</w:t>
            </w:r>
            <w:r>
              <w:rPr>
                <w:rFonts w:hint="eastAsia" w:ascii="仿宋" w:hAnsi="仿宋" w:eastAsia="仿宋" w:cs="仿宋"/>
                <w:snapToGrid w:val="0"/>
                <w:color w:val="auto"/>
                <w:kern w:val="0"/>
                <w:szCs w:val="21"/>
                <w:highlight w:val="none"/>
                <w:lang w:val="en-US" w:eastAsia="zh-CN"/>
              </w:rPr>
              <w:t>养护</w:t>
            </w:r>
            <w:r>
              <w:rPr>
                <w:rFonts w:hint="eastAsia" w:ascii="仿宋" w:hAnsi="仿宋" w:eastAsia="仿宋" w:cs="仿宋"/>
                <w:snapToGrid w:val="0"/>
                <w:color w:val="auto"/>
                <w:kern w:val="0"/>
                <w:szCs w:val="21"/>
                <w:highlight w:val="none"/>
                <w:lang w:val="en-US"/>
              </w:rPr>
              <w:t>档案管理制度，但部分流程（如移交）规定不清晰或缺失。</w:t>
            </w:r>
          </w:p>
          <w:p w14:paraId="1FCAFD81">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2</w:t>
            </w:r>
            <w:r>
              <w:rPr>
                <w:rFonts w:hint="eastAsia" w:ascii="仿宋" w:hAnsi="仿宋" w:eastAsia="仿宋" w:cs="仿宋"/>
                <w:snapToGrid w:val="0"/>
                <w:color w:val="auto"/>
                <w:kern w:val="0"/>
                <w:szCs w:val="21"/>
                <w:highlight w:val="none"/>
                <w:lang w:val="en-US"/>
              </w:rPr>
              <w:t>分：</w:t>
            </w:r>
            <w:r>
              <w:rPr>
                <w:rFonts w:hint="eastAsia" w:ascii="仿宋" w:hAnsi="仿宋" w:eastAsia="仿宋" w:cs="仿宋"/>
                <w:snapToGrid w:val="0"/>
                <w:color w:val="auto"/>
                <w:kern w:val="0"/>
                <w:szCs w:val="21"/>
                <w:highlight w:val="none"/>
                <w:lang w:val="en-US" w:eastAsia="zh-CN"/>
              </w:rPr>
              <w:t>养护</w:t>
            </w:r>
            <w:r>
              <w:rPr>
                <w:rFonts w:hint="eastAsia" w:ascii="仿宋" w:hAnsi="仿宋" w:eastAsia="仿宋" w:cs="仿宋"/>
                <w:snapToGrid w:val="0"/>
                <w:color w:val="auto"/>
                <w:kern w:val="0"/>
                <w:szCs w:val="21"/>
                <w:highlight w:val="none"/>
                <w:lang w:val="en-US"/>
              </w:rPr>
              <w:t>档案管理制度不合理，或内容简单，难以保证档案完整。</w:t>
            </w:r>
          </w:p>
          <w:p w14:paraId="56B6E2EC">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0分：未提供档案管理制度。</w:t>
            </w:r>
          </w:p>
        </w:tc>
        <w:tc>
          <w:tcPr>
            <w:tcW w:w="492" w:type="pct"/>
            <w:noWrap w:val="0"/>
            <w:vAlign w:val="center"/>
          </w:tcPr>
          <w:p w14:paraId="5B8883AF">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w:t>
            </w:r>
          </w:p>
        </w:tc>
      </w:tr>
      <w:tr w14:paraId="67C9A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noWrap w:val="0"/>
            <w:vAlign w:val="center"/>
          </w:tcPr>
          <w:p w14:paraId="61EF7676">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3</w:t>
            </w:r>
          </w:p>
        </w:tc>
        <w:tc>
          <w:tcPr>
            <w:tcW w:w="652" w:type="pct"/>
            <w:noWrap w:val="0"/>
            <w:vAlign w:val="center"/>
          </w:tcPr>
          <w:p w14:paraId="6830D196">
            <w:pPr>
              <w:spacing w:line="360" w:lineRule="auto"/>
              <w:jc w:val="center"/>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类似业绩</w:t>
            </w:r>
          </w:p>
        </w:tc>
        <w:tc>
          <w:tcPr>
            <w:tcW w:w="3387" w:type="pct"/>
            <w:noWrap w:val="0"/>
            <w:vAlign w:val="center"/>
          </w:tcPr>
          <w:p w14:paraId="014DAAED">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供应商自202</w:t>
            </w:r>
            <w:r>
              <w:rPr>
                <w:rFonts w:hint="eastAsia" w:ascii="仿宋" w:hAnsi="仿宋" w:eastAsia="仿宋" w:cs="仿宋"/>
                <w:snapToGrid w:val="0"/>
                <w:color w:val="auto"/>
                <w:kern w:val="0"/>
                <w:szCs w:val="21"/>
                <w:highlight w:val="none"/>
                <w:lang w:val="en-US" w:eastAsia="zh-CN"/>
              </w:rPr>
              <w:t>3</w:t>
            </w:r>
            <w:r>
              <w:rPr>
                <w:rFonts w:hint="eastAsia" w:ascii="仿宋" w:hAnsi="仿宋" w:eastAsia="仿宋" w:cs="仿宋"/>
                <w:snapToGrid w:val="0"/>
                <w:color w:val="auto"/>
                <w:kern w:val="0"/>
                <w:szCs w:val="21"/>
                <w:highlight w:val="none"/>
                <w:lang w:val="en-US"/>
              </w:rPr>
              <w:t>年</w:t>
            </w:r>
            <w:r>
              <w:rPr>
                <w:rFonts w:hint="eastAsia" w:ascii="仿宋" w:hAnsi="仿宋" w:eastAsia="仿宋" w:cs="仿宋"/>
                <w:snapToGrid w:val="0"/>
                <w:color w:val="auto"/>
                <w:kern w:val="0"/>
                <w:szCs w:val="21"/>
                <w:highlight w:val="none"/>
                <w:lang w:val="en-US" w:eastAsia="zh-CN"/>
              </w:rPr>
              <w:t>10</w:t>
            </w:r>
            <w:r>
              <w:rPr>
                <w:rFonts w:hint="eastAsia" w:ascii="仿宋" w:hAnsi="仿宋" w:eastAsia="仿宋" w:cs="仿宋"/>
                <w:snapToGrid w:val="0"/>
                <w:color w:val="auto"/>
                <w:kern w:val="0"/>
                <w:szCs w:val="21"/>
                <w:highlight w:val="none"/>
                <w:lang w:val="en-US"/>
              </w:rPr>
              <w:t>月1日（以合同签订日期为准）以来，承担过类似服务项目的，每提供一个业绩得</w:t>
            </w:r>
            <w:r>
              <w:rPr>
                <w:rFonts w:hint="eastAsia" w:ascii="仿宋" w:hAnsi="仿宋" w:eastAsia="仿宋" w:cs="仿宋"/>
                <w:snapToGrid w:val="0"/>
                <w:color w:val="auto"/>
                <w:kern w:val="0"/>
                <w:szCs w:val="21"/>
                <w:highlight w:val="none"/>
                <w:lang w:val="en-US" w:eastAsia="zh-CN"/>
              </w:rPr>
              <w:t>3</w:t>
            </w:r>
            <w:r>
              <w:rPr>
                <w:rFonts w:hint="eastAsia" w:ascii="仿宋" w:hAnsi="仿宋" w:eastAsia="仿宋" w:cs="仿宋"/>
                <w:snapToGrid w:val="0"/>
                <w:color w:val="auto"/>
                <w:kern w:val="0"/>
                <w:szCs w:val="21"/>
                <w:highlight w:val="none"/>
                <w:lang w:val="en-US"/>
              </w:rPr>
              <w:t>分，最高得</w:t>
            </w: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lang w:val="en-US"/>
              </w:rPr>
              <w:t>分。（提供业绩合同，日期以合同签订日期为准，以上材料均需提供复印件加盖公章，提供的证明材料必须能充分反映相关数据和内容，否则视为未提供。）</w:t>
            </w:r>
          </w:p>
        </w:tc>
        <w:tc>
          <w:tcPr>
            <w:tcW w:w="492" w:type="pct"/>
            <w:noWrap w:val="0"/>
            <w:vAlign w:val="center"/>
          </w:tcPr>
          <w:p w14:paraId="0263887A">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lang w:val="en-US"/>
              </w:rPr>
              <w:t>分</w:t>
            </w:r>
          </w:p>
        </w:tc>
      </w:tr>
      <w:tr w14:paraId="01955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67" w:type="pct"/>
            <w:noWrap w:val="0"/>
            <w:vAlign w:val="center"/>
          </w:tcPr>
          <w:p w14:paraId="51F936FF">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4</w:t>
            </w:r>
          </w:p>
        </w:tc>
        <w:tc>
          <w:tcPr>
            <w:tcW w:w="652" w:type="pct"/>
            <w:noWrap w:val="0"/>
            <w:vAlign w:val="center"/>
          </w:tcPr>
          <w:p w14:paraId="6CDCB6C0">
            <w:pPr>
              <w:spacing w:line="360" w:lineRule="auto"/>
              <w:jc w:val="center"/>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rPr>
              <w:t>服务承诺及后续服务</w:t>
            </w:r>
          </w:p>
        </w:tc>
        <w:tc>
          <w:tcPr>
            <w:tcW w:w="3387" w:type="pct"/>
            <w:noWrap w:val="0"/>
            <w:vAlign w:val="center"/>
          </w:tcPr>
          <w:p w14:paraId="2F4CF208">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分：服务承诺内容具体、目标明确（如响应时间、解决时限等），服务保障措施全面、细致，对服务期内及期后的后续支持服务有清晰、周到的安排。</w:t>
            </w:r>
          </w:p>
          <w:p w14:paraId="7A00A92F">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6</w:t>
            </w:r>
            <w:r>
              <w:rPr>
                <w:rFonts w:hint="eastAsia" w:ascii="仿宋" w:hAnsi="仿宋" w:eastAsia="仿宋" w:cs="仿宋"/>
                <w:snapToGrid w:val="0"/>
                <w:color w:val="auto"/>
                <w:kern w:val="0"/>
                <w:szCs w:val="21"/>
                <w:highlight w:val="none"/>
                <w:lang w:val="en-US"/>
              </w:rPr>
              <w:t>分：服务承诺内容明确，服务措施较全面，对后续服务有基本安排。</w:t>
            </w:r>
          </w:p>
          <w:p w14:paraId="5A8D44C1">
            <w:pPr>
              <w:spacing w:line="360" w:lineRule="auto"/>
              <w:jc w:val="left"/>
              <w:rPr>
                <w:rFonts w:hint="eastAsia" w:ascii="仿宋" w:hAnsi="仿宋" w:eastAsia="仿宋" w:cs="仿宋"/>
                <w:snapToGrid w:val="0"/>
                <w:color w:val="auto"/>
                <w:kern w:val="0"/>
                <w:szCs w:val="21"/>
                <w:highlight w:val="none"/>
                <w:lang w:val="en-US" w:eastAsia="zh-CN"/>
              </w:rPr>
            </w:pPr>
            <w:r>
              <w:rPr>
                <w:rFonts w:hint="eastAsia" w:ascii="仿宋" w:hAnsi="仿宋" w:eastAsia="仿宋" w:cs="仿宋"/>
                <w:snapToGrid w:val="0"/>
                <w:color w:val="auto"/>
                <w:kern w:val="0"/>
                <w:szCs w:val="21"/>
                <w:highlight w:val="none"/>
                <w:lang w:val="en-US" w:eastAsia="zh-CN"/>
              </w:rPr>
              <w:t>4</w:t>
            </w:r>
            <w:r>
              <w:rPr>
                <w:rFonts w:hint="eastAsia" w:ascii="仿宋" w:hAnsi="仿宋" w:eastAsia="仿宋" w:cs="仿宋"/>
                <w:snapToGrid w:val="0"/>
                <w:color w:val="auto"/>
                <w:kern w:val="0"/>
                <w:szCs w:val="21"/>
                <w:highlight w:val="none"/>
                <w:lang w:val="en-US"/>
              </w:rPr>
              <w:t>分：</w:t>
            </w:r>
            <w:r>
              <w:rPr>
                <w:rFonts w:hint="eastAsia" w:ascii="仿宋" w:hAnsi="仿宋" w:eastAsia="仿宋" w:cs="仿宋"/>
                <w:snapToGrid w:val="0"/>
                <w:color w:val="auto"/>
                <w:kern w:val="0"/>
                <w:szCs w:val="21"/>
                <w:highlight w:val="none"/>
                <w:lang w:val="en-US" w:eastAsia="zh-CN"/>
              </w:rPr>
              <w:t>服务承诺内容基本明确，但部分措施不够具体或后续服务考虑不够周全。</w:t>
            </w:r>
          </w:p>
          <w:p w14:paraId="386E8590">
            <w:pPr>
              <w:spacing w:line="360" w:lineRule="auto"/>
              <w:jc w:val="left"/>
              <w:rPr>
                <w:rFonts w:hint="eastAsia" w:ascii="仿宋" w:hAnsi="仿宋" w:eastAsia="仿宋" w:cs="仿宋"/>
                <w:snapToGrid w:val="0"/>
                <w:color w:val="auto"/>
                <w:kern w:val="0"/>
                <w:szCs w:val="21"/>
                <w:highlight w:val="none"/>
                <w:lang w:val="en-US" w:eastAsia="zh-CN"/>
              </w:rPr>
            </w:pPr>
            <w:r>
              <w:rPr>
                <w:rFonts w:hint="eastAsia" w:ascii="仿宋" w:hAnsi="仿宋" w:eastAsia="仿宋" w:cs="仿宋"/>
                <w:snapToGrid w:val="0"/>
                <w:color w:val="auto"/>
                <w:kern w:val="0"/>
                <w:szCs w:val="21"/>
                <w:highlight w:val="none"/>
                <w:lang w:val="en-US" w:eastAsia="zh-CN"/>
              </w:rPr>
              <w:t>2分：服务承诺内容模糊，措施不全面，后续服务考虑明显不足。</w:t>
            </w:r>
          </w:p>
          <w:p w14:paraId="11DED465">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0分：未提供服务承诺。</w:t>
            </w:r>
          </w:p>
        </w:tc>
        <w:tc>
          <w:tcPr>
            <w:tcW w:w="492" w:type="pct"/>
            <w:noWrap w:val="0"/>
            <w:vAlign w:val="center"/>
          </w:tcPr>
          <w:p w14:paraId="1E6DC8DF">
            <w:pPr>
              <w:spacing w:line="360" w:lineRule="auto"/>
              <w:jc w:val="left"/>
              <w:rPr>
                <w:rFonts w:hint="eastAsia" w:ascii="仿宋" w:hAnsi="仿宋" w:eastAsia="仿宋" w:cs="仿宋"/>
                <w:snapToGrid w:val="0"/>
                <w:color w:val="auto"/>
                <w:kern w:val="0"/>
                <w:szCs w:val="21"/>
                <w:highlight w:val="none"/>
                <w:lang w:val="en-US"/>
              </w:rPr>
            </w:pPr>
            <w:r>
              <w:rPr>
                <w:rFonts w:hint="eastAsia" w:ascii="仿宋" w:hAnsi="仿宋" w:eastAsia="仿宋" w:cs="仿宋"/>
                <w:snapToGrid w:val="0"/>
                <w:color w:val="auto"/>
                <w:kern w:val="0"/>
                <w:szCs w:val="21"/>
                <w:highlight w:val="none"/>
                <w:lang w:val="en-US" w:eastAsia="zh-CN"/>
              </w:rPr>
              <w:t>8</w:t>
            </w:r>
            <w:r>
              <w:rPr>
                <w:rFonts w:hint="eastAsia" w:ascii="仿宋" w:hAnsi="仿宋" w:eastAsia="仿宋" w:cs="仿宋"/>
                <w:snapToGrid w:val="0"/>
                <w:color w:val="auto"/>
                <w:kern w:val="0"/>
                <w:szCs w:val="21"/>
                <w:highlight w:val="none"/>
                <w:lang w:val="en-US"/>
              </w:rPr>
              <w:t>分</w:t>
            </w:r>
          </w:p>
        </w:tc>
      </w:tr>
    </w:tbl>
    <w:p w14:paraId="7CD4FB11">
      <w:pPr>
        <w:spacing w:line="360" w:lineRule="auto"/>
        <w:jc w:val="left"/>
        <w:rPr>
          <w:rFonts w:hint="eastAsia" w:ascii="仿宋" w:hAnsi="仿宋" w:eastAsia="仿宋" w:cs="仿宋"/>
          <w:snapToGrid w:val="0"/>
          <w:color w:val="auto"/>
          <w:kern w:val="0"/>
          <w:szCs w:val="21"/>
          <w:highlight w:val="none"/>
        </w:rPr>
      </w:pPr>
    </w:p>
    <w:p w14:paraId="34F36ABB">
      <w:pPr>
        <w:spacing w:line="360" w:lineRule="auto"/>
        <w:jc w:val="left"/>
        <w:rPr>
          <w:rFonts w:hint="eastAsia" w:ascii="仿宋" w:hAnsi="仿宋" w:eastAsia="仿宋" w:cs="仿宋"/>
          <w:snapToGrid w:val="0"/>
          <w:color w:val="auto"/>
          <w:kern w:val="0"/>
          <w:szCs w:val="21"/>
          <w:highlight w:val="none"/>
        </w:rPr>
      </w:pPr>
      <w:r>
        <w:rPr>
          <w:rFonts w:hint="eastAsia" w:ascii="仿宋" w:hAnsi="仿宋" w:eastAsia="仿宋" w:cs="仿宋"/>
          <w:snapToGrid w:val="0"/>
          <w:color w:val="auto"/>
          <w:kern w:val="0"/>
          <w:szCs w:val="21"/>
          <w:highlight w:val="none"/>
        </w:rPr>
        <w:t xml:space="preserve"> 说明：</w:t>
      </w:r>
    </w:p>
    <w:p w14:paraId="2AAAA92A">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1. 实质性要求不得负偏离；否则，按照无效投标处理。</w:t>
      </w:r>
    </w:p>
    <w:p w14:paraId="65233A2E">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2. 小微企业价格扣除</w:t>
      </w:r>
    </w:p>
    <w:p w14:paraId="7FE04EC7">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2.1 对于经主管预算单位统筹后未预留份额专门面向中小企业采购的采购项目，以及预留份额项目中的非预留部分采购包，小微企业报价给予5%的扣</w:t>
      </w:r>
      <w:r>
        <w:rPr>
          <w:rFonts w:hint="eastAsia" w:ascii="仿宋" w:hAnsi="仿宋" w:eastAsia="仿宋" w:cs="仿宋"/>
          <w:snapToGrid w:val="0"/>
          <w:color w:val="auto"/>
          <w:sz w:val="21"/>
          <w:szCs w:val="21"/>
          <w:highlight w:val="none"/>
          <w:lang w:val="en-US" w:eastAsia="zh-CN" w:bidi="ar-SA"/>
        </w:rPr>
        <w:t>除</w:t>
      </w:r>
      <w:r>
        <w:rPr>
          <w:rFonts w:hint="eastAsia" w:ascii="仿宋" w:hAnsi="仿宋" w:eastAsia="仿宋" w:cs="仿宋"/>
          <w:snapToGrid w:val="0"/>
          <w:color w:val="auto"/>
          <w:sz w:val="21"/>
          <w:szCs w:val="21"/>
          <w:highlight w:val="none"/>
          <w:lang w:val="en-US" w:bidi="ar-SA"/>
        </w:rPr>
        <w:t>，用扣除后的价格参加评审。接受大中型企业与小微企业组成联合体或者允许大中型企业向一家或者多家小微企业分包的采购项目，对于联合协议或者分包意向协议约定小微企业的合同份额占到合同总金额 30%以上的，应当对联合体或者大中型企业的报价给予 2%的扣除，用扣除后的价格参加评审。</w:t>
      </w:r>
    </w:p>
    <w:p w14:paraId="2708106F">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AD02EB3">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2.3 小微企业（含小型、微型企业）应当提供《中小企业声明函》，且符合《政府采购促进中小企业发展办法》（财库〔2020〕46号）的相关规定。</w:t>
      </w:r>
    </w:p>
    <w:p w14:paraId="221388E1">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3. 监狱和戒毒企业的价格扣除</w:t>
      </w:r>
    </w:p>
    <w:p w14:paraId="62688DDB">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3.1 本项目对监狱和戒毒企业（简称监狱企业）视同小型、微型企业，给予与小微企业相同的价格扣除，用扣除后的价格参与评审。</w:t>
      </w:r>
    </w:p>
    <w:p w14:paraId="54996FCA">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3.2 监狱企业需提供由省级以上监狱管理局、戒毒管理局（含新疆生产建设兵团）出具的属于监狱企业的证明文件。</w:t>
      </w:r>
    </w:p>
    <w:p w14:paraId="4304D42C">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3.3 监狱企业标准请参照《关于政府采购支持监狱企业发展有关问题的通知》（财库〔2014〕68号）。</w:t>
      </w:r>
    </w:p>
    <w:p w14:paraId="7744AA96">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4. 残疾人福利性单位的价格扣除</w:t>
      </w:r>
    </w:p>
    <w:p w14:paraId="7D1443F9">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4.1 本项目对残疾人福利性单位视同小型、微型企业，给予与小微企业相同的价格扣除，用扣除后的价格参与评审。</w:t>
      </w:r>
    </w:p>
    <w:p w14:paraId="608E4D8B">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4.2 残疾人福利性单位需提供《残疾人福利性单位声明函》</w:t>
      </w:r>
    </w:p>
    <w:p w14:paraId="4DA4AA48">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4.3 残疾人福利性单位标准请参照《关于促进残疾人就业政府采购政策的通知》（财库〔2017〕141号）。</w:t>
      </w:r>
    </w:p>
    <w:p w14:paraId="67BE19D3">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5.监狱和戒毒企业、残疾人福利性单位属于小型、微型企业的，不重复享受政策。</w:t>
      </w:r>
    </w:p>
    <w:p w14:paraId="325429F0">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6.节能产品、环境标志产品规定</w:t>
      </w:r>
    </w:p>
    <w:p w14:paraId="6951DC89">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p>
    <w:p w14:paraId="3C4337C0">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p>
    <w:p w14:paraId="0B5E8B3E">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p>
    <w:p w14:paraId="22657369">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（4）对国家认定的节能产品和环保产品，分别对报价给予5%的扣除，用扣除后的价格参与评审。</w:t>
      </w:r>
    </w:p>
    <w:p w14:paraId="10863E2B">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 xml:space="preserve">（特别说明：节能、环保产品必须纳入“中国政府采购网 </w:t>
      </w:r>
      <w:r>
        <w:rPr>
          <w:rFonts w:hint="eastAsia" w:ascii="仿宋" w:hAnsi="仿宋" w:eastAsia="仿宋" w:cs="仿宋"/>
          <w:snapToGrid w:val="0"/>
          <w:color w:val="auto"/>
          <w:sz w:val="21"/>
          <w:szCs w:val="21"/>
          <w:highlight w:val="none"/>
          <w:lang w:val="en-US" w:bidi="ar-SA"/>
        </w:rPr>
        <w:fldChar w:fldCharType="begin"/>
      </w:r>
      <w:r>
        <w:rPr>
          <w:rFonts w:hint="eastAsia" w:ascii="仿宋" w:hAnsi="仿宋" w:eastAsia="仿宋" w:cs="仿宋"/>
          <w:snapToGrid w:val="0"/>
          <w:color w:val="auto"/>
          <w:sz w:val="21"/>
          <w:szCs w:val="21"/>
          <w:highlight w:val="none"/>
          <w:lang w:val="en-US" w:bidi="ar-SA"/>
        </w:rPr>
        <w:instrText xml:space="preserve"> HYPERLINK "http://www.ccgp.gov.cn" </w:instrText>
      </w:r>
      <w:r>
        <w:rPr>
          <w:rFonts w:hint="eastAsia" w:ascii="仿宋" w:hAnsi="仿宋" w:eastAsia="仿宋" w:cs="仿宋"/>
          <w:snapToGrid w:val="0"/>
          <w:color w:val="auto"/>
          <w:sz w:val="21"/>
          <w:szCs w:val="21"/>
          <w:highlight w:val="none"/>
          <w:lang w:val="en-US" w:bidi="ar-SA"/>
        </w:rPr>
        <w:fldChar w:fldCharType="separate"/>
      </w:r>
      <w:r>
        <w:rPr>
          <w:rFonts w:hint="eastAsia" w:ascii="仿宋" w:hAnsi="仿宋" w:eastAsia="仿宋" w:cs="仿宋"/>
          <w:snapToGrid w:val="0"/>
          <w:color w:val="auto"/>
          <w:sz w:val="21"/>
          <w:szCs w:val="21"/>
          <w:highlight w:val="none"/>
          <w:lang w:val="en-US" w:bidi="ar-SA"/>
        </w:rPr>
        <w:t>http://www.ccgp.gov.cn”等官方网站“节能、环保产品查询系统”，且以提供的证书为准）。</w:t>
      </w:r>
      <w:r>
        <w:rPr>
          <w:rFonts w:hint="eastAsia" w:ascii="仿宋" w:hAnsi="仿宋" w:eastAsia="仿宋" w:cs="仿宋"/>
          <w:snapToGrid w:val="0"/>
          <w:color w:val="auto"/>
          <w:sz w:val="21"/>
          <w:szCs w:val="21"/>
          <w:highlight w:val="none"/>
          <w:lang w:val="en-US" w:bidi="ar-SA"/>
        </w:rPr>
        <w:fldChar w:fldCharType="end"/>
      </w:r>
    </w:p>
    <w:p w14:paraId="4C029905">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r>
        <w:rPr>
          <w:rFonts w:hint="eastAsia" w:ascii="仿宋" w:hAnsi="仿宋" w:eastAsia="仿宋" w:cs="仿宋"/>
          <w:snapToGrid w:val="0"/>
          <w:color w:val="auto"/>
          <w:sz w:val="21"/>
          <w:szCs w:val="21"/>
          <w:highlight w:val="none"/>
          <w:lang w:val="en-US" w:bidi="ar-SA"/>
        </w:rPr>
        <w:t>7、以上未按要求提供相关材料的，不享受相关政策优惠。</w:t>
      </w:r>
    </w:p>
    <w:p w14:paraId="22E45388">
      <w:pPr>
        <w:pStyle w:val="73"/>
        <w:autoSpaceDE/>
        <w:autoSpaceDN/>
        <w:spacing w:line="360" w:lineRule="auto"/>
        <w:ind w:firstLine="420"/>
        <w:rPr>
          <w:rFonts w:hint="eastAsia" w:ascii="仿宋" w:hAnsi="仿宋" w:eastAsia="仿宋" w:cs="仿宋"/>
          <w:snapToGrid w:val="0"/>
          <w:color w:val="auto"/>
          <w:sz w:val="21"/>
          <w:szCs w:val="21"/>
          <w:highlight w:val="none"/>
          <w:lang w:val="en-US" w:bidi="ar-SA"/>
        </w:rPr>
      </w:pPr>
    </w:p>
    <w:p w14:paraId="59E56209">
      <w:pPr>
        <w:spacing w:line="360" w:lineRule="auto"/>
        <w:ind w:right="120"/>
        <w:jc w:val="center"/>
        <w:outlineLvl w:val="0"/>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r>
      <w:r>
        <w:rPr>
          <w:rFonts w:hint="eastAsia" w:ascii="仿宋" w:hAnsi="仿宋" w:eastAsia="仿宋" w:cs="仿宋"/>
          <w:b/>
          <w:color w:val="auto"/>
          <w:sz w:val="36"/>
          <w:highlight w:val="none"/>
        </w:rPr>
        <w:t>第四章 采购需求</w:t>
      </w:r>
    </w:p>
    <w:p w14:paraId="7C977F1A">
      <w:pPr>
        <w:keepNext w:val="0"/>
        <w:keepLines w:val="0"/>
        <w:pageBreakBefore w:val="0"/>
        <w:widowControl w:val="0"/>
        <w:kinsoku/>
        <w:wordWrap/>
        <w:overflowPunct/>
        <w:topLinePunct w:val="0"/>
        <w:autoSpaceDE w:val="0"/>
        <w:autoSpaceDN w:val="0"/>
        <w:bidi w:val="0"/>
        <w:adjustRightInd w:val="0"/>
        <w:snapToGrid/>
        <w:spacing w:line="360" w:lineRule="auto"/>
        <w:ind w:firstLine="422" w:firstLineChars="200"/>
        <w:jc w:val="left"/>
        <w:textAlignment w:val="auto"/>
        <w:rPr>
          <w:rFonts w:hint="eastAsia" w:ascii="宋体" w:eastAsia="宋体" w:cs="宋体"/>
          <w:kern w:val="0"/>
          <w:szCs w:val="21"/>
        </w:rPr>
      </w:pPr>
      <w:bookmarkStart w:id="3" w:name="_Toc9228"/>
      <w:bookmarkStart w:id="4" w:name="_Toc215"/>
      <w:bookmarkStart w:id="5" w:name="_Toc24432"/>
      <w:bookmarkStart w:id="6" w:name="_Toc23314"/>
      <w:r>
        <w:rPr>
          <w:rFonts w:hint="eastAsia" w:ascii="宋体" w:eastAsia="宋体" w:cs="宋体"/>
          <w:b/>
          <w:kern w:val="0"/>
          <w:szCs w:val="21"/>
        </w:rPr>
        <w:t>一、项目名称：</w:t>
      </w:r>
      <w:r>
        <w:rPr>
          <w:rFonts w:hint="eastAsia" w:ascii="宋体" w:cs="宋体"/>
          <w:b/>
          <w:kern w:val="0"/>
          <w:szCs w:val="21"/>
          <w:lang w:val="en-US" w:eastAsia="zh-CN"/>
        </w:rPr>
        <w:t>江宁街道集镇市政综合管养项目</w:t>
      </w:r>
    </w:p>
    <w:bookmarkEnd w:id="3"/>
    <w:p w14:paraId="0229FC9F">
      <w:pPr>
        <w:keepNext w:val="0"/>
        <w:keepLines w:val="0"/>
        <w:pageBreakBefore w:val="0"/>
        <w:widowControl w:val="0"/>
        <w:kinsoku/>
        <w:wordWrap/>
        <w:overflowPunct/>
        <w:topLinePunct w:val="0"/>
        <w:autoSpaceDE w:val="0"/>
        <w:autoSpaceDN w:val="0"/>
        <w:bidi w:val="0"/>
        <w:adjustRightInd w:val="0"/>
        <w:snapToGrid/>
        <w:spacing w:line="360" w:lineRule="auto"/>
        <w:ind w:firstLine="422" w:firstLineChars="200"/>
        <w:jc w:val="left"/>
        <w:textAlignment w:val="auto"/>
        <w:rPr>
          <w:rFonts w:hint="eastAsia" w:ascii="宋体" w:eastAsia="宋体" w:cs="宋体"/>
          <w:b/>
          <w:kern w:val="0"/>
          <w:szCs w:val="21"/>
        </w:rPr>
      </w:pPr>
      <w:r>
        <w:rPr>
          <w:rFonts w:hint="eastAsia" w:ascii="宋体" w:eastAsia="宋体" w:cs="宋体"/>
          <w:b/>
          <w:kern w:val="0"/>
          <w:szCs w:val="21"/>
        </w:rPr>
        <w:t>二、投标限价：</w:t>
      </w:r>
    </w:p>
    <w:p w14:paraId="15D97BF3">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eastAsia="宋体" w:cs="宋体"/>
          <w:b w:val="0"/>
          <w:bCs/>
          <w:kern w:val="0"/>
          <w:szCs w:val="21"/>
          <w:lang w:val="en-US" w:eastAsia="zh-CN"/>
        </w:rPr>
      </w:pPr>
      <w:r>
        <w:rPr>
          <w:rFonts w:hint="eastAsia" w:ascii="宋体" w:eastAsia="宋体" w:cs="宋体"/>
          <w:b w:val="0"/>
          <w:bCs/>
          <w:kern w:val="0"/>
          <w:szCs w:val="21"/>
          <w:lang w:val="en-US" w:eastAsia="zh-CN"/>
        </w:rPr>
        <w:t>分包一：江宁集镇市政综合管养1389035.3元</w:t>
      </w:r>
    </w:p>
    <w:p w14:paraId="4FF8F975">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eastAsia="宋体" w:cs="宋体"/>
          <w:b w:val="0"/>
          <w:bCs/>
          <w:kern w:val="0"/>
          <w:szCs w:val="21"/>
          <w:lang w:val="en-US" w:eastAsia="zh-CN"/>
        </w:rPr>
      </w:pPr>
      <w:r>
        <w:rPr>
          <w:rFonts w:hint="eastAsia" w:ascii="宋体" w:eastAsia="宋体" w:cs="宋体"/>
          <w:b w:val="0"/>
          <w:bCs/>
          <w:kern w:val="0"/>
          <w:szCs w:val="21"/>
          <w:lang w:val="en-US" w:eastAsia="zh-CN"/>
        </w:rPr>
        <w:t>分包二：铜井集镇市政综合管养850926.04元</w:t>
      </w:r>
    </w:p>
    <w:p w14:paraId="2B452868">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eastAsia="宋体" w:cs="宋体"/>
          <w:b w:val="0"/>
          <w:bCs/>
          <w:kern w:val="0"/>
          <w:szCs w:val="21"/>
          <w:lang w:val="en-US" w:eastAsia="zh-CN"/>
        </w:rPr>
      </w:pPr>
      <w:r>
        <w:rPr>
          <w:rFonts w:hint="eastAsia" w:ascii="宋体" w:eastAsia="宋体" w:cs="宋体"/>
          <w:b w:val="0"/>
          <w:bCs/>
          <w:kern w:val="0"/>
          <w:szCs w:val="21"/>
          <w:lang w:val="en-US" w:eastAsia="zh-CN"/>
        </w:rPr>
        <w:t>分包三：陆郎集镇市政综合管养674790.33元</w:t>
      </w:r>
    </w:p>
    <w:p w14:paraId="5BAE1CD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eastAsia="宋体" w:cs="宋体"/>
          <w:b w:val="0"/>
          <w:bCs/>
          <w:kern w:val="0"/>
          <w:szCs w:val="21"/>
        </w:rPr>
      </w:pPr>
      <w:r>
        <w:rPr>
          <w:rFonts w:hint="eastAsia" w:ascii="宋体" w:eastAsia="宋体" w:cs="宋体"/>
          <w:b w:val="0"/>
          <w:bCs/>
          <w:kern w:val="0"/>
          <w:szCs w:val="21"/>
          <w:lang w:val="en-US" w:eastAsia="zh-CN"/>
        </w:rPr>
        <w:t>分包四：五条道路路灯设施维护275154.83元</w:t>
      </w:r>
    </w:p>
    <w:p w14:paraId="780B05F9">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eastAsia="宋体" w:cs="宋体"/>
          <w:b/>
          <w:kern w:val="0"/>
          <w:szCs w:val="21"/>
        </w:rPr>
      </w:pPr>
      <w:r>
        <w:rPr>
          <w:rFonts w:hint="eastAsia" w:ascii="宋体" w:eastAsia="宋体" w:cs="宋体"/>
          <w:b w:val="0"/>
          <w:bCs/>
          <w:kern w:val="0"/>
          <w:szCs w:val="21"/>
        </w:rPr>
        <w:t>注：供应商的投标总价不得高于最高限价，否则按无效报价处理</w:t>
      </w:r>
      <w:r>
        <w:rPr>
          <w:rFonts w:hint="eastAsia" w:ascii="宋体" w:eastAsia="宋体" w:cs="宋体"/>
          <w:b/>
          <w:kern w:val="0"/>
          <w:szCs w:val="21"/>
        </w:rPr>
        <w:t xml:space="preserve"> </w:t>
      </w:r>
    </w:p>
    <w:p w14:paraId="78A8487F">
      <w:pPr>
        <w:keepNext w:val="0"/>
        <w:keepLines w:val="0"/>
        <w:pageBreakBefore w:val="0"/>
        <w:widowControl w:val="0"/>
        <w:kinsoku/>
        <w:wordWrap/>
        <w:overflowPunct/>
        <w:topLinePunct w:val="0"/>
        <w:autoSpaceDE w:val="0"/>
        <w:autoSpaceDN w:val="0"/>
        <w:bidi w:val="0"/>
        <w:adjustRightInd w:val="0"/>
        <w:snapToGrid/>
        <w:spacing w:line="360" w:lineRule="auto"/>
        <w:ind w:firstLine="422" w:firstLineChars="200"/>
        <w:jc w:val="left"/>
        <w:textAlignment w:val="auto"/>
        <w:rPr>
          <w:rFonts w:ascii="宋体" w:eastAsia="宋体" w:cs="宋体"/>
          <w:b/>
          <w:kern w:val="0"/>
          <w:szCs w:val="21"/>
        </w:rPr>
      </w:pPr>
      <w:r>
        <w:rPr>
          <w:rFonts w:hint="eastAsia" w:ascii="宋体" w:eastAsia="宋体" w:cs="宋体"/>
          <w:b/>
          <w:kern w:val="0"/>
          <w:szCs w:val="21"/>
        </w:rPr>
        <w:t>三、项目概况</w:t>
      </w:r>
    </w:p>
    <w:p w14:paraId="654026E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eastAsia="宋体" w:cs="宋体"/>
          <w:kern w:val="0"/>
          <w:szCs w:val="21"/>
        </w:rPr>
      </w:pPr>
      <w:r>
        <w:rPr>
          <w:rFonts w:hint="eastAsia" w:ascii="宋体" w:eastAsia="宋体" w:cs="宋体"/>
          <w:kern w:val="0"/>
          <w:szCs w:val="21"/>
        </w:rPr>
        <w:t>为适应城市精细化管理形势要求，不断改善市政设施状况，我街道推进实施市政设施综合养护管理工作，对三个集镇市政及五条路路灯进行综合管养工作。</w:t>
      </w:r>
    </w:p>
    <w:p w14:paraId="1043D6CC">
      <w:pPr>
        <w:keepNext w:val="0"/>
        <w:keepLines w:val="0"/>
        <w:pageBreakBefore w:val="0"/>
        <w:widowControl w:val="0"/>
        <w:kinsoku/>
        <w:wordWrap/>
        <w:overflowPunct/>
        <w:topLinePunct w:val="0"/>
        <w:autoSpaceDE w:val="0"/>
        <w:autoSpaceDN w:val="0"/>
        <w:bidi w:val="0"/>
        <w:adjustRightInd w:val="0"/>
        <w:snapToGrid/>
        <w:spacing w:line="360" w:lineRule="auto"/>
        <w:ind w:firstLine="422" w:firstLineChars="200"/>
        <w:jc w:val="left"/>
        <w:textAlignment w:val="auto"/>
        <w:rPr>
          <w:rFonts w:ascii="宋体" w:eastAsia="宋体" w:cs="宋体"/>
          <w:b/>
          <w:kern w:val="0"/>
          <w:szCs w:val="21"/>
          <w:highlight w:val="none"/>
        </w:rPr>
      </w:pPr>
      <w:r>
        <w:rPr>
          <w:rFonts w:hint="eastAsia" w:ascii="宋体" w:eastAsia="宋体" w:cs="宋体"/>
          <w:b/>
          <w:kern w:val="0"/>
          <w:szCs w:val="21"/>
          <w:highlight w:val="none"/>
        </w:rPr>
        <w:t>四、服务要求</w:t>
      </w:r>
    </w:p>
    <w:p w14:paraId="666FEDCC">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eastAsia="宋体" w:cs="宋体"/>
          <w:kern w:val="0"/>
          <w:szCs w:val="21"/>
          <w:highlight w:val="none"/>
        </w:rPr>
      </w:pPr>
      <w:r>
        <w:rPr>
          <w:rFonts w:hint="eastAsia" w:ascii="宋体" w:eastAsia="宋体" w:cs="宋体"/>
          <w:kern w:val="0"/>
          <w:szCs w:val="21"/>
          <w:highlight w:val="none"/>
        </w:rPr>
        <w:t>服务期一年</w:t>
      </w:r>
      <w:r>
        <w:rPr>
          <w:rFonts w:hint="eastAsia" w:ascii="宋体" w:cs="宋体"/>
          <w:kern w:val="0"/>
          <w:szCs w:val="21"/>
          <w:highlight w:val="none"/>
          <w:lang w:val="en-US" w:eastAsia="zh-CN"/>
        </w:rPr>
        <w:t>，</w:t>
      </w:r>
      <w:r>
        <w:rPr>
          <w:rFonts w:hint="eastAsia" w:ascii="宋体" w:eastAsia="宋体" w:cs="宋体"/>
          <w:kern w:val="0"/>
          <w:szCs w:val="21"/>
          <w:highlight w:val="none"/>
          <w:lang w:val="en-US" w:eastAsia="zh-CN"/>
        </w:rPr>
        <w:t>若遇上级政府政策调整等因素，要求终止第三方服务的，采购人与供应商予以合同解除</w:t>
      </w:r>
      <w:r>
        <w:rPr>
          <w:rFonts w:hint="eastAsia" w:ascii="宋体" w:eastAsia="宋体" w:cs="宋体"/>
          <w:kern w:val="0"/>
          <w:szCs w:val="21"/>
          <w:highlight w:val="none"/>
        </w:rPr>
        <w:t>。</w:t>
      </w:r>
    </w:p>
    <w:p w14:paraId="58E6A4DB">
      <w:pPr>
        <w:outlineLvl w:val="0"/>
        <w:rPr>
          <w:rFonts w:hint="eastAsia" w:eastAsia="黑体"/>
          <w:color w:val="FF0000"/>
          <w:sz w:val="36"/>
          <w:szCs w:val="36"/>
          <w:lang w:val="zh-CN"/>
        </w:rPr>
        <w:sectPr>
          <w:headerReference r:id="rId5" w:type="default"/>
          <w:footerReference r:id="rId7" w:type="default"/>
          <w:headerReference r:id="rId6" w:type="even"/>
          <w:pgSz w:w="11906" w:h="16838"/>
          <w:pgMar w:top="1418" w:right="1134" w:bottom="1247" w:left="1304" w:header="851" w:footer="992" w:gutter="0"/>
          <w:cols w:space="720" w:num="1"/>
          <w:docGrid w:linePitch="312" w:charSpace="0"/>
        </w:sectPr>
      </w:pPr>
    </w:p>
    <w:p w14:paraId="6B15767A">
      <w:pPr>
        <w:adjustRightInd w:val="0"/>
        <w:snapToGrid w:val="0"/>
        <w:spacing w:line="360" w:lineRule="auto"/>
        <w:jc w:val="center"/>
        <w:outlineLvl w:val="0"/>
        <w:rPr>
          <w:rFonts w:hint="eastAsia" w:ascii="仿宋" w:hAnsi="仿宋" w:eastAsia="仿宋" w:cs="仿宋"/>
          <w:b/>
          <w:color w:val="auto"/>
          <w:sz w:val="36"/>
          <w:highlight w:val="none"/>
          <w:lang w:val="zh-CN"/>
        </w:rPr>
      </w:pPr>
      <w:r>
        <w:rPr>
          <w:rFonts w:hint="eastAsia" w:ascii="仿宋" w:hAnsi="仿宋" w:eastAsia="仿宋" w:cs="仿宋"/>
          <w:b/>
          <w:color w:val="auto"/>
          <w:sz w:val="36"/>
          <w:highlight w:val="none"/>
          <w:lang w:val="zh-CN"/>
        </w:rPr>
        <w:t>第五章</w:t>
      </w:r>
      <w:r>
        <w:rPr>
          <w:rFonts w:hint="eastAsia" w:ascii="仿宋" w:hAnsi="仿宋" w:eastAsia="仿宋" w:cs="仿宋"/>
          <w:b/>
          <w:color w:val="auto"/>
          <w:sz w:val="36"/>
          <w:highlight w:val="none"/>
          <w:lang w:val="en-US" w:eastAsia="zh-CN"/>
        </w:rPr>
        <w:t xml:space="preserve"> </w:t>
      </w:r>
      <w:r>
        <w:rPr>
          <w:rFonts w:hint="eastAsia" w:ascii="仿宋" w:hAnsi="仿宋" w:eastAsia="仿宋" w:cs="仿宋"/>
          <w:b/>
          <w:color w:val="auto"/>
          <w:sz w:val="36"/>
          <w:highlight w:val="none"/>
          <w:lang w:val="zh-CN"/>
        </w:rPr>
        <w:t>合同格式</w:t>
      </w:r>
      <w:bookmarkEnd w:id="4"/>
      <w:bookmarkEnd w:id="5"/>
      <w:bookmarkEnd w:id="6"/>
    </w:p>
    <w:p w14:paraId="020FF458">
      <w:pPr>
        <w:keepNext w:val="0"/>
        <w:keepLines w:val="0"/>
        <w:pageBreakBefore w:val="0"/>
        <w:widowControl w:val="0"/>
        <w:spacing w:line="480" w:lineRule="auto"/>
        <w:jc w:val="center"/>
        <w:rPr>
          <w:rFonts w:hint="default" w:ascii="Times New Roman" w:hAnsi="Times New Roman" w:eastAsia="黑体" w:cs="Times New Roman"/>
          <w:b/>
          <w:bCs/>
          <w:color w:val="auto"/>
          <w:kern w:val="0"/>
          <w:sz w:val="44"/>
          <w:szCs w:val="44"/>
          <w:highlight w:val="none"/>
        </w:rPr>
      </w:pPr>
      <w:r>
        <w:rPr>
          <w:rFonts w:hint="default" w:ascii="Times New Roman" w:hAnsi="Times New Roman" w:eastAsia="黑体" w:cs="Times New Roman"/>
          <w:b/>
          <w:bCs/>
          <w:color w:val="auto"/>
          <w:kern w:val="0"/>
          <w:sz w:val="44"/>
          <w:szCs w:val="44"/>
          <w:highlight w:val="none"/>
        </w:rPr>
        <w:t>南京市江宁区政府采购合同</w:t>
      </w:r>
    </w:p>
    <w:p w14:paraId="2E2967C7">
      <w:pPr>
        <w:rPr>
          <w:rFonts w:hint="default" w:ascii="Times New Roman" w:hAnsi="Times New Roman" w:eastAsia="宋体" w:cs="Times New Roman"/>
          <w:color w:val="auto"/>
          <w:kern w:val="0"/>
          <w:highlight w:val="none"/>
        </w:rPr>
      </w:pPr>
    </w:p>
    <w:p w14:paraId="6F8AC3B4">
      <w:pPr>
        <w:rPr>
          <w:rFonts w:hint="default" w:ascii="Times New Roman" w:hAnsi="Times New Roman" w:eastAsia="宋体" w:cs="Times New Roman"/>
          <w:color w:val="auto"/>
          <w:kern w:val="0"/>
          <w:highlight w:val="none"/>
        </w:rPr>
      </w:pPr>
    </w:p>
    <w:p w14:paraId="0C1C5A37">
      <w:pPr>
        <w:jc w:val="center"/>
        <w:rPr>
          <w:rFonts w:hint="default" w:ascii="Times New Roman" w:hAnsi="Times New Roman" w:eastAsia="宋体" w:cs="Times New Roman"/>
          <w:color w:val="auto"/>
          <w:kern w:val="0"/>
          <w:highlight w:val="none"/>
        </w:rPr>
      </w:pPr>
      <w:r>
        <w:rPr>
          <w:rFonts w:hint="default" w:ascii="Times New Roman" w:hAnsi="Times New Roman" w:eastAsia="宋体" w:cs="Times New Roman"/>
          <w:color w:val="auto"/>
          <w:kern w:val="0"/>
          <w:highlight w:val="none"/>
        </w:rPr>
        <w:t>（供参考）</w:t>
      </w:r>
    </w:p>
    <w:p w14:paraId="5F45F6FB">
      <w:pPr>
        <w:rPr>
          <w:rFonts w:hint="default" w:ascii="Times New Roman" w:hAnsi="Times New Roman" w:eastAsia="宋体" w:cs="Times New Roman"/>
          <w:b/>
          <w:color w:val="auto"/>
          <w:kern w:val="0"/>
          <w:highlight w:val="none"/>
        </w:rPr>
      </w:pPr>
    </w:p>
    <w:p w14:paraId="4E86F631">
      <w:pPr>
        <w:rPr>
          <w:rFonts w:hint="default" w:ascii="Times New Roman" w:hAnsi="Times New Roman" w:eastAsia="宋体" w:cs="Times New Roman"/>
          <w:b/>
          <w:color w:val="auto"/>
          <w:kern w:val="0"/>
          <w:highlight w:val="none"/>
        </w:rPr>
      </w:pPr>
    </w:p>
    <w:p w14:paraId="4E238964">
      <w:pPr>
        <w:rPr>
          <w:rFonts w:hint="default" w:ascii="Times New Roman" w:hAnsi="Times New Roman" w:eastAsia="宋体" w:cs="Times New Roman"/>
          <w:b/>
          <w:color w:val="auto"/>
          <w:kern w:val="0"/>
          <w:highlight w:val="none"/>
        </w:rPr>
      </w:pPr>
    </w:p>
    <w:p w14:paraId="028B72C8">
      <w:pPr>
        <w:spacing w:line="360" w:lineRule="auto"/>
        <w:ind w:firstLine="1383"/>
        <w:rPr>
          <w:rFonts w:hint="eastAsia" w:ascii="Times New Roman" w:hAnsi="Times New Roman" w:eastAsia="微软雅黑" w:cs="Times New Roman"/>
          <w:b/>
          <w:color w:val="auto"/>
          <w:kern w:val="0"/>
          <w:sz w:val="28"/>
          <w:szCs w:val="28"/>
          <w:highlight w:val="none"/>
          <w:u w:val="single"/>
          <w:lang w:eastAsia="zh-CN"/>
        </w:rPr>
      </w:pPr>
      <w:r>
        <w:rPr>
          <w:rFonts w:hint="default" w:ascii="Times New Roman" w:hAnsi="Times New Roman" w:eastAsia="宋体" w:cs="Times New Roman"/>
          <w:b/>
          <w:color w:val="auto"/>
          <w:kern w:val="0"/>
          <w:sz w:val="28"/>
          <w:szCs w:val="28"/>
          <w:highlight w:val="none"/>
        </w:rPr>
        <w:t>项目编号 ：</w:t>
      </w:r>
    </w:p>
    <w:p w14:paraId="108D0C0F">
      <w:pPr>
        <w:spacing w:line="360" w:lineRule="auto"/>
        <w:ind w:firstLine="1383"/>
        <w:rPr>
          <w:rFonts w:hint="eastAsia" w:ascii="Times New Roman" w:hAnsi="Times New Roman" w:eastAsia="微软雅黑" w:cs="Times New Roman"/>
          <w:b/>
          <w:color w:val="auto"/>
          <w:kern w:val="0"/>
          <w:sz w:val="28"/>
          <w:szCs w:val="28"/>
          <w:highlight w:val="none"/>
          <w:u w:val="single"/>
          <w:lang w:eastAsia="zh-CN"/>
        </w:rPr>
      </w:pPr>
      <w:r>
        <w:rPr>
          <w:rFonts w:hint="default" w:ascii="Times New Roman" w:hAnsi="Times New Roman" w:eastAsia="宋体" w:cs="Times New Roman"/>
          <w:b/>
          <w:color w:val="auto"/>
          <w:kern w:val="0"/>
          <w:sz w:val="28"/>
          <w:szCs w:val="28"/>
          <w:highlight w:val="none"/>
        </w:rPr>
        <w:t>项目名称 ：</w:t>
      </w:r>
      <w:r>
        <w:rPr>
          <w:rFonts w:hint="eastAsia" w:cs="Times New Roman"/>
          <w:b/>
          <w:color w:val="auto"/>
          <w:kern w:val="0"/>
          <w:sz w:val="28"/>
          <w:szCs w:val="28"/>
          <w:highlight w:val="none"/>
          <w:u w:val="single"/>
          <w:lang w:eastAsia="zh-CN"/>
        </w:rPr>
        <w:t>江宁街道集镇市政综合管养项目</w:t>
      </w:r>
      <w:r>
        <w:rPr>
          <w:rFonts w:hint="eastAsia" w:ascii="Times New Roman" w:hAnsi="Times New Roman" w:eastAsia="宋体" w:cs="Times New Roman"/>
          <w:b/>
          <w:color w:val="auto"/>
          <w:kern w:val="0"/>
          <w:sz w:val="28"/>
          <w:szCs w:val="28"/>
          <w:highlight w:val="none"/>
          <w:u w:val="single"/>
          <w:lang w:eastAsia="zh-CN"/>
        </w:rPr>
        <w:t xml:space="preserve"> </w:t>
      </w:r>
    </w:p>
    <w:p w14:paraId="0698F36A">
      <w:pPr>
        <w:spacing w:line="360" w:lineRule="auto"/>
        <w:ind w:firstLine="1383"/>
        <w:rPr>
          <w:rFonts w:hint="eastAsia" w:ascii="Times New Roman" w:hAnsi="Times New Roman" w:eastAsia="宋体" w:cs="Times New Roman"/>
          <w:b/>
          <w:color w:val="auto"/>
          <w:kern w:val="0"/>
          <w:sz w:val="28"/>
          <w:szCs w:val="28"/>
          <w:highlight w:val="none"/>
          <w:u w:val="single"/>
        </w:rPr>
      </w:pPr>
      <w:r>
        <w:rPr>
          <w:rFonts w:hint="default" w:ascii="Times New Roman" w:hAnsi="Times New Roman" w:eastAsia="宋体" w:cs="Times New Roman"/>
          <w:b/>
          <w:color w:val="auto"/>
          <w:kern w:val="0"/>
          <w:sz w:val="28"/>
          <w:szCs w:val="28"/>
          <w:highlight w:val="none"/>
        </w:rPr>
        <w:t>采购单位 ：</w:t>
      </w:r>
      <w:r>
        <w:rPr>
          <w:rFonts w:hint="eastAsia" w:ascii="Times New Roman" w:hAnsi="Times New Roman" w:eastAsia="宋体" w:cs="Times New Roman"/>
          <w:b/>
          <w:color w:val="auto"/>
          <w:kern w:val="0"/>
          <w:sz w:val="28"/>
          <w:szCs w:val="28"/>
          <w:highlight w:val="none"/>
          <w:u w:val="single"/>
          <w:lang w:eastAsia="zh-CN"/>
        </w:rPr>
        <w:t>南京市江宁区人民政府江宁街道办事处</w:t>
      </w:r>
      <w:r>
        <w:rPr>
          <w:rFonts w:hint="eastAsia" w:ascii="Times New Roman" w:hAnsi="Times New Roman" w:eastAsia="宋体" w:cs="Times New Roman"/>
          <w:b/>
          <w:color w:val="auto"/>
          <w:kern w:val="0"/>
          <w:sz w:val="28"/>
          <w:szCs w:val="28"/>
          <w:highlight w:val="none"/>
          <w:u w:val="single"/>
        </w:rPr>
        <w:t xml:space="preserve"> </w:t>
      </w:r>
    </w:p>
    <w:p w14:paraId="181AB239">
      <w:pPr>
        <w:spacing w:line="360" w:lineRule="auto"/>
        <w:ind w:firstLine="1383"/>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成交单位 ：</w:t>
      </w:r>
    </w:p>
    <w:p w14:paraId="43EA9A17">
      <w:pPr>
        <w:spacing w:line="360" w:lineRule="auto"/>
        <w:ind w:firstLine="1383"/>
        <w:rPr>
          <w:rFonts w:hint="default" w:ascii="Times New Roman" w:hAnsi="Times New Roman" w:eastAsia="宋体" w:cs="Times New Roman"/>
          <w:b/>
          <w:color w:val="auto"/>
          <w:kern w:val="0"/>
          <w:sz w:val="28"/>
          <w:szCs w:val="28"/>
          <w:highlight w:val="none"/>
        </w:rPr>
      </w:pPr>
      <w:r>
        <w:rPr>
          <w:rFonts w:hint="default" w:ascii="Times New Roman" w:hAnsi="Times New Roman" w:eastAsia="宋体" w:cs="Times New Roman"/>
          <w:b/>
          <w:color w:val="auto"/>
          <w:kern w:val="0"/>
          <w:sz w:val="28"/>
          <w:szCs w:val="28"/>
          <w:highlight w:val="none"/>
        </w:rPr>
        <w:t>签订日期 ：</w:t>
      </w:r>
    </w:p>
    <w:p w14:paraId="7188D61D">
      <w:pPr>
        <w:rPr>
          <w:rFonts w:hint="default" w:ascii="Times New Roman" w:hAnsi="Times New Roman" w:eastAsia="宋体" w:cs="Times New Roman"/>
          <w:color w:val="auto"/>
          <w:kern w:val="0"/>
          <w:sz w:val="28"/>
          <w:szCs w:val="28"/>
          <w:highlight w:val="none"/>
        </w:rPr>
      </w:pPr>
    </w:p>
    <w:p w14:paraId="70A3B5D7">
      <w:pPr>
        <w:ind w:firstLine="420"/>
        <w:rPr>
          <w:color w:val="auto"/>
          <w:szCs w:val="21"/>
          <w:highlight w:val="none"/>
        </w:rPr>
        <w:sectPr>
          <w:headerReference r:id="rId8" w:type="default"/>
          <w:footerReference r:id="rId9" w:type="default"/>
          <w:pgSz w:w="11906" w:h="16838"/>
          <w:pgMar w:top="1418" w:right="1304" w:bottom="1247" w:left="1304" w:header="851" w:footer="992" w:gutter="0"/>
          <w:pgNumType w:start="1"/>
          <w:cols w:space="1701" w:num="1"/>
          <w:docGrid w:linePitch="360" w:charSpace="0"/>
        </w:sectPr>
      </w:pPr>
    </w:p>
    <w:p w14:paraId="30B6E6D3">
      <w:pPr>
        <w:spacing w:line="360" w:lineRule="exact"/>
        <w:jc w:val="center"/>
        <w:rPr>
          <w:rFonts w:hint="eastAsia" w:ascii="宋体" w:hAnsi="宋体" w:eastAsia="宋体" w:cs="宋体"/>
          <w:b/>
          <w:bCs/>
          <w:color w:val="auto"/>
          <w:kern w:val="0"/>
          <w:szCs w:val="21"/>
          <w:highlight w:val="none"/>
          <w:lang w:val="zh-CN"/>
        </w:rPr>
      </w:pPr>
      <w:bookmarkStart w:id="7" w:name="_Toc13142"/>
      <w:r>
        <w:rPr>
          <w:rFonts w:hint="eastAsia" w:ascii="宋体" w:hAnsi="宋体" w:eastAsia="宋体" w:cs="宋体"/>
          <w:b/>
          <w:bCs/>
          <w:color w:val="auto"/>
          <w:kern w:val="0"/>
          <w:sz w:val="32"/>
          <w:szCs w:val="32"/>
          <w:highlight w:val="none"/>
          <w:lang w:val="zh-CN"/>
        </w:rPr>
        <w:t>合同主要条款及格式</w:t>
      </w:r>
      <w:bookmarkEnd w:id="7"/>
    </w:p>
    <w:p w14:paraId="60213BAC">
      <w:pPr>
        <w:spacing w:before="66"/>
        <w:ind w:left="17"/>
        <w:jc w:val="center"/>
        <w:outlineLvl w:val="1"/>
        <w:rPr>
          <w:rFonts w:hint="eastAsia" w:ascii="宋体" w:hAnsi="宋体"/>
          <w:b/>
          <w:spacing w:val="-1"/>
          <w:sz w:val="24"/>
          <w:lang w:val="en-US" w:eastAsia="zh-CN"/>
        </w:rPr>
      </w:pPr>
      <w:r>
        <w:rPr>
          <w:rFonts w:hint="eastAsia" w:ascii="宋体" w:hAnsi="宋体"/>
          <w:b/>
          <w:spacing w:val="-1"/>
          <w:sz w:val="24"/>
          <w:lang w:val="en-US" w:eastAsia="zh-CN"/>
        </w:rPr>
        <w:t>分包一、二、三</w:t>
      </w:r>
    </w:p>
    <w:p w14:paraId="46F3EB6C">
      <w:pPr>
        <w:spacing w:before="66"/>
        <w:ind w:left="17"/>
        <w:jc w:val="center"/>
        <w:rPr>
          <w:rFonts w:hint="eastAsia" w:ascii="宋体" w:hAnsi="宋体" w:eastAsia="宋体"/>
          <w:b/>
          <w:spacing w:val="-1"/>
          <w:sz w:val="24"/>
        </w:rPr>
      </w:pPr>
      <w:r>
        <w:rPr>
          <w:rFonts w:hint="eastAsia" w:ascii="宋体" w:hAnsi="宋体" w:eastAsia="宋体"/>
          <w:b/>
          <w:spacing w:val="-1"/>
          <w:sz w:val="24"/>
        </w:rPr>
        <w:t>采购合同</w:t>
      </w:r>
    </w:p>
    <w:p w14:paraId="3C15696A">
      <w:pPr>
        <w:jc w:val="left"/>
        <w:rPr>
          <w:rFonts w:ascii="Arial" w:hAnsi="Arial" w:eastAsia="Arial" w:cs="Arial"/>
          <w:szCs w:val="21"/>
        </w:rPr>
      </w:pPr>
    </w:p>
    <w:p w14:paraId="0A6DF48F">
      <w:pPr>
        <w:spacing w:line="440" w:lineRule="exact"/>
        <w:ind w:firstLine="800" w:firstLineChars="200"/>
        <w:jc w:val="center"/>
        <w:rPr>
          <w:rFonts w:ascii="Times New Roman" w:hAnsi="Times New Roman" w:eastAsia="黑体" w:cs="Times New Roman"/>
          <w:sz w:val="40"/>
          <w:szCs w:val="15"/>
        </w:rPr>
      </w:pPr>
      <w:r>
        <w:rPr>
          <w:rFonts w:hint="eastAsia" w:ascii="Times New Roman" w:hAnsi="Times New Roman" w:eastAsia="黑体" w:cs="Times New Roman"/>
          <w:sz w:val="40"/>
          <w:szCs w:val="15"/>
        </w:rPr>
        <w:t>南京市江宁区政府采购合同</w:t>
      </w:r>
    </w:p>
    <w:p w14:paraId="2B3E38C3">
      <w:pPr>
        <w:rPr>
          <w:rFonts w:ascii="宋体" w:hAnsi="宋体" w:eastAsia="宋体" w:cs="宋体"/>
          <w:szCs w:val="21"/>
        </w:rPr>
      </w:pPr>
      <w:r>
        <w:rPr>
          <w:rFonts w:hint="eastAsia" w:ascii="宋体" w:hAnsi="Times New Roman" w:eastAsia="宋体" w:cs="Times New Roman"/>
          <w:color w:val="000000"/>
          <w:szCs w:val="21"/>
          <w:lang w:val="zh-CN"/>
        </w:rPr>
        <w:t>合同编号：</w:t>
      </w:r>
      <w:r>
        <w:rPr>
          <w:rFonts w:hint="eastAsia" w:ascii="宋体" w:hAnsi="Times New Roman" w:eastAsia="宋体" w:cs="Times New Roman"/>
          <w:b/>
          <w:color w:val="000000"/>
          <w:szCs w:val="21"/>
        </w:rPr>
        <w:t xml:space="preserve">                                      </w:t>
      </w:r>
      <w:r>
        <w:rPr>
          <w:rFonts w:hint="eastAsia" w:ascii="宋体" w:hAnsi="Times New Roman" w:eastAsia="宋体" w:cs="Times New Roman"/>
          <w:color w:val="000000"/>
          <w:szCs w:val="21"/>
          <w:lang w:val="zh-CN"/>
        </w:rPr>
        <w:t>政府采购计划号：</w:t>
      </w:r>
      <w:r>
        <w:rPr>
          <w:rFonts w:hint="eastAsia" w:ascii="宋体" w:hAnsi="Times New Roman" w:eastAsia="宋体" w:cs="Times New Roman"/>
          <w:b/>
          <w:color w:val="000000"/>
          <w:szCs w:val="21"/>
        </w:rPr>
        <w:t xml:space="preserve"> </w:t>
      </w:r>
    </w:p>
    <w:tbl>
      <w:tblPr>
        <w:tblStyle w:val="54"/>
        <w:tblW w:w="0" w:type="auto"/>
        <w:tblInd w:w="0" w:type="dxa"/>
        <w:tblLayout w:type="fixed"/>
        <w:tblCellMar>
          <w:top w:w="0" w:type="dxa"/>
          <w:left w:w="108" w:type="dxa"/>
          <w:bottom w:w="0" w:type="dxa"/>
          <w:right w:w="108" w:type="dxa"/>
        </w:tblCellMar>
      </w:tblPr>
      <w:tblGrid>
        <w:gridCol w:w="4758"/>
        <w:gridCol w:w="4643"/>
      </w:tblGrid>
      <w:tr w14:paraId="45C8DF1A">
        <w:tblPrEx>
          <w:tblCellMar>
            <w:top w:w="0" w:type="dxa"/>
            <w:left w:w="108" w:type="dxa"/>
            <w:bottom w:w="0" w:type="dxa"/>
            <w:right w:w="108" w:type="dxa"/>
          </w:tblCellMar>
        </w:tblPrEx>
        <w:tc>
          <w:tcPr>
            <w:tcW w:w="4758" w:type="dxa"/>
            <w:tcBorders>
              <w:top w:val="nil"/>
              <w:left w:val="nil"/>
              <w:bottom w:val="nil"/>
              <w:right w:val="nil"/>
            </w:tcBorders>
            <w:noWrap w:val="0"/>
            <w:vAlign w:val="top"/>
          </w:tcPr>
          <w:p w14:paraId="7D46BFBF">
            <w:pPr>
              <w:autoSpaceDE w:val="0"/>
              <w:autoSpaceDN w:val="0"/>
              <w:adjustRightInd w:val="0"/>
              <w:ind w:left="2100" w:hanging="2100" w:hangingChars="1000"/>
              <w:jc w:val="left"/>
              <w:rPr>
                <w:rFonts w:ascii="宋体" w:hAnsi="Times New Roman" w:eastAsia="宋体" w:cs="Times New Roman"/>
                <w:color w:val="000000"/>
                <w:szCs w:val="21"/>
                <w:lang w:val="zh-CN"/>
              </w:rPr>
            </w:pPr>
            <w:r>
              <w:rPr>
                <w:rFonts w:hint="eastAsia" w:ascii="宋体" w:hAnsi="Times New Roman" w:eastAsia="宋体" w:cs="Times New Roman"/>
                <w:color w:val="000000"/>
                <w:szCs w:val="21"/>
                <w:lang w:val="zh-CN"/>
              </w:rPr>
              <w:t>招标人（以下称甲方）</w:t>
            </w:r>
          </w:p>
        </w:tc>
        <w:tc>
          <w:tcPr>
            <w:tcW w:w="4643" w:type="dxa"/>
            <w:tcBorders>
              <w:top w:val="nil"/>
              <w:left w:val="nil"/>
              <w:bottom w:val="nil"/>
              <w:right w:val="nil"/>
            </w:tcBorders>
            <w:noWrap w:val="0"/>
            <w:vAlign w:val="top"/>
          </w:tcPr>
          <w:p w14:paraId="7F869ED1">
            <w:pPr>
              <w:autoSpaceDE w:val="0"/>
              <w:autoSpaceDN w:val="0"/>
              <w:adjustRightInd w:val="0"/>
              <w:jc w:val="left"/>
              <w:rPr>
                <w:rFonts w:ascii="宋体" w:hAnsi="Times New Roman" w:eastAsia="宋体" w:cs="Times New Roman"/>
                <w:color w:val="000000"/>
                <w:szCs w:val="21"/>
                <w:lang w:val="zh-CN"/>
              </w:rPr>
            </w:pPr>
            <w:r>
              <w:rPr>
                <w:rFonts w:hint="eastAsia" w:ascii="宋体" w:hAnsi="Times New Roman" w:eastAsia="宋体" w:cs="Times New Roman"/>
                <w:color w:val="000000"/>
                <w:szCs w:val="21"/>
                <w:lang w:val="zh-CN"/>
              </w:rPr>
              <w:t xml:space="preserve">   供应商：（以下称乙方）</w:t>
            </w:r>
          </w:p>
        </w:tc>
      </w:tr>
      <w:tr w14:paraId="505D0062">
        <w:tblPrEx>
          <w:tblCellMar>
            <w:top w:w="0" w:type="dxa"/>
            <w:left w:w="108" w:type="dxa"/>
            <w:bottom w:w="0" w:type="dxa"/>
            <w:right w:w="108" w:type="dxa"/>
          </w:tblCellMar>
        </w:tblPrEx>
        <w:tc>
          <w:tcPr>
            <w:tcW w:w="4758" w:type="dxa"/>
            <w:tcBorders>
              <w:top w:val="nil"/>
              <w:left w:val="nil"/>
              <w:bottom w:val="nil"/>
              <w:right w:val="nil"/>
            </w:tcBorders>
            <w:noWrap w:val="0"/>
            <w:vAlign w:val="top"/>
          </w:tcPr>
          <w:p w14:paraId="3ED365E8">
            <w:pPr>
              <w:autoSpaceDE w:val="0"/>
              <w:autoSpaceDN w:val="0"/>
              <w:adjustRightInd w:val="0"/>
              <w:jc w:val="left"/>
              <w:rPr>
                <w:rFonts w:ascii="Times New Roman" w:hAnsi="Times New Roman" w:eastAsia="宋体" w:cs="Times New Roman"/>
                <w:color w:val="000000"/>
                <w:szCs w:val="21"/>
              </w:rPr>
            </w:pPr>
            <w:r>
              <w:rPr>
                <w:rFonts w:hint="eastAsia" w:ascii="宋体" w:hAnsi="Times New Roman" w:eastAsia="宋体" w:cs="Times New Roman"/>
                <w:color w:val="000000"/>
                <w:szCs w:val="21"/>
                <w:lang w:val="zh-CN"/>
              </w:rPr>
              <w:t>住所地：</w:t>
            </w:r>
          </w:p>
        </w:tc>
        <w:tc>
          <w:tcPr>
            <w:tcW w:w="4643" w:type="dxa"/>
            <w:tcBorders>
              <w:top w:val="nil"/>
              <w:left w:val="nil"/>
              <w:bottom w:val="nil"/>
              <w:right w:val="nil"/>
            </w:tcBorders>
            <w:noWrap w:val="0"/>
            <w:vAlign w:val="top"/>
          </w:tcPr>
          <w:p w14:paraId="57A7A516">
            <w:pPr>
              <w:autoSpaceDE w:val="0"/>
              <w:autoSpaceDN w:val="0"/>
              <w:adjustRightInd w:val="0"/>
              <w:jc w:val="left"/>
              <w:rPr>
                <w:rFonts w:ascii="Times New Roman" w:hAnsi="Times New Roman" w:eastAsia="宋体" w:cs="Times New Roman"/>
                <w:color w:val="000000"/>
                <w:szCs w:val="21"/>
              </w:rPr>
            </w:pPr>
            <w:r>
              <w:rPr>
                <w:rFonts w:hint="eastAsia" w:ascii="宋体" w:hAnsi="Times New Roman" w:eastAsia="宋体" w:cs="Times New Roman"/>
                <w:color w:val="000000"/>
                <w:szCs w:val="21"/>
                <w:lang w:val="zh-CN"/>
              </w:rPr>
              <w:t xml:space="preserve">      住所地</w:t>
            </w:r>
            <w:r>
              <w:rPr>
                <w:rFonts w:hint="eastAsia" w:ascii="宋体" w:hAnsi="Times New Roman" w:eastAsia="宋体" w:cs="Times New Roman"/>
                <w:color w:val="000000"/>
                <w:szCs w:val="21"/>
              </w:rPr>
              <w:t>：</w:t>
            </w:r>
          </w:p>
        </w:tc>
      </w:tr>
    </w:tbl>
    <w:p w14:paraId="68498BC0">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u w:val="single"/>
          <w:lang w:val="en-US" w:bidi="ar-SA"/>
        </w:rPr>
      </w:pPr>
      <w:r>
        <w:rPr>
          <w:rFonts w:hint="eastAsia" w:ascii="宋体" w:hAnsi="宋体" w:eastAsia="宋体" w:cs="Times New Roman"/>
          <w:bCs/>
          <w:kern w:val="0"/>
          <w:sz w:val="24"/>
          <w:szCs w:val="20"/>
          <w:lang w:val="en-US" w:bidi="zh-CN"/>
        </w:rPr>
        <w:t>根据《中华人民共和国政府采购法》、《中华人民共和国民法典》等法律法规的规定，按照平等、自愿、公平和诚实信用的原则，经</w:t>
      </w:r>
      <w:r>
        <w:rPr>
          <w:rFonts w:hint="eastAsia" w:ascii="宋体" w:hAnsi="宋体" w:eastAsia="宋体" w:cs="Times New Roman"/>
          <w:bCs/>
          <w:kern w:val="0"/>
          <w:sz w:val="24"/>
          <w:szCs w:val="20"/>
          <w:u w:val="single"/>
          <w:lang w:val="en-US" w:bidi="ar-SA"/>
        </w:rPr>
        <w:t xml:space="preserve">             </w:t>
      </w:r>
      <w:r>
        <w:rPr>
          <w:rFonts w:hint="eastAsia" w:ascii="宋体" w:hAnsi="宋体" w:eastAsia="宋体" w:cs="Times New Roman"/>
          <w:bCs/>
          <w:kern w:val="0"/>
          <w:sz w:val="24"/>
          <w:szCs w:val="20"/>
          <w:lang w:val="en-US" w:bidi="zh-CN"/>
        </w:rPr>
        <w:t>(以下简称：甲方)和</w:t>
      </w:r>
      <w:r>
        <w:rPr>
          <w:rFonts w:hint="eastAsia" w:ascii="宋体" w:hAnsi="宋体" w:eastAsia="宋体" w:cs="Times New Roman"/>
          <w:bCs/>
          <w:kern w:val="0"/>
          <w:sz w:val="24"/>
          <w:szCs w:val="20"/>
          <w:u w:val="single"/>
          <w:lang w:val="en-US" w:bidi="ar-SA"/>
        </w:rPr>
        <w:t xml:space="preserve"> </w:t>
      </w:r>
      <w:r>
        <w:rPr>
          <w:rFonts w:ascii="宋体" w:hAnsi="宋体" w:eastAsia="宋体" w:cs="Times New Roman"/>
          <w:bCs/>
          <w:kern w:val="0"/>
          <w:sz w:val="24"/>
          <w:szCs w:val="20"/>
          <w:u w:val="single"/>
          <w:lang w:val="en-US" w:bidi="ar-SA"/>
        </w:rPr>
        <w:t xml:space="preserve">  </w:t>
      </w:r>
      <w:r>
        <w:rPr>
          <w:rFonts w:hint="eastAsia" w:ascii="宋体" w:hAnsi="宋体" w:eastAsia="宋体" w:cs="Times New Roman"/>
          <w:bCs/>
          <w:kern w:val="0"/>
          <w:sz w:val="24"/>
          <w:szCs w:val="20"/>
          <w:u w:val="single"/>
          <w:lang w:val="en-US" w:bidi="ar-SA"/>
        </w:rPr>
        <w:t>（中标人名称）</w:t>
      </w:r>
      <w:r>
        <w:rPr>
          <w:rFonts w:hint="eastAsia" w:ascii="宋体" w:hAnsi="宋体" w:eastAsia="宋体" w:cs="Times New Roman"/>
          <w:bCs/>
          <w:kern w:val="0"/>
          <w:sz w:val="24"/>
          <w:szCs w:val="20"/>
          <w:lang w:val="en-US" w:bidi="zh-CN"/>
        </w:rPr>
        <w:t>(以下简称：乙方)协商一致，约定以下合同</w:t>
      </w:r>
      <w:r>
        <w:rPr>
          <w:rFonts w:hint="eastAsia" w:ascii="宋体" w:hAnsi="宋体" w:eastAsia="宋体" w:cs="Times New Roman"/>
          <w:bCs/>
          <w:kern w:val="0"/>
          <w:sz w:val="24"/>
          <w:szCs w:val="20"/>
          <w:lang w:val="en-US" w:bidi="ar-SA"/>
        </w:rPr>
        <w:t>条款，以兹共同遵守、全面履行</w:t>
      </w:r>
      <w:r>
        <w:rPr>
          <w:rFonts w:hint="eastAsia" w:ascii="宋体" w:hAnsi="宋体" w:eastAsia="宋体" w:cs="Times New Roman"/>
          <w:bCs/>
          <w:kern w:val="0"/>
          <w:sz w:val="24"/>
          <w:szCs w:val="20"/>
          <w:lang w:val="en-US" w:bidi="zh-CN"/>
        </w:rPr>
        <w:t>。</w:t>
      </w:r>
    </w:p>
    <w:p w14:paraId="5A77A507">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ascii="宋体" w:hAnsi="宋体" w:eastAsia="宋体" w:cs="Times New Roman"/>
          <w:b/>
          <w:bCs/>
          <w:kern w:val="0"/>
          <w:sz w:val="24"/>
          <w:szCs w:val="20"/>
          <w:lang w:val="en-US" w:bidi="zh-CN"/>
        </w:rPr>
        <w:t xml:space="preserve">第一条 合同标的 </w:t>
      </w:r>
    </w:p>
    <w:p w14:paraId="0730682C">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ascii="宋体" w:hAnsi="宋体" w:eastAsia="宋体" w:cs="Times New Roman"/>
          <w:bCs/>
          <w:kern w:val="0"/>
          <w:sz w:val="24"/>
          <w:szCs w:val="20"/>
          <w:lang w:val="en-US" w:bidi="zh-CN"/>
        </w:rPr>
        <w:t>合同标的甲方委托乙方提供以下</w:t>
      </w:r>
      <w:r>
        <w:rPr>
          <w:rFonts w:hint="eastAsia" w:ascii="宋体" w:hAnsi="宋体" w:eastAsia="宋体" w:cs="Times New Roman"/>
          <w:bCs/>
          <w:kern w:val="0"/>
          <w:sz w:val="24"/>
          <w:szCs w:val="20"/>
          <w:lang w:val="en-US" w:bidi="zh-CN"/>
        </w:rPr>
        <w:t>服务</w:t>
      </w:r>
      <w:r>
        <w:rPr>
          <w:rFonts w:ascii="宋体" w:hAnsi="宋体" w:eastAsia="宋体" w:cs="Times New Roman"/>
          <w:bCs/>
          <w:kern w:val="0"/>
          <w:sz w:val="24"/>
          <w:szCs w:val="20"/>
          <w:lang w:val="en-US" w:bidi="zh-CN"/>
        </w:rPr>
        <w:t>：</w:t>
      </w:r>
      <w:r>
        <w:rPr>
          <w:rFonts w:hint="eastAsia" w:ascii="宋体" w:hAnsi="宋体" w:cs="Times New Roman"/>
          <w:bCs/>
          <w:kern w:val="0"/>
          <w:sz w:val="24"/>
          <w:szCs w:val="20"/>
          <w:u w:val="single"/>
          <w:lang w:val="en-US" w:bidi="zh-CN"/>
        </w:rPr>
        <w:t xml:space="preserve">             </w:t>
      </w:r>
      <w:r>
        <w:rPr>
          <w:rFonts w:ascii="宋体" w:hAnsi="宋体" w:eastAsia="宋体" w:cs="Times New Roman"/>
          <w:bCs/>
          <w:kern w:val="0"/>
          <w:sz w:val="24"/>
          <w:szCs w:val="20"/>
          <w:lang w:val="en-US" w:bidi="zh-CN"/>
        </w:rPr>
        <w:t>，附清单</w:t>
      </w:r>
      <w:r>
        <w:rPr>
          <w:rFonts w:hint="eastAsia" w:ascii="宋体" w:hAnsi="宋体" w:eastAsia="宋体" w:cs="Times New Roman"/>
          <w:bCs/>
          <w:kern w:val="0"/>
          <w:sz w:val="24"/>
          <w:szCs w:val="20"/>
          <w:lang w:val="en-US" w:bidi="zh-CN"/>
        </w:rPr>
        <w:t>，详见乙方投标文件。</w:t>
      </w:r>
    </w:p>
    <w:p w14:paraId="4DC5F6A2">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合同履行期限：服务期一年；</w:t>
      </w:r>
      <w:r>
        <w:rPr>
          <w:rFonts w:hint="eastAsia" w:ascii="宋体" w:hAnsi="宋体" w:eastAsia="宋体" w:cs="Times New Roman"/>
          <w:bCs/>
          <w:kern w:val="0"/>
          <w:sz w:val="24"/>
          <w:szCs w:val="20"/>
          <w:lang w:val="en-US" w:eastAsia="zh-CN" w:bidi="zh-CN"/>
        </w:rPr>
        <w:t>供应商</w:t>
      </w:r>
      <w:r>
        <w:rPr>
          <w:rFonts w:hint="eastAsia" w:ascii="宋体" w:hAnsi="宋体" w:cs="Times New Roman"/>
          <w:bCs/>
          <w:kern w:val="0"/>
          <w:sz w:val="24"/>
          <w:szCs w:val="20"/>
          <w:lang w:val="en-US" w:eastAsia="zh-CN" w:bidi="zh-CN"/>
        </w:rPr>
        <w:t>需</w:t>
      </w:r>
      <w:r>
        <w:rPr>
          <w:rFonts w:hint="eastAsia" w:ascii="宋体" w:hAnsi="宋体" w:eastAsia="宋体" w:cs="Times New Roman"/>
          <w:bCs/>
          <w:kern w:val="0"/>
          <w:sz w:val="24"/>
          <w:szCs w:val="20"/>
          <w:lang w:val="en-US" w:eastAsia="zh-CN" w:bidi="zh-CN"/>
        </w:rPr>
        <w:t>能够满足采购人的服务考核标准，若供应商不能满足采购人的服务考核标准，采购人有权终止合同，并重新采购</w:t>
      </w:r>
      <w:r>
        <w:rPr>
          <w:rFonts w:hint="eastAsia" w:ascii="宋体" w:hAnsi="宋体" w:eastAsia="宋体" w:cs="Times New Roman"/>
          <w:bCs/>
          <w:kern w:val="0"/>
          <w:sz w:val="24"/>
          <w:szCs w:val="20"/>
          <w:lang w:val="en-US" w:bidi="zh-CN"/>
        </w:rPr>
        <w:t>若遇上级政府政策调整等因素，要求终止第三方服务的，采购人与供应商予以合同解除。</w:t>
      </w:r>
    </w:p>
    <w:p w14:paraId="46160AE7">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ascii="宋体" w:hAnsi="宋体" w:eastAsia="宋体" w:cs="Times New Roman"/>
          <w:b/>
          <w:bCs/>
          <w:kern w:val="0"/>
          <w:sz w:val="24"/>
          <w:szCs w:val="20"/>
          <w:lang w:val="en-US" w:bidi="zh-CN"/>
        </w:rPr>
        <w:t>第二条 合同总价款</w:t>
      </w:r>
    </w:p>
    <w:p w14:paraId="328394E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ascii="宋体" w:hAnsi="宋体" w:eastAsia="宋体" w:cs="Times New Roman"/>
          <w:bCs/>
          <w:kern w:val="0"/>
          <w:sz w:val="24"/>
          <w:szCs w:val="20"/>
          <w:lang w:val="en-US" w:bidi="zh-CN"/>
        </w:rPr>
        <w:t>本合同项下服务总价款为（大写）：</w:t>
      </w:r>
      <w:r>
        <w:rPr>
          <w:rFonts w:ascii="宋体" w:hAnsi="宋体" w:eastAsia="宋体" w:cs="Times New Roman"/>
          <w:bCs/>
          <w:kern w:val="0"/>
          <w:sz w:val="24"/>
          <w:szCs w:val="20"/>
          <w:u w:val="single"/>
          <w:lang w:val="en-US" w:bidi="zh-CN"/>
        </w:rPr>
        <w:t xml:space="preserve"> </w:t>
      </w:r>
      <w:r>
        <w:rPr>
          <w:rFonts w:hint="eastAsia" w:ascii="宋体" w:hAnsi="宋体" w:eastAsia="宋体" w:cs="Times New Roman"/>
          <w:bCs/>
          <w:kern w:val="0"/>
          <w:sz w:val="24"/>
          <w:szCs w:val="20"/>
          <w:u w:val="single"/>
          <w:lang w:val="en-US" w:bidi="zh-CN"/>
        </w:rPr>
        <w:t xml:space="preserve">    </w:t>
      </w:r>
      <w:r>
        <w:rPr>
          <w:rFonts w:ascii="宋体" w:hAnsi="宋体" w:eastAsia="宋体" w:cs="Times New Roman"/>
          <w:bCs/>
          <w:kern w:val="0"/>
          <w:sz w:val="24"/>
          <w:szCs w:val="20"/>
          <w:lang w:val="en-US" w:bidi="zh-CN"/>
        </w:rPr>
        <w:t>人民币 ，分项价款在“报价表”</w:t>
      </w:r>
      <w:r>
        <w:rPr>
          <w:rFonts w:hint="eastAsia" w:ascii="宋体" w:hAnsi="宋体" w:eastAsia="宋体" w:cs="Times New Roman"/>
          <w:bCs/>
          <w:kern w:val="0"/>
          <w:sz w:val="24"/>
          <w:szCs w:val="20"/>
          <w:lang w:val="en-US" w:bidi="zh-CN"/>
        </w:rPr>
        <w:t>中有明确规定。</w:t>
      </w:r>
    </w:p>
    <w:p w14:paraId="37C67B29">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ascii="宋体" w:hAnsi="宋体" w:eastAsia="宋体" w:cs="Times New Roman"/>
          <w:b/>
          <w:bCs/>
          <w:kern w:val="0"/>
          <w:sz w:val="24"/>
          <w:szCs w:val="20"/>
          <w:lang w:val="en-US" w:bidi="zh-CN"/>
        </w:rPr>
        <w:t xml:space="preserve">第三条 组成本合同的有关文件 </w:t>
      </w:r>
    </w:p>
    <w:p w14:paraId="0BA5E356">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ascii="宋体" w:hAnsi="宋体" w:eastAsia="宋体" w:cs="Times New Roman"/>
          <w:bCs/>
          <w:kern w:val="0"/>
          <w:sz w:val="24"/>
          <w:szCs w:val="20"/>
          <w:lang w:val="en-US" w:bidi="zh-CN"/>
        </w:rPr>
        <w:t>下列关于</w:t>
      </w:r>
      <w:r>
        <w:rPr>
          <w:rFonts w:hint="eastAsia" w:ascii="宋体" w:hAnsi="宋体" w:eastAsia="宋体" w:cs="Times New Roman"/>
          <w:bCs/>
          <w:kern w:val="0"/>
          <w:sz w:val="24"/>
          <w:szCs w:val="20"/>
          <w:lang w:val="en-US" w:bidi="zh-CN"/>
        </w:rPr>
        <w:t>招标文件、投标人投标文件或与本次招标活动方式相适应的文件及有关附件是本合同不可分割的组成部分，与本合同具有同等法律效力，这些文件包括但不限于：</w:t>
      </w:r>
    </w:p>
    <w:p w14:paraId="5D5A498E">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w:t>
      </w:r>
      <w:r>
        <w:rPr>
          <w:rFonts w:ascii="宋体" w:hAnsi="宋体" w:eastAsia="宋体" w:cs="Times New Roman"/>
          <w:bCs/>
          <w:kern w:val="0"/>
          <w:sz w:val="24"/>
          <w:szCs w:val="20"/>
          <w:lang w:val="en-US" w:bidi="zh-CN"/>
        </w:rPr>
        <w:t>1）</w:t>
      </w:r>
      <w:r>
        <w:rPr>
          <w:rFonts w:hint="eastAsia" w:ascii="宋体" w:hAnsi="宋体" w:eastAsia="宋体" w:cs="Times New Roman"/>
          <w:bCs/>
          <w:kern w:val="0"/>
          <w:sz w:val="24"/>
          <w:szCs w:val="20"/>
          <w:lang w:val="en-US" w:bidi="zh-CN"/>
        </w:rPr>
        <w:t>招标</w:t>
      </w:r>
      <w:r>
        <w:rPr>
          <w:rFonts w:ascii="宋体" w:hAnsi="宋体" w:eastAsia="宋体" w:cs="Times New Roman"/>
          <w:bCs/>
          <w:kern w:val="0"/>
          <w:sz w:val="24"/>
          <w:szCs w:val="20"/>
          <w:lang w:val="en-US" w:bidi="zh-CN"/>
        </w:rPr>
        <w:t xml:space="preserve">文件； </w:t>
      </w:r>
    </w:p>
    <w:p w14:paraId="3BB04DFB">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ascii="宋体" w:hAnsi="宋体" w:eastAsia="宋体" w:cs="Times New Roman"/>
          <w:bCs/>
          <w:kern w:val="0"/>
          <w:sz w:val="24"/>
          <w:szCs w:val="20"/>
          <w:lang w:val="en-US" w:bidi="zh-CN"/>
        </w:rPr>
        <w:t>（2）乙方提供的投标文件和报价表；</w:t>
      </w:r>
    </w:p>
    <w:p w14:paraId="6F8CA7A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w:t>
      </w:r>
      <w:r>
        <w:rPr>
          <w:rFonts w:ascii="宋体" w:hAnsi="宋体" w:eastAsia="宋体" w:cs="Times New Roman"/>
          <w:bCs/>
          <w:kern w:val="0"/>
          <w:sz w:val="24"/>
          <w:szCs w:val="20"/>
          <w:lang w:val="en-US" w:bidi="zh-CN"/>
        </w:rPr>
        <w:t>3）技术规格响应表；</w:t>
      </w:r>
    </w:p>
    <w:p w14:paraId="5D289B0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ascii="宋体" w:hAnsi="宋体" w:eastAsia="宋体" w:cs="Times New Roman"/>
          <w:bCs/>
          <w:kern w:val="0"/>
          <w:sz w:val="24"/>
          <w:szCs w:val="20"/>
          <w:lang w:val="en-US" w:bidi="zh-CN"/>
        </w:rPr>
        <w:t>（4）投标承诺</w:t>
      </w:r>
      <w:r>
        <w:rPr>
          <w:rFonts w:hint="eastAsia" w:ascii="宋体" w:hAnsi="宋体" w:eastAsia="宋体" w:cs="Times New Roman"/>
          <w:bCs/>
          <w:kern w:val="0"/>
          <w:sz w:val="24"/>
          <w:szCs w:val="20"/>
          <w:lang w:val="en-US" w:bidi="zh-CN"/>
        </w:rPr>
        <w:t>/</w:t>
      </w:r>
      <w:r>
        <w:rPr>
          <w:rFonts w:ascii="宋体" w:hAnsi="宋体" w:eastAsia="宋体" w:cs="Times New Roman"/>
          <w:bCs/>
          <w:kern w:val="0"/>
          <w:sz w:val="24"/>
          <w:szCs w:val="20"/>
          <w:lang w:val="en-US" w:bidi="zh-CN"/>
        </w:rPr>
        <w:t xml:space="preserve">服务承诺； </w:t>
      </w:r>
    </w:p>
    <w:p w14:paraId="2457C0F1">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ascii="宋体" w:hAnsi="宋体" w:eastAsia="宋体" w:cs="Times New Roman"/>
          <w:bCs/>
          <w:kern w:val="0"/>
          <w:sz w:val="24"/>
          <w:szCs w:val="20"/>
          <w:lang w:val="en-US" w:bidi="zh-CN"/>
        </w:rPr>
        <w:t>（</w:t>
      </w:r>
      <w:r>
        <w:rPr>
          <w:rFonts w:hint="eastAsia" w:ascii="宋体" w:hAnsi="宋体" w:eastAsia="宋体" w:cs="Times New Roman"/>
          <w:bCs/>
          <w:kern w:val="0"/>
          <w:sz w:val="24"/>
          <w:szCs w:val="20"/>
          <w:lang w:val="en-US" w:bidi="zh-CN"/>
        </w:rPr>
        <w:t>5</w:t>
      </w:r>
      <w:r>
        <w:rPr>
          <w:rFonts w:ascii="宋体" w:hAnsi="宋体" w:eastAsia="宋体" w:cs="Times New Roman"/>
          <w:bCs/>
          <w:kern w:val="0"/>
          <w:sz w:val="24"/>
          <w:szCs w:val="20"/>
          <w:lang w:val="en-US" w:bidi="zh-CN"/>
        </w:rPr>
        <w:t>）</w:t>
      </w:r>
      <w:r>
        <w:rPr>
          <w:rFonts w:hint="eastAsia" w:ascii="宋体" w:hAnsi="宋体" w:eastAsia="宋体" w:cs="Times New Roman"/>
          <w:bCs/>
          <w:kern w:val="0"/>
          <w:sz w:val="24"/>
          <w:szCs w:val="20"/>
          <w:lang w:val="en-US" w:bidi="zh-CN"/>
        </w:rPr>
        <w:t>中标</w:t>
      </w:r>
      <w:r>
        <w:rPr>
          <w:rFonts w:ascii="宋体" w:hAnsi="宋体" w:eastAsia="宋体" w:cs="Times New Roman"/>
          <w:bCs/>
          <w:kern w:val="0"/>
          <w:sz w:val="24"/>
          <w:szCs w:val="20"/>
          <w:lang w:val="en-US" w:bidi="zh-CN"/>
        </w:rPr>
        <w:t>通知书；</w:t>
      </w:r>
    </w:p>
    <w:p w14:paraId="214C7A19">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（6</w:t>
      </w:r>
      <w:r>
        <w:rPr>
          <w:rFonts w:ascii="宋体" w:hAnsi="宋体" w:eastAsia="宋体" w:cs="Times New Roman"/>
          <w:bCs/>
          <w:kern w:val="0"/>
          <w:sz w:val="24"/>
          <w:szCs w:val="20"/>
          <w:lang w:val="en-US" w:bidi="zh-CN"/>
        </w:rPr>
        <w:t>）甲乙双方商定的其他文件等。</w:t>
      </w:r>
    </w:p>
    <w:p w14:paraId="26D7B2E7">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第四条权利保证</w:t>
      </w:r>
    </w:p>
    <w:p w14:paraId="719B42D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乙方应保证甲方在使用该服务或其任何一部分时不受第三方提出侵犯其专利权、版权、商标权或其他权利的起诉。一旦出现侵权，乙方应承担全部责任。</w:t>
      </w:r>
    </w:p>
    <w:p w14:paraId="71D92935">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第五条质量保证</w:t>
      </w:r>
    </w:p>
    <w:p w14:paraId="04D981EF">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乙方应保证为甲方提供货物和服务任何一部分时不受第三方提出侵犯其专利权、版权、商标权或其他权利的起诉。一旦出现侵权，乙方应承担全部责任。</w:t>
      </w:r>
    </w:p>
    <w:p w14:paraId="072F1B4B">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第六条交付和验收</w:t>
      </w:r>
    </w:p>
    <w:p w14:paraId="00FD392B">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1、服务时间：</w:t>
      </w:r>
      <w:r>
        <w:rPr>
          <w:rFonts w:hint="eastAsia" w:ascii="宋体" w:hAnsi="宋体" w:eastAsia="宋体" w:cs="Times New Roman"/>
          <w:bCs/>
          <w:kern w:val="0"/>
          <w:sz w:val="24"/>
          <w:szCs w:val="20"/>
          <w:u w:val="single"/>
          <w:lang w:val="en-US" w:bidi="zh-CN"/>
        </w:rPr>
        <w:t xml:space="preserve">     </w:t>
      </w:r>
      <w:r>
        <w:rPr>
          <w:rFonts w:hint="eastAsia" w:ascii="宋体" w:hAnsi="宋体" w:eastAsia="宋体" w:cs="Times New Roman"/>
          <w:bCs/>
          <w:kern w:val="0"/>
          <w:sz w:val="24"/>
          <w:szCs w:val="20"/>
          <w:lang w:val="en-US" w:bidi="zh-CN"/>
        </w:rPr>
        <w:t>年</w:t>
      </w:r>
      <w:r>
        <w:rPr>
          <w:rFonts w:hint="eastAsia" w:ascii="宋体" w:hAnsi="宋体" w:eastAsia="宋体" w:cs="Times New Roman"/>
          <w:bCs/>
          <w:kern w:val="0"/>
          <w:sz w:val="24"/>
          <w:szCs w:val="20"/>
          <w:u w:val="single"/>
          <w:lang w:val="en-US" w:bidi="zh-CN"/>
        </w:rPr>
        <w:t xml:space="preserve">      </w:t>
      </w:r>
      <w:r>
        <w:rPr>
          <w:rFonts w:hint="eastAsia" w:ascii="宋体" w:hAnsi="宋体" w:eastAsia="宋体" w:cs="Times New Roman"/>
          <w:bCs/>
          <w:kern w:val="0"/>
          <w:sz w:val="24"/>
          <w:szCs w:val="20"/>
          <w:lang w:val="en-US" w:bidi="zh-CN"/>
        </w:rPr>
        <w:t xml:space="preserve">月 </w:t>
      </w:r>
      <w:r>
        <w:rPr>
          <w:rFonts w:hint="eastAsia" w:ascii="宋体" w:hAnsi="宋体" w:eastAsia="宋体" w:cs="Times New Roman"/>
          <w:bCs/>
          <w:kern w:val="0"/>
          <w:sz w:val="24"/>
          <w:szCs w:val="20"/>
          <w:u w:val="single"/>
          <w:lang w:val="en-US" w:bidi="zh-CN"/>
        </w:rPr>
        <w:t xml:space="preserve">     </w:t>
      </w:r>
      <w:r>
        <w:rPr>
          <w:rFonts w:hint="eastAsia" w:ascii="宋体" w:hAnsi="宋体" w:eastAsia="宋体" w:cs="Times New Roman"/>
          <w:bCs/>
          <w:kern w:val="0"/>
          <w:sz w:val="24"/>
          <w:szCs w:val="20"/>
          <w:lang w:val="en-US" w:bidi="zh-CN"/>
        </w:rPr>
        <w:t>日至</w:t>
      </w:r>
      <w:r>
        <w:rPr>
          <w:rFonts w:hint="eastAsia" w:ascii="宋体" w:hAnsi="宋体" w:eastAsia="宋体" w:cs="Times New Roman"/>
          <w:bCs/>
          <w:kern w:val="0"/>
          <w:sz w:val="24"/>
          <w:szCs w:val="20"/>
          <w:u w:val="single"/>
          <w:lang w:val="en-US" w:bidi="zh-CN"/>
        </w:rPr>
        <w:t xml:space="preserve">     </w:t>
      </w:r>
      <w:r>
        <w:rPr>
          <w:rFonts w:hint="eastAsia" w:ascii="宋体" w:hAnsi="宋体" w:eastAsia="宋体" w:cs="Times New Roman"/>
          <w:bCs/>
          <w:kern w:val="0"/>
          <w:sz w:val="24"/>
          <w:szCs w:val="20"/>
          <w:lang w:val="en-US" w:bidi="zh-CN"/>
        </w:rPr>
        <w:t>年</w:t>
      </w:r>
      <w:r>
        <w:rPr>
          <w:rFonts w:hint="eastAsia" w:ascii="宋体" w:hAnsi="宋体" w:eastAsia="宋体" w:cs="Times New Roman"/>
          <w:bCs/>
          <w:kern w:val="0"/>
          <w:sz w:val="24"/>
          <w:szCs w:val="20"/>
          <w:u w:val="single"/>
          <w:lang w:val="en-US" w:bidi="zh-CN"/>
        </w:rPr>
        <w:t xml:space="preserve">     </w:t>
      </w:r>
      <w:r>
        <w:rPr>
          <w:rFonts w:hint="eastAsia" w:ascii="宋体" w:hAnsi="宋体" w:eastAsia="宋体" w:cs="Times New Roman"/>
          <w:bCs/>
          <w:kern w:val="0"/>
          <w:sz w:val="24"/>
          <w:szCs w:val="20"/>
          <w:lang w:val="en-US" w:bidi="zh-CN"/>
        </w:rPr>
        <w:t xml:space="preserve"> 月</w:t>
      </w:r>
      <w:r>
        <w:rPr>
          <w:rFonts w:hint="eastAsia" w:ascii="宋体" w:hAnsi="宋体" w:eastAsia="宋体" w:cs="Times New Roman"/>
          <w:bCs/>
          <w:kern w:val="0"/>
          <w:sz w:val="24"/>
          <w:szCs w:val="20"/>
          <w:u w:val="single"/>
          <w:lang w:val="en-US" w:bidi="zh-CN"/>
        </w:rPr>
        <w:t xml:space="preserve">      </w:t>
      </w:r>
      <w:r>
        <w:rPr>
          <w:rFonts w:hint="eastAsia" w:ascii="宋体" w:hAnsi="宋体" w:eastAsia="宋体" w:cs="Times New Roman"/>
          <w:bCs/>
          <w:kern w:val="0"/>
          <w:sz w:val="24"/>
          <w:szCs w:val="20"/>
          <w:lang w:val="en-US" w:bidi="zh-CN"/>
        </w:rPr>
        <w:t>日。</w:t>
      </w:r>
    </w:p>
    <w:p w14:paraId="4F4A9C6E">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2、乙方应当在合同签订后</w:t>
      </w:r>
    </w:p>
    <w:p w14:paraId="3CC49E95">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完成采购文件规定的项目并交付甲方使用。采购文件有约定的，从其约定。</w:t>
      </w:r>
    </w:p>
    <w:p w14:paraId="02E2A378">
      <w:pPr>
        <w:keepNext w:val="0"/>
        <w:keepLines w:val="0"/>
        <w:pageBreakBefore w:val="0"/>
        <w:numPr>
          <w:ilvl w:val="0"/>
          <w:numId w:val="7"/>
        </w:numPr>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验收标准：按行业通行标准和乙方磋商响应文件的承诺（详见合同附件载明的标准，并不低于国家相关标准）</w:t>
      </w:r>
    </w:p>
    <w:p w14:paraId="0DD50C31">
      <w:pPr>
        <w:keepNext w:val="0"/>
        <w:keepLines w:val="0"/>
        <w:pageBreakBefore w:val="0"/>
        <w:numPr>
          <w:ilvl w:val="0"/>
          <w:numId w:val="7"/>
        </w:numPr>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Cs/>
          <w:kern w:val="0"/>
          <w:sz w:val="24"/>
          <w:szCs w:val="20"/>
          <w:lang w:val="en-US" w:bidi="zh-CN"/>
        </w:rPr>
      </w:pPr>
      <w:r>
        <w:rPr>
          <w:rFonts w:ascii="宋体" w:hAnsi="宋体" w:eastAsia="宋体" w:cs="Times New Roman"/>
          <w:b/>
          <w:bCs/>
          <w:kern w:val="0"/>
          <w:sz w:val="24"/>
          <w:szCs w:val="20"/>
          <w:lang w:val="en-US" w:bidi="zh-CN"/>
        </w:rPr>
        <w:t>第七条 履约保证金</w:t>
      </w:r>
      <w:r>
        <w:rPr>
          <w:rFonts w:hint="eastAsia" w:ascii="宋体" w:hAnsi="宋体" w:eastAsia="宋体" w:cs="Times New Roman"/>
          <w:b/>
          <w:bCs/>
          <w:kern w:val="0"/>
          <w:sz w:val="24"/>
          <w:szCs w:val="20"/>
          <w:lang w:val="en-US" w:bidi="zh-CN"/>
        </w:rPr>
        <w:t>：</w:t>
      </w:r>
      <w:r>
        <w:rPr>
          <w:rFonts w:hint="eastAsia" w:ascii="宋体" w:hAnsi="宋体" w:eastAsia="宋体" w:cs="Times New Roman"/>
          <w:bCs/>
          <w:kern w:val="0"/>
          <w:sz w:val="24"/>
          <w:szCs w:val="20"/>
          <w:lang w:val="en-US" w:bidi="zh-CN"/>
        </w:rPr>
        <w:t>无</w:t>
      </w:r>
    </w:p>
    <w:p w14:paraId="464348FE">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ascii="宋体" w:hAnsi="宋体" w:eastAsia="宋体" w:cs="Times New Roman"/>
          <w:b/>
          <w:bCs/>
          <w:kern w:val="0"/>
          <w:sz w:val="24"/>
          <w:szCs w:val="20"/>
          <w:lang w:val="en-US" w:bidi="zh-CN"/>
        </w:rPr>
        <w:t>第</w:t>
      </w:r>
      <w:r>
        <w:rPr>
          <w:rFonts w:hint="eastAsia" w:ascii="宋体" w:hAnsi="宋体" w:eastAsia="宋体" w:cs="Times New Roman"/>
          <w:b/>
          <w:bCs/>
          <w:kern w:val="0"/>
          <w:sz w:val="24"/>
          <w:szCs w:val="20"/>
          <w:lang w:val="en-US" w:bidi="zh-CN"/>
        </w:rPr>
        <w:t>八</w:t>
      </w:r>
      <w:r>
        <w:rPr>
          <w:rFonts w:ascii="宋体" w:hAnsi="宋体" w:eastAsia="宋体" w:cs="Times New Roman"/>
          <w:b/>
          <w:bCs/>
          <w:kern w:val="0"/>
          <w:sz w:val="24"/>
          <w:szCs w:val="20"/>
          <w:lang w:val="en-US" w:bidi="zh-CN"/>
        </w:rPr>
        <w:t>条 合同款支付</w:t>
      </w:r>
    </w:p>
    <w:p w14:paraId="7219642F">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1、本合同项下所有款项均以人民币支付。</w:t>
      </w:r>
    </w:p>
    <w:p w14:paraId="05ACD6F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2、项目全部完工且验收合格后，年底经审计结束，按结算审核价支付费用；</w:t>
      </w:r>
    </w:p>
    <w:p w14:paraId="51FA135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3、支付管理服务费前，乙方应当向甲方开具合法有效的发票，否则甲方有权延迟付款，此种情形下不视为甲方违约，乙方仍应履行合同义务。</w:t>
      </w:r>
    </w:p>
    <w:p w14:paraId="6ADA5D6C">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第九条违约责任</w:t>
      </w:r>
    </w:p>
    <w:p w14:paraId="0D5E2911">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 xml:space="preserve">1、甲方无正当理由拒收服务、拒付服务款的，由甲方向乙方偿付合同总价的5%违约金。 </w:t>
      </w:r>
    </w:p>
    <w:p w14:paraId="5203AAEE">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 xml:space="preserve">2、甲方未按合同规定的期限向乙方支付服务款的，每逾期 1 天甲方向乙方偿付欠款总额的5‰滞纳金，但累计滞纳金总额不超过欠款总额的5% 。 </w:t>
      </w:r>
    </w:p>
    <w:p w14:paraId="771D2A1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 xml:space="preserve">3、如乙方不能交付服务的，乙方应向甲方支付合同总价 5%的违约金。 </w:t>
      </w:r>
    </w:p>
    <w:p w14:paraId="0D36E832">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4、乙方逾期交付的，每逾期 1 天，乙方向甲方偿付合同总额的 5‰的滞纳金。如乙方逾期交付达 10 天，甲方有权解除合同，解除合同的通知自到达乙方时生效。</w:t>
      </w:r>
    </w:p>
    <w:p w14:paraId="372F1DDC">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 xml:space="preserve">5、乙方所交付的服务不符合合同规定的，甲方有权拒收。甲方拒收的，乙方应向甲方支付合同总款 5%的违约金。 </w:t>
      </w:r>
    </w:p>
    <w:p w14:paraId="436FB615">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6、在乙方承诺的或国家规定的质量保证期内（取两者中最长的期限），如经乙方两次 整改仍不能达到合同约定的质量标准，乙方应退回全部合同价款，并按第 3 款处理，同时，乙方还须赔偿甲方因此遭受的损失。</w:t>
      </w:r>
    </w:p>
    <w:p w14:paraId="10BDD807">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 xml:space="preserve"> 7、乙方未按本合同的规定和“服务承诺”提供伴随服务/售后服务的，应按合同总价款的 5 %向甲方承担违约责任。</w:t>
      </w:r>
    </w:p>
    <w:p w14:paraId="6AABC2E9">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 xml:space="preserve"> 8、乙方在承担上述 4-7款一项或多项违约责任后，仍应继续履行合同规定的义务（甲方解除合同的除外）。甲方未能及时追究乙方的任何一项违约责任并不表明甲方放弃追究 乙方该项或其他违约责任。</w:t>
      </w:r>
    </w:p>
    <w:p w14:paraId="60C68C15">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 xml:space="preserve"> 9、乙方投标属虚假承诺，或经权威部门监测提供的服务不能满足招标文件要求，或是 由于乙方的过错造成合同无法继续履行的，乙方应向甲方支付不少于合同总价 30%赔偿金。</w:t>
      </w:r>
    </w:p>
    <w:p w14:paraId="236E859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第十条合同的变更和终止</w:t>
      </w:r>
    </w:p>
    <w:p w14:paraId="665BA38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乙方不得擅自部分或全部转让其应履行的合同义务。</w:t>
      </w:r>
    </w:p>
    <w:p w14:paraId="165D00C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w:t>
      </w:r>
      <w:r>
        <w:rPr>
          <w:rFonts w:hint="eastAsia" w:ascii="宋体" w:hAnsi="宋体" w:eastAsia="宋体" w:cs="Times New Roman"/>
          <w:b/>
          <w:bCs/>
          <w:kern w:val="0"/>
          <w:sz w:val="24"/>
          <w:szCs w:val="20"/>
          <w:lang w:val="en-US" w:eastAsia="zh-CN" w:bidi="zh-CN"/>
        </w:rPr>
        <w:t>十一</w:t>
      </w:r>
      <w:r>
        <w:rPr>
          <w:rFonts w:hint="eastAsia" w:ascii="宋体" w:hAnsi="宋体" w:eastAsia="宋体" w:cs="Times New Roman"/>
          <w:b/>
          <w:bCs/>
          <w:kern w:val="0"/>
          <w:sz w:val="24"/>
          <w:szCs w:val="20"/>
          <w:lang w:val="en-US" w:bidi="zh-CN"/>
        </w:rPr>
        <w:t>条 合同的转让</w:t>
      </w:r>
    </w:p>
    <w:p w14:paraId="212BC88C">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乙方不得擅自部分或全部转让其应履行的合同义务。</w:t>
      </w:r>
    </w:p>
    <w:p w14:paraId="53E89709">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1</w:t>
      </w:r>
      <w:r>
        <w:rPr>
          <w:rFonts w:ascii="宋体" w:hAnsi="宋体" w:eastAsia="宋体" w:cs="Times New Roman"/>
          <w:bCs/>
          <w:kern w:val="0"/>
          <w:sz w:val="24"/>
          <w:szCs w:val="20"/>
          <w:lang w:val="en-US" w:bidi="zh-CN"/>
        </w:rPr>
        <w:t>、除《政府采购法》第50条第二款规定的情形外，本合同一经签订，甲乙双方不得</w:t>
      </w:r>
      <w:r>
        <w:rPr>
          <w:rFonts w:hint="eastAsia" w:ascii="宋体" w:hAnsi="宋体" w:eastAsia="宋体" w:cs="Times New Roman"/>
          <w:bCs/>
          <w:kern w:val="0"/>
          <w:sz w:val="24"/>
          <w:szCs w:val="20"/>
          <w:lang w:val="en-US" w:bidi="zh-CN"/>
        </w:rPr>
        <w:t>擅自变更、中止或终止合同。</w:t>
      </w:r>
    </w:p>
    <w:p w14:paraId="511D20A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2</w:t>
      </w:r>
      <w:r>
        <w:rPr>
          <w:rFonts w:ascii="宋体" w:hAnsi="宋体" w:eastAsia="宋体" w:cs="Times New Roman"/>
          <w:bCs/>
          <w:kern w:val="0"/>
          <w:sz w:val="24"/>
          <w:szCs w:val="20"/>
          <w:lang w:val="en-US" w:bidi="zh-CN"/>
        </w:rPr>
        <w:t>、除发生法律规定的不能预见、不能避免并不能克服的客观情况外，甲乙双方不得放</w:t>
      </w:r>
      <w:r>
        <w:rPr>
          <w:rFonts w:hint="eastAsia" w:ascii="宋体" w:hAnsi="宋体" w:eastAsia="宋体" w:cs="Times New Roman"/>
          <w:bCs/>
          <w:kern w:val="0"/>
          <w:sz w:val="24"/>
          <w:szCs w:val="20"/>
          <w:lang w:val="en-US" w:bidi="zh-CN"/>
        </w:rPr>
        <w:t>弃或拒绝履行合同。乙方放弃或拒绝履行合同，保证金不予退还。</w:t>
      </w:r>
    </w:p>
    <w:p w14:paraId="52111B1D">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第十二条争议的解决</w:t>
      </w:r>
    </w:p>
    <w:p w14:paraId="45F826AA">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
          <w:bCs/>
          <w:kern w:val="0"/>
          <w:sz w:val="24"/>
          <w:szCs w:val="20"/>
          <w:lang w:val="en-US" w:bidi="zh-CN"/>
        </w:rPr>
      </w:pPr>
      <w:r>
        <w:rPr>
          <w:rFonts w:ascii="宋体" w:hAnsi="宋体" w:eastAsia="宋体" w:cs="Times New Roman"/>
          <w:bCs/>
          <w:kern w:val="0"/>
          <w:sz w:val="24"/>
          <w:szCs w:val="20"/>
          <w:lang w:val="en-US" w:bidi="zh-CN"/>
        </w:rPr>
        <w:t>1、因产品及服务的质量问题发生争议的，应当邀请国家认可的质量检测机构对产品及服务质量进行鉴定。符合标准的，鉴定费由甲方承担；不符合质量标准的，鉴定费由乙方承担。</w:t>
      </w:r>
    </w:p>
    <w:p w14:paraId="09FCF5CA">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2、</w:t>
      </w:r>
      <w:r>
        <w:rPr>
          <w:rFonts w:ascii="宋体" w:hAnsi="宋体" w:eastAsia="宋体" w:cs="Times New Roman"/>
          <w:bCs/>
          <w:kern w:val="0"/>
          <w:sz w:val="24"/>
          <w:szCs w:val="20"/>
          <w:lang w:val="en-US" w:bidi="zh-CN"/>
        </w:rPr>
        <w:t>因履行本合同引起的或与本合同有关的争议，甲、乙双方应首先通过友好协商解决，</w:t>
      </w:r>
      <w:r>
        <w:rPr>
          <w:rFonts w:hint="eastAsia" w:ascii="宋体" w:hAnsi="宋体" w:eastAsia="宋体" w:cs="Times New Roman"/>
          <w:bCs/>
          <w:kern w:val="0"/>
          <w:sz w:val="24"/>
          <w:szCs w:val="20"/>
          <w:lang w:val="en-US" w:bidi="zh-CN"/>
        </w:rPr>
        <w:t>如果协商不能解决争议，则采取以下第（</w:t>
      </w:r>
      <w:r>
        <w:rPr>
          <w:rFonts w:ascii="宋体" w:hAnsi="宋体" w:eastAsia="宋体" w:cs="Times New Roman"/>
          <w:bCs/>
          <w:kern w:val="0"/>
          <w:sz w:val="24"/>
          <w:szCs w:val="20"/>
          <w:lang w:val="en-US" w:bidi="zh-CN"/>
        </w:rPr>
        <w:t>1）种方式解决争议：</w:t>
      </w:r>
    </w:p>
    <w:p w14:paraId="7869EAE2">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w:t>
      </w:r>
      <w:r>
        <w:rPr>
          <w:rFonts w:ascii="宋体" w:hAnsi="宋体" w:eastAsia="宋体" w:cs="Times New Roman"/>
          <w:bCs/>
          <w:kern w:val="0"/>
          <w:sz w:val="24"/>
          <w:szCs w:val="20"/>
          <w:lang w:val="en-US" w:bidi="zh-CN"/>
        </w:rPr>
        <w:t>1）向</w:t>
      </w:r>
      <w:r>
        <w:rPr>
          <w:rFonts w:hint="eastAsia" w:ascii="宋体" w:hAnsi="宋体" w:eastAsia="宋体" w:cs="Times New Roman"/>
          <w:bCs/>
          <w:kern w:val="0"/>
          <w:sz w:val="24"/>
          <w:szCs w:val="20"/>
          <w:u w:val="single"/>
          <w:lang w:val="en-US" w:bidi="zh-CN"/>
        </w:rPr>
        <w:t>江宁区</w:t>
      </w:r>
      <w:r>
        <w:rPr>
          <w:rFonts w:ascii="宋体" w:hAnsi="宋体" w:eastAsia="宋体" w:cs="Times New Roman"/>
          <w:bCs/>
          <w:kern w:val="0"/>
          <w:sz w:val="24"/>
          <w:szCs w:val="20"/>
          <w:lang w:val="en-US" w:bidi="zh-CN"/>
        </w:rPr>
        <w:t>人民法院提起诉讼；</w:t>
      </w:r>
    </w:p>
    <w:p w14:paraId="07AD48E7">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w:t>
      </w:r>
      <w:r>
        <w:rPr>
          <w:rFonts w:ascii="宋体" w:hAnsi="宋体" w:eastAsia="宋体" w:cs="Times New Roman"/>
          <w:bCs/>
          <w:kern w:val="0"/>
          <w:sz w:val="24"/>
          <w:szCs w:val="20"/>
          <w:lang w:val="en-US" w:bidi="zh-CN"/>
        </w:rPr>
        <w:t>2）向南京仲裁委员会按其仲裁规则申请仲裁。</w:t>
      </w:r>
    </w:p>
    <w:p w14:paraId="1565F4EF">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如没有约定，默认采取第</w:t>
      </w:r>
      <w:r>
        <w:rPr>
          <w:rFonts w:ascii="宋体" w:hAnsi="宋体" w:eastAsia="宋体" w:cs="Times New Roman"/>
          <w:bCs/>
          <w:kern w:val="0"/>
          <w:sz w:val="24"/>
          <w:szCs w:val="20"/>
          <w:lang w:val="en-US" w:bidi="zh-CN"/>
        </w:rPr>
        <w:t xml:space="preserve"> 1 种方式解决争议。</w:t>
      </w:r>
    </w:p>
    <w:p w14:paraId="73C86F3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ascii="宋体" w:hAnsi="宋体" w:eastAsia="宋体" w:cs="Times New Roman"/>
          <w:bCs/>
          <w:kern w:val="0"/>
          <w:sz w:val="24"/>
          <w:szCs w:val="20"/>
          <w:lang w:val="en-US" w:bidi="zh-CN"/>
        </w:rPr>
        <w:t>3、在仲裁期间，本合同应继续履行。</w:t>
      </w:r>
    </w:p>
    <w:p w14:paraId="02A697E5">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第十三条诚实信用</w:t>
      </w:r>
    </w:p>
    <w:p w14:paraId="0B0B0A2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乙方应诚实信用，严格按照招标文件要求和甲方承诺履行合同，不向甲方进行商业贿赂或者提供不正当利益。</w:t>
      </w:r>
    </w:p>
    <w:p w14:paraId="1E4A3446">
      <w:pPr>
        <w:keepNext w:val="0"/>
        <w:keepLines w:val="0"/>
        <w:pageBreakBefore w:val="0"/>
        <w:kinsoku/>
        <w:wordWrap/>
        <w:overflowPunct/>
        <w:topLinePunct w:val="0"/>
        <w:autoSpaceDE/>
        <w:autoSpaceDN/>
        <w:bidi w:val="0"/>
        <w:adjustRightInd/>
        <w:snapToGrid/>
        <w:spacing w:line="360" w:lineRule="auto"/>
        <w:ind w:right="560" w:firstLine="482" w:firstLineChars="200"/>
        <w:jc w:val="both"/>
        <w:textAlignment w:val="auto"/>
        <w:rPr>
          <w:rFonts w:ascii="宋体" w:hAnsi="宋体" w:eastAsia="宋体" w:cs="Times New Roman"/>
          <w:b/>
          <w:bCs/>
          <w:kern w:val="0"/>
          <w:sz w:val="24"/>
          <w:szCs w:val="20"/>
          <w:lang w:val="en-US" w:bidi="zh-CN"/>
        </w:rPr>
      </w:pPr>
      <w:r>
        <w:rPr>
          <w:rFonts w:hint="eastAsia" w:ascii="宋体" w:hAnsi="宋体" w:eastAsia="宋体" w:cs="Times New Roman"/>
          <w:b/>
          <w:bCs/>
          <w:kern w:val="0"/>
          <w:sz w:val="24"/>
          <w:szCs w:val="20"/>
          <w:lang w:val="en-US" w:bidi="zh-CN"/>
        </w:rPr>
        <w:t>第十四条</w:t>
      </w:r>
      <w:r>
        <w:rPr>
          <w:rFonts w:ascii="宋体" w:hAnsi="宋体" w:eastAsia="宋体" w:cs="Times New Roman"/>
          <w:b/>
          <w:bCs/>
          <w:kern w:val="0"/>
          <w:sz w:val="24"/>
          <w:szCs w:val="20"/>
          <w:lang w:val="en-US" w:bidi="zh-CN"/>
        </w:rPr>
        <w:t xml:space="preserve"> 合同生效及其他</w:t>
      </w:r>
    </w:p>
    <w:p w14:paraId="46C20959">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ascii="宋体" w:hAnsi="宋体" w:eastAsia="宋体" w:cs="Times New Roman"/>
          <w:bCs/>
          <w:kern w:val="0"/>
          <w:sz w:val="24"/>
          <w:szCs w:val="20"/>
          <w:lang w:val="en-US" w:bidi="ar-SA"/>
        </w:rPr>
        <w:t>1、本合同自签订之日起生效。</w:t>
      </w:r>
    </w:p>
    <w:p w14:paraId="4E42CA9C">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ascii="宋体" w:hAnsi="宋体" w:eastAsia="宋体" w:cs="Times New Roman"/>
          <w:bCs/>
          <w:kern w:val="0"/>
          <w:sz w:val="24"/>
          <w:szCs w:val="20"/>
          <w:lang w:val="en-US" w:bidi="ar-SA"/>
        </w:rPr>
        <w:t>2、本合同一式</w:t>
      </w:r>
      <w:r>
        <w:rPr>
          <w:rFonts w:hint="eastAsia" w:ascii="宋体" w:hAnsi="宋体" w:eastAsia="宋体" w:cs="Times New Roman"/>
          <w:bCs/>
          <w:kern w:val="0"/>
          <w:sz w:val="24"/>
          <w:szCs w:val="20"/>
          <w:lang w:val="en-US" w:bidi="ar-SA"/>
        </w:rPr>
        <w:t>陆</w:t>
      </w:r>
      <w:r>
        <w:rPr>
          <w:rFonts w:ascii="宋体" w:hAnsi="宋体" w:eastAsia="宋体" w:cs="Times New Roman"/>
          <w:bCs/>
          <w:kern w:val="0"/>
          <w:sz w:val="24"/>
          <w:szCs w:val="20"/>
          <w:lang w:val="en-US" w:bidi="ar-SA"/>
        </w:rPr>
        <w:t>份，甲乙双方各执</w:t>
      </w:r>
      <w:r>
        <w:rPr>
          <w:rFonts w:hint="eastAsia" w:ascii="宋体" w:hAnsi="宋体" w:eastAsia="宋体" w:cs="Times New Roman"/>
          <w:bCs/>
          <w:kern w:val="0"/>
          <w:sz w:val="24"/>
          <w:szCs w:val="20"/>
          <w:lang w:val="en-US" w:bidi="ar-SA"/>
        </w:rPr>
        <w:t>叁</w:t>
      </w:r>
      <w:r>
        <w:rPr>
          <w:rFonts w:ascii="宋体" w:hAnsi="宋体" w:eastAsia="宋体" w:cs="Times New Roman"/>
          <w:bCs/>
          <w:kern w:val="0"/>
          <w:sz w:val="24"/>
          <w:szCs w:val="20"/>
          <w:lang w:val="en-US" w:bidi="ar-SA"/>
        </w:rPr>
        <w:t>份。</w:t>
      </w:r>
    </w:p>
    <w:p w14:paraId="23418AE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hint="eastAsia" w:ascii="宋体" w:hAnsi="宋体" w:eastAsia="宋体" w:cs="Times New Roman"/>
          <w:bCs/>
          <w:kern w:val="0"/>
          <w:sz w:val="24"/>
          <w:szCs w:val="20"/>
          <w:lang w:val="en-US" w:bidi="ar-SA"/>
        </w:rPr>
        <w:t>3</w:t>
      </w:r>
      <w:r>
        <w:rPr>
          <w:rFonts w:ascii="宋体" w:hAnsi="宋体" w:eastAsia="宋体" w:cs="Times New Roman"/>
          <w:bCs/>
          <w:kern w:val="0"/>
          <w:sz w:val="24"/>
          <w:szCs w:val="20"/>
          <w:lang w:val="en-US" w:bidi="ar-SA"/>
        </w:rPr>
        <w:t>、本合同一经双方签字盖章后，即发生法律效力</w:t>
      </w:r>
      <w:r>
        <w:rPr>
          <w:rFonts w:hint="eastAsia" w:ascii="宋体" w:hAnsi="宋体" w:eastAsia="宋体" w:cs="Times New Roman"/>
          <w:bCs/>
          <w:kern w:val="0"/>
          <w:sz w:val="24"/>
          <w:szCs w:val="20"/>
          <w:lang w:val="en-US" w:bidi="ar-SA"/>
        </w:rPr>
        <w:t>。</w:t>
      </w:r>
    </w:p>
    <w:p w14:paraId="08B6F352">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hint="eastAsia" w:ascii="宋体" w:hAnsi="宋体" w:eastAsia="宋体" w:cs="Times New Roman"/>
          <w:bCs/>
          <w:kern w:val="0"/>
          <w:sz w:val="24"/>
          <w:szCs w:val="20"/>
          <w:lang w:val="en-US" w:bidi="ar-SA"/>
        </w:rPr>
        <w:t>甲方（委托方）：（盖章）</w:t>
      </w:r>
      <w:r>
        <w:rPr>
          <w:rFonts w:ascii="宋体" w:hAnsi="宋体" w:eastAsia="宋体" w:cs="Times New Roman"/>
          <w:bCs/>
          <w:kern w:val="0"/>
          <w:sz w:val="24"/>
          <w:szCs w:val="20"/>
          <w:lang w:val="en-US" w:bidi="ar-SA"/>
        </w:rPr>
        <w:t xml:space="preserve"> </w:t>
      </w:r>
      <w:r>
        <w:rPr>
          <w:rFonts w:hint="eastAsia" w:ascii="宋体" w:hAnsi="宋体" w:eastAsia="宋体" w:cs="Times New Roman"/>
          <w:bCs/>
          <w:kern w:val="0"/>
          <w:sz w:val="24"/>
          <w:szCs w:val="20"/>
          <w:lang w:val="en-US" w:bidi="ar-SA"/>
        </w:rPr>
        <w:t xml:space="preserve">               </w:t>
      </w:r>
      <w:r>
        <w:rPr>
          <w:rFonts w:ascii="宋体" w:hAnsi="宋体" w:eastAsia="宋体" w:cs="Times New Roman"/>
          <w:bCs/>
          <w:kern w:val="0"/>
          <w:sz w:val="24"/>
          <w:szCs w:val="20"/>
          <w:lang w:val="en-US" w:bidi="ar-SA"/>
        </w:rPr>
        <w:t>乙方：（盖章）</w:t>
      </w:r>
    </w:p>
    <w:p w14:paraId="33918554">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hint="eastAsia" w:ascii="宋体" w:hAnsi="宋体" w:eastAsia="宋体" w:cs="Times New Roman"/>
          <w:bCs/>
          <w:kern w:val="0"/>
          <w:sz w:val="24"/>
          <w:szCs w:val="20"/>
          <w:lang w:val="en-US" w:bidi="ar-SA"/>
        </w:rPr>
        <w:t>法定代表人：</w:t>
      </w:r>
      <w:r>
        <w:rPr>
          <w:rFonts w:ascii="宋体" w:hAnsi="宋体" w:eastAsia="宋体" w:cs="Times New Roman"/>
          <w:bCs/>
          <w:kern w:val="0"/>
          <w:sz w:val="24"/>
          <w:szCs w:val="20"/>
          <w:lang w:val="en-US" w:bidi="ar-SA"/>
        </w:rPr>
        <w:t xml:space="preserve"> </w:t>
      </w:r>
      <w:r>
        <w:rPr>
          <w:rFonts w:hint="eastAsia" w:ascii="宋体" w:hAnsi="宋体" w:eastAsia="宋体" w:cs="Times New Roman"/>
          <w:bCs/>
          <w:kern w:val="0"/>
          <w:sz w:val="24"/>
          <w:szCs w:val="20"/>
          <w:lang w:val="en-US" w:bidi="ar-SA"/>
        </w:rPr>
        <w:t xml:space="preserve">                           </w:t>
      </w:r>
      <w:r>
        <w:rPr>
          <w:rFonts w:ascii="宋体" w:hAnsi="宋体" w:eastAsia="宋体" w:cs="Times New Roman"/>
          <w:bCs/>
          <w:kern w:val="0"/>
          <w:sz w:val="24"/>
          <w:szCs w:val="20"/>
          <w:lang w:val="en-US" w:bidi="ar-SA"/>
        </w:rPr>
        <w:t>法定或委托代表人：</w:t>
      </w:r>
    </w:p>
    <w:p w14:paraId="0E35FEE1">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hint="eastAsia" w:ascii="宋体" w:hAnsi="宋体" w:eastAsia="宋体" w:cs="Times New Roman"/>
          <w:bCs/>
          <w:kern w:val="0"/>
          <w:sz w:val="24"/>
          <w:szCs w:val="20"/>
          <w:lang w:val="en-US" w:bidi="ar-SA"/>
        </w:rPr>
        <w:t>电话：</w:t>
      </w:r>
      <w:r>
        <w:rPr>
          <w:rFonts w:ascii="宋体" w:hAnsi="宋体" w:eastAsia="宋体" w:cs="Times New Roman"/>
          <w:bCs/>
          <w:kern w:val="0"/>
          <w:sz w:val="24"/>
          <w:szCs w:val="20"/>
          <w:lang w:val="en-US" w:bidi="ar-SA"/>
        </w:rPr>
        <w:t xml:space="preserve"> </w:t>
      </w:r>
      <w:r>
        <w:rPr>
          <w:rFonts w:hint="eastAsia" w:ascii="宋体" w:hAnsi="宋体" w:eastAsia="宋体" w:cs="Times New Roman"/>
          <w:bCs/>
          <w:kern w:val="0"/>
          <w:sz w:val="24"/>
          <w:szCs w:val="20"/>
          <w:lang w:val="en-US" w:bidi="ar-SA"/>
        </w:rPr>
        <w:t xml:space="preserve">                                 </w:t>
      </w:r>
      <w:r>
        <w:rPr>
          <w:rFonts w:ascii="宋体" w:hAnsi="宋体" w:eastAsia="宋体" w:cs="Times New Roman"/>
          <w:bCs/>
          <w:kern w:val="0"/>
          <w:sz w:val="24"/>
          <w:szCs w:val="20"/>
          <w:lang w:val="en-US" w:bidi="ar-SA"/>
        </w:rPr>
        <w:t>电话：</w:t>
      </w:r>
    </w:p>
    <w:p w14:paraId="1A55DFB4">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hint="eastAsia" w:ascii="宋体" w:hAnsi="宋体" w:eastAsia="宋体" w:cs="Times New Roman"/>
          <w:bCs/>
          <w:kern w:val="0"/>
          <w:sz w:val="24"/>
          <w:szCs w:val="20"/>
          <w:lang w:val="en-US" w:bidi="ar-SA"/>
        </w:rPr>
        <w:t>开户银行：</w:t>
      </w:r>
      <w:r>
        <w:rPr>
          <w:rFonts w:ascii="宋体" w:hAnsi="宋体" w:eastAsia="宋体" w:cs="Times New Roman"/>
          <w:bCs/>
          <w:kern w:val="0"/>
          <w:sz w:val="24"/>
          <w:szCs w:val="20"/>
          <w:lang w:val="en-US" w:bidi="ar-SA"/>
        </w:rPr>
        <w:t xml:space="preserve"> </w:t>
      </w:r>
      <w:r>
        <w:rPr>
          <w:rFonts w:hint="eastAsia" w:ascii="宋体" w:hAnsi="宋体" w:eastAsia="宋体" w:cs="Times New Roman"/>
          <w:bCs/>
          <w:kern w:val="0"/>
          <w:sz w:val="24"/>
          <w:szCs w:val="20"/>
          <w:lang w:val="en-US" w:bidi="ar-SA"/>
        </w:rPr>
        <w:t xml:space="preserve">                             </w:t>
      </w:r>
      <w:r>
        <w:rPr>
          <w:rFonts w:ascii="宋体" w:hAnsi="宋体" w:eastAsia="宋体" w:cs="Times New Roman"/>
          <w:bCs/>
          <w:kern w:val="0"/>
          <w:sz w:val="24"/>
          <w:szCs w:val="20"/>
          <w:lang w:val="en-US" w:bidi="ar-SA"/>
        </w:rPr>
        <w:t>开户银行：</w:t>
      </w:r>
    </w:p>
    <w:p w14:paraId="4A221847">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ascii="宋体" w:hAnsi="宋体" w:eastAsia="宋体" w:cs="Times New Roman"/>
          <w:bCs/>
          <w:kern w:val="0"/>
          <w:sz w:val="24"/>
          <w:szCs w:val="20"/>
          <w:lang w:val="en-US" w:bidi="ar-SA"/>
        </w:rPr>
      </w:pPr>
      <w:r>
        <w:rPr>
          <w:rFonts w:hint="eastAsia" w:ascii="宋体" w:hAnsi="宋体" w:eastAsia="宋体" w:cs="Times New Roman"/>
          <w:bCs/>
          <w:kern w:val="0"/>
          <w:sz w:val="24"/>
          <w:szCs w:val="20"/>
          <w:lang w:val="en-US" w:bidi="ar-SA"/>
        </w:rPr>
        <w:t>账号：</w:t>
      </w:r>
      <w:r>
        <w:rPr>
          <w:rFonts w:ascii="宋体" w:hAnsi="宋体" w:eastAsia="宋体" w:cs="Times New Roman"/>
          <w:bCs/>
          <w:kern w:val="0"/>
          <w:sz w:val="24"/>
          <w:szCs w:val="20"/>
          <w:lang w:val="en-US" w:bidi="ar-SA"/>
        </w:rPr>
        <w:t xml:space="preserve"> </w:t>
      </w:r>
      <w:r>
        <w:rPr>
          <w:rFonts w:hint="eastAsia" w:ascii="宋体" w:hAnsi="宋体" w:eastAsia="宋体" w:cs="Times New Roman"/>
          <w:bCs/>
          <w:kern w:val="0"/>
          <w:sz w:val="24"/>
          <w:szCs w:val="20"/>
          <w:lang w:val="en-US" w:bidi="ar-SA"/>
        </w:rPr>
        <w:t xml:space="preserve">                                 </w:t>
      </w:r>
      <w:r>
        <w:rPr>
          <w:rFonts w:ascii="宋体" w:hAnsi="宋体" w:eastAsia="宋体" w:cs="Times New Roman"/>
          <w:bCs/>
          <w:kern w:val="0"/>
          <w:sz w:val="24"/>
          <w:szCs w:val="20"/>
          <w:lang w:val="en-US" w:bidi="ar-SA"/>
        </w:rPr>
        <w:t>账号：</w:t>
      </w:r>
    </w:p>
    <w:p w14:paraId="378B29D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b/>
          <w:szCs w:val="20"/>
        </w:rPr>
      </w:pPr>
      <w:r>
        <w:rPr>
          <w:rFonts w:hint="eastAsia" w:ascii="宋体" w:hAnsi="宋体" w:eastAsia="宋体" w:cs="Times New Roman"/>
          <w:bCs/>
          <w:kern w:val="0"/>
          <w:sz w:val="24"/>
          <w:szCs w:val="20"/>
          <w:lang w:val="en-US" w:bidi="ar-SA"/>
        </w:rPr>
        <w:t>日期：</w:t>
      </w:r>
      <w:r>
        <w:rPr>
          <w:rFonts w:ascii="宋体" w:hAnsi="宋体" w:eastAsia="宋体" w:cs="Times New Roman"/>
          <w:bCs/>
          <w:kern w:val="0"/>
          <w:sz w:val="24"/>
          <w:szCs w:val="20"/>
          <w:lang w:val="en-US" w:bidi="ar-SA"/>
        </w:rPr>
        <w:t xml:space="preserve"> 年 月 日 </w:t>
      </w:r>
      <w:r>
        <w:rPr>
          <w:rFonts w:hint="eastAsia" w:ascii="宋体" w:hAnsi="宋体" w:eastAsia="宋体" w:cs="Times New Roman"/>
          <w:bCs/>
          <w:kern w:val="0"/>
          <w:sz w:val="24"/>
          <w:szCs w:val="20"/>
          <w:lang w:val="en-US" w:bidi="ar-SA"/>
        </w:rPr>
        <w:t xml:space="preserve">                        </w:t>
      </w:r>
      <w:r>
        <w:rPr>
          <w:rFonts w:ascii="宋体" w:hAnsi="宋体" w:eastAsia="宋体" w:cs="Times New Roman"/>
          <w:bCs/>
          <w:kern w:val="0"/>
          <w:sz w:val="24"/>
          <w:szCs w:val="20"/>
          <w:lang w:val="en-US" w:bidi="ar-SA"/>
        </w:rPr>
        <w:t>日期： 年 月 日</w:t>
      </w:r>
    </w:p>
    <w:p w14:paraId="3ECDE851">
      <w:pPr>
        <w:pStyle w:val="3"/>
        <w:keepNext w:val="0"/>
        <w:keepLines w:val="0"/>
        <w:widowControl/>
        <w:suppressLineNumbers w:val="0"/>
        <w:spacing w:before="0" w:beforeLines="-2147483648" w:beforeAutospacing="1" w:after="0" w:afterLines="-2147483648" w:afterAutospacing="1" w:line="240" w:lineRule="auto"/>
        <w:jc w:val="center"/>
        <w:outlineLvl w:val="1"/>
        <w:rPr>
          <w:rFonts w:hint="eastAsia" w:ascii="宋体" w:hAnsi="宋体" w:eastAsia="宋体" w:cs="宋体"/>
          <w:kern w:val="0"/>
          <w:sz w:val="36"/>
          <w:szCs w:val="36"/>
          <w:lang w:bidi="ar"/>
        </w:rPr>
      </w:pPr>
      <w:r>
        <w:rPr>
          <w:rFonts w:ascii="Arial" w:hAnsi="Arial" w:eastAsia="Arial" w:cs="Arial"/>
          <w:szCs w:val="21"/>
        </w:rPr>
        <w:br w:type="page"/>
      </w:r>
      <w:r>
        <w:rPr>
          <w:rFonts w:hint="eastAsia" w:ascii="宋体" w:hAnsi="宋体" w:eastAsia="宋体" w:cs="宋体"/>
          <w:kern w:val="0"/>
          <w:sz w:val="36"/>
          <w:szCs w:val="36"/>
          <w:lang w:bidi="ar"/>
        </w:rPr>
        <w:t>考核项目及评分细则（总分 100 分）</w:t>
      </w:r>
    </w:p>
    <w:p w14:paraId="7E1E5636">
      <w:pPr>
        <w:jc w:val="center"/>
        <w:rPr>
          <w:rFonts w:hint="default" w:eastAsia="宋体"/>
          <w:sz w:val="20"/>
          <w:szCs w:val="22"/>
          <w:lang w:val="en-US" w:eastAsia="zh-CN"/>
        </w:rPr>
      </w:pPr>
      <w:r>
        <w:rPr>
          <w:rFonts w:hint="eastAsia" w:ascii="宋体" w:hAnsi="宋体" w:eastAsia="宋体" w:cs="宋体"/>
          <w:kern w:val="0"/>
          <w:sz w:val="32"/>
          <w:szCs w:val="32"/>
          <w:lang w:val="en-US" w:eastAsia="zh-CN" w:bidi="ar"/>
        </w:rPr>
        <w:t>（适用于分包一、二、三）</w:t>
      </w:r>
    </w:p>
    <w:p w14:paraId="252B4E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ascii="Calibri" w:hAnsi="Calibri" w:eastAsia="宋体" w:cs="Times New Roman"/>
          <w:b/>
          <w:bCs/>
          <w:sz w:val="24"/>
          <w:szCs w:val="24"/>
        </w:rPr>
        <w:t>一、人员管理（12 分）</w:t>
      </w:r>
    </w:p>
    <w:p w14:paraId="455317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按投标文件及合同约定配齐项目负责人、技术员、巡查员、养护作业人员，人员在岗、定岗定责。未配齐，每缺 1 人扣 2 分；项目负责人无故不在岗每次扣 2 分。（4 分）</w:t>
      </w:r>
    </w:p>
    <w:p w14:paraId="6DA4EA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作业人员统一着装、佩戴标识，文明作业；作业时未穿戴防护用品每人次扣 1 分。（3 分）</w:t>
      </w:r>
    </w:p>
    <w:p w14:paraId="10A9B7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建立人员花名册、考勤、安全教育培训台账，台账缺失或记录不全每项扣 1 分。（3 分）</w:t>
      </w:r>
    </w:p>
    <w:p w14:paraId="4DE58D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严禁转包、违法分包本项目，一经发现本项 0 分，并上报主管部门。（2 分）</w:t>
      </w:r>
    </w:p>
    <w:p w14:paraId="7A1A6D2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sz w:val="24"/>
          <w:szCs w:val="24"/>
        </w:rPr>
      </w:pPr>
      <w:r>
        <w:rPr>
          <w:rFonts w:ascii="Calibri" w:hAnsi="Calibri" w:eastAsia="宋体" w:cs="Times New Roman"/>
          <w:b/>
          <w:bCs/>
          <w:sz w:val="24"/>
          <w:szCs w:val="24"/>
        </w:rPr>
        <w:t>二、机械设备、物资管理（10 分）</w:t>
      </w:r>
    </w:p>
    <w:p w14:paraId="69D27B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按合同配置养护车辆、割草机、疏通设备、照明检修工具等，设备完好，定期维保。设备缺配每台套扣 2 分；设备带病作业每台扣 1 分。（4 分）</w:t>
      </w:r>
    </w:p>
    <w:p w14:paraId="19E7B3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养护物资（砂石、井盖、密封材料、照明配件等）储备充足，满足应急抢修；物资储备不足影响抢修每次扣 2 分。（3 分）</w:t>
      </w:r>
    </w:p>
    <w:p w14:paraId="451941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车辆规范停放，作业车辆外观整洁，定期年检；车辆违规作业、未年检每次扣 1 分。（3 分）</w:t>
      </w:r>
    </w:p>
    <w:p w14:paraId="5A20A1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ascii="Calibri" w:hAnsi="Calibri" w:eastAsia="宋体" w:cs="Times New Roman"/>
          <w:b/>
          <w:bCs/>
          <w:sz w:val="24"/>
          <w:szCs w:val="24"/>
        </w:rPr>
        <w:t>三、集镇道路及附属设施养护（22 分）</w:t>
      </w:r>
    </w:p>
    <w:p w14:paraId="599E0D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hint="eastAsia" w:ascii="Calibri" w:hAnsi="Calibri" w:eastAsia="宋体" w:cs="Times New Roman"/>
          <w:sz w:val="24"/>
          <w:szCs w:val="24"/>
        </w:rPr>
        <w:t>包含集镇主干道、支巷路面、路缘石、人行道、井盖、雨水口、标线、路名牌等</w:t>
      </w:r>
    </w:p>
    <w:p w14:paraId="2718C3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路面：及时修补坑槽、沉陷、裂缝；坑槽破损超过 3 处未及时处置每处扣 1 分。（5 分）</w:t>
      </w:r>
    </w:p>
    <w:p w14:paraId="7F7DBD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人行道、路缘石：缺损、松动及时更换修复；破损未处置每处扣 1 分。（4 分）</w:t>
      </w:r>
    </w:p>
    <w:p w14:paraId="02EE18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雨水井、检查井：井盖缺失、破损、异响、沉降及时更换；井内定期清掏，无淤积堵塞。井盖破损 / 缺失未及时处置每处扣 2 分；雨水口淤积积水每处扣 1 分。（6 分）</w:t>
      </w:r>
    </w:p>
    <w:p w14:paraId="30FCE0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道路标线、路名牌：保持清晰完好；缺失、模糊、歪斜未及时修复每处扣 1 分。（3 分）</w:t>
      </w:r>
    </w:p>
    <w:p w14:paraId="029E6E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道路周边及时清理抛洒物，无建筑垃圾长期堆放；大面积抛洒未及时清理每次扣 2 分。（4 分）</w:t>
      </w:r>
    </w:p>
    <w:p w14:paraId="2981074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hint="eastAsia" w:ascii="Calibri" w:hAnsi="Calibri" w:eastAsia="宋体" w:cs="Times New Roman"/>
          <w:b/>
          <w:bCs/>
          <w:sz w:val="24"/>
          <w:szCs w:val="24"/>
          <w:lang w:val="en-US" w:eastAsia="zh-CN"/>
        </w:rPr>
        <w:t>四</w:t>
      </w:r>
      <w:r>
        <w:rPr>
          <w:rFonts w:ascii="Calibri" w:hAnsi="Calibri" w:eastAsia="宋体" w:cs="Times New Roman"/>
          <w:b/>
          <w:bCs/>
          <w:sz w:val="24"/>
          <w:szCs w:val="24"/>
        </w:rPr>
        <w:t>、排水管网养护（</w:t>
      </w:r>
      <w:r>
        <w:rPr>
          <w:rFonts w:hint="eastAsia" w:ascii="Calibri" w:hAnsi="Calibri" w:eastAsia="宋体" w:cs="Times New Roman"/>
          <w:b/>
          <w:bCs/>
          <w:sz w:val="24"/>
          <w:szCs w:val="24"/>
          <w:lang w:val="en-US" w:eastAsia="zh-CN"/>
        </w:rPr>
        <w:t>22</w:t>
      </w:r>
      <w:r>
        <w:rPr>
          <w:rFonts w:ascii="Calibri" w:hAnsi="Calibri" w:eastAsia="宋体" w:cs="Times New Roman"/>
          <w:b/>
          <w:bCs/>
          <w:sz w:val="24"/>
          <w:szCs w:val="24"/>
        </w:rPr>
        <w:t>分）</w:t>
      </w:r>
    </w:p>
    <w:p w14:paraId="59905E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集镇雨污管网定期巡查、疏通，管网无淤积、无溢流，雨季重点排查；管网堵塞造成积水溢流每次扣 3 分。（</w:t>
      </w:r>
      <w:r>
        <w:rPr>
          <w:rFonts w:hint="eastAsia" w:ascii="Calibri" w:hAnsi="Calibri" w:eastAsia="宋体" w:cs="Times New Roman"/>
          <w:sz w:val="24"/>
          <w:szCs w:val="24"/>
          <w:lang w:val="en-US" w:eastAsia="zh-CN"/>
        </w:rPr>
        <w:t>8</w:t>
      </w:r>
      <w:r>
        <w:rPr>
          <w:rFonts w:ascii="Calibri" w:hAnsi="Calibri" w:eastAsia="宋体" w:cs="Times New Roman"/>
          <w:sz w:val="24"/>
          <w:szCs w:val="24"/>
        </w:rPr>
        <w:t>分）</w:t>
      </w:r>
    </w:p>
    <w:p w14:paraId="49BB13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管网、化粪池定期清掏，清掏记录完整；清掏不及时、台账缺失每次扣 2 分。（4 分）</w:t>
      </w:r>
    </w:p>
    <w:p w14:paraId="3A4C51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管网破损、渗漏及时抢修；发现管网破损逾期未处置每处扣 2 分。（</w:t>
      </w:r>
      <w:r>
        <w:rPr>
          <w:rFonts w:hint="eastAsia" w:ascii="Calibri" w:hAnsi="Calibri" w:eastAsia="宋体" w:cs="Times New Roman"/>
          <w:sz w:val="24"/>
          <w:szCs w:val="24"/>
          <w:lang w:val="en-US" w:eastAsia="zh-CN"/>
        </w:rPr>
        <w:t>8</w:t>
      </w:r>
      <w:r>
        <w:rPr>
          <w:rFonts w:ascii="Calibri" w:hAnsi="Calibri" w:eastAsia="宋体" w:cs="Times New Roman"/>
          <w:sz w:val="24"/>
          <w:szCs w:val="24"/>
        </w:rPr>
        <w:t>分）</w:t>
      </w:r>
    </w:p>
    <w:p w14:paraId="27842A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清掏污泥、废弃物规范转运处置，不得随意倾倒；违规倾倒一次本项 0 分。（</w:t>
      </w:r>
      <w:r>
        <w:rPr>
          <w:rFonts w:hint="eastAsia" w:ascii="Calibri" w:hAnsi="Calibri" w:eastAsia="宋体" w:cs="Times New Roman"/>
          <w:sz w:val="24"/>
          <w:szCs w:val="24"/>
          <w:lang w:val="en-US" w:eastAsia="zh-CN"/>
        </w:rPr>
        <w:t>4</w:t>
      </w:r>
      <w:r>
        <w:rPr>
          <w:rFonts w:ascii="Calibri" w:hAnsi="Calibri" w:eastAsia="宋体" w:cs="Times New Roman"/>
          <w:sz w:val="24"/>
          <w:szCs w:val="24"/>
        </w:rPr>
        <w:t xml:space="preserve"> 分）</w:t>
      </w:r>
    </w:p>
    <w:p w14:paraId="041294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hint="eastAsia" w:ascii="Calibri" w:hAnsi="Calibri" w:eastAsia="宋体" w:cs="Times New Roman"/>
          <w:b/>
          <w:bCs/>
          <w:sz w:val="24"/>
          <w:szCs w:val="24"/>
          <w:lang w:val="en-US" w:eastAsia="zh-CN"/>
        </w:rPr>
        <w:t>五</w:t>
      </w:r>
      <w:r>
        <w:rPr>
          <w:rFonts w:ascii="Calibri" w:hAnsi="Calibri" w:eastAsia="宋体" w:cs="Times New Roman"/>
          <w:b/>
          <w:bCs/>
          <w:sz w:val="24"/>
          <w:szCs w:val="24"/>
        </w:rPr>
        <w:t>、应急处置、投诉响应（12 分）</w:t>
      </w:r>
    </w:p>
    <w:p w14:paraId="4BB8FD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建立应急抢修预案（暴雨、道路塌陷、井盖丢失、路灯短路等），24 小时值班联系电话保持畅通；值班电话无法接通每次扣 2 分。（3 分）</w:t>
      </w:r>
    </w:p>
    <w:p w14:paraId="453CB6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接到故障、险情报修：一般问题24 小时内到场处置；重大险情（路面塌陷、井盖缺失）2 小时到场处置，逾期处置每次扣 2～4 分。（4 分）</w:t>
      </w:r>
    </w:p>
    <w:p w14:paraId="03A95C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主管部门、群众投诉：及时响应、现场核查、闭环反馈；投诉属实未及时处置每件扣 2 分，造成信访舆情加倍扣分。（3 分）</w:t>
      </w:r>
    </w:p>
    <w:p w14:paraId="2810B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突发事件处置完成后提交处置报告；未提交每次扣 1 分。（2 分）</w:t>
      </w:r>
    </w:p>
    <w:p w14:paraId="10B5F4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hint="eastAsia" w:ascii="Calibri" w:hAnsi="Calibri" w:eastAsia="宋体" w:cs="Times New Roman"/>
          <w:b/>
          <w:bCs/>
          <w:sz w:val="24"/>
          <w:szCs w:val="24"/>
          <w:lang w:val="en-US" w:eastAsia="zh-CN"/>
        </w:rPr>
        <w:t>六</w:t>
      </w:r>
      <w:r>
        <w:rPr>
          <w:rFonts w:ascii="Calibri" w:hAnsi="Calibri" w:eastAsia="宋体" w:cs="Times New Roman"/>
          <w:b/>
          <w:bCs/>
          <w:sz w:val="24"/>
          <w:szCs w:val="24"/>
        </w:rPr>
        <w:t>、台账资料管理（8 分）</w:t>
      </w:r>
    </w:p>
    <w:p w14:paraId="76A72D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日常巡查记录、维修工单、材料出入库、清掏记录、设备维保记录完整规范，缺一期扣 1 分。（3 分）</w:t>
      </w:r>
    </w:p>
    <w:p w14:paraId="7A5650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月度养护计划、月度工作总结按时报送甲方；逾期报送每次扣 2 分。（3 分）</w:t>
      </w:r>
    </w:p>
    <w:p w14:paraId="1CA74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现场照片、影像资料归档齐全；资料缺失扣 2 分。（2 分）</w:t>
      </w:r>
    </w:p>
    <w:p w14:paraId="42F3E3F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hint="eastAsia" w:ascii="Calibri" w:hAnsi="Calibri" w:eastAsia="宋体" w:cs="Times New Roman"/>
          <w:b/>
          <w:bCs/>
          <w:sz w:val="24"/>
          <w:szCs w:val="24"/>
          <w:lang w:val="en-US" w:eastAsia="zh-CN"/>
        </w:rPr>
        <w:t>七</w:t>
      </w:r>
      <w:r>
        <w:rPr>
          <w:rFonts w:ascii="Calibri" w:hAnsi="Calibri" w:eastAsia="宋体" w:cs="Times New Roman"/>
          <w:b/>
          <w:bCs/>
          <w:sz w:val="24"/>
          <w:szCs w:val="24"/>
        </w:rPr>
        <w:t>、安全生产、文明施工（</w:t>
      </w:r>
      <w:r>
        <w:rPr>
          <w:rFonts w:hint="eastAsia" w:ascii="Calibri" w:hAnsi="Calibri" w:eastAsia="宋体" w:cs="Times New Roman"/>
          <w:b/>
          <w:bCs/>
          <w:sz w:val="24"/>
          <w:szCs w:val="24"/>
          <w:lang w:val="en-US" w:eastAsia="zh-CN"/>
        </w:rPr>
        <w:t>14</w:t>
      </w:r>
      <w:r>
        <w:rPr>
          <w:rFonts w:ascii="Calibri" w:hAnsi="Calibri" w:eastAsia="宋体" w:cs="Times New Roman"/>
          <w:b/>
          <w:bCs/>
          <w:sz w:val="24"/>
          <w:szCs w:val="24"/>
        </w:rPr>
        <w:t>分）</w:t>
      </w:r>
    </w:p>
    <w:p w14:paraId="1C354A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养护、抢修作业现场设置安全警示围挡、警示标志；未设置安全防护每次扣 2 分。（</w:t>
      </w:r>
      <w:r>
        <w:rPr>
          <w:rFonts w:hint="eastAsia" w:ascii="Calibri" w:hAnsi="Calibri" w:eastAsia="宋体" w:cs="Times New Roman"/>
          <w:sz w:val="24"/>
          <w:szCs w:val="24"/>
          <w:lang w:val="en-US" w:eastAsia="zh-CN"/>
        </w:rPr>
        <w:t>6</w:t>
      </w:r>
      <w:r>
        <w:rPr>
          <w:rFonts w:ascii="Calibri" w:hAnsi="Calibri" w:eastAsia="宋体" w:cs="Times New Roman"/>
          <w:sz w:val="24"/>
          <w:szCs w:val="24"/>
        </w:rPr>
        <w:t>分）</w:t>
      </w:r>
    </w:p>
    <w:p w14:paraId="4964C8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作业过程杜绝安全事故；发生一般安全事故本项 0 分；发生较大及以上安全事故，甲方有权终止合同。（</w:t>
      </w:r>
      <w:r>
        <w:rPr>
          <w:rFonts w:hint="eastAsia" w:ascii="Calibri" w:hAnsi="Calibri" w:eastAsia="宋体" w:cs="Times New Roman"/>
          <w:sz w:val="24"/>
          <w:szCs w:val="24"/>
          <w:lang w:val="en-US" w:eastAsia="zh-CN"/>
        </w:rPr>
        <w:t>4</w:t>
      </w:r>
      <w:r>
        <w:rPr>
          <w:rFonts w:ascii="Calibri" w:hAnsi="Calibri" w:eastAsia="宋体" w:cs="Times New Roman"/>
          <w:sz w:val="24"/>
          <w:szCs w:val="24"/>
        </w:rPr>
        <w:t>分）</w:t>
      </w:r>
    </w:p>
    <w:p w14:paraId="6ECD2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文明作业，减少扬尘噪音；作业完成清理现场，遗留垃圾每次扣 1 分。（</w:t>
      </w:r>
      <w:r>
        <w:rPr>
          <w:rFonts w:hint="eastAsia" w:ascii="Calibri" w:hAnsi="Calibri" w:eastAsia="宋体" w:cs="Times New Roman"/>
          <w:sz w:val="24"/>
          <w:szCs w:val="24"/>
          <w:lang w:val="en-US" w:eastAsia="zh-CN"/>
        </w:rPr>
        <w:t>4</w:t>
      </w:r>
      <w:r>
        <w:rPr>
          <w:rFonts w:ascii="Calibri" w:hAnsi="Calibri" w:eastAsia="宋体" w:cs="Times New Roman"/>
          <w:sz w:val="24"/>
          <w:szCs w:val="24"/>
        </w:rPr>
        <w:t xml:space="preserve"> 分）</w:t>
      </w:r>
    </w:p>
    <w:p w14:paraId="388F7C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扣分项（一票否决，不计入总分）</w:t>
      </w:r>
    </w:p>
    <w:p w14:paraId="0D7EC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发生较大及以上安全生产责任事故，甲方有权解除合同并追究乙方全部损失。</w:t>
      </w:r>
    </w:p>
    <w:p w14:paraId="7B7A65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擅自将项目转包、分包，立即终止合同。</w:t>
      </w:r>
    </w:p>
    <w:p w14:paraId="200FC8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养护作业造成环境污染、违规固废倾倒，产生行政处罚，全部责任由乙方承担。</w:t>
      </w:r>
    </w:p>
    <w:p w14:paraId="2D9398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弄虚作假伪造巡查、维修台账，当期考核按 60 分以下处理。</w:t>
      </w:r>
    </w:p>
    <w:p w14:paraId="42420DE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ascii="Calibri" w:hAnsi="Calibri" w:eastAsia="宋体" w:cs="Times New Roman"/>
          <w:b/>
          <w:bCs/>
          <w:sz w:val="24"/>
          <w:szCs w:val="24"/>
        </w:rPr>
        <w:t>考核流程</w:t>
      </w:r>
    </w:p>
    <w:p w14:paraId="4D532D6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sz w:val="24"/>
          <w:szCs w:val="24"/>
        </w:rPr>
      </w:pPr>
      <w:r>
        <w:rPr>
          <w:rFonts w:ascii="Calibri" w:hAnsi="Calibri" w:eastAsia="宋体" w:cs="Times New Roman"/>
          <w:b/>
          <w:bCs/>
          <w:sz w:val="24"/>
          <w:szCs w:val="24"/>
        </w:rPr>
        <w:t>每</w:t>
      </w:r>
      <w:r>
        <w:rPr>
          <w:rFonts w:hint="eastAsia" w:ascii="Calibri" w:hAnsi="Calibri" w:eastAsia="宋体" w:cs="Times New Roman"/>
          <w:b/>
          <w:bCs/>
          <w:sz w:val="24"/>
          <w:szCs w:val="24"/>
          <w:lang w:val="en-US" w:eastAsia="zh-CN"/>
        </w:rPr>
        <w:t>季度</w:t>
      </w:r>
      <w:r>
        <w:rPr>
          <w:rFonts w:ascii="Calibri" w:hAnsi="Calibri" w:eastAsia="宋体" w:cs="Times New Roman"/>
          <w:b/>
          <w:bCs/>
          <w:sz w:val="24"/>
          <w:szCs w:val="24"/>
        </w:rPr>
        <w:t>末，甲方组织考核小组现场考核，填写《集镇市政综合管养项目</w:t>
      </w:r>
      <w:r>
        <w:rPr>
          <w:rFonts w:hint="eastAsia" w:ascii="Calibri" w:hAnsi="Calibri" w:eastAsia="宋体" w:cs="Times New Roman"/>
          <w:b/>
          <w:bCs/>
          <w:sz w:val="24"/>
          <w:szCs w:val="24"/>
          <w:lang w:val="en-US" w:eastAsia="zh-CN"/>
        </w:rPr>
        <w:t>季度</w:t>
      </w:r>
      <w:r>
        <w:rPr>
          <w:rFonts w:ascii="Calibri" w:hAnsi="Calibri" w:eastAsia="宋体" w:cs="Times New Roman"/>
          <w:b/>
          <w:bCs/>
          <w:sz w:val="24"/>
          <w:szCs w:val="24"/>
        </w:rPr>
        <w:t>考核表》</w:t>
      </w:r>
      <w:r>
        <w:rPr>
          <w:rFonts w:ascii="Calibri" w:hAnsi="Calibri" w:eastAsia="宋体" w:cs="Times New Roman"/>
          <w:sz w:val="24"/>
          <w:szCs w:val="24"/>
        </w:rPr>
        <w:t>；</w:t>
      </w:r>
    </w:p>
    <w:p w14:paraId="79B0D5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考核结果书面告知乙方，乙方可在 3 个工作日内提出异议申诉；</w:t>
      </w:r>
    </w:p>
    <w:p w14:paraId="6E9C41D2">
      <w:pPr>
        <w:spacing w:before="66" w:line="360" w:lineRule="auto"/>
        <w:ind w:left="257" w:leftChars="8" w:hanging="240" w:hangingChars="100"/>
        <w:jc w:val="lef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    </w:t>
      </w:r>
      <w:r>
        <w:rPr>
          <w:rFonts w:ascii="Calibri" w:hAnsi="Calibri" w:eastAsia="宋体" w:cs="Times New Roman"/>
          <w:sz w:val="24"/>
          <w:szCs w:val="24"/>
        </w:rPr>
        <w:t>考核结果作为当期服务费支付依据；乙方对考核问题须按整改通知书时限完成整改，复查不合格继续扣分。</w:t>
      </w:r>
    </w:p>
    <w:p w14:paraId="151B07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Calibri" w:hAnsi="Calibri" w:eastAsia="宋体" w:cs="Times New Roman"/>
          <w:sz w:val="24"/>
          <w:szCs w:val="24"/>
        </w:rPr>
      </w:pPr>
      <w:r>
        <w:rPr>
          <w:rFonts w:hint="eastAsia" w:ascii="Calibri" w:hAnsi="Calibri" w:eastAsia="宋体" w:cs="Times New Roman"/>
          <w:sz w:val="24"/>
          <w:szCs w:val="24"/>
        </w:rPr>
        <w:t>备注：综合考核成绩低于90分， 每扣1分则核减服务费500元；综合考核成绩低于80分， 每扣1分则核减服务费1000元。甲方发现问题通报乙方，乙方未能</w:t>
      </w:r>
      <w:r>
        <w:rPr>
          <w:rFonts w:hint="eastAsia" w:ascii="Calibri" w:hAnsi="Calibri" w:eastAsia="宋体" w:cs="Times New Roman"/>
          <w:sz w:val="24"/>
          <w:szCs w:val="24"/>
          <w:lang w:val="en-US" w:eastAsia="zh-CN"/>
        </w:rPr>
        <w:t>在2天内</w:t>
      </w:r>
      <w:r>
        <w:rPr>
          <w:rFonts w:hint="eastAsia" w:ascii="Calibri" w:hAnsi="Calibri" w:eastAsia="宋体" w:cs="Times New Roman"/>
          <w:sz w:val="24"/>
          <w:szCs w:val="24"/>
        </w:rPr>
        <w:t>整改的，核减管理费用1000元。</w:t>
      </w:r>
    </w:p>
    <w:p w14:paraId="316F75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sz w:val="24"/>
          <w:szCs w:val="24"/>
          <w:lang w:val="en-US" w:eastAsia="zh-CN"/>
        </w:rPr>
      </w:pPr>
      <w:r>
        <w:rPr>
          <w:rFonts w:hint="eastAsia" w:ascii="Calibri" w:hAnsi="Calibri" w:cs="Times New Roman"/>
          <w:sz w:val="24"/>
          <w:szCs w:val="24"/>
          <w:lang w:val="en-US" w:eastAsia="zh-CN"/>
        </w:rPr>
        <w:t>服务期内，两次季度考核低于80分，甲方有权解除合同。</w:t>
      </w:r>
    </w:p>
    <w:p w14:paraId="74D54C26">
      <w:pPr>
        <w:spacing w:before="66"/>
        <w:ind w:left="257" w:leftChars="8" w:hanging="240" w:hangingChars="100"/>
        <w:jc w:val="left"/>
        <w:rPr>
          <w:rFonts w:ascii="Arial" w:hAnsi="Arial" w:eastAsia="Arial" w:cs="Arial"/>
          <w:szCs w:val="21"/>
        </w:rPr>
      </w:pPr>
      <w:r>
        <w:rPr>
          <w:rFonts w:ascii="Calibri" w:hAnsi="Calibri" w:eastAsia="宋体" w:cs="Times New Roman"/>
          <w:sz w:val="24"/>
          <w:szCs w:val="24"/>
        </w:rPr>
        <w:br w:type="page"/>
      </w:r>
    </w:p>
    <w:tbl>
      <w:tblPr>
        <w:tblStyle w:val="5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10"/>
        <w:gridCol w:w="3048"/>
        <w:gridCol w:w="910"/>
        <w:gridCol w:w="1218"/>
        <w:gridCol w:w="1523"/>
        <w:gridCol w:w="913"/>
      </w:tblGrid>
      <w:tr w14:paraId="1F81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tblHeader/>
          <w:jc w:val="center"/>
        </w:trPr>
        <w:tc>
          <w:tcPr>
            <w:tcW w:w="910" w:type="dxa"/>
            <w:shd w:val="clear" w:color="auto" w:fill="auto"/>
            <w:tcMar>
              <w:top w:w="120" w:type="dxa"/>
              <w:left w:w="120" w:type="dxa"/>
              <w:bottom w:w="120" w:type="dxa"/>
              <w:right w:w="120" w:type="dxa"/>
            </w:tcMar>
            <w:vAlign w:val="center"/>
          </w:tcPr>
          <w:p w14:paraId="4332DDD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序号</w:t>
            </w:r>
          </w:p>
        </w:tc>
        <w:tc>
          <w:tcPr>
            <w:tcW w:w="3048" w:type="dxa"/>
            <w:shd w:val="clear" w:color="auto" w:fill="auto"/>
            <w:tcMar>
              <w:top w:w="120" w:type="dxa"/>
              <w:left w:w="120" w:type="dxa"/>
              <w:bottom w:w="120" w:type="dxa"/>
              <w:right w:w="120" w:type="dxa"/>
            </w:tcMar>
            <w:vAlign w:val="center"/>
          </w:tcPr>
          <w:p w14:paraId="1BAD997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考核项目</w:t>
            </w:r>
          </w:p>
        </w:tc>
        <w:tc>
          <w:tcPr>
            <w:tcW w:w="910" w:type="dxa"/>
            <w:shd w:val="clear" w:color="auto" w:fill="auto"/>
            <w:tcMar>
              <w:top w:w="120" w:type="dxa"/>
              <w:left w:w="120" w:type="dxa"/>
              <w:bottom w:w="120" w:type="dxa"/>
              <w:right w:w="120" w:type="dxa"/>
            </w:tcMar>
            <w:vAlign w:val="center"/>
          </w:tcPr>
          <w:p w14:paraId="1773775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分值</w:t>
            </w:r>
          </w:p>
        </w:tc>
        <w:tc>
          <w:tcPr>
            <w:tcW w:w="1218" w:type="dxa"/>
            <w:shd w:val="clear" w:color="auto" w:fill="auto"/>
            <w:tcMar>
              <w:top w:w="120" w:type="dxa"/>
              <w:left w:w="120" w:type="dxa"/>
              <w:bottom w:w="120" w:type="dxa"/>
              <w:right w:w="120" w:type="dxa"/>
            </w:tcMar>
            <w:vAlign w:val="center"/>
          </w:tcPr>
          <w:p w14:paraId="4787A29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实得分</w:t>
            </w:r>
          </w:p>
        </w:tc>
        <w:tc>
          <w:tcPr>
            <w:tcW w:w="1523" w:type="dxa"/>
            <w:shd w:val="clear" w:color="auto" w:fill="auto"/>
            <w:tcMar>
              <w:top w:w="120" w:type="dxa"/>
              <w:left w:w="120" w:type="dxa"/>
              <w:bottom w:w="120" w:type="dxa"/>
              <w:right w:w="120" w:type="dxa"/>
            </w:tcMar>
            <w:vAlign w:val="center"/>
          </w:tcPr>
          <w:p w14:paraId="2CB3063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扣分原因</w:t>
            </w:r>
          </w:p>
        </w:tc>
        <w:tc>
          <w:tcPr>
            <w:tcW w:w="913" w:type="dxa"/>
            <w:shd w:val="clear" w:color="auto" w:fill="auto"/>
            <w:tcMar>
              <w:top w:w="120" w:type="dxa"/>
              <w:left w:w="120" w:type="dxa"/>
              <w:bottom w:w="120" w:type="dxa"/>
              <w:right w:w="120" w:type="dxa"/>
            </w:tcMar>
            <w:vAlign w:val="center"/>
          </w:tcPr>
          <w:p w14:paraId="49A2248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备注</w:t>
            </w:r>
          </w:p>
        </w:tc>
      </w:tr>
      <w:tr w14:paraId="050F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2A97FC9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1</w:t>
            </w:r>
          </w:p>
        </w:tc>
        <w:tc>
          <w:tcPr>
            <w:tcW w:w="3048" w:type="dxa"/>
            <w:shd w:val="clear" w:color="auto" w:fill="auto"/>
            <w:tcMar>
              <w:top w:w="120" w:type="dxa"/>
              <w:left w:w="120" w:type="dxa"/>
              <w:bottom w:w="120" w:type="dxa"/>
              <w:right w:w="120" w:type="dxa"/>
            </w:tcMar>
            <w:vAlign w:val="center"/>
          </w:tcPr>
          <w:p w14:paraId="7C4EC41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Calibri" w:hAnsi="Calibri" w:eastAsia="宋体" w:cs="Times New Roman"/>
                <w:sz w:val="24"/>
                <w:szCs w:val="24"/>
              </w:rPr>
            </w:pPr>
            <w:r>
              <w:rPr>
                <w:rFonts w:ascii="Calibri" w:hAnsi="Calibri" w:eastAsia="宋体" w:cs="Times New Roman"/>
                <w:sz w:val="24"/>
                <w:szCs w:val="24"/>
                <w:lang w:val="en-US" w:eastAsia="zh-CN"/>
              </w:rPr>
              <w:t>人员管理</w:t>
            </w:r>
          </w:p>
        </w:tc>
        <w:tc>
          <w:tcPr>
            <w:tcW w:w="910" w:type="dxa"/>
            <w:shd w:val="clear" w:color="auto" w:fill="auto"/>
            <w:tcMar>
              <w:top w:w="120" w:type="dxa"/>
              <w:left w:w="120" w:type="dxa"/>
              <w:bottom w:w="120" w:type="dxa"/>
              <w:right w:w="120" w:type="dxa"/>
            </w:tcMar>
            <w:vAlign w:val="center"/>
          </w:tcPr>
          <w:p w14:paraId="5F6068D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12</w:t>
            </w:r>
          </w:p>
        </w:tc>
        <w:tc>
          <w:tcPr>
            <w:tcW w:w="1218" w:type="dxa"/>
            <w:shd w:val="clear" w:color="auto" w:fill="auto"/>
            <w:tcMar>
              <w:top w:w="120" w:type="dxa"/>
              <w:left w:w="120" w:type="dxa"/>
              <w:bottom w:w="120" w:type="dxa"/>
              <w:right w:w="120" w:type="dxa"/>
            </w:tcMar>
            <w:vAlign w:val="center"/>
          </w:tcPr>
          <w:p w14:paraId="3BDBDE2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1523" w:type="dxa"/>
            <w:shd w:val="clear" w:color="auto" w:fill="auto"/>
            <w:tcMar>
              <w:top w:w="120" w:type="dxa"/>
              <w:left w:w="120" w:type="dxa"/>
              <w:bottom w:w="120" w:type="dxa"/>
              <w:right w:w="120" w:type="dxa"/>
            </w:tcMar>
            <w:vAlign w:val="center"/>
          </w:tcPr>
          <w:p w14:paraId="12DE247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913" w:type="dxa"/>
            <w:shd w:val="clear" w:color="auto" w:fill="auto"/>
            <w:tcMar>
              <w:top w:w="120" w:type="dxa"/>
              <w:left w:w="120" w:type="dxa"/>
              <w:bottom w:w="120" w:type="dxa"/>
              <w:right w:w="120" w:type="dxa"/>
            </w:tcMar>
            <w:vAlign w:val="center"/>
          </w:tcPr>
          <w:p w14:paraId="79736E2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r>
      <w:tr w14:paraId="09A7E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3216A91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2</w:t>
            </w:r>
          </w:p>
        </w:tc>
        <w:tc>
          <w:tcPr>
            <w:tcW w:w="3048" w:type="dxa"/>
            <w:shd w:val="clear" w:color="auto" w:fill="auto"/>
            <w:tcMar>
              <w:top w:w="120" w:type="dxa"/>
              <w:left w:w="120" w:type="dxa"/>
              <w:bottom w:w="120" w:type="dxa"/>
              <w:right w:w="120" w:type="dxa"/>
            </w:tcMar>
            <w:vAlign w:val="center"/>
          </w:tcPr>
          <w:p w14:paraId="71CD1EA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Calibri" w:hAnsi="Calibri" w:eastAsia="宋体" w:cs="Times New Roman"/>
                <w:sz w:val="24"/>
                <w:szCs w:val="24"/>
              </w:rPr>
            </w:pPr>
            <w:r>
              <w:rPr>
                <w:rFonts w:ascii="Calibri" w:hAnsi="Calibri" w:eastAsia="宋体" w:cs="Times New Roman"/>
                <w:sz w:val="24"/>
                <w:szCs w:val="24"/>
                <w:lang w:val="en-US" w:eastAsia="zh-CN"/>
              </w:rPr>
              <w:t>机械设备、物资管理</w:t>
            </w:r>
          </w:p>
        </w:tc>
        <w:tc>
          <w:tcPr>
            <w:tcW w:w="910" w:type="dxa"/>
            <w:shd w:val="clear" w:color="auto" w:fill="auto"/>
            <w:tcMar>
              <w:top w:w="120" w:type="dxa"/>
              <w:left w:w="120" w:type="dxa"/>
              <w:bottom w:w="120" w:type="dxa"/>
              <w:right w:w="120" w:type="dxa"/>
            </w:tcMar>
            <w:vAlign w:val="center"/>
          </w:tcPr>
          <w:p w14:paraId="11FE2CF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10</w:t>
            </w:r>
          </w:p>
        </w:tc>
        <w:tc>
          <w:tcPr>
            <w:tcW w:w="1218" w:type="dxa"/>
            <w:shd w:val="clear" w:color="auto" w:fill="auto"/>
            <w:tcMar>
              <w:top w:w="120" w:type="dxa"/>
              <w:left w:w="120" w:type="dxa"/>
              <w:bottom w:w="120" w:type="dxa"/>
              <w:right w:w="120" w:type="dxa"/>
            </w:tcMar>
            <w:vAlign w:val="center"/>
          </w:tcPr>
          <w:p w14:paraId="1CE29E1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1523" w:type="dxa"/>
            <w:shd w:val="clear" w:color="auto" w:fill="auto"/>
            <w:tcMar>
              <w:top w:w="120" w:type="dxa"/>
              <w:left w:w="120" w:type="dxa"/>
              <w:bottom w:w="120" w:type="dxa"/>
              <w:right w:w="120" w:type="dxa"/>
            </w:tcMar>
            <w:vAlign w:val="center"/>
          </w:tcPr>
          <w:p w14:paraId="32F7E10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913" w:type="dxa"/>
            <w:shd w:val="clear" w:color="auto" w:fill="auto"/>
            <w:tcMar>
              <w:top w:w="120" w:type="dxa"/>
              <w:left w:w="120" w:type="dxa"/>
              <w:bottom w:w="120" w:type="dxa"/>
              <w:right w:w="120" w:type="dxa"/>
            </w:tcMar>
            <w:vAlign w:val="center"/>
          </w:tcPr>
          <w:p w14:paraId="23EF2F8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r>
      <w:tr w14:paraId="69AD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740835B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3</w:t>
            </w:r>
          </w:p>
        </w:tc>
        <w:tc>
          <w:tcPr>
            <w:tcW w:w="3048" w:type="dxa"/>
            <w:shd w:val="clear" w:color="auto" w:fill="auto"/>
            <w:tcMar>
              <w:top w:w="120" w:type="dxa"/>
              <w:left w:w="120" w:type="dxa"/>
              <w:bottom w:w="120" w:type="dxa"/>
              <w:right w:w="120" w:type="dxa"/>
            </w:tcMar>
            <w:vAlign w:val="center"/>
          </w:tcPr>
          <w:p w14:paraId="45E6FA6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Calibri" w:hAnsi="Calibri" w:eastAsia="宋体" w:cs="Times New Roman"/>
                <w:sz w:val="24"/>
                <w:szCs w:val="24"/>
              </w:rPr>
            </w:pPr>
            <w:r>
              <w:rPr>
                <w:rFonts w:ascii="Calibri" w:hAnsi="Calibri" w:eastAsia="宋体" w:cs="Times New Roman"/>
                <w:sz w:val="24"/>
                <w:szCs w:val="24"/>
                <w:lang w:val="en-US" w:eastAsia="zh-CN"/>
              </w:rPr>
              <w:t>道路及附属设施养护</w:t>
            </w:r>
          </w:p>
        </w:tc>
        <w:tc>
          <w:tcPr>
            <w:tcW w:w="910" w:type="dxa"/>
            <w:shd w:val="clear" w:color="auto" w:fill="auto"/>
            <w:tcMar>
              <w:top w:w="120" w:type="dxa"/>
              <w:left w:w="120" w:type="dxa"/>
              <w:bottom w:w="120" w:type="dxa"/>
              <w:right w:w="120" w:type="dxa"/>
            </w:tcMar>
            <w:vAlign w:val="center"/>
          </w:tcPr>
          <w:p w14:paraId="0752158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22</w:t>
            </w:r>
          </w:p>
        </w:tc>
        <w:tc>
          <w:tcPr>
            <w:tcW w:w="1218" w:type="dxa"/>
            <w:shd w:val="clear" w:color="auto" w:fill="auto"/>
            <w:tcMar>
              <w:top w:w="120" w:type="dxa"/>
              <w:left w:w="120" w:type="dxa"/>
              <w:bottom w:w="120" w:type="dxa"/>
              <w:right w:w="120" w:type="dxa"/>
            </w:tcMar>
            <w:vAlign w:val="center"/>
          </w:tcPr>
          <w:p w14:paraId="7489455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1523" w:type="dxa"/>
            <w:shd w:val="clear" w:color="auto" w:fill="auto"/>
            <w:tcMar>
              <w:top w:w="120" w:type="dxa"/>
              <w:left w:w="120" w:type="dxa"/>
              <w:bottom w:w="120" w:type="dxa"/>
              <w:right w:w="120" w:type="dxa"/>
            </w:tcMar>
            <w:vAlign w:val="center"/>
          </w:tcPr>
          <w:p w14:paraId="4B95FE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913" w:type="dxa"/>
            <w:shd w:val="clear" w:color="auto" w:fill="auto"/>
            <w:tcMar>
              <w:top w:w="120" w:type="dxa"/>
              <w:left w:w="120" w:type="dxa"/>
              <w:bottom w:w="120" w:type="dxa"/>
              <w:right w:w="120" w:type="dxa"/>
            </w:tcMar>
            <w:vAlign w:val="center"/>
          </w:tcPr>
          <w:p w14:paraId="25CE8F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r>
      <w:tr w14:paraId="2C4D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74EB0F7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4</w:t>
            </w:r>
          </w:p>
        </w:tc>
        <w:tc>
          <w:tcPr>
            <w:tcW w:w="3048" w:type="dxa"/>
            <w:shd w:val="clear" w:color="auto" w:fill="auto"/>
            <w:tcMar>
              <w:top w:w="120" w:type="dxa"/>
              <w:left w:w="120" w:type="dxa"/>
              <w:bottom w:w="120" w:type="dxa"/>
              <w:right w:w="120" w:type="dxa"/>
            </w:tcMar>
            <w:vAlign w:val="center"/>
          </w:tcPr>
          <w:p w14:paraId="4BFA104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Calibri" w:hAnsi="Calibri" w:eastAsia="宋体" w:cs="Times New Roman"/>
                <w:kern w:val="2"/>
                <w:sz w:val="24"/>
                <w:szCs w:val="24"/>
                <w:lang w:val="en-US" w:eastAsia="zh-CN" w:bidi="ar-SA"/>
              </w:rPr>
            </w:pPr>
            <w:r>
              <w:rPr>
                <w:rFonts w:ascii="Calibri" w:hAnsi="Calibri" w:eastAsia="宋体" w:cs="Times New Roman"/>
                <w:sz w:val="24"/>
                <w:szCs w:val="24"/>
                <w:lang w:val="en-US" w:eastAsia="zh-CN"/>
              </w:rPr>
              <w:t>排水管网养护</w:t>
            </w:r>
          </w:p>
        </w:tc>
        <w:tc>
          <w:tcPr>
            <w:tcW w:w="910" w:type="dxa"/>
            <w:shd w:val="clear" w:color="auto" w:fill="auto"/>
            <w:tcMar>
              <w:top w:w="120" w:type="dxa"/>
              <w:left w:w="120" w:type="dxa"/>
              <w:bottom w:w="120" w:type="dxa"/>
              <w:right w:w="120" w:type="dxa"/>
            </w:tcMar>
            <w:vAlign w:val="center"/>
          </w:tcPr>
          <w:p w14:paraId="31A2B62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22</w:t>
            </w:r>
          </w:p>
        </w:tc>
        <w:tc>
          <w:tcPr>
            <w:tcW w:w="1218" w:type="dxa"/>
            <w:shd w:val="clear" w:color="auto" w:fill="auto"/>
            <w:tcMar>
              <w:top w:w="120" w:type="dxa"/>
              <w:left w:w="120" w:type="dxa"/>
              <w:bottom w:w="120" w:type="dxa"/>
              <w:right w:w="120" w:type="dxa"/>
            </w:tcMar>
            <w:vAlign w:val="center"/>
          </w:tcPr>
          <w:p w14:paraId="7F24996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1523" w:type="dxa"/>
            <w:shd w:val="clear" w:color="auto" w:fill="auto"/>
            <w:tcMar>
              <w:top w:w="120" w:type="dxa"/>
              <w:left w:w="120" w:type="dxa"/>
              <w:bottom w:w="120" w:type="dxa"/>
              <w:right w:w="120" w:type="dxa"/>
            </w:tcMar>
            <w:vAlign w:val="center"/>
          </w:tcPr>
          <w:p w14:paraId="5BDB9A0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913" w:type="dxa"/>
            <w:shd w:val="clear" w:color="auto" w:fill="auto"/>
            <w:tcMar>
              <w:top w:w="120" w:type="dxa"/>
              <w:left w:w="120" w:type="dxa"/>
              <w:bottom w:w="120" w:type="dxa"/>
              <w:right w:w="120" w:type="dxa"/>
            </w:tcMar>
            <w:vAlign w:val="center"/>
          </w:tcPr>
          <w:p w14:paraId="71B099D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r>
      <w:tr w14:paraId="3424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480BEE8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5</w:t>
            </w:r>
          </w:p>
        </w:tc>
        <w:tc>
          <w:tcPr>
            <w:tcW w:w="3048" w:type="dxa"/>
            <w:shd w:val="clear" w:color="auto" w:fill="auto"/>
            <w:tcMar>
              <w:top w:w="120" w:type="dxa"/>
              <w:left w:w="120" w:type="dxa"/>
              <w:bottom w:w="120" w:type="dxa"/>
              <w:right w:w="120" w:type="dxa"/>
            </w:tcMar>
            <w:vAlign w:val="center"/>
          </w:tcPr>
          <w:p w14:paraId="7BFF25D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Calibri" w:hAnsi="Calibri" w:eastAsia="宋体" w:cs="Times New Roman"/>
                <w:kern w:val="2"/>
                <w:sz w:val="24"/>
                <w:szCs w:val="24"/>
                <w:lang w:val="en-US" w:eastAsia="zh-CN" w:bidi="ar-SA"/>
              </w:rPr>
            </w:pPr>
            <w:r>
              <w:rPr>
                <w:rFonts w:ascii="Calibri" w:hAnsi="Calibri" w:eastAsia="宋体" w:cs="Times New Roman"/>
                <w:sz w:val="24"/>
                <w:szCs w:val="24"/>
                <w:lang w:val="en-US" w:eastAsia="zh-CN"/>
              </w:rPr>
              <w:t>应急处置、投诉响应</w:t>
            </w:r>
          </w:p>
        </w:tc>
        <w:tc>
          <w:tcPr>
            <w:tcW w:w="910" w:type="dxa"/>
            <w:shd w:val="clear" w:color="auto" w:fill="auto"/>
            <w:tcMar>
              <w:top w:w="120" w:type="dxa"/>
              <w:left w:w="120" w:type="dxa"/>
              <w:bottom w:w="120" w:type="dxa"/>
              <w:right w:w="120" w:type="dxa"/>
            </w:tcMar>
            <w:vAlign w:val="center"/>
          </w:tcPr>
          <w:p w14:paraId="228AC11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12</w:t>
            </w:r>
          </w:p>
        </w:tc>
        <w:tc>
          <w:tcPr>
            <w:tcW w:w="1218" w:type="dxa"/>
            <w:shd w:val="clear" w:color="auto" w:fill="auto"/>
            <w:tcMar>
              <w:top w:w="120" w:type="dxa"/>
              <w:left w:w="120" w:type="dxa"/>
              <w:bottom w:w="120" w:type="dxa"/>
              <w:right w:w="120" w:type="dxa"/>
            </w:tcMar>
            <w:vAlign w:val="center"/>
          </w:tcPr>
          <w:p w14:paraId="503D8AF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1523" w:type="dxa"/>
            <w:shd w:val="clear" w:color="auto" w:fill="auto"/>
            <w:tcMar>
              <w:top w:w="120" w:type="dxa"/>
              <w:left w:w="120" w:type="dxa"/>
              <w:bottom w:w="120" w:type="dxa"/>
              <w:right w:w="120" w:type="dxa"/>
            </w:tcMar>
            <w:vAlign w:val="center"/>
          </w:tcPr>
          <w:p w14:paraId="28C0DF9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913" w:type="dxa"/>
            <w:shd w:val="clear" w:color="auto" w:fill="auto"/>
            <w:tcMar>
              <w:top w:w="120" w:type="dxa"/>
              <w:left w:w="120" w:type="dxa"/>
              <w:bottom w:w="120" w:type="dxa"/>
              <w:right w:w="120" w:type="dxa"/>
            </w:tcMar>
            <w:vAlign w:val="center"/>
          </w:tcPr>
          <w:p w14:paraId="07806D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r>
      <w:tr w14:paraId="3D87D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0950F8C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6</w:t>
            </w:r>
          </w:p>
        </w:tc>
        <w:tc>
          <w:tcPr>
            <w:tcW w:w="3048" w:type="dxa"/>
            <w:shd w:val="clear" w:color="auto" w:fill="auto"/>
            <w:tcMar>
              <w:top w:w="120" w:type="dxa"/>
              <w:left w:w="120" w:type="dxa"/>
              <w:bottom w:w="120" w:type="dxa"/>
              <w:right w:w="120" w:type="dxa"/>
            </w:tcMar>
            <w:vAlign w:val="center"/>
          </w:tcPr>
          <w:p w14:paraId="2FCD507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Calibri" w:hAnsi="Calibri" w:eastAsia="宋体" w:cs="Times New Roman"/>
                <w:kern w:val="2"/>
                <w:sz w:val="24"/>
                <w:szCs w:val="24"/>
                <w:lang w:val="en-US" w:eastAsia="zh-CN" w:bidi="ar-SA"/>
              </w:rPr>
            </w:pPr>
            <w:r>
              <w:rPr>
                <w:rFonts w:ascii="Calibri" w:hAnsi="Calibri" w:eastAsia="宋体" w:cs="Times New Roman"/>
                <w:sz w:val="24"/>
                <w:szCs w:val="24"/>
                <w:lang w:val="en-US" w:eastAsia="zh-CN"/>
              </w:rPr>
              <w:t>台账资料管理</w:t>
            </w:r>
          </w:p>
        </w:tc>
        <w:tc>
          <w:tcPr>
            <w:tcW w:w="910" w:type="dxa"/>
            <w:shd w:val="clear" w:color="auto" w:fill="auto"/>
            <w:tcMar>
              <w:top w:w="120" w:type="dxa"/>
              <w:left w:w="120" w:type="dxa"/>
              <w:bottom w:w="120" w:type="dxa"/>
              <w:right w:w="120" w:type="dxa"/>
            </w:tcMar>
            <w:vAlign w:val="center"/>
          </w:tcPr>
          <w:p w14:paraId="3CB3989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8</w:t>
            </w:r>
          </w:p>
        </w:tc>
        <w:tc>
          <w:tcPr>
            <w:tcW w:w="1218" w:type="dxa"/>
            <w:shd w:val="clear" w:color="auto" w:fill="auto"/>
            <w:tcMar>
              <w:top w:w="120" w:type="dxa"/>
              <w:left w:w="120" w:type="dxa"/>
              <w:bottom w:w="120" w:type="dxa"/>
              <w:right w:w="120" w:type="dxa"/>
            </w:tcMar>
            <w:vAlign w:val="center"/>
          </w:tcPr>
          <w:p w14:paraId="046FC38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1523" w:type="dxa"/>
            <w:shd w:val="clear" w:color="auto" w:fill="auto"/>
            <w:tcMar>
              <w:top w:w="120" w:type="dxa"/>
              <w:left w:w="120" w:type="dxa"/>
              <w:bottom w:w="120" w:type="dxa"/>
              <w:right w:w="120" w:type="dxa"/>
            </w:tcMar>
            <w:vAlign w:val="center"/>
          </w:tcPr>
          <w:p w14:paraId="0C652A5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913" w:type="dxa"/>
            <w:shd w:val="clear" w:color="auto" w:fill="auto"/>
            <w:tcMar>
              <w:top w:w="120" w:type="dxa"/>
              <w:left w:w="120" w:type="dxa"/>
              <w:bottom w:w="120" w:type="dxa"/>
              <w:right w:w="120" w:type="dxa"/>
            </w:tcMar>
            <w:vAlign w:val="center"/>
          </w:tcPr>
          <w:p w14:paraId="322D581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r>
      <w:tr w14:paraId="3E7B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27DCD9D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sz w:val="24"/>
                <w:szCs w:val="24"/>
              </w:rPr>
            </w:pPr>
            <w:r>
              <w:rPr>
                <w:rFonts w:ascii="Calibri" w:hAnsi="Calibri" w:eastAsia="宋体" w:cs="Times New Roman"/>
                <w:sz w:val="24"/>
                <w:szCs w:val="24"/>
                <w:lang w:val="en-US" w:eastAsia="zh-CN"/>
              </w:rPr>
              <w:t>7</w:t>
            </w:r>
          </w:p>
        </w:tc>
        <w:tc>
          <w:tcPr>
            <w:tcW w:w="3048" w:type="dxa"/>
            <w:shd w:val="clear" w:color="auto" w:fill="auto"/>
            <w:tcMar>
              <w:top w:w="120" w:type="dxa"/>
              <w:left w:w="120" w:type="dxa"/>
              <w:bottom w:w="120" w:type="dxa"/>
              <w:right w:w="120" w:type="dxa"/>
            </w:tcMar>
            <w:vAlign w:val="center"/>
          </w:tcPr>
          <w:p w14:paraId="4CCE8F0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ascii="Calibri" w:hAnsi="Calibri" w:eastAsia="宋体" w:cs="Times New Roman"/>
                <w:kern w:val="2"/>
                <w:sz w:val="24"/>
                <w:szCs w:val="24"/>
                <w:lang w:val="en-US" w:eastAsia="zh-CN" w:bidi="ar-SA"/>
              </w:rPr>
            </w:pPr>
            <w:r>
              <w:rPr>
                <w:rFonts w:ascii="Calibri" w:hAnsi="Calibri" w:eastAsia="宋体" w:cs="Times New Roman"/>
                <w:sz w:val="24"/>
                <w:szCs w:val="24"/>
                <w:lang w:val="en-US" w:eastAsia="zh-CN"/>
              </w:rPr>
              <w:t>安全生产文明施工</w:t>
            </w:r>
          </w:p>
        </w:tc>
        <w:tc>
          <w:tcPr>
            <w:tcW w:w="910" w:type="dxa"/>
            <w:shd w:val="clear" w:color="auto" w:fill="auto"/>
            <w:tcMar>
              <w:top w:w="120" w:type="dxa"/>
              <w:left w:w="120" w:type="dxa"/>
              <w:bottom w:w="120" w:type="dxa"/>
              <w:right w:w="120" w:type="dxa"/>
            </w:tcMar>
            <w:vAlign w:val="center"/>
          </w:tcPr>
          <w:p w14:paraId="614FE00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14</w:t>
            </w:r>
          </w:p>
        </w:tc>
        <w:tc>
          <w:tcPr>
            <w:tcW w:w="1218" w:type="dxa"/>
            <w:shd w:val="clear" w:color="auto" w:fill="auto"/>
            <w:tcMar>
              <w:top w:w="120" w:type="dxa"/>
              <w:left w:w="120" w:type="dxa"/>
              <w:bottom w:w="120" w:type="dxa"/>
              <w:right w:w="120" w:type="dxa"/>
            </w:tcMar>
            <w:vAlign w:val="center"/>
          </w:tcPr>
          <w:p w14:paraId="353C6CD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1523" w:type="dxa"/>
            <w:shd w:val="clear" w:color="auto" w:fill="auto"/>
            <w:tcMar>
              <w:top w:w="120" w:type="dxa"/>
              <w:left w:w="120" w:type="dxa"/>
              <w:bottom w:w="120" w:type="dxa"/>
              <w:right w:w="120" w:type="dxa"/>
            </w:tcMar>
            <w:vAlign w:val="center"/>
          </w:tcPr>
          <w:p w14:paraId="507B89C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c>
          <w:tcPr>
            <w:tcW w:w="913" w:type="dxa"/>
            <w:shd w:val="clear" w:color="auto" w:fill="auto"/>
            <w:tcMar>
              <w:top w:w="120" w:type="dxa"/>
              <w:left w:w="120" w:type="dxa"/>
              <w:bottom w:w="120" w:type="dxa"/>
              <w:right w:w="120" w:type="dxa"/>
            </w:tcMar>
            <w:vAlign w:val="center"/>
          </w:tcPr>
          <w:p w14:paraId="58CCCFF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sz w:val="24"/>
                <w:szCs w:val="24"/>
              </w:rPr>
            </w:pPr>
          </w:p>
        </w:tc>
      </w:tr>
      <w:tr w14:paraId="13EF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910" w:type="dxa"/>
            <w:shd w:val="clear" w:color="auto" w:fill="auto"/>
            <w:tcMar>
              <w:top w:w="120" w:type="dxa"/>
              <w:left w:w="120" w:type="dxa"/>
              <w:bottom w:w="120" w:type="dxa"/>
              <w:right w:w="120" w:type="dxa"/>
            </w:tcMar>
            <w:vAlign w:val="center"/>
          </w:tcPr>
          <w:p w14:paraId="00A97C7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合计</w:t>
            </w:r>
          </w:p>
        </w:tc>
        <w:tc>
          <w:tcPr>
            <w:tcW w:w="3048" w:type="dxa"/>
            <w:shd w:val="clear" w:color="auto" w:fill="auto"/>
            <w:tcMar>
              <w:top w:w="120" w:type="dxa"/>
              <w:left w:w="120" w:type="dxa"/>
              <w:bottom w:w="120" w:type="dxa"/>
              <w:right w:w="120" w:type="dxa"/>
            </w:tcMar>
            <w:vAlign w:val="center"/>
          </w:tcPr>
          <w:p w14:paraId="4058578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Calibri" w:hAnsi="Calibri" w:eastAsia="宋体" w:cs="Times New Roman"/>
                <w:b/>
                <w:sz w:val="24"/>
                <w:szCs w:val="24"/>
              </w:rPr>
            </w:pPr>
          </w:p>
        </w:tc>
        <w:tc>
          <w:tcPr>
            <w:tcW w:w="910" w:type="dxa"/>
            <w:shd w:val="clear" w:color="auto" w:fill="auto"/>
            <w:tcMar>
              <w:top w:w="120" w:type="dxa"/>
              <w:left w:w="120" w:type="dxa"/>
              <w:bottom w:w="120" w:type="dxa"/>
              <w:right w:w="120" w:type="dxa"/>
            </w:tcMar>
            <w:vAlign w:val="center"/>
          </w:tcPr>
          <w:p w14:paraId="336849B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Calibri" w:hAnsi="Calibri" w:eastAsia="宋体" w:cs="Times New Roman"/>
                <w:b/>
                <w:sz w:val="24"/>
                <w:szCs w:val="24"/>
              </w:rPr>
            </w:pPr>
            <w:r>
              <w:rPr>
                <w:rFonts w:ascii="Calibri" w:hAnsi="Calibri" w:eastAsia="宋体" w:cs="Times New Roman"/>
                <w:b/>
                <w:sz w:val="24"/>
                <w:szCs w:val="24"/>
                <w:lang w:val="en-US" w:eastAsia="zh-CN"/>
              </w:rPr>
              <w:t>100</w:t>
            </w:r>
          </w:p>
        </w:tc>
        <w:tc>
          <w:tcPr>
            <w:tcW w:w="1218" w:type="dxa"/>
            <w:shd w:val="clear" w:color="auto" w:fill="auto"/>
            <w:tcMar>
              <w:top w:w="120" w:type="dxa"/>
              <w:left w:w="120" w:type="dxa"/>
              <w:bottom w:w="120" w:type="dxa"/>
              <w:right w:w="120" w:type="dxa"/>
            </w:tcMar>
            <w:vAlign w:val="center"/>
          </w:tcPr>
          <w:p w14:paraId="33737BD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b/>
                <w:sz w:val="24"/>
                <w:szCs w:val="24"/>
              </w:rPr>
            </w:pPr>
          </w:p>
        </w:tc>
        <w:tc>
          <w:tcPr>
            <w:tcW w:w="1523" w:type="dxa"/>
            <w:shd w:val="clear" w:color="auto" w:fill="auto"/>
            <w:tcMar>
              <w:top w:w="120" w:type="dxa"/>
              <w:left w:w="120" w:type="dxa"/>
              <w:bottom w:w="120" w:type="dxa"/>
              <w:right w:w="120" w:type="dxa"/>
            </w:tcMar>
            <w:vAlign w:val="center"/>
          </w:tcPr>
          <w:p w14:paraId="505256E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b/>
                <w:sz w:val="24"/>
                <w:szCs w:val="24"/>
              </w:rPr>
            </w:pPr>
          </w:p>
        </w:tc>
        <w:tc>
          <w:tcPr>
            <w:tcW w:w="913" w:type="dxa"/>
            <w:shd w:val="clear" w:color="auto" w:fill="auto"/>
            <w:tcMar>
              <w:top w:w="120" w:type="dxa"/>
              <w:left w:w="120" w:type="dxa"/>
              <w:bottom w:w="120" w:type="dxa"/>
              <w:right w:w="120" w:type="dxa"/>
            </w:tcMar>
            <w:vAlign w:val="center"/>
          </w:tcPr>
          <w:p w14:paraId="638A844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Calibri" w:hAnsi="Calibri" w:eastAsia="宋体" w:cs="Times New Roman"/>
                <w:b/>
                <w:sz w:val="24"/>
                <w:szCs w:val="24"/>
              </w:rPr>
            </w:pPr>
          </w:p>
        </w:tc>
      </w:tr>
    </w:tbl>
    <w:p w14:paraId="62BBA212">
      <w:pPr>
        <w:spacing w:before="66"/>
        <w:ind w:left="227" w:leftChars="8" w:hanging="210" w:hangingChars="100"/>
        <w:jc w:val="center"/>
        <w:outlineLvl w:val="1"/>
        <w:rPr>
          <w:rFonts w:hint="eastAsia" w:ascii="宋体" w:hAnsi="宋体" w:eastAsia="宋体" w:cs="Times New Roman"/>
          <w:b/>
          <w:spacing w:val="-1"/>
          <w:sz w:val="24"/>
          <w:lang w:val="en-US" w:eastAsia="zh-CN"/>
        </w:rPr>
      </w:pPr>
      <w:r>
        <w:rPr>
          <w:rFonts w:ascii="Arial" w:hAnsi="Arial" w:eastAsia="Arial" w:cs="Arial"/>
          <w:szCs w:val="21"/>
        </w:rPr>
        <w:br w:type="page"/>
      </w:r>
      <w:r>
        <w:rPr>
          <w:rFonts w:hint="eastAsia" w:ascii="宋体" w:hAnsi="宋体" w:eastAsia="宋体" w:cs="Times New Roman"/>
          <w:b/>
          <w:spacing w:val="-1"/>
          <w:sz w:val="24"/>
          <w:lang w:val="en-US" w:eastAsia="zh-CN"/>
        </w:rPr>
        <w:t>分包四</w:t>
      </w:r>
    </w:p>
    <w:p w14:paraId="4DDE7AA6">
      <w:pPr>
        <w:spacing w:before="66"/>
        <w:ind w:left="17"/>
        <w:jc w:val="center"/>
        <w:rPr>
          <w:rFonts w:hint="eastAsia" w:ascii="宋体" w:hAnsi="宋体" w:eastAsia="宋体" w:cs="Times New Roman"/>
          <w:b/>
          <w:spacing w:val="-1"/>
          <w:sz w:val="24"/>
        </w:rPr>
      </w:pPr>
      <w:r>
        <w:rPr>
          <w:rFonts w:hint="eastAsia" w:ascii="宋体" w:hAnsi="宋体" w:eastAsia="宋体" w:cs="Times New Roman"/>
          <w:b/>
          <w:spacing w:val="-1"/>
          <w:sz w:val="24"/>
        </w:rPr>
        <w:t>采购合同</w:t>
      </w:r>
    </w:p>
    <w:p w14:paraId="768D6806">
      <w:pPr>
        <w:jc w:val="left"/>
        <w:rPr>
          <w:rFonts w:ascii="Arial" w:hAnsi="Arial" w:eastAsia="Arial" w:cs="Arial"/>
          <w:szCs w:val="21"/>
        </w:rPr>
      </w:pPr>
    </w:p>
    <w:p w14:paraId="37E61EA4">
      <w:pPr>
        <w:spacing w:line="440" w:lineRule="exact"/>
        <w:ind w:firstLine="800" w:firstLineChars="200"/>
        <w:jc w:val="center"/>
        <w:rPr>
          <w:rFonts w:ascii="Times New Roman" w:hAnsi="Times New Roman" w:eastAsia="黑体" w:cs="Times New Roman"/>
          <w:sz w:val="40"/>
          <w:szCs w:val="15"/>
        </w:rPr>
      </w:pPr>
      <w:r>
        <w:rPr>
          <w:rFonts w:hint="eastAsia" w:ascii="Times New Roman" w:hAnsi="Times New Roman" w:eastAsia="黑体" w:cs="Times New Roman"/>
          <w:sz w:val="40"/>
          <w:szCs w:val="15"/>
        </w:rPr>
        <w:t>南京市江宁区政府采购合同</w:t>
      </w:r>
    </w:p>
    <w:p w14:paraId="00D0A7BF">
      <w:pPr>
        <w:rPr>
          <w:rFonts w:ascii="宋体" w:hAnsi="宋体" w:eastAsia="宋体" w:cs="宋体"/>
          <w:szCs w:val="21"/>
        </w:rPr>
      </w:pPr>
      <w:r>
        <w:rPr>
          <w:rFonts w:hint="eastAsia" w:ascii="宋体" w:hAnsi="Times New Roman" w:eastAsia="宋体" w:cs="Times New Roman"/>
          <w:color w:val="000000"/>
          <w:szCs w:val="21"/>
          <w:lang w:val="zh-CN"/>
        </w:rPr>
        <w:t>合同编号：</w:t>
      </w:r>
      <w:r>
        <w:rPr>
          <w:rFonts w:hint="eastAsia" w:ascii="宋体" w:hAnsi="Times New Roman" w:eastAsia="宋体" w:cs="Times New Roman"/>
          <w:b/>
          <w:color w:val="000000"/>
          <w:szCs w:val="21"/>
        </w:rPr>
        <w:t xml:space="preserve">                                      </w:t>
      </w:r>
      <w:r>
        <w:rPr>
          <w:rFonts w:hint="eastAsia" w:ascii="宋体" w:hAnsi="Times New Roman" w:eastAsia="宋体" w:cs="Times New Roman"/>
          <w:color w:val="000000"/>
          <w:szCs w:val="21"/>
          <w:lang w:val="zh-CN"/>
        </w:rPr>
        <w:t>政府采购计划号：</w:t>
      </w:r>
      <w:r>
        <w:rPr>
          <w:rFonts w:hint="eastAsia" w:ascii="宋体" w:hAnsi="Times New Roman" w:eastAsia="宋体" w:cs="Times New Roman"/>
          <w:b/>
          <w:color w:val="000000"/>
          <w:szCs w:val="21"/>
        </w:rPr>
        <w:t xml:space="preserve"> </w:t>
      </w:r>
    </w:p>
    <w:tbl>
      <w:tblPr>
        <w:tblStyle w:val="54"/>
        <w:tblW w:w="0" w:type="auto"/>
        <w:tblInd w:w="0" w:type="dxa"/>
        <w:tblLayout w:type="fixed"/>
        <w:tblCellMar>
          <w:top w:w="0" w:type="dxa"/>
          <w:left w:w="108" w:type="dxa"/>
          <w:bottom w:w="0" w:type="dxa"/>
          <w:right w:w="108" w:type="dxa"/>
        </w:tblCellMar>
      </w:tblPr>
      <w:tblGrid>
        <w:gridCol w:w="4758"/>
        <w:gridCol w:w="4643"/>
      </w:tblGrid>
      <w:tr w14:paraId="0C8830D3">
        <w:tblPrEx>
          <w:tblCellMar>
            <w:top w:w="0" w:type="dxa"/>
            <w:left w:w="108" w:type="dxa"/>
            <w:bottom w:w="0" w:type="dxa"/>
            <w:right w:w="108" w:type="dxa"/>
          </w:tblCellMar>
        </w:tblPrEx>
        <w:tc>
          <w:tcPr>
            <w:tcW w:w="4758" w:type="dxa"/>
            <w:tcBorders>
              <w:top w:val="nil"/>
              <w:left w:val="nil"/>
              <w:bottom w:val="nil"/>
              <w:right w:val="nil"/>
            </w:tcBorders>
            <w:noWrap w:val="0"/>
            <w:vAlign w:val="top"/>
          </w:tcPr>
          <w:p w14:paraId="6FE74D40">
            <w:pPr>
              <w:autoSpaceDE w:val="0"/>
              <w:autoSpaceDN w:val="0"/>
              <w:adjustRightInd w:val="0"/>
              <w:ind w:left="2100" w:hanging="2100" w:hangingChars="1000"/>
              <w:jc w:val="left"/>
              <w:rPr>
                <w:rFonts w:ascii="宋体" w:hAnsi="Times New Roman" w:eastAsia="宋体" w:cs="Times New Roman"/>
                <w:color w:val="000000"/>
                <w:szCs w:val="21"/>
                <w:lang w:val="zh-CN"/>
              </w:rPr>
            </w:pPr>
            <w:r>
              <w:rPr>
                <w:rFonts w:hint="eastAsia" w:ascii="宋体" w:hAnsi="Times New Roman" w:eastAsia="宋体" w:cs="Times New Roman"/>
                <w:color w:val="000000"/>
                <w:szCs w:val="21"/>
                <w:lang w:val="zh-CN"/>
              </w:rPr>
              <w:t>招标人（以下称甲方）</w:t>
            </w:r>
          </w:p>
        </w:tc>
        <w:tc>
          <w:tcPr>
            <w:tcW w:w="4643" w:type="dxa"/>
            <w:tcBorders>
              <w:top w:val="nil"/>
              <w:left w:val="nil"/>
              <w:bottom w:val="nil"/>
              <w:right w:val="nil"/>
            </w:tcBorders>
            <w:noWrap w:val="0"/>
            <w:vAlign w:val="top"/>
          </w:tcPr>
          <w:p w14:paraId="6B7B3F0E">
            <w:pPr>
              <w:autoSpaceDE w:val="0"/>
              <w:autoSpaceDN w:val="0"/>
              <w:adjustRightInd w:val="0"/>
              <w:jc w:val="left"/>
              <w:rPr>
                <w:rFonts w:ascii="宋体" w:hAnsi="Times New Roman" w:eastAsia="宋体" w:cs="Times New Roman"/>
                <w:color w:val="000000"/>
                <w:szCs w:val="21"/>
                <w:lang w:val="zh-CN"/>
              </w:rPr>
            </w:pPr>
            <w:r>
              <w:rPr>
                <w:rFonts w:hint="eastAsia" w:ascii="宋体" w:hAnsi="Times New Roman" w:eastAsia="宋体" w:cs="Times New Roman"/>
                <w:color w:val="000000"/>
                <w:szCs w:val="21"/>
                <w:lang w:val="zh-CN"/>
              </w:rPr>
              <w:t xml:space="preserve">   供应商：（以下称乙方）</w:t>
            </w:r>
          </w:p>
        </w:tc>
      </w:tr>
      <w:tr w14:paraId="07A8E924">
        <w:tblPrEx>
          <w:tblCellMar>
            <w:top w:w="0" w:type="dxa"/>
            <w:left w:w="108" w:type="dxa"/>
            <w:bottom w:w="0" w:type="dxa"/>
            <w:right w:w="108" w:type="dxa"/>
          </w:tblCellMar>
        </w:tblPrEx>
        <w:tc>
          <w:tcPr>
            <w:tcW w:w="4758" w:type="dxa"/>
            <w:tcBorders>
              <w:top w:val="nil"/>
              <w:left w:val="nil"/>
              <w:bottom w:val="nil"/>
              <w:right w:val="nil"/>
            </w:tcBorders>
            <w:noWrap w:val="0"/>
            <w:vAlign w:val="top"/>
          </w:tcPr>
          <w:p w14:paraId="78534F74">
            <w:pPr>
              <w:autoSpaceDE w:val="0"/>
              <w:autoSpaceDN w:val="0"/>
              <w:adjustRightInd w:val="0"/>
              <w:jc w:val="left"/>
              <w:rPr>
                <w:rFonts w:ascii="Times New Roman" w:hAnsi="Times New Roman" w:eastAsia="宋体" w:cs="Times New Roman"/>
                <w:color w:val="000000"/>
                <w:szCs w:val="21"/>
              </w:rPr>
            </w:pPr>
            <w:r>
              <w:rPr>
                <w:rFonts w:hint="eastAsia" w:ascii="宋体" w:hAnsi="Times New Roman" w:eastAsia="宋体" w:cs="Times New Roman"/>
                <w:color w:val="000000"/>
                <w:szCs w:val="21"/>
                <w:lang w:val="zh-CN"/>
              </w:rPr>
              <w:t>住所地：</w:t>
            </w:r>
          </w:p>
        </w:tc>
        <w:tc>
          <w:tcPr>
            <w:tcW w:w="4643" w:type="dxa"/>
            <w:tcBorders>
              <w:top w:val="nil"/>
              <w:left w:val="nil"/>
              <w:bottom w:val="nil"/>
              <w:right w:val="nil"/>
            </w:tcBorders>
            <w:noWrap w:val="0"/>
            <w:vAlign w:val="top"/>
          </w:tcPr>
          <w:p w14:paraId="0B200458">
            <w:pPr>
              <w:autoSpaceDE w:val="0"/>
              <w:autoSpaceDN w:val="0"/>
              <w:adjustRightInd w:val="0"/>
              <w:jc w:val="left"/>
              <w:rPr>
                <w:rFonts w:ascii="Times New Roman" w:hAnsi="Times New Roman" w:eastAsia="宋体" w:cs="Times New Roman"/>
                <w:color w:val="000000"/>
                <w:szCs w:val="21"/>
              </w:rPr>
            </w:pPr>
            <w:r>
              <w:rPr>
                <w:rFonts w:hint="eastAsia" w:ascii="宋体" w:hAnsi="Times New Roman" w:eastAsia="宋体" w:cs="Times New Roman"/>
                <w:color w:val="000000"/>
                <w:szCs w:val="21"/>
                <w:lang w:val="zh-CN"/>
              </w:rPr>
              <w:t xml:space="preserve">      住所地</w:t>
            </w:r>
            <w:r>
              <w:rPr>
                <w:rFonts w:hint="eastAsia" w:ascii="宋体" w:hAnsi="Times New Roman" w:eastAsia="宋体" w:cs="Times New Roman"/>
                <w:color w:val="000000"/>
                <w:szCs w:val="21"/>
              </w:rPr>
              <w:t>：</w:t>
            </w:r>
          </w:p>
        </w:tc>
      </w:tr>
    </w:tbl>
    <w:p w14:paraId="3C4DBF84">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根据《中华人民共和国政府采购法》、《中华人民共和国民法典》等法律法规的规定，按照平等、自愿、公平和诚实信用的原则，经</w:t>
      </w:r>
      <w:r>
        <w:rPr>
          <w:rFonts w:hint="eastAsia" w:ascii="宋体" w:hAnsi="宋体" w:eastAsia="宋体" w:cs="Times New Roman"/>
          <w:bCs/>
          <w:kern w:val="0"/>
          <w:sz w:val="24"/>
          <w:szCs w:val="20"/>
          <w:u w:val="single"/>
          <w:lang w:val="en-US" w:bidi="ar-SA"/>
        </w:rPr>
        <w:t xml:space="preserve">             </w:t>
      </w:r>
      <w:r>
        <w:rPr>
          <w:rFonts w:hint="eastAsia" w:ascii="宋体" w:hAnsi="宋体" w:eastAsia="宋体" w:cs="Times New Roman"/>
          <w:bCs/>
          <w:kern w:val="0"/>
          <w:sz w:val="24"/>
          <w:szCs w:val="20"/>
          <w:lang w:val="en-US" w:bidi="zh-CN"/>
        </w:rPr>
        <w:t>(以下简称：甲方)和</w:t>
      </w:r>
      <w:r>
        <w:rPr>
          <w:rFonts w:hint="eastAsia" w:ascii="宋体" w:hAnsi="宋体" w:eastAsia="宋体" w:cs="Times New Roman"/>
          <w:bCs/>
          <w:kern w:val="0"/>
          <w:sz w:val="24"/>
          <w:szCs w:val="20"/>
          <w:u w:val="single"/>
          <w:lang w:val="en-US" w:bidi="ar-SA"/>
        </w:rPr>
        <w:t xml:space="preserve"> </w:t>
      </w:r>
      <w:r>
        <w:rPr>
          <w:rFonts w:ascii="宋体" w:hAnsi="宋体" w:eastAsia="宋体" w:cs="Times New Roman"/>
          <w:bCs/>
          <w:kern w:val="0"/>
          <w:sz w:val="24"/>
          <w:szCs w:val="20"/>
          <w:u w:val="single"/>
          <w:lang w:val="en-US" w:bidi="ar-SA"/>
        </w:rPr>
        <w:t xml:space="preserve">  </w:t>
      </w:r>
      <w:r>
        <w:rPr>
          <w:rFonts w:hint="eastAsia" w:ascii="宋体" w:hAnsi="宋体" w:eastAsia="宋体" w:cs="Times New Roman"/>
          <w:bCs/>
          <w:kern w:val="0"/>
          <w:sz w:val="24"/>
          <w:szCs w:val="20"/>
          <w:u w:val="single"/>
          <w:lang w:val="en-US" w:bidi="ar-SA"/>
        </w:rPr>
        <w:t>（中标人名称）</w:t>
      </w:r>
      <w:r>
        <w:rPr>
          <w:rFonts w:hint="eastAsia" w:ascii="宋体" w:hAnsi="宋体" w:eastAsia="宋体" w:cs="Times New Roman"/>
          <w:bCs/>
          <w:kern w:val="0"/>
          <w:sz w:val="24"/>
          <w:szCs w:val="20"/>
          <w:lang w:val="en-US" w:bidi="zh-CN"/>
        </w:rPr>
        <w:t>(以下简称：乙方)协商一致，约定以下合同</w:t>
      </w:r>
      <w:r>
        <w:rPr>
          <w:rFonts w:hint="eastAsia" w:ascii="宋体" w:hAnsi="宋体" w:eastAsia="宋体" w:cs="Times New Roman"/>
          <w:bCs/>
          <w:kern w:val="0"/>
          <w:sz w:val="24"/>
          <w:szCs w:val="20"/>
          <w:lang w:val="en-US" w:bidi="ar-SA"/>
        </w:rPr>
        <w:t>条款，以兹共同遵守、全面履行</w:t>
      </w:r>
      <w:r>
        <w:rPr>
          <w:rFonts w:hint="eastAsia" w:ascii="宋体" w:hAnsi="宋体" w:eastAsia="宋体" w:cs="Times New Roman"/>
          <w:bCs/>
          <w:kern w:val="0"/>
          <w:sz w:val="24"/>
          <w:szCs w:val="20"/>
          <w:lang w:val="en-US" w:bidi="zh-CN"/>
        </w:rPr>
        <w:t>。</w:t>
      </w:r>
    </w:p>
    <w:p w14:paraId="3E725485">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一</w:t>
      </w:r>
      <w:r>
        <w:rPr>
          <w:rFonts w:hint="eastAsia" w:ascii="宋体" w:hAnsi="宋体" w:eastAsia="宋体" w:cs="Times New Roman"/>
          <w:bCs/>
          <w:kern w:val="0"/>
          <w:sz w:val="24"/>
          <w:szCs w:val="20"/>
          <w:lang w:val="en-US" w:eastAsia="zh-CN" w:bidi="zh-CN"/>
        </w:rPr>
        <w:t>、</w:t>
      </w:r>
      <w:r>
        <w:rPr>
          <w:rFonts w:hint="eastAsia" w:ascii="宋体" w:hAnsi="宋体" w:eastAsia="宋体" w:cs="Times New Roman"/>
          <w:bCs/>
          <w:kern w:val="0"/>
          <w:sz w:val="24"/>
          <w:szCs w:val="20"/>
          <w:lang w:val="en-US" w:bidi="zh-CN"/>
        </w:rPr>
        <w:t>委托管理的范围</w:t>
      </w:r>
    </w:p>
    <w:p w14:paraId="7157D0E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1、G205国道等五条道路</w:t>
      </w:r>
      <w:r>
        <w:rPr>
          <w:rFonts w:hint="eastAsia" w:ascii="宋体" w:hAnsi="宋体" w:eastAsia="宋体" w:cs="Times New Roman"/>
          <w:bCs/>
          <w:kern w:val="0"/>
          <w:sz w:val="24"/>
          <w:szCs w:val="20"/>
          <w:lang w:val="en-US" w:bidi="zh-CN"/>
        </w:rPr>
        <w:t>路灯</w:t>
      </w:r>
      <w:r>
        <w:rPr>
          <w:rFonts w:hint="eastAsia" w:ascii="宋体" w:hAnsi="宋体" w:eastAsia="宋体" w:cs="Times New Roman"/>
          <w:bCs/>
          <w:kern w:val="0"/>
          <w:sz w:val="24"/>
          <w:szCs w:val="20"/>
          <w:lang w:val="en-US" w:eastAsia="zh-CN" w:bidi="zh-CN"/>
        </w:rPr>
        <w:t>设施</w:t>
      </w:r>
    </w:p>
    <w:p w14:paraId="669B5DB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 xml:space="preserve">    （1）G205国道路灯（130盏/双臂）、路灯配电</w:t>
      </w:r>
      <w:r>
        <w:rPr>
          <w:rFonts w:hint="eastAsia" w:ascii="宋体" w:hAnsi="宋体" w:eastAsia="宋体" w:cs="Times New Roman"/>
          <w:bCs/>
          <w:kern w:val="0"/>
          <w:sz w:val="24"/>
          <w:szCs w:val="20"/>
          <w:lang w:val="en-US" w:bidi="zh-CN"/>
        </w:rPr>
        <w:t>箱</w:t>
      </w:r>
      <w:r>
        <w:rPr>
          <w:rFonts w:hint="eastAsia" w:ascii="宋体" w:hAnsi="宋体" w:eastAsia="宋体" w:cs="Times New Roman"/>
          <w:bCs/>
          <w:kern w:val="0"/>
          <w:sz w:val="24"/>
          <w:szCs w:val="20"/>
          <w:lang w:val="en-US" w:eastAsia="zh-CN" w:bidi="zh-CN"/>
        </w:rPr>
        <w:t>（2台）</w:t>
      </w:r>
    </w:p>
    <w:p w14:paraId="0691B131">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 xml:space="preserve">    （2）江横路路灯（91盏）、路灯配电</w:t>
      </w:r>
      <w:r>
        <w:rPr>
          <w:rFonts w:hint="eastAsia" w:ascii="宋体" w:hAnsi="宋体" w:eastAsia="宋体" w:cs="Times New Roman"/>
          <w:bCs/>
          <w:kern w:val="0"/>
          <w:sz w:val="24"/>
          <w:szCs w:val="20"/>
          <w:lang w:val="en-US" w:bidi="zh-CN"/>
        </w:rPr>
        <w:t>箱</w:t>
      </w:r>
      <w:r>
        <w:rPr>
          <w:rFonts w:hint="eastAsia" w:ascii="宋体" w:hAnsi="宋体" w:eastAsia="宋体" w:cs="Times New Roman"/>
          <w:bCs/>
          <w:kern w:val="0"/>
          <w:sz w:val="24"/>
          <w:szCs w:val="20"/>
          <w:lang w:val="en-US" w:eastAsia="zh-CN" w:bidi="zh-CN"/>
        </w:rPr>
        <w:t>（2台）</w:t>
      </w:r>
    </w:p>
    <w:p w14:paraId="40638E32">
      <w:pPr>
        <w:keepNext w:val="0"/>
        <w:keepLines w:val="0"/>
        <w:pageBreakBefore w:val="0"/>
        <w:kinsoku/>
        <w:wordWrap/>
        <w:overflowPunct/>
        <w:topLinePunct w:val="0"/>
        <w:autoSpaceDE/>
        <w:autoSpaceDN/>
        <w:bidi w:val="0"/>
        <w:adjustRightInd/>
        <w:snapToGrid/>
        <w:spacing w:line="360" w:lineRule="auto"/>
        <w:ind w:right="560" w:firstLine="960" w:firstLineChars="4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（3）陆濮路路灯（97盏）、路灯配电箱（2台）</w:t>
      </w:r>
    </w:p>
    <w:p w14:paraId="7BC1054F">
      <w:pPr>
        <w:keepNext w:val="0"/>
        <w:keepLines w:val="0"/>
        <w:pageBreakBefore w:val="0"/>
        <w:kinsoku/>
        <w:wordWrap/>
        <w:overflowPunct/>
        <w:topLinePunct w:val="0"/>
        <w:autoSpaceDE/>
        <w:autoSpaceDN/>
        <w:bidi w:val="0"/>
        <w:adjustRightInd/>
        <w:snapToGrid/>
        <w:spacing w:line="360" w:lineRule="auto"/>
        <w:ind w:right="560" w:firstLine="960" w:firstLineChars="4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（4）正方中路路灯（214盏）、路灯配电箱（4台）</w:t>
      </w:r>
    </w:p>
    <w:p w14:paraId="70766512">
      <w:pPr>
        <w:keepNext w:val="0"/>
        <w:keepLines w:val="0"/>
        <w:pageBreakBefore w:val="0"/>
        <w:kinsoku/>
        <w:wordWrap/>
        <w:overflowPunct/>
        <w:topLinePunct w:val="0"/>
        <w:autoSpaceDE/>
        <w:autoSpaceDN/>
        <w:bidi w:val="0"/>
        <w:adjustRightInd/>
        <w:snapToGrid/>
        <w:spacing w:line="360" w:lineRule="auto"/>
        <w:ind w:right="560" w:firstLine="960" w:firstLineChars="4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（5）汤铜路陆郎集镇段路灯（85盏）、路灯配电箱（1台）</w:t>
      </w:r>
    </w:p>
    <w:p w14:paraId="4A88B97C">
      <w:pPr>
        <w:keepNext w:val="0"/>
        <w:keepLines w:val="0"/>
        <w:pageBreakBefore w:val="0"/>
        <w:kinsoku/>
        <w:wordWrap/>
        <w:overflowPunct/>
        <w:topLinePunct w:val="0"/>
        <w:autoSpaceDE/>
        <w:autoSpaceDN/>
        <w:bidi w:val="0"/>
        <w:adjustRightInd/>
        <w:snapToGrid/>
        <w:spacing w:line="360" w:lineRule="auto"/>
        <w:ind w:right="560" w:firstLine="960" w:firstLineChars="4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 xml:space="preserve">（6）（补角灯）框架型固定式中杆照明设施（3盏）    </w:t>
      </w:r>
    </w:p>
    <w:p w14:paraId="0B4A0012">
      <w:pPr>
        <w:keepNext w:val="0"/>
        <w:keepLines w:val="0"/>
        <w:pageBreakBefore w:val="0"/>
        <w:kinsoku/>
        <w:wordWrap/>
        <w:overflowPunct/>
        <w:topLinePunct w:val="0"/>
        <w:autoSpaceDE/>
        <w:autoSpaceDN/>
        <w:bidi w:val="0"/>
        <w:adjustRightInd/>
        <w:snapToGrid/>
        <w:spacing w:line="360" w:lineRule="auto"/>
        <w:ind w:right="560" w:firstLine="1200" w:firstLineChars="5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箱式变电站（1台）</w:t>
      </w:r>
    </w:p>
    <w:p w14:paraId="4A122A3A">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2、路灯电缆总数：22.8.00km，</w:t>
      </w:r>
    </w:p>
    <w:p w14:paraId="20832FC5">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3、路灯总数：620盏，电箱总数：11台，箱式变电站（1台）</w:t>
      </w:r>
    </w:p>
    <w:p w14:paraId="33784A4C">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4、上述详细内容附清单，清单报价一份.</w:t>
      </w:r>
    </w:p>
    <w:p w14:paraId="7D19784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二</w:t>
      </w:r>
      <w:r>
        <w:rPr>
          <w:rFonts w:hint="eastAsia" w:ascii="宋体" w:hAnsi="宋体" w:eastAsia="宋体" w:cs="Times New Roman"/>
          <w:bCs/>
          <w:kern w:val="0"/>
          <w:sz w:val="24"/>
          <w:szCs w:val="20"/>
          <w:lang w:val="en-US" w:eastAsia="zh-CN" w:bidi="zh-CN"/>
        </w:rPr>
        <w:t>、</w:t>
      </w:r>
      <w:r>
        <w:rPr>
          <w:rFonts w:hint="eastAsia" w:ascii="宋体" w:hAnsi="宋体" w:eastAsia="宋体" w:cs="Times New Roman"/>
          <w:bCs/>
          <w:kern w:val="0"/>
          <w:sz w:val="24"/>
          <w:szCs w:val="20"/>
          <w:lang w:val="en-US" w:bidi="zh-CN"/>
        </w:rPr>
        <w:t>委托管理的内容及其质量标准：</w:t>
      </w:r>
    </w:p>
    <w:p w14:paraId="35B8C0B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日常</w:t>
      </w:r>
      <w:r>
        <w:rPr>
          <w:rFonts w:hint="eastAsia" w:ascii="宋体" w:hAnsi="宋体" w:eastAsia="宋体" w:cs="Times New Roman"/>
          <w:bCs/>
          <w:kern w:val="0"/>
          <w:sz w:val="24"/>
          <w:szCs w:val="20"/>
          <w:lang w:val="en-US" w:eastAsia="zh-CN" w:bidi="zh-CN"/>
        </w:rPr>
        <w:t>维保，日常</w:t>
      </w:r>
      <w:r>
        <w:rPr>
          <w:rFonts w:hint="eastAsia" w:ascii="宋体" w:hAnsi="宋体" w:eastAsia="宋体" w:cs="Times New Roman"/>
          <w:bCs/>
          <w:kern w:val="0"/>
          <w:sz w:val="24"/>
          <w:szCs w:val="20"/>
          <w:lang w:val="en-US" w:bidi="zh-CN"/>
        </w:rPr>
        <w:t>维修、定期检修和巡查等，巡检频率每7天对管辖内的所有路灯巡查不得低于2次，夜间巡视1次/月，每次不低于4人、1辆巡逻车。甲方发现路灯故障，乙方接到通知后需要2小时内到达现场进行故障判断，非电缆故障24小时内处理完毕，电缆故障72小时处理完毕。内容包括：</w:t>
      </w:r>
      <w:r>
        <w:rPr>
          <w:rFonts w:hint="eastAsia" w:ascii="宋体" w:hAnsi="宋体" w:eastAsia="宋体" w:cs="Times New Roman"/>
          <w:bCs/>
          <w:kern w:val="0"/>
          <w:sz w:val="24"/>
          <w:szCs w:val="20"/>
          <w:lang w:val="en-US" w:eastAsia="zh-CN" w:bidi="zh-CN"/>
        </w:rPr>
        <w:t>做好</w:t>
      </w:r>
      <w:r>
        <w:rPr>
          <w:rFonts w:hint="eastAsia" w:ascii="宋体" w:hAnsi="宋体" w:eastAsia="宋体" w:cs="Times New Roman"/>
          <w:bCs/>
          <w:kern w:val="0"/>
          <w:sz w:val="24"/>
          <w:szCs w:val="20"/>
          <w:lang w:val="en-US" w:bidi="zh-CN"/>
        </w:rPr>
        <w:t>记录、详细记载照明设施工作情况，日常列行检</w:t>
      </w:r>
      <w:r>
        <w:rPr>
          <w:rFonts w:hint="eastAsia" w:ascii="宋体" w:hAnsi="宋体" w:eastAsia="宋体" w:cs="Times New Roman"/>
          <w:bCs/>
          <w:kern w:val="0"/>
          <w:sz w:val="24"/>
          <w:szCs w:val="20"/>
          <w:lang w:val="en-US" w:eastAsia="zh-CN" w:bidi="zh-CN"/>
        </w:rPr>
        <w:t>查</w:t>
      </w:r>
      <w:r>
        <w:rPr>
          <w:rFonts w:hint="eastAsia" w:ascii="宋体" w:hAnsi="宋体" w:eastAsia="宋体" w:cs="Times New Roman"/>
          <w:bCs/>
          <w:kern w:val="0"/>
          <w:sz w:val="24"/>
          <w:szCs w:val="20"/>
          <w:lang w:val="en-US" w:bidi="zh-CN"/>
        </w:rPr>
        <w:t>保养情况，发生故障的现象、原因、排除故障的方法、更换器材的情况等。</w:t>
      </w:r>
    </w:p>
    <w:p w14:paraId="218F45A2">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1、亮灯率：主干道亮灯率达到9</w:t>
      </w:r>
      <w:r>
        <w:rPr>
          <w:rFonts w:hint="eastAsia" w:ascii="宋体" w:hAnsi="宋体" w:eastAsia="宋体" w:cs="Times New Roman"/>
          <w:bCs/>
          <w:kern w:val="0"/>
          <w:sz w:val="24"/>
          <w:szCs w:val="20"/>
          <w:lang w:val="en-US" w:eastAsia="zh-CN" w:bidi="zh-CN"/>
        </w:rPr>
        <w:t>8</w:t>
      </w:r>
      <w:r>
        <w:rPr>
          <w:rFonts w:hint="eastAsia" w:ascii="宋体" w:hAnsi="宋体" w:eastAsia="宋体" w:cs="Times New Roman"/>
          <w:bCs/>
          <w:kern w:val="0"/>
          <w:sz w:val="24"/>
          <w:szCs w:val="20"/>
          <w:lang w:val="en-US" w:bidi="zh-CN"/>
        </w:rPr>
        <w:t>%,满足上级要求。并结合情况做到节能减排。</w:t>
      </w:r>
    </w:p>
    <w:p w14:paraId="27D57D12">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2、灯杆灯具：设备完好率达95%以上，灯杆保持无倾斜、外观整洁、编号完整、无多余悬挂物(横幅、广告等);每年进行一次接地电阻测试；灯具保持整洁、连接可靠。要求摘除鸟巢、清洗灯罩，有序更换失效的照明设备。</w:t>
      </w:r>
    </w:p>
    <w:p w14:paraId="74BF464C">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3、地下线路电缆：定期巡视，线路保持配件完好安全，对查出的缺陷、隐患等及时维修；井内应整齐清洁，不积水，井盖完好平整。电缆绝缘良好、接地可靠接牢固、无漏电、无接头过热现象、定期进行绝缘测试。</w:t>
      </w:r>
    </w:p>
    <w:p w14:paraId="4D355FE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4、</w:t>
      </w:r>
      <w:r>
        <w:rPr>
          <w:rFonts w:hint="eastAsia" w:ascii="宋体" w:hAnsi="宋体" w:eastAsia="宋体" w:cs="Times New Roman"/>
          <w:bCs/>
          <w:kern w:val="0"/>
          <w:sz w:val="24"/>
          <w:szCs w:val="20"/>
          <w:lang w:val="en-US" w:eastAsia="zh-CN" w:bidi="zh-CN"/>
        </w:rPr>
        <w:t>配电</w:t>
      </w:r>
      <w:r>
        <w:rPr>
          <w:rFonts w:hint="eastAsia" w:ascii="宋体" w:hAnsi="宋体" w:eastAsia="宋体" w:cs="Times New Roman"/>
          <w:bCs/>
          <w:kern w:val="0"/>
          <w:sz w:val="24"/>
          <w:szCs w:val="20"/>
          <w:lang w:val="en-US" w:bidi="zh-CN"/>
        </w:rPr>
        <w:t>箱</w:t>
      </w:r>
      <w:r>
        <w:rPr>
          <w:rFonts w:hint="eastAsia" w:ascii="宋体" w:hAnsi="宋体" w:eastAsia="宋体" w:cs="Times New Roman"/>
          <w:bCs/>
          <w:kern w:val="0"/>
          <w:sz w:val="24"/>
          <w:szCs w:val="20"/>
          <w:lang w:val="en-US" w:eastAsia="zh-CN" w:bidi="zh-CN"/>
        </w:rPr>
        <w:t>：</w:t>
      </w:r>
      <w:r>
        <w:rPr>
          <w:rFonts w:hint="eastAsia" w:ascii="宋体" w:hAnsi="宋体" w:eastAsia="宋体" w:cs="Times New Roman"/>
          <w:bCs/>
          <w:kern w:val="0"/>
          <w:sz w:val="24"/>
          <w:szCs w:val="20"/>
          <w:lang w:val="en-US" w:bidi="zh-CN"/>
        </w:rPr>
        <w:t>保持平整稳固，箱体内外清洁、标志明显、导线连接良好，箱内电器工作正常，电器导线排列整齐，连接可靠，箱体无破损，箱门锁闭灵有效，箱体接地可靠。按季节天气变化调控开关灯时间、准确无误、不得遗漏。非主干道地区可换成经纬度时控。</w:t>
      </w:r>
    </w:p>
    <w:p w14:paraId="0A80A7D2">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eastAsia="zh-CN" w:bidi="zh-CN"/>
        </w:rPr>
        <w:t>5</w:t>
      </w:r>
      <w:r>
        <w:rPr>
          <w:rFonts w:hint="eastAsia" w:ascii="宋体" w:hAnsi="宋体" w:eastAsia="宋体" w:cs="Times New Roman"/>
          <w:bCs/>
          <w:kern w:val="0"/>
          <w:sz w:val="24"/>
          <w:szCs w:val="20"/>
          <w:lang w:val="en-US" w:bidi="zh-CN"/>
        </w:rPr>
        <w:t>、车辆及人员配备：自备车辆及登高作业车，必须持证上岗，高空维护人员年龄不得超过55岁。白天巡查时必须保证一辆巡查车和三名电工及其它辅助人员，夜间巡查必须保证一辆巡查车和两名电工及其它辅助人员。每名电工每天工作时间不低于8个小时，不超过10个小时。</w:t>
      </w:r>
    </w:p>
    <w:p w14:paraId="081540AB">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三</w:t>
      </w:r>
      <w:r>
        <w:rPr>
          <w:rFonts w:hint="eastAsia" w:ascii="宋体" w:hAnsi="宋体" w:eastAsia="宋体" w:cs="Times New Roman"/>
          <w:bCs/>
          <w:kern w:val="0"/>
          <w:sz w:val="24"/>
          <w:szCs w:val="20"/>
          <w:lang w:val="en-US" w:bidi="zh-CN"/>
        </w:rPr>
        <w:t>、合同价款</w:t>
      </w:r>
      <w:r>
        <w:rPr>
          <w:rFonts w:hint="eastAsia" w:ascii="宋体" w:hAnsi="宋体" w:eastAsia="宋体" w:cs="Times New Roman"/>
          <w:bCs/>
          <w:kern w:val="0"/>
          <w:sz w:val="24"/>
          <w:szCs w:val="20"/>
          <w:lang w:val="en-US" w:eastAsia="zh-CN" w:bidi="zh-CN"/>
        </w:rPr>
        <w:t>、合同期限</w:t>
      </w:r>
      <w:r>
        <w:rPr>
          <w:rFonts w:hint="eastAsia" w:ascii="宋体" w:hAnsi="宋体" w:eastAsia="宋体" w:cs="Times New Roman"/>
          <w:bCs/>
          <w:kern w:val="0"/>
          <w:sz w:val="24"/>
          <w:szCs w:val="20"/>
          <w:lang w:val="en-US" w:bidi="zh-CN"/>
        </w:rPr>
        <w:t>及支付</w:t>
      </w:r>
      <w:r>
        <w:rPr>
          <w:rFonts w:hint="eastAsia" w:ascii="宋体" w:hAnsi="宋体" w:eastAsia="宋体" w:cs="Times New Roman"/>
          <w:bCs/>
          <w:kern w:val="0"/>
          <w:sz w:val="24"/>
          <w:szCs w:val="20"/>
          <w:lang w:val="en-US" w:eastAsia="zh-CN" w:bidi="zh-CN"/>
        </w:rPr>
        <w:t>方式</w:t>
      </w:r>
    </w:p>
    <w:p w14:paraId="4156855A">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1、</w:t>
      </w:r>
      <w:r>
        <w:rPr>
          <w:rFonts w:hint="eastAsia" w:ascii="宋体" w:hAnsi="宋体" w:eastAsia="宋体" w:cs="Times New Roman"/>
          <w:bCs/>
          <w:kern w:val="0"/>
          <w:sz w:val="24"/>
          <w:szCs w:val="20"/>
          <w:lang w:val="en-US" w:eastAsia="zh-CN" w:bidi="zh-CN"/>
        </w:rPr>
        <w:t>固定总价</w:t>
      </w:r>
      <w:r>
        <w:rPr>
          <w:rFonts w:hint="eastAsia" w:ascii="宋体" w:hAnsi="宋体" w:eastAsia="宋体" w:cs="Times New Roman"/>
          <w:bCs/>
          <w:kern w:val="0"/>
          <w:sz w:val="24"/>
          <w:szCs w:val="20"/>
          <w:lang w:val="en-US" w:bidi="zh-CN"/>
        </w:rPr>
        <w:t>为人民币</w:t>
      </w:r>
      <w:r>
        <w:rPr>
          <w:rFonts w:hint="eastAsia" w:ascii="宋体" w:hAnsi="宋体" w:eastAsia="宋体" w:cs="Times New Roman"/>
          <w:bCs/>
          <w:kern w:val="0"/>
          <w:sz w:val="24"/>
          <w:szCs w:val="20"/>
          <w:lang w:val="en-US" w:eastAsia="zh-CN" w:bidi="zh-CN"/>
        </w:rPr>
        <w:t xml:space="preserve">: </w:t>
      </w:r>
      <w:r>
        <w:rPr>
          <w:rFonts w:hint="eastAsia" w:ascii="宋体" w:hAnsi="宋体" w:eastAsia="宋体" w:cs="Times New Roman"/>
          <w:bCs/>
          <w:kern w:val="0"/>
          <w:sz w:val="24"/>
          <w:szCs w:val="20"/>
          <w:lang w:val="en-US" w:bidi="zh-CN"/>
        </w:rPr>
        <w:t>(</w:t>
      </w:r>
      <w:r>
        <w:rPr>
          <w:rFonts w:hint="eastAsia" w:ascii="宋体" w:hAnsi="宋体" w:eastAsia="宋体" w:cs="Times New Roman"/>
          <w:bCs/>
          <w:kern w:val="0"/>
          <w:sz w:val="24"/>
          <w:szCs w:val="20"/>
          <w:lang w:val="en-US" w:eastAsia="zh-CN" w:bidi="zh-CN"/>
        </w:rPr>
        <w:t>小</w:t>
      </w:r>
      <w:r>
        <w:rPr>
          <w:rFonts w:hint="eastAsia" w:ascii="宋体" w:hAnsi="宋体" w:eastAsia="宋体" w:cs="Times New Roman"/>
          <w:bCs/>
          <w:kern w:val="0"/>
          <w:sz w:val="24"/>
          <w:szCs w:val="20"/>
          <w:lang w:val="en-US" w:bidi="zh-CN"/>
        </w:rPr>
        <w:t>写)¥</w:t>
      </w:r>
      <w:r>
        <w:rPr>
          <w:rFonts w:hint="eastAsia" w:ascii="宋体" w:hAnsi="宋体" w:eastAsia="宋体" w:cs="Times New Roman"/>
          <w:bCs/>
          <w:kern w:val="0"/>
          <w:sz w:val="24"/>
          <w:szCs w:val="20"/>
          <w:lang w:val="en-US" w:eastAsia="zh-CN" w:bidi="zh-CN"/>
        </w:rPr>
        <w:t xml:space="preserve">   </w:t>
      </w:r>
      <w:r>
        <w:rPr>
          <w:rFonts w:hint="eastAsia" w:ascii="宋体" w:hAnsi="宋体" w:eastAsia="宋体" w:cs="Times New Roman"/>
          <w:bCs/>
          <w:kern w:val="0"/>
          <w:sz w:val="24"/>
          <w:szCs w:val="20"/>
          <w:lang w:val="en-US" w:bidi="zh-CN"/>
        </w:rPr>
        <w:t>元</w:t>
      </w:r>
      <w:r>
        <w:rPr>
          <w:rFonts w:hint="eastAsia" w:ascii="宋体" w:hAnsi="宋体" w:eastAsia="宋体" w:cs="Times New Roman"/>
          <w:bCs/>
          <w:kern w:val="0"/>
          <w:sz w:val="24"/>
          <w:szCs w:val="20"/>
          <w:lang w:val="en-US" w:eastAsia="zh-CN" w:bidi="zh-CN"/>
        </w:rPr>
        <w:t>/年</w:t>
      </w:r>
      <w:r>
        <w:rPr>
          <w:rFonts w:hint="eastAsia" w:ascii="宋体" w:hAnsi="宋体" w:eastAsia="宋体" w:cs="Times New Roman"/>
          <w:bCs/>
          <w:kern w:val="0"/>
          <w:sz w:val="24"/>
          <w:szCs w:val="20"/>
          <w:lang w:val="en-US" w:bidi="zh-CN"/>
        </w:rPr>
        <w:t xml:space="preserve">(大写：    </w:t>
      </w:r>
      <w:r>
        <w:rPr>
          <w:rFonts w:hint="eastAsia" w:ascii="宋体" w:hAnsi="宋体" w:eastAsia="宋体" w:cs="Times New Roman"/>
          <w:bCs/>
          <w:kern w:val="0"/>
          <w:sz w:val="24"/>
          <w:szCs w:val="20"/>
          <w:lang w:val="en-US" w:eastAsia="zh-CN" w:bidi="zh-CN"/>
        </w:rPr>
        <w:t>元整</w:t>
      </w:r>
      <w:r>
        <w:rPr>
          <w:rFonts w:hint="eastAsia" w:ascii="宋体" w:hAnsi="宋体" w:eastAsia="宋体" w:cs="Times New Roman"/>
          <w:bCs/>
          <w:kern w:val="0"/>
          <w:sz w:val="24"/>
          <w:szCs w:val="20"/>
          <w:lang w:val="en-US" w:bidi="zh-CN"/>
        </w:rPr>
        <w:t>)</w:t>
      </w:r>
    </w:p>
    <w:p w14:paraId="00773094">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2、合同期限为一年（  年   月 日至  年  月 日）</w:t>
      </w:r>
      <w:r>
        <w:rPr>
          <w:rFonts w:hint="eastAsia" w:ascii="宋体" w:hAnsi="宋体" w:cs="Times New Roman"/>
          <w:bCs/>
          <w:kern w:val="0"/>
          <w:sz w:val="24"/>
          <w:szCs w:val="20"/>
          <w:lang w:val="en-US" w:eastAsia="zh-CN" w:bidi="zh-CN"/>
        </w:rPr>
        <w:t>，</w:t>
      </w:r>
      <w:r>
        <w:rPr>
          <w:rFonts w:hint="eastAsia" w:ascii="宋体" w:hAnsi="宋体" w:eastAsia="宋体" w:cs="Times New Roman"/>
          <w:bCs/>
          <w:kern w:val="0"/>
          <w:sz w:val="24"/>
          <w:szCs w:val="20"/>
          <w:lang w:val="en-US" w:eastAsia="zh-CN" w:bidi="zh-CN"/>
        </w:rPr>
        <w:t>供应商需能够满足采购人的服务考核标准，若供应商不能满足采购人的服务考核标准，采购人有权终止合同，并重新采购</w:t>
      </w:r>
      <w:r>
        <w:rPr>
          <w:rFonts w:hint="eastAsia" w:ascii="宋体" w:hAnsi="宋体" w:cs="Times New Roman"/>
          <w:bCs/>
          <w:kern w:val="0"/>
          <w:sz w:val="24"/>
          <w:szCs w:val="20"/>
          <w:lang w:val="en-US" w:eastAsia="zh-CN" w:bidi="zh-CN"/>
        </w:rPr>
        <w:t>；</w:t>
      </w:r>
      <w:r>
        <w:rPr>
          <w:rFonts w:hint="eastAsia" w:ascii="宋体" w:hAnsi="宋体" w:eastAsia="宋体" w:cs="Times New Roman"/>
          <w:bCs/>
          <w:kern w:val="0"/>
          <w:sz w:val="24"/>
          <w:szCs w:val="20"/>
          <w:lang w:val="en-US" w:eastAsia="zh-CN" w:bidi="zh-CN"/>
        </w:rPr>
        <w:t>若遇上级政府政策调整等因素，要求终止第三方服务的，采购人与供应商予以合同解除</w:t>
      </w:r>
    </w:p>
    <w:p w14:paraId="7A4C9BA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eastAsia="zh-CN" w:bidi="zh-CN"/>
        </w:rPr>
        <w:t>3、维护费支付方式: 项目全部完工且验收合格后，年底经审计结束，按结算审核价支付费用，乙方提供增值税普票给甲方</w:t>
      </w:r>
      <w:r>
        <w:rPr>
          <w:rFonts w:hint="eastAsia" w:ascii="宋体" w:hAnsi="宋体" w:cs="Times New Roman"/>
          <w:bCs/>
          <w:kern w:val="0"/>
          <w:sz w:val="24"/>
          <w:szCs w:val="20"/>
          <w:lang w:val="en-US" w:eastAsia="zh-CN" w:bidi="zh-CN"/>
        </w:rPr>
        <w:t>。</w:t>
      </w:r>
    </w:p>
    <w:p w14:paraId="69E0C14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eastAsia="zh-CN" w:bidi="zh-CN"/>
        </w:rPr>
        <w:t>四</w:t>
      </w:r>
      <w:r>
        <w:rPr>
          <w:rFonts w:hint="eastAsia" w:ascii="宋体" w:hAnsi="宋体" w:eastAsia="宋体" w:cs="Times New Roman"/>
          <w:bCs/>
          <w:kern w:val="0"/>
          <w:sz w:val="24"/>
          <w:szCs w:val="20"/>
          <w:lang w:val="en-US" w:bidi="zh-CN"/>
        </w:rPr>
        <w:t>、乙方的权利与义务</w:t>
      </w:r>
    </w:p>
    <w:p w14:paraId="3942C8CA">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1、乙方负责对路灯进行巡视、</w:t>
      </w:r>
      <w:r>
        <w:rPr>
          <w:rFonts w:hint="eastAsia" w:ascii="宋体" w:hAnsi="宋体" w:eastAsia="宋体" w:cs="Times New Roman"/>
          <w:bCs/>
          <w:kern w:val="0"/>
          <w:sz w:val="24"/>
          <w:szCs w:val="20"/>
          <w:lang w:val="en-US" w:eastAsia="zh-CN" w:bidi="zh-CN"/>
        </w:rPr>
        <w:t>维修、养护.</w:t>
      </w:r>
    </w:p>
    <w:p w14:paraId="5F4C91D0">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2、乙方负责对代</w:t>
      </w:r>
      <w:r>
        <w:rPr>
          <w:rFonts w:hint="eastAsia" w:ascii="宋体" w:hAnsi="宋体" w:eastAsia="宋体" w:cs="Times New Roman"/>
          <w:bCs/>
          <w:kern w:val="0"/>
          <w:sz w:val="24"/>
          <w:szCs w:val="20"/>
          <w:lang w:val="en-US" w:eastAsia="zh-CN" w:bidi="zh-CN"/>
        </w:rPr>
        <w:t>维江宁街道</w:t>
      </w:r>
      <w:r>
        <w:rPr>
          <w:rFonts w:hint="eastAsia" w:ascii="宋体" w:hAnsi="宋体" w:eastAsia="宋体" w:cs="Times New Roman"/>
          <w:bCs/>
          <w:kern w:val="0"/>
          <w:sz w:val="24"/>
          <w:szCs w:val="20"/>
          <w:lang w:val="en-US" w:bidi="zh-CN"/>
        </w:rPr>
        <w:t>路路灯的日常维护保养(含日常检修)、缺陷处理和故障抢修。</w:t>
      </w:r>
    </w:p>
    <w:p w14:paraId="25CC9BD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eastAsia="zh-CN" w:bidi="zh-CN"/>
        </w:rPr>
        <w:t>3</w:t>
      </w:r>
      <w:r>
        <w:rPr>
          <w:rFonts w:hint="eastAsia" w:ascii="宋体" w:hAnsi="宋体" w:eastAsia="宋体" w:cs="Times New Roman"/>
          <w:bCs/>
          <w:kern w:val="0"/>
          <w:sz w:val="24"/>
          <w:szCs w:val="20"/>
          <w:lang w:val="en-US" w:bidi="zh-CN"/>
        </w:rPr>
        <w:t>、甲方未履行本合同约定的付款义务，乙方有权终止提供巡查、养护维护服务。</w:t>
      </w:r>
    </w:p>
    <w:p w14:paraId="26AA1B9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4、乙方在维护期间</w:t>
      </w:r>
      <w:r>
        <w:rPr>
          <w:rFonts w:hint="eastAsia" w:ascii="宋体" w:hAnsi="宋体" w:eastAsia="宋体" w:cs="Times New Roman"/>
          <w:bCs/>
          <w:kern w:val="0"/>
          <w:sz w:val="24"/>
          <w:szCs w:val="20"/>
          <w:lang w:val="en-US" w:bidi="zh-CN"/>
        </w:rPr>
        <w:t>发</w:t>
      </w:r>
      <w:r>
        <w:rPr>
          <w:rFonts w:hint="eastAsia" w:ascii="宋体" w:hAnsi="宋体" w:eastAsia="宋体" w:cs="Times New Roman"/>
          <w:bCs/>
          <w:kern w:val="0"/>
          <w:sz w:val="24"/>
          <w:szCs w:val="20"/>
          <w:lang w:val="en-US" w:eastAsia="zh-CN" w:bidi="zh-CN"/>
        </w:rPr>
        <w:t>现路灯</w:t>
      </w:r>
      <w:r>
        <w:rPr>
          <w:rFonts w:hint="eastAsia" w:ascii="宋体" w:hAnsi="宋体" w:eastAsia="宋体" w:cs="Times New Roman"/>
          <w:bCs/>
          <w:kern w:val="0"/>
          <w:sz w:val="24"/>
          <w:szCs w:val="20"/>
          <w:lang w:val="en-US" w:bidi="zh-CN"/>
        </w:rPr>
        <w:t>电缆</w:t>
      </w:r>
      <w:r>
        <w:rPr>
          <w:rFonts w:hint="eastAsia" w:ascii="宋体" w:hAnsi="宋体" w:eastAsia="宋体" w:cs="Times New Roman"/>
          <w:bCs/>
          <w:kern w:val="0"/>
          <w:sz w:val="24"/>
          <w:szCs w:val="20"/>
          <w:lang w:val="en-US" w:eastAsia="zh-CN" w:bidi="zh-CN"/>
        </w:rPr>
        <w:t>被</w:t>
      </w:r>
      <w:r>
        <w:rPr>
          <w:rFonts w:hint="eastAsia" w:ascii="宋体" w:hAnsi="宋体" w:eastAsia="宋体" w:cs="Times New Roman"/>
          <w:bCs/>
          <w:kern w:val="0"/>
          <w:sz w:val="24"/>
          <w:szCs w:val="20"/>
          <w:lang w:val="en-US" w:bidi="zh-CN"/>
        </w:rPr>
        <w:t>盗、</w:t>
      </w:r>
      <w:r>
        <w:rPr>
          <w:rFonts w:hint="eastAsia" w:ascii="宋体" w:hAnsi="宋体" w:eastAsia="宋体" w:cs="Times New Roman"/>
          <w:bCs/>
          <w:kern w:val="0"/>
          <w:sz w:val="24"/>
          <w:szCs w:val="20"/>
          <w:lang w:val="en-US" w:eastAsia="zh-CN" w:bidi="zh-CN"/>
        </w:rPr>
        <w:t>电缆损坏、</w:t>
      </w:r>
      <w:r>
        <w:rPr>
          <w:rFonts w:hint="eastAsia" w:ascii="宋体" w:hAnsi="宋体" w:eastAsia="宋体" w:cs="Times New Roman"/>
          <w:bCs/>
          <w:kern w:val="0"/>
          <w:sz w:val="24"/>
          <w:szCs w:val="20"/>
          <w:lang w:val="en-US" w:bidi="zh-CN"/>
        </w:rPr>
        <w:t>路灯被撞、</w:t>
      </w:r>
      <w:r>
        <w:rPr>
          <w:rFonts w:hint="eastAsia" w:ascii="宋体" w:hAnsi="宋体" w:eastAsia="宋体" w:cs="Times New Roman"/>
          <w:bCs/>
          <w:kern w:val="0"/>
          <w:sz w:val="24"/>
          <w:szCs w:val="20"/>
          <w:lang w:val="en-US" w:eastAsia="zh-CN" w:bidi="zh-CN"/>
        </w:rPr>
        <w:t>电气设备损坏、人为</w:t>
      </w:r>
      <w:r>
        <w:rPr>
          <w:rFonts w:hint="eastAsia" w:ascii="宋体" w:hAnsi="宋体" w:eastAsia="宋体" w:cs="Times New Roman"/>
          <w:bCs/>
          <w:kern w:val="0"/>
          <w:sz w:val="24"/>
          <w:szCs w:val="20"/>
          <w:lang w:val="en-US" w:bidi="zh-CN"/>
        </w:rPr>
        <w:t>破坏及时汇报给甲方</w:t>
      </w:r>
      <w:r>
        <w:rPr>
          <w:rFonts w:hint="eastAsia" w:ascii="宋体" w:hAnsi="宋体" w:eastAsia="宋体" w:cs="Times New Roman"/>
          <w:bCs/>
          <w:kern w:val="0"/>
          <w:sz w:val="24"/>
          <w:szCs w:val="20"/>
          <w:lang w:val="en-US" w:eastAsia="zh-CN" w:bidi="zh-CN"/>
        </w:rPr>
        <w:t>，维修的费用由甲方支付（不含在维护费用内）。</w:t>
      </w:r>
    </w:p>
    <w:p w14:paraId="3EA23D7A">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5</w:t>
      </w:r>
      <w:r>
        <w:rPr>
          <w:rFonts w:hint="eastAsia" w:ascii="宋体" w:hAnsi="宋体" w:eastAsia="宋体" w:cs="Times New Roman"/>
          <w:bCs/>
          <w:kern w:val="0"/>
          <w:sz w:val="24"/>
          <w:szCs w:val="20"/>
          <w:lang w:val="en-US" w:bidi="zh-CN"/>
        </w:rPr>
        <w:t>．</w:t>
      </w:r>
      <w:r>
        <w:rPr>
          <w:rFonts w:hint="eastAsia" w:ascii="宋体" w:hAnsi="宋体" w:eastAsia="宋体" w:cs="Times New Roman"/>
          <w:bCs/>
          <w:kern w:val="0"/>
          <w:sz w:val="24"/>
          <w:szCs w:val="20"/>
          <w:lang w:val="en-US" w:eastAsia="zh-CN" w:bidi="zh-CN"/>
        </w:rPr>
        <w:t>乙方在维护期间遇到不可抗拒的</w:t>
      </w:r>
      <w:r>
        <w:rPr>
          <w:rFonts w:hint="eastAsia" w:ascii="宋体" w:hAnsi="宋体" w:eastAsia="宋体" w:cs="Times New Roman"/>
          <w:bCs/>
          <w:kern w:val="0"/>
          <w:sz w:val="24"/>
          <w:szCs w:val="20"/>
          <w:lang w:val="en-US" w:bidi="zh-CN"/>
        </w:rPr>
        <w:t>自然灾害（如台风、地震、暴雨</w:t>
      </w:r>
      <w:r>
        <w:rPr>
          <w:rFonts w:hint="eastAsia" w:ascii="宋体" w:hAnsi="宋体" w:eastAsia="宋体" w:cs="Times New Roman"/>
          <w:bCs/>
          <w:kern w:val="0"/>
          <w:sz w:val="24"/>
          <w:szCs w:val="20"/>
          <w:lang w:val="en-US" w:eastAsia="zh-CN" w:bidi="zh-CN"/>
        </w:rPr>
        <w:t>、雷击</w:t>
      </w:r>
      <w:r>
        <w:rPr>
          <w:rFonts w:hint="eastAsia" w:ascii="宋体" w:hAnsi="宋体" w:eastAsia="宋体" w:cs="Times New Roman"/>
          <w:bCs/>
          <w:kern w:val="0"/>
          <w:sz w:val="24"/>
          <w:szCs w:val="20"/>
          <w:lang w:val="en-US" w:bidi="zh-CN"/>
        </w:rPr>
        <w:t>等）</w:t>
      </w:r>
      <w:r>
        <w:rPr>
          <w:rFonts w:hint="eastAsia" w:ascii="宋体" w:hAnsi="宋体" w:eastAsia="宋体" w:cs="Times New Roman"/>
          <w:bCs/>
          <w:kern w:val="0"/>
          <w:sz w:val="24"/>
          <w:szCs w:val="20"/>
          <w:lang w:val="en-US" w:eastAsia="zh-CN" w:bidi="zh-CN"/>
        </w:rPr>
        <w:t>所造成路灯设施损坏及</w:t>
      </w:r>
      <w:r>
        <w:rPr>
          <w:rFonts w:hint="eastAsia" w:ascii="宋体" w:hAnsi="宋体" w:eastAsia="宋体" w:cs="Times New Roman"/>
          <w:bCs/>
          <w:kern w:val="0"/>
          <w:sz w:val="24"/>
          <w:szCs w:val="20"/>
          <w:lang w:val="en-US" w:bidi="zh-CN"/>
        </w:rPr>
        <w:t>时汇报给甲方</w:t>
      </w:r>
      <w:r>
        <w:rPr>
          <w:rFonts w:hint="eastAsia" w:ascii="宋体" w:hAnsi="宋体" w:eastAsia="宋体" w:cs="Times New Roman"/>
          <w:bCs/>
          <w:kern w:val="0"/>
          <w:sz w:val="24"/>
          <w:szCs w:val="20"/>
          <w:lang w:val="en-US" w:eastAsia="zh-CN" w:bidi="zh-CN"/>
        </w:rPr>
        <w:t>，维修的费用由甲方支付（不含在维护费用内）。</w:t>
      </w:r>
    </w:p>
    <w:p w14:paraId="0800ABC4">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eastAsia="zh-CN" w:bidi="zh-CN"/>
        </w:rPr>
        <w:t>五</w:t>
      </w:r>
      <w:r>
        <w:rPr>
          <w:rFonts w:hint="eastAsia" w:ascii="宋体" w:hAnsi="宋体" w:eastAsia="宋体" w:cs="Times New Roman"/>
          <w:bCs/>
          <w:kern w:val="0"/>
          <w:sz w:val="24"/>
          <w:szCs w:val="20"/>
          <w:lang w:val="en-US" w:bidi="zh-CN"/>
        </w:rPr>
        <w:t>、违约责任</w:t>
      </w:r>
    </w:p>
    <w:p w14:paraId="5E76DC7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1、合同签订后，甲方未按合同约定条款支付费用，按民法典执行。</w:t>
      </w:r>
    </w:p>
    <w:p w14:paraId="5F3687F1">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2、合同签订后，任何一方不得擅自变更或解除合同，如需变更或解除合同，须经另一方同意。</w:t>
      </w:r>
    </w:p>
    <w:p w14:paraId="42630B6A">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p>
    <w:p w14:paraId="037F7EB6">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r>
        <w:rPr>
          <w:rFonts w:hint="eastAsia" w:ascii="宋体" w:hAnsi="宋体" w:eastAsia="宋体" w:cs="Times New Roman"/>
          <w:bCs/>
          <w:kern w:val="0"/>
          <w:sz w:val="24"/>
          <w:szCs w:val="20"/>
          <w:lang w:val="en-US" w:bidi="zh-CN"/>
        </w:rPr>
        <w:t>3、合同签订后，任何一方提出终止合同，应提前三个月通知对方。</w:t>
      </w:r>
    </w:p>
    <w:p w14:paraId="14D81764">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bidi="zh-CN"/>
        </w:rPr>
      </w:pPr>
    </w:p>
    <w:p w14:paraId="4B96093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p>
    <w:p w14:paraId="4B030B68">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甲方：（盖章）</w:t>
      </w:r>
      <w:r>
        <w:rPr>
          <w:rFonts w:hint="eastAsia" w:ascii="宋体" w:hAnsi="宋体" w:eastAsia="宋体" w:cs="Times New Roman"/>
          <w:bCs/>
          <w:kern w:val="0"/>
          <w:sz w:val="24"/>
          <w:szCs w:val="20"/>
          <w:lang w:val="en-US" w:eastAsia="zh-CN" w:bidi="zh-CN"/>
        </w:rPr>
        <w:tab/>
      </w:r>
      <w:r>
        <w:rPr>
          <w:rFonts w:hint="eastAsia" w:ascii="宋体" w:hAnsi="宋体" w:eastAsia="宋体" w:cs="Times New Roman"/>
          <w:bCs/>
          <w:kern w:val="0"/>
          <w:sz w:val="24"/>
          <w:szCs w:val="20"/>
          <w:lang w:val="en-US" w:eastAsia="zh-CN" w:bidi="zh-CN"/>
        </w:rPr>
        <w:t xml:space="preserve"> 乙方：（盖章）</w:t>
      </w:r>
      <w:r>
        <w:rPr>
          <w:rFonts w:hint="eastAsia" w:ascii="宋体" w:hAnsi="宋体" w:eastAsia="宋体" w:cs="Times New Roman"/>
          <w:bCs/>
          <w:kern w:val="0"/>
          <w:sz w:val="24"/>
          <w:szCs w:val="20"/>
          <w:lang w:val="en-US" w:eastAsia="zh-CN" w:bidi="zh-CN"/>
        </w:rPr>
        <w:tab/>
      </w:r>
    </w:p>
    <w:p w14:paraId="0CFBE94B">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法定代表人：</w:t>
      </w:r>
      <w:r>
        <w:rPr>
          <w:rFonts w:hint="eastAsia" w:ascii="宋体" w:hAnsi="宋体" w:eastAsia="宋体" w:cs="Times New Roman"/>
          <w:bCs/>
          <w:kern w:val="0"/>
          <w:sz w:val="24"/>
          <w:szCs w:val="20"/>
          <w:lang w:val="en-US" w:eastAsia="zh-CN" w:bidi="zh-CN"/>
        </w:rPr>
        <w:tab/>
      </w:r>
      <w:r>
        <w:rPr>
          <w:rFonts w:hint="eastAsia" w:ascii="宋体" w:hAnsi="宋体" w:eastAsia="宋体" w:cs="Times New Roman"/>
          <w:bCs/>
          <w:kern w:val="0"/>
          <w:sz w:val="24"/>
          <w:szCs w:val="20"/>
          <w:lang w:val="en-US" w:eastAsia="zh-CN" w:bidi="zh-CN"/>
        </w:rPr>
        <w:t xml:space="preserve"> 法定代表人：</w:t>
      </w:r>
    </w:p>
    <w:p w14:paraId="3895E8CF">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委托代理人：</w:t>
      </w:r>
      <w:r>
        <w:rPr>
          <w:rFonts w:hint="eastAsia" w:ascii="宋体" w:hAnsi="宋体" w:eastAsia="宋体" w:cs="Times New Roman"/>
          <w:bCs/>
          <w:kern w:val="0"/>
          <w:sz w:val="24"/>
          <w:szCs w:val="20"/>
          <w:lang w:val="en-US" w:eastAsia="zh-CN" w:bidi="zh-CN"/>
        </w:rPr>
        <w:tab/>
      </w:r>
      <w:r>
        <w:rPr>
          <w:rFonts w:hint="eastAsia" w:ascii="宋体" w:hAnsi="宋体" w:eastAsia="宋体" w:cs="Times New Roman"/>
          <w:bCs/>
          <w:kern w:val="0"/>
          <w:sz w:val="24"/>
          <w:szCs w:val="20"/>
          <w:lang w:val="en-US" w:eastAsia="zh-CN" w:bidi="zh-CN"/>
        </w:rPr>
        <w:t>委托代理人：</w:t>
      </w:r>
    </w:p>
    <w:p w14:paraId="0A2FF8ED">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p>
    <w:p w14:paraId="328E0CD3">
      <w:pPr>
        <w:keepNext w:val="0"/>
        <w:keepLines w:val="0"/>
        <w:pageBreakBefore w:val="0"/>
        <w:kinsoku/>
        <w:wordWrap/>
        <w:overflowPunct/>
        <w:topLinePunct w:val="0"/>
        <w:autoSpaceDE/>
        <w:autoSpaceDN/>
        <w:bidi w:val="0"/>
        <w:adjustRightInd/>
        <w:snapToGrid/>
        <w:spacing w:line="360" w:lineRule="auto"/>
        <w:ind w:right="560" w:firstLine="480" w:firstLineChars="200"/>
        <w:jc w:val="both"/>
        <w:textAlignment w:val="auto"/>
        <w:rPr>
          <w:rFonts w:hint="eastAsia" w:ascii="宋体" w:hAnsi="宋体" w:eastAsia="宋体" w:cs="Times New Roman"/>
          <w:bCs/>
          <w:kern w:val="0"/>
          <w:sz w:val="24"/>
          <w:szCs w:val="20"/>
          <w:lang w:val="en-US" w:eastAsia="zh-CN" w:bidi="zh-CN"/>
        </w:rPr>
      </w:pPr>
      <w:r>
        <w:rPr>
          <w:rFonts w:hint="eastAsia" w:ascii="宋体" w:hAnsi="宋体" w:eastAsia="宋体" w:cs="Times New Roman"/>
          <w:bCs/>
          <w:kern w:val="0"/>
          <w:sz w:val="24"/>
          <w:szCs w:val="20"/>
          <w:lang w:val="en-US" w:eastAsia="zh-CN" w:bidi="zh-CN"/>
        </w:rPr>
        <w:t>年   月   日</w:t>
      </w:r>
      <w:r>
        <w:rPr>
          <w:rFonts w:hint="eastAsia" w:ascii="宋体" w:hAnsi="宋体" w:eastAsia="宋体" w:cs="Times New Roman"/>
          <w:bCs/>
          <w:kern w:val="0"/>
          <w:sz w:val="24"/>
          <w:szCs w:val="20"/>
          <w:lang w:val="en-US" w:eastAsia="zh-CN" w:bidi="zh-CN"/>
        </w:rPr>
        <w:tab/>
      </w:r>
      <w:r>
        <w:rPr>
          <w:rFonts w:hint="eastAsia" w:ascii="宋体" w:hAnsi="宋体" w:eastAsia="宋体" w:cs="Times New Roman"/>
          <w:bCs/>
          <w:kern w:val="0"/>
          <w:sz w:val="24"/>
          <w:szCs w:val="20"/>
          <w:lang w:val="en-US" w:eastAsia="zh-CN" w:bidi="zh-CN"/>
        </w:rPr>
        <w:t xml:space="preserve">               年   月   日</w:t>
      </w:r>
    </w:p>
    <w:p w14:paraId="03037EE0">
      <w:pPr>
        <w:pStyle w:val="3"/>
        <w:keepNext w:val="0"/>
        <w:keepLines w:val="0"/>
        <w:widowControl/>
        <w:suppressLineNumbers w:val="0"/>
        <w:spacing w:before="0" w:beforeLines="-2147483648" w:beforeAutospacing="1" w:after="0" w:afterLines="-2147483648" w:afterAutospacing="1" w:line="240" w:lineRule="auto"/>
        <w:jc w:val="center"/>
        <w:outlineLvl w:val="1"/>
        <w:rPr>
          <w:rFonts w:hint="eastAsia" w:ascii="宋体" w:hAnsi="宋体" w:eastAsia="宋体" w:cs="宋体"/>
          <w:kern w:val="0"/>
          <w:sz w:val="36"/>
          <w:szCs w:val="36"/>
          <w:lang w:bidi="ar"/>
        </w:rPr>
      </w:pPr>
      <w:r>
        <w:rPr>
          <w:rFonts w:hint="eastAsia" w:ascii="宋体" w:hAnsi="宋体" w:eastAsia="宋体" w:cs="Times New Roman"/>
          <w:bCs/>
          <w:kern w:val="0"/>
          <w:sz w:val="24"/>
          <w:szCs w:val="20"/>
          <w:lang w:val="en-US" w:eastAsia="zh-CN" w:bidi="zh-CN"/>
        </w:rPr>
        <w:br w:type="page"/>
      </w:r>
      <w:r>
        <w:rPr>
          <w:rFonts w:hint="eastAsia" w:ascii="宋体" w:hAnsi="宋体" w:eastAsia="宋体" w:cs="宋体"/>
          <w:kern w:val="0"/>
          <w:sz w:val="36"/>
          <w:szCs w:val="36"/>
          <w:lang w:bidi="ar"/>
        </w:rPr>
        <w:t>考核项目及评分细则（总分 100 分）</w:t>
      </w:r>
    </w:p>
    <w:p w14:paraId="7CD390E6">
      <w:pPr>
        <w:jc w:val="center"/>
        <w:rPr>
          <w:rFonts w:hint="eastAsia" w:ascii="宋体" w:hAnsi="宋体" w:eastAsia="宋体" w:cs="宋体"/>
          <w:kern w:val="0"/>
          <w:sz w:val="32"/>
          <w:szCs w:val="32"/>
          <w:lang w:val="en-US" w:eastAsia="zh-CN" w:bidi="ar"/>
        </w:rPr>
      </w:pPr>
      <w:r>
        <w:rPr>
          <w:rFonts w:hint="eastAsia" w:ascii="宋体" w:hAnsi="宋体" w:eastAsia="宋体" w:cs="宋体"/>
          <w:kern w:val="0"/>
          <w:sz w:val="32"/>
          <w:szCs w:val="32"/>
          <w:lang w:val="en-US" w:eastAsia="zh-CN" w:bidi="ar"/>
        </w:rPr>
        <w:t>（适用于分包四）</w:t>
      </w:r>
    </w:p>
    <w:p w14:paraId="62E4776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ascii="Calibri" w:hAnsi="Calibri" w:eastAsia="宋体" w:cs="Times New Roman"/>
          <w:b/>
          <w:bCs/>
          <w:sz w:val="24"/>
          <w:szCs w:val="24"/>
        </w:rPr>
        <w:t>一、亮灯运行管理（35 分）</w:t>
      </w:r>
    </w:p>
    <w:p w14:paraId="243DE4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整体亮灯率≥95%</w:t>
      </w:r>
      <w:r>
        <w:rPr>
          <w:rFonts w:hint="eastAsia" w:ascii="Calibri" w:hAnsi="Calibri" w:cs="Times New Roman"/>
          <w:sz w:val="24"/>
          <w:szCs w:val="24"/>
          <w:lang w:eastAsia="zh-CN"/>
        </w:rPr>
        <w:t>，</w:t>
      </w:r>
      <w:r>
        <w:rPr>
          <w:rFonts w:hint="eastAsia" w:ascii="Calibri" w:hAnsi="Calibri" w:eastAsia="宋体" w:cs="Times New Roman"/>
          <w:sz w:val="24"/>
          <w:szCs w:val="24"/>
        </w:rPr>
        <w:t>以路灯控制点为1个单元，每次测定亮灯率采用随机抽取，抽取数量不低于总数的25%；</w:t>
      </w:r>
      <w:r>
        <w:rPr>
          <w:rFonts w:ascii="Calibri" w:hAnsi="Calibri" w:eastAsia="宋体" w:cs="Times New Roman"/>
          <w:sz w:val="24"/>
          <w:szCs w:val="24"/>
        </w:rPr>
        <w:t>每降低 1% 扣 3 分；随机抽查灭灯，单盏不亮扣 0.5 分；同一路段连续 5 盏及以上灭灯，一次性扣 5 分。（20 分）</w:t>
      </w:r>
    </w:p>
    <w:p w14:paraId="1A0380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启闭时间：按季节、天黑天亮时间调整，按时开关灯；无故提前关灯、延迟开灯、白天长亮，每次扣 3 分。（8 分）</w:t>
      </w:r>
    </w:p>
    <w:p w14:paraId="35A89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灯具无频繁闪烁、忽明忽暗；灯具闪烁故障未及时修复每盏扣 0.5 分。（7 分）</w:t>
      </w:r>
    </w:p>
    <w:p w14:paraId="6D8176E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ascii="Calibri" w:hAnsi="Calibri" w:eastAsia="宋体" w:cs="Times New Roman"/>
          <w:b/>
          <w:bCs/>
          <w:sz w:val="24"/>
          <w:szCs w:val="24"/>
        </w:rPr>
        <w:t>二、灯杆、灯具及附属设施完好（30 分）</w:t>
      </w:r>
    </w:p>
    <w:p w14:paraId="694994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灯杆：无倾斜、严重锈蚀、开裂、基础松动；灯杆倾斜、基础松动存在安全隐患每处扣 3 分；大面积锈蚀未除锈油漆每根扣 1 分。（</w:t>
      </w:r>
      <w:r>
        <w:rPr>
          <w:rFonts w:hint="eastAsia" w:ascii="Calibri" w:hAnsi="Calibri" w:cs="Times New Roman"/>
          <w:sz w:val="24"/>
          <w:szCs w:val="24"/>
          <w:lang w:val="en-US" w:eastAsia="zh-CN"/>
        </w:rPr>
        <w:t>6</w:t>
      </w:r>
      <w:r>
        <w:rPr>
          <w:rFonts w:ascii="Calibri" w:hAnsi="Calibri" w:eastAsia="宋体" w:cs="Times New Roman"/>
          <w:sz w:val="24"/>
          <w:szCs w:val="24"/>
        </w:rPr>
        <w:t>分）</w:t>
      </w:r>
    </w:p>
    <w:p w14:paraId="07BB81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hint="eastAsia" w:ascii="Calibri" w:hAnsi="Calibri" w:eastAsia="宋体" w:cs="Times New Roman"/>
          <w:sz w:val="24"/>
          <w:szCs w:val="24"/>
        </w:rPr>
        <w:t>定期对照明设施进行清扫保洁，发现一处扣1分。（</w:t>
      </w:r>
      <w:r>
        <w:rPr>
          <w:rFonts w:hint="eastAsia" w:ascii="Calibri" w:hAnsi="Calibri" w:cs="Times New Roman"/>
          <w:sz w:val="24"/>
          <w:szCs w:val="24"/>
          <w:lang w:val="en-US" w:eastAsia="zh-CN"/>
        </w:rPr>
        <w:t>6</w:t>
      </w:r>
      <w:r>
        <w:rPr>
          <w:rFonts w:hint="eastAsia" w:ascii="Calibri" w:hAnsi="Calibri" w:eastAsia="宋体" w:cs="Times New Roman"/>
          <w:sz w:val="24"/>
          <w:szCs w:val="24"/>
        </w:rPr>
        <w:t>分）</w:t>
      </w:r>
    </w:p>
    <w:p w14:paraId="0105D9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灯具、灯头、灯罩：无破损缺失、进水；灯罩缺失、破裂每处扣 1 分。（6 分）</w:t>
      </w:r>
    </w:p>
    <w:p w14:paraId="1441BA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配电箱、控制箱：箱门完好、上锁，内部接线规范，无裸露线头、积尘、渗水；箱门缺失、敞开、线路裸露，每处扣 3 分。（</w:t>
      </w:r>
      <w:r>
        <w:rPr>
          <w:rFonts w:hint="eastAsia" w:ascii="Calibri" w:hAnsi="Calibri" w:cs="Times New Roman"/>
          <w:sz w:val="24"/>
          <w:szCs w:val="24"/>
          <w:lang w:val="en-US" w:eastAsia="zh-CN"/>
        </w:rPr>
        <w:t>6</w:t>
      </w:r>
      <w:r>
        <w:rPr>
          <w:rFonts w:ascii="Calibri" w:hAnsi="Calibri" w:eastAsia="宋体" w:cs="Times New Roman"/>
          <w:sz w:val="24"/>
          <w:szCs w:val="24"/>
        </w:rPr>
        <w:t xml:space="preserve"> 分）</w:t>
      </w:r>
    </w:p>
    <w:p w14:paraId="5A88D3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电缆、接线盒：无破皮、老化、漏电隐患；接线盒破损、电缆外露每处扣 2 分；井盖缺失、破损扣2分/处。（6 分）</w:t>
      </w:r>
    </w:p>
    <w:p w14:paraId="540E69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sz w:val="24"/>
          <w:szCs w:val="24"/>
        </w:rPr>
      </w:pPr>
      <w:r>
        <w:rPr>
          <w:rFonts w:ascii="Calibri" w:hAnsi="Calibri" w:eastAsia="宋体" w:cs="Times New Roman"/>
          <w:b/>
          <w:bCs/>
          <w:sz w:val="24"/>
          <w:szCs w:val="24"/>
        </w:rPr>
        <w:t>三、巡查、维修响应时效（18 分）</w:t>
      </w:r>
    </w:p>
    <w:p w14:paraId="1E50D2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hint="eastAsia" w:ascii="Calibri" w:hAnsi="Calibri" w:eastAsia="宋体" w:cs="Times New Roman"/>
          <w:sz w:val="24"/>
          <w:szCs w:val="24"/>
          <w:lang w:val="en-US"/>
        </w:rPr>
        <w:t>日常</w:t>
      </w:r>
      <w:r>
        <w:rPr>
          <w:rFonts w:hint="eastAsia" w:ascii="Calibri" w:hAnsi="Calibri" w:eastAsia="宋体" w:cs="Times New Roman"/>
          <w:sz w:val="24"/>
          <w:szCs w:val="24"/>
          <w:lang w:val="en-US" w:eastAsia="zh-CN"/>
        </w:rPr>
        <w:t>维保，日常</w:t>
      </w:r>
      <w:r>
        <w:rPr>
          <w:rFonts w:hint="eastAsia" w:ascii="Calibri" w:hAnsi="Calibri" w:eastAsia="宋体" w:cs="Times New Roman"/>
          <w:sz w:val="24"/>
          <w:szCs w:val="24"/>
          <w:lang w:val="en-US"/>
        </w:rPr>
        <w:t>维修、定期检修和巡查等，巡检频率每7天对管辖内的所有路灯巡查不得低于2次，夜间巡视1次/月</w:t>
      </w:r>
      <w:r>
        <w:rPr>
          <w:rFonts w:hint="eastAsia" w:ascii="Calibri" w:hAnsi="Calibri" w:cs="Times New Roman"/>
          <w:sz w:val="24"/>
          <w:szCs w:val="24"/>
          <w:lang w:val="en-US" w:eastAsia="zh-CN"/>
        </w:rPr>
        <w:t>，</w:t>
      </w:r>
      <w:r>
        <w:rPr>
          <w:rFonts w:ascii="Calibri" w:hAnsi="Calibri" w:eastAsia="宋体" w:cs="Times New Roman"/>
          <w:sz w:val="24"/>
          <w:szCs w:val="24"/>
        </w:rPr>
        <w:t>巡查记录完整。缺一次巡查记录扣 2 分。（6 分）</w:t>
      </w:r>
    </w:p>
    <w:p w14:paraId="12C11C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 xml:space="preserve">故障处置时限： </w:t>
      </w:r>
    </w:p>
    <w:p w14:paraId="08505E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Calibri" w:hAnsi="Calibri" w:eastAsia="宋体" w:cs="Times New Roman"/>
          <w:sz w:val="24"/>
          <w:szCs w:val="24"/>
          <w:lang w:eastAsia="zh-CN"/>
        </w:rPr>
      </w:pPr>
      <w:r>
        <w:rPr>
          <w:rFonts w:hint="eastAsia" w:ascii="Calibri" w:hAnsi="Calibri" w:eastAsia="宋体" w:cs="Times New Roman"/>
          <w:sz w:val="24"/>
          <w:szCs w:val="24"/>
        </w:rPr>
        <w:t>故障处理率必须达到100%</w:t>
      </w:r>
      <w:r>
        <w:rPr>
          <w:rFonts w:hint="eastAsia" w:ascii="Calibri" w:hAnsi="Calibri" w:cs="Times New Roman"/>
          <w:sz w:val="24"/>
          <w:szCs w:val="24"/>
          <w:lang w:eastAsia="zh-CN"/>
        </w:rPr>
        <w:t>；</w:t>
      </w:r>
    </w:p>
    <w:p w14:paraId="79E97D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一般故障（单盏不亮）：48 小时内修复，逾期每起扣 2 分；</w:t>
      </w:r>
    </w:p>
    <w:p w14:paraId="10554B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 xml:space="preserve">重大故障（线路短路、灯杆倾斜、配电箱故障、连片灭灯）：2 小时到场，24 小时内处置，逾期每起扣 </w:t>
      </w:r>
      <w:r>
        <w:rPr>
          <w:rFonts w:hint="eastAsia" w:ascii="Calibri" w:hAnsi="Calibri" w:cs="Times New Roman"/>
          <w:sz w:val="24"/>
          <w:szCs w:val="24"/>
          <w:lang w:val="en-US" w:eastAsia="zh-CN"/>
        </w:rPr>
        <w:t>2</w:t>
      </w:r>
      <w:r>
        <w:rPr>
          <w:rFonts w:ascii="Calibri" w:hAnsi="Calibri" w:eastAsia="宋体" w:cs="Times New Roman"/>
          <w:sz w:val="24"/>
          <w:szCs w:val="24"/>
        </w:rPr>
        <w:t xml:space="preserve"> 分。（</w:t>
      </w:r>
      <w:r>
        <w:rPr>
          <w:rFonts w:hint="eastAsia" w:ascii="Calibri" w:hAnsi="Calibri" w:cs="Times New Roman"/>
          <w:sz w:val="24"/>
          <w:szCs w:val="24"/>
          <w:lang w:val="en-US" w:eastAsia="zh-CN"/>
        </w:rPr>
        <w:t>4</w:t>
      </w:r>
      <w:r>
        <w:rPr>
          <w:rFonts w:ascii="Calibri" w:hAnsi="Calibri" w:eastAsia="宋体" w:cs="Times New Roman"/>
          <w:sz w:val="24"/>
          <w:szCs w:val="24"/>
        </w:rPr>
        <w:t xml:space="preserve"> 分）</w:t>
      </w:r>
    </w:p>
    <w:p w14:paraId="1038D1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投诉报修响应：甲方、群众投诉报修，24 小时响应并闭环反馈；投诉属实未处置每件扣 2 分，引发舆情加倍扣分。（4 分）</w:t>
      </w:r>
    </w:p>
    <w:p w14:paraId="21F312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hint="eastAsia" w:ascii="Calibri" w:hAnsi="Calibri" w:eastAsia="宋体" w:cs="Times New Roman"/>
          <w:sz w:val="24"/>
          <w:szCs w:val="24"/>
        </w:rPr>
        <w:t>积极完成节庆日、突发事件等重大活动以及下雪、冰冻、防汛等特殊时期的保障工作，按时完成各项指令性任务，未按要求及时完成的，1次扣1分；（</w:t>
      </w:r>
      <w:r>
        <w:rPr>
          <w:rFonts w:hint="eastAsia" w:ascii="Calibri" w:hAnsi="Calibri" w:eastAsia="宋体" w:cs="Times New Roman"/>
          <w:sz w:val="24"/>
          <w:szCs w:val="24"/>
          <w:lang w:val="en-US" w:eastAsia="zh-CN"/>
        </w:rPr>
        <w:t>4</w:t>
      </w:r>
      <w:r>
        <w:rPr>
          <w:rFonts w:hint="eastAsia" w:ascii="Calibri" w:hAnsi="Calibri" w:eastAsia="宋体" w:cs="Times New Roman"/>
          <w:sz w:val="24"/>
          <w:szCs w:val="24"/>
        </w:rPr>
        <w:t xml:space="preserve"> 分）</w:t>
      </w:r>
    </w:p>
    <w:p w14:paraId="0575260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sz w:val="24"/>
          <w:szCs w:val="24"/>
        </w:rPr>
      </w:pPr>
      <w:r>
        <w:rPr>
          <w:rFonts w:ascii="Calibri" w:hAnsi="Calibri" w:eastAsia="宋体" w:cs="Times New Roman"/>
          <w:b/>
          <w:bCs/>
          <w:sz w:val="24"/>
          <w:szCs w:val="24"/>
        </w:rPr>
        <w:t>四、人员、设备及安全文明作业（10 分）</w:t>
      </w:r>
    </w:p>
    <w:p w14:paraId="2D7D4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配备专职养护人员、高空作业人员，人员持证上岗；人员不到位、无证高空作业每次扣 3 分。（3 分）</w:t>
      </w:r>
    </w:p>
    <w:p w14:paraId="511EB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养护设备：高空作业车、万用表、绝缘工具等齐全完好；工具缺失影响维修扣 2 分。（2 分）</w:t>
      </w:r>
    </w:p>
    <w:p w14:paraId="6C02EC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维修作业：现场设置安全警示标志，做好交通防护；高空作业佩戴安全防护用品，未落实安全措施每次扣 2 分。（3 分）</w:t>
      </w:r>
    </w:p>
    <w:p w14:paraId="33639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文明施工，维修后清理现场，无遗留废料；现场遗留垃圾每次扣 2 分。（2 分）</w:t>
      </w:r>
    </w:p>
    <w:p w14:paraId="21BE465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sz w:val="24"/>
          <w:szCs w:val="24"/>
        </w:rPr>
      </w:pPr>
      <w:r>
        <w:rPr>
          <w:rFonts w:ascii="Calibri" w:hAnsi="Calibri" w:eastAsia="宋体" w:cs="Times New Roman"/>
          <w:b/>
          <w:bCs/>
          <w:sz w:val="24"/>
          <w:szCs w:val="24"/>
        </w:rPr>
        <w:t>五、台账资料管理（7 分）</w:t>
      </w:r>
    </w:p>
    <w:p w14:paraId="79607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建立路灯设施台账：灯杆编号、位置、光源型号、配电箱、电缆信息，台账动态更新；台账缺失、信息不全扣 3 分。（3 分）</w:t>
      </w:r>
    </w:p>
    <w:p w14:paraId="59D24B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维修工单、故障记录、巡查照片、材料更换记录完整；缺一份记录扣 1 分。（2 分）</w:t>
      </w:r>
    </w:p>
    <w:p w14:paraId="32F39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每月按时报送路灯养护月报；逾期报送扣 2 分。（2 分）</w:t>
      </w:r>
    </w:p>
    <w:p w14:paraId="724CF49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ascii="Calibri" w:hAnsi="Calibri" w:eastAsia="宋体" w:cs="Times New Roman"/>
          <w:b/>
          <w:bCs/>
          <w:sz w:val="24"/>
          <w:szCs w:val="24"/>
        </w:rPr>
        <w:t>一票否决（不计入总分）</w:t>
      </w:r>
    </w:p>
    <w:p w14:paraId="4592AC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发生触电、高空坠落等安全生产责任事故，当期考核按 0 分，甲方有权按合同追责，直至解除合同。</w:t>
      </w:r>
    </w:p>
    <w:p w14:paraId="6F66F3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弄虚作假伪造巡查、维修记录，当月考核按低于 60 分处理。</w:t>
      </w:r>
    </w:p>
    <w:p w14:paraId="03830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发现偷漏电、擅自改动照明线路，造成用电安全事故，乙方承担全部责任。</w:t>
      </w:r>
    </w:p>
    <w:p w14:paraId="4BED62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Calibri" w:hAnsi="Calibri" w:eastAsia="宋体" w:cs="Times New Roman"/>
          <w:b/>
          <w:bCs/>
          <w:sz w:val="24"/>
          <w:szCs w:val="24"/>
        </w:rPr>
      </w:pPr>
      <w:r>
        <w:rPr>
          <w:rFonts w:ascii="Calibri" w:hAnsi="Calibri" w:eastAsia="宋体" w:cs="Times New Roman"/>
          <w:b/>
          <w:bCs/>
          <w:sz w:val="24"/>
          <w:szCs w:val="24"/>
        </w:rPr>
        <w:t>考核流程</w:t>
      </w:r>
    </w:p>
    <w:p w14:paraId="7B7C6A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每</w:t>
      </w:r>
      <w:r>
        <w:rPr>
          <w:rFonts w:hint="eastAsia" w:ascii="Calibri" w:hAnsi="Calibri" w:eastAsia="宋体" w:cs="Times New Roman"/>
          <w:sz w:val="24"/>
          <w:szCs w:val="24"/>
          <w:lang w:val="en-US" w:eastAsia="zh-CN"/>
        </w:rPr>
        <w:t>季度</w:t>
      </w:r>
      <w:r>
        <w:rPr>
          <w:rFonts w:ascii="Calibri" w:hAnsi="Calibri" w:eastAsia="宋体" w:cs="Times New Roman"/>
          <w:sz w:val="24"/>
          <w:szCs w:val="24"/>
        </w:rPr>
        <w:t>末，甲方组织考核小组现场考核，填写《集镇市政综合管养项目</w:t>
      </w:r>
      <w:r>
        <w:rPr>
          <w:rFonts w:hint="eastAsia" w:ascii="Calibri" w:hAnsi="Calibri" w:eastAsia="宋体" w:cs="Times New Roman"/>
          <w:sz w:val="24"/>
          <w:szCs w:val="24"/>
          <w:lang w:val="en-US" w:eastAsia="zh-CN"/>
        </w:rPr>
        <w:t>季</w:t>
      </w:r>
      <w:r>
        <w:rPr>
          <w:rFonts w:ascii="Calibri" w:hAnsi="Calibri" w:eastAsia="宋体" w:cs="Times New Roman"/>
          <w:sz w:val="24"/>
          <w:szCs w:val="24"/>
        </w:rPr>
        <w:t>度考核表》；</w:t>
      </w:r>
    </w:p>
    <w:p w14:paraId="67E334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考核结果书面告知乙方，乙方可在 3 个工作日内提出异议申诉；</w:t>
      </w:r>
    </w:p>
    <w:p w14:paraId="155300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r>
        <w:rPr>
          <w:rFonts w:ascii="Calibri" w:hAnsi="Calibri" w:eastAsia="宋体" w:cs="Times New Roman"/>
          <w:sz w:val="24"/>
          <w:szCs w:val="24"/>
        </w:rPr>
        <w:t>考核结果作为当期服务费支付依据；乙方对考核问题须按整改通知书时限完成整改，复查不合格继续扣分。</w:t>
      </w:r>
    </w:p>
    <w:p w14:paraId="4D834B31">
      <w:pPr>
        <w:ind w:firstLine="480" w:firstLineChars="200"/>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服务期内，两次季度考核低于80分，甲方有权解除合同。</w:t>
      </w:r>
    </w:p>
    <w:p w14:paraId="34F05FBF">
      <w:pPr>
        <w:rPr>
          <w:rFonts w:ascii="Calibri" w:hAnsi="Calibri" w:eastAsia="宋体" w:cs="Times New Roman"/>
          <w:sz w:val="24"/>
          <w:szCs w:val="24"/>
        </w:rPr>
      </w:pPr>
      <w:r>
        <w:rPr>
          <w:rFonts w:ascii="Calibri" w:hAnsi="Calibri" w:eastAsia="宋体" w:cs="Times New Roman"/>
          <w:sz w:val="24"/>
          <w:szCs w:val="24"/>
        </w:rPr>
        <w:br w:type="page"/>
      </w:r>
    </w:p>
    <w:tbl>
      <w:tblPr>
        <w:tblStyle w:val="54"/>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21"/>
        <w:gridCol w:w="2639"/>
        <w:gridCol w:w="722"/>
        <w:gridCol w:w="963"/>
        <w:gridCol w:w="1204"/>
        <w:gridCol w:w="2493"/>
      </w:tblGrid>
      <w:tr w14:paraId="4CE2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tblHeader/>
          <w:jc w:val="center"/>
        </w:trPr>
        <w:tc>
          <w:tcPr>
            <w:tcW w:w="1021" w:type="dxa"/>
            <w:shd w:val="clear" w:color="auto" w:fill="auto"/>
            <w:tcMar>
              <w:top w:w="120" w:type="dxa"/>
              <w:left w:w="120" w:type="dxa"/>
              <w:bottom w:w="120" w:type="dxa"/>
              <w:right w:w="120" w:type="dxa"/>
            </w:tcMar>
            <w:vAlign w:val="center"/>
          </w:tcPr>
          <w:p w14:paraId="14435E71">
            <w:pPr>
              <w:keepNext w:val="0"/>
              <w:keepLines w:val="0"/>
              <w:widowControl/>
              <w:suppressLineNumbers w:val="0"/>
              <w:snapToGrid w:val="0"/>
              <w:ind w:left="0" w:leftChars="0" w:right="0" w:rightChars="0" w:firstLine="0" w:firstLineChars="0"/>
              <w:jc w:val="center"/>
              <w:rPr>
                <w:rFonts w:ascii="宋体" w:hAnsi="Calibri" w:eastAsia="宋体" w:cs="Times New Roman"/>
                <w:b/>
                <w:bCs/>
                <w:sz w:val="24"/>
              </w:rPr>
            </w:pPr>
            <w:r>
              <w:rPr>
                <w:rFonts w:ascii="宋体" w:hAnsi="宋体" w:eastAsia="宋体" w:cs="宋体"/>
                <w:b/>
                <w:bCs/>
                <w:kern w:val="0"/>
                <w:sz w:val="24"/>
                <w:szCs w:val="24"/>
                <w:lang w:val="en-US" w:eastAsia="zh-CN" w:bidi="ar"/>
              </w:rPr>
              <w:t>序号</w:t>
            </w:r>
          </w:p>
        </w:tc>
        <w:tc>
          <w:tcPr>
            <w:tcW w:w="2639" w:type="dxa"/>
            <w:shd w:val="clear" w:color="auto" w:fill="auto"/>
            <w:tcMar>
              <w:top w:w="120" w:type="dxa"/>
              <w:left w:w="120" w:type="dxa"/>
              <w:bottom w:w="120" w:type="dxa"/>
              <w:right w:w="120" w:type="dxa"/>
            </w:tcMar>
            <w:vAlign w:val="center"/>
          </w:tcPr>
          <w:p w14:paraId="437572B9">
            <w:pPr>
              <w:keepNext w:val="0"/>
              <w:keepLines w:val="0"/>
              <w:widowControl/>
              <w:suppressLineNumbers w:val="0"/>
              <w:snapToGrid w:val="0"/>
              <w:ind w:left="0" w:leftChars="0" w:right="0" w:rightChars="0" w:firstLine="0" w:firstLineChars="0"/>
              <w:jc w:val="center"/>
              <w:rPr>
                <w:rFonts w:ascii="宋体" w:hAnsi="Calibri" w:eastAsia="宋体" w:cs="Times New Roman"/>
                <w:b/>
                <w:bCs/>
                <w:sz w:val="24"/>
              </w:rPr>
            </w:pPr>
            <w:r>
              <w:rPr>
                <w:rFonts w:ascii="宋体" w:hAnsi="宋体" w:eastAsia="宋体" w:cs="宋体"/>
                <w:b/>
                <w:bCs/>
                <w:kern w:val="0"/>
                <w:sz w:val="24"/>
                <w:szCs w:val="24"/>
                <w:lang w:val="en-US" w:eastAsia="zh-CN" w:bidi="ar"/>
              </w:rPr>
              <w:t>考核项目</w:t>
            </w:r>
          </w:p>
        </w:tc>
        <w:tc>
          <w:tcPr>
            <w:tcW w:w="722" w:type="dxa"/>
            <w:shd w:val="clear" w:color="auto" w:fill="auto"/>
            <w:tcMar>
              <w:top w:w="120" w:type="dxa"/>
              <w:left w:w="120" w:type="dxa"/>
              <w:bottom w:w="120" w:type="dxa"/>
              <w:right w:w="120" w:type="dxa"/>
            </w:tcMar>
            <w:vAlign w:val="center"/>
          </w:tcPr>
          <w:p w14:paraId="563B5D08">
            <w:pPr>
              <w:keepNext w:val="0"/>
              <w:keepLines w:val="0"/>
              <w:widowControl/>
              <w:suppressLineNumbers w:val="0"/>
              <w:snapToGrid w:val="0"/>
              <w:ind w:left="0" w:leftChars="0" w:right="0" w:rightChars="0" w:firstLine="0" w:firstLineChars="0"/>
              <w:jc w:val="center"/>
              <w:rPr>
                <w:rFonts w:ascii="宋体" w:hAnsi="Calibri" w:eastAsia="宋体" w:cs="Times New Roman"/>
                <w:b/>
                <w:bCs/>
                <w:sz w:val="24"/>
              </w:rPr>
            </w:pPr>
            <w:r>
              <w:rPr>
                <w:rFonts w:ascii="宋体" w:hAnsi="宋体" w:eastAsia="宋体" w:cs="宋体"/>
                <w:b/>
                <w:bCs/>
                <w:kern w:val="0"/>
                <w:sz w:val="24"/>
                <w:szCs w:val="24"/>
                <w:lang w:val="en-US" w:eastAsia="zh-CN" w:bidi="ar"/>
              </w:rPr>
              <w:t>分值</w:t>
            </w:r>
          </w:p>
        </w:tc>
        <w:tc>
          <w:tcPr>
            <w:tcW w:w="963" w:type="dxa"/>
            <w:shd w:val="clear" w:color="auto" w:fill="auto"/>
            <w:tcMar>
              <w:top w:w="120" w:type="dxa"/>
              <w:left w:w="120" w:type="dxa"/>
              <w:bottom w:w="120" w:type="dxa"/>
              <w:right w:w="120" w:type="dxa"/>
            </w:tcMar>
            <w:vAlign w:val="center"/>
          </w:tcPr>
          <w:p w14:paraId="55AF515F">
            <w:pPr>
              <w:keepNext w:val="0"/>
              <w:keepLines w:val="0"/>
              <w:widowControl/>
              <w:suppressLineNumbers w:val="0"/>
              <w:snapToGrid w:val="0"/>
              <w:ind w:left="0" w:leftChars="0" w:right="0" w:rightChars="0" w:firstLine="0" w:firstLineChars="0"/>
              <w:jc w:val="center"/>
              <w:rPr>
                <w:rFonts w:ascii="宋体" w:hAnsi="Calibri" w:eastAsia="宋体" w:cs="Times New Roman"/>
                <w:b/>
                <w:bCs/>
                <w:sz w:val="24"/>
              </w:rPr>
            </w:pPr>
            <w:r>
              <w:rPr>
                <w:rFonts w:ascii="宋体" w:hAnsi="宋体" w:eastAsia="宋体" w:cs="宋体"/>
                <w:b/>
                <w:bCs/>
                <w:kern w:val="0"/>
                <w:sz w:val="24"/>
                <w:szCs w:val="24"/>
                <w:lang w:val="en-US" w:eastAsia="zh-CN" w:bidi="ar"/>
              </w:rPr>
              <w:t>实得分</w:t>
            </w:r>
          </w:p>
        </w:tc>
        <w:tc>
          <w:tcPr>
            <w:tcW w:w="1204" w:type="dxa"/>
            <w:shd w:val="clear" w:color="auto" w:fill="auto"/>
            <w:tcMar>
              <w:top w:w="120" w:type="dxa"/>
              <w:left w:w="120" w:type="dxa"/>
              <w:bottom w:w="120" w:type="dxa"/>
              <w:right w:w="120" w:type="dxa"/>
            </w:tcMar>
            <w:vAlign w:val="center"/>
          </w:tcPr>
          <w:p w14:paraId="574CD29F">
            <w:pPr>
              <w:keepNext w:val="0"/>
              <w:keepLines w:val="0"/>
              <w:widowControl/>
              <w:suppressLineNumbers w:val="0"/>
              <w:snapToGrid w:val="0"/>
              <w:ind w:left="0" w:leftChars="0" w:right="0" w:rightChars="0" w:firstLine="0" w:firstLineChars="0"/>
              <w:jc w:val="center"/>
              <w:rPr>
                <w:rFonts w:ascii="宋体" w:hAnsi="Calibri" w:eastAsia="宋体" w:cs="Times New Roman"/>
                <w:b/>
                <w:bCs/>
                <w:sz w:val="24"/>
              </w:rPr>
            </w:pPr>
            <w:r>
              <w:rPr>
                <w:rFonts w:ascii="宋体" w:hAnsi="宋体" w:eastAsia="宋体" w:cs="宋体"/>
                <w:b/>
                <w:bCs/>
                <w:kern w:val="0"/>
                <w:sz w:val="24"/>
                <w:szCs w:val="24"/>
                <w:lang w:val="en-US" w:eastAsia="zh-CN" w:bidi="ar"/>
              </w:rPr>
              <w:t>扣分原因</w:t>
            </w:r>
          </w:p>
        </w:tc>
        <w:tc>
          <w:tcPr>
            <w:tcW w:w="2493" w:type="dxa"/>
            <w:shd w:val="clear" w:color="auto" w:fill="auto"/>
            <w:tcMar>
              <w:top w:w="120" w:type="dxa"/>
              <w:left w:w="120" w:type="dxa"/>
              <w:bottom w:w="120" w:type="dxa"/>
              <w:right w:w="120" w:type="dxa"/>
            </w:tcMar>
            <w:vAlign w:val="center"/>
          </w:tcPr>
          <w:p w14:paraId="0011F85A">
            <w:pPr>
              <w:keepNext w:val="0"/>
              <w:keepLines w:val="0"/>
              <w:widowControl/>
              <w:suppressLineNumbers w:val="0"/>
              <w:snapToGrid w:val="0"/>
              <w:ind w:left="0" w:leftChars="0" w:right="0" w:rightChars="0" w:firstLine="0" w:firstLineChars="0"/>
              <w:jc w:val="center"/>
              <w:rPr>
                <w:rFonts w:ascii="宋体" w:hAnsi="Calibri" w:eastAsia="宋体" w:cs="Times New Roman"/>
                <w:b/>
                <w:bCs/>
                <w:sz w:val="24"/>
              </w:rPr>
            </w:pPr>
            <w:r>
              <w:rPr>
                <w:rFonts w:ascii="宋体" w:hAnsi="宋体" w:eastAsia="宋体" w:cs="宋体"/>
                <w:b/>
                <w:bCs/>
                <w:kern w:val="0"/>
                <w:sz w:val="24"/>
                <w:szCs w:val="24"/>
                <w:lang w:val="en-US" w:eastAsia="zh-CN" w:bidi="ar"/>
              </w:rPr>
              <w:t>备注</w:t>
            </w:r>
          </w:p>
        </w:tc>
      </w:tr>
      <w:tr w14:paraId="4CB0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1021" w:type="dxa"/>
            <w:shd w:val="clear" w:color="auto" w:fill="auto"/>
            <w:tcMar>
              <w:top w:w="120" w:type="dxa"/>
              <w:left w:w="120" w:type="dxa"/>
              <w:bottom w:w="120" w:type="dxa"/>
              <w:right w:w="120" w:type="dxa"/>
            </w:tcMar>
            <w:vAlign w:val="center"/>
          </w:tcPr>
          <w:p w14:paraId="5F1AE3CA">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1</w:t>
            </w:r>
          </w:p>
        </w:tc>
        <w:tc>
          <w:tcPr>
            <w:tcW w:w="2639" w:type="dxa"/>
            <w:shd w:val="clear" w:color="auto" w:fill="auto"/>
            <w:tcMar>
              <w:top w:w="120" w:type="dxa"/>
              <w:left w:w="120" w:type="dxa"/>
              <w:bottom w:w="120" w:type="dxa"/>
              <w:right w:w="120" w:type="dxa"/>
            </w:tcMar>
            <w:vAlign w:val="center"/>
          </w:tcPr>
          <w:p w14:paraId="510D280A">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亮灯运行管理</w:t>
            </w:r>
          </w:p>
        </w:tc>
        <w:tc>
          <w:tcPr>
            <w:tcW w:w="722" w:type="dxa"/>
            <w:shd w:val="clear" w:color="auto" w:fill="auto"/>
            <w:tcMar>
              <w:top w:w="120" w:type="dxa"/>
              <w:left w:w="120" w:type="dxa"/>
              <w:bottom w:w="120" w:type="dxa"/>
              <w:right w:w="120" w:type="dxa"/>
            </w:tcMar>
            <w:vAlign w:val="center"/>
          </w:tcPr>
          <w:p w14:paraId="602CE25F">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35</w:t>
            </w:r>
          </w:p>
        </w:tc>
        <w:tc>
          <w:tcPr>
            <w:tcW w:w="963" w:type="dxa"/>
            <w:shd w:val="clear" w:color="auto" w:fill="auto"/>
            <w:tcMar>
              <w:top w:w="120" w:type="dxa"/>
              <w:left w:w="120" w:type="dxa"/>
              <w:bottom w:w="120" w:type="dxa"/>
              <w:right w:w="120" w:type="dxa"/>
            </w:tcMar>
            <w:vAlign w:val="center"/>
          </w:tcPr>
          <w:p w14:paraId="2329B795">
            <w:pPr>
              <w:snapToGrid w:val="0"/>
              <w:ind w:left="0" w:leftChars="0" w:right="0" w:rightChars="0" w:firstLine="0" w:firstLineChars="0"/>
              <w:jc w:val="center"/>
              <w:rPr>
                <w:rFonts w:hint="eastAsia" w:ascii="宋体" w:hAnsi="Calibri" w:eastAsia="宋体" w:cs="Times New Roman"/>
                <w:sz w:val="24"/>
                <w:szCs w:val="24"/>
              </w:rPr>
            </w:pPr>
          </w:p>
        </w:tc>
        <w:tc>
          <w:tcPr>
            <w:tcW w:w="1204" w:type="dxa"/>
            <w:shd w:val="clear" w:color="auto" w:fill="auto"/>
            <w:tcMar>
              <w:top w:w="120" w:type="dxa"/>
              <w:left w:w="120" w:type="dxa"/>
              <w:bottom w:w="120" w:type="dxa"/>
              <w:right w:w="120" w:type="dxa"/>
            </w:tcMar>
            <w:vAlign w:val="center"/>
          </w:tcPr>
          <w:p w14:paraId="24E302D1">
            <w:pPr>
              <w:snapToGrid w:val="0"/>
              <w:ind w:left="0" w:leftChars="0" w:right="0" w:rightChars="0" w:firstLine="0" w:firstLineChars="0"/>
              <w:jc w:val="center"/>
              <w:rPr>
                <w:rFonts w:hint="eastAsia" w:ascii="宋体" w:hAnsi="Calibri" w:eastAsia="宋体" w:cs="Times New Roman"/>
                <w:sz w:val="24"/>
                <w:szCs w:val="24"/>
              </w:rPr>
            </w:pPr>
          </w:p>
        </w:tc>
        <w:tc>
          <w:tcPr>
            <w:tcW w:w="2493" w:type="dxa"/>
            <w:shd w:val="clear" w:color="auto" w:fill="auto"/>
            <w:tcMar>
              <w:top w:w="120" w:type="dxa"/>
              <w:left w:w="120" w:type="dxa"/>
              <w:bottom w:w="120" w:type="dxa"/>
              <w:right w:w="120" w:type="dxa"/>
            </w:tcMar>
            <w:vAlign w:val="center"/>
          </w:tcPr>
          <w:p w14:paraId="21B12D68">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抽查夜间亮灯</w:t>
            </w:r>
          </w:p>
        </w:tc>
      </w:tr>
      <w:tr w14:paraId="78962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1021" w:type="dxa"/>
            <w:shd w:val="clear" w:color="auto" w:fill="auto"/>
            <w:tcMar>
              <w:top w:w="120" w:type="dxa"/>
              <w:left w:w="120" w:type="dxa"/>
              <w:bottom w:w="120" w:type="dxa"/>
              <w:right w:w="120" w:type="dxa"/>
            </w:tcMar>
            <w:vAlign w:val="center"/>
          </w:tcPr>
          <w:p w14:paraId="4211B836">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2</w:t>
            </w:r>
          </w:p>
        </w:tc>
        <w:tc>
          <w:tcPr>
            <w:tcW w:w="2639" w:type="dxa"/>
            <w:shd w:val="clear" w:color="auto" w:fill="auto"/>
            <w:tcMar>
              <w:top w:w="120" w:type="dxa"/>
              <w:left w:w="120" w:type="dxa"/>
              <w:bottom w:w="120" w:type="dxa"/>
              <w:right w:w="120" w:type="dxa"/>
            </w:tcMar>
            <w:vAlign w:val="center"/>
          </w:tcPr>
          <w:p w14:paraId="1FDF5009">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灯杆灯具及附属设施完好</w:t>
            </w:r>
          </w:p>
        </w:tc>
        <w:tc>
          <w:tcPr>
            <w:tcW w:w="722" w:type="dxa"/>
            <w:shd w:val="clear" w:color="auto" w:fill="auto"/>
            <w:tcMar>
              <w:top w:w="120" w:type="dxa"/>
              <w:left w:w="120" w:type="dxa"/>
              <w:bottom w:w="120" w:type="dxa"/>
              <w:right w:w="120" w:type="dxa"/>
            </w:tcMar>
            <w:vAlign w:val="center"/>
          </w:tcPr>
          <w:p w14:paraId="6721FB67">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30</w:t>
            </w:r>
          </w:p>
        </w:tc>
        <w:tc>
          <w:tcPr>
            <w:tcW w:w="963" w:type="dxa"/>
            <w:shd w:val="clear" w:color="auto" w:fill="auto"/>
            <w:tcMar>
              <w:top w:w="120" w:type="dxa"/>
              <w:left w:w="120" w:type="dxa"/>
              <w:bottom w:w="120" w:type="dxa"/>
              <w:right w:w="120" w:type="dxa"/>
            </w:tcMar>
            <w:vAlign w:val="center"/>
          </w:tcPr>
          <w:p w14:paraId="0C59DCAA">
            <w:pPr>
              <w:snapToGrid w:val="0"/>
              <w:ind w:left="0" w:leftChars="0" w:right="0" w:rightChars="0" w:firstLine="0" w:firstLineChars="0"/>
              <w:jc w:val="center"/>
              <w:rPr>
                <w:rFonts w:hint="eastAsia" w:ascii="宋体" w:hAnsi="Calibri" w:eastAsia="宋体" w:cs="Times New Roman"/>
                <w:sz w:val="24"/>
                <w:szCs w:val="24"/>
              </w:rPr>
            </w:pPr>
          </w:p>
        </w:tc>
        <w:tc>
          <w:tcPr>
            <w:tcW w:w="1204" w:type="dxa"/>
            <w:shd w:val="clear" w:color="auto" w:fill="auto"/>
            <w:tcMar>
              <w:top w:w="120" w:type="dxa"/>
              <w:left w:w="120" w:type="dxa"/>
              <w:bottom w:w="120" w:type="dxa"/>
              <w:right w:w="120" w:type="dxa"/>
            </w:tcMar>
            <w:vAlign w:val="center"/>
          </w:tcPr>
          <w:p w14:paraId="31A9235B">
            <w:pPr>
              <w:snapToGrid w:val="0"/>
              <w:ind w:left="0" w:leftChars="0" w:right="0" w:rightChars="0" w:firstLine="0" w:firstLineChars="0"/>
              <w:jc w:val="center"/>
              <w:rPr>
                <w:rFonts w:hint="eastAsia" w:ascii="宋体" w:hAnsi="Calibri" w:eastAsia="宋体" w:cs="Times New Roman"/>
                <w:sz w:val="24"/>
                <w:szCs w:val="24"/>
              </w:rPr>
            </w:pPr>
          </w:p>
        </w:tc>
        <w:tc>
          <w:tcPr>
            <w:tcW w:w="2493" w:type="dxa"/>
            <w:shd w:val="clear" w:color="auto" w:fill="auto"/>
            <w:tcMar>
              <w:top w:w="120" w:type="dxa"/>
              <w:left w:w="120" w:type="dxa"/>
              <w:bottom w:w="120" w:type="dxa"/>
              <w:right w:w="120" w:type="dxa"/>
            </w:tcMar>
            <w:vAlign w:val="center"/>
          </w:tcPr>
          <w:p w14:paraId="2F49DA54">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日间现场检查</w:t>
            </w:r>
          </w:p>
        </w:tc>
      </w:tr>
      <w:tr w14:paraId="2183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1021" w:type="dxa"/>
            <w:shd w:val="clear" w:color="auto" w:fill="auto"/>
            <w:tcMar>
              <w:top w:w="120" w:type="dxa"/>
              <w:left w:w="120" w:type="dxa"/>
              <w:bottom w:w="120" w:type="dxa"/>
              <w:right w:w="120" w:type="dxa"/>
            </w:tcMar>
            <w:vAlign w:val="center"/>
          </w:tcPr>
          <w:p w14:paraId="2AF0D861">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3</w:t>
            </w:r>
          </w:p>
        </w:tc>
        <w:tc>
          <w:tcPr>
            <w:tcW w:w="2639" w:type="dxa"/>
            <w:shd w:val="clear" w:color="auto" w:fill="auto"/>
            <w:tcMar>
              <w:top w:w="120" w:type="dxa"/>
              <w:left w:w="120" w:type="dxa"/>
              <w:bottom w:w="120" w:type="dxa"/>
              <w:right w:w="120" w:type="dxa"/>
            </w:tcMar>
            <w:vAlign w:val="center"/>
          </w:tcPr>
          <w:p w14:paraId="3C0C77FF">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巡查、维修响应时效</w:t>
            </w:r>
          </w:p>
        </w:tc>
        <w:tc>
          <w:tcPr>
            <w:tcW w:w="722" w:type="dxa"/>
            <w:shd w:val="clear" w:color="auto" w:fill="auto"/>
            <w:tcMar>
              <w:top w:w="120" w:type="dxa"/>
              <w:left w:w="120" w:type="dxa"/>
              <w:bottom w:w="120" w:type="dxa"/>
              <w:right w:w="120" w:type="dxa"/>
            </w:tcMar>
            <w:vAlign w:val="center"/>
          </w:tcPr>
          <w:p w14:paraId="5558393E">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18</w:t>
            </w:r>
          </w:p>
        </w:tc>
        <w:tc>
          <w:tcPr>
            <w:tcW w:w="963" w:type="dxa"/>
            <w:shd w:val="clear" w:color="auto" w:fill="auto"/>
            <w:tcMar>
              <w:top w:w="120" w:type="dxa"/>
              <w:left w:w="120" w:type="dxa"/>
              <w:bottom w:w="120" w:type="dxa"/>
              <w:right w:w="120" w:type="dxa"/>
            </w:tcMar>
            <w:vAlign w:val="center"/>
          </w:tcPr>
          <w:p w14:paraId="66BB1AC8">
            <w:pPr>
              <w:snapToGrid w:val="0"/>
              <w:ind w:left="0" w:leftChars="0" w:right="0" w:rightChars="0" w:firstLine="0" w:firstLineChars="0"/>
              <w:jc w:val="center"/>
              <w:rPr>
                <w:rFonts w:hint="eastAsia" w:ascii="宋体" w:hAnsi="Calibri" w:eastAsia="宋体" w:cs="Times New Roman"/>
                <w:sz w:val="24"/>
                <w:szCs w:val="24"/>
              </w:rPr>
            </w:pPr>
          </w:p>
        </w:tc>
        <w:tc>
          <w:tcPr>
            <w:tcW w:w="1204" w:type="dxa"/>
            <w:shd w:val="clear" w:color="auto" w:fill="auto"/>
            <w:tcMar>
              <w:top w:w="120" w:type="dxa"/>
              <w:left w:w="120" w:type="dxa"/>
              <w:bottom w:w="120" w:type="dxa"/>
              <w:right w:w="120" w:type="dxa"/>
            </w:tcMar>
            <w:vAlign w:val="center"/>
          </w:tcPr>
          <w:p w14:paraId="02E82AA8">
            <w:pPr>
              <w:snapToGrid w:val="0"/>
              <w:ind w:left="0" w:leftChars="0" w:right="0" w:rightChars="0" w:firstLine="0" w:firstLineChars="0"/>
              <w:jc w:val="center"/>
              <w:rPr>
                <w:rFonts w:hint="eastAsia" w:ascii="宋体" w:hAnsi="Calibri" w:eastAsia="宋体" w:cs="Times New Roman"/>
                <w:sz w:val="24"/>
                <w:szCs w:val="24"/>
              </w:rPr>
            </w:pPr>
          </w:p>
        </w:tc>
        <w:tc>
          <w:tcPr>
            <w:tcW w:w="2493" w:type="dxa"/>
            <w:shd w:val="clear" w:color="auto" w:fill="auto"/>
            <w:tcMar>
              <w:top w:w="120" w:type="dxa"/>
              <w:left w:w="120" w:type="dxa"/>
              <w:bottom w:w="120" w:type="dxa"/>
              <w:right w:w="120" w:type="dxa"/>
            </w:tcMar>
            <w:vAlign w:val="center"/>
          </w:tcPr>
          <w:p w14:paraId="4D154138">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核查工单、投诉记录</w:t>
            </w:r>
          </w:p>
        </w:tc>
      </w:tr>
      <w:tr w14:paraId="3982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1021" w:type="dxa"/>
            <w:shd w:val="clear" w:color="auto" w:fill="auto"/>
            <w:tcMar>
              <w:top w:w="120" w:type="dxa"/>
              <w:left w:w="120" w:type="dxa"/>
              <w:bottom w:w="120" w:type="dxa"/>
              <w:right w:w="120" w:type="dxa"/>
            </w:tcMar>
            <w:vAlign w:val="center"/>
          </w:tcPr>
          <w:p w14:paraId="454C3756">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4</w:t>
            </w:r>
          </w:p>
        </w:tc>
        <w:tc>
          <w:tcPr>
            <w:tcW w:w="2639" w:type="dxa"/>
            <w:shd w:val="clear" w:color="auto" w:fill="auto"/>
            <w:tcMar>
              <w:top w:w="120" w:type="dxa"/>
              <w:left w:w="120" w:type="dxa"/>
              <w:bottom w:w="120" w:type="dxa"/>
              <w:right w:w="120" w:type="dxa"/>
            </w:tcMar>
            <w:vAlign w:val="center"/>
          </w:tcPr>
          <w:p w14:paraId="3171A5F7">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人员设备及安全文明作业</w:t>
            </w:r>
          </w:p>
        </w:tc>
        <w:tc>
          <w:tcPr>
            <w:tcW w:w="722" w:type="dxa"/>
            <w:shd w:val="clear" w:color="auto" w:fill="auto"/>
            <w:tcMar>
              <w:top w:w="120" w:type="dxa"/>
              <w:left w:w="120" w:type="dxa"/>
              <w:bottom w:w="120" w:type="dxa"/>
              <w:right w:w="120" w:type="dxa"/>
            </w:tcMar>
            <w:vAlign w:val="center"/>
          </w:tcPr>
          <w:p w14:paraId="185D2C2C">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10</w:t>
            </w:r>
          </w:p>
        </w:tc>
        <w:tc>
          <w:tcPr>
            <w:tcW w:w="963" w:type="dxa"/>
            <w:shd w:val="clear" w:color="auto" w:fill="auto"/>
            <w:tcMar>
              <w:top w:w="120" w:type="dxa"/>
              <w:left w:w="120" w:type="dxa"/>
              <w:bottom w:w="120" w:type="dxa"/>
              <w:right w:w="120" w:type="dxa"/>
            </w:tcMar>
            <w:vAlign w:val="center"/>
          </w:tcPr>
          <w:p w14:paraId="0056F026">
            <w:pPr>
              <w:snapToGrid w:val="0"/>
              <w:ind w:left="0" w:leftChars="0" w:right="0" w:rightChars="0" w:firstLine="0" w:firstLineChars="0"/>
              <w:jc w:val="center"/>
              <w:rPr>
                <w:rFonts w:hint="eastAsia" w:ascii="宋体" w:hAnsi="Calibri" w:eastAsia="宋体" w:cs="Times New Roman"/>
                <w:sz w:val="24"/>
                <w:szCs w:val="24"/>
              </w:rPr>
            </w:pPr>
          </w:p>
        </w:tc>
        <w:tc>
          <w:tcPr>
            <w:tcW w:w="1204" w:type="dxa"/>
            <w:shd w:val="clear" w:color="auto" w:fill="auto"/>
            <w:tcMar>
              <w:top w:w="120" w:type="dxa"/>
              <w:left w:w="120" w:type="dxa"/>
              <w:bottom w:w="120" w:type="dxa"/>
              <w:right w:w="120" w:type="dxa"/>
            </w:tcMar>
            <w:vAlign w:val="center"/>
          </w:tcPr>
          <w:p w14:paraId="1F45B758">
            <w:pPr>
              <w:snapToGrid w:val="0"/>
              <w:ind w:left="0" w:leftChars="0" w:right="0" w:rightChars="0" w:firstLine="0" w:firstLineChars="0"/>
              <w:jc w:val="center"/>
              <w:rPr>
                <w:rFonts w:hint="eastAsia" w:ascii="宋体" w:hAnsi="Calibri" w:eastAsia="宋体" w:cs="Times New Roman"/>
                <w:sz w:val="24"/>
                <w:szCs w:val="24"/>
              </w:rPr>
            </w:pPr>
          </w:p>
        </w:tc>
        <w:tc>
          <w:tcPr>
            <w:tcW w:w="2493" w:type="dxa"/>
            <w:shd w:val="clear" w:color="auto" w:fill="auto"/>
            <w:tcMar>
              <w:top w:w="120" w:type="dxa"/>
              <w:left w:w="120" w:type="dxa"/>
              <w:bottom w:w="120" w:type="dxa"/>
              <w:right w:w="120" w:type="dxa"/>
            </w:tcMar>
            <w:vAlign w:val="center"/>
          </w:tcPr>
          <w:p w14:paraId="0AEF5A9A">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现场核查</w:t>
            </w:r>
          </w:p>
        </w:tc>
      </w:tr>
      <w:tr w14:paraId="7D33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0" w:hRule="atLeast"/>
          <w:jc w:val="center"/>
        </w:trPr>
        <w:tc>
          <w:tcPr>
            <w:tcW w:w="1021" w:type="dxa"/>
            <w:shd w:val="clear" w:color="auto" w:fill="auto"/>
            <w:tcMar>
              <w:top w:w="120" w:type="dxa"/>
              <w:left w:w="120" w:type="dxa"/>
              <w:bottom w:w="120" w:type="dxa"/>
              <w:right w:w="120" w:type="dxa"/>
            </w:tcMar>
            <w:vAlign w:val="center"/>
          </w:tcPr>
          <w:p w14:paraId="4FEA9A7C">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5</w:t>
            </w:r>
          </w:p>
        </w:tc>
        <w:tc>
          <w:tcPr>
            <w:tcW w:w="2639" w:type="dxa"/>
            <w:shd w:val="clear" w:color="auto" w:fill="auto"/>
            <w:tcMar>
              <w:top w:w="120" w:type="dxa"/>
              <w:left w:w="120" w:type="dxa"/>
              <w:bottom w:w="120" w:type="dxa"/>
              <w:right w:w="120" w:type="dxa"/>
            </w:tcMar>
            <w:vAlign w:val="center"/>
          </w:tcPr>
          <w:p w14:paraId="15D797DD">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台账资料管理</w:t>
            </w:r>
          </w:p>
        </w:tc>
        <w:tc>
          <w:tcPr>
            <w:tcW w:w="722" w:type="dxa"/>
            <w:shd w:val="clear" w:color="auto" w:fill="auto"/>
            <w:tcMar>
              <w:top w:w="120" w:type="dxa"/>
              <w:left w:w="120" w:type="dxa"/>
              <w:bottom w:w="120" w:type="dxa"/>
              <w:right w:w="120" w:type="dxa"/>
            </w:tcMar>
            <w:vAlign w:val="center"/>
          </w:tcPr>
          <w:p w14:paraId="4C03803A">
            <w:pPr>
              <w:keepNext w:val="0"/>
              <w:keepLines w:val="0"/>
              <w:widowControl/>
              <w:suppressLineNumbers w:val="0"/>
              <w:snapToGrid w:val="0"/>
              <w:ind w:left="0" w:leftChars="0" w:right="0" w:rightChars="0" w:firstLine="0" w:firstLineChars="0"/>
              <w:jc w:val="center"/>
              <w:rPr>
                <w:rFonts w:ascii="宋体" w:hAnsi="Calibri" w:eastAsia="宋体" w:cs="Times New Roman"/>
                <w:sz w:val="24"/>
              </w:rPr>
            </w:pPr>
            <w:r>
              <w:rPr>
                <w:rFonts w:ascii="宋体" w:hAnsi="宋体" w:eastAsia="宋体" w:cs="宋体"/>
                <w:kern w:val="0"/>
                <w:sz w:val="24"/>
                <w:szCs w:val="24"/>
                <w:lang w:val="en-US" w:eastAsia="zh-CN" w:bidi="ar"/>
              </w:rPr>
              <w:t>7</w:t>
            </w:r>
          </w:p>
        </w:tc>
        <w:tc>
          <w:tcPr>
            <w:tcW w:w="963" w:type="dxa"/>
            <w:shd w:val="clear" w:color="auto" w:fill="auto"/>
            <w:tcMar>
              <w:top w:w="120" w:type="dxa"/>
              <w:left w:w="120" w:type="dxa"/>
              <w:bottom w:w="120" w:type="dxa"/>
              <w:right w:w="120" w:type="dxa"/>
            </w:tcMar>
            <w:vAlign w:val="center"/>
          </w:tcPr>
          <w:p w14:paraId="2FCE4C9D">
            <w:pPr>
              <w:snapToGrid w:val="0"/>
              <w:ind w:left="0" w:leftChars="0" w:right="0" w:rightChars="0" w:firstLine="0" w:firstLineChars="0"/>
              <w:jc w:val="center"/>
              <w:rPr>
                <w:rFonts w:hint="eastAsia" w:ascii="宋体" w:hAnsi="Calibri" w:eastAsia="宋体" w:cs="Times New Roman"/>
                <w:sz w:val="24"/>
                <w:szCs w:val="24"/>
              </w:rPr>
            </w:pPr>
          </w:p>
        </w:tc>
        <w:tc>
          <w:tcPr>
            <w:tcW w:w="1204" w:type="dxa"/>
            <w:shd w:val="clear" w:color="auto" w:fill="auto"/>
            <w:tcMar>
              <w:top w:w="120" w:type="dxa"/>
              <w:left w:w="120" w:type="dxa"/>
              <w:bottom w:w="120" w:type="dxa"/>
              <w:right w:w="120" w:type="dxa"/>
            </w:tcMar>
            <w:vAlign w:val="center"/>
          </w:tcPr>
          <w:p w14:paraId="11935166">
            <w:pPr>
              <w:snapToGrid w:val="0"/>
              <w:ind w:left="0" w:leftChars="0" w:right="0" w:rightChars="0" w:firstLine="0" w:firstLineChars="0"/>
              <w:jc w:val="center"/>
              <w:rPr>
                <w:rFonts w:hint="eastAsia" w:ascii="宋体" w:hAnsi="Calibri" w:eastAsia="宋体" w:cs="Times New Roman"/>
                <w:sz w:val="24"/>
                <w:szCs w:val="24"/>
              </w:rPr>
            </w:pPr>
          </w:p>
        </w:tc>
        <w:tc>
          <w:tcPr>
            <w:tcW w:w="2493" w:type="dxa"/>
            <w:shd w:val="clear" w:color="auto" w:fill="auto"/>
            <w:tcMar>
              <w:top w:w="120" w:type="dxa"/>
              <w:left w:w="120" w:type="dxa"/>
              <w:bottom w:w="120" w:type="dxa"/>
              <w:right w:w="120" w:type="dxa"/>
            </w:tcMar>
            <w:vAlign w:val="center"/>
          </w:tcPr>
          <w:p w14:paraId="6D1F2D30">
            <w:pPr>
              <w:keepNext w:val="0"/>
              <w:keepLines w:val="0"/>
              <w:widowControl/>
              <w:suppressLineNumbers w:val="0"/>
              <w:snapToGrid w:val="0"/>
              <w:ind w:left="0" w:leftChars="0" w:right="0" w:rightChars="0" w:firstLine="0" w:firstLineChars="0"/>
              <w:jc w:val="left"/>
              <w:rPr>
                <w:rFonts w:ascii="宋体" w:hAnsi="Calibri" w:eastAsia="宋体" w:cs="Times New Roman"/>
                <w:sz w:val="24"/>
              </w:rPr>
            </w:pPr>
            <w:r>
              <w:rPr>
                <w:rFonts w:ascii="宋体" w:hAnsi="宋体" w:eastAsia="宋体" w:cs="宋体"/>
                <w:kern w:val="0"/>
                <w:sz w:val="24"/>
                <w:szCs w:val="24"/>
                <w:lang w:val="en-US" w:eastAsia="zh-CN" w:bidi="ar"/>
              </w:rPr>
              <w:t>查阅台账</w:t>
            </w:r>
          </w:p>
        </w:tc>
      </w:tr>
      <w:tr w14:paraId="75F8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1021" w:type="dxa"/>
            <w:shd w:val="clear" w:color="auto" w:fill="auto"/>
            <w:tcMar>
              <w:top w:w="120" w:type="dxa"/>
              <w:left w:w="120" w:type="dxa"/>
              <w:bottom w:w="120" w:type="dxa"/>
              <w:right w:w="120" w:type="dxa"/>
            </w:tcMar>
            <w:vAlign w:val="center"/>
          </w:tcPr>
          <w:p w14:paraId="4AD843D8">
            <w:pPr>
              <w:keepNext w:val="0"/>
              <w:keepLines w:val="0"/>
              <w:widowControl/>
              <w:suppressLineNumbers w:val="0"/>
              <w:snapToGrid w:val="0"/>
              <w:ind w:left="0" w:leftChars="0" w:right="0" w:rightChars="0" w:firstLine="0" w:firstLineChars="0"/>
              <w:jc w:val="center"/>
              <w:rPr>
                <w:rFonts w:ascii="宋体" w:hAnsi="Calibri" w:eastAsia="宋体" w:cs="Times New Roman"/>
                <w:b/>
                <w:sz w:val="24"/>
              </w:rPr>
            </w:pPr>
            <w:r>
              <w:rPr>
                <w:rFonts w:ascii="宋体" w:hAnsi="宋体" w:eastAsia="宋体" w:cs="宋体"/>
                <w:b/>
                <w:kern w:val="0"/>
                <w:sz w:val="24"/>
                <w:szCs w:val="24"/>
                <w:lang w:val="en-US" w:eastAsia="zh-CN" w:bidi="ar"/>
              </w:rPr>
              <w:t>合计</w:t>
            </w:r>
          </w:p>
        </w:tc>
        <w:tc>
          <w:tcPr>
            <w:tcW w:w="2639" w:type="dxa"/>
            <w:shd w:val="clear" w:color="auto" w:fill="auto"/>
            <w:tcMar>
              <w:top w:w="120" w:type="dxa"/>
              <w:left w:w="120" w:type="dxa"/>
              <w:bottom w:w="120" w:type="dxa"/>
              <w:right w:w="120" w:type="dxa"/>
            </w:tcMar>
            <w:vAlign w:val="center"/>
          </w:tcPr>
          <w:p w14:paraId="238DDDB0">
            <w:pPr>
              <w:snapToGrid w:val="0"/>
              <w:ind w:left="0" w:leftChars="0" w:right="0" w:rightChars="0" w:firstLine="0" w:firstLineChars="0"/>
              <w:jc w:val="left"/>
              <w:rPr>
                <w:rFonts w:hint="eastAsia" w:ascii="宋体" w:hAnsi="Calibri" w:eastAsia="宋体" w:cs="Times New Roman"/>
                <w:b/>
                <w:sz w:val="24"/>
                <w:szCs w:val="24"/>
              </w:rPr>
            </w:pPr>
          </w:p>
        </w:tc>
        <w:tc>
          <w:tcPr>
            <w:tcW w:w="722" w:type="dxa"/>
            <w:shd w:val="clear" w:color="auto" w:fill="auto"/>
            <w:tcMar>
              <w:top w:w="120" w:type="dxa"/>
              <w:left w:w="120" w:type="dxa"/>
              <w:bottom w:w="120" w:type="dxa"/>
              <w:right w:w="120" w:type="dxa"/>
            </w:tcMar>
            <w:vAlign w:val="center"/>
          </w:tcPr>
          <w:p w14:paraId="02FCF0FE">
            <w:pPr>
              <w:keepNext w:val="0"/>
              <w:keepLines w:val="0"/>
              <w:widowControl/>
              <w:suppressLineNumbers w:val="0"/>
              <w:snapToGrid w:val="0"/>
              <w:ind w:left="0" w:leftChars="0" w:right="0" w:rightChars="0" w:firstLine="0" w:firstLineChars="0"/>
              <w:jc w:val="center"/>
              <w:rPr>
                <w:rFonts w:ascii="宋体" w:hAnsi="Calibri" w:eastAsia="宋体" w:cs="Times New Roman"/>
                <w:b/>
                <w:sz w:val="24"/>
              </w:rPr>
            </w:pPr>
            <w:r>
              <w:rPr>
                <w:rFonts w:ascii="宋体" w:hAnsi="宋体" w:eastAsia="宋体" w:cs="宋体"/>
                <w:b/>
                <w:kern w:val="0"/>
                <w:sz w:val="24"/>
                <w:szCs w:val="24"/>
                <w:lang w:val="en-US" w:eastAsia="zh-CN" w:bidi="ar"/>
              </w:rPr>
              <w:t>100</w:t>
            </w:r>
          </w:p>
        </w:tc>
        <w:tc>
          <w:tcPr>
            <w:tcW w:w="963" w:type="dxa"/>
            <w:shd w:val="clear" w:color="auto" w:fill="auto"/>
            <w:tcMar>
              <w:top w:w="120" w:type="dxa"/>
              <w:left w:w="120" w:type="dxa"/>
              <w:bottom w:w="120" w:type="dxa"/>
              <w:right w:w="120" w:type="dxa"/>
            </w:tcMar>
            <w:vAlign w:val="center"/>
          </w:tcPr>
          <w:p w14:paraId="16FC0DD5">
            <w:pPr>
              <w:snapToGrid w:val="0"/>
              <w:ind w:left="0" w:leftChars="0" w:right="0" w:rightChars="0" w:firstLine="0" w:firstLineChars="0"/>
              <w:jc w:val="center"/>
              <w:rPr>
                <w:rFonts w:hint="eastAsia" w:ascii="宋体" w:hAnsi="Calibri" w:eastAsia="宋体" w:cs="Times New Roman"/>
                <w:b/>
                <w:sz w:val="24"/>
                <w:szCs w:val="24"/>
              </w:rPr>
            </w:pPr>
          </w:p>
        </w:tc>
        <w:tc>
          <w:tcPr>
            <w:tcW w:w="1204" w:type="dxa"/>
            <w:shd w:val="clear" w:color="auto" w:fill="auto"/>
            <w:tcMar>
              <w:top w:w="120" w:type="dxa"/>
              <w:left w:w="120" w:type="dxa"/>
              <w:bottom w:w="120" w:type="dxa"/>
              <w:right w:w="120" w:type="dxa"/>
            </w:tcMar>
            <w:vAlign w:val="center"/>
          </w:tcPr>
          <w:p w14:paraId="7EDCA83A">
            <w:pPr>
              <w:snapToGrid w:val="0"/>
              <w:ind w:left="0" w:leftChars="0" w:right="0" w:rightChars="0" w:firstLine="0" w:firstLineChars="0"/>
              <w:jc w:val="center"/>
              <w:rPr>
                <w:rFonts w:hint="eastAsia" w:ascii="宋体" w:hAnsi="Calibri" w:eastAsia="宋体" w:cs="Times New Roman"/>
                <w:b/>
                <w:sz w:val="24"/>
                <w:szCs w:val="24"/>
              </w:rPr>
            </w:pPr>
          </w:p>
        </w:tc>
        <w:tc>
          <w:tcPr>
            <w:tcW w:w="2493" w:type="dxa"/>
            <w:shd w:val="clear" w:color="auto" w:fill="auto"/>
            <w:tcMar>
              <w:top w:w="120" w:type="dxa"/>
              <w:left w:w="120" w:type="dxa"/>
              <w:bottom w:w="120" w:type="dxa"/>
              <w:right w:w="120" w:type="dxa"/>
            </w:tcMar>
            <w:vAlign w:val="center"/>
          </w:tcPr>
          <w:p w14:paraId="170156B8">
            <w:pPr>
              <w:snapToGrid w:val="0"/>
              <w:ind w:left="0" w:leftChars="0" w:right="0" w:rightChars="0" w:firstLine="0" w:firstLineChars="0"/>
              <w:jc w:val="left"/>
              <w:rPr>
                <w:rFonts w:hint="eastAsia" w:ascii="宋体" w:hAnsi="Calibri" w:eastAsia="宋体" w:cs="Times New Roman"/>
                <w:b/>
                <w:sz w:val="24"/>
                <w:szCs w:val="24"/>
              </w:rPr>
            </w:pPr>
          </w:p>
        </w:tc>
      </w:tr>
    </w:tbl>
    <w:p w14:paraId="47B2D2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Calibri" w:hAnsi="Calibri" w:eastAsia="宋体" w:cs="Times New Roman"/>
          <w:sz w:val="24"/>
          <w:szCs w:val="24"/>
        </w:rPr>
      </w:pPr>
    </w:p>
    <w:p w14:paraId="6AF5DF92">
      <w:pPr>
        <w:jc w:val="center"/>
        <w:rPr>
          <w:rFonts w:hint="default" w:ascii="宋体" w:hAnsi="宋体" w:eastAsia="宋体" w:cs="宋体"/>
          <w:kern w:val="0"/>
          <w:sz w:val="32"/>
          <w:szCs w:val="32"/>
          <w:lang w:val="en-US" w:eastAsia="zh-CN" w:bidi="ar"/>
        </w:rPr>
      </w:pPr>
    </w:p>
    <w:p w14:paraId="2901C21F">
      <w:pPr>
        <w:keepNext w:val="0"/>
        <w:keepLines w:val="0"/>
        <w:pageBreakBefore w:val="0"/>
        <w:kinsoku/>
        <w:wordWrap/>
        <w:overflowPunct/>
        <w:topLinePunct w:val="0"/>
        <w:autoSpaceDE/>
        <w:autoSpaceDN/>
        <w:bidi w:val="0"/>
        <w:adjustRightInd/>
        <w:snapToGrid/>
        <w:spacing w:line="360" w:lineRule="auto"/>
        <w:ind w:right="560" w:firstLine="420" w:firstLineChars="200"/>
        <w:jc w:val="both"/>
        <w:textAlignment w:val="auto"/>
        <w:rPr>
          <w:rFonts w:ascii="Arial" w:hAnsi="Arial" w:eastAsia="Arial" w:cs="Arial"/>
          <w:szCs w:val="21"/>
        </w:rPr>
        <w:sectPr>
          <w:pgSz w:w="11906" w:h="16838"/>
          <w:pgMar w:top="1418" w:right="1134" w:bottom="1247" w:left="1304" w:header="851" w:footer="992" w:gutter="0"/>
          <w:cols w:space="720" w:num="1"/>
          <w:docGrid w:linePitch="312" w:charSpace="0"/>
        </w:sectPr>
      </w:pPr>
    </w:p>
    <w:p w14:paraId="4DA7BDDC">
      <w:pPr>
        <w:widowControl/>
        <w:spacing w:line="360" w:lineRule="auto"/>
        <w:jc w:val="center"/>
        <w:outlineLvl w:val="0"/>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zh-CN"/>
        </w:rPr>
        <w:t>第六章</w:t>
      </w:r>
      <w:r>
        <w:rPr>
          <w:rFonts w:hint="eastAsia" w:ascii="仿宋" w:hAnsi="仿宋" w:eastAsia="仿宋" w:cs="仿宋"/>
          <w:b/>
          <w:bCs/>
          <w:color w:val="auto"/>
          <w:sz w:val="36"/>
          <w:szCs w:val="36"/>
          <w:highlight w:val="none"/>
        </w:rPr>
        <w:t xml:space="preserve"> </w:t>
      </w:r>
      <w:r>
        <w:rPr>
          <w:rFonts w:hint="eastAsia" w:ascii="仿宋" w:hAnsi="仿宋" w:eastAsia="仿宋" w:cs="仿宋"/>
          <w:b/>
          <w:bCs/>
          <w:color w:val="auto"/>
          <w:sz w:val="36"/>
          <w:szCs w:val="36"/>
          <w:highlight w:val="none"/>
          <w:lang w:val="zh-CN"/>
        </w:rPr>
        <w:t>投标文件格式</w:t>
      </w:r>
    </w:p>
    <w:p w14:paraId="47E8A6C5">
      <w:pPr>
        <w:autoSpaceDE w:val="0"/>
        <w:autoSpaceDN w:val="0"/>
        <w:adjustRightInd w:val="0"/>
        <w:spacing w:line="360" w:lineRule="auto"/>
        <w:outlineLvl w:val="1"/>
        <w:rPr>
          <w:rFonts w:hint="eastAsia" w:ascii="仿宋" w:hAnsi="仿宋" w:eastAsia="仿宋" w:cs="仿宋"/>
          <w:b/>
          <w:color w:val="auto"/>
          <w:sz w:val="21"/>
          <w:szCs w:val="21"/>
          <w:highlight w:val="none"/>
          <w:lang w:val="zh-CN"/>
        </w:rPr>
      </w:pPr>
      <w:r>
        <w:rPr>
          <w:rFonts w:hint="eastAsia" w:ascii="仿宋" w:hAnsi="仿宋" w:eastAsia="仿宋" w:cs="仿宋"/>
          <w:b/>
          <w:color w:val="auto"/>
          <w:sz w:val="21"/>
          <w:szCs w:val="21"/>
          <w:highlight w:val="none"/>
        </w:rPr>
        <w:t>一、</w:t>
      </w:r>
      <w:r>
        <w:rPr>
          <w:rFonts w:hint="eastAsia" w:ascii="仿宋" w:hAnsi="仿宋" w:eastAsia="仿宋" w:cs="仿宋"/>
          <w:b/>
          <w:color w:val="auto"/>
          <w:sz w:val="21"/>
          <w:szCs w:val="21"/>
          <w:highlight w:val="none"/>
          <w:lang w:val="zh-CN"/>
        </w:rPr>
        <w:t>磋商申请及声明</w:t>
      </w:r>
    </w:p>
    <w:p w14:paraId="5C649F0D">
      <w:pPr>
        <w:autoSpaceDE w:val="0"/>
        <w:autoSpaceDN w:val="0"/>
        <w:adjustRightInd w:val="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致：</w:t>
      </w:r>
      <w:r>
        <w:rPr>
          <w:rFonts w:hint="eastAsia" w:ascii="仿宋" w:hAnsi="仿宋" w:eastAsia="仿宋" w:cs="仿宋"/>
          <w:color w:val="auto"/>
          <w:sz w:val="21"/>
          <w:szCs w:val="21"/>
          <w:highlight w:val="none"/>
          <w:u w:val="single"/>
          <w:lang w:val="zh-CN"/>
        </w:rPr>
        <w:t>（</w:t>
      </w:r>
      <w:r>
        <w:rPr>
          <w:rFonts w:hint="eastAsia" w:ascii="仿宋" w:hAnsi="仿宋" w:eastAsia="仿宋" w:cs="仿宋"/>
          <w:color w:val="auto"/>
          <w:sz w:val="21"/>
          <w:szCs w:val="21"/>
          <w:highlight w:val="none"/>
          <w:u w:val="single"/>
        </w:rPr>
        <w:t>采购</w:t>
      </w:r>
      <w:r>
        <w:rPr>
          <w:rFonts w:hint="eastAsia" w:ascii="仿宋" w:hAnsi="仿宋" w:eastAsia="仿宋" w:cs="仿宋"/>
          <w:color w:val="auto"/>
          <w:sz w:val="21"/>
          <w:szCs w:val="21"/>
          <w:highlight w:val="none"/>
          <w:u w:val="single"/>
          <w:lang w:val="zh-CN"/>
        </w:rPr>
        <w:t>人）</w:t>
      </w:r>
      <w:r>
        <w:rPr>
          <w:rFonts w:hint="eastAsia" w:ascii="仿宋" w:hAnsi="仿宋" w:eastAsia="仿宋" w:cs="仿宋"/>
          <w:color w:val="auto"/>
          <w:sz w:val="21"/>
          <w:szCs w:val="21"/>
          <w:highlight w:val="none"/>
          <w:u w:val="single"/>
        </w:rPr>
        <w:t xml:space="preserve">         </w:t>
      </w:r>
    </w:p>
    <w:p w14:paraId="0606FD46">
      <w:pPr>
        <w:autoSpaceDE w:val="0"/>
        <w:autoSpaceDN w:val="0"/>
        <w:adjustRightInd w:val="0"/>
        <w:spacing w:line="360" w:lineRule="auto"/>
        <w:ind w:firstLine="420"/>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根据贵方</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（项目名称） </w:t>
      </w:r>
      <w:r>
        <w:rPr>
          <w:rFonts w:hint="eastAsia" w:ascii="仿宋" w:hAnsi="仿宋" w:eastAsia="仿宋" w:cs="仿宋"/>
          <w:b/>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（项目编号）磋商文件，正式授权下述签字人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(姓名和职务)代表</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（供应商名称），提交响应文件并参加磋商。</w:t>
      </w:r>
    </w:p>
    <w:p w14:paraId="1039DC67">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据此函，签字人兹宣布同意如下：</w:t>
      </w:r>
    </w:p>
    <w:p w14:paraId="4CEE0CE3">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b/>
          <w:color w:val="auto"/>
          <w:sz w:val="21"/>
          <w:szCs w:val="21"/>
          <w:highlight w:val="none"/>
          <w:lang w:val="zh-CN"/>
        </w:rPr>
        <w:t>我们的资格条件完全符合政府采购法和本次采购要求</w:t>
      </w: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rPr>
        <w:t>我们</w:t>
      </w:r>
      <w:r>
        <w:rPr>
          <w:rFonts w:hint="eastAsia" w:ascii="仿宋" w:hAnsi="仿宋" w:eastAsia="仿宋" w:cs="仿宋"/>
          <w:color w:val="auto"/>
          <w:sz w:val="21"/>
          <w:szCs w:val="21"/>
          <w:highlight w:val="none"/>
          <w:lang w:val="zh-CN"/>
        </w:rPr>
        <w:t>同意并向贵方提供了与本次采购活动有关的所有证据和资料</w:t>
      </w:r>
      <w:r>
        <w:rPr>
          <w:rFonts w:hint="eastAsia" w:ascii="仿宋" w:hAnsi="仿宋" w:eastAsia="仿宋" w:cs="仿宋"/>
          <w:color w:val="auto"/>
          <w:sz w:val="21"/>
          <w:szCs w:val="21"/>
          <w:highlight w:val="none"/>
        </w:rPr>
        <w:t>。</w:t>
      </w:r>
    </w:p>
    <w:p w14:paraId="27AFB86F">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zh-CN"/>
        </w:rPr>
        <w:t>我们的</w:t>
      </w:r>
      <w:r>
        <w:rPr>
          <w:rFonts w:hint="eastAsia" w:ascii="仿宋" w:hAnsi="仿宋" w:eastAsia="仿宋" w:cs="仿宋"/>
          <w:color w:val="auto"/>
          <w:sz w:val="21"/>
          <w:szCs w:val="21"/>
          <w:highlight w:val="none"/>
        </w:rPr>
        <w:t>总报价为</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小写</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
          <w:bCs/>
          <w:color w:val="auto"/>
          <w:sz w:val="21"/>
          <w:szCs w:val="21"/>
          <w:highlight w:val="none"/>
          <w:u w:val="single"/>
        </w:rPr>
        <w:t xml:space="preserve">             </w:t>
      </w:r>
      <w:r>
        <w:rPr>
          <w:rFonts w:hint="eastAsia" w:ascii="仿宋" w:hAnsi="仿宋" w:eastAsia="仿宋" w:cs="仿宋"/>
          <w:b w:val="0"/>
          <w:bCs w:val="0"/>
          <w:color w:val="auto"/>
          <w:sz w:val="21"/>
          <w:szCs w:val="21"/>
          <w:highlight w:val="none"/>
          <w:u w:val="none"/>
          <w:lang w:eastAsia="zh-CN"/>
        </w:rPr>
        <w:t>，</w:t>
      </w:r>
      <w:r>
        <w:rPr>
          <w:rFonts w:hint="eastAsia" w:ascii="仿宋" w:hAnsi="仿宋" w:eastAsia="仿宋" w:cs="仿宋"/>
          <w:color w:val="auto"/>
          <w:sz w:val="21"/>
          <w:szCs w:val="21"/>
          <w:highlight w:val="none"/>
        </w:rPr>
        <w:t>（大写）</w:t>
      </w:r>
      <w:r>
        <w:rPr>
          <w:rFonts w:hint="eastAsia" w:ascii="仿宋" w:hAnsi="仿宋" w:eastAsia="仿宋" w:cs="仿宋"/>
          <w:b/>
          <w:bCs/>
          <w:color w:val="auto"/>
          <w:sz w:val="21"/>
          <w:szCs w:val="21"/>
          <w:highlight w:val="none"/>
          <w:u w:val="single"/>
        </w:rPr>
        <w:t xml:space="preserve">             </w:t>
      </w:r>
      <w:r>
        <w:rPr>
          <w:rFonts w:hint="eastAsia" w:ascii="仿宋" w:hAnsi="仿宋" w:eastAsia="仿宋" w:cs="仿宋"/>
          <w:color w:val="auto"/>
          <w:sz w:val="21"/>
          <w:szCs w:val="21"/>
          <w:highlight w:val="none"/>
        </w:rPr>
        <w:t>人民币。</w:t>
      </w:r>
    </w:p>
    <w:p w14:paraId="4DCD514A">
      <w:pPr>
        <w:spacing w:line="360" w:lineRule="auto"/>
        <w:ind w:firstLine="420" w:firstLineChars="200"/>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val="zh-CN"/>
        </w:rPr>
        <w:t>项目负责人：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bCs/>
          <w:color w:val="auto"/>
          <w:sz w:val="21"/>
          <w:szCs w:val="21"/>
          <w:highlight w:val="none"/>
          <w:lang w:val="en-US" w:eastAsia="zh-CN"/>
        </w:rPr>
        <w:t>服务</w:t>
      </w:r>
      <w:r>
        <w:rPr>
          <w:rFonts w:hint="eastAsia" w:ascii="仿宋" w:hAnsi="仿宋" w:eastAsia="仿宋" w:cs="仿宋"/>
          <w:bCs/>
          <w:color w:val="auto"/>
          <w:sz w:val="21"/>
          <w:szCs w:val="21"/>
          <w:highlight w:val="none"/>
        </w:rPr>
        <w:t>期</w:t>
      </w:r>
      <w:r>
        <w:rPr>
          <w:rFonts w:hint="eastAsia" w:ascii="仿宋" w:hAnsi="仿宋" w:eastAsia="仿宋" w:cs="仿宋"/>
          <w:bCs/>
          <w:color w:val="auto"/>
          <w:sz w:val="21"/>
          <w:szCs w:val="21"/>
          <w:highlight w:val="none"/>
          <w:lang w:eastAsia="zh-CN"/>
        </w:rPr>
        <w:t>：</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u w:val="single"/>
          <w:lang w:val="en-US" w:eastAsia="zh-CN"/>
        </w:rPr>
        <w:t>一年</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w:t>
      </w:r>
    </w:p>
    <w:p w14:paraId="15CCFCA0">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zh-CN"/>
        </w:rPr>
        <w:t>我们已详细审核全部磋商文件及其有效补充文件，我们放弃对磋商文件任何误解的权利，提交响应文件后，不对磋商文件本身提出质疑。否则，属于不诚信和故意扰乱政府采购活动行为，我们将无条件接受处罚。</w:t>
      </w:r>
    </w:p>
    <w:p w14:paraId="41B610B4">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4、一旦我方成交，我方将根据磋商文件的规定，严格履行合同，保证于承诺的时间内完成本项目规定的货物、服务和工程内容。</w:t>
      </w:r>
    </w:p>
    <w:p w14:paraId="7135B15F">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我方决不提供虚假材料谋取成交、决不采取不正当手段诋毁、排挤其他供应商、决不与采购人、其它供应商恶意串通、决不向采购人、磋商小组进行商业贿赂、决不拒绝有关部门监督检查或提供虚假情况，如有违反，无条件接受贵方及相关管理部门的处罚。</w:t>
      </w:r>
    </w:p>
    <w:p w14:paraId="3BE2EB63">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6、我方正式通讯方式为：</w:t>
      </w:r>
    </w:p>
    <w:p w14:paraId="53482DE4">
      <w:pPr>
        <w:spacing w:line="360" w:lineRule="auto"/>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地   址：</w:t>
      </w:r>
      <w:r>
        <w:rPr>
          <w:rFonts w:hint="eastAsia" w:ascii="仿宋" w:hAnsi="仿宋" w:eastAsia="仿宋" w:cs="仿宋"/>
          <w:color w:val="auto"/>
          <w:sz w:val="21"/>
          <w:szCs w:val="21"/>
          <w:highlight w:val="none"/>
          <w:u w:val="single"/>
        </w:rPr>
        <w:t xml:space="preserve">                       </w:t>
      </w:r>
    </w:p>
    <w:p w14:paraId="626E584D">
      <w:pPr>
        <w:spacing w:line="360" w:lineRule="auto"/>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电   话：</w:t>
      </w:r>
      <w:r>
        <w:rPr>
          <w:rFonts w:hint="eastAsia" w:ascii="仿宋" w:hAnsi="仿宋" w:eastAsia="仿宋" w:cs="仿宋"/>
          <w:color w:val="auto"/>
          <w:sz w:val="21"/>
          <w:szCs w:val="21"/>
          <w:highlight w:val="none"/>
          <w:u w:val="single"/>
        </w:rPr>
        <w:t xml:space="preserve">                       </w:t>
      </w:r>
    </w:p>
    <w:p w14:paraId="61E4C54D">
      <w:pPr>
        <w:spacing w:line="360" w:lineRule="auto"/>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传   真：</w:t>
      </w:r>
      <w:r>
        <w:rPr>
          <w:rFonts w:hint="eastAsia" w:ascii="仿宋" w:hAnsi="仿宋" w:eastAsia="仿宋" w:cs="仿宋"/>
          <w:color w:val="auto"/>
          <w:sz w:val="21"/>
          <w:szCs w:val="21"/>
          <w:highlight w:val="none"/>
          <w:u w:val="single"/>
        </w:rPr>
        <w:t xml:space="preserve">                       </w:t>
      </w:r>
    </w:p>
    <w:p w14:paraId="167B3538">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7、我方正式开户银行和帐号为：</w:t>
      </w:r>
    </w:p>
    <w:p w14:paraId="22802A10">
      <w:pPr>
        <w:spacing w:line="360" w:lineRule="auto"/>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开户银行：</w:t>
      </w:r>
      <w:r>
        <w:rPr>
          <w:rFonts w:hint="eastAsia" w:ascii="仿宋" w:hAnsi="仿宋" w:eastAsia="仿宋" w:cs="仿宋"/>
          <w:color w:val="auto"/>
          <w:sz w:val="21"/>
          <w:szCs w:val="21"/>
          <w:highlight w:val="none"/>
          <w:u w:val="single"/>
        </w:rPr>
        <w:t xml:space="preserve">                       </w:t>
      </w:r>
    </w:p>
    <w:p w14:paraId="1D8148F1">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帐    号：</w:t>
      </w:r>
      <w:r>
        <w:rPr>
          <w:rFonts w:hint="eastAsia" w:ascii="仿宋" w:hAnsi="仿宋" w:eastAsia="仿宋" w:cs="仿宋"/>
          <w:color w:val="auto"/>
          <w:sz w:val="21"/>
          <w:szCs w:val="21"/>
          <w:highlight w:val="none"/>
          <w:u w:val="single"/>
        </w:rPr>
        <w:t xml:space="preserve">                       </w:t>
      </w:r>
    </w:p>
    <w:p w14:paraId="089CC5B3">
      <w:pPr>
        <w:spacing w:line="360" w:lineRule="auto"/>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供应商授权代表姓名（签字）：</w:t>
      </w:r>
      <w:r>
        <w:rPr>
          <w:rFonts w:hint="eastAsia" w:ascii="仿宋" w:hAnsi="仿宋" w:eastAsia="仿宋" w:cs="仿宋"/>
          <w:color w:val="auto"/>
          <w:sz w:val="21"/>
          <w:szCs w:val="21"/>
          <w:highlight w:val="none"/>
          <w:u w:val="single"/>
        </w:rPr>
        <w:t xml:space="preserve">         </w:t>
      </w:r>
    </w:p>
    <w:p w14:paraId="370FB2D3">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供应商名称（公章）：</w:t>
      </w:r>
      <w:r>
        <w:rPr>
          <w:rFonts w:hint="eastAsia" w:ascii="仿宋" w:hAnsi="仿宋" w:eastAsia="仿宋" w:cs="仿宋"/>
          <w:color w:val="auto"/>
          <w:sz w:val="21"/>
          <w:szCs w:val="21"/>
          <w:highlight w:val="none"/>
          <w:u w:val="single"/>
        </w:rPr>
        <w:t xml:space="preserve">                 </w:t>
      </w:r>
    </w:p>
    <w:p w14:paraId="40A83028">
      <w:pPr>
        <w:spacing w:line="360" w:lineRule="auto"/>
        <w:ind w:firstLine="420" w:firstLineChars="200"/>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日    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3F8D5994">
      <w:pPr>
        <w:spacing w:line="360" w:lineRule="auto"/>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二、法定代表人授权书</w:t>
      </w:r>
    </w:p>
    <w:p w14:paraId="7DC0B6E5">
      <w:pPr>
        <w:spacing w:line="36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法定代表人授权书</w:t>
      </w:r>
    </w:p>
    <w:p w14:paraId="7F10A136">
      <w:pPr>
        <w:autoSpaceDE w:val="0"/>
        <w:autoSpaceDN w:val="0"/>
        <w:adjustRightInd w:val="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致：</w:t>
      </w:r>
      <w:r>
        <w:rPr>
          <w:rFonts w:hint="eastAsia" w:ascii="仿宋" w:hAnsi="仿宋" w:eastAsia="仿宋" w:cs="仿宋"/>
          <w:color w:val="auto"/>
          <w:sz w:val="21"/>
          <w:szCs w:val="21"/>
          <w:highlight w:val="none"/>
          <w:u w:val="single"/>
          <w:lang w:val="zh-CN"/>
        </w:rPr>
        <w:t>（</w:t>
      </w:r>
      <w:r>
        <w:rPr>
          <w:rFonts w:hint="eastAsia" w:ascii="仿宋" w:hAnsi="仿宋" w:eastAsia="仿宋" w:cs="仿宋"/>
          <w:color w:val="auto"/>
          <w:sz w:val="21"/>
          <w:szCs w:val="21"/>
          <w:highlight w:val="none"/>
          <w:u w:val="single"/>
        </w:rPr>
        <w:t>采购</w:t>
      </w:r>
      <w:r>
        <w:rPr>
          <w:rFonts w:hint="eastAsia" w:ascii="仿宋" w:hAnsi="仿宋" w:eastAsia="仿宋" w:cs="仿宋"/>
          <w:color w:val="auto"/>
          <w:sz w:val="21"/>
          <w:szCs w:val="21"/>
          <w:highlight w:val="none"/>
          <w:u w:val="single"/>
          <w:lang w:val="zh-CN"/>
        </w:rPr>
        <w:t>人）</w:t>
      </w:r>
      <w:r>
        <w:rPr>
          <w:rFonts w:hint="eastAsia" w:ascii="仿宋" w:hAnsi="仿宋" w:eastAsia="仿宋" w:cs="仿宋"/>
          <w:color w:val="auto"/>
          <w:sz w:val="21"/>
          <w:szCs w:val="21"/>
          <w:highlight w:val="none"/>
          <w:u w:val="single"/>
        </w:rPr>
        <w:t xml:space="preserve">         </w:t>
      </w:r>
    </w:p>
    <w:p w14:paraId="49B5592F">
      <w:pPr>
        <w:autoSpaceDE w:val="0"/>
        <w:autoSpaceDN w:val="0"/>
        <w:adjustRightInd w:val="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本授权书声明：注册于</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（供应商住址）的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（供应商名称）法定代表人</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（法定代表人姓名、职务）代表本公司授权在下面签字的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（供应商代表姓名、职务）为本公司的合法代理人，就贵方组织的</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 xml:space="preserve">（项目名称） </w:t>
      </w:r>
      <w:r>
        <w:rPr>
          <w:rFonts w:hint="eastAsia" w:ascii="仿宋" w:hAnsi="仿宋" w:eastAsia="仿宋" w:cs="仿宋"/>
          <w:b/>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（项目编号）竞争性磋商，以本公司名义处理一切与之有关的事务。</w:t>
      </w:r>
    </w:p>
    <w:p w14:paraId="7BA93953">
      <w:pPr>
        <w:autoSpaceDE w:val="0"/>
        <w:autoSpaceDN w:val="0"/>
        <w:adjustRightInd w:val="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本授权书于</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年</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月</w:t>
      </w:r>
      <w:r>
        <w:rPr>
          <w:rFonts w:hint="eastAsia" w:ascii="仿宋" w:hAnsi="仿宋" w:eastAsia="仿宋" w:cs="仿宋"/>
          <w:color w:val="auto"/>
          <w:sz w:val="21"/>
          <w:szCs w:val="21"/>
          <w:highlight w:val="none"/>
          <w:u w:val="single"/>
          <w:lang w:val="zh-CN"/>
        </w:rPr>
        <w:t xml:space="preserve">   </w:t>
      </w:r>
      <w:r>
        <w:rPr>
          <w:rFonts w:hint="eastAsia" w:ascii="仿宋" w:hAnsi="仿宋" w:eastAsia="仿宋" w:cs="仿宋"/>
          <w:color w:val="auto"/>
          <w:sz w:val="21"/>
          <w:szCs w:val="21"/>
          <w:highlight w:val="none"/>
          <w:lang w:val="zh-CN"/>
        </w:rPr>
        <w:t>日签字生效，特此声明。</w:t>
      </w:r>
    </w:p>
    <w:p w14:paraId="28749CE5">
      <w:pPr>
        <w:autoSpaceDE w:val="0"/>
        <w:autoSpaceDN w:val="0"/>
        <w:adjustRightInd w:val="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法定代表人签字：</w:t>
      </w:r>
    </w:p>
    <w:p w14:paraId="6E5E5013">
      <w:pPr>
        <w:autoSpaceDE w:val="0"/>
        <w:autoSpaceDN w:val="0"/>
        <w:adjustRightInd w:val="0"/>
        <w:spacing w:line="360" w:lineRule="auto"/>
        <w:ind w:firstLine="420"/>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被授权人签字：</w:t>
      </w:r>
    </w:p>
    <w:p w14:paraId="34332286">
      <w:pPr>
        <w:autoSpaceDE w:val="0"/>
        <w:autoSpaceDN w:val="0"/>
        <w:adjustRightInd w:val="0"/>
        <w:spacing w:line="360" w:lineRule="auto"/>
        <w:ind w:firstLine="420"/>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lang w:val="zh-CN"/>
        </w:rPr>
        <w:t xml:space="preserve">                    </w:t>
      </w:r>
    </w:p>
    <w:p w14:paraId="7EFB44B6">
      <w:pPr>
        <w:tabs>
          <w:tab w:val="left" w:pos="1440"/>
        </w:tabs>
        <w:autoSpaceDE w:val="0"/>
        <w:autoSpaceDN w:val="0"/>
        <w:adjustRightInd w:val="0"/>
        <w:spacing w:line="360" w:lineRule="auto"/>
        <w:ind w:firstLine="420"/>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日        期：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5D4C450A">
      <w:pPr>
        <w:autoSpaceDE w:val="0"/>
        <w:autoSpaceDN w:val="0"/>
        <w:adjustRightInd w:val="0"/>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                         </w:t>
      </w:r>
    </w:p>
    <w:p w14:paraId="2816A33E">
      <w:pPr>
        <w:spacing w:line="360" w:lineRule="auto"/>
        <w:rPr>
          <w:rFonts w:hint="eastAsia" w:ascii="仿宋" w:hAnsi="仿宋" w:eastAsia="仿宋" w:cs="仿宋"/>
          <w:b/>
          <w:bCs/>
          <w:color w:val="auto"/>
          <w:sz w:val="21"/>
          <w:szCs w:val="21"/>
          <w:highlight w:val="none"/>
        </w:rPr>
      </w:pPr>
    </w:p>
    <w:p w14:paraId="29F6C722">
      <w:pPr>
        <w:spacing w:line="360" w:lineRule="auto"/>
        <w:rPr>
          <w:rFonts w:hint="eastAsia" w:ascii="仿宋" w:hAnsi="仿宋" w:eastAsia="仿宋" w:cs="仿宋"/>
          <w:b/>
          <w:bCs/>
          <w:color w:val="auto"/>
          <w:sz w:val="21"/>
          <w:szCs w:val="21"/>
          <w:highlight w:val="none"/>
        </w:rPr>
      </w:pPr>
    </w:p>
    <w:p w14:paraId="62F9E60E">
      <w:pPr>
        <w:spacing w:line="360" w:lineRule="auto"/>
        <w:rPr>
          <w:rFonts w:hint="eastAsia" w:ascii="仿宋" w:hAnsi="仿宋" w:eastAsia="仿宋" w:cs="仿宋"/>
          <w:b/>
          <w:bCs/>
          <w:color w:val="auto"/>
          <w:sz w:val="21"/>
          <w:szCs w:val="21"/>
          <w:highlight w:val="none"/>
        </w:rPr>
      </w:pPr>
    </w:p>
    <w:p w14:paraId="3AD7B74D">
      <w:pPr>
        <w:spacing w:line="360" w:lineRule="auto"/>
        <w:rPr>
          <w:rFonts w:hint="eastAsia" w:ascii="仿宋" w:hAnsi="仿宋" w:eastAsia="仿宋" w:cs="仿宋"/>
          <w:b/>
          <w:bCs/>
          <w:color w:val="auto"/>
          <w:sz w:val="21"/>
          <w:szCs w:val="21"/>
          <w:highlight w:val="none"/>
        </w:rPr>
      </w:pPr>
    </w:p>
    <w:p w14:paraId="68D4BFAC">
      <w:pPr>
        <w:spacing w:line="360" w:lineRule="auto"/>
        <w:rPr>
          <w:rFonts w:hint="eastAsia" w:ascii="仿宋" w:hAnsi="仿宋" w:eastAsia="仿宋" w:cs="仿宋"/>
          <w:b/>
          <w:bCs/>
          <w:color w:val="auto"/>
          <w:sz w:val="21"/>
          <w:szCs w:val="21"/>
          <w:highlight w:val="none"/>
        </w:rPr>
      </w:pPr>
    </w:p>
    <w:p w14:paraId="404E7B62">
      <w:pPr>
        <w:spacing w:line="360" w:lineRule="auto"/>
        <w:rPr>
          <w:rFonts w:hint="eastAsia" w:ascii="仿宋" w:hAnsi="仿宋" w:eastAsia="仿宋" w:cs="仿宋"/>
          <w:b/>
          <w:bCs/>
          <w:color w:val="auto"/>
          <w:sz w:val="21"/>
          <w:szCs w:val="21"/>
          <w:highlight w:val="none"/>
        </w:rPr>
      </w:pPr>
    </w:p>
    <w:p w14:paraId="5DFCA387">
      <w:pPr>
        <w:spacing w:line="360" w:lineRule="auto"/>
        <w:rPr>
          <w:rFonts w:hint="eastAsia" w:ascii="仿宋" w:hAnsi="仿宋" w:eastAsia="仿宋" w:cs="仿宋"/>
          <w:b/>
          <w:bCs/>
          <w:color w:val="auto"/>
          <w:sz w:val="21"/>
          <w:szCs w:val="21"/>
          <w:highlight w:val="none"/>
        </w:rPr>
      </w:pPr>
    </w:p>
    <w:p w14:paraId="6229C7CB">
      <w:pPr>
        <w:spacing w:line="360" w:lineRule="auto"/>
        <w:rPr>
          <w:rFonts w:hint="eastAsia" w:ascii="仿宋" w:hAnsi="仿宋" w:eastAsia="仿宋" w:cs="仿宋"/>
          <w:b/>
          <w:bCs/>
          <w:color w:val="auto"/>
          <w:sz w:val="21"/>
          <w:szCs w:val="21"/>
          <w:highlight w:val="none"/>
        </w:rPr>
      </w:pPr>
    </w:p>
    <w:p w14:paraId="249CD87A">
      <w:pPr>
        <w:spacing w:line="360" w:lineRule="auto"/>
        <w:rPr>
          <w:rFonts w:hint="eastAsia" w:ascii="仿宋" w:hAnsi="仿宋" w:eastAsia="仿宋" w:cs="仿宋"/>
          <w:b/>
          <w:bCs/>
          <w:color w:val="auto"/>
          <w:sz w:val="21"/>
          <w:szCs w:val="21"/>
          <w:highlight w:val="none"/>
        </w:rPr>
      </w:pPr>
    </w:p>
    <w:p w14:paraId="6A63A2BB">
      <w:pPr>
        <w:spacing w:line="360" w:lineRule="auto"/>
        <w:rPr>
          <w:rFonts w:hint="eastAsia" w:ascii="仿宋" w:hAnsi="仿宋" w:eastAsia="仿宋" w:cs="仿宋"/>
          <w:b/>
          <w:bCs/>
          <w:color w:val="auto"/>
          <w:sz w:val="21"/>
          <w:szCs w:val="21"/>
          <w:highlight w:val="none"/>
        </w:rPr>
      </w:pPr>
    </w:p>
    <w:p w14:paraId="02EDEB2C">
      <w:pPr>
        <w:spacing w:line="360" w:lineRule="auto"/>
        <w:rPr>
          <w:rFonts w:hint="eastAsia" w:ascii="仿宋" w:hAnsi="仿宋" w:eastAsia="仿宋" w:cs="仿宋"/>
          <w:b/>
          <w:bCs/>
          <w:color w:val="auto"/>
          <w:sz w:val="21"/>
          <w:szCs w:val="21"/>
          <w:highlight w:val="none"/>
        </w:rPr>
      </w:pPr>
    </w:p>
    <w:p w14:paraId="2BF4D73C">
      <w:pPr>
        <w:spacing w:line="360" w:lineRule="auto"/>
        <w:rPr>
          <w:rFonts w:hint="eastAsia" w:ascii="仿宋" w:hAnsi="仿宋" w:eastAsia="仿宋" w:cs="仿宋"/>
          <w:b/>
          <w:bCs/>
          <w:color w:val="auto"/>
          <w:sz w:val="21"/>
          <w:szCs w:val="21"/>
          <w:highlight w:val="none"/>
        </w:rPr>
      </w:pPr>
    </w:p>
    <w:p w14:paraId="7704C3A7">
      <w:pPr>
        <w:spacing w:line="360" w:lineRule="auto"/>
        <w:rPr>
          <w:rFonts w:hint="eastAsia" w:ascii="仿宋" w:hAnsi="仿宋" w:eastAsia="仿宋" w:cs="仿宋"/>
          <w:b/>
          <w:bCs/>
          <w:color w:val="auto"/>
          <w:sz w:val="21"/>
          <w:szCs w:val="21"/>
          <w:highlight w:val="none"/>
        </w:rPr>
      </w:pPr>
    </w:p>
    <w:p w14:paraId="38A48DFD">
      <w:pPr>
        <w:spacing w:line="360" w:lineRule="auto"/>
        <w:rPr>
          <w:rFonts w:hint="eastAsia" w:ascii="仿宋" w:hAnsi="仿宋" w:eastAsia="仿宋" w:cs="仿宋"/>
          <w:b/>
          <w:bCs/>
          <w:color w:val="auto"/>
          <w:sz w:val="21"/>
          <w:szCs w:val="21"/>
          <w:highlight w:val="none"/>
        </w:rPr>
      </w:pPr>
    </w:p>
    <w:p w14:paraId="620AE49B">
      <w:pPr>
        <w:spacing w:line="360" w:lineRule="auto"/>
        <w:rPr>
          <w:rFonts w:hint="eastAsia" w:ascii="仿宋" w:hAnsi="仿宋" w:eastAsia="仿宋" w:cs="仿宋"/>
          <w:b/>
          <w:bCs/>
          <w:color w:val="auto"/>
          <w:sz w:val="21"/>
          <w:szCs w:val="21"/>
          <w:highlight w:val="none"/>
        </w:rPr>
      </w:pPr>
    </w:p>
    <w:p w14:paraId="7251FF4B">
      <w:pPr>
        <w:spacing w:line="360" w:lineRule="auto"/>
        <w:rPr>
          <w:rFonts w:hint="eastAsia" w:ascii="仿宋" w:hAnsi="仿宋" w:eastAsia="仿宋" w:cs="仿宋"/>
          <w:b/>
          <w:bCs/>
          <w:color w:val="auto"/>
          <w:sz w:val="21"/>
          <w:szCs w:val="21"/>
          <w:highlight w:val="none"/>
        </w:rPr>
      </w:pPr>
    </w:p>
    <w:p w14:paraId="3CFB7533">
      <w:pPr>
        <w:spacing w:line="360" w:lineRule="auto"/>
        <w:rPr>
          <w:rFonts w:hint="eastAsia" w:ascii="仿宋" w:hAnsi="仿宋" w:eastAsia="仿宋" w:cs="仿宋"/>
          <w:b/>
          <w:bCs/>
          <w:color w:val="auto"/>
          <w:sz w:val="21"/>
          <w:szCs w:val="21"/>
          <w:highlight w:val="none"/>
        </w:rPr>
      </w:pPr>
    </w:p>
    <w:p w14:paraId="31BCA91D">
      <w:pPr>
        <w:spacing w:line="360" w:lineRule="auto"/>
        <w:outlineLvl w:val="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三、磋商报价表</w:t>
      </w:r>
    </w:p>
    <w:p w14:paraId="5B3AAFBF">
      <w:pPr>
        <w:widowControl/>
        <w:adjustRightInd w:val="0"/>
        <w:spacing w:line="360" w:lineRule="auto"/>
        <w:ind w:firstLine="420" w:firstLineChars="2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本次为首次报价                                  货币单位：人民币元</w:t>
      </w:r>
    </w:p>
    <w:p w14:paraId="48FB996D">
      <w:pPr>
        <w:widowControl/>
        <w:adjustRightInd w:val="0"/>
        <w:spacing w:line="360" w:lineRule="auto"/>
        <w:ind w:firstLine="420" w:firstLineChars="2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项目编号： </w:t>
      </w:r>
    </w:p>
    <w:tbl>
      <w:tblPr>
        <w:tblStyle w:val="54"/>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253"/>
        <w:gridCol w:w="3423"/>
        <w:gridCol w:w="3154"/>
      </w:tblGrid>
      <w:tr w14:paraId="027521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208" w:type="dxa"/>
            <w:tcBorders>
              <w:top w:val="single" w:color="auto" w:sz="4" w:space="0"/>
              <w:left w:val="single" w:color="auto" w:sz="6" w:space="0"/>
              <w:bottom w:val="single" w:color="auto" w:sz="4" w:space="0"/>
              <w:right w:val="single" w:color="auto" w:sz="4" w:space="0"/>
            </w:tcBorders>
            <w:noWrap w:val="0"/>
            <w:vAlign w:val="center"/>
          </w:tcPr>
          <w:p w14:paraId="098CD90F">
            <w:pPr>
              <w:widowControl/>
              <w:adjustRightIn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项目名称</w:t>
            </w:r>
          </w:p>
        </w:tc>
        <w:tc>
          <w:tcPr>
            <w:tcW w:w="3393" w:type="dxa"/>
            <w:tcBorders>
              <w:top w:val="single" w:color="auto" w:sz="4" w:space="0"/>
              <w:left w:val="single" w:color="auto" w:sz="4" w:space="0"/>
              <w:bottom w:val="single" w:color="auto" w:sz="4" w:space="0"/>
              <w:right w:val="single" w:color="auto" w:sz="4" w:space="0"/>
            </w:tcBorders>
            <w:noWrap w:val="0"/>
            <w:vAlign w:val="center"/>
          </w:tcPr>
          <w:p w14:paraId="16E69D5C">
            <w:pPr>
              <w:widowControl/>
              <w:adjustRightIn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项目内容</w:t>
            </w:r>
          </w:p>
        </w:tc>
        <w:tc>
          <w:tcPr>
            <w:tcW w:w="3109" w:type="dxa"/>
            <w:tcBorders>
              <w:top w:val="single" w:color="auto" w:sz="4" w:space="0"/>
              <w:left w:val="single" w:color="auto" w:sz="4" w:space="0"/>
              <w:bottom w:val="single" w:color="auto" w:sz="4" w:space="0"/>
              <w:right w:val="single" w:color="auto" w:sz="4" w:space="0"/>
            </w:tcBorders>
            <w:noWrap w:val="0"/>
            <w:vAlign w:val="center"/>
          </w:tcPr>
          <w:p w14:paraId="050203F2">
            <w:pPr>
              <w:widowControl/>
              <w:adjustRightIn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lang w:val="en-US" w:eastAsia="zh-CN"/>
              </w:rPr>
              <w:t>合计</w:t>
            </w:r>
            <w:r>
              <w:rPr>
                <w:rFonts w:hint="eastAsia" w:ascii="仿宋" w:hAnsi="仿宋" w:eastAsia="仿宋" w:cs="仿宋"/>
                <w:b/>
                <w:bCs w:val="0"/>
                <w:color w:val="auto"/>
                <w:sz w:val="21"/>
                <w:szCs w:val="21"/>
                <w:highlight w:val="none"/>
              </w:rPr>
              <w:t>总价</w:t>
            </w:r>
            <w:r>
              <w:rPr>
                <w:rFonts w:hint="eastAsia" w:ascii="仿宋" w:hAnsi="仿宋" w:eastAsia="仿宋" w:cs="仿宋"/>
                <w:bCs/>
                <w:color w:val="auto"/>
                <w:sz w:val="21"/>
                <w:szCs w:val="21"/>
                <w:highlight w:val="none"/>
              </w:rPr>
              <w:t>（小写）</w:t>
            </w:r>
          </w:p>
        </w:tc>
      </w:tr>
      <w:tr w14:paraId="339552D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208" w:type="dxa"/>
            <w:tcBorders>
              <w:top w:val="single" w:color="auto" w:sz="4" w:space="0"/>
              <w:left w:val="single" w:color="auto" w:sz="4" w:space="0"/>
              <w:bottom w:val="single" w:color="auto" w:sz="4" w:space="0"/>
              <w:right w:val="single" w:color="auto" w:sz="4" w:space="0"/>
            </w:tcBorders>
            <w:noWrap w:val="0"/>
            <w:vAlign w:val="center"/>
          </w:tcPr>
          <w:p w14:paraId="58F0F173">
            <w:pPr>
              <w:widowControl/>
              <w:adjustRightInd w:val="0"/>
              <w:spacing w:line="360" w:lineRule="auto"/>
              <w:jc w:val="left"/>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eastAsia="zh-CN"/>
              </w:rPr>
              <w:t>江宁街道集镇市政综合管养项目</w:t>
            </w:r>
          </w:p>
        </w:tc>
        <w:tc>
          <w:tcPr>
            <w:tcW w:w="3393" w:type="dxa"/>
            <w:tcBorders>
              <w:top w:val="single" w:color="auto" w:sz="4" w:space="0"/>
              <w:left w:val="single" w:color="auto" w:sz="4" w:space="0"/>
              <w:bottom w:val="single" w:color="auto" w:sz="4" w:space="0"/>
              <w:right w:val="single" w:color="auto" w:sz="4" w:space="0"/>
            </w:tcBorders>
            <w:noWrap w:val="0"/>
            <w:vAlign w:val="center"/>
          </w:tcPr>
          <w:p w14:paraId="1FCE5B9F">
            <w:pPr>
              <w:widowControl/>
              <w:adjustRightIn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详见响应文件</w:t>
            </w:r>
          </w:p>
        </w:tc>
        <w:tc>
          <w:tcPr>
            <w:tcW w:w="3109" w:type="dxa"/>
            <w:tcBorders>
              <w:top w:val="single" w:color="auto" w:sz="4" w:space="0"/>
              <w:left w:val="single" w:color="auto" w:sz="4" w:space="0"/>
              <w:bottom w:val="single" w:color="auto" w:sz="4" w:space="0"/>
              <w:right w:val="single" w:color="auto" w:sz="4" w:space="0"/>
            </w:tcBorders>
            <w:noWrap w:val="0"/>
            <w:vAlign w:val="center"/>
          </w:tcPr>
          <w:p w14:paraId="2DAE8F31">
            <w:pPr>
              <w:widowControl/>
              <w:adjustRightInd w:val="0"/>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元</w:t>
            </w:r>
          </w:p>
        </w:tc>
      </w:tr>
      <w:tr w14:paraId="5818E9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208" w:type="dxa"/>
            <w:tcBorders>
              <w:top w:val="single" w:color="auto" w:sz="4" w:space="0"/>
              <w:left w:val="single" w:color="auto" w:sz="4" w:space="0"/>
              <w:bottom w:val="single" w:color="auto" w:sz="4" w:space="0"/>
              <w:right w:val="single" w:color="auto" w:sz="4" w:space="0"/>
            </w:tcBorders>
            <w:noWrap w:val="0"/>
            <w:vAlign w:val="center"/>
          </w:tcPr>
          <w:p w14:paraId="275631BB">
            <w:pPr>
              <w:widowControl/>
              <w:adjustRightInd w:val="0"/>
              <w:spacing w:line="360" w:lineRule="auto"/>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总价（大写）：</w:t>
            </w:r>
          </w:p>
        </w:tc>
        <w:tc>
          <w:tcPr>
            <w:tcW w:w="6532" w:type="dxa"/>
            <w:gridSpan w:val="2"/>
            <w:tcBorders>
              <w:top w:val="single" w:color="auto" w:sz="4" w:space="0"/>
              <w:left w:val="single" w:color="auto" w:sz="4" w:space="0"/>
              <w:bottom w:val="single" w:color="auto" w:sz="4" w:space="0"/>
              <w:right w:val="single" w:color="auto" w:sz="4" w:space="0"/>
            </w:tcBorders>
            <w:noWrap w:val="0"/>
            <w:vAlign w:val="center"/>
          </w:tcPr>
          <w:p w14:paraId="1E523CEB">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w:t>
            </w:r>
          </w:p>
        </w:tc>
      </w:tr>
    </w:tbl>
    <w:p w14:paraId="373E13B9">
      <w:pPr>
        <w:widowControl/>
        <w:adjustRightInd w:val="0"/>
        <w:spacing w:line="360" w:lineRule="auto"/>
        <w:ind w:firstLine="420" w:firstLineChars="2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报价说明：</w:t>
      </w:r>
    </w:p>
    <w:p w14:paraId="7D2D6E5F">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1、报价包括完成项目的所有费用。采购人不再支付报价以外的任何费用。</w:t>
      </w:r>
    </w:p>
    <w:p w14:paraId="1D668A81">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2、报价以总价为准，大小写不一致以大写为准；</w:t>
      </w:r>
    </w:p>
    <w:p w14:paraId="771AE035">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3、偏离说明：详见《偏离表》；</w:t>
      </w:r>
    </w:p>
    <w:p w14:paraId="696B59BB">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4、如最后报价未列明单价，则最后所报各项单价计算方法为：（最后报价/ 最初报价）* 各项最初报价的单价。</w:t>
      </w:r>
    </w:p>
    <w:p w14:paraId="17E9CEAB">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备注:依据财库〔2026〕2号文，政府采购评审中出现下列情形之一的，评审委员会应当启动异常低价投标（响应）审查程序：</w:t>
      </w:r>
    </w:p>
    <w:p w14:paraId="69C0C576">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（1）投标（响应）报价低于全部通过符合性审查供应商投标（响应）报价平均值65%的，即投标（响应）报价&lt;全部通过符合性审查供应商投标（响应）报价平均值×65%；</w:t>
      </w:r>
    </w:p>
    <w:p w14:paraId="0ED67CFA">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（2）投标（响应）报价低于通过符合性审查的次低报价供应商投标（响应）报价65%的，即投标（响应）报价&lt;通过符合性审查的次低报价供应商投标（响应）报价×65%；</w:t>
      </w:r>
    </w:p>
    <w:p w14:paraId="4AE58E29">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（3）投标（响应）报价低于采购项目最高限价65%的，即投标（响应）报价&lt;采购项目最高限价×65%；</w:t>
      </w:r>
    </w:p>
    <w:p w14:paraId="7D16A318">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（4）评审委员会基于专业判断，认为供应商报价过低，有可能影响产品质量或者不能诚信履约的其他情形。</w:t>
      </w:r>
    </w:p>
    <w:p w14:paraId="44E895F5">
      <w:pPr>
        <w:widowControl/>
        <w:adjustRightInd w:val="0"/>
        <w:spacing w:line="360" w:lineRule="auto"/>
        <w:ind w:firstLine="840" w:firstLineChars="4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相关法律法规对供应商报价有规定的，从其规定。</w:t>
      </w:r>
    </w:p>
    <w:p w14:paraId="69C8D16D">
      <w:pPr>
        <w:widowControl/>
        <w:adjustRightInd w:val="0"/>
        <w:spacing w:line="360" w:lineRule="auto"/>
        <w:ind w:firstLine="840" w:firstLineChars="400"/>
        <w:jc w:val="left"/>
        <w:rPr>
          <w:rFonts w:hint="eastAsia" w:ascii="仿宋" w:hAnsi="仿宋" w:eastAsia="仿宋" w:cs="仿宋"/>
          <w:b/>
          <w:color w:val="auto"/>
          <w:sz w:val="21"/>
          <w:szCs w:val="21"/>
          <w:highlight w:val="none"/>
        </w:rPr>
        <w:sectPr>
          <w:footerReference r:id="rId12" w:type="first"/>
          <w:headerReference r:id="rId10" w:type="default"/>
          <w:footerReference r:id="rId11" w:type="default"/>
          <w:pgSz w:w="11906" w:h="16838"/>
          <w:pgMar w:top="1440" w:right="1080" w:bottom="1440" w:left="1080" w:header="851" w:footer="550" w:gutter="0"/>
          <w:pgNumType w:fmt="decimal"/>
          <w:cols w:space="720" w:num="1"/>
          <w:titlePg/>
          <w:docGrid w:type="lines" w:linePitch="312" w:charSpace="0"/>
        </w:sectPr>
      </w:pPr>
      <w:r>
        <w:rPr>
          <w:rFonts w:hint="eastAsia" w:ascii="仿宋" w:hAnsi="仿宋" w:eastAsia="仿宋" w:cs="仿宋"/>
          <w:bCs/>
          <w:color w:val="auto"/>
          <w:sz w:val="21"/>
          <w:szCs w:val="21"/>
          <w:highlight w:val="none"/>
        </w:rPr>
        <w:t>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p>
    <w:p w14:paraId="7E2FF6FB">
      <w:pPr>
        <w:spacing w:line="360" w:lineRule="auto"/>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四、分项报价表</w:t>
      </w:r>
    </w:p>
    <w:p w14:paraId="354A13D1">
      <w:pPr>
        <w:spacing w:line="360" w:lineRule="auto"/>
        <w:jc w:val="center"/>
        <w:outlineLvl w:val="2"/>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分包一：江宁集镇市政综合管养</w:t>
      </w:r>
    </w:p>
    <w:tbl>
      <w:tblPr>
        <w:tblStyle w:val="54"/>
        <w:tblW w:w="14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6"/>
        <w:gridCol w:w="1647"/>
        <w:gridCol w:w="5144"/>
        <w:gridCol w:w="716"/>
        <w:gridCol w:w="824"/>
        <w:gridCol w:w="1148"/>
        <w:gridCol w:w="1364"/>
        <w:gridCol w:w="2727"/>
      </w:tblGrid>
      <w:tr w14:paraId="5E941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4286"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4932C">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江宁街道（江宁集镇）市政基础设施维修管养项目</w:t>
            </w:r>
          </w:p>
        </w:tc>
      </w:tr>
      <w:tr w14:paraId="437BA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6994">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一</w:t>
            </w:r>
          </w:p>
        </w:tc>
        <w:tc>
          <w:tcPr>
            <w:tcW w:w="135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602CE87">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日常巡查管护服务</w:t>
            </w:r>
          </w:p>
        </w:tc>
      </w:tr>
      <w:tr w14:paraId="5F73E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4E4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04B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348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D4B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C4C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26ED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595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A48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0B19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0" w:hRule="atLeast"/>
        </w:trPr>
        <w:tc>
          <w:tcPr>
            <w:tcW w:w="716" w:type="dxa"/>
            <w:tcBorders>
              <w:top w:val="single" w:color="000000" w:sz="4" w:space="0"/>
              <w:left w:val="single" w:color="000000" w:sz="4" w:space="0"/>
              <w:bottom w:val="nil"/>
              <w:right w:val="single" w:color="000000" w:sz="4" w:space="0"/>
            </w:tcBorders>
            <w:shd w:val="clear" w:color="auto" w:fill="auto"/>
            <w:vAlign w:val="center"/>
          </w:tcPr>
          <w:p w14:paraId="12366B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nil"/>
              <w:right w:val="single" w:color="000000" w:sz="4" w:space="0"/>
            </w:tcBorders>
            <w:shd w:val="clear" w:color="auto" w:fill="auto"/>
            <w:vAlign w:val="center"/>
          </w:tcPr>
          <w:p w14:paraId="0FCD2C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市政组日常管护服务</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D4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1.管护范围：①市政：江宁集镇道路管护；②景观：硬质景观、垃圾桶、坐凳、小品、木栈道、木平台、栏杆、廊架、挡墙。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护内容：①市政：管护范围内道路路基、路面、雨污水管道、井圈井盖、箱涵、排水沟渠、路牙、雨水箅、标线、喷泉等；②景观：硬质景观、垃圾桶、坐凳、小品、木栈道、木平台、栏杆、廊架、挡墙等，日常巡查、清理小广告、井内垃圾树叶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3.人员及机械配置：市政组1人配1辆2t载货汽车每天巡查。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4.费用总价包括：除日常维修服务另计外，管护范围内日常巡查所需的人员工资、机械及工器具使用等全部费用。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E9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3CC98D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EEE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8AC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8488">
            <w:pPr>
              <w:jc w:val="center"/>
              <w:rPr>
                <w:rFonts w:hint="eastAsia" w:ascii="宋体" w:hAnsi="宋体" w:eastAsia="宋体" w:cs="宋体"/>
                <w:i w:val="0"/>
                <w:iCs w:val="0"/>
                <w:strike/>
                <w:color w:val="000000"/>
                <w:sz w:val="20"/>
                <w:szCs w:val="20"/>
              </w:rPr>
            </w:pPr>
          </w:p>
        </w:tc>
      </w:tr>
      <w:tr w14:paraId="7A2EA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F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7F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机电组日常管护服务</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FD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1．管护范围：江宁集镇片区路灯，及信号灯管护；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2.管护内容：江宁集镇片区路灯、信号灯等日常巡查、路灯照明时间及信号灯时间调整、灯杆清洗、清理广告、灯杆扶正、路灯保亮等；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3.人员配置：机电组1人配1辆2t载货汽车每天巡查。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4.费用总价包括：除日常维修服务另计外，管护范围内日常巡查所需的人员工资、机械及工器具使用等全部费用。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30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163069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32B7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7156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09611">
            <w:pPr>
              <w:jc w:val="center"/>
              <w:rPr>
                <w:rFonts w:hint="eastAsia" w:ascii="宋体" w:hAnsi="宋体" w:eastAsia="宋体" w:cs="宋体"/>
                <w:i w:val="0"/>
                <w:iCs w:val="0"/>
                <w:strike/>
                <w:color w:val="000000"/>
                <w:sz w:val="20"/>
                <w:szCs w:val="20"/>
              </w:rPr>
            </w:pPr>
          </w:p>
        </w:tc>
      </w:tr>
      <w:tr w14:paraId="34EDD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485E6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801C">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90D48">
            <w:pPr>
              <w:jc w:val="center"/>
              <w:rPr>
                <w:rFonts w:hint="eastAsia" w:ascii="宋体" w:hAnsi="宋体" w:eastAsia="宋体" w:cs="宋体"/>
                <w:i w:val="0"/>
                <w:iCs w:val="0"/>
                <w:color w:val="000000"/>
                <w:sz w:val="24"/>
                <w:szCs w:val="24"/>
                <w:u w:val="none"/>
              </w:rPr>
            </w:pPr>
          </w:p>
        </w:tc>
      </w:tr>
      <w:tr w14:paraId="754BE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DFB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二</w:t>
            </w:r>
          </w:p>
        </w:tc>
        <w:tc>
          <w:tcPr>
            <w:tcW w:w="135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0DD9196">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日常维修服务</w:t>
            </w:r>
          </w:p>
        </w:tc>
      </w:tr>
      <w:tr w14:paraId="36714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9D546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1.土石方工程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0CCEE8E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A701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F8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266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ACE3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014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EF56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62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BD3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挖沟槽土方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02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1、人工挖沟槽，基础三类土方等零星土方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2、单双轮车平均运50m集中堆放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3、堆放点挖机挖土装车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35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4B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8226">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670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44F47">
            <w:pPr>
              <w:jc w:val="center"/>
              <w:rPr>
                <w:rFonts w:hint="eastAsia" w:ascii="宋体" w:hAnsi="宋体" w:eastAsia="宋体" w:cs="宋体"/>
                <w:i w:val="0"/>
                <w:iCs w:val="0"/>
                <w:color w:val="000000"/>
                <w:sz w:val="22"/>
                <w:szCs w:val="22"/>
                <w:u w:val="none"/>
              </w:rPr>
            </w:pPr>
          </w:p>
        </w:tc>
      </w:tr>
      <w:tr w14:paraId="61CB7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F2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D0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挖沟槽土方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BEF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1、机械挖挖沟槽，基础三类土方装车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58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71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CFFA6">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686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4624">
            <w:pPr>
              <w:jc w:val="center"/>
              <w:rPr>
                <w:rFonts w:hint="eastAsia" w:ascii="宋体" w:hAnsi="宋体" w:eastAsia="宋体" w:cs="宋体"/>
                <w:i w:val="0"/>
                <w:iCs w:val="0"/>
                <w:color w:val="000000"/>
                <w:sz w:val="22"/>
                <w:szCs w:val="22"/>
                <w:u w:val="none"/>
              </w:rPr>
            </w:pPr>
          </w:p>
        </w:tc>
      </w:tr>
      <w:tr w14:paraId="36326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026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3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挖一般土方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B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1、机械挖三类土方装车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FA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EC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98C0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FD0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21D1">
            <w:pPr>
              <w:jc w:val="center"/>
              <w:rPr>
                <w:rFonts w:hint="eastAsia" w:ascii="宋体" w:hAnsi="宋体" w:eastAsia="宋体" w:cs="宋体"/>
                <w:i w:val="0"/>
                <w:iCs w:val="0"/>
                <w:color w:val="000000"/>
                <w:sz w:val="22"/>
                <w:szCs w:val="22"/>
                <w:u w:val="none"/>
              </w:rPr>
            </w:pPr>
          </w:p>
        </w:tc>
      </w:tr>
      <w:tr w14:paraId="2E4A7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02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FB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2C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1、自卸车外运土方5km（暂定）</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1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E0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4889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5F66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6AA16">
            <w:pPr>
              <w:jc w:val="center"/>
              <w:rPr>
                <w:rFonts w:hint="eastAsia" w:ascii="宋体" w:hAnsi="宋体" w:eastAsia="宋体" w:cs="宋体"/>
                <w:i w:val="0"/>
                <w:iCs w:val="0"/>
                <w:color w:val="000000"/>
                <w:sz w:val="22"/>
                <w:szCs w:val="22"/>
                <w:u w:val="none"/>
              </w:rPr>
            </w:pPr>
          </w:p>
        </w:tc>
      </w:tr>
      <w:tr w14:paraId="78264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1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A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挖淤泥、流砂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A2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1、挖机挖淤泥装车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2、淤泥外运5km（暂定）</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6F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AD3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082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0D70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F6D6">
            <w:pPr>
              <w:jc w:val="center"/>
              <w:rPr>
                <w:rFonts w:hint="eastAsia" w:ascii="宋体" w:hAnsi="宋体" w:eastAsia="宋体" w:cs="宋体"/>
                <w:i w:val="0"/>
                <w:iCs w:val="0"/>
                <w:color w:val="000000"/>
                <w:sz w:val="22"/>
                <w:szCs w:val="22"/>
                <w:u w:val="none"/>
              </w:rPr>
            </w:pPr>
          </w:p>
        </w:tc>
      </w:tr>
      <w:tr w14:paraId="4D77B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5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88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挖一般石方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2C4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1、挖机挖建筑垃圾、石渣及拆除垃圾等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2、外运5km（暂定）</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F5D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2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A74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210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DF05">
            <w:pPr>
              <w:jc w:val="center"/>
              <w:rPr>
                <w:rFonts w:hint="eastAsia" w:ascii="宋体" w:hAnsi="宋体" w:eastAsia="宋体" w:cs="宋体"/>
                <w:i w:val="0"/>
                <w:iCs w:val="0"/>
                <w:color w:val="000000"/>
                <w:sz w:val="22"/>
                <w:szCs w:val="22"/>
                <w:u w:val="none"/>
              </w:rPr>
            </w:pPr>
          </w:p>
        </w:tc>
      </w:tr>
      <w:tr w14:paraId="4103F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75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99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回填方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9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1、人工回填土方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0C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11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BE5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B0D0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88AC">
            <w:pPr>
              <w:jc w:val="center"/>
              <w:rPr>
                <w:rFonts w:hint="eastAsia" w:ascii="宋体" w:hAnsi="宋体" w:eastAsia="宋体" w:cs="宋体"/>
                <w:i w:val="0"/>
                <w:iCs w:val="0"/>
                <w:color w:val="000000"/>
                <w:sz w:val="22"/>
                <w:szCs w:val="22"/>
                <w:u w:val="none"/>
              </w:rPr>
            </w:pPr>
          </w:p>
        </w:tc>
      </w:tr>
      <w:tr w14:paraId="743D5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1E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1A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回填方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49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1、机械回填土方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D9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5F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C71B">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BA8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FDED">
            <w:pPr>
              <w:jc w:val="center"/>
              <w:rPr>
                <w:rFonts w:hint="eastAsia" w:ascii="宋体" w:hAnsi="宋体" w:eastAsia="宋体" w:cs="宋体"/>
                <w:i w:val="0"/>
                <w:iCs w:val="0"/>
                <w:color w:val="000000"/>
                <w:sz w:val="22"/>
                <w:szCs w:val="22"/>
                <w:u w:val="none"/>
              </w:rPr>
            </w:pPr>
          </w:p>
        </w:tc>
      </w:tr>
      <w:tr w14:paraId="56E1C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C8A9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FEB4">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DC8D">
            <w:pPr>
              <w:jc w:val="center"/>
              <w:rPr>
                <w:rFonts w:hint="eastAsia" w:ascii="宋体" w:hAnsi="宋体" w:eastAsia="宋体" w:cs="宋体"/>
                <w:i w:val="0"/>
                <w:iCs w:val="0"/>
                <w:color w:val="000000"/>
                <w:sz w:val="24"/>
                <w:szCs w:val="24"/>
                <w:u w:val="none"/>
              </w:rPr>
            </w:pPr>
          </w:p>
        </w:tc>
      </w:tr>
      <w:tr w14:paraId="6D5F5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587D7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2.道路拆除工程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64C2AFA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51B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E418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92BB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7649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C99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2318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B7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1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锯缝机锯缝</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1D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1、锯缝机锯缝</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3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A6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5562">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C24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AECEC">
            <w:pPr>
              <w:jc w:val="center"/>
              <w:rPr>
                <w:rFonts w:hint="eastAsia" w:ascii="宋体" w:hAnsi="宋体" w:eastAsia="宋体" w:cs="宋体"/>
                <w:i w:val="0"/>
                <w:iCs w:val="0"/>
                <w:color w:val="000000"/>
                <w:sz w:val="22"/>
                <w:szCs w:val="22"/>
                <w:u w:val="none"/>
              </w:rPr>
            </w:pPr>
          </w:p>
        </w:tc>
      </w:tr>
      <w:tr w14:paraId="648DF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7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D1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482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1、人工持风镐拆除砼路面10cm以内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5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2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A320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78E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0E875">
            <w:pPr>
              <w:jc w:val="center"/>
              <w:rPr>
                <w:rFonts w:hint="eastAsia" w:ascii="宋体" w:hAnsi="宋体" w:eastAsia="宋体" w:cs="宋体"/>
                <w:i w:val="0"/>
                <w:iCs w:val="0"/>
                <w:color w:val="000000"/>
                <w:sz w:val="22"/>
                <w:szCs w:val="22"/>
                <w:u w:val="none"/>
              </w:rPr>
            </w:pPr>
          </w:p>
        </w:tc>
      </w:tr>
      <w:tr w14:paraId="6C412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00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67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DE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1、机械拆除砼路面10cm以内及10cm厚碎石垫层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8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EC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6FC29">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8B5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6496">
            <w:pPr>
              <w:jc w:val="center"/>
              <w:rPr>
                <w:rFonts w:hint="eastAsia" w:ascii="宋体" w:hAnsi="宋体" w:eastAsia="宋体" w:cs="宋体"/>
                <w:i w:val="0"/>
                <w:iCs w:val="0"/>
                <w:color w:val="000000"/>
                <w:sz w:val="22"/>
                <w:szCs w:val="22"/>
                <w:u w:val="none"/>
              </w:rPr>
            </w:pPr>
          </w:p>
        </w:tc>
      </w:tr>
      <w:tr w14:paraId="284F9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692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24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23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1、机械拆除砼路面15cm及10cm厚碎石垫层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23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E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9AA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6026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E202">
            <w:pPr>
              <w:jc w:val="center"/>
              <w:rPr>
                <w:rFonts w:hint="eastAsia" w:ascii="宋体" w:hAnsi="宋体" w:eastAsia="宋体" w:cs="宋体"/>
                <w:i w:val="0"/>
                <w:iCs w:val="0"/>
                <w:color w:val="000000"/>
                <w:sz w:val="22"/>
                <w:szCs w:val="22"/>
                <w:u w:val="none"/>
              </w:rPr>
            </w:pPr>
          </w:p>
        </w:tc>
      </w:tr>
      <w:tr w14:paraId="640F2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DD6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93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拆除沥青面层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FD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1、人工持风镐拆除沥青路面4cm以内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86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E3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EF2D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9A35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CD29">
            <w:pPr>
              <w:jc w:val="center"/>
              <w:rPr>
                <w:rFonts w:hint="eastAsia" w:ascii="宋体" w:hAnsi="宋体" w:eastAsia="宋体" w:cs="宋体"/>
                <w:i w:val="0"/>
                <w:iCs w:val="0"/>
                <w:color w:val="000000"/>
                <w:sz w:val="22"/>
                <w:szCs w:val="22"/>
                <w:u w:val="none"/>
              </w:rPr>
            </w:pPr>
          </w:p>
        </w:tc>
      </w:tr>
      <w:tr w14:paraId="2F65B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BCF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BF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A3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1、人工拆除碎石基层厚10cm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A54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5F2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DC7E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C136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15A7">
            <w:pPr>
              <w:jc w:val="center"/>
              <w:rPr>
                <w:rFonts w:hint="eastAsia" w:ascii="宋体" w:hAnsi="宋体" w:eastAsia="宋体" w:cs="宋体"/>
                <w:i w:val="0"/>
                <w:iCs w:val="0"/>
                <w:color w:val="000000"/>
                <w:sz w:val="22"/>
                <w:szCs w:val="22"/>
                <w:u w:val="none"/>
              </w:rPr>
            </w:pPr>
          </w:p>
        </w:tc>
      </w:tr>
      <w:tr w14:paraId="57711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B3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F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56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1、拆除人行道面包砖，花岗岩，火烧板，道板砖等面层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CF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68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500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1B9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E60A8">
            <w:pPr>
              <w:jc w:val="center"/>
              <w:rPr>
                <w:rFonts w:hint="eastAsia" w:ascii="宋体" w:hAnsi="宋体" w:eastAsia="宋体" w:cs="宋体"/>
                <w:i w:val="0"/>
                <w:iCs w:val="0"/>
                <w:color w:val="000000"/>
                <w:sz w:val="22"/>
                <w:szCs w:val="22"/>
                <w:u w:val="none"/>
              </w:rPr>
            </w:pPr>
          </w:p>
        </w:tc>
      </w:tr>
      <w:tr w14:paraId="04DDC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51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0D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砼路牙拆除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D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1、砼路牙拆除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A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9B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7DD1">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6401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3F63">
            <w:pPr>
              <w:jc w:val="center"/>
              <w:rPr>
                <w:rFonts w:hint="eastAsia" w:ascii="宋体" w:hAnsi="宋体" w:eastAsia="宋体" w:cs="宋体"/>
                <w:i w:val="0"/>
                <w:iCs w:val="0"/>
                <w:color w:val="000000"/>
                <w:sz w:val="22"/>
                <w:szCs w:val="22"/>
                <w:u w:val="none"/>
              </w:rPr>
            </w:pPr>
          </w:p>
        </w:tc>
      </w:tr>
      <w:tr w14:paraId="53C29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BA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19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石路牙拆除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9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1、石路牙拆除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3FB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65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135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14BE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DB79">
            <w:pPr>
              <w:jc w:val="center"/>
              <w:rPr>
                <w:rFonts w:hint="eastAsia" w:ascii="宋体" w:hAnsi="宋体" w:eastAsia="宋体" w:cs="宋体"/>
                <w:i w:val="0"/>
                <w:iCs w:val="0"/>
                <w:color w:val="000000"/>
                <w:sz w:val="22"/>
                <w:szCs w:val="22"/>
                <w:u w:val="none"/>
              </w:rPr>
            </w:pPr>
          </w:p>
        </w:tc>
      </w:tr>
      <w:tr w14:paraId="0066F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BB8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7E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零星砖切体拆除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3E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1、零星砖切体拆除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43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6D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AC3F">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39F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A2DD">
            <w:pPr>
              <w:jc w:val="center"/>
              <w:rPr>
                <w:rFonts w:hint="eastAsia" w:ascii="宋体" w:hAnsi="宋体" w:eastAsia="宋体" w:cs="宋体"/>
                <w:i w:val="0"/>
                <w:iCs w:val="0"/>
                <w:color w:val="000000"/>
                <w:sz w:val="22"/>
                <w:szCs w:val="22"/>
                <w:u w:val="none"/>
              </w:rPr>
            </w:pPr>
          </w:p>
        </w:tc>
      </w:tr>
      <w:tr w14:paraId="4325E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9220C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D528">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2E67">
            <w:pPr>
              <w:jc w:val="center"/>
              <w:rPr>
                <w:rFonts w:hint="eastAsia" w:ascii="宋体" w:hAnsi="宋体" w:eastAsia="宋体" w:cs="宋体"/>
                <w:i w:val="0"/>
                <w:iCs w:val="0"/>
                <w:color w:val="000000"/>
                <w:sz w:val="24"/>
                <w:szCs w:val="24"/>
                <w:u w:val="none"/>
              </w:rPr>
            </w:pPr>
          </w:p>
        </w:tc>
      </w:tr>
      <w:tr w14:paraId="7ABBB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39ED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3.道路工程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3D2DC46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980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366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17E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FE38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482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73D4A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55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F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337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1、人机配合铺装5-40mm碎石底层厚10cm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4E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72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D882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BB3E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70D6">
            <w:pPr>
              <w:jc w:val="center"/>
              <w:rPr>
                <w:rFonts w:hint="eastAsia" w:ascii="宋体" w:hAnsi="宋体" w:eastAsia="宋体" w:cs="宋体"/>
                <w:i w:val="0"/>
                <w:iCs w:val="0"/>
                <w:color w:val="000000"/>
                <w:sz w:val="22"/>
                <w:szCs w:val="22"/>
                <w:u w:val="none"/>
              </w:rPr>
            </w:pPr>
          </w:p>
        </w:tc>
      </w:tr>
      <w:tr w14:paraId="10736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E0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89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19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1、人工铺装5-40mm碎石底层厚10cm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F9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E3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8DE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B761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93346">
            <w:pPr>
              <w:jc w:val="center"/>
              <w:rPr>
                <w:rFonts w:hint="eastAsia" w:ascii="宋体" w:hAnsi="宋体" w:eastAsia="宋体" w:cs="宋体"/>
                <w:i w:val="0"/>
                <w:iCs w:val="0"/>
                <w:color w:val="000000"/>
                <w:sz w:val="22"/>
                <w:szCs w:val="22"/>
                <w:u w:val="none"/>
              </w:rPr>
            </w:pPr>
          </w:p>
        </w:tc>
      </w:tr>
      <w:tr w14:paraId="36A7A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E7E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3E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FCC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1、C20砼垫层10cm厚</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247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EC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5967">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ECC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F4572">
            <w:pPr>
              <w:jc w:val="center"/>
              <w:rPr>
                <w:rFonts w:hint="eastAsia" w:ascii="宋体" w:hAnsi="宋体" w:eastAsia="宋体" w:cs="宋体"/>
                <w:i w:val="0"/>
                <w:iCs w:val="0"/>
                <w:color w:val="000000"/>
                <w:sz w:val="22"/>
                <w:szCs w:val="22"/>
                <w:u w:val="none"/>
              </w:rPr>
            </w:pPr>
          </w:p>
        </w:tc>
      </w:tr>
      <w:tr w14:paraId="26358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B6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5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水泥混凝土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62D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1、10cm厚C30砼路面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B50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55E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CA58">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762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ACE3">
            <w:pPr>
              <w:jc w:val="center"/>
              <w:rPr>
                <w:rFonts w:hint="eastAsia" w:ascii="宋体" w:hAnsi="宋体" w:eastAsia="宋体" w:cs="宋体"/>
                <w:i w:val="0"/>
                <w:iCs w:val="0"/>
                <w:color w:val="000000"/>
                <w:sz w:val="22"/>
                <w:szCs w:val="22"/>
                <w:u w:val="none"/>
              </w:rPr>
            </w:pPr>
          </w:p>
        </w:tc>
      </w:tr>
      <w:tr w14:paraId="59CD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2E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6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水泥混凝土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EE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1、15cm厚C30砼路面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0DE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1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AED8">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3091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8A92">
            <w:pPr>
              <w:jc w:val="center"/>
              <w:rPr>
                <w:rFonts w:hint="eastAsia" w:ascii="宋体" w:hAnsi="宋体" w:eastAsia="宋体" w:cs="宋体"/>
                <w:i w:val="0"/>
                <w:iCs w:val="0"/>
                <w:color w:val="000000"/>
                <w:sz w:val="22"/>
                <w:szCs w:val="22"/>
                <w:u w:val="none"/>
              </w:rPr>
            </w:pPr>
          </w:p>
        </w:tc>
      </w:tr>
      <w:tr w14:paraId="66041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6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88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沥青混凝土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F3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1、人工手泵喷洒结合油喷油量0.8kg/m2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2、人工摊铺细粒式改性沥青AC-13，厚度4cm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30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E19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FA6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815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8968">
            <w:pPr>
              <w:jc w:val="center"/>
              <w:rPr>
                <w:rFonts w:hint="eastAsia" w:ascii="宋体" w:hAnsi="宋体" w:eastAsia="宋体" w:cs="宋体"/>
                <w:i w:val="0"/>
                <w:iCs w:val="0"/>
                <w:color w:val="000000"/>
                <w:sz w:val="22"/>
                <w:szCs w:val="22"/>
                <w:u w:val="none"/>
              </w:rPr>
            </w:pPr>
          </w:p>
        </w:tc>
      </w:tr>
      <w:tr w14:paraId="1D1D5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F2E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4C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路牙垫层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6A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1、10cm厚C15砼路牙垫层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6AF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5B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5.78</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648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930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53C80">
            <w:pPr>
              <w:jc w:val="center"/>
              <w:rPr>
                <w:rFonts w:hint="eastAsia" w:ascii="宋体" w:hAnsi="宋体" w:eastAsia="宋体" w:cs="宋体"/>
                <w:i w:val="0"/>
                <w:iCs w:val="0"/>
                <w:color w:val="000000"/>
                <w:sz w:val="22"/>
                <w:szCs w:val="22"/>
                <w:u w:val="none"/>
              </w:rPr>
            </w:pPr>
          </w:p>
        </w:tc>
      </w:tr>
      <w:tr w14:paraId="68A84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41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1E1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混凝土路牙铺设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D2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1、混凝土侧石(立缘石)铺设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B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E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FDF3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E5A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238C">
            <w:pPr>
              <w:jc w:val="center"/>
              <w:rPr>
                <w:rFonts w:hint="eastAsia" w:ascii="宋体" w:hAnsi="宋体" w:eastAsia="宋体" w:cs="宋体"/>
                <w:i w:val="0"/>
                <w:iCs w:val="0"/>
                <w:color w:val="000000"/>
                <w:sz w:val="22"/>
                <w:szCs w:val="22"/>
                <w:u w:val="none"/>
              </w:rPr>
            </w:pPr>
          </w:p>
        </w:tc>
      </w:tr>
      <w:tr w14:paraId="66A4B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D10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7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石质路牙铺设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55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1、石质侧石(立缘石)铺设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BD7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E7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FA9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1F3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6726C">
            <w:pPr>
              <w:jc w:val="center"/>
              <w:rPr>
                <w:rFonts w:hint="eastAsia" w:ascii="宋体" w:hAnsi="宋体" w:eastAsia="宋体" w:cs="宋体"/>
                <w:i w:val="0"/>
                <w:iCs w:val="0"/>
                <w:color w:val="000000"/>
                <w:sz w:val="22"/>
                <w:szCs w:val="22"/>
                <w:u w:val="none"/>
              </w:rPr>
            </w:pPr>
          </w:p>
        </w:tc>
      </w:tr>
      <w:tr w14:paraId="39D14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38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2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02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1、200*100*50mm厚彩色面包砖铺设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EF4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90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92BE9">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4D4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20D6">
            <w:pPr>
              <w:jc w:val="center"/>
              <w:rPr>
                <w:rFonts w:hint="eastAsia" w:ascii="宋体" w:hAnsi="宋体" w:eastAsia="宋体" w:cs="宋体"/>
                <w:i w:val="0"/>
                <w:iCs w:val="0"/>
                <w:color w:val="000000"/>
                <w:sz w:val="22"/>
                <w:szCs w:val="22"/>
                <w:u w:val="none"/>
              </w:rPr>
            </w:pPr>
          </w:p>
        </w:tc>
      </w:tr>
      <w:tr w14:paraId="5D37F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74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37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517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1、200*100*50mm厚彩色面包砖铺设（不含主材）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54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B9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0C0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E5D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C0A27">
            <w:pPr>
              <w:jc w:val="center"/>
              <w:rPr>
                <w:rFonts w:hint="eastAsia" w:ascii="宋体" w:hAnsi="宋体" w:eastAsia="宋体" w:cs="宋体"/>
                <w:i w:val="0"/>
                <w:iCs w:val="0"/>
                <w:color w:val="000000"/>
                <w:sz w:val="22"/>
                <w:szCs w:val="22"/>
                <w:u w:val="none"/>
              </w:rPr>
            </w:pPr>
          </w:p>
        </w:tc>
      </w:tr>
      <w:tr w14:paraId="64BAE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3E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04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03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1、3cm厚火烧板铺设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9D2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75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D917">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D2A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B102">
            <w:pPr>
              <w:jc w:val="center"/>
              <w:rPr>
                <w:rFonts w:hint="eastAsia" w:ascii="宋体" w:hAnsi="宋体" w:eastAsia="宋体" w:cs="宋体"/>
                <w:i w:val="0"/>
                <w:iCs w:val="0"/>
                <w:color w:val="000000"/>
                <w:sz w:val="22"/>
                <w:szCs w:val="22"/>
                <w:u w:val="none"/>
              </w:rPr>
            </w:pPr>
          </w:p>
        </w:tc>
      </w:tr>
      <w:tr w14:paraId="4D27E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6D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0B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FB9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1、3cm厚火烧板铺设（不含主材）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6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1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CB5A">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946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7E0D">
            <w:pPr>
              <w:jc w:val="center"/>
              <w:rPr>
                <w:rFonts w:hint="eastAsia" w:ascii="宋体" w:hAnsi="宋体" w:eastAsia="宋体" w:cs="宋体"/>
                <w:i w:val="0"/>
                <w:iCs w:val="0"/>
                <w:color w:val="000000"/>
                <w:sz w:val="22"/>
                <w:szCs w:val="22"/>
                <w:u w:val="none"/>
              </w:rPr>
            </w:pPr>
          </w:p>
        </w:tc>
      </w:tr>
      <w:tr w14:paraId="6317C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7457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FE48D">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CCEE">
            <w:pPr>
              <w:jc w:val="center"/>
              <w:rPr>
                <w:rFonts w:hint="eastAsia" w:ascii="宋体" w:hAnsi="宋体" w:eastAsia="宋体" w:cs="宋体"/>
                <w:i w:val="0"/>
                <w:iCs w:val="0"/>
                <w:color w:val="000000"/>
                <w:sz w:val="24"/>
                <w:szCs w:val="24"/>
                <w:u w:val="none"/>
              </w:rPr>
            </w:pPr>
          </w:p>
        </w:tc>
      </w:tr>
      <w:tr w14:paraId="2BF9A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ED86F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4.零星改造维修工程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39D8DE0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4EE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004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4F98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A83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EF9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1CA2A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F2D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72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零星砌筑修补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EC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1、零星砖砌筑、修补挡土墙，排水沟，花坛，基础等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2、M5水泥砂浆砌筑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32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02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A38F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B5D1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98CC">
            <w:pPr>
              <w:jc w:val="center"/>
              <w:rPr>
                <w:rFonts w:hint="eastAsia" w:ascii="宋体" w:hAnsi="宋体" w:eastAsia="宋体" w:cs="宋体"/>
                <w:i w:val="0"/>
                <w:iCs w:val="0"/>
                <w:color w:val="000000"/>
                <w:sz w:val="22"/>
                <w:szCs w:val="22"/>
                <w:u w:val="none"/>
              </w:rPr>
            </w:pPr>
          </w:p>
        </w:tc>
      </w:tr>
      <w:tr w14:paraId="02A17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2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331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零星水泥砂浆粉刷</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90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1、1:3水泥砂浆挡土墙，排水沟，花坛，基础，墙面零星水泥砂浆粉刷等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98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457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D4B3">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79FC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9BB6E">
            <w:pPr>
              <w:jc w:val="center"/>
              <w:rPr>
                <w:rFonts w:hint="eastAsia" w:ascii="宋体" w:hAnsi="宋体" w:eastAsia="宋体" w:cs="宋体"/>
                <w:i w:val="0"/>
                <w:iCs w:val="0"/>
                <w:color w:val="000000"/>
                <w:sz w:val="22"/>
                <w:szCs w:val="22"/>
                <w:u w:val="none"/>
              </w:rPr>
            </w:pPr>
          </w:p>
        </w:tc>
      </w:tr>
      <w:tr w14:paraId="4B450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C5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C8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面砖修补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E97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1、铲除墙、柱梁面面砖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2、单块面积0.18m2以内墙面砖素水泥浆粘贴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A0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3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4F0F3">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D51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8AAB">
            <w:pPr>
              <w:jc w:val="center"/>
              <w:rPr>
                <w:rFonts w:hint="eastAsia" w:ascii="宋体" w:hAnsi="宋体" w:eastAsia="宋体" w:cs="宋体"/>
                <w:i w:val="0"/>
                <w:iCs w:val="0"/>
                <w:color w:val="000000"/>
                <w:sz w:val="22"/>
                <w:szCs w:val="22"/>
                <w:u w:val="none"/>
              </w:rPr>
            </w:pPr>
          </w:p>
        </w:tc>
      </w:tr>
      <w:tr w14:paraId="5BFAD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D1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E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乳胶漆修补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2AE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1、铲除墙面腻子、涂料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2、白水泥腻子、乳胶漆修补各3遍</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6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0A2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529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0674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271F">
            <w:pPr>
              <w:jc w:val="center"/>
              <w:rPr>
                <w:rFonts w:hint="eastAsia" w:ascii="宋体" w:hAnsi="宋体" w:eastAsia="宋体" w:cs="宋体"/>
                <w:i w:val="0"/>
                <w:iCs w:val="0"/>
                <w:color w:val="000000"/>
                <w:sz w:val="22"/>
                <w:szCs w:val="22"/>
                <w:u w:val="none"/>
              </w:rPr>
            </w:pPr>
          </w:p>
        </w:tc>
      </w:tr>
      <w:tr w14:paraId="19600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40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E9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真石漆修补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E2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1、铲除墙面腻子、涂料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2、外墙真石漆 胶带分格</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8C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8BC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6BD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9E1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CBBBD">
            <w:pPr>
              <w:jc w:val="center"/>
              <w:rPr>
                <w:rFonts w:hint="eastAsia" w:ascii="宋体" w:hAnsi="宋体" w:eastAsia="宋体" w:cs="宋体"/>
                <w:i w:val="0"/>
                <w:iCs w:val="0"/>
                <w:color w:val="000000"/>
                <w:sz w:val="22"/>
                <w:szCs w:val="22"/>
                <w:u w:val="none"/>
              </w:rPr>
            </w:pPr>
          </w:p>
        </w:tc>
      </w:tr>
      <w:tr w14:paraId="183B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952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FD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木材面油漆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BAC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1、原木材面清扫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2、木材面刷防腐油1遍</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4F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05D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067F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243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5F9D">
            <w:pPr>
              <w:jc w:val="center"/>
              <w:rPr>
                <w:rFonts w:hint="eastAsia" w:ascii="宋体" w:hAnsi="宋体" w:eastAsia="宋体" w:cs="宋体"/>
                <w:i w:val="0"/>
                <w:iCs w:val="0"/>
                <w:color w:val="000000"/>
                <w:sz w:val="22"/>
                <w:szCs w:val="22"/>
                <w:u w:val="none"/>
              </w:rPr>
            </w:pPr>
          </w:p>
        </w:tc>
      </w:tr>
      <w:tr w14:paraId="43EC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8DCA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C67C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78DDE">
            <w:pPr>
              <w:jc w:val="center"/>
              <w:rPr>
                <w:rFonts w:hint="eastAsia" w:ascii="宋体" w:hAnsi="宋体" w:eastAsia="宋体" w:cs="宋体"/>
                <w:i w:val="0"/>
                <w:iCs w:val="0"/>
                <w:color w:val="000000"/>
                <w:sz w:val="22"/>
                <w:szCs w:val="22"/>
                <w:u w:val="none"/>
              </w:rPr>
            </w:pPr>
          </w:p>
        </w:tc>
      </w:tr>
      <w:tr w14:paraId="0D04E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87B5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5.排水系统维修</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0132FF1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5F0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FF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0762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6F3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10EF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3B8C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1E1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9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排水沟盖板安装</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CF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1、混凝土排水沟盖板拆除更换500*500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26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35E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BA3C">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D2C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2219">
            <w:pPr>
              <w:jc w:val="center"/>
              <w:rPr>
                <w:rFonts w:hint="eastAsia" w:ascii="宋体" w:hAnsi="宋体" w:eastAsia="宋体" w:cs="宋体"/>
                <w:i w:val="0"/>
                <w:iCs w:val="0"/>
                <w:color w:val="000000"/>
                <w:sz w:val="22"/>
                <w:szCs w:val="22"/>
                <w:u w:val="none"/>
              </w:rPr>
            </w:pPr>
          </w:p>
        </w:tc>
      </w:tr>
      <w:tr w14:paraId="2FBA4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1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5F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排水沟盖板安装</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8D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1、钢纤维排水沟盖板拆除更换500*500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CF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FD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5083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5011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49783">
            <w:pPr>
              <w:jc w:val="center"/>
              <w:rPr>
                <w:rFonts w:hint="eastAsia" w:ascii="宋体" w:hAnsi="宋体" w:eastAsia="宋体" w:cs="宋体"/>
                <w:i w:val="0"/>
                <w:iCs w:val="0"/>
                <w:color w:val="000000"/>
                <w:sz w:val="22"/>
                <w:szCs w:val="22"/>
                <w:u w:val="none"/>
              </w:rPr>
            </w:pPr>
          </w:p>
        </w:tc>
      </w:tr>
      <w:tr w14:paraId="0CD77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DFD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E7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砼雨水篦子更换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D1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1、砼雨水篦子拆除更换450*550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12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6A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F00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EE9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6626D">
            <w:pPr>
              <w:jc w:val="center"/>
              <w:rPr>
                <w:rFonts w:hint="eastAsia" w:ascii="宋体" w:hAnsi="宋体" w:eastAsia="宋体" w:cs="宋体"/>
                <w:i w:val="0"/>
                <w:iCs w:val="0"/>
                <w:color w:val="000000"/>
                <w:sz w:val="22"/>
                <w:szCs w:val="22"/>
                <w:u w:val="none"/>
              </w:rPr>
            </w:pPr>
          </w:p>
        </w:tc>
      </w:tr>
      <w:tr w14:paraId="18FAB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C19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C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铸铁雨水篦子更换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702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1、铸铁雨水篦子拆除更换450*550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A4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23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93D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3644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9484">
            <w:pPr>
              <w:jc w:val="center"/>
              <w:rPr>
                <w:rFonts w:hint="eastAsia" w:ascii="宋体" w:hAnsi="宋体" w:eastAsia="宋体" w:cs="宋体"/>
                <w:i w:val="0"/>
                <w:iCs w:val="0"/>
                <w:color w:val="000000"/>
                <w:sz w:val="22"/>
                <w:szCs w:val="22"/>
                <w:u w:val="none"/>
              </w:rPr>
            </w:pPr>
          </w:p>
        </w:tc>
      </w:tr>
      <w:tr w14:paraId="7149E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BD2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6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5A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1、Φ700砼检查井盖拆除更换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0D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14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3D3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9D9E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F8A9">
            <w:pPr>
              <w:jc w:val="center"/>
              <w:rPr>
                <w:rFonts w:hint="eastAsia" w:ascii="宋体" w:hAnsi="宋体" w:eastAsia="宋体" w:cs="宋体"/>
                <w:i w:val="0"/>
                <w:iCs w:val="0"/>
                <w:color w:val="000000"/>
                <w:sz w:val="22"/>
                <w:szCs w:val="22"/>
                <w:u w:val="none"/>
              </w:rPr>
            </w:pPr>
          </w:p>
        </w:tc>
      </w:tr>
      <w:tr w14:paraId="5E9E8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603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AF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8B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1、Φ700砼检查井框拆除更换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D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FA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A371F">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3AD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2BA3">
            <w:pPr>
              <w:jc w:val="center"/>
              <w:rPr>
                <w:rFonts w:hint="eastAsia" w:ascii="宋体" w:hAnsi="宋体" w:eastAsia="宋体" w:cs="宋体"/>
                <w:i w:val="0"/>
                <w:iCs w:val="0"/>
                <w:color w:val="000000"/>
                <w:sz w:val="22"/>
                <w:szCs w:val="22"/>
                <w:u w:val="none"/>
              </w:rPr>
            </w:pPr>
          </w:p>
        </w:tc>
      </w:tr>
      <w:tr w14:paraId="3BC74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F6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77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更换Φ700铸铁检查井框、盖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F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1、Φ700铸铁检查井框、盖拆除更换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913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B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FD8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6F1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690AF">
            <w:pPr>
              <w:jc w:val="center"/>
              <w:rPr>
                <w:rFonts w:hint="eastAsia" w:ascii="宋体" w:hAnsi="宋体" w:eastAsia="宋体" w:cs="宋体"/>
                <w:i w:val="0"/>
                <w:iCs w:val="0"/>
                <w:color w:val="000000"/>
                <w:sz w:val="22"/>
                <w:szCs w:val="22"/>
                <w:u w:val="none"/>
              </w:rPr>
            </w:pPr>
          </w:p>
        </w:tc>
      </w:tr>
      <w:tr w14:paraId="1B819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7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9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更换600*600砼检查井盖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53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1、600*600砼检查井盖拆除更换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2AA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1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70056">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BF2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6950">
            <w:pPr>
              <w:jc w:val="center"/>
              <w:rPr>
                <w:rFonts w:hint="eastAsia" w:ascii="宋体" w:hAnsi="宋体" w:eastAsia="宋体" w:cs="宋体"/>
                <w:i w:val="0"/>
                <w:iCs w:val="0"/>
                <w:color w:val="000000"/>
                <w:sz w:val="22"/>
                <w:szCs w:val="22"/>
                <w:u w:val="none"/>
              </w:rPr>
            </w:pPr>
          </w:p>
        </w:tc>
      </w:tr>
      <w:tr w14:paraId="564B2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5A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3D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更换600*600砼检查井框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83D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1、600*600砼检查井框拆除更换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5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63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959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A8F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0F6C">
            <w:pPr>
              <w:jc w:val="center"/>
              <w:rPr>
                <w:rFonts w:hint="eastAsia" w:ascii="宋体" w:hAnsi="宋体" w:eastAsia="宋体" w:cs="宋体"/>
                <w:i w:val="0"/>
                <w:iCs w:val="0"/>
                <w:color w:val="000000"/>
                <w:sz w:val="22"/>
                <w:szCs w:val="22"/>
                <w:u w:val="none"/>
              </w:rPr>
            </w:pPr>
          </w:p>
        </w:tc>
      </w:tr>
      <w:tr w14:paraId="46125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FD1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09F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更换500*500砼检查井盖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B9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1、拆除、安装500*500砼井盖及测试、清理现场。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0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3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91E72">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BE4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C48FA">
            <w:pPr>
              <w:jc w:val="center"/>
              <w:rPr>
                <w:rFonts w:hint="eastAsia" w:ascii="宋体" w:hAnsi="宋体" w:eastAsia="宋体" w:cs="宋体"/>
                <w:i w:val="0"/>
                <w:iCs w:val="0"/>
                <w:color w:val="000000"/>
                <w:sz w:val="22"/>
                <w:szCs w:val="22"/>
                <w:u w:val="none"/>
              </w:rPr>
            </w:pPr>
          </w:p>
        </w:tc>
      </w:tr>
      <w:tr w14:paraId="5164B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EC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8FF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更换500*500砼检查井框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FA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1、拆除、安装500*500砼井框及测试、清理现场。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49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9F7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1C630">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F022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7EE0">
            <w:pPr>
              <w:jc w:val="center"/>
              <w:rPr>
                <w:rFonts w:hint="eastAsia" w:ascii="宋体" w:hAnsi="宋体" w:eastAsia="宋体" w:cs="宋体"/>
                <w:i w:val="0"/>
                <w:iCs w:val="0"/>
                <w:color w:val="000000"/>
                <w:sz w:val="22"/>
                <w:szCs w:val="22"/>
                <w:u w:val="none"/>
              </w:rPr>
            </w:pPr>
          </w:p>
        </w:tc>
      </w:tr>
      <w:tr w14:paraId="4B8A4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B1E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76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维修Φ700检查井</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2E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1、检查井维修 升高20cm以内 Φ700以内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13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1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85DB">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D23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8737">
            <w:pPr>
              <w:jc w:val="center"/>
              <w:rPr>
                <w:rFonts w:hint="eastAsia" w:ascii="宋体" w:hAnsi="宋体" w:eastAsia="宋体" w:cs="宋体"/>
                <w:i w:val="0"/>
                <w:iCs w:val="0"/>
                <w:color w:val="000000"/>
                <w:sz w:val="22"/>
                <w:szCs w:val="22"/>
                <w:u w:val="none"/>
              </w:rPr>
            </w:pPr>
          </w:p>
        </w:tc>
      </w:tr>
      <w:tr w14:paraId="5027E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0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21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矩形检查井维修 </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F1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1、雨水井维修 升高30cm以内500×350以上</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AE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A1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6E46">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4A8B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1121">
            <w:pPr>
              <w:jc w:val="center"/>
              <w:rPr>
                <w:rFonts w:hint="eastAsia" w:ascii="宋体" w:hAnsi="宋体" w:eastAsia="宋体" w:cs="宋体"/>
                <w:i w:val="0"/>
                <w:iCs w:val="0"/>
                <w:color w:val="000000"/>
                <w:sz w:val="22"/>
                <w:szCs w:val="22"/>
                <w:u w:val="none"/>
              </w:rPr>
            </w:pPr>
          </w:p>
        </w:tc>
      </w:tr>
      <w:tr w14:paraId="1F84A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36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04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HDPE200波纹管埋设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6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1、S8-HDPE200波纹管埋设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19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D0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DD1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929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49AF">
            <w:pPr>
              <w:jc w:val="center"/>
              <w:rPr>
                <w:rFonts w:hint="eastAsia" w:ascii="宋体" w:hAnsi="宋体" w:eastAsia="宋体" w:cs="宋体"/>
                <w:i w:val="0"/>
                <w:iCs w:val="0"/>
                <w:color w:val="000000"/>
                <w:sz w:val="22"/>
                <w:szCs w:val="22"/>
                <w:u w:val="none"/>
              </w:rPr>
            </w:pPr>
          </w:p>
        </w:tc>
      </w:tr>
      <w:tr w14:paraId="35B6B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990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10D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HDPE300波纹管埋设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8B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1、S8-HDPE300波纹管埋设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78B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81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7825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B995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52CCD">
            <w:pPr>
              <w:jc w:val="center"/>
              <w:rPr>
                <w:rFonts w:hint="eastAsia" w:ascii="宋体" w:hAnsi="宋体" w:eastAsia="宋体" w:cs="宋体"/>
                <w:i w:val="0"/>
                <w:iCs w:val="0"/>
                <w:color w:val="000000"/>
                <w:sz w:val="22"/>
                <w:szCs w:val="22"/>
                <w:u w:val="none"/>
              </w:rPr>
            </w:pPr>
          </w:p>
        </w:tc>
      </w:tr>
      <w:tr w14:paraId="6A638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8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1D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塑料管</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5FA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1、UPVC160塑料管埋设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66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5F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DDAA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6E9F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1394">
            <w:pPr>
              <w:jc w:val="center"/>
              <w:rPr>
                <w:rFonts w:hint="eastAsia" w:ascii="宋体" w:hAnsi="宋体" w:eastAsia="宋体" w:cs="宋体"/>
                <w:i w:val="0"/>
                <w:iCs w:val="0"/>
                <w:color w:val="000000"/>
                <w:sz w:val="22"/>
                <w:szCs w:val="22"/>
                <w:u w:val="none"/>
              </w:rPr>
            </w:pPr>
          </w:p>
        </w:tc>
      </w:tr>
      <w:tr w14:paraId="4A632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F3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B6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管道砂垫层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F9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1、管道中砂垫层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C7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900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2592">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B6A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516D">
            <w:pPr>
              <w:jc w:val="center"/>
              <w:rPr>
                <w:rFonts w:hint="eastAsia" w:ascii="宋体" w:hAnsi="宋体" w:eastAsia="宋体" w:cs="宋体"/>
                <w:i w:val="0"/>
                <w:iCs w:val="0"/>
                <w:color w:val="000000"/>
                <w:sz w:val="22"/>
                <w:szCs w:val="22"/>
                <w:u w:val="none"/>
              </w:rPr>
            </w:pPr>
          </w:p>
        </w:tc>
      </w:tr>
      <w:tr w14:paraId="49682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C2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DB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管道砂包封</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A20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1、管道中砂包封</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2E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76F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A562">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DCD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9CB49">
            <w:pPr>
              <w:jc w:val="center"/>
              <w:rPr>
                <w:rFonts w:hint="eastAsia" w:ascii="宋体" w:hAnsi="宋体" w:eastAsia="宋体" w:cs="宋体"/>
                <w:i w:val="0"/>
                <w:iCs w:val="0"/>
                <w:color w:val="000000"/>
                <w:sz w:val="22"/>
                <w:szCs w:val="22"/>
                <w:u w:val="none"/>
              </w:rPr>
            </w:pPr>
          </w:p>
        </w:tc>
      </w:tr>
      <w:tr w14:paraId="146E0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A8EA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DB72A">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217C">
            <w:pPr>
              <w:jc w:val="center"/>
              <w:rPr>
                <w:rFonts w:hint="eastAsia" w:ascii="宋体" w:hAnsi="宋体" w:eastAsia="宋体" w:cs="宋体"/>
                <w:i w:val="0"/>
                <w:iCs w:val="0"/>
                <w:color w:val="000000"/>
                <w:sz w:val="22"/>
                <w:szCs w:val="22"/>
                <w:u w:val="none"/>
              </w:rPr>
            </w:pPr>
          </w:p>
        </w:tc>
      </w:tr>
      <w:tr w14:paraId="35E87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483E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6.交通标识</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448DF87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A12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F30E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0D7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164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A973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3ADE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BD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0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标线</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60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1、热熔漆实线，宽度15cm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03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A5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3B1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8FA0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8CBE">
            <w:pPr>
              <w:jc w:val="center"/>
              <w:rPr>
                <w:rFonts w:hint="eastAsia" w:ascii="宋体" w:hAnsi="宋体" w:eastAsia="宋体" w:cs="宋体"/>
                <w:i w:val="0"/>
                <w:iCs w:val="0"/>
                <w:color w:val="000000"/>
                <w:sz w:val="22"/>
                <w:szCs w:val="22"/>
                <w:u w:val="none"/>
              </w:rPr>
            </w:pPr>
          </w:p>
        </w:tc>
      </w:tr>
      <w:tr w14:paraId="4483A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271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32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非机动车油漆地面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6D2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1、冷漆横道线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E8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1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2AF5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06A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EABB">
            <w:pPr>
              <w:jc w:val="center"/>
              <w:rPr>
                <w:rFonts w:hint="eastAsia" w:ascii="宋体" w:hAnsi="宋体" w:eastAsia="宋体" w:cs="宋体"/>
                <w:i w:val="0"/>
                <w:iCs w:val="0"/>
                <w:color w:val="000000"/>
                <w:sz w:val="22"/>
                <w:szCs w:val="22"/>
                <w:u w:val="none"/>
              </w:rPr>
            </w:pPr>
          </w:p>
        </w:tc>
      </w:tr>
      <w:tr w14:paraId="5EE3A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52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3F0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热熔标线箭头</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724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1、热熔漆直行箭头(3m)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50A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751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82C21">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4CA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7976">
            <w:pPr>
              <w:jc w:val="center"/>
              <w:rPr>
                <w:rFonts w:hint="eastAsia" w:ascii="宋体" w:hAnsi="宋体" w:eastAsia="宋体" w:cs="宋体"/>
                <w:i w:val="0"/>
                <w:iCs w:val="0"/>
                <w:color w:val="000000"/>
                <w:sz w:val="22"/>
                <w:szCs w:val="22"/>
                <w:u w:val="none"/>
              </w:rPr>
            </w:pPr>
          </w:p>
        </w:tc>
      </w:tr>
      <w:tr w14:paraId="06CB4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212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B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热熔漆标记</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7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1、热熔漆文字标记(字高3m)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57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4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C69F">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5099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4726">
            <w:pPr>
              <w:jc w:val="center"/>
              <w:rPr>
                <w:rFonts w:hint="eastAsia" w:ascii="宋体" w:hAnsi="宋体" w:eastAsia="宋体" w:cs="宋体"/>
                <w:i w:val="0"/>
                <w:iCs w:val="0"/>
                <w:color w:val="000000"/>
                <w:sz w:val="22"/>
                <w:szCs w:val="22"/>
                <w:u w:val="none"/>
              </w:rPr>
            </w:pPr>
          </w:p>
        </w:tc>
      </w:tr>
      <w:tr w14:paraId="6E237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5F83E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2229">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8628">
            <w:pPr>
              <w:jc w:val="center"/>
              <w:rPr>
                <w:rFonts w:hint="eastAsia" w:ascii="宋体" w:hAnsi="宋体" w:eastAsia="宋体" w:cs="宋体"/>
                <w:i w:val="0"/>
                <w:iCs w:val="0"/>
                <w:color w:val="000000"/>
                <w:sz w:val="22"/>
                <w:szCs w:val="22"/>
                <w:u w:val="none"/>
              </w:rPr>
            </w:pPr>
          </w:p>
        </w:tc>
      </w:tr>
      <w:tr w14:paraId="0BDE9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615C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7.路灯工程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69C084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DF47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D29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91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1425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968A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D134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5B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C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84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1、YJV-4*16+1*10铜芯电缆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5D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2E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FCDF">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4859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001E">
            <w:pPr>
              <w:jc w:val="center"/>
              <w:rPr>
                <w:rFonts w:hint="eastAsia" w:ascii="宋体" w:hAnsi="宋体" w:eastAsia="宋体" w:cs="宋体"/>
                <w:i w:val="0"/>
                <w:iCs w:val="0"/>
                <w:color w:val="000000"/>
                <w:sz w:val="22"/>
                <w:szCs w:val="22"/>
                <w:u w:val="none"/>
              </w:rPr>
            </w:pPr>
          </w:p>
        </w:tc>
      </w:tr>
      <w:tr w14:paraId="1366A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DF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768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更换路灯</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8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1、路灯安装高度8m以内，含混凝土基础500*500*500</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A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AD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6A1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F11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B08C">
            <w:pPr>
              <w:jc w:val="center"/>
              <w:rPr>
                <w:rFonts w:hint="eastAsia" w:ascii="宋体" w:hAnsi="宋体" w:eastAsia="宋体" w:cs="宋体"/>
                <w:i w:val="0"/>
                <w:iCs w:val="0"/>
                <w:color w:val="000000"/>
                <w:sz w:val="22"/>
                <w:szCs w:val="22"/>
                <w:u w:val="none"/>
              </w:rPr>
            </w:pPr>
          </w:p>
        </w:tc>
      </w:tr>
      <w:tr w14:paraId="2CF4E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D0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5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更换路灯灯头</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34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1、更换50WLED路灯灯头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30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92D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8AA9">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1CC9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C0ED">
            <w:pPr>
              <w:jc w:val="center"/>
              <w:rPr>
                <w:rFonts w:hint="eastAsia" w:ascii="宋体" w:hAnsi="宋体" w:eastAsia="宋体" w:cs="宋体"/>
                <w:i w:val="0"/>
                <w:iCs w:val="0"/>
                <w:color w:val="000000"/>
                <w:sz w:val="22"/>
                <w:szCs w:val="22"/>
                <w:u w:val="none"/>
              </w:rPr>
            </w:pPr>
          </w:p>
        </w:tc>
      </w:tr>
      <w:tr w14:paraId="4A295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C6B8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C61E">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54B6">
            <w:pPr>
              <w:jc w:val="center"/>
              <w:rPr>
                <w:rFonts w:hint="eastAsia" w:ascii="宋体" w:hAnsi="宋体" w:eastAsia="宋体" w:cs="宋体"/>
                <w:i w:val="0"/>
                <w:iCs w:val="0"/>
                <w:color w:val="000000"/>
                <w:sz w:val="22"/>
                <w:szCs w:val="22"/>
                <w:u w:val="none"/>
              </w:rPr>
            </w:pPr>
          </w:p>
        </w:tc>
      </w:tr>
      <w:tr w14:paraId="47452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05125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8.其他项目</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60860D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4C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BA1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CA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E7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0239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7A87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4CA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39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健身器材</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4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1、健身器材安装（内含5件套）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8D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4B3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AFDD">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5B57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8F36">
            <w:pPr>
              <w:jc w:val="center"/>
              <w:rPr>
                <w:rFonts w:hint="eastAsia" w:ascii="宋体" w:hAnsi="宋体" w:eastAsia="宋体" w:cs="宋体"/>
                <w:i w:val="0"/>
                <w:iCs w:val="0"/>
                <w:color w:val="000000"/>
                <w:sz w:val="22"/>
                <w:szCs w:val="22"/>
                <w:u w:val="none"/>
              </w:rPr>
            </w:pPr>
          </w:p>
        </w:tc>
      </w:tr>
      <w:tr w14:paraId="58F33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F7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EB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片植小灌木养护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CA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1、片植绿篱类(Ⅲ级)高度50cm以内养护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B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D9F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FA7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EC1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398B">
            <w:pPr>
              <w:jc w:val="center"/>
              <w:rPr>
                <w:rFonts w:hint="eastAsia" w:ascii="宋体" w:hAnsi="宋体" w:eastAsia="宋体" w:cs="宋体"/>
                <w:i w:val="0"/>
                <w:iCs w:val="0"/>
                <w:color w:val="000000"/>
                <w:sz w:val="22"/>
                <w:szCs w:val="22"/>
                <w:u w:val="none"/>
              </w:rPr>
            </w:pPr>
          </w:p>
        </w:tc>
      </w:tr>
      <w:tr w14:paraId="664C0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7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4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草坪修剪养护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435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1、草坪类(Ⅲ级)(割草机修剪)冷季型</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4B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630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74F0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8CC1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75012">
            <w:pPr>
              <w:jc w:val="center"/>
              <w:rPr>
                <w:rFonts w:hint="eastAsia" w:ascii="宋体" w:hAnsi="宋体" w:eastAsia="宋体" w:cs="宋体"/>
                <w:i w:val="0"/>
                <w:iCs w:val="0"/>
                <w:color w:val="000000"/>
                <w:sz w:val="22"/>
                <w:szCs w:val="22"/>
                <w:u w:val="none"/>
              </w:rPr>
            </w:pPr>
          </w:p>
        </w:tc>
      </w:tr>
      <w:tr w14:paraId="5064A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E04C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CD41D">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F1FD">
            <w:pPr>
              <w:jc w:val="center"/>
              <w:rPr>
                <w:rFonts w:hint="eastAsia" w:ascii="宋体" w:hAnsi="宋体" w:eastAsia="宋体" w:cs="宋体"/>
                <w:i w:val="0"/>
                <w:iCs w:val="0"/>
                <w:color w:val="000000"/>
                <w:sz w:val="24"/>
                <w:szCs w:val="24"/>
                <w:u w:val="none"/>
              </w:rPr>
            </w:pPr>
          </w:p>
        </w:tc>
      </w:tr>
      <w:tr w14:paraId="04CF9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1B30B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9.零星用工及机械台班</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39CF333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D00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53D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A68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15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07A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273F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8F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5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日常维修服务零星点工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FA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1、日常维修服务零星用工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A9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67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4BB2">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930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D19AC">
            <w:pPr>
              <w:jc w:val="center"/>
              <w:rPr>
                <w:rFonts w:hint="eastAsia" w:ascii="宋体" w:hAnsi="宋体" w:eastAsia="宋体" w:cs="宋体"/>
                <w:i w:val="0"/>
                <w:iCs w:val="0"/>
                <w:color w:val="000000"/>
                <w:sz w:val="22"/>
                <w:szCs w:val="22"/>
                <w:u w:val="none"/>
              </w:rPr>
            </w:pPr>
          </w:p>
        </w:tc>
      </w:tr>
      <w:tr w14:paraId="5312F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B86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4D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清疏两用车日本MORITA</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5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1、清疏两用车日本MORITA</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0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EF3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B9DC">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691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DFCA">
            <w:pPr>
              <w:jc w:val="center"/>
              <w:rPr>
                <w:rFonts w:hint="eastAsia" w:ascii="宋体" w:hAnsi="宋体" w:eastAsia="宋体" w:cs="宋体"/>
                <w:i w:val="0"/>
                <w:iCs w:val="0"/>
                <w:color w:val="000000"/>
                <w:sz w:val="22"/>
                <w:szCs w:val="22"/>
                <w:u w:val="none"/>
              </w:rPr>
            </w:pPr>
          </w:p>
        </w:tc>
      </w:tr>
      <w:tr w14:paraId="48496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4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29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污泥车5t</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D9F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1、污泥车5t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0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5B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B9F3">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A37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382F9">
            <w:pPr>
              <w:jc w:val="center"/>
              <w:rPr>
                <w:rFonts w:hint="eastAsia" w:ascii="宋体" w:hAnsi="宋体" w:eastAsia="宋体" w:cs="宋体"/>
                <w:i w:val="0"/>
                <w:iCs w:val="0"/>
                <w:color w:val="000000"/>
                <w:sz w:val="22"/>
                <w:szCs w:val="22"/>
                <w:u w:val="none"/>
              </w:rPr>
            </w:pPr>
          </w:p>
        </w:tc>
      </w:tr>
      <w:tr w14:paraId="5A80F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D6B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A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洒水车罐容量8000L</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5A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1、洒水车罐容量8000L</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C1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70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F8CE">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0CC8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AC1B9">
            <w:pPr>
              <w:jc w:val="center"/>
              <w:rPr>
                <w:rFonts w:hint="eastAsia" w:ascii="宋体" w:hAnsi="宋体" w:eastAsia="宋体" w:cs="宋体"/>
                <w:i w:val="0"/>
                <w:iCs w:val="0"/>
                <w:color w:val="000000"/>
                <w:sz w:val="22"/>
                <w:szCs w:val="22"/>
                <w:u w:val="none"/>
              </w:rPr>
            </w:pPr>
          </w:p>
        </w:tc>
      </w:tr>
      <w:tr w14:paraId="6670F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01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1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洒水车罐容量4000L</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51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1、洒水车罐容量4000L</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A14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08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DBF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F73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5936D">
            <w:pPr>
              <w:jc w:val="center"/>
              <w:rPr>
                <w:rFonts w:hint="eastAsia" w:ascii="宋体" w:hAnsi="宋体" w:eastAsia="宋体" w:cs="宋体"/>
                <w:i w:val="0"/>
                <w:iCs w:val="0"/>
                <w:color w:val="000000"/>
                <w:sz w:val="22"/>
                <w:szCs w:val="22"/>
                <w:u w:val="none"/>
              </w:rPr>
            </w:pPr>
          </w:p>
        </w:tc>
      </w:tr>
      <w:tr w14:paraId="3D9DC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7D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B98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自卸汽车装载质量4t</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3FC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1、自卸汽车装载质量4t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75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2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FDE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204A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D65C">
            <w:pPr>
              <w:jc w:val="center"/>
              <w:rPr>
                <w:rFonts w:hint="eastAsia" w:ascii="宋体" w:hAnsi="宋体" w:eastAsia="宋体" w:cs="宋体"/>
                <w:i w:val="0"/>
                <w:iCs w:val="0"/>
                <w:color w:val="000000"/>
                <w:sz w:val="22"/>
                <w:szCs w:val="22"/>
                <w:u w:val="none"/>
              </w:rPr>
            </w:pPr>
          </w:p>
        </w:tc>
      </w:tr>
      <w:tr w14:paraId="42682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71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B6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自卸汽车装载质量8t</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9C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1、自卸汽车装载质量8t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CA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49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399A">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ED67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355F">
            <w:pPr>
              <w:jc w:val="center"/>
              <w:rPr>
                <w:rFonts w:hint="eastAsia" w:ascii="宋体" w:hAnsi="宋体" w:eastAsia="宋体" w:cs="宋体"/>
                <w:i w:val="0"/>
                <w:iCs w:val="0"/>
                <w:color w:val="000000"/>
                <w:sz w:val="22"/>
                <w:szCs w:val="22"/>
                <w:u w:val="none"/>
              </w:rPr>
            </w:pPr>
          </w:p>
        </w:tc>
      </w:tr>
      <w:tr w14:paraId="1EE54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F0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FB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柴油发电机组功率30kW</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3B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1、柴油发电机组功率30kW</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4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5B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5632">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CEB3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DA34">
            <w:pPr>
              <w:jc w:val="center"/>
              <w:rPr>
                <w:rFonts w:hint="eastAsia" w:ascii="宋体" w:hAnsi="宋体" w:eastAsia="宋体" w:cs="宋体"/>
                <w:i w:val="0"/>
                <w:iCs w:val="0"/>
                <w:color w:val="000000"/>
                <w:sz w:val="22"/>
                <w:szCs w:val="22"/>
                <w:u w:val="none"/>
              </w:rPr>
            </w:pPr>
          </w:p>
        </w:tc>
      </w:tr>
      <w:tr w14:paraId="58F61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E33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BA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平台升降车提升高度20m</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90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1、平台升降车提升高度20m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69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DD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34C0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347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9CA4">
            <w:pPr>
              <w:jc w:val="center"/>
              <w:rPr>
                <w:rFonts w:hint="eastAsia" w:ascii="宋体" w:hAnsi="宋体" w:eastAsia="宋体" w:cs="宋体"/>
                <w:i w:val="0"/>
                <w:iCs w:val="0"/>
                <w:color w:val="000000"/>
                <w:sz w:val="22"/>
                <w:szCs w:val="22"/>
                <w:u w:val="none"/>
              </w:rPr>
            </w:pPr>
          </w:p>
        </w:tc>
      </w:tr>
      <w:tr w14:paraId="7D9C0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6E0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7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汽油发电机组功率10kW</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5F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1、汽油发电机组功率10kW</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FEE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D3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45B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6B3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7341">
            <w:pPr>
              <w:jc w:val="center"/>
              <w:rPr>
                <w:rFonts w:hint="eastAsia" w:ascii="宋体" w:hAnsi="宋体" w:eastAsia="宋体" w:cs="宋体"/>
                <w:i w:val="0"/>
                <w:iCs w:val="0"/>
                <w:color w:val="000000"/>
                <w:sz w:val="22"/>
                <w:szCs w:val="22"/>
                <w:u w:val="none"/>
              </w:rPr>
            </w:pPr>
          </w:p>
        </w:tc>
      </w:tr>
      <w:tr w14:paraId="3A200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33A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2D5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履带式挖掘机1m3以内场外运输费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9D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1、履带式挖掘机1m3以内场外运输费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D5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DE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AE1C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55D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4E623">
            <w:pPr>
              <w:jc w:val="center"/>
              <w:rPr>
                <w:rFonts w:hint="eastAsia" w:ascii="宋体" w:hAnsi="宋体" w:eastAsia="宋体" w:cs="宋体"/>
                <w:i w:val="0"/>
                <w:iCs w:val="0"/>
                <w:color w:val="000000"/>
                <w:sz w:val="22"/>
                <w:szCs w:val="22"/>
                <w:u w:val="none"/>
              </w:rPr>
            </w:pPr>
          </w:p>
        </w:tc>
      </w:tr>
      <w:tr w14:paraId="097B2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9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D1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压路机(振动压路机)场外运输费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3C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1、压路机(振动压路机)场外运输费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69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A6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144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A08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FBB24">
            <w:pPr>
              <w:jc w:val="center"/>
              <w:rPr>
                <w:rFonts w:hint="eastAsia" w:ascii="宋体" w:hAnsi="宋体" w:eastAsia="宋体" w:cs="宋体"/>
                <w:i w:val="0"/>
                <w:iCs w:val="0"/>
                <w:color w:val="000000"/>
                <w:sz w:val="22"/>
                <w:szCs w:val="22"/>
                <w:u w:val="none"/>
              </w:rPr>
            </w:pPr>
          </w:p>
        </w:tc>
      </w:tr>
      <w:tr w14:paraId="21819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3E24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FDD6">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C11DE">
            <w:pPr>
              <w:jc w:val="center"/>
              <w:rPr>
                <w:rFonts w:hint="eastAsia" w:ascii="宋体" w:hAnsi="宋体" w:eastAsia="宋体" w:cs="宋体"/>
                <w:i w:val="0"/>
                <w:iCs w:val="0"/>
                <w:color w:val="000000"/>
                <w:sz w:val="22"/>
                <w:szCs w:val="22"/>
                <w:u w:val="none"/>
              </w:rPr>
            </w:pPr>
          </w:p>
        </w:tc>
      </w:tr>
      <w:tr w14:paraId="1E3D9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CDF6312">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总计（一+二）</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D62C">
            <w:pPr>
              <w:jc w:val="center"/>
              <w:rPr>
                <w:rFonts w:hint="eastAsia" w:ascii="宋体" w:hAnsi="宋体" w:eastAsia="宋体" w:cs="宋体"/>
                <w:b/>
                <w:bCs/>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3E9B">
            <w:pPr>
              <w:jc w:val="center"/>
              <w:rPr>
                <w:rFonts w:hint="eastAsia" w:ascii="宋体" w:hAnsi="宋体" w:eastAsia="宋体" w:cs="宋体"/>
                <w:i w:val="0"/>
                <w:iCs w:val="0"/>
                <w:color w:val="000000"/>
                <w:sz w:val="22"/>
                <w:szCs w:val="22"/>
                <w:u w:val="none"/>
              </w:rPr>
            </w:pPr>
          </w:p>
        </w:tc>
      </w:tr>
    </w:tbl>
    <w:p w14:paraId="6F23B614">
      <w:pPr>
        <w:spacing w:line="360" w:lineRule="auto"/>
        <w:jc w:val="center"/>
        <w:outlineLvl w:val="2"/>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r>
        <w:rPr>
          <w:rFonts w:hint="eastAsia" w:ascii="仿宋" w:hAnsi="仿宋" w:eastAsia="仿宋" w:cs="仿宋"/>
          <w:color w:val="auto"/>
          <w:sz w:val="21"/>
          <w:szCs w:val="21"/>
          <w:highlight w:val="none"/>
          <w:lang w:val="en-US" w:eastAsia="zh-CN"/>
        </w:rPr>
        <w:t>分包二：铜井集镇市政综合管养</w:t>
      </w:r>
    </w:p>
    <w:tbl>
      <w:tblPr>
        <w:tblStyle w:val="54"/>
        <w:tblW w:w="14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6"/>
        <w:gridCol w:w="1647"/>
        <w:gridCol w:w="5144"/>
        <w:gridCol w:w="716"/>
        <w:gridCol w:w="824"/>
        <w:gridCol w:w="1148"/>
        <w:gridCol w:w="1364"/>
        <w:gridCol w:w="2727"/>
      </w:tblGrid>
      <w:tr w14:paraId="6CBEF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4286"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0DDA3">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江宁区江宁街道(铜井集镇)市政基础设施维修管养项目</w:t>
            </w:r>
          </w:p>
        </w:tc>
      </w:tr>
      <w:tr w14:paraId="24F3E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E177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一</w:t>
            </w:r>
          </w:p>
        </w:tc>
        <w:tc>
          <w:tcPr>
            <w:tcW w:w="135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690AFBC">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日常巡查管护服务</w:t>
            </w:r>
          </w:p>
        </w:tc>
      </w:tr>
      <w:tr w14:paraId="3447D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D3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B09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D97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76E2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DE5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F6B9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3AE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830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5F9A5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0" w:hRule="atLeast"/>
        </w:trPr>
        <w:tc>
          <w:tcPr>
            <w:tcW w:w="716" w:type="dxa"/>
            <w:tcBorders>
              <w:top w:val="single" w:color="000000" w:sz="4" w:space="0"/>
              <w:left w:val="single" w:color="000000" w:sz="4" w:space="0"/>
              <w:bottom w:val="nil"/>
              <w:right w:val="single" w:color="000000" w:sz="4" w:space="0"/>
            </w:tcBorders>
            <w:shd w:val="clear" w:color="auto" w:fill="auto"/>
            <w:vAlign w:val="center"/>
          </w:tcPr>
          <w:p w14:paraId="73BF9E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nil"/>
              <w:right w:val="single" w:color="000000" w:sz="4" w:space="0"/>
            </w:tcBorders>
            <w:shd w:val="clear" w:color="auto" w:fill="auto"/>
            <w:vAlign w:val="center"/>
          </w:tcPr>
          <w:p w14:paraId="4CDBEB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市政组日常巡查服务</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4F6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1.管护范围：①市政：江宁集镇道路管护；②景观：硬质景观、垃圾桶、坐凳、小品、木栈道、木平台、栏杆、廊架、挡墙。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护内容：①市政：管护范围内道路路基、路面、雨污水管道、井圈井盖、箱涵、排水沟渠、路牙、雨水箅、标线、喷泉等；②景观：硬质景观、垃圾桶、坐凳、小品、木栈道、木平台、栏杆、廊架、挡墙等，日常巡查、清理小广告、井内垃圾树叶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3.人员及机械配置：市政组1人配1辆2t载货汽车每天巡查。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4.费用总价包括：除日常维修服务另计外，管护范围内日常巡查所需的人员工资、机械及工器具使用等全部费用。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6E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3E3490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E59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0DA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67C1">
            <w:pPr>
              <w:jc w:val="center"/>
              <w:rPr>
                <w:rFonts w:hint="eastAsia" w:ascii="宋体" w:hAnsi="宋体" w:eastAsia="宋体" w:cs="宋体"/>
                <w:i w:val="0"/>
                <w:iCs w:val="0"/>
                <w:strike/>
                <w:color w:val="000000"/>
                <w:sz w:val="20"/>
                <w:szCs w:val="20"/>
              </w:rPr>
            </w:pPr>
          </w:p>
        </w:tc>
      </w:tr>
      <w:tr w14:paraId="32DD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A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FE6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机电组组日常巡查服务</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09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1．管护范围：铜井集镇片区路灯，及信号灯管护；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2.管护内容：铜井集镇片区路灯、信号灯等日常巡查、路灯照明时间及信号灯时间调整、灯杆清洗、清理广告、灯杆扶正、路灯保亮等；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3.费用总价包括：除日常维修服务另计外，管护范围内日常巡查所需的人工、材料、机械、管理费、利润、等费用。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4.人员配置：机电组1人配1辆2t载货汽车每天巡查。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F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9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58B21">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A87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3A629">
            <w:pPr>
              <w:jc w:val="center"/>
              <w:rPr>
                <w:rFonts w:hint="eastAsia" w:ascii="宋体" w:hAnsi="宋体" w:eastAsia="宋体" w:cs="宋体"/>
                <w:i w:val="0"/>
                <w:iCs w:val="0"/>
                <w:strike/>
                <w:color w:val="000000"/>
                <w:sz w:val="20"/>
                <w:szCs w:val="20"/>
              </w:rPr>
            </w:pPr>
          </w:p>
        </w:tc>
      </w:tr>
      <w:tr w14:paraId="285B5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79AD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7F3FD">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BAFA">
            <w:pPr>
              <w:jc w:val="center"/>
              <w:rPr>
                <w:rFonts w:hint="eastAsia" w:ascii="宋体" w:hAnsi="宋体" w:eastAsia="宋体" w:cs="宋体"/>
                <w:i w:val="0"/>
                <w:iCs w:val="0"/>
                <w:color w:val="000000"/>
                <w:sz w:val="24"/>
                <w:szCs w:val="24"/>
                <w:u w:val="none"/>
              </w:rPr>
            </w:pPr>
          </w:p>
        </w:tc>
      </w:tr>
      <w:tr w14:paraId="2185B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DCBE">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二</w:t>
            </w:r>
          </w:p>
        </w:tc>
        <w:tc>
          <w:tcPr>
            <w:tcW w:w="135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AF5CBE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日常维修服务</w:t>
            </w:r>
          </w:p>
        </w:tc>
      </w:tr>
      <w:tr w14:paraId="22B8C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D7088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1.土石方工程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11F1227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BA66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196E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4D70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48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B4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DC75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7F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DB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挖沟槽土方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B5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1、人工挖沟槽，基础三类土方等零星土方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2、单双轮车平均运50m集中堆放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3、堆放点挖机挖土装车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80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13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27769">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626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4DE5F">
            <w:pPr>
              <w:jc w:val="center"/>
              <w:rPr>
                <w:rFonts w:hint="eastAsia" w:ascii="宋体" w:hAnsi="宋体" w:eastAsia="宋体" w:cs="宋体"/>
                <w:i w:val="0"/>
                <w:iCs w:val="0"/>
                <w:color w:val="000000"/>
                <w:sz w:val="22"/>
                <w:szCs w:val="22"/>
                <w:u w:val="none"/>
              </w:rPr>
            </w:pPr>
          </w:p>
        </w:tc>
      </w:tr>
      <w:tr w14:paraId="3F348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6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E18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挖沟槽土方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F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1、机械挖挖沟槽，基础三类土方装车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E5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1D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997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B2C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D585">
            <w:pPr>
              <w:jc w:val="center"/>
              <w:rPr>
                <w:rFonts w:hint="eastAsia" w:ascii="宋体" w:hAnsi="宋体" w:eastAsia="宋体" w:cs="宋体"/>
                <w:i w:val="0"/>
                <w:iCs w:val="0"/>
                <w:color w:val="000000"/>
                <w:sz w:val="22"/>
                <w:szCs w:val="22"/>
                <w:u w:val="none"/>
              </w:rPr>
            </w:pPr>
          </w:p>
        </w:tc>
      </w:tr>
      <w:tr w14:paraId="52C56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00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CA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挖一般土方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B6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1、机械挖三类土方装车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4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4E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27E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E15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BB615">
            <w:pPr>
              <w:jc w:val="center"/>
              <w:rPr>
                <w:rFonts w:hint="eastAsia" w:ascii="宋体" w:hAnsi="宋体" w:eastAsia="宋体" w:cs="宋体"/>
                <w:i w:val="0"/>
                <w:iCs w:val="0"/>
                <w:color w:val="000000"/>
                <w:sz w:val="22"/>
                <w:szCs w:val="22"/>
                <w:u w:val="none"/>
              </w:rPr>
            </w:pPr>
          </w:p>
        </w:tc>
      </w:tr>
      <w:tr w14:paraId="575EA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3D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F5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5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1、自卸车外运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18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E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38BAC">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956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10922">
            <w:pPr>
              <w:jc w:val="center"/>
              <w:rPr>
                <w:rFonts w:hint="eastAsia" w:ascii="宋体" w:hAnsi="宋体" w:eastAsia="宋体" w:cs="宋体"/>
                <w:i w:val="0"/>
                <w:iCs w:val="0"/>
                <w:color w:val="000000"/>
                <w:sz w:val="22"/>
                <w:szCs w:val="22"/>
                <w:u w:val="none"/>
              </w:rPr>
            </w:pPr>
          </w:p>
        </w:tc>
      </w:tr>
      <w:tr w14:paraId="7296E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6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CD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挖淤泥、流砂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BA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1、挖机挖淤泥装车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4C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6D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2793">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C15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FC69">
            <w:pPr>
              <w:jc w:val="center"/>
              <w:rPr>
                <w:rFonts w:hint="eastAsia" w:ascii="宋体" w:hAnsi="宋体" w:eastAsia="宋体" w:cs="宋体"/>
                <w:i w:val="0"/>
                <w:iCs w:val="0"/>
                <w:color w:val="000000"/>
                <w:sz w:val="22"/>
                <w:szCs w:val="22"/>
                <w:u w:val="none"/>
              </w:rPr>
            </w:pPr>
          </w:p>
        </w:tc>
      </w:tr>
      <w:tr w14:paraId="349BE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A6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E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淤泥、流砂弃置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41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1、挖淤泥、流砂自卸车外运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8BE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E6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409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1F9E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A114">
            <w:pPr>
              <w:jc w:val="center"/>
              <w:rPr>
                <w:rFonts w:hint="eastAsia" w:ascii="宋体" w:hAnsi="宋体" w:eastAsia="宋体" w:cs="宋体"/>
                <w:i w:val="0"/>
                <w:iCs w:val="0"/>
                <w:color w:val="000000"/>
                <w:sz w:val="22"/>
                <w:szCs w:val="22"/>
                <w:u w:val="none"/>
              </w:rPr>
            </w:pPr>
          </w:p>
        </w:tc>
      </w:tr>
      <w:tr w14:paraId="56A09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68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C0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挖一般石方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7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1、挖机挖建筑垃圾、石渣及拆除垃圾等装车外运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9F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81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A6022">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B5D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7FDE">
            <w:pPr>
              <w:jc w:val="center"/>
              <w:rPr>
                <w:rFonts w:hint="eastAsia" w:ascii="宋体" w:hAnsi="宋体" w:eastAsia="宋体" w:cs="宋体"/>
                <w:i w:val="0"/>
                <w:iCs w:val="0"/>
                <w:color w:val="000000"/>
                <w:sz w:val="22"/>
                <w:szCs w:val="22"/>
                <w:u w:val="none"/>
              </w:rPr>
            </w:pPr>
          </w:p>
        </w:tc>
      </w:tr>
      <w:tr w14:paraId="2422C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4B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61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石方弃置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B9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1、石方自卸车外运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37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17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F9C7F">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E99B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D720">
            <w:pPr>
              <w:jc w:val="center"/>
              <w:rPr>
                <w:rFonts w:hint="eastAsia" w:ascii="宋体" w:hAnsi="宋体" w:eastAsia="宋体" w:cs="宋体"/>
                <w:i w:val="0"/>
                <w:iCs w:val="0"/>
                <w:color w:val="000000"/>
                <w:sz w:val="22"/>
                <w:szCs w:val="22"/>
                <w:u w:val="none"/>
              </w:rPr>
            </w:pPr>
          </w:p>
        </w:tc>
      </w:tr>
      <w:tr w14:paraId="0993D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5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54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回填方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CD7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人工回填土方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4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B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F1E7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F6B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BB734">
            <w:pPr>
              <w:jc w:val="center"/>
              <w:rPr>
                <w:rFonts w:hint="eastAsia" w:ascii="宋体" w:hAnsi="宋体" w:eastAsia="宋体" w:cs="宋体"/>
                <w:i w:val="0"/>
                <w:iCs w:val="0"/>
                <w:color w:val="000000"/>
                <w:sz w:val="22"/>
                <w:szCs w:val="22"/>
                <w:u w:val="none"/>
              </w:rPr>
            </w:pPr>
          </w:p>
        </w:tc>
      </w:tr>
      <w:tr w14:paraId="23B85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C8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03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回填方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E1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机械回填土方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3E1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02A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2D2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FF63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FB49">
            <w:pPr>
              <w:jc w:val="center"/>
              <w:rPr>
                <w:rFonts w:hint="eastAsia" w:ascii="宋体" w:hAnsi="宋体" w:eastAsia="宋体" w:cs="宋体"/>
                <w:i w:val="0"/>
                <w:iCs w:val="0"/>
                <w:color w:val="000000"/>
                <w:sz w:val="22"/>
                <w:szCs w:val="22"/>
                <w:u w:val="none"/>
              </w:rPr>
            </w:pPr>
          </w:p>
        </w:tc>
      </w:tr>
      <w:tr w14:paraId="488A9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66F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1A58">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B790">
            <w:pPr>
              <w:jc w:val="center"/>
              <w:rPr>
                <w:rFonts w:hint="eastAsia" w:ascii="宋体" w:hAnsi="宋体" w:eastAsia="宋体" w:cs="宋体"/>
                <w:i w:val="0"/>
                <w:iCs w:val="0"/>
                <w:color w:val="000000"/>
                <w:sz w:val="24"/>
                <w:szCs w:val="24"/>
                <w:u w:val="none"/>
              </w:rPr>
            </w:pPr>
          </w:p>
        </w:tc>
      </w:tr>
      <w:tr w14:paraId="64D4B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DD43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2.道路拆除工程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58073AE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3922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0E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042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E9A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6E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7841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1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0B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锯缝机锯缝</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AD3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1、锯缝机锯缝</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00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B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E0D3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0E8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FB1D">
            <w:pPr>
              <w:jc w:val="center"/>
              <w:rPr>
                <w:rFonts w:hint="eastAsia" w:ascii="宋体" w:hAnsi="宋体" w:eastAsia="宋体" w:cs="宋体"/>
                <w:i w:val="0"/>
                <w:iCs w:val="0"/>
                <w:color w:val="000000"/>
                <w:sz w:val="22"/>
                <w:szCs w:val="22"/>
                <w:u w:val="none"/>
              </w:rPr>
            </w:pPr>
          </w:p>
        </w:tc>
      </w:tr>
      <w:tr w14:paraId="0F1DA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5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82C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9B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1、人工持风镐拆除砼路面10cm以内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46F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B9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7897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A20E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AB9D">
            <w:pPr>
              <w:jc w:val="center"/>
              <w:rPr>
                <w:rFonts w:hint="eastAsia" w:ascii="宋体" w:hAnsi="宋体" w:eastAsia="宋体" w:cs="宋体"/>
                <w:i w:val="0"/>
                <w:iCs w:val="0"/>
                <w:color w:val="000000"/>
                <w:sz w:val="22"/>
                <w:szCs w:val="22"/>
                <w:u w:val="none"/>
              </w:rPr>
            </w:pPr>
          </w:p>
        </w:tc>
      </w:tr>
      <w:tr w14:paraId="2C8B6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F5B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40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7B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1、机械拆除砼路面10cm以内及10cm厚碎石垫层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046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2D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539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F96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A830">
            <w:pPr>
              <w:jc w:val="center"/>
              <w:rPr>
                <w:rFonts w:hint="eastAsia" w:ascii="宋体" w:hAnsi="宋体" w:eastAsia="宋体" w:cs="宋体"/>
                <w:i w:val="0"/>
                <w:iCs w:val="0"/>
                <w:color w:val="000000"/>
                <w:sz w:val="22"/>
                <w:szCs w:val="22"/>
                <w:u w:val="none"/>
              </w:rPr>
            </w:pPr>
          </w:p>
        </w:tc>
      </w:tr>
      <w:tr w14:paraId="4DE8B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2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3E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20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1、机械拆除砼路面15cm及10cm厚碎石垫层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0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CC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B410">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D8B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36BB">
            <w:pPr>
              <w:jc w:val="center"/>
              <w:rPr>
                <w:rFonts w:hint="eastAsia" w:ascii="宋体" w:hAnsi="宋体" w:eastAsia="宋体" w:cs="宋体"/>
                <w:i w:val="0"/>
                <w:iCs w:val="0"/>
                <w:color w:val="000000"/>
                <w:sz w:val="22"/>
                <w:szCs w:val="22"/>
                <w:u w:val="none"/>
              </w:rPr>
            </w:pPr>
          </w:p>
        </w:tc>
      </w:tr>
      <w:tr w14:paraId="3861D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4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3D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拆除沥青面层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25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1、人工持风镐拆除沥青路面4cm以内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1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31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134D">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2DC2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E1B5E">
            <w:pPr>
              <w:jc w:val="center"/>
              <w:rPr>
                <w:rFonts w:hint="eastAsia" w:ascii="宋体" w:hAnsi="宋体" w:eastAsia="宋体" w:cs="宋体"/>
                <w:i w:val="0"/>
                <w:iCs w:val="0"/>
                <w:color w:val="000000"/>
                <w:sz w:val="22"/>
                <w:szCs w:val="22"/>
                <w:u w:val="none"/>
              </w:rPr>
            </w:pPr>
          </w:p>
        </w:tc>
      </w:tr>
      <w:tr w14:paraId="79ED0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8E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6A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37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1、人工拆除碎石基层厚10cm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DE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E5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E53B">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ABD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CC2CA">
            <w:pPr>
              <w:jc w:val="center"/>
              <w:rPr>
                <w:rFonts w:hint="eastAsia" w:ascii="宋体" w:hAnsi="宋体" w:eastAsia="宋体" w:cs="宋体"/>
                <w:i w:val="0"/>
                <w:iCs w:val="0"/>
                <w:color w:val="000000"/>
                <w:sz w:val="22"/>
                <w:szCs w:val="22"/>
                <w:u w:val="none"/>
              </w:rPr>
            </w:pPr>
          </w:p>
        </w:tc>
      </w:tr>
      <w:tr w14:paraId="2A38D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A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F6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09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1、拆除人行道面包砖，花岗岩，火烧板，道板砖等面层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F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416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D76B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7685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F4F9">
            <w:pPr>
              <w:jc w:val="center"/>
              <w:rPr>
                <w:rFonts w:hint="eastAsia" w:ascii="宋体" w:hAnsi="宋体" w:eastAsia="宋体" w:cs="宋体"/>
                <w:i w:val="0"/>
                <w:iCs w:val="0"/>
                <w:color w:val="000000"/>
                <w:sz w:val="22"/>
                <w:szCs w:val="22"/>
                <w:u w:val="none"/>
              </w:rPr>
            </w:pPr>
          </w:p>
        </w:tc>
      </w:tr>
      <w:tr w14:paraId="0BA67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63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2E3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砼路牙拆除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B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1、砼路牙拆除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13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CD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DE54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B18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C17FE">
            <w:pPr>
              <w:jc w:val="center"/>
              <w:rPr>
                <w:rFonts w:hint="eastAsia" w:ascii="宋体" w:hAnsi="宋体" w:eastAsia="宋体" w:cs="宋体"/>
                <w:i w:val="0"/>
                <w:iCs w:val="0"/>
                <w:color w:val="000000"/>
                <w:sz w:val="22"/>
                <w:szCs w:val="22"/>
                <w:u w:val="none"/>
              </w:rPr>
            </w:pPr>
          </w:p>
        </w:tc>
      </w:tr>
      <w:tr w14:paraId="3549A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CB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F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石路牙拆除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CA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1、石路牙拆除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0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1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4E73">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753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7DC5">
            <w:pPr>
              <w:jc w:val="center"/>
              <w:rPr>
                <w:rFonts w:hint="eastAsia" w:ascii="宋体" w:hAnsi="宋体" w:eastAsia="宋体" w:cs="宋体"/>
                <w:i w:val="0"/>
                <w:iCs w:val="0"/>
                <w:color w:val="000000"/>
                <w:sz w:val="22"/>
                <w:szCs w:val="22"/>
                <w:u w:val="none"/>
              </w:rPr>
            </w:pPr>
          </w:p>
        </w:tc>
      </w:tr>
      <w:tr w14:paraId="25CA5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FC8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C6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零星砖切体拆除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02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1、零星砖切体拆除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22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43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B13C">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D52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4F580">
            <w:pPr>
              <w:jc w:val="center"/>
              <w:rPr>
                <w:rFonts w:hint="eastAsia" w:ascii="宋体" w:hAnsi="宋体" w:eastAsia="宋体" w:cs="宋体"/>
                <w:i w:val="0"/>
                <w:iCs w:val="0"/>
                <w:color w:val="000000"/>
                <w:sz w:val="22"/>
                <w:szCs w:val="22"/>
                <w:u w:val="none"/>
              </w:rPr>
            </w:pPr>
          </w:p>
        </w:tc>
      </w:tr>
      <w:tr w14:paraId="35446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37C7F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CC8DF">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562EF">
            <w:pPr>
              <w:jc w:val="center"/>
              <w:rPr>
                <w:rFonts w:hint="eastAsia" w:ascii="宋体" w:hAnsi="宋体" w:eastAsia="宋体" w:cs="宋体"/>
                <w:i w:val="0"/>
                <w:iCs w:val="0"/>
                <w:color w:val="000000"/>
                <w:sz w:val="24"/>
                <w:szCs w:val="24"/>
                <w:u w:val="none"/>
              </w:rPr>
            </w:pPr>
          </w:p>
        </w:tc>
      </w:tr>
      <w:tr w14:paraId="0E568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88FBC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3.道路工程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35D4DA9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5F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5E7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4E47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047C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9405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52401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16A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9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F0E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1、人机配合铺装5-40mm碎石底层厚10cm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D1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BA0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E7C0">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11CD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F7B91">
            <w:pPr>
              <w:jc w:val="center"/>
              <w:rPr>
                <w:rFonts w:hint="eastAsia" w:ascii="宋体" w:hAnsi="宋体" w:eastAsia="宋体" w:cs="宋体"/>
                <w:i w:val="0"/>
                <w:iCs w:val="0"/>
                <w:color w:val="000000"/>
                <w:sz w:val="22"/>
                <w:szCs w:val="22"/>
                <w:u w:val="none"/>
              </w:rPr>
            </w:pPr>
          </w:p>
        </w:tc>
      </w:tr>
      <w:tr w14:paraId="41BDF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8F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09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F6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1、人工铺装5-40mm碎石底层厚10cm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B0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48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72F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DD7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0532E">
            <w:pPr>
              <w:jc w:val="center"/>
              <w:rPr>
                <w:rFonts w:hint="eastAsia" w:ascii="宋体" w:hAnsi="宋体" w:eastAsia="宋体" w:cs="宋体"/>
                <w:i w:val="0"/>
                <w:iCs w:val="0"/>
                <w:color w:val="000000"/>
                <w:sz w:val="22"/>
                <w:szCs w:val="22"/>
                <w:u w:val="none"/>
              </w:rPr>
            </w:pPr>
          </w:p>
        </w:tc>
      </w:tr>
      <w:tr w14:paraId="2F38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9D9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A7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A7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1、C20砼垫层10cm厚</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3FC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7F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92D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DB3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5EEE">
            <w:pPr>
              <w:jc w:val="center"/>
              <w:rPr>
                <w:rFonts w:hint="eastAsia" w:ascii="宋体" w:hAnsi="宋体" w:eastAsia="宋体" w:cs="宋体"/>
                <w:i w:val="0"/>
                <w:iCs w:val="0"/>
                <w:color w:val="000000"/>
                <w:sz w:val="22"/>
                <w:szCs w:val="22"/>
                <w:u w:val="none"/>
              </w:rPr>
            </w:pPr>
          </w:p>
        </w:tc>
      </w:tr>
      <w:tr w14:paraId="1A588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D5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B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水泥混凝土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D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1、10cm厚C30砼路面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37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962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2DC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DF3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E258">
            <w:pPr>
              <w:jc w:val="center"/>
              <w:rPr>
                <w:rFonts w:hint="eastAsia" w:ascii="宋体" w:hAnsi="宋体" w:eastAsia="宋体" w:cs="宋体"/>
                <w:i w:val="0"/>
                <w:iCs w:val="0"/>
                <w:color w:val="000000"/>
                <w:sz w:val="22"/>
                <w:szCs w:val="22"/>
                <w:u w:val="none"/>
              </w:rPr>
            </w:pPr>
          </w:p>
        </w:tc>
      </w:tr>
      <w:tr w14:paraId="4DB8F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DE9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3E3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水泥混凝土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8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1、15cm厚C30砼路面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AF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B95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E68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7BDA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4E61">
            <w:pPr>
              <w:jc w:val="center"/>
              <w:rPr>
                <w:rFonts w:hint="eastAsia" w:ascii="宋体" w:hAnsi="宋体" w:eastAsia="宋体" w:cs="宋体"/>
                <w:i w:val="0"/>
                <w:iCs w:val="0"/>
                <w:color w:val="000000"/>
                <w:sz w:val="22"/>
                <w:szCs w:val="22"/>
                <w:u w:val="none"/>
              </w:rPr>
            </w:pPr>
          </w:p>
        </w:tc>
      </w:tr>
      <w:tr w14:paraId="21C9D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38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B1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沥青混凝土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40D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1、人工手泵喷洒结合油喷油量0.8kg/m2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2、人工摊铺细粒式改性沥青AC-13，厚度4cm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51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83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693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BB5C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A436">
            <w:pPr>
              <w:jc w:val="center"/>
              <w:rPr>
                <w:rFonts w:hint="eastAsia" w:ascii="宋体" w:hAnsi="宋体" w:eastAsia="宋体" w:cs="宋体"/>
                <w:i w:val="0"/>
                <w:iCs w:val="0"/>
                <w:color w:val="000000"/>
                <w:sz w:val="22"/>
                <w:szCs w:val="22"/>
                <w:u w:val="none"/>
              </w:rPr>
            </w:pPr>
          </w:p>
        </w:tc>
      </w:tr>
      <w:tr w14:paraId="49AFD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F60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88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混凝土路牙铺设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D2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1、混凝土路牙铺设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2、C20混凝土基础，混凝土靠背等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1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AC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E9C1">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24A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011B">
            <w:pPr>
              <w:jc w:val="center"/>
              <w:rPr>
                <w:rFonts w:hint="eastAsia" w:ascii="宋体" w:hAnsi="宋体" w:eastAsia="宋体" w:cs="宋体"/>
                <w:i w:val="0"/>
                <w:iCs w:val="0"/>
                <w:color w:val="000000"/>
                <w:sz w:val="22"/>
                <w:szCs w:val="22"/>
                <w:u w:val="none"/>
              </w:rPr>
            </w:pPr>
          </w:p>
        </w:tc>
      </w:tr>
      <w:tr w14:paraId="356DC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F0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B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石质路牙铺设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2F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1、石质路牙铺设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2、C20混凝土基础，混凝土靠背等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2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9F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5A08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EFA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C18A">
            <w:pPr>
              <w:jc w:val="center"/>
              <w:rPr>
                <w:rFonts w:hint="eastAsia" w:ascii="宋体" w:hAnsi="宋体" w:eastAsia="宋体" w:cs="宋体"/>
                <w:i w:val="0"/>
                <w:iCs w:val="0"/>
                <w:color w:val="000000"/>
                <w:sz w:val="22"/>
                <w:szCs w:val="22"/>
                <w:u w:val="none"/>
              </w:rPr>
            </w:pPr>
          </w:p>
        </w:tc>
      </w:tr>
      <w:tr w14:paraId="3C042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63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F4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6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1、50mm厚彩色面包砖，，道板砖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A4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A7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4871">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5190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5AE1">
            <w:pPr>
              <w:jc w:val="center"/>
              <w:rPr>
                <w:rFonts w:hint="eastAsia" w:ascii="宋体" w:hAnsi="宋体" w:eastAsia="宋体" w:cs="宋体"/>
                <w:i w:val="0"/>
                <w:iCs w:val="0"/>
                <w:color w:val="000000"/>
                <w:sz w:val="22"/>
                <w:szCs w:val="22"/>
                <w:u w:val="none"/>
              </w:rPr>
            </w:pPr>
          </w:p>
        </w:tc>
      </w:tr>
      <w:tr w14:paraId="6188A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91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22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FA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1、彩色面包砖，道板砖铺设（不含主材）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B2B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0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E35E0">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909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DE607">
            <w:pPr>
              <w:jc w:val="center"/>
              <w:rPr>
                <w:rFonts w:hint="eastAsia" w:ascii="宋体" w:hAnsi="宋体" w:eastAsia="宋体" w:cs="宋体"/>
                <w:i w:val="0"/>
                <w:iCs w:val="0"/>
                <w:color w:val="000000"/>
                <w:sz w:val="22"/>
                <w:szCs w:val="22"/>
                <w:u w:val="none"/>
              </w:rPr>
            </w:pPr>
          </w:p>
        </w:tc>
      </w:tr>
      <w:tr w14:paraId="6ED70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57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1BA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41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1、3cm厚火烧板铺设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A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31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99F3C">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F29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C518">
            <w:pPr>
              <w:jc w:val="center"/>
              <w:rPr>
                <w:rFonts w:hint="eastAsia" w:ascii="宋体" w:hAnsi="宋体" w:eastAsia="宋体" w:cs="宋体"/>
                <w:i w:val="0"/>
                <w:iCs w:val="0"/>
                <w:color w:val="000000"/>
                <w:sz w:val="22"/>
                <w:szCs w:val="22"/>
                <w:u w:val="none"/>
              </w:rPr>
            </w:pPr>
          </w:p>
        </w:tc>
      </w:tr>
      <w:tr w14:paraId="6772E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AF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E1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35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1、3cm厚火烧板铺设（不含主材）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1D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5F3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023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C0A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196A">
            <w:pPr>
              <w:jc w:val="center"/>
              <w:rPr>
                <w:rFonts w:hint="eastAsia" w:ascii="宋体" w:hAnsi="宋体" w:eastAsia="宋体" w:cs="宋体"/>
                <w:i w:val="0"/>
                <w:iCs w:val="0"/>
                <w:color w:val="000000"/>
                <w:sz w:val="22"/>
                <w:szCs w:val="22"/>
                <w:u w:val="none"/>
              </w:rPr>
            </w:pPr>
          </w:p>
        </w:tc>
      </w:tr>
      <w:tr w14:paraId="27BAF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E8C8E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0878">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29C4">
            <w:pPr>
              <w:jc w:val="center"/>
              <w:rPr>
                <w:rFonts w:hint="eastAsia" w:ascii="宋体" w:hAnsi="宋体" w:eastAsia="宋体" w:cs="宋体"/>
                <w:i w:val="0"/>
                <w:iCs w:val="0"/>
                <w:color w:val="000000"/>
                <w:sz w:val="24"/>
                <w:szCs w:val="24"/>
                <w:u w:val="none"/>
              </w:rPr>
            </w:pPr>
          </w:p>
        </w:tc>
      </w:tr>
      <w:tr w14:paraId="725FF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25045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4.零星改造维修工程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418107E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67E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FC1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3F33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64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705B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01161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64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EC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零星砌筑修补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47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1、零星砖砌筑、修补挡土墙，排水沟，花坛，基础等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2、M5水泥砂浆砌筑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21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F8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3CC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E24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1ECC">
            <w:pPr>
              <w:jc w:val="center"/>
              <w:rPr>
                <w:rFonts w:hint="eastAsia" w:ascii="宋体" w:hAnsi="宋体" w:eastAsia="宋体" w:cs="宋体"/>
                <w:i w:val="0"/>
                <w:iCs w:val="0"/>
                <w:color w:val="000000"/>
                <w:sz w:val="22"/>
                <w:szCs w:val="22"/>
                <w:u w:val="none"/>
              </w:rPr>
            </w:pPr>
          </w:p>
        </w:tc>
      </w:tr>
      <w:tr w14:paraId="42D51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0C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72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零星青砖砌筑修补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3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1、零星青砖砌筑、修补挡土墙，排水沟，花坛，基础等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2、M5水泥砂浆砌筑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71D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5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11D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EF61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C93FF">
            <w:pPr>
              <w:jc w:val="center"/>
              <w:rPr>
                <w:rFonts w:hint="eastAsia" w:ascii="宋体" w:hAnsi="宋体" w:eastAsia="宋体" w:cs="宋体"/>
                <w:i w:val="0"/>
                <w:iCs w:val="0"/>
                <w:color w:val="000000"/>
                <w:sz w:val="22"/>
                <w:szCs w:val="22"/>
                <w:u w:val="none"/>
              </w:rPr>
            </w:pPr>
          </w:p>
        </w:tc>
      </w:tr>
      <w:tr w14:paraId="64559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F9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AD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零星水泥砂浆粉刷</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15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1:3水泥砂浆挡土墙，排水沟，花坛，基础，墙面零星水泥砂浆粉刷等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64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52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5A46">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B44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2FD53">
            <w:pPr>
              <w:jc w:val="center"/>
              <w:rPr>
                <w:rFonts w:hint="eastAsia" w:ascii="宋体" w:hAnsi="宋体" w:eastAsia="宋体" w:cs="宋体"/>
                <w:i w:val="0"/>
                <w:iCs w:val="0"/>
                <w:color w:val="000000"/>
                <w:sz w:val="22"/>
                <w:szCs w:val="22"/>
                <w:u w:val="none"/>
              </w:rPr>
            </w:pPr>
          </w:p>
        </w:tc>
      </w:tr>
      <w:tr w14:paraId="107F0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52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1F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面砖修补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78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1、铲除墙、柱梁面面砖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2、墙面砖素水泥浆粘贴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0B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F1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2247B">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897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6ABB">
            <w:pPr>
              <w:jc w:val="center"/>
              <w:rPr>
                <w:rFonts w:hint="eastAsia" w:ascii="宋体" w:hAnsi="宋体" w:eastAsia="宋体" w:cs="宋体"/>
                <w:i w:val="0"/>
                <w:iCs w:val="0"/>
                <w:color w:val="000000"/>
                <w:sz w:val="22"/>
                <w:szCs w:val="22"/>
                <w:u w:val="none"/>
              </w:rPr>
            </w:pPr>
          </w:p>
        </w:tc>
      </w:tr>
      <w:tr w14:paraId="0CF8E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A29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7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乳胶漆修补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9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1、铲除墙面腻子、涂料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2、批腻子、乳胶漆修补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D16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ED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DD8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D8F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E68A">
            <w:pPr>
              <w:jc w:val="center"/>
              <w:rPr>
                <w:rFonts w:hint="eastAsia" w:ascii="宋体" w:hAnsi="宋体" w:eastAsia="宋体" w:cs="宋体"/>
                <w:i w:val="0"/>
                <w:iCs w:val="0"/>
                <w:color w:val="000000"/>
                <w:sz w:val="22"/>
                <w:szCs w:val="22"/>
                <w:u w:val="none"/>
              </w:rPr>
            </w:pPr>
          </w:p>
        </w:tc>
      </w:tr>
      <w:tr w14:paraId="05076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D4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6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真石漆修补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8E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1、铲除墙面腻子、涂料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2、真石漆修补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54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99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5B5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025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0C85">
            <w:pPr>
              <w:jc w:val="center"/>
              <w:rPr>
                <w:rFonts w:hint="eastAsia" w:ascii="宋体" w:hAnsi="宋体" w:eastAsia="宋体" w:cs="宋体"/>
                <w:i w:val="0"/>
                <w:iCs w:val="0"/>
                <w:color w:val="000000"/>
                <w:sz w:val="22"/>
                <w:szCs w:val="22"/>
                <w:u w:val="none"/>
              </w:rPr>
            </w:pPr>
          </w:p>
        </w:tc>
      </w:tr>
      <w:tr w14:paraId="26857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9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D7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木材面油漆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8A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1、原木材面油漆清理、打磨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2、刷防腐油2遍</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77A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BB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F132">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4BB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ED1AB">
            <w:pPr>
              <w:jc w:val="center"/>
              <w:rPr>
                <w:rFonts w:hint="eastAsia" w:ascii="宋体" w:hAnsi="宋体" w:eastAsia="宋体" w:cs="宋体"/>
                <w:i w:val="0"/>
                <w:iCs w:val="0"/>
                <w:color w:val="000000"/>
                <w:sz w:val="22"/>
                <w:szCs w:val="22"/>
                <w:u w:val="none"/>
              </w:rPr>
            </w:pPr>
          </w:p>
        </w:tc>
      </w:tr>
      <w:tr w14:paraId="2A0C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EC39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6A1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312D7">
            <w:pPr>
              <w:jc w:val="center"/>
              <w:rPr>
                <w:rFonts w:hint="eastAsia" w:ascii="宋体" w:hAnsi="宋体" w:eastAsia="宋体" w:cs="宋体"/>
                <w:i w:val="0"/>
                <w:iCs w:val="0"/>
                <w:color w:val="000000"/>
                <w:sz w:val="22"/>
                <w:szCs w:val="22"/>
                <w:u w:val="none"/>
              </w:rPr>
            </w:pPr>
          </w:p>
        </w:tc>
      </w:tr>
      <w:tr w14:paraId="5E03F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099A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5.排水系统维修</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424458A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6113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FE3B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D3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ABF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127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67AC6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61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7CE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排水沟盖板安装</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BD7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拆除砼旧井盖板、安裝新盖板、清理现场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CE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5F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5830">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9A8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5A04C">
            <w:pPr>
              <w:jc w:val="center"/>
              <w:rPr>
                <w:rFonts w:hint="eastAsia" w:ascii="宋体" w:hAnsi="宋体" w:eastAsia="宋体" w:cs="宋体"/>
                <w:i w:val="0"/>
                <w:iCs w:val="0"/>
                <w:color w:val="000000"/>
                <w:sz w:val="22"/>
                <w:szCs w:val="22"/>
                <w:u w:val="none"/>
              </w:rPr>
            </w:pPr>
          </w:p>
        </w:tc>
      </w:tr>
      <w:tr w14:paraId="50881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2D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7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排水沟盖板安装</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29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拆除铸铁旧井盖板、安裝新盖板盖、清理现场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63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2E3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2B6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E01B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C1493">
            <w:pPr>
              <w:jc w:val="center"/>
              <w:rPr>
                <w:rFonts w:hint="eastAsia" w:ascii="宋体" w:hAnsi="宋体" w:eastAsia="宋体" w:cs="宋体"/>
                <w:i w:val="0"/>
                <w:iCs w:val="0"/>
                <w:color w:val="000000"/>
                <w:sz w:val="22"/>
                <w:szCs w:val="22"/>
                <w:u w:val="none"/>
              </w:rPr>
            </w:pPr>
          </w:p>
        </w:tc>
      </w:tr>
      <w:tr w14:paraId="3D9D8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FA2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F37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砼雨水篦子更换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62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拆除砼旧雨水篦子、安裝450*550新雨水箅子、清理现场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3D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04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19BD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B35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B421">
            <w:pPr>
              <w:jc w:val="center"/>
              <w:rPr>
                <w:rFonts w:hint="eastAsia" w:ascii="宋体" w:hAnsi="宋体" w:eastAsia="宋体" w:cs="宋体"/>
                <w:i w:val="0"/>
                <w:iCs w:val="0"/>
                <w:color w:val="000000"/>
                <w:sz w:val="22"/>
                <w:szCs w:val="22"/>
                <w:u w:val="none"/>
              </w:rPr>
            </w:pPr>
          </w:p>
        </w:tc>
      </w:tr>
      <w:tr w14:paraId="7705A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0F7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7A9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铸铁雨水篦子更换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6B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拆除铸铁旧雨水篦子、安裝450*550新雨水箅子、清理现场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FA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4D7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4A1CC">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B57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5FDF">
            <w:pPr>
              <w:jc w:val="center"/>
              <w:rPr>
                <w:rFonts w:hint="eastAsia" w:ascii="宋体" w:hAnsi="宋体" w:eastAsia="宋体" w:cs="宋体"/>
                <w:i w:val="0"/>
                <w:iCs w:val="0"/>
                <w:color w:val="000000"/>
                <w:sz w:val="22"/>
                <w:szCs w:val="22"/>
                <w:u w:val="none"/>
              </w:rPr>
            </w:pPr>
          </w:p>
        </w:tc>
      </w:tr>
      <w:tr w14:paraId="39383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1A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A3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83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拆除、安装Φ700砼检查井盖及测试、清理现场。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37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2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E989B">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4A3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5BBA0">
            <w:pPr>
              <w:jc w:val="center"/>
              <w:rPr>
                <w:rFonts w:hint="eastAsia" w:ascii="宋体" w:hAnsi="宋体" w:eastAsia="宋体" w:cs="宋体"/>
                <w:i w:val="0"/>
                <w:iCs w:val="0"/>
                <w:color w:val="000000"/>
                <w:sz w:val="22"/>
                <w:szCs w:val="22"/>
                <w:u w:val="none"/>
              </w:rPr>
            </w:pPr>
          </w:p>
        </w:tc>
      </w:tr>
      <w:tr w14:paraId="35D43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15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95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51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拆除、安装Φ700砼检查井框及测试、清理现场。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09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E4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8065">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FD9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D44C">
            <w:pPr>
              <w:jc w:val="center"/>
              <w:rPr>
                <w:rFonts w:hint="eastAsia" w:ascii="宋体" w:hAnsi="宋体" w:eastAsia="宋体" w:cs="宋体"/>
                <w:i w:val="0"/>
                <w:iCs w:val="0"/>
                <w:color w:val="000000"/>
                <w:sz w:val="22"/>
                <w:szCs w:val="22"/>
                <w:u w:val="none"/>
              </w:rPr>
            </w:pPr>
          </w:p>
        </w:tc>
      </w:tr>
      <w:tr w14:paraId="10DB8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14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F8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更换Φ700铸铁检查井框、盖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8E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拆除、安装Φ700砼检查井盖及测试、清理现场。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C4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3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9F04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A6A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AC71">
            <w:pPr>
              <w:jc w:val="center"/>
              <w:rPr>
                <w:rFonts w:hint="eastAsia" w:ascii="宋体" w:hAnsi="宋体" w:eastAsia="宋体" w:cs="宋体"/>
                <w:i w:val="0"/>
                <w:iCs w:val="0"/>
                <w:color w:val="000000"/>
                <w:sz w:val="22"/>
                <w:szCs w:val="22"/>
                <w:u w:val="none"/>
              </w:rPr>
            </w:pPr>
          </w:p>
        </w:tc>
      </w:tr>
      <w:tr w14:paraId="1E643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DC4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1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更换600*600砼检查井盖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B8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拆除、安装600*600砼井盖及测试、清理现场。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25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B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A46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AA80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C951">
            <w:pPr>
              <w:jc w:val="center"/>
              <w:rPr>
                <w:rFonts w:hint="eastAsia" w:ascii="宋体" w:hAnsi="宋体" w:eastAsia="宋体" w:cs="宋体"/>
                <w:i w:val="0"/>
                <w:iCs w:val="0"/>
                <w:color w:val="000000"/>
                <w:sz w:val="22"/>
                <w:szCs w:val="22"/>
                <w:u w:val="none"/>
              </w:rPr>
            </w:pPr>
          </w:p>
        </w:tc>
      </w:tr>
      <w:tr w14:paraId="7F57B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8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C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更换600*600砼检查井框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036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拆除、安装600*600砼井框及测试、清理现场。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F5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90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6BB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FE23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D9B5F">
            <w:pPr>
              <w:jc w:val="center"/>
              <w:rPr>
                <w:rFonts w:hint="eastAsia" w:ascii="宋体" w:hAnsi="宋体" w:eastAsia="宋体" w:cs="宋体"/>
                <w:i w:val="0"/>
                <w:iCs w:val="0"/>
                <w:color w:val="000000"/>
                <w:sz w:val="22"/>
                <w:szCs w:val="22"/>
                <w:u w:val="none"/>
              </w:rPr>
            </w:pPr>
          </w:p>
        </w:tc>
      </w:tr>
      <w:tr w14:paraId="48C9E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14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0A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更换500*500砼检查井盖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B3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拆除、安装500*500砼井盖及测试、清理现场。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D48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86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1509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048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293F">
            <w:pPr>
              <w:jc w:val="center"/>
              <w:rPr>
                <w:rFonts w:hint="eastAsia" w:ascii="宋体" w:hAnsi="宋体" w:eastAsia="宋体" w:cs="宋体"/>
                <w:i w:val="0"/>
                <w:iCs w:val="0"/>
                <w:color w:val="000000"/>
                <w:sz w:val="22"/>
                <w:szCs w:val="22"/>
                <w:u w:val="none"/>
              </w:rPr>
            </w:pPr>
          </w:p>
        </w:tc>
      </w:tr>
      <w:tr w14:paraId="4E25A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9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73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更换500*500砼检查井框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60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拆除、安装500*500砼井框及测试、清理现场。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B4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46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98A3">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54C1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08EB">
            <w:pPr>
              <w:jc w:val="center"/>
              <w:rPr>
                <w:rFonts w:hint="eastAsia" w:ascii="宋体" w:hAnsi="宋体" w:eastAsia="宋体" w:cs="宋体"/>
                <w:i w:val="0"/>
                <w:iCs w:val="0"/>
                <w:color w:val="000000"/>
                <w:sz w:val="22"/>
                <w:szCs w:val="22"/>
                <w:u w:val="none"/>
              </w:rPr>
            </w:pPr>
          </w:p>
        </w:tc>
      </w:tr>
      <w:tr w14:paraId="21B46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1CF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E32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维修Φ700检查井</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E1D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检查井维修 Φ700以内，维修高度50cm以内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3DB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3C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E05E">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532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ABFE">
            <w:pPr>
              <w:jc w:val="center"/>
              <w:rPr>
                <w:rFonts w:hint="eastAsia" w:ascii="宋体" w:hAnsi="宋体" w:eastAsia="宋体" w:cs="宋体"/>
                <w:i w:val="0"/>
                <w:iCs w:val="0"/>
                <w:color w:val="000000"/>
                <w:sz w:val="22"/>
                <w:szCs w:val="22"/>
                <w:u w:val="none"/>
              </w:rPr>
            </w:pPr>
          </w:p>
        </w:tc>
      </w:tr>
      <w:tr w14:paraId="6A9D1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4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DC2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维修Φ700检查井</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95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检查井维修 Φ700以内，维修高度50cm以内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113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E3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FEAD">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0AA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8EE8">
            <w:pPr>
              <w:jc w:val="center"/>
              <w:rPr>
                <w:rFonts w:hint="eastAsia" w:ascii="宋体" w:hAnsi="宋体" w:eastAsia="宋体" w:cs="宋体"/>
                <w:i w:val="0"/>
                <w:iCs w:val="0"/>
                <w:color w:val="000000"/>
                <w:sz w:val="22"/>
                <w:szCs w:val="22"/>
                <w:u w:val="none"/>
              </w:rPr>
            </w:pPr>
          </w:p>
        </w:tc>
      </w:tr>
      <w:tr w14:paraId="12920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7C4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82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HDPE200波纹管埋设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B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S8-HDPE200波纹管埋设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BE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2E9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4CE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C706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39C66">
            <w:pPr>
              <w:jc w:val="center"/>
              <w:rPr>
                <w:rFonts w:hint="eastAsia" w:ascii="宋体" w:hAnsi="宋体" w:eastAsia="宋体" w:cs="宋体"/>
                <w:i w:val="0"/>
                <w:iCs w:val="0"/>
                <w:color w:val="000000"/>
                <w:sz w:val="22"/>
                <w:szCs w:val="22"/>
                <w:u w:val="none"/>
              </w:rPr>
            </w:pPr>
          </w:p>
        </w:tc>
      </w:tr>
      <w:tr w14:paraId="085E8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27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D0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HDPE300波纹管埋设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F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S8-HDPE300波纹管埋设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4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3A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F609">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251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A1D0">
            <w:pPr>
              <w:jc w:val="center"/>
              <w:rPr>
                <w:rFonts w:hint="eastAsia" w:ascii="宋体" w:hAnsi="宋体" w:eastAsia="宋体" w:cs="宋体"/>
                <w:i w:val="0"/>
                <w:iCs w:val="0"/>
                <w:color w:val="000000"/>
                <w:sz w:val="22"/>
                <w:szCs w:val="22"/>
                <w:u w:val="none"/>
              </w:rPr>
            </w:pPr>
          </w:p>
        </w:tc>
      </w:tr>
      <w:tr w14:paraId="19FCA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F3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7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塑料管PVC160埋设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E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UPVC160塑料管埋设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258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52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22D2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312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E563">
            <w:pPr>
              <w:jc w:val="center"/>
              <w:rPr>
                <w:rFonts w:hint="eastAsia" w:ascii="宋体" w:hAnsi="宋体" w:eastAsia="宋体" w:cs="宋体"/>
                <w:i w:val="0"/>
                <w:iCs w:val="0"/>
                <w:color w:val="000000"/>
                <w:sz w:val="22"/>
                <w:szCs w:val="22"/>
                <w:u w:val="none"/>
              </w:rPr>
            </w:pPr>
          </w:p>
        </w:tc>
      </w:tr>
      <w:tr w14:paraId="4C328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CB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6C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管道砂垫层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24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管道中砂垫层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0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F4C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FC2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71C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8DBD">
            <w:pPr>
              <w:jc w:val="center"/>
              <w:rPr>
                <w:rFonts w:hint="eastAsia" w:ascii="宋体" w:hAnsi="宋体" w:eastAsia="宋体" w:cs="宋体"/>
                <w:i w:val="0"/>
                <w:iCs w:val="0"/>
                <w:color w:val="000000"/>
                <w:sz w:val="22"/>
                <w:szCs w:val="22"/>
                <w:u w:val="none"/>
              </w:rPr>
            </w:pPr>
          </w:p>
        </w:tc>
      </w:tr>
      <w:tr w14:paraId="35D06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EC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1F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管道砂包封</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EC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管道中砂包封</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0F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0F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7BA3">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55C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4743D">
            <w:pPr>
              <w:jc w:val="center"/>
              <w:rPr>
                <w:rFonts w:hint="eastAsia" w:ascii="宋体" w:hAnsi="宋体" w:eastAsia="宋体" w:cs="宋体"/>
                <w:i w:val="0"/>
                <w:iCs w:val="0"/>
                <w:color w:val="000000"/>
                <w:sz w:val="22"/>
                <w:szCs w:val="22"/>
                <w:u w:val="none"/>
              </w:rPr>
            </w:pPr>
          </w:p>
        </w:tc>
      </w:tr>
      <w:tr w14:paraId="2927A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DEF29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D4511">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8520">
            <w:pPr>
              <w:jc w:val="center"/>
              <w:rPr>
                <w:rFonts w:hint="eastAsia" w:ascii="宋体" w:hAnsi="宋体" w:eastAsia="宋体" w:cs="宋体"/>
                <w:i w:val="0"/>
                <w:iCs w:val="0"/>
                <w:color w:val="000000"/>
                <w:sz w:val="22"/>
                <w:szCs w:val="22"/>
                <w:u w:val="none"/>
              </w:rPr>
            </w:pPr>
          </w:p>
        </w:tc>
      </w:tr>
      <w:tr w14:paraId="09727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3C91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6.交通标识</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57F01FB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900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F05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27B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1A7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B72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76E4E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A2F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97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标线</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A3D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热熔漆实线；宽度15cm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F7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A8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9B2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AA6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F8D00">
            <w:pPr>
              <w:jc w:val="center"/>
              <w:rPr>
                <w:rFonts w:hint="eastAsia" w:ascii="宋体" w:hAnsi="宋体" w:eastAsia="宋体" w:cs="宋体"/>
                <w:i w:val="0"/>
                <w:iCs w:val="0"/>
                <w:color w:val="000000"/>
                <w:sz w:val="22"/>
                <w:szCs w:val="22"/>
                <w:u w:val="none"/>
              </w:rPr>
            </w:pPr>
          </w:p>
        </w:tc>
      </w:tr>
      <w:tr w14:paraId="5E534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17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36B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非机动车油漆地面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35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非机动车刷绿地漆油漆刷两遍</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914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39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FEC9">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EA42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394BF">
            <w:pPr>
              <w:jc w:val="center"/>
              <w:rPr>
                <w:rFonts w:hint="eastAsia" w:ascii="宋体" w:hAnsi="宋体" w:eastAsia="宋体" w:cs="宋体"/>
                <w:i w:val="0"/>
                <w:iCs w:val="0"/>
                <w:color w:val="000000"/>
                <w:sz w:val="22"/>
                <w:szCs w:val="22"/>
                <w:u w:val="none"/>
              </w:rPr>
            </w:pPr>
          </w:p>
        </w:tc>
      </w:tr>
      <w:tr w14:paraId="7CB83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0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74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热熔标线箭头</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A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热熔标线箭头，长度1m以内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F8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39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32208">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A6E2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DEC0E">
            <w:pPr>
              <w:jc w:val="center"/>
              <w:rPr>
                <w:rFonts w:hint="eastAsia" w:ascii="宋体" w:hAnsi="宋体" w:eastAsia="宋体" w:cs="宋体"/>
                <w:i w:val="0"/>
                <w:iCs w:val="0"/>
                <w:color w:val="000000"/>
                <w:sz w:val="22"/>
                <w:szCs w:val="22"/>
                <w:u w:val="none"/>
              </w:rPr>
            </w:pPr>
          </w:p>
        </w:tc>
      </w:tr>
      <w:tr w14:paraId="655D8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8C7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1C7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热熔漆标记</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D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热熔漆标记，每个标记0.6m2以内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E1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0F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E33F">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BF24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808B">
            <w:pPr>
              <w:jc w:val="center"/>
              <w:rPr>
                <w:rFonts w:hint="eastAsia" w:ascii="宋体" w:hAnsi="宋体" w:eastAsia="宋体" w:cs="宋体"/>
                <w:i w:val="0"/>
                <w:iCs w:val="0"/>
                <w:color w:val="000000"/>
                <w:sz w:val="22"/>
                <w:szCs w:val="22"/>
                <w:u w:val="none"/>
              </w:rPr>
            </w:pPr>
          </w:p>
        </w:tc>
      </w:tr>
      <w:tr w14:paraId="3A48E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A145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F5D4">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3688">
            <w:pPr>
              <w:jc w:val="center"/>
              <w:rPr>
                <w:rFonts w:hint="eastAsia" w:ascii="宋体" w:hAnsi="宋体" w:eastAsia="宋体" w:cs="宋体"/>
                <w:i w:val="0"/>
                <w:iCs w:val="0"/>
                <w:color w:val="000000"/>
                <w:sz w:val="22"/>
                <w:szCs w:val="22"/>
                <w:u w:val="none"/>
              </w:rPr>
            </w:pPr>
          </w:p>
        </w:tc>
      </w:tr>
      <w:tr w14:paraId="6D36F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DF240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7.路灯工程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14833EE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3C74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8C3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E637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598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A9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05F40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C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22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71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YJV-4*16+1*10铜芯电缆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8F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7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972B">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C60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B3D3E">
            <w:pPr>
              <w:jc w:val="center"/>
              <w:rPr>
                <w:rFonts w:hint="eastAsia" w:ascii="宋体" w:hAnsi="宋体" w:eastAsia="宋体" w:cs="宋体"/>
                <w:i w:val="0"/>
                <w:iCs w:val="0"/>
                <w:color w:val="000000"/>
                <w:sz w:val="22"/>
                <w:szCs w:val="22"/>
                <w:u w:val="none"/>
              </w:rPr>
            </w:pPr>
          </w:p>
        </w:tc>
      </w:tr>
      <w:tr w14:paraId="63D85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F8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E5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更换路灯</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2A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路灯杠拆除更换，高度8m以内，含混凝土基础</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6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11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ACCA">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0C8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71B73">
            <w:pPr>
              <w:jc w:val="center"/>
              <w:rPr>
                <w:rFonts w:hint="eastAsia" w:ascii="宋体" w:hAnsi="宋体" w:eastAsia="宋体" w:cs="宋体"/>
                <w:i w:val="0"/>
                <w:iCs w:val="0"/>
                <w:color w:val="000000"/>
                <w:sz w:val="22"/>
                <w:szCs w:val="22"/>
                <w:u w:val="none"/>
              </w:rPr>
            </w:pPr>
          </w:p>
        </w:tc>
      </w:tr>
      <w:tr w14:paraId="78006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5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CB7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更换路灯灯头</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4E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更换50WLED路灯灯头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D1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24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865D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7CE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8455B">
            <w:pPr>
              <w:jc w:val="center"/>
              <w:rPr>
                <w:rFonts w:hint="eastAsia" w:ascii="宋体" w:hAnsi="宋体" w:eastAsia="宋体" w:cs="宋体"/>
                <w:i w:val="0"/>
                <w:iCs w:val="0"/>
                <w:color w:val="000000"/>
                <w:sz w:val="22"/>
                <w:szCs w:val="22"/>
                <w:u w:val="none"/>
              </w:rPr>
            </w:pPr>
          </w:p>
        </w:tc>
      </w:tr>
      <w:tr w14:paraId="16015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EC17B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91B25">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3D173">
            <w:pPr>
              <w:jc w:val="center"/>
              <w:rPr>
                <w:rFonts w:hint="eastAsia" w:ascii="宋体" w:hAnsi="宋体" w:eastAsia="宋体" w:cs="宋体"/>
                <w:i w:val="0"/>
                <w:iCs w:val="0"/>
                <w:color w:val="000000"/>
                <w:sz w:val="22"/>
                <w:szCs w:val="22"/>
                <w:u w:val="none"/>
              </w:rPr>
            </w:pPr>
          </w:p>
        </w:tc>
      </w:tr>
      <w:tr w14:paraId="05640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87FC7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8.其他项目</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31919B4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D6E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296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051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684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736E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7D67E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C5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A9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健身器材</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AC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成品健身器材安装，含基础混凝土</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AC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58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B93F">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101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97B9">
            <w:pPr>
              <w:jc w:val="center"/>
              <w:rPr>
                <w:rFonts w:hint="eastAsia" w:ascii="宋体" w:hAnsi="宋体" w:eastAsia="宋体" w:cs="宋体"/>
                <w:i w:val="0"/>
                <w:iCs w:val="0"/>
                <w:color w:val="000000"/>
                <w:sz w:val="22"/>
                <w:szCs w:val="22"/>
                <w:u w:val="none"/>
              </w:rPr>
            </w:pPr>
          </w:p>
        </w:tc>
      </w:tr>
      <w:tr w14:paraId="404CD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1E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ED7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片植小灌木养护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94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片植小灌木养护，养护期一年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33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E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E6F7">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1EF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3D0AB">
            <w:pPr>
              <w:jc w:val="center"/>
              <w:rPr>
                <w:rFonts w:hint="eastAsia" w:ascii="宋体" w:hAnsi="宋体" w:eastAsia="宋体" w:cs="宋体"/>
                <w:i w:val="0"/>
                <w:iCs w:val="0"/>
                <w:color w:val="000000"/>
                <w:sz w:val="22"/>
                <w:szCs w:val="22"/>
                <w:u w:val="none"/>
              </w:rPr>
            </w:pPr>
          </w:p>
        </w:tc>
      </w:tr>
      <w:tr w14:paraId="0055A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DF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1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草坪修剪养护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3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草坪修剪养护，养护期一年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74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E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6664">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901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2B50">
            <w:pPr>
              <w:jc w:val="center"/>
              <w:rPr>
                <w:rFonts w:hint="eastAsia" w:ascii="宋体" w:hAnsi="宋体" w:eastAsia="宋体" w:cs="宋体"/>
                <w:i w:val="0"/>
                <w:iCs w:val="0"/>
                <w:color w:val="000000"/>
                <w:sz w:val="22"/>
                <w:szCs w:val="22"/>
                <w:u w:val="none"/>
              </w:rPr>
            </w:pPr>
          </w:p>
        </w:tc>
      </w:tr>
      <w:tr w14:paraId="3DF95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A216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EAA2">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810E1">
            <w:pPr>
              <w:jc w:val="center"/>
              <w:rPr>
                <w:rFonts w:hint="eastAsia" w:ascii="宋体" w:hAnsi="宋体" w:eastAsia="宋体" w:cs="宋体"/>
                <w:i w:val="0"/>
                <w:iCs w:val="0"/>
                <w:color w:val="000000"/>
                <w:sz w:val="24"/>
                <w:szCs w:val="24"/>
                <w:u w:val="none"/>
              </w:rPr>
            </w:pPr>
          </w:p>
        </w:tc>
      </w:tr>
      <w:tr w14:paraId="3F9F5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A8CE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9.零星用工及机械台班</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0D7C22F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361E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17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1BC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4FB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0BD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0753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9BA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D1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日常维修服务零星点工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964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1、日常维修服务零星用工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E1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B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6BC8">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016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A99D">
            <w:pPr>
              <w:jc w:val="center"/>
              <w:rPr>
                <w:rFonts w:hint="eastAsia" w:ascii="宋体" w:hAnsi="宋体" w:eastAsia="宋体" w:cs="宋体"/>
                <w:i w:val="0"/>
                <w:iCs w:val="0"/>
                <w:color w:val="000000"/>
                <w:sz w:val="22"/>
                <w:szCs w:val="22"/>
                <w:u w:val="none"/>
              </w:rPr>
            </w:pPr>
          </w:p>
        </w:tc>
      </w:tr>
      <w:tr w14:paraId="6646C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233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A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清疏两用车日本MORITA</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44B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1、清疏两用车日本MORITA</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9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CA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1C34">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6E9B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FA0B">
            <w:pPr>
              <w:jc w:val="center"/>
              <w:rPr>
                <w:rFonts w:hint="eastAsia" w:ascii="宋体" w:hAnsi="宋体" w:eastAsia="宋体" w:cs="宋体"/>
                <w:i w:val="0"/>
                <w:iCs w:val="0"/>
                <w:color w:val="000000"/>
                <w:sz w:val="22"/>
                <w:szCs w:val="22"/>
                <w:u w:val="none"/>
              </w:rPr>
            </w:pPr>
          </w:p>
        </w:tc>
      </w:tr>
      <w:tr w14:paraId="09294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D8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F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污泥车5t</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A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1、污泥车5t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751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DC6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5D2A">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F07D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ACB0">
            <w:pPr>
              <w:jc w:val="center"/>
              <w:rPr>
                <w:rFonts w:hint="eastAsia" w:ascii="宋体" w:hAnsi="宋体" w:eastAsia="宋体" w:cs="宋体"/>
                <w:i w:val="0"/>
                <w:iCs w:val="0"/>
                <w:color w:val="000000"/>
                <w:sz w:val="22"/>
                <w:szCs w:val="22"/>
                <w:u w:val="none"/>
              </w:rPr>
            </w:pPr>
          </w:p>
        </w:tc>
      </w:tr>
      <w:tr w14:paraId="379FA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E3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1D8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洒水车罐容量8000L</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DF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1、洒水车罐容量8000L</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B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69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C1FE9">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0E0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9015">
            <w:pPr>
              <w:jc w:val="center"/>
              <w:rPr>
                <w:rFonts w:hint="eastAsia" w:ascii="宋体" w:hAnsi="宋体" w:eastAsia="宋体" w:cs="宋体"/>
                <w:i w:val="0"/>
                <w:iCs w:val="0"/>
                <w:color w:val="000000"/>
                <w:sz w:val="22"/>
                <w:szCs w:val="22"/>
                <w:u w:val="none"/>
              </w:rPr>
            </w:pPr>
          </w:p>
        </w:tc>
      </w:tr>
      <w:tr w14:paraId="2A306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E3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9C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自卸汽车装载质量4t</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6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1、自卸汽车装载质量4t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8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BC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BD35">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C75C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3B2A">
            <w:pPr>
              <w:jc w:val="center"/>
              <w:rPr>
                <w:rFonts w:hint="eastAsia" w:ascii="宋体" w:hAnsi="宋体" w:eastAsia="宋体" w:cs="宋体"/>
                <w:i w:val="0"/>
                <w:iCs w:val="0"/>
                <w:color w:val="000000"/>
                <w:sz w:val="22"/>
                <w:szCs w:val="22"/>
                <w:u w:val="none"/>
              </w:rPr>
            </w:pPr>
          </w:p>
        </w:tc>
      </w:tr>
      <w:tr w14:paraId="62B24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50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CC7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平台升降车提升高度20m</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D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1、平台升降车提升高度20m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3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B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E41F7">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16A5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4729">
            <w:pPr>
              <w:jc w:val="center"/>
              <w:rPr>
                <w:rFonts w:hint="eastAsia" w:ascii="宋体" w:hAnsi="宋体" w:eastAsia="宋体" w:cs="宋体"/>
                <w:i w:val="0"/>
                <w:iCs w:val="0"/>
                <w:color w:val="000000"/>
                <w:sz w:val="22"/>
                <w:szCs w:val="22"/>
                <w:u w:val="none"/>
              </w:rPr>
            </w:pPr>
          </w:p>
        </w:tc>
      </w:tr>
      <w:tr w14:paraId="7118C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72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BD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汽油发电机组功率10kW</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89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1、汽油发电机组功率10kW</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658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6A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3AA0B">
            <w:pPr>
              <w:jc w:val="center"/>
              <w:rPr>
                <w:rFonts w:hint="eastAsia" w:ascii="宋体" w:hAnsi="宋体" w:eastAsia="宋体" w:cs="宋体"/>
                <w:i w:val="0"/>
                <w:iCs w:val="0"/>
                <w:color w:val="000000"/>
                <w:sz w:val="19"/>
                <w:szCs w:val="19"/>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E61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1D05">
            <w:pPr>
              <w:jc w:val="center"/>
              <w:rPr>
                <w:rFonts w:hint="eastAsia" w:ascii="宋体" w:hAnsi="宋体" w:eastAsia="宋体" w:cs="宋体"/>
                <w:i w:val="0"/>
                <w:iCs w:val="0"/>
                <w:color w:val="000000"/>
                <w:sz w:val="22"/>
                <w:szCs w:val="22"/>
                <w:u w:val="none"/>
              </w:rPr>
            </w:pPr>
          </w:p>
        </w:tc>
      </w:tr>
      <w:tr w14:paraId="7999B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93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D2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大型机械设备进出场及安拆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02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1、履带式挖掘机1m3以内场外运输费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D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FF7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FA70">
            <w:pPr>
              <w:jc w:val="center"/>
              <w:rPr>
                <w:rFonts w:hint="eastAsia" w:ascii="宋体" w:hAnsi="宋体" w:eastAsia="宋体" w:cs="宋体"/>
                <w:i w:val="0"/>
                <w:iCs w:val="0"/>
                <w:color w:val="000000"/>
                <w:sz w:val="18"/>
                <w:szCs w:val="18"/>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2125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DF0D0">
            <w:pPr>
              <w:jc w:val="center"/>
              <w:rPr>
                <w:rFonts w:hint="eastAsia" w:ascii="宋体" w:hAnsi="宋体" w:eastAsia="宋体" w:cs="宋体"/>
                <w:i w:val="0"/>
                <w:iCs w:val="0"/>
                <w:color w:val="000000"/>
                <w:sz w:val="22"/>
                <w:szCs w:val="22"/>
                <w:u w:val="none"/>
              </w:rPr>
            </w:pPr>
          </w:p>
        </w:tc>
      </w:tr>
      <w:tr w14:paraId="50122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3CE2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BB7B">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1A42">
            <w:pPr>
              <w:jc w:val="center"/>
              <w:rPr>
                <w:rFonts w:hint="eastAsia" w:ascii="宋体" w:hAnsi="宋体" w:eastAsia="宋体" w:cs="宋体"/>
                <w:i w:val="0"/>
                <w:iCs w:val="0"/>
                <w:color w:val="000000"/>
                <w:sz w:val="22"/>
                <w:szCs w:val="22"/>
                <w:u w:val="none"/>
              </w:rPr>
            </w:pPr>
          </w:p>
        </w:tc>
      </w:tr>
      <w:tr w14:paraId="60CFC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32FCFF">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总计（一+二）</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1508">
            <w:pPr>
              <w:jc w:val="center"/>
              <w:rPr>
                <w:rFonts w:hint="eastAsia" w:ascii="宋体" w:hAnsi="宋体" w:eastAsia="宋体" w:cs="宋体"/>
                <w:b/>
                <w:bCs/>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CB7B">
            <w:pPr>
              <w:jc w:val="center"/>
              <w:rPr>
                <w:rFonts w:hint="eastAsia" w:ascii="宋体" w:hAnsi="宋体" w:eastAsia="宋体" w:cs="宋体"/>
                <w:i w:val="0"/>
                <w:iCs w:val="0"/>
                <w:color w:val="000000"/>
                <w:sz w:val="22"/>
                <w:szCs w:val="22"/>
                <w:u w:val="none"/>
              </w:rPr>
            </w:pPr>
          </w:p>
        </w:tc>
      </w:tr>
    </w:tbl>
    <w:p w14:paraId="27BBE38B">
      <w:pPr>
        <w:spacing w:line="360" w:lineRule="auto"/>
        <w:jc w:val="center"/>
        <w:outlineLvl w:val="2"/>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r>
        <w:rPr>
          <w:rFonts w:hint="eastAsia" w:ascii="仿宋" w:hAnsi="仿宋" w:eastAsia="仿宋" w:cs="仿宋"/>
          <w:color w:val="auto"/>
          <w:sz w:val="21"/>
          <w:szCs w:val="21"/>
          <w:highlight w:val="none"/>
          <w:lang w:val="en-US" w:eastAsia="zh-CN"/>
        </w:rPr>
        <w:t>分包三：陆郎集镇市政综合管养</w:t>
      </w:r>
    </w:p>
    <w:tbl>
      <w:tblPr>
        <w:tblStyle w:val="54"/>
        <w:tblW w:w="14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6"/>
        <w:gridCol w:w="1647"/>
        <w:gridCol w:w="5144"/>
        <w:gridCol w:w="716"/>
        <w:gridCol w:w="824"/>
        <w:gridCol w:w="1148"/>
        <w:gridCol w:w="1364"/>
        <w:gridCol w:w="2727"/>
      </w:tblGrid>
      <w:tr w14:paraId="59E6C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14286"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959E9">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江宁街道（江宁集镇）市政基础设施维修管养项目</w:t>
            </w:r>
          </w:p>
        </w:tc>
      </w:tr>
      <w:tr w14:paraId="3B490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1776">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一</w:t>
            </w:r>
          </w:p>
        </w:tc>
        <w:tc>
          <w:tcPr>
            <w:tcW w:w="135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87ED378">
            <w:pPr>
              <w:keepNext w:val="0"/>
              <w:keepLines w:val="0"/>
              <w:widowControl/>
              <w:suppressLineNumbers w:val="0"/>
              <w:jc w:val="left"/>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日常巡查管护服务</w:t>
            </w:r>
          </w:p>
        </w:tc>
      </w:tr>
      <w:tr w14:paraId="2E886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12B1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000E">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B937">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E00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E9D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EC3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FADC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0EC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76F02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0" w:hRule="atLeast"/>
        </w:trPr>
        <w:tc>
          <w:tcPr>
            <w:tcW w:w="71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57D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E4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市政组日常巡查服务</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1C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1.管护范围：①市政：陆郎集镇道路管护；②景观：硬质景观、垃圾桶、坐凳、小品、木栈道、木平台、栏杆、廊架、挡墙。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管护内容：①市政：管护范围内道路路基、路面、雨污水管道、井圈井盖、箱涵、排水沟渠、路牙、雨水箅、标线、喷泉等；②景观：硬质景观、垃圾桶、坐凳、小品、木栈道、木平台、栏杆、廊架、挡墙等，日常巡查、清理小广告、井内垃圾树叶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3.人员及机械配置：市政组1人配1辆2t载货汽车每天巡查。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4.费用总价包括：除日常维修服务另计外，管护范围内日常巡查所需的人员工资、机械及工器具使用等除税金以外的全部费用。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4B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CC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408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E1E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26250">
            <w:pPr>
              <w:jc w:val="center"/>
              <w:rPr>
                <w:rFonts w:hint="eastAsia" w:ascii="宋体" w:hAnsi="宋体" w:eastAsia="宋体" w:cs="宋体"/>
                <w:i w:val="0"/>
                <w:iCs w:val="0"/>
                <w:strike/>
                <w:color w:val="000000"/>
                <w:sz w:val="22"/>
                <w:szCs w:val="22"/>
              </w:rPr>
            </w:pPr>
          </w:p>
        </w:tc>
      </w:tr>
      <w:tr w14:paraId="4A49B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0" w:hRule="atLeast"/>
        </w:trPr>
        <w:tc>
          <w:tcPr>
            <w:tcW w:w="71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8D2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F5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机电组组日常巡查服务</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841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1．管护范围：陆郎集镇片区路灯，及信号灯管护；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2.管护内容：陆郎集镇片区路灯、信号灯等日常巡查、路灯照明时间及信号灯时间调整、灯杆清洗、清理广告、灯杆扶正、路灯保亮等；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3.费用总价包括：除日常维修服务另计外，管护范围内日常巡查所需的人工、材料、机械、管理费、利润、等费用。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4.人员配置：机电组1人配1辆2t载货汽车每天巡查。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CF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9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925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BE62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E117">
            <w:pPr>
              <w:jc w:val="center"/>
              <w:rPr>
                <w:rFonts w:hint="eastAsia" w:ascii="宋体" w:hAnsi="宋体" w:eastAsia="宋体" w:cs="宋体"/>
                <w:i w:val="0"/>
                <w:iCs w:val="0"/>
                <w:strike/>
                <w:color w:val="000000"/>
                <w:sz w:val="22"/>
                <w:szCs w:val="22"/>
              </w:rPr>
            </w:pPr>
          </w:p>
        </w:tc>
      </w:tr>
      <w:tr w14:paraId="32374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9FD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C7DD">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F1D5">
            <w:pPr>
              <w:jc w:val="center"/>
              <w:rPr>
                <w:rFonts w:hint="eastAsia" w:ascii="宋体" w:hAnsi="宋体" w:eastAsia="宋体" w:cs="宋体"/>
                <w:i w:val="0"/>
                <w:iCs w:val="0"/>
                <w:color w:val="000000"/>
                <w:sz w:val="24"/>
                <w:szCs w:val="24"/>
                <w:u w:val="none"/>
              </w:rPr>
            </w:pPr>
          </w:p>
        </w:tc>
      </w:tr>
      <w:tr w14:paraId="17A3B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7D708">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二</w:t>
            </w:r>
          </w:p>
        </w:tc>
        <w:tc>
          <w:tcPr>
            <w:tcW w:w="135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3B0BF5D">
            <w:pPr>
              <w:keepNext w:val="0"/>
              <w:keepLines w:val="0"/>
              <w:widowControl/>
              <w:suppressLineNumbers w:val="0"/>
              <w:jc w:val="left"/>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日常维修服务</w:t>
            </w:r>
          </w:p>
        </w:tc>
      </w:tr>
      <w:tr w14:paraId="15994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BE1D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1.土石方工程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3016FE8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56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908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7E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1E5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30CE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13284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6F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33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挖沟槽土方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CB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1、人工挖沟槽，基础三类土方等零星土方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2、单双轮车平均运50m集中堆放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3、堆放点挖机挖土装车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8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7E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BBE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4C1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779F">
            <w:pPr>
              <w:jc w:val="center"/>
              <w:rPr>
                <w:rFonts w:hint="eastAsia" w:ascii="宋体" w:hAnsi="宋体" w:eastAsia="宋体" w:cs="宋体"/>
                <w:i w:val="0"/>
                <w:iCs w:val="0"/>
                <w:color w:val="000000"/>
                <w:sz w:val="22"/>
                <w:szCs w:val="22"/>
                <w:u w:val="none"/>
              </w:rPr>
            </w:pPr>
          </w:p>
        </w:tc>
      </w:tr>
      <w:tr w14:paraId="3D045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E23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F0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挖沟槽土方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D2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1、机械挖挖沟槽，基础三类土方装车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44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A84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769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C06F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4F12">
            <w:pPr>
              <w:jc w:val="center"/>
              <w:rPr>
                <w:rFonts w:hint="eastAsia" w:ascii="宋体" w:hAnsi="宋体" w:eastAsia="宋体" w:cs="宋体"/>
                <w:i w:val="0"/>
                <w:iCs w:val="0"/>
                <w:color w:val="000000"/>
                <w:sz w:val="22"/>
                <w:szCs w:val="22"/>
                <w:u w:val="none"/>
              </w:rPr>
            </w:pPr>
          </w:p>
        </w:tc>
      </w:tr>
      <w:tr w14:paraId="061C1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B5F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5E4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挖一般土方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2E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1、机械挖三类土方装车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0BD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0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DB815">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21B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D074">
            <w:pPr>
              <w:jc w:val="center"/>
              <w:rPr>
                <w:rFonts w:hint="eastAsia" w:ascii="宋体" w:hAnsi="宋体" w:eastAsia="宋体" w:cs="宋体"/>
                <w:i w:val="0"/>
                <w:iCs w:val="0"/>
                <w:color w:val="000000"/>
                <w:sz w:val="22"/>
                <w:szCs w:val="22"/>
                <w:u w:val="none"/>
              </w:rPr>
            </w:pPr>
          </w:p>
        </w:tc>
      </w:tr>
      <w:tr w14:paraId="57A27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23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A2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68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1、自卸车外运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8A5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4A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BF28">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16F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A162">
            <w:pPr>
              <w:jc w:val="center"/>
              <w:rPr>
                <w:rFonts w:hint="eastAsia" w:ascii="宋体" w:hAnsi="宋体" w:eastAsia="宋体" w:cs="宋体"/>
                <w:i w:val="0"/>
                <w:iCs w:val="0"/>
                <w:color w:val="000000"/>
                <w:sz w:val="22"/>
                <w:szCs w:val="22"/>
                <w:u w:val="none"/>
              </w:rPr>
            </w:pPr>
          </w:p>
        </w:tc>
      </w:tr>
      <w:tr w14:paraId="63918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16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521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挖淤泥、流砂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E5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1、挖机挖淤泥装车</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8A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8B6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BB0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6880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2D02">
            <w:pPr>
              <w:jc w:val="center"/>
              <w:rPr>
                <w:rFonts w:hint="eastAsia" w:ascii="宋体" w:hAnsi="宋体" w:eastAsia="宋体" w:cs="宋体"/>
                <w:i w:val="0"/>
                <w:iCs w:val="0"/>
                <w:color w:val="000000"/>
                <w:sz w:val="22"/>
                <w:szCs w:val="22"/>
                <w:u w:val="none"/>
              </w:rPr>
            </w:pPr>
          </w:p>
        </w:tc>
      </w:tr>
      <w:tr w14:paraId="2832C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A9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F3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淤泥、流砂弃置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AB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1、挖淤泥、流砂自卸车外运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D3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125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3A39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9D5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11404">
            <w:pPr>
              <w:jc w:val="center"/>
              <w:rPr>
                <w:rFonts w:hint="eastAsia" w:ascii="宋体" w:hAnsi="宋体" w:eastAsia="宋体" w:cs="宋体"/>
                <w:i w:val="0"/>
                <w:iCs w:val="0"/>
                <w:color w:val="000000"/>
                <w:sz w:val="22"/>
                <w:szCs w:val="22"/>
                <w:u w:val="none"/>
              </w:rPr>
            </w:pPr>
          </w:p>
        </w:tc>
      </w:tr>
      <w:tr w14:paraId="0ECE5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1B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39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挖一般石方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187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1、挖机挖建筑垃圾、石渣及拆除垃圾等装车外运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9C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25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9D9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D059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29A26">
            <w:pPr>
              <w:jc w:val="center"/>
              <w:rPr>
                <w:rFonts w:hint="eastAsia" w:ascii="宋体" w:hAnsi="宋体" w:eastAsia="宋体" w:cs="宋体"/>
                <w:i w:val="0"/>
                <w:iCs w:val="0"/>
                <w:color w:val="000000"/>
                <w:sz w:val="22"/>
                <w:szCs w:val="22"/>
                <w:u w:val="none"/>
              </w:rPr>
            </w:pPr>
          </w:p>
        </w:tc>
      </w:tr>
      <w:tr w14:paraId="43087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F5A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70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石方弃置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26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1、石方自卸车外运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23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D86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BC09">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A59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7F61">
            <w:pPr>
              <w:jc w:val="center"/>
              <w:rPr>
                <w:rFonts w:hint="eastAsia" w:ascii="宋体" w:hAnsi="宋体" w:eastAsia="宋体" w:cs="宋体"/>
                <w:i w:val="0"/>
                <w:iCs w:val="0"/>
                <w:color w:val="000000"/>
                <w:sz w:val="22"/>
                <w:szCs w:val="22"/>
                <w:u w:val="none"/>
              </w:rPr>
            </w:pPr>
          </w:p>
        </w:tc>
      </w:tr>
      <w:tr w14:paraId="6612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1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8D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回填方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E3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人工回填土方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0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B6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2FD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609B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8590">
            <w:pPr>
              <w:jc w:val="center"/>
              <w:rPr>
                <w:rFonts w:hint="eastAsia" w:ascii="宋体" w:hAnsi="宋体" w:eastAsia="宋体" w:cs="宋体"/>
                <w:i w:val="0"/>
                <w:iCs w:val="0"/>
                <w:color w:val="000000"/>
                <w:sz w:val="24"/>
                <w:szCs w:val="24"/>
                <w:u w:val="none"/>
              </w:rPr>
            </w:pPr>
          </w:p>
        </w:tc>
      </w:tr>
      <w:tr w14:paraId="20354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DC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31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回填方</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70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机械回填土方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74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F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81B8">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564E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6914">
            <w:pPr>
              <w:jc w:val="center"/>
              <w:rPr>
                <w:rFonts w:hint="eastAsia" w:ascii="宋体" w:hAnsi="宋体" w:eastAsia="宋体" w:cs="宋体"/>
                <w:i w:val="0"/>
                <w:iCs w:val="0"/>
                <w:color w:val="000000"/>
                <w:sz w:val="24"/>
                <w:szCs w:val="24"/>
                <w:u w:val="none"/>
              </w:rPr>
            </w:pPr>
          </w:p>
        </w:tc>
      </w:tr>
      <w:tr w14:paraId="45B68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F438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B1B5A">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8F96">
            <w:pPr>
              <w:jc w:val="center"/>
              <w:rPr>
                <w:rFonts w:hint="eastAsia" w:ascii="宋体" w:hAnsi="宋体" w:eastAsia="宋体" w:cs="宋体"/>
                <w:i w:val="0"/>
                <w:iCs w:val="0"/>
                <w:color w:val="000000"/>
                <w:sz w:val="24"/>
                <w:szCs w:val="24"/>
                <w:u w:val="none"/>
              </w:rPr>
            </w:pPr>
          </w:p>
        </w:tc>
      </w:tr>
      <w:tr w14:paraId="63961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ECA1A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2.道路拆除工程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06DA3914">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11E6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C9F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E7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578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8A7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66708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C8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82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锯缝机锯缝</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C6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据缝机据缝深度6cm以内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7FC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80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F64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0DCA">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A3631">
            <w:pPr>
              <w:jc w:val="center"/>
              <w:rPr>
                <w:rFonts w:hint="eastAsia" w:ascii="宋体" w:hAnsi="宋体" w:eastAsia="宋体" w:cs="宋体"/>
                <w:i w:val="0"/>
                <w:iCs w:val="0"/>
                <w:color w:val="000000"/>
                <w:sz w:val="22"/>
                <w:szCs w:val="22"/>
                <w:u w:val="none"/>
              </w:rPr>
            </w:pPr>
          </w:p>
        </w:tc>
      </w:tr>
      <w:tr w14:paraId="791B6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F0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97E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DD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1、人工持风镐拆除砼路面10cm以内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84F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47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042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4B7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D7B0">
            <w:pPr>
              <w:jc w:val="center"/>
              <w:rPr>
                <w:rFonts w:hint="eastAsia" w:ascii="宋体" w:hAnsi="宋体" w:eastAsia="宋体" w:cs="宋体"/>
                <w:i w:val="0"/>
                <w:iCs w:val="0"/>
                <w:color w:val="000000"/>
                <w:sz w:val="22"/>
                <w:szCs w:val="22"/>
                <w:u w:val="none"/>
              </w:rPr>
            </w:pPr>
          </w:p>
        </w:tc>
      </w:tr>
      <w:tr w14:paraId="0F8A8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E7A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78F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39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1、机械拆除砼路面10cm以内及10cm厚碎石垫层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3C5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484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CB5C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389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1193">
            <w:pPr>
              <w:jc w:val="center"/>
              <w:rPr>
                <w:rFonts w:hint="eastAsia" w:ascii="宋体" w:hAnsi="宋体" w:eastAsia="宋体" w:cs="宋体"/>
                <w:i w:val="0"/>
                <w:iCs w:val="0"/>
                <w:color w:val="000000"/>
                <w:sz w:val="22"/>
                <w:szCs w:val="22"/>
                <w:u w:val="none"/>
              </w:rPr>
            </w:pPr>
          </w:p>
        </w:tc>
      </w:tr>
      <w:tr w14:paraId="1BAA8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36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EC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砼路面拆除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C87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1、机械拆除砼路面15cm及10cm厚碎石垫层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4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A4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FB0F2">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A24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C258">
            <w:pPr>
              <w:jc w:val="center"/>
              <w:rPr>
                <w:rFonts w:hint="eastAsia" w:ascii="宋体" w:hAnsi="宋体" w:eastAsia="宋体" w:cs="宋体"/>
                <w:i w:val="0"/>
                <w:iCs w:val="0"/>
                <w:color w:val="000000"/>
                <w:sz w:val="22"/>
                <w:szCs w:val="22"/>
                <w:u w:val="none"/>
              </w:rPr>
            </w:pPr>
          </w:p>
        </w:tc>
      </w:tr>
      <w:tr w14:paraId="5B78A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9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F7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拆除沥青面层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4FBAA">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2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F4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D85D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28E0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1A4E9">
            <w:pPr>
              <w:jc w:val="center"/>
              <w:rPr>
                <w:rFonts w:hint="eastAsia" w:ascii="宋体" w:hAnsi="宋体" w:eastAsia="宋体" w:cs="宋体"/>
                <w:i w:val="0"/>
                <w:iCs w:val="0"/>
                <w:color w:val="000000"/>
                <w:sz w:val="22"/>
                <w:szCs w:val="22"/>
                <w:u w:val="none"/>
              </w:rPr>
            </w:pPr>
          </w:p>
        </w:tc>
      </w:tr>
      <w:tr w14:paraId="5A0C7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A3E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03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25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人工拆除碎石基层厚10cm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C1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A47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67C1">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5CC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43AB">
            <w:pPr>
              <w:jc w:val="center"/>
              <w:rPr>
                <w:rFonts w:hint="eastAsia" w:ascii="宋体" w:hAnsi="宋体" w:eastAsia="宋体" w:cs="宋体"/>
                <w:i w:val="0"/>
                <w:iCs w:val="0"/>
                <w:color w:val="000000"/>
                <w:sz w:val="22"/>
                <w:szCs w:val="22"/>
                <w:u w:val="none"/>
              </w:rPr>
            </w:pPr>
          </w:p>
        </w:tc>
      </w:tr>
      <w:tr w14:paraId="75912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C6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DD59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19A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拆除人行道面包砖，花岗岩，火烧板，道板砖等面层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7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623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C06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00B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FC3D">
            <w:pPr>
              <w:jc w:val="center"/>
              <w:rPr>
                <w:rFonts w:hint="eastAsia" w:ascii="宋体" w:hAnsi="宋体" w:eastAsia="宋体" w:cs="宋体"/>
                <w:i w:val="0"/>
                <w:iCs w:val="0"/>
                <w:color w:val="000000"/>
                <w:sz w:val="22"/>
                <w:szCs w:val="22"/>
                <w:u w:val="none"/>
              </w:rPr>
            </w:pPr>
          </w:p>
        </w:tc>
      </w:tr>
      <w:tr w14:paraId="300AB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4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E7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砼路牙拆除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DE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砼路牙拆除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5D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2F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C7F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C9E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6799">
            <w:pPr>
              <w:jc w:val="center"/>
              <w:rPr>
                <w:rFonts w:hint="eastAsia" w:ascii="宋体" w:hAnsi="宋体" w:eastAsia="宋体" w:cs="宋体"/>
                <w:i w:val="0"/>
                <w:iCs w:val="0"/>
                <w:color w:val="000000"/>
                <w:sz w:val="22"/>
                <w:szCs w:val="22"/>
                <w:u w:val="none"/>
              </w:rPr>
            </w:pPr>
          </w:p>
        </w:tc>
      </w:tr>
      <w:tr w14:paraId="21854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00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4720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石路牙拆除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61F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石路牙拆除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DF6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E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BA67">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CB2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A011">
            <w:pPr>
              <w:jc w:val="center"/>
              <w:rPr>
                <w:rFonts w:hint="eastAsia" w:ascii="宋体" w:hAnsi="宋体" w:eastAsia="宋体" w:cs="宋体"/>
                <w:i w:val="0"/>
                <w:iCs w:val="0"/>
                <w:color w:val="000000"/>
                <w:sz w:val="22"/>
                <w:szCs w:val="22"/>
                <w:u w:val="none"/>
              </w:rPr>
            </w:pPr>
          </w:p>
        </w:tc>
      </w:tr>
      <w:tr w14:paraId="410F4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C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84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零星砖切体拆除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DD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零星砖切体拆除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CE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B0A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93E1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BB3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2A6A3">
            <w:pPr>
              <w:jc w:val="center"/>
              <w:rPr>
                <w:rFonts w:hint="eastAsia" w:ascii="宋体" w:hAnsi="宋体" w:eastAsia="宋体" w:cs="宋体"/>
                <w:i w:val="0"/>
                <w:iCs w:val="0"/>
                <w:color w:val="000000"/>
                <w:sz w:val="22"/>
                <w:szCs w:val="22"/>
                <w:u w:val="none"/>
              </w:rPr>
            </w:pPr>
          </w:p>
        </w:tc>
      </w:tr>
      <w:tr w14:paraId="06EB6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432B8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0FFB6">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475B">
            <w:pPr>
              <w:jc w:val="center"/>
              <w:rPr>
                <w:rFonts w:hint="eastAsia" w:ascii="宋体" w:hAnsi="宋体" w:eastAsia="宋体" w:cs="宋体"/>
                <w:i w:val="0"/>
                <w:iCs w:val="0"/>
                <w:color w:val="000000"/>
                <w:sz w:val="24"/>
                <w:szCs w:val="24"/>
                <w:u w:val="none"/>
              </w:rPr>
            </w:pPr>
          </w:p>
        </w:tc>
      </w:tr>
      <w:tr w14:paraId="68EAC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F0727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3.道路工程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548B4CB9">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5F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49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7E9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D9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3280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1D60D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B27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DAF4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15F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人机配合铺装5-40mm碎石底层厚10cm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F2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332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2CE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DAB1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7D8A">
            <w:pPr>
              <w:jc w:val="center"/>
              <w:rPr>
                <w:rFonts w:hint="eastAsia" w:ascii="宋体" w:hAnsi="宋体" w:eastAsia="宋体" w:cs="宋体"/>
                <w:i w:val="0"/>
                <w:iCs w:val="0"/>
                <w:color w:val="000000"/>
                <w:sz w:val="22"/>
                <w:szCs w:val="22"/>
                <w:u w:val="none"/>
              </w:rPr>
            </w:pPr>
          </w:p>
        </w:tc>
      </w:tr>
      <w:tr w14:paraId="7B44C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D3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92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碎石垫层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83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人工铺装5-40mm碎石底层厚10cm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E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868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1BB8C">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D88A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86E1">
            <w:pPr>
              <w:jc w:val="center"/>
              <w:rPr>
                <w:rFonts w:hint="eastAsia" w:ascii="宋体" w:hAnsi="宋体" w:eastAsia="宋体" w:cs="宋体"/>
                <w:i w:val="0"/>
                <w:iCs w:val="0"/>
                <w:color w:val="000000"/>
                <w:sz w:val="22"/>
                <w:szCs w:val="22"/>
                <w:u w:val="none"/>
              </w:rPr>
            </w:pPr>
          </w:p>
        </w:tc>
      </w:tr>
      <w:tr w14:paraId="3E4A4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56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C19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DC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C20砼垫层10cm厚</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59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B07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AB60">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211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F7274">
            <w:pPr>
              <w:jc w:val="center"/>
              <w:rPr>
                <w:rFonts w:hint="eastAsia" w:ascii="宋体" w:hAnsi="宋体" w:eastAsia="宋体" w:cs="宋体"/>
                <w:i w:val="0"/>
                <w:iCs w:val="0"/>
                <w:color w:val="000000"/>
                <w:sz w:val="22"/>
                <w:szCs w:val="22"/>
                <w:u w:val="none"/>
              </w:rPr>
            </w:pPr>
          </w:p>
        </w:tc>
      </w:tr>
      <w:tr w14:paraId="42829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4D8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15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水泥混凝土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B62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1、10cm厚C30砼路面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0E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BEF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83F8">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245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A285">
            <w:pPr>
              <w:jc w:val="center"/>
              <w:rPr>
                <w:rFonts w:hint="eastAsia" w:ascii="宋体" w:hAnsi="宋体" w:eastAsia="宋体" w:cs="宋体"/>
                <w:i w:val="0"/>
                <w:iCs w:val="0"/>
                <w:color w:val="000000"/>
                <w:sz w:val="22"/>
                <w:szCs w:val="22"/>
                <w:u w:val="none"/>
              </w:rPr>
            </w:pPr>
          </w:p>
        </w:tc>
      </w:tr>
      <w:tr w14:paraId="28DAF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0E7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F2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水泥混凝土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81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1、15cm厚C30砼路面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1D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340D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7B1A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94A9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895D">
            <w:pPr>
              <w:jc w:val="center"/>
              <w:rPr>
                <w:rFonts w:hint="eastAsia" w:ascii="宋体" w:hAnsi="宋体" w:eastAsia="宋体" w:cs="宋体"/>
                <w:i w:val="0"/>
                <w:iCs w:val="0"/>
                <w:color w:val="000000"/>
                <w:sz w:val="22"/>
                <w:szCs w:val="22"/>
                <w:u w:val="none"/>
              </w:rPr>
            </w:pPr>
          </w:p>
        </w:tc>
      </w:tr>
      <w:tr w14:paraId="2CFF7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4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02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沥青混凝土</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5B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1、基层喷洒沥青下封层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2、细粒式改性沥青AC-13，厚度4cm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75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C16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36B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503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042B">
            <w:pPr>
              <w:jc w:val="center"/>
              <w:rPr>
                <w:rFonts w:hint="eastAsia" w:ascii="宋体" w:hAnsi="宋体" w:eastAsia="宋体" w:cs="宋体"/>
                <w:i w:val="0"/>
                <w:iCs w:val="0"/>
                <w:color w:val="000000"/>
                <w:sz w:val="22"/>
                <w:szCs w:val="22"/>
                <w:u w:val="none"/>
              </w:rPr>
            </w:pPr>
          </w:p>
        </w:tc>
      </w:tr>
      <w:tr w14:paraId="409EF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10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A4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混凝土路牙铺设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4A8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1、混凝土路牙铺设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2、C20混凝土基础，混凝土靠背等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F2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F87E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577F2">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500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EDAA">
            <w:pPr>
              <w:jc w:val="center"/>
              <w:rPr>
                <w:rFonts w:hint="eastAsia" w:ascii="宋体" w:hAnsi="宋体" w:eastAsia="宋体" w:cs="宋体"/>
                <w:i w:val="0"/>
                <w:iCs w:val="0"/>
                <w:color w:val="000000"/>
                <w:sz w:val="22"/>
                <w:szCs w:val="22"/>
                <w:u w:val="none"/>
              </w:rPr>
            </w:pPr>
          </w:p>
        </w:tc>
      </w:tr>
      <w:tr w14:paraId="15A9C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65C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51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石质路牙铺设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2CF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1、石质路牙铺设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2、C20混凝土基础，混凝土靠背等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3D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58B3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387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99D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8E64">
            <w:pPr>
              <w:jc w:val="center"/>
              <w:rPr>
                <w:rFonts w:hint="eastAsia" w:ascii="宋体" w:hAnsi="宋体" w:eastAsia="宋体" w:cs="宋体"/>
                <w:i w:val="0"/>
                <w:iCs w:val="0"/>
                <w:color w:val="000000"/>
                <w:sz w:val="22"/>
                <w:szCs w:val="22"/>
                <w:u w:val="none"/>
              </w:rPr>
            </w:pPr>
          </w:p>
        </w:tc>
      </w:tr>
      <w:tr w14:paraId="0C230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07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45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C0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1、50mm厚彩色面包砖，，道板砖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F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E02D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D7D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8AA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4F63">
            <w:pPr>
              <w:jc w:val="center"/>
              <w:rPr>
                <w:rFonts w:hint="eastAsia" w:ascii="宋体" w:hAnsi="宋体" w:eastAsia="宋体" w:cs="宋体"/>
                <w:i w:val="0"/>
                <w:iCs w:val="0"/>
                <w:color w:val="000000"/>
                <w:sz w:val="22"/>
                <w:szCs w:val="22"/>
                <w:u w:val="none"/>
              </w:rPr>
            </w:pPr>
          </w:p>
        </w:tc>
      </w:tr>
      <w:tr w14:paraId="10678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4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FD7C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25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1、彩色面包砖，道板砖铺设（不含主材）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95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04A7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CA789">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FEEA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9365">
            <w:pPr>
              <w:jc w:val="center"/>
              <w:rPr>
                <w:rFonts w:hint="eastAsia" w:ascii="宋体" w:hAnsi="宋体" w:eastAsia="宋体" w:cs="宋体"/>
                <w:i w:val="0"/>
                <w:iCs w:val="0"/>
                <w:color w:val="000000"/>
                <w:sz w:val="22"/>
                <w:szCs w:val="22"/>
                <w:u w:val="none"/>
              </w:rPr>
            </w:pPr>
          </w:p>
        </w:tc>
      </w:tr>
      <w:tr w14:paraId="582C9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2C4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6E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DCD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1、3cm厚火烧板铺设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1B9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A88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437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658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B0AF">
            <w:pPr>
              <w:jc w:val="center"/>
              <w:rPr>
                <w:rFonts w:hint="eastAsia" w:ascii="宋体" w:hAnsi="宋体" w:eastAsia="宋体" w:cs="宋体"/>
                <w:i w:val="0"/>
                <w:iCs w:val="0"/>
                <w:color w:val="000000"/>
                <w:sz w:val="22"/>
                <w:szCs w:val="22"/>
                <w:u w:val="none"/>
              </w:rPr>
            </w:pPr>
          </w:p>
        </w:tc>
      </w:tr>
      <w:tr w14:paraId="7EFF0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D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57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人行道块料铺设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E9A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1、3cm厚火烧板铺设（不含主材）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2、3cm厚干硬性水泥砂浆铺设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FE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633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EDBA">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E610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5A437">
            <w:pPr>
              <w:jc w:val="center"/>
              <w:rPr>
                <w:rFonts w:hint="eastAsia" w:ascii="宋体" w:hAnsi="宋体" w:eastAsia="宋体" w:cs="宋体"/>
                <w:i w:val="0"/>
                <w:iCs w:val="0"/>
                <w:color w:val="000000"/>
                <w:sz w:val="22"/>
                <w:szCs w:val="22"/>
                <w:u w:val="none"/>
              </w:rPr>
            </w:pPr>
          </w:p>
        </w:tc>
      </w:tr>
      <w:tr w14:paraId="76083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0CBB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79D5">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5DA3">
            <w:pPr>
              <w:jc w:val="center"/>
              <w:rPr>
                <w:rFonts w:hint="eastAsia" w:ascii="宋体" w:hAnsi="宋体" w:eastAsia="宋体" w:cs="宋体"/>
                <w:i w:val="0"/>
                <w:iCs w:val="0"/>
                <w:color w:val="000000"/>
                <w:sz w:val="24"/>
                <w:szCs w:val="24"/>
                <w:u w:val="none"/>
              </w:rPr>
            </w:pPr>
          </w:p>
        </w:tc>
      </w:tr>
      <w:tr w14:paraId="1AD94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CDCAA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4.零星改造维修工程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1AC4C6D9">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A08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3178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DE2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3A8F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0DE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6CC5A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65D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0C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零星砌筑修补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DD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1、零星砖砌筑、修补挡土墙，排水沟，花坛，基础等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2、M5水泥砂浆砌筑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02D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E6A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3F05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95F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F2C6">
            <w:pPr>
              <w:jc w:val="center"/>
              <w:rPr>
                <w:rFonts w:hint="eastAsia" w:ascii="宋体" w:hAnsi="宋体" w:eastAsia="宋体" w:cs="宋体"/>
                <w:i w:val="0"/>
                <w:iCs w:val="0"/>
                <w:color w:val="000000"/>
                <w:sz w:val="22"/>
                <w:szCs w:val="22"/>
                <w:u w:val="none"/>
              </w:rPr>
            </w:pPr>
          </w:p>
        </w:tc>
      </w:tr>
      <w:tr w14:paraId="39D71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36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31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零星青砖砌筑修补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8F8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1、零星青砖砌筑、修补挡土墙，排水沟，花坛，基础等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2、M5水泥砂浆砌筑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82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8C9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EE3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0B2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717C">
            <w:pPr>
              <w:jc w:val="center"/>
              <w:rPr>
                <w:rFonts w:hint="eastAsia" w:ascii="宋体" w:hAnsi="宋体" w:eastAsia="宋体" w:cs="宋体"/>
                <w:i w:val="0"/>
                <w:iCs w:val="0"/>
                <w:color w:val="000000"/>
                <w:sz w:val="22"/>
                <w:szCs w:val="22"/>
                <w:u w:val="none"/>
              </w:rPr>
            </w:pPr>
          </w:p>
        </w:tc>
      </w:tr>
      <w:tr w14:paraId="0E44D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C7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C4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零星水泥砂浆粉刷</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E5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1:3水泥砂浆挡土墙，排水沟，花坛，基础，墙面零星水泥砂浆粉刷等</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4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E9C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6B70">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397F">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D95DF">
            <w:pPr>
              <w:jc w:val="center"/>
              <w:rPr>
                <w:rFonts w:hint="eastAsia" w:ascii="宋体" w:hAnsi="宋体" w:eastAsia="宋体" w:cs="宋体"/>
                <w:i w:val="0"/>
                <w:iCs w:val="0"/>
                <w:color w:val="000000"/>
                <w:sz w:val="22"/>
                <w:szCs w:val="22"/>
                <w:u w:val="none"/>
              </w:rPr>
            </w:pPr>
          </w:p>
        </w:tc>
      </w:tr>
      <w:tr w14:paraId="24FB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9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06E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面砖修补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04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1、铲除墙、柱梁面面砖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2、墙面砖素水泥浆粘贴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77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F34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A8C1">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28B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5CFD">
            <w:pPr>
              <w:jc w:val="center"/>
              <w:rPr>
                <w:rFonts w:hint="eastAsia" w:ascii="宋体" w:hAnsi="宋体" w:eastAsia="宋体" w:cs="宋体"/>
                <w:i w:val="0"/>
                <w:iCs w:val="0"/>
                <w:color w:val="000000"/>
                <w:sz w:val="22"/>
                <w:szCs w:val="22"/>
                <w:u w:val="none"/>
              </w:rPr>
            </w:pPr>
          </w:p>
        </w:tc>
      </w:tr>
      <w:tr w14:paraId="1AF65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46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EF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乳胶漆修补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9DC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1、铲除墙面腻子、涂料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2、批腻子、乳胶漆修补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C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C44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2F0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6ED7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BE46">
            <w:pPr>
              <w:jc w:val="center"/>
              <w:rPr>
                <w:rFonts w:hint="eastAsia" w:ascii="宋体" w:hAnsi="宋体" w:eastAsia="宋体" w:cs="宋体"/>
                <w:i w:val="0"/>
                <w:iCs w:val="0"/>
                <w:color w:val="000000"/>
                <w:sz w:val="22"/>
                <w:szCs w:val="22"/>
                <w:u w:val="none"/>
              </w:rPr>
            </w:pPr>
          </w:p>
        </w:tc>
      </w:tr>
      <w:tr w14:paraId="45FD4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44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9A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真石漆修补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B813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1、铲除墙面腻子、涂料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2、真石漆修补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04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335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B0535">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60A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C076">
            <w:pPr>
              <w:jc w:val="center"/>
              <w:rPr>
                <w:rFonts w:hint="eastAsia" w:ascii="宋体" w:hAnsi="宋体" w:eastAsia="宋体" w:cs="宋体"/>
                <w:i w:val="0"/>
                <w:iCs w:val="0"/>
                <w:color w:val="000000"/>
                <w:sz w:val="22"/>
                <w:szCs w:val="22"/>
                <w:u w:val="none"/>
              </w:rPr>
            </w:pPr>
          </w:p>
        </w:tc>
      </w:tr>
      <w:tr w14:paraId="443AB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5E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608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木材面油漆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2C2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1、原木材面油漆清理、打磨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2、刷防腐油2遍</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23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B975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AD66">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A936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36F37">
            <w:pPr>
              <w:jc w:val="center"/>
              <w:rPr>
                <w:rFonts w:hint="eastAsia" w:ascii="宋体" w:hAnsi="宋体" w:eastAsia="宋体" w:cs="宋体"/>
                <w:i w:val="0"/>
                <w:iCs w:val="0"/>
                <w:color w:val="000000"/>
                <w:sz w:val="22"/>
                <w:szCs w:val="22"/>
                <w:u w:val="none"/>
              </w:rPr>
            </w:pPr>
          </w:p>
        </w:tc>
      </w:tr>
      <w:tr w14:paraId="50D5B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9234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059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B026">
            <w:pPr>
              <w:jc w:val="center"/>
              <w:rPr>
                <w:rFonts w:hint="eastAsia" w:ascii="宋体" w:hAnsi="宋体" w:eastAsia="宋体" w:cs="宋体"/>
                <w:i w:val="0"/>
                <w:iCs w:val="0"/>
                <w:color w:val="000000"/>
                <w:sz w:val="22"/>
                <w:szCs w:val="22"/>
                <w:u w:val="none"/>
              </w:rPr>
            </w:pPr>
          </w:p>
        </w:tc>
      </w:tr>
      <w:tr w14:paraId="2BCDE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47F8C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5.排水系统维修</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71BDCA1A">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C92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63B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6EB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19C7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054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3811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5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F5A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排水沟盖板安装</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30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拆除砼旧井盖板、安裝新盖板、清理现场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C8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36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E8CC">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436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E9CB5">
            <w:pPr>
              <w:jc w:val="center"/>
              <w:rPr>
                <w:rFonts w:hint="eastAsia" w:ascii="宋体" w:hAnsi="宋体" w:eastAsia="宋体" w:cs="宋体"/>
                <w:i w:val="0"/>
                <w:iCs w:val="0"/>
                <w:color w:val="000000"/>
                <w:sz w:val="22"/>
                <w:szCs w:val="22"/>
                <w:u w:val="none"/>
              </w:rPr>
            </w:pPr>
          </w:p>
        </w:tc>
      </w:tr>
      <w:tr w14:paraId="05EB9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0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78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排水沟盖板安装</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D61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拆除铸铁旧井盖板、安裝新盖板盖、清理现场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F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7A7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F4C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173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9B8D0">
            <w:pPr>
              <w:jc w:val="center"/>
              <w:rPr>
                <w:rFonts w:hint="eastAsia" w:ascii="宋体" w:hAnsi="宋体" w:eastAsia="宋体" w:cs="宋体"/>
                <w:i w:val="0"/>
                <w:iCs w:val="0"/>
                <w:color w:val="000000"/>
                <w:sz w:val="22"/>
                <w:szCs w:val="22"/>
                <w:u w:val="none"/>
              </w:rPr>
            </w:pPr>
          </w:p>
        </w:tc>
      </w:tr>
      <w:tr w14:paraId="25868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73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86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砼雨水篦子更换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C7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拆除砼旧雨水篦子、安裝450*550新雨水箅子、清理现场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45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D4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555D0">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1AB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ED25">
            <w:pPr>
              <w:jc w:val="center"/>
              <w:rPr>
                <w:rFonts w:hint="eastAsia" w:ascii="宋体" w:hAnsi="宋体" w:eastAsia="宋体" w:cs="宋体"/>
                <w:i w:val="0"/>
                <w:iCs w:val="0"/>
                <w:color w:val="000000"/>
                <w:sz w:val="22"/>
                <w:szCs w:val="22"/>
                <w:u w:val="none"/>
              </w:rPr>
            </w:pPr>
          </w:p>
        </w:tc>
      </w:tr>
      <w:tr w14:paraId="6A63E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84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A56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铸铁雨水篦子更换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BB7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拆除铸铁旧雨水篦子、安裝450*550新雨水箅子、清理现场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2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E8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8279">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B99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FCB79">
            <w:pPr>
              <w:jc w:val="center"/>
              <w:rPr>
                <w:rFonts w:hint="eastAsia" w:ascii="宋体" w:hAnsi="宋体" w:eastAsia="宋体" w:cs="宋体"/>
                <w:i w:val="0"/>
                <w:iCs w:val="0"/>
                <w:color w:val="000000"/>
                <w:sz w:val="22"/>
                <w:szCs w:val="22"/>
                <w:u w:val="none"/>
              </w:rPr>
            </w:pPr>
          </w:p>
        </w:tc>
      </w:tr>
      <w:tr w14:paraId="1ED4D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D7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12B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AD0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拆除、安装Φ700砼检查井盖及测试、清理现场。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DB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36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383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CDA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0312">
            <w:pPr>
              <w:jc w:val="center"/>
              <w:rPr>
                <w:rFonts w:hint="eastAsia" w:ascii="宋体" w:hAnsi="宋体" w:eastAsia="宋体" w:cs="宋体"/>
                <w:i w:val="0"/>
                <w:iCs w:val="0"/>
                <w:color w:val="000000"/>
                <w:sz w:val="22"/>
                <w:szCs w:val="22"/>
                <w:u w:val="none"/>
              </w:rPr>
            </w:pPr>
          </w:p>
        </w:tc>
      </w:tr>
      <w:tr w14:paraId="463B8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D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A2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6F7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拆除、安装Φ700砼检查井框及测试、清理现场。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53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C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D0105">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F6C2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13B1">
            <w:pPr>
              <w:jc w:val="center"/>
              <w:rPr>
                <w:rFonts w:hint="eastAsia" w:ascii="宋体" w:hAnsi="宋体" w:eastAsia="宋体" w:cs="宋体"/>
                <w:i w:val="0"/>
                <w:iCs w:val="0"/>
                <w:color w:val="000000"/>
                <w:sz w:val="22"/>
                <w:szCs w:val="22"/>
                <w:u w:val="none"/>
              </w:rPr>
            </w:pPr>
          </w:p>
        </w:tc>
      </w:tr>
      <w:tr w14:paraId="43939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BD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2A0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更换Φ700铸铁检查井框、盖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02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拆除、安装Φ700砼检查井盖及测试、清理现场。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C1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F3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0971">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0DA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C6CF">
            <w:pPr>
              <w:jc w:val="center"/>
              <w:rPr>
                <w:rFonts w:hint="eastAsia" w:ascii="宋体" w:hAnsi="宋体" w:eastAsia="宋体" w:cs="宋体"/>
                <w:i w:val="0"/>
                <w:iCs w:val="0"/>
                <w:color w:val="000000"/>
                <w:sz w:val="22"/>
                <w:szCs w:val="22"/>
                <w:u w:val="none"/>
              </w:rPr>
            </w:pPr>
          </w:p>
        </w:tc>
      </w:tr>
      <w:tr w14:paraId="7ECCA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0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F7C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更换600*600砼检查井盖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4B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拆除、安装600*600砼井盖及测试、清理现场。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ECD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26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614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BA0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6EBE">
            <w:pPr>
              <w:jc w:val="center"/>
              <w:rPr>
                <w:rFonts w:hint="eastAsia" w:ascii="宋体" w:hAnsi="宋体" w:eastAsia="宋体" w:cs="宋体"/>
                <w:i w:val="0"/>
                <w:iCs w:val="0"/>
                <w:color w:val="000000"/>
                <w:sz w:val="22"/>
                <w:szCs w:val="22"/>
                <w:u w:val="none"/>
              </w:rPr>
            </w:pPr>
          </w:p>
        </w:tc>
      </w:tr>
      <w:tr w14:paraId="26240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B8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4169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更换600*600砼检查井框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C99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拆除、安装600*600砼井框及测试、清理现场。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5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BD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CCD75">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7CAE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14DD">
            <w:pPr>
              <w:jc w:val="center"/>
              <w:rPr>
                <w:rFonts w:hint="eastAsia" w:ascii="宋体" w:hAnsi="宋体" w:eastAsia="宋体" w:cs="宋体"/>
                <w:i w:val="0"/>
                <w:iCs w:val="0"/>
                <w:color w:val="000000"/>
                <w:sz w:val="22"/>
                <w:szCs w:val="22"/>
                <w:u w:val="none"/>
              </w:rPr>
            </w:pPr>
          </w:p>
        </w:tc>
      </w:tr>
      <w:tr w14:paraId="7AE39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A2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83E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更换500*500砼检查井盖</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5E4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拆除、安装500*500砼井盖及测试、清理现场。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EC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FB6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B06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8780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501AC">
            <w:pPr>
              <w:jc w:val="center"/>
              <w:rPr>
                <w:rFonts w:hint="eastAsia" w:ascii="宋体" w:hAnsi="宋体" w:eastAsia="宋体" w:cs="宋体"/>
                <w:i w:val="0"/>
                <w:iCs w:val="0"/>
                <w:color w:val="000000"/>
                <w:sz w:val="22"/>
                <w:szCs w:val="22"/>
                <w:u w:val="none"/>
              </w:rPr>
            </w:pPr>
          </w:p>
        </w:tc>
      </w:tr>
      <w:tr w14:paraId="06011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5B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21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更换500*500砼检查井框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608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拆除、安装500*500砼井框及测试、清理现场。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13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65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4A28">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0B7B">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8404">
            <w:pPr>
              <w:jc w:val="center"/>
              <w:rPr>
                <w:rFonts w:hint="eastAsia" w:ascii="宋体" w:hAnsi="宋体" w:eastAsia="宋体" w:cs="宋体"/>
                <w:i w:val="0"/>
                <w:iCs w:val="0"/>
                <w:color w:val="000000"/>
                <w:sz w:val="22"/>
                <w:szCs w:val="22"/>
                <w:u w:val="none"/>
              </w:rPr>
            </w:pPr>
          </w:p>
        </w:tc>
      </w:tr>
      <w:tr w14:paraId="5336F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CF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2EA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维修Φ700检查井</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DA8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检查井维修 Φ700以内，维修高度50cm以内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3D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F77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CBB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A039">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07DCC">
            <w:pPr>
              <w:jc w:val="center"/>
              <w:rPr>
                <w:rFonts w:hint="eastAsia" w:ascii="宋体" w:hAnsi="宋体" w:eastAsia="宋体" w:cs="宋体"/>
                <w:i w:val="0"/>
                <w:iCs w:val="0"/>
                <w:color w:val="000000"/>
                <w:sz w:val="22"/>
                <w:szCs w:val="22"/>
                <w:u w:val="none"/>
              </w:rPr>
            </w:pPr>
          </w:p>
        </w:tc>
      </w:tr>
      <w:tr w14:paraId="7DFF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C5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C3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矩形检查井维修</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87E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矩形检查井维修 ，提升高度30cm以内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8E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B80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7F1C">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5C07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4A44">
            <w:pPr>
              <w:jc w:val="center"/>
              <w:rPr>
                <w:rFonts w:hint="eastAsia" w:ascii="宋体" w:hAnsi="宋体" w:eastAsia="宋体" w:cs="宋体"/>
                <w:i w:val="0"/>
                <w:iCs w:val="0"/>
                <w:color w:val="000000"/>
                <w:sz w:val="22"/>
                <w:szCs w:val="22"/>
                <w:u w:val="none"/>
              </w:rPr>
            </w:pPr>
          </w:p>
        </w:tc>
      </w:tr>
      <w:tr w14:paraId="2DC12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27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F22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HDPE200波纹管埋设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40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S8-HDPE200波纹管埋设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19D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62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2BB3B">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FCE3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4C90">
            <w:pPr>
              <w:jc w:val="center"/>
              <w:rPr>
                <w:rFonts w:hint="eastAsia" w:ascii="宋体" w:hAnsi="宋体" w:eastAsia="宋体" w:cs="宋体"/>
                <w:i w:val="0"/>
                <w:iCs w:val="0"/>
                <w:color w:val="000000"/>
                <w:sz w:val="22"/>
                <w:szCs w:val="22"/>
                <w:u w:val="none"/>
              </w:rPr>
            </w:pPr>
          </w:p>
        </w:tc>
      </w:tr>
      <w:tr w14:paraId="52989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751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7E5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HDPE300波纹管埋设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180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S8-HDPE300波纹管埋设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F5F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94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EAF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3AF1">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E6DD">
            <w:pPr>
              <w:jc w:val="center"/>
              <w:rPr>
                <w:rFonts w:hint="eastAsia" w:ascii="宋体" w:hAnsi="宋体" w:eastAsia="宋体" w:cs="宋体"/>
                <w:i w:val="0"/>
                <w:iCs w:val="0"/>
                <w:color w:val="000000"/>
                <w:sz w:val="22"/>
                <w:szCs w:val="22"/>
                <w:u w:val="none"/>
              </w:rPr>
            </w:pPr>
          </w:p>
        </w:tc>
      </w:tr>
      <w:tr w14:paraId="3DC41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C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3B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塑料管PVC160埋设</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3BD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UPVC160塑料管埋设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A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587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6DD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574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4C5A">
            <w:pPr>
              <w:jc w:val="center"/>
              <w:rPr>
                <w:rFonts w:hint="eastAsia" w:ascii="宋体" w:hAnsi="宋体" w:eastAsia="宋体" w:cs="宋体"/>
                <w:i w:val="0"/>
                <w:iCs w:val="0"/>
                <w:color w:val="000000"/>
                <w:sz w:val="22"/>
                <w:szCs w:val="22"/>
                <w:u w:val="none"/>
              </w:rPr>
            </w:pPr>
          </w:p>
        </w:tc>
      </w:tr>
      <w:tr w14:paraId="7448F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AD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1E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管道砂垫层</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3A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管道中砂垫层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40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48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F895">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285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5687">
            <w:pPr>
              <w:jc w:val="center"/>
              <w:rPr>
                <w:rFonts w:hint="eastAsia" w:ascii="宋体" w:hAnsi="宋体" w:eastAsia="宋体" w:cs="宋体"/>
                <w:i w:val="0"/>
                <w:iCs w:val="0"/>
                <w:color w:val="000000"/>
                <w:sz w:val="22"/>
                <w:szCs w:val="22"/>
                <w:u w:val="none"/>
              </w:rPr>
            </w:pPr>
          </w:p>
        </w:tc>
      </w:tr>
      <w:tr w14:paraId="708D1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911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EA4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管道砂包封</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0B2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管道中砂包封</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6B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5F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9C0A">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6FA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63E42">
            <w:pPr>
              <w:jc w:val="center"/>
              <w:rPr>
                <w:rFonts w:hint="eastAsia" w:ascii="宋体" w:hAnsi="宋体" w:eastAsia="宋体" w:cs="宋体"/>
                <w:i w:val="0"/>
                <w:iCs w:val="0"/>
                <w:color w:val="000000"/>
                <w:sz w:val="22"/>
                <w:szCs w:val="22"/>
                <w:u w:val="none"/>
              </w:rPr>
            </w:pPr>
          </w:p>
        </w:tc>
      </w:tr>
      <w:tr w14:paraId="7B19A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EDEAF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8A041">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8BBB2">
            <w:pPr>
              <w:jc w:val="center"/>
              <w:rPr>
                <w:rFonts w:hint="eastAsia" w:ascii="宋体" w:hAnsi="宋体" w:eastAsia="宋体" w:cs="宋体"/>
                <w:i w:val="0"/>
                <w:iCs w:val="0"/>
                <w:color w:val="000000"/>
                <w:sz w:val="22"/>
                <w:szCs w:val="22"/>
                <w:u w:val="none"/>
              </w:rPr>
            </w:pPr>
          </w:p>
        </w:tc>
      </w:tr>
      <w:tr w14:paraId="170F6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6903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6.交通标识</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3EE107E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C994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EA9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82B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C0F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9A1F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18D48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445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DE4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标线</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2E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热熔漆实线；宽度15cm</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821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FF9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1B92">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00EE">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8E25">
            <w:pPr>
              <w:jc w:val="center"/>
              <w:rPr>
                <w:rFonts w:hint="eastAsia" w:ascii="宋体" w:hAnsi="宋体" w:eastAsia="宋体" w:cs="宋体"/>
                <w:i w:val="0"/>
                <w:iCs w:val="0"/>
                <w:color w:val="000000"/>
                <w:sz w:val="22"/>
                <w:szCs w:val="22"/>
                <w:u w:val="none"/>
              </w:rPr>
            </w:pPr>
          </w:p>
        </w:tc>
      </w:tr>
      <w:tr w14:paraId="59470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5E0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4A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非机动车油漆地面</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C7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非机动车刷绿地漆油漆刷两遍</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99F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61E1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3B77">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A2F3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9CAED">
            <w:pPr>
              <w:jc w:val="center"/>
              <w:rPr>
                <w:rFonts w:hint="eastAsia" w:ascii="宋体" w:hAnsi="宋体" w:eastAsia="宋体" w:cs="宋体"/>
                <w:i w:val="0"/>
                <w:iCs w:val="0"/>
                <w:color w:val="000000"/>
                <w:sz w:val="22"/>
                <w:szCs w:val="22"/>
                <w:u w:val="none"/>
              </w:rPr>
            </w:pPr>
          </w:p>
        </w:tc>
      </w:tr>
      <w:tr w14:paraId="05C7E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F0D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BD3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热熔标线箭头</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9E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热熔标线箭头，长度1m以内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2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07F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01AD">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698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D59D">
            <w:pPr>
              <w:jc w:val="center"/>
              <w:rPr>
                <w:rFonts w:hint="eastAsia" w:ascii="宋体" w:hAnsi="宋体" w:eastAsia="宋体" w:cs="宋体"/>
                <w:i w:val="0"/>
                <w:iCs w:val="0"/>
                <w:color w:val="000000"/>
                <w:sz w:val="22"/>
                <w:szCs w:val="22"/>
                <w:u w:val="none"/>
              </w:rPr>
            </w:pPr>
          </w:p>
        </w:tc>
      </w:tr>
      <w:tr w14:paraId="13A6B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6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A7D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热熔漆标记</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A1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热熔漆标记，每个标记0.6m2以内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19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A6C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D0F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C9A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BD0ED">
            <w:pPr>
              <w:jc w:val="center"/>
              <w:rPr>
                <w:rFonts w:hint="eastAsia" w:ascii="宋体" w:hAnsi="宋体" w:eastAsia="宋体" w:cs="宋体"/>
                <w:i w:val="0"/>
                <w:iCs w:val="0"/>
                <w:color w:val="000000"/>
                <w:sz w:val="22"/>
                <w:szCs w:val="22"/>
                <w:u w:val="none"/>
              </w:rPr>
            </w:pPr>
          </w:p>
        </w:tc>
      </w:tr>
      <w:tr w14:paraId="19253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6A3B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F0DC2">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5281">
            <w:pPr>
              <w:jc w:val="center"/>
              <w:rPr>
                <w:rFonts w:hint="eastAsia" w:ascii="宋体" w:hAnsi="宋体" w:eastAsia="宋体" w:cs="宋体"/>
                <w:i w:val="0"/>
                <w:iCs w:val="0"/>
                <w:color w:val="000000"/>
                <w:sz w:val="22"/>
                <w:szCs w:val="22"/>
                <w:u w:val="none"/>
              </w:rPr>
            </w:pPr>
          </w:p>
        </w:tc>
      </w:tr>
      <w:tr w14:paraId="6FD2E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A8D6A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7.路灯工程</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6BC95D94">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B45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154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231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93E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C75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3E0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A3B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A2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EE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YJV-4*16+1*10铜芯电缆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74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556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2925">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C93C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33DF">
            <w:pPr>
              <w:jc w:val="center"/>
              <w:rPr>
                <w:rFonts w:hint="eastAsia" w:ascii="宋体" w:hAnsi="宋体" w:eastAsia="宋体" w:cs="宋体"/>
                <w:i w:val="0"/>
                <w:iCs w:val="0"/>
                <w:color w:val="000000"/>
                <w:sz w:val="22"/>
                <w:szCs w:val="22"/>
                <w:u w:val="none"/>
              </w:rPr>
            </w:pPr>
          </w:p>
        </w:tc>
      </w:tr>
      <w:tr w14:paraId="12DF1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E8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194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更换路灯</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FF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路灯杠拆除更换，高度8m以内，含混凝土基础</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AA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A724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EDC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8D2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A70E">
            <w:pPr>
              <w:jc w:val="center"/>
              <w:rPr>
                <w:rFonts w:hint="eastAsia" w:ascii="宋体" w:hAnsi="宋体" w:eastAsia="宋体" w:cs="宋体"/>
                <w:i w:val="0"/>
                <w:iCs w:val="0"/>
                <w:color w:val="000000"/>
                <w:sz w:val="22"/>
                <w:szCs w:val="22"/>
                <w:u w:val="none"/>
              </w:rPr>
            </w:pPr>
          </w:p>
        </w:tc>
      </w:tr>
      <w:tr w14:paraId="28C45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97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55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更换路灯灯头</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F1D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更换50WLED路灯灯头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28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5EB2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1265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AD36">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4E91C">
            <w:pPr>
              <w:jc w:val="center"/>
              <w:rPr>
                <w:rFonts w:hint="eastAsia" w:ascii="宋体" w:hAnsi="宋体" w:eastAsia="宋体" w:cs="宋体"/>
                <w:i w:val="0"/>
                <w:iCs w:val="0"/>
                <w:color w:val="000000"/>
                <w:sz w:val="22"/>
                <w:szCs w:val="22"/>
                <w:u w:val="none"/>
              </w:rPr>
            </w:pPr>
          </w:p>
        </w:tc>
      </w:tr>
      <w:tr w14:paraId="17FC1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8A6F3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8A3DB">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D866">
            <w:pPr>
              <w:jc w:val="center"/>
              <w:rPr>
                <w:rFonts w:hint="eastAsia" w:ascii="宋体" w:hAnsi="宋体" w:eastAsia="宋体" w:cs="宋体"/>
                <w:i w:val="0"/>
                <w:iCs w:val="0"/>
                <w:color w:val="000000"/>
                <w:sz w:val="22"/>
                <w:szCs w:val="22"/>
                <w:u w:val="none"/>
              </w:rPr>
            </w:pPr>
          </w:p>
        </w:tc>
      </w:tr>
      <w:tr w14:paraId="3C54E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F6D4E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8.其他项目</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7093B954">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E6E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C47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31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11E6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1A01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BDD9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25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87A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健身器材</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45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成品健身器材安装2件套，含基础混凝土</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FD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7CEA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92FC">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50E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CC9D">
            <w:pPr>
              <w:jc w:val="center"/>
              <w:rPr>
                <w:rFonts w:hint="eastAsia" w:ascii="宋体" w:hAnsi="宋体" w:eastAsia="宋体" w:cs="宋体"/>
                <w:i w:val="0"/>
                <w:iCs w:val="0"/>
                <w:color w:val="000000"/>
                <w:sz w:val="22"/>
                <w:szCs w:val="22"/>
                <w:u w:val="none"/>
              </w:rPr>
            </w:pPr>
          </w:p>
        </w:tc>
      </w:tr>
      <w:tr w14:paraId="6DF8C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54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5AB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片植小灌木养护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38F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片植小灌木养护，养护期一年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F7C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CB9C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F774">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493E3">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5FE3">
            <w:pPr>
              <w:jc w:val="center"/>
              <w:rPr>
                <w:rFonts w:hint="eastAsia" w:ascii="宋体" w:hAnsi="宋体" w:eastAsia="宋体" w:cs="宋体"/>
                <w:i w:val="0"/>
                <w:iCs w:val="0"/>
                <w:color w:val="000000"/>
                <w:sz w:val="22"/>
                <w:szCs w:val="22"/>
                <w:u w:val="none"/>
              </w:rPr>
            </w:pPr>
          </w:p>
        </w:tc>
      </w:tr>
      <w:tr w14:paraId="36BC5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92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BA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草坪修剪养护</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E6B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草坪修剪养护，养护期一年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2CF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4D2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EF1C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6315D">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1478F">
            <w:pPr>
              <w:jc w:val="center"/>
              <w:rPr>
                <w:rFonts w:hint="eastAsia" w:ascii="宋体" w:hAnsi="宋体" w:eastAsia="宋体" w:cs="宋体"/>
                <w:i w:val="0"/>
                <w:iCs w:val="0"/>
                <w:color w:val="000000"/>
                <w:sz w:val="22"/>
                <w:szCs w:val="22"/>
                <w:u w:val="none"/>
              </w:rPr>
            </w:pPr>
          </w:p>
        </w:tc>
      </w:tr>
      <w:tr w14:paraId="40028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DA6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4E681">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448FD">
            <w:pPr>
              <w:jc w:val="center"/>
              <w:rPr>
                <w:rFonts w:hint="eastAsia" w:ascii="宋体" w:hAnsi="宋体" w:eastAsia="宋体" w:cs="宋体"/>
                <w:i w:val="0"/>
                <w:iCs w:val="0"/>
                <w:color w:val="000000"/>
                <w:sz w:val="24"/>
                <w:szCs w:val="24"/>
                <w:u w:val="none"/>
              </w:rPr>
            </w:pPr>
          </w:p>
        </w:tc>
      </w:tr>
      <w:tr w14:paraId="046D5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0A345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9.零星用工及机械台班</w:t>
            </w:r>
          </w:p>
        </w:tc>
        <w:tc>
          <w:tcPr>
            <w:tcW w:w="5144" w:type="dxa"/>
            <w:tcBorders>
              <w:top w:val="single" w:color="000000" w:sz="4" w:space="0"/>
              <w:left w:val="nil"/>
              <w:bottom w:val="single" w:color="000000" w:sz="4" w:space="0"/>
              <w:right w:val="single" w:color="000000" w:sz="4" w:space="0"/>
            </w:tcBorders>
            <w:shd w:val="clear" w:color="auto" w:fill="auto"/>
            <w:vAlign w:val="center"/>
          </w:tcPr>
          <w:p w14:paraId="6D4FD3BA">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C34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  单位</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FA0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8FB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62F4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合价（元）</w:t>
            </w: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8E1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FFA6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5127244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0C7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大型机械设备进出场及安拆</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31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机械进出场费，挖掘机，压路机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06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EDF4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D9E9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68E8">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1E13">
            <w:pPr>
              <w:jc w:val="center"/>
              <w:rPr>
                <w:rFonts w:hint="eastAsia" w:ascii="宋体" w:hAnsi="宋体" w:eastAsia="宋体" w:cs="宋体"/>
                <w:b/>
                <w:bCs/>
                <w:i w:val="0"/>
                <w:iCs w:val="0"/>
                <w:color w:val="000000"/>
                <w:sz w:val="24"/>
                <w:szCs w:val="24"/>
                <w:u w:val="none"/>
              </w:rPr>
            </w:pPr>
          </w:p>
        </w:tc>
      </w:tr>
      <w:tr w14:paraId="78827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7D90811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82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点工</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DBD0">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12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782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145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0AA5">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385A">
            <w:pPr>
              <w:jc w:val="center"/>
              <w:rPr>
                <w:rFonts w:hint="eastAsia" w:ascii="宋体" w:hAnsi="宋体" w:eastAsia="宋体" w:cs="宋体"/>
                <w:i w:val="0"/>
                <w:iCs w:val="0"/>
                <w:color w:val="000000"/>
                <w:sz w:val="22"/>
                <w:szCs w:val="22"/>
                <w:u w:val="none"/>
              </w:rPr>
            </w:pPr>
          </w:p>
        </w:tc>
      </w:tr>
      <w:tr w14:paraId="14BAC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7888CDC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E3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清疏两用车日本MORITA</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AB31C">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3B27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BB8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14783">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193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A40A">
            <w:pPr>
              <w:jc w:val="center"/>
              <w:rPr>
                <w:rFonts w:hint="eastAsia" w:ascii="宋体" w:hAnsi="宋体" w:eastAsia="宋体" w:cs="宋体"/>
                <w:i w:val="0"/>
                <w:iCs w:val="0"/>
                <w:color w:val="000000"/>
                <w:sz w:val="22"/>
                <w:szCs w:val="22"/>
                <w:u w:val="none"/>
              </w:rPr>
            </w:pPr>
          </w:p>
        </w:tc>
      </w:tr>
      <w:tr w14:paraId="1D55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1C2828E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DA9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污泥车5t</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857E">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6D01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F1D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DA57">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AF590">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E02D">
            <w:pPr>
              <w:jc w:val="center"/>
              <w:rPr>
                <w:rFonts w:hint="eastAsia" w:ascii="宋体" w:hAnsi="宋体" w:eastAsia="宋体" w:cs="宋体"/>
                <w:i w:val="0"/>
                <w:iCs w:val="0"/>
                <w:color w:val="000000"/>
                <w:sz w:val="22"/>
                <w:szCs w:val="22"/>
                <w:u w:val="none"/>
              </w:rPr>
            </w:pPr>
          </w:p>
        </w:tc>
      </w:tr>
      <w:tr w14:paraId="024F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54C5CD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57A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洒水车罐容量8000L</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746F">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84F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ABC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5F6E">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D542">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ECBF">
            <w:pPr>
              <w:jc w:val="center"/>
              <w:rPr>
                <w:rFonts w:hint="eastAsia" w:ascii="宋体" w:hAnsi="宋体" w:eastAsia="宋体" w:cs="宋体"/>
                <w:i w:val="0"/>
                <w:iCs w:val="0"/>
                <w:color w:val="000000"/>
                <w:sz w:val="22"/>
                <w:szCs w:val="22"/>
                <w:u w:val="none"/>
              </w:rPr>
            </w:pPr>
          </w:p>
        </w:tc>
      </w:tr>
      <w:tr w14:paraId="7BB3E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7F11E2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5AF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自卸汽车装载质量4t</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87C3">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DD84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7C45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881F">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2EB7">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0A022">
            <w:pPr>
              <w:jc w:val="center"/>
              <w:rPr>
                <w:rFonts w:hint="eastAsia" w:ascii="宋体" w:hAnsi="宋体" w:eastAsia="宋体" w:cs="宋体"/>
                <w:i w:val="0"/>
                <w:iCs w:val="0"/>
                <w:color w:val="000000"/>
                <w:sz w:val="22"/>
                <w:szCs w:val="22"/>
                <w:u w:val="none"/>
              </w:rPr>
            </w:pPr>
          </w:p>
        </w:tc>
      </w:tr>
      <w:tr w14:paraId="3A994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5F54A79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98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平台升降车提升高度20m</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6BEB2">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3C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D24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30ADC">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062C4">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EF0E3">
            <w:pPr>
              <w:jc w:val="center"/>
              <w:rPr>
                <w:rFonts w:hint="eastAsia" w:ascii="宋体" w:hAnsi="宋体" w:eastAsia="宋体" w:cs="宋体"/>
                <w:i w:val="0"/>
                <w:iCs w:val="0"/>
                <w:color w:val="000000"/>
                <w:sz w:val="22"/>
                <w:szCs w:val="22"/>
                <w:u w:val="none"/>
              </w:rPr>
            </w:pPr>
          </w:p>
        </w:tc>
      </w:tr>
      <w:tr w14:paraId="615E3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16" w:type="dxa"/>
            <w:tcBorders>
              <w:top w:val="single" w:color="000000" w:sz="4" w:space="0"/>
              <w:left w:val="single" w:color="000000" w:sz="4" w:space="0"/>
              <w:bottom w:val="single" w:color="000000" w:sz="4" w:space="0"/>
              <w:right w:val="nil"/>
            </w:tcBorders>
            <w:shd w:val="clear" w:color="auto" w:fill="auto"/>
            <w:vAlign w:val="center"/>
          </w:tcPr>
          <w:p w14:paraId="769C27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w:t>
            </w:r>
          </w:p>
        </w:tc>
        <w:tc>
          <w:tcPr>
            <w:tcW w:w="1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08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汽油发电机组功率10kW</w:t>
            </w:r>
          </w:p>
        </w:tc>
        <w:tc>
          <w:tcPr>
            <w:tcW w:w="5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9531">
            <w:pPr>
              <w:jc w:val="left"/>
              <w:rPr>
                <w:rFonts w:hint="eastAsia" w:ascii="宋体" w:hAnsi="宋体" w:eastAsia="宋体" w:cs="宋体"/>
                <w:i w:val="0"/>
                <w:iCs w:val="0"/>
                <w:color w:val="000000"/>
                <w:sz w:val="22"/>
                <w:szCs w:val="22"/>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AD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7D6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9CDA">
            <w:pPr>
              <w:jc w:val="center"/>
              <w:rPr>
                <w:rFonts w:hint="eastAsia" w:ascii="宋体" w:hAnsi="宋体" w:eastAsia="宋体" w:cs="宋体"/>
                <w:i w:val="0"/>
                <w:iCs w:val="0"/>
                <w:color w:val="000000"/>
                <w:sz w:val="22"/>
                <w:szCs w:val="22"/>
                <w:u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09CC">
            <w:pPr>
              <w:jc w:val="center"/>
              <w:rPr>
                <w:rFonts w:hint="eastAsia" w:ascii="宋体" w:hAnsi="宋体" w:eastAsia="宋体" w:cs="宋体"/>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02C3">
            <w:pPr>
              <w:jc w:val="center"/>
              <w:rPr>
                <w:rFonts w:hint="eastAsia" w:ascii="宋体" w:hAnsi="宋体" w:eastAsia="宋体" w:cs="宋体"/>
                <w:i w:val="0"/>
                <w:iCs w:val="0"/>
                <w:color w:val="000000"/>
                <w:sz w:val="22"/>
                <w:szCs w:val="22"/>
                <w:u w:val="none"/>
              </w:rPr>
            </w:pPr>
          </w:p>
        </w:tc>
      </w:tr>
      <w:tr w14:paraId="556F4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C4471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7B56">
            <w:pPr>
              <w:jc w:val="center"/>
              <w:rPr>
                <w:rFonts w:hint="eastAsia" w:ascii="宋体" w:hAnsi="宋体" w:eastAsia="宋体" w:cs="宋体"/>
                <w:i w:val="0"/>
                <w:iCs w:val="0"/>
                <w:color w:val="000000"/>
                <w:sz w:val="24"/>
                <w:szCs w:val="24"/>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7AFF">
            <w:pPr>
              <w:jc w:val="center"/>
              <w:rPr>
                <w:rFonts w:hint="eastAsia" w:ascii="宋体" w:hAnsi="宋体" w:eastAsia="宋体" w:cs="宋体"/>
                <w:i w:val="0"/>
                <w:iCs w:val="0"/>
                <w:color w:val="000000"/>
                <w:sz w:val="22"/>
                <w:szCs w:val="22"/>
                <w:u w:val="none"/>
              </w:rPr>
            </w:pPr>
          </w:p>
        </w:tc>
      </w:tr>
      <w:tr w14:paraId="7B215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19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826147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总计（一+二）</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EDA9">
            <w:pPr>
              <w:jc w:val="center"/>
              <w:rPr>
                <w:rFonts w:hint="eastAsia" w:ascii="宋体" w:hAnsi="宋体" w:eastAsia="宋体" w:cs="宋体"/>
                <w:b/>
                <w:bCs/>
                <w:i w:val="0"/>
                <w:iCs w:val="0"/>
                <w:color w:val="000000"/>
                <w:sz w:val="22"/>
                <w:szCs w:val="22"/>
                <w:u w:val="none"/>
              </w:rPr>
            </w:pPr>
          </w:p>
        </w:tc>
        <w:tc>
          <w:tcPr>
            <w:tcW w:w="2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8F3B">
            <w:pPr>
              <w:jc w:val="center"/>
              <w:rPr>
                <w:rFonts w:hint="eastAsia" w:ascii="宋体" w:hAnsi="宋体" w:eastAsia="宋体" w:cs="宋体"/>
                <w:i w:val="0"/>
                <w:iCs w:val="0"/>
                <w:color w:val="000000"/>
                <w:sz w:val="22"/>
                <w:szCs w:val="22"/>
                <w:u w:val="none"/>
              </w:rPr>
            </w:pPr>
          </w:p>
        </w:tc>
      </w:tr>
    </w:tbl>
    <w:p w14:paraId="0BE88B77">
      <w:pPr>
        <w:spacing w:line="360" w:lineRule="auto"/>
        <w:jc w:val="center"/>
        <w:outlineLvl w:val="2"/>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r>
        <w:rPr>
          <w:rFonts w:hint="eastAsia" w:ascii="仿宋" w:hAnsi="仿宋" w:eastAsia="仿宋" w:cs="仿宋"/>
          <w:color w:val="auto"/>
          <w:sz w:val="21"/>
          <w:szCs w:val="21"/>
          <w:highlight w:val="none"/>
          <w:lang w:val="en-US" w:eastAsia="zh-CN"/>
        </w:rPr>
        <w:t>分包四：五条道路路灯设施维护</w:t>
      </w:r>
    </w:p>
    <w:tbl>
      <w:tblPr>
        <w:tblStyle w:val="54"/>
        <w:tblW w:w="142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3"/>
        <w:gridCol w:w="3288"/>
        <w:gridCol w:w="5012"/>
        <w:gridCol w:w="942"/>
        <w:gridCol w:w="943"/>
        <w:gridCol w:w="943"/>
        <w:gridCol w:w="1255"/>
        <w:gridCol w:w="942"/>
      </w:tblGrid>
      <w:tr w14:paraId="0B2AB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94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712AD47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28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6DC23E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501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1167A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维护具体内容</w:t>
            </w:r>
          </w:p>
        </w:tc>
        <w:tc>
          <w:tcPr>
            <w:tcW w:w="94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C075E3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94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A48EC9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94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385642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全费用综合单价(元/年)</w:t>
            </w:r>
          </w:p>
        </w:tc>
        <w:tc>
          <w:tcPr>
            <w:tcW w:w="125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E59F27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943" w:type="dxa"/>
            <w:tcBorders>
              <w:top w:val="single" w:color="000000" w:sz="8" w:space="0"/>
              <w:left w:val="single" w:color="000000" w:sz="4" w:space="0"/>
              <w:bottom w:val="single" w:color="000000" w:sz="4" w:space="0"/>
              <w:right w:val="single" w:color="000000" w:sz="8" w:space="0"/>
            </w:tcBorders>
            <w:shd w:val="clear" w:color="auto" w:fill="auto"/>
            <w:vAlign w:val="center"/>
          </w:tcPr>
          <w:p w14:paraId="27FB71E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6010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FC5B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CB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组合型成套箱式变电站80KVA</w:t>
            </w:r>
          </w:p>
        </w:tc>
        <w:tc>
          <w:tcPr>
            <w:tcW w:w="5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D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日常维护、定期检测维修、清扫灰尘等，做箱变预防性实验，更换损坏的电器元件（不含变压器、高压柜主材）</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EB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7DB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88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82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55D8C4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14:paraId="3120D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9FB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353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落地路灯配电箱(1750*1000*600mm)</w:t>
            </w:r>
          </w:p>
        </w:tc>
        <w:tc>
          <w:tcPr>
            <w:tcW w:w="5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8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测量电压、电流和接地电阻；更换熔断器、熔芯和接触器；门锁检修；清扫灰尘等。</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BC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4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D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23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29434D90">
            <w:pPr>
              <w:jc w:val="center"/>
              <w:rPr>
                <w:rFonts w:hint="eastAsia" w:ascii="宋体" w:hAnsi="宋体" w:eastAsia="宋体" w:cs="宋体"/>
                <w:i w:val="0"/>
                <w:iCs w:val="0"/>
                <w:color w:val="000000"/>
                <w:sz w:val="22"/>
                <w:szCs w:val="22"/>
                <w:u w:val="none"/>
              </w:rPr>
            </w:pPr>
          </w:p>
        </w:tc>
      </w:tr>
      <w:tr w14:paraId="69CDC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8D8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BB3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塑料保护管电力电缆,路灯YJV-5mm2*16，电源缆YJV-5*25mm2</w:t>
            </w:r>
          </w:p>
        </w:tc>
        <w:tc>
          <w:tcPr>
            <w:tcW w:w="5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17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日常维护、线路巡查、更换破损的电缆井/盖、处理线路缺陷、更换破损的电缆保护管、更换破损的电缆（不含人为的,不可抗拒的自然灾害）</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623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km</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23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22.8</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D1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84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4CE768AC">
            <w:pPr>
              <w:jc w:val="center"/>
              <w:rPr>
                <w:rFonts w:hint="eastAsia" w:ascii="宋体" w:hAnsi="宋体" w:eastAsia="宋体" w:cs="宋体"/>
                <w:i w:val="0"/>
                <w:iCs w:val="0"/>
                <w:color w:val="000000"/>
                <w:sz w:val="22"/>
                <w:szCs w:val="22"/>
                <w:u w:val="none"/>
              </w:rPr>
            </w:pPr>
          </w:p>
        </w:tc>
      </w:tr>
      <w:tr w14:paraId="4298E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99B7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6C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G205国道路灯（双臂）250w</w:t>
            </w:r>
          </w:p>
        </w:tc>
        <w:tc>
          <w:tcPr>
            <w:tcW w:w="50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045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日常维护、定期巡查灯杆、灯架、灯具、灯头、检查门、杆内穿线及保洁等，更换损坏的路灯配件</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FFC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盏</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8A3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5E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ADC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794D32BB">
            <w:pPr>
              <w:jc w:val="center"/>
              <w:rPr>
                <w:rFonts w:hint="eastAsia" w:ascii="宋体" w:hAnsi="宋体" w:eastAsia="宋体" w:cs="宋体"/>
                <w:i w:val="0"/>
                <w:iCs w:val="0"/>
                <w:color w:val="000000"/>
                <w:sz w:val="22"/>
                <w:szCs w:val="22"/>
                <w:u w:val="none"/>
              </w:rPr>
            </w:pPr>
          </w:p>
        </w:tc>
      </w:tr>
      <w:tr w14:paraId="33AA2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900C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33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江横路路灯-100w</w:t>
            </w:r>
          </w:p>
        </w:tc>
        <w:tc>
          <w:tcPr>
            <w:tcW w:w="5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9BBD6">
            <w:pPr>
              <w:jc w:val="center"/>
              <w:rPr>
                <w:rFonts w:hint="eastAsia" w:ascii="宋体" w:hAnsi="宋体" w:eastAsia="宋体" w:cs="宋体"/>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D3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盏</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CDA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BB5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23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728BA922">
            <w:pPr>
              <w:jc w:val="center"/>
              <w:rPr>
                <w:rFonts w:hint="eastAsia" w:ascii="宋体" w:hAnsi="宋体" w:eastAsia="宋体" w:cs="宋体"/>
                <w:i w:val="0"/>
                <w:iCs w:val="0"/>
                <w:color w:val="000000"/>
                <w:sz w:val="22"/>
                <w:szCs w:val="22"/>
                <w:u w:val="none"/>
              </w:rPr>
            </w:pPr>
          </w:p>
        </w:tc>
      </w:tr>
      <w:tr w14:paraId="5BC95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9BC8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576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陆濮路路灯-150w</w:t>
            </w:r>
          </w:p>
        </w:tc>
        <w:tc>
          <w:tcPr>
            <w:tcW w:w="5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C816C">
            <w:pPr>
              <w:jc w:val="center"/>
              <w:rPr>
                <w:rFonts w:hint="eastAsia" w:ascii="宋体" w:hAnsi="宋体" w:eastAsia="宋体" w:cs="宋体"/>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D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盏</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FE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BBB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3F6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2CD7041C">
            <w:pPr>
              <w:jc w:val="center"/>
              <w:rPr>
                <w:rFonts w:hint="eastAsia" w:ascii="宋体" w:hAnsi="宋体" w:eastAsia="宋体" w:cs="宋体"/>
                <w:i w:val="0"/>
                <w:iCs w:val="0"/>
                <w:color w:val="000000"/>
                <w:sz w:val="22"/>
                <w:szCs w:val="22"/>
                <w:u w:val="none"/>
              </w:rPr>
            </w:pPr>
          </w:p>
        </w:tc>
      </w:tr>
      <w:tr w14:paraId="0B212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3E01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9FE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正方中路路灯-210w</w:t>
            </w:r>
          </w:p>
        </w:tc>
        <w:tc>
          <w:tcPr>
            <w:tcW w:w="5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87EB1">
            <w:pPr>
              <w:jc w:val="center"/>
              <w:rPr>
                <w:rFonts w:hint="eastAsia" w:ascii="宋体" w:hAnsi="宋体" w:eastAsia="宋体" w:cs="宋体"/>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BD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盏</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59F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214</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F2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A5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602BB8CD">
            <w:pPr>
              <w:jc w:val="center"/>
              <w:rPr>
                <w:rFonts w:hint="eastAsia" w:ascii="宋体" w:hAnsi="宋体" w:eastAsia="宋体" w:cs="宋体"/>
                <w:i w:val="0"/>
                <w:iCs w:val="0"/>
                <w:color w:val="000000"/>
                <w:sz w:val="22"/>
                <w:szCs w:val="22"/>
                <w:u w:val="none"/>
              </w:rPr>
            </w:pPr>
          </w:p>
        </w:tc>
      </w:tr>
      <w:tr w14:paraId="6D20A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3E52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B7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汤铜路陆郎集镇段路灯（双臂）200w/60w</w:t>
            </w:r>
          </w:p>
        </w:tc>
        <w:tc>
          <w:tcPr>
            <w:tcW w:w="5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FD8E7">
            <w:pPr>
              <w:jc w:val="center"/>
              <w:rPr>
                <w:rFonts w:hint="eastAsia" w:ascii="宋体" w:hAnsi="宋体" w:eastAsia="宋体" w:cs="宋体"/>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BA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盏</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4A5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33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21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65646BE2">
            <w:pPr>
              <w:jc w:val="center"/>
              <w:rPr>
                <w:rFonts w:hint="eastAsia" w:ascii="宋体" w:hAnsi="宋体" w:eastAsia="宋体" w:cs="宋体"/>
                <w:i w:val="0"/>
                <w:iCs w:val="0"/>
                <w:color w:val="000000"/>
                <w:sz w:val="22"/>
                <w:szCs w:val="22"/>
                <w:u w:val="none"/>
              </w:rPr>
            </w:pPr>
          </w:p>
        </w:tc>
      </w:tr>
      <w:tr w14:paraId="4CE62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94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823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58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（补角灯）框架型固定式中杆照明设施 灯数量240W*3           </w:t>
            </w:r>
          </w:p>
        </w:tc>
        <w:tc>
          <w:tcPr>
            <w:tcW w:w="5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9B70C">
            <w:pPr>
              <w:jc w:val="center"/>
              <w:rPr>
                <w:rFonts w:hint="eastAsia" w:ascii="宋体" w:hAnsi="宋体" w:eastAsia="宋体" w:cs="宋体"/>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1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盏</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895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74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98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43" w:type="dxa"/>
            <w:tcBorders>
              <w:top w:val="single" w:color="000000" w:sz="4" w:space="0"/>
              <w:left w:val="single" w:color="000000" w:sz="4" w:space="0"/>
              <w:bottom w:val="nil"/>
              <w:right w:val="single" w:color="000000" w:sz="8" w:space="0"/>
            </w:tcBorders>
            <w:shd w:val="clear" w:color="auto" w:fill="auto"/>
            <w:vAlign w:val="center"/>
          </w:tcPr>
          <w:p w14:paraId="359F18FD">
            <w:pPr>
              <w:jc w:val="center"/>
              <w:rPr>
                <w:rFonts w:hint="eastAsia" w:ascii="宋体" w:hAnsi="宋体" w:eastAsia="宋体" w:cs="宋体"/>
                <w:i w:val="0"/>
                <w:iCs w:val="0"/>
                <w:color w:val="000000"/>
                <w:sz w:val="22"/>
                <w:szCs w:val="22"/>
                <w:u w:val="none"/>
              </w:rPr>
            </w:pPr>
          </w:p>
        </w:tc>
      </w:tr>
      <w:tr w14:paraId="1494C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6F9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83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7FF03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     计</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DA0E">
            <w:pPr>
              <w:jc w:val="center"/>
              <w:rPr>
                <w:rFonts w:hint="eastAsia" w:ascii="宋体" w:hAnsi="宋体" w:eastAsia="宋体" w:cs="宋体"/>
                <w:b/>
                <w:bCs/>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4C82">
            <w:pPr>
              <w:jc w:val="center"/>
              <w:rPr>
                <w:rFonts w:hint="eastAsia" w:ascii="宋体" w:hAnsi="宋体" w:eastAsia="宋体" w:cs="宋体"/>
                <w:b/>
                <w:bCs/>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9D17">
            <w:pPr>
              <w:jc w:val="center"/>
              <w:rPr>
                <w:rFonts w:hint="eastAsia" w:ascii="宋体" w:hAnsi="宋体" w:eastAsia="宋体" w:cs="宋体"/>
                <w:b/>
                <w:bCs/>
                <w:i w:val="0"/>
                <w:iCs w:val="0"/>
                <w:color w:val="000000"/>
                <w:sz w:val="22"/>
                <w:szCs w:val="2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DE33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24689">
            <w:pPr>
              <w:jc w:val="center"/>
              <w:rPr>
                <w:rFonts w:hint="eastAsia" w:ascii="宋体" w:hAnsi="宋体" w:eastAsia="宋体" w:cs="宋体"/>
                <w:b/>
                <w:bCs/>
                <w:i w:val="0"/>
                <w:iCs w:val="0"/>
                <w:color w:val="000000"/>
                <w:sz w:val="22"/>
                <w:szCs w:val="22"/>
                <w:u w:val="none"/>
              </w:rPr>
            </w:pPr>
          </w:p>
        </w:tc>
      </w:tr>
      <w:tr w14:paraId="4D636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72" w:hRule="atLeast"/>
        </w:trPr>
        <w:tc>
          <w:tcPr>
            <w:tcW w:w="943" w:type="dxa"/>
            <w:tcBorders>
              <w:top w:val="nil"/>
              <w:left w:val="single" w:color="000000" w:sz="8" w:space="0"/>
              <w:bottom w:val="single" w:color="000000" w:sz="8" w:space="0"/>
              <w:right w:val="single" w:color="000000" w:sz="4" w:space="0"/>
            </w:tcBorders>
            <w:shd w:val="clear" w:color="auto" w:fill="auto"/>
            <w:vAlign w:val="center"/>
          </w:tcPr>
          <w:p w14:paraId="1BB3BA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说明：</w:t>
            </w:r>
          </w:p>
        </w:tc>
        <w:tc>
          <w:tcPr>
            <w:tcW w:w="13334" w:type="dxa"/>
            <w:gridSpan w:val="7"/>
            <w:tcBorders>
              <w:top w:val="nil"/>
              <w:left w:val="single" w:color="000000" w:sz="4" w:space="0"/>
              <w:bottom w:val="single" w:color="000000" w:sz="8" w:space="0"/>
              <w:right w:val="single" w:color="000000" w:sz="8" w:space="0"/>
            </w:tcBorders>
            <w:shd w:val="clear" w:color="auto" w:fill="auto"/>
            <w:vAlign w:val="center"/>
          </w:tcPr>
          <w:p w14:paraId="0F5964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次维保为养护服务费为包干费，报价为完成本项目全过程所需的一切费用，包括但不限于按合同规定应完成的管理人员、维护人员和维修人员人工费及高空作业保险费，各种协调费用、日常高空作业车辆等特种车辆及设备设施使用费、车辆保险费、日常维修材料费、大型机械进出场费，以及路灯与亮化设施设备巡查检修、日常维修和更换、陈旧老化的设施设备更换维修等费用，以及完成上述养护所需要的管理、利润、规费、措施项目费、税金、技术措施、检验试验费、保险、施工方法等合同履行过程中可能发生的风险等全部费用。灯具、电力电缆主材每年更换数量包干，不调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2、施工方式为：定期巡检，及时维修的方式，巡检频率每7天对管辖内的所有路灯巡查不得低于2次，夜间巡视1次/月，每次不低于4人、1辆巡逻车。  做好巡查记录和全面路灯设施维护资料</w:t>
            </w:r>
          </w:p>
        </w:tc>
      </w:tr>
    </w:tbl>
    <w:p w14:paraId="543C3BB8">
      <w:pPr>
        <w:widowControl/>
        <w:adjustRightInd w:val="0"/>
        <w:spacing w:line="360" w:lineRule="auto"/>
        <w:ind w:left="420"/>
        <w:jc w:val="center"/>
        <w:outlineLvl w:val="9"/>
        <w:rPr>
          <w:rFonts w:hint="eastAsia" w:ascii="仿宋" w:hAnsi="仿宋" w:eastAsia="仿宋" w:cs="仿宋"/>
          <w:b/>
          <w:color w:val="auto"/>
          <w:sz w:val="21"/>
          <w:szCs w:val="21"/>
          <w:highlight w:val="none"/>
        </w:rPr>
        <w:sectPr>
          <w:pgSz w:w="16838" w:h="11906" w:orient="landscape"/>
          <w:pgMar w:top="1080" w:right="1440" w:bottom="1080" w:left="1440" w:header="851" w:footer="550" w:gutter="0"/>
          <w:pgNumType w:fmt="decimal"/>
          <w:cols w:space="720" w:num="1"/>
          <w:titlePg/>
          <w:docGrid w:type="lines" w:linePitch="312" w:charSpace="0"/>
        </w:sectPr>
      </w:pPr>
    </w:p>
    <w:p w14:paraId="0B4A2C2C">
      <w:pPr>
        <w:widowControl/>
        <w:adjustRightInd w:val="0"/>
        <w:spacing w:line="360" w:lineRule="auto"/>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五、技术条款偏离表</w:t>
      </w:r>
    </w:p>
    <w:p w14:paraId="38B3986C">
      <w:pPr>
        <w:widowControl/>
        <w:adjustRightInd w:val="0"/>
        <w:spacing w:line="360" w:lineRule="auto"/>
        <w:ind w:left="420"/>
        <w:jc w:val="center"/>
        <w:outlineLvl w:val="9"/>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技术条款偏离表</w:t>
      </w:r>
    </w:p>
    <w:tbl>
      <w:tblPr>
        <w:tblStyle w:val="54"/>
        <w:tblW w:w="0" w:type="auto"/>
        <w:jc w:val="center"/>
        <w:tblLayout w:type="fixed"/>
        <w:tblCellMar>
          <w:top w:w="0" w:type="dxa"/>
          <w:left w:w="0" w:type="dxa"/>
          <w:bottom w:w="0" w:type="dxa"/>
          <w:right w:w="0" w:type="dxa"/>
        </w:tblCellMar>
      </w:tblPr>
      <w:tblGrid>
        <w:gridCol w:w="765"/>
        <w:gridCol w:w="1620"/>
        <w:gridCol w:w="2700"/>
        <w:gridCol w:w="1411"/>
        <w:gridCol w:w="1829"/>
        <w:gridCol w:w="1110"/>
      </w:tblGrid>
      <w:tr w14:paraId="02E5C238">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noWrap w:val="0"/>
            <w:vAlign w:val="center"/>
          </w:tcPr>
          <w:p w14:paraId="30422999">
            <w:pPr>
              <w:widowControl/>
              <w:adjustRightInd w:val="0"/>
              <w:spacing w:line="360" w:lineRule="auto"/>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项目名称：</w:t>
            </w:r>
          </w:p>
        </w:tc>
        <w:tc>
          <w:tcPr>
            <w:tcW w:w="2939" w:type="dxa"/>
            <w:gridSpan w:val="2"/>
            <w:tcBorders>
              <w:top w:val="nil"/>
              <w:left w:val="nil"/>
              <w:bottom w:val="single" w:color="auto" w:sz="6" w:space="0"/>
              <w:right w:val="nil"/>
            </w:tcBorders>
            <w:noWrap w:val="0"/>
            <w:vAlign w:val="center"/>
          </w:tcPr>
          <w:p w14:paraId="368E80A0">
            <w:pPr>
              <w:widowControl/>
              <w:adjustRightInd w:val="0"/>
              <w:spacing w:line="360" w:lineRule="auto"/>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项目编号：</w:t>
            </w:r>
          </w:p>
        </w:tc>
      </w:tr>
      <w:tr w14:paraId="37129C8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2FD43F5F">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序号</w:t>
            </w:r>
          </w:p>
        </w:tc>
        <w:tc>
          <w:tcPr>
            <w:tcW w:w="1620" w:type="dxa"/>
            <w:tcBorders>
              <w:top w:val="single" w:color="auto" w:sz="6" w:space="0"/>
              <w:left w:val="single" w:color="auto" w:sz="6" w:space="0"/>
              <w:bottom w:val="single" w:color="auto" w:sz="6" w:space="0"/>
              <w:right w:val="single" w:color="auto" w:sz="6" w:space="0"/>
            </w:tcBorders>
            <w:noWrap w:val="0"/>
            <w:vAlign w:val="center"/>
          </w:tcPr>
          <w:p w14:paraId="72B977DD">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采购文件条目号</w:t>
            </w: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5824AB4">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采购文件要求的规格</w:t>
            </w: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2BBABE99">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磋商响应</w:t>
            </w:r>
          </w:p>
        </w:tc>
        <w:tc>
          <w:tcPr>
            <w:tcW w:w="1110" w:type="dxa"/>
            <w:tcBorders>
              <w:top w:val="single" w:color="auto" w:sz="6" w:space="0"/>
              <w:left w:val="single" w:color="auto" w:sz="6" w:space="0"/>
              <w:bottom w:val="single" w:color="auto" w:sz="6" w:space="0"/>
              <w:right w:val="single" w:color="auto" w:sz="6" w:space="0"/>
            </w:tcBorders>
            <w:noWrap w:val="0"/>
            <w:vAlign w:val="center"/>
          </w:tcPr>
          <w:p w14:paraId="509AEBFB">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偏离</w:t>
            </w:r>
          </w:p>
        </w:tc>
      </w:tr>
      <w:tr w14:paraId="1CBF426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41DBE6FB">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11B414A">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67D7DF46">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281FE1D1">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2DE62801">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047F449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68489107">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78F8A0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2A09A8D">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5857B886">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6CD7EDE6">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1CDEE5E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753178C6">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226BCAFD">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C84AAA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6A3545A0">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5E8C67D5">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49C74C8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4A09ED22">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6B7F2E66">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60CA6B9">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3A6FF4D1">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7610B03">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7B34D14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5F7C99DD">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4E38FA24">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36005148">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49A4036F">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7D588E35">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1D52E2E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4FA37A71">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ADF3618">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5BF9F68E">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0C26DF86">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4F35EE0B">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6DAC7E8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119020C3">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6BC67E9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38957270">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3D0BFB87">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375F9E4">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1B7B1A7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737D3F44">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6394F4A4">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697C07D9">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7AED2E89">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16765CC">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13F8E9F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212FD8CE">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D21B2BD">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687D5F49">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112DF2A2">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02D59528">
            <w:pPr>
              <w:widowControl/>
              <w:adjustRightInd w:val="0"/>
              <w:spacing w:line="360" w:lineRule="auto"/>
              <w:jc w:val="center"/>
              <w:rPr>
                <w:rFonts w:hint="eastAsia" w:ascii="仿宋" w:hAnsi="仿宋" w:eastAsia="仿宋" w:cs="仿宋"/>
                <w:color w:val="auto"/>
                <w:kern w:val="0"/>
                <w:sz w:val="21"/>
                <w:szCs w:val="21"/>
                <w:highlight w:val="none"/>
                <w:lang w:val="zh-CN"/>
              </w:rPr>
            </w:pPr>
          </w:p>
        </w:tc>
      </w:tr>
    </w:tbl>
    <w:p w14:paraId="6022A3D3">
      <w:pPr>
        <w:widowControl/>
        <w:adjustRightInd w:val="0"/>
        <w:spacing w:line="360" w:lineRule="auto"/>
        <w:ind w:firstLine="420" w:firstLineChars="20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sz w:val="21"/>
          <w:szCs w:val="21"/>
          <w:highlight w:val="none"/>
        </w:rPr>
        <w:t>供应商名称（公章）：</w:t>
      </w:r>
      <w:r>
        <w:rPr>
          <w:rFonts w:hint="eastAsia" w:ascii="仿宋" w:hAnsi="仿宋" w:eastAsia="仿宋" w:cs="仿宋"/>
          <w:color w:val="auto"/>
          <w:sz w:val="21"/>
          <w:szCs w:val="21"/>
          <w:highlight w:val="none"/>
          <w:u w:val="single"/>
        </w:rPr>
        <w:t xml:space="preserve">                 </w:t>
      </w:r>
    </w:p>
    <w:p w14:paraId="6292F03D">
      <w:pPr>
        <w:widowControl/>
        <w:adjustRightInd w:val="0"/>
        <w:spacing w:line="360" w:lineRule="auto"/>
        <w:ind w:firstLine="420" w:firstLineChars="20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说明：</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lang w:val="zh-CN"/>
        </w:rPr>
        <w:t>、如果行数不够，请自行增加。</w:t>
      </w:r>
    </w:p>
    <w:p w14:paraId="7C179267">
      <w:pPr>
        <w:widowControl/>
        <w:adjustRightInd w:val="0"/>
        <w:spacing w:line="360" w:lineRule="auto"/>
        <w:jc w:val="left"/>
        <w:rPr>
          <w:rFonts w:hint="eastAsia" w:ascii="仿宋" w:hAnsi="仿宋" w:eastAsia="仿宋" w:cs="仿宋"/>
          <w:color w:val="auto"/>
          <w:kern w:val="0"/>
          <w:sz w:val="21"/>
          <w:szCs w:val="21"/>
          <w:highlight w:val="none"/>
          <w:lang w:val="zh-CN"/>
        </w:rPr>
      </w:pPr>
    </w:p>
    <w:p w14:paraId="06544038">
      <w:pPr>
        <w:widowControl/>
        <w:adjustRightInd w:val="0"/>
        <w:spacing w:line="360" w:lineRule="auto"/>
        <w:jc w:val="left"/>
        <w:rPr>
          <w:rFonts w:hint="eastAsia" w:ascii="仿宋" w:hAnsi="仿宋" w:eastAsia="仿宋" w:cs="仿宋"/>
          <w:color w:val="auto"/>
          <w:kern w:val="0"/>
          <w:sz w:val="21"/>
          <w:szCs w:val="21"/>
          <w:highlight w:val="none"/>
          <w:lang w:val="zh-CN"/>
        </w:rPr>
      </w:pPr>
    </w:p>
    <w:p w14:paraId="794466FF">
      <w:pPr>
        <w:rPr>
          <w:rFonts w:hint="eastAsia" w:ascii="仿宋" w:hAnsi="仿宋" w:eastAsia="仿宋" w:cs="仿宋"/>
          <w:color w:val="auto"/>
          <w:kern w:val="0"/>
          <w:sz w:val="21"/>
          <w:szCs w:val="21"/>
          <w:highlight w:val="none"/>
          <w:lang w:val="zh-CN"/>
        </w:rPr>
      </w:pPr>
    </w:p>
    <w:p w14:paraId="22AF526F">
      <w:pPr>
        <w:rPr>
          <w:rFonts w:hint="eastAsia" w:ascii="仿宋" w:hAnsi="仿宋" w:eastAsia="仿宋" w:cs="仿宋"/>
          <w:color w:val="auto"/>
          <w:kern w:val="0"/>
          <w:sz w:val="21"/>
          <w:szCs w:val="21"/>
          <w:highlight w:val="none"/>
          <w:lang w:val="zh-CN"/>
        </w:rPr>
      </w:pPr>
    </w:p>
    <w:p w14:paraId="452D6744">
      <w:pPr>
        <w:rPr>
          <w:rFonts w:hint="eastAsia" w:ascii="仿宋" w:hAnsi="仿宋" w:eastAsia="仿宋" w:cs="仿宋"/>
          <w:color w:val="auto"/>
          <w:kern w:val="0"/>
          <w:sz w:val="21"/>
          <w:szCs w:val="21"/>
          <w:highlight w:val="none"/>
          <w:lang w:val="zh-CN"/>
        </w:rPr>
      </w:pPr>
    </w:p>
    <w:p w14:paraId="570B2A30">
      <w:pPr>
        <w:rPr>
          <w:rFonts w:hint="eastAsia" w:ascii="仿宋" w:hAnsi="仿宋" w:eastAsia="仿宋" w:cs="仿宋"/>
          <w:color w:val="auto"/>
          <w:kern w:val="0"/>
          <w:sz w:val="21"/>
          <w:szCs w:val="21"/>
          <w:highlight w:val="none"/>
          <w:lang w:val="zh-CN"/>
        </w:rPr>
      </w:pPr>
    </w:p>
    <w:p w14:paraId="5ACA9576">
      <w:pPr>
        <w:bidi w:val="0"/>
        <w:rPr>
          <w:rFonts w:hint="eastAsia"/>
          <w:color w:val="auto"/>
          <w:highlight w:val="none"/>
        </w:rPr>
      </w:pPr>
    </w:p>
    <w:p w14:paraId="4EB82FF1">
      <w:pPr>
        <w:bidi w:val="0"/>
        <w:rPr>
          <w:rFonts w:hint="eastAsia"/>
          <w:color w:val="auto"/>
          <w:highlight w:val="none"/>
        </w:rPr>
      </w:pPr>
    </w:p>
    <w:p w14:paraId="44B75FF1">
      <w:pPr>
        <w:widowControl/>
        <w:adjustRightInd w:val="0"/>
        <w:spacing w:line="360" w:lineRule="auto"/>
        <w:jc w:val="left"/>
        <w:rPr>
          <w:rFonts w:hint="eastAsia" w:ascii="仿宋" w:hAnsi="仿宋" w:eastAsia="仿宋" w:cs="仿宋"/>
          <w:b/>
          <w:color w:val="auto"/>
          <w:sz w:val="21"/>
          <w:szCs w:val="21"/>
          <w:highlight w:val="none"/>
        </w:rPr>
      </w:pPr>
    </w:p>
    <w:p w14:paraId="5922D5C6">
      <w:pPr>
        <w:widowControl/>
        <w:adjustRightInd w:val="0"/>
        <w:spacing w:line="360" w:lineRule="auto"/>
        <w:jc w:val="left"/>
        <w:outlineLvl w:val="1"/>
        <w:rPr>
          <w:rFonts w:hint="eastAsia" w:ascii="仿宋" w:hAnsi="仿宋" w:eastAsia="仿宋" w:cs="仿宋"/>
          <w:color w:val="auto"/>
          <w:kern w:val="0"/>
          <w:sz w:val="21"/>
          <w:szCs w:val="21"/>
          <w:highlight w:val="none"/>
          <w:lang w:val="zh-CN"/>
        </w:rPr>
      </w:pPr>
      <w:r>
        <w:rPr>
          <w:rFonts w:hint="eastAsia" w:ascii="仿宋" w:hAnsi="仿宋" w:eastAsia="仿宋" w:cs="仿宋"/>
          <w:b/>
          <w:color w:val="auto"/>
          <w:sz w:val="21"/>
          <w:szCs w:val="21"/>
          <w:highlight w:val="none"/>
        </w:rPr>
        <w:br w:type="page"/>
      </w:r>
      <w:r>
        <w:rPr>
          <w:rFonts w:hint="eastAsia" w:ascii="仿宋" w:hAnsi="仿宋" w:eastAsia="仿宋" w:cs="仿宋"/>
          <w:b/>
          <w:color w:val="auto"/>
          <w:sz w:val="21"/>
          <w:szCs w:val="21"/>
          <w:highlight w:val="none"/>
        </w:rPr>
        <w:t>六、商务条款偏离表</w:t>
      </w:r>
    </w:p>
    <w:p w14:paraId="67FB1FC8">
      <w:pPr>
        <w:widowControl/>
        <w:adjustRightInd w:val="0"/>
        <w:spacing w:line="360" w:lineRule="auto"/>
        <w:ind w:left="420"/>
        <w:jc w:val="center"/>
        <w:outlineLvl w:val="9"/>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商务条款偏离表</w:t>
      </w:r>
    </w:p>
    <w:tbl>
      <w:tblPr>
        <w:tblStyle w:val="5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4458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noWrap w:val="0"/>
            <w:vAlign w:val="center"/>
          </w:tcPr>
          <w:p w14:paraId="1DE41AEF">
            <w:pPr>
              <w:widowControl/>
              <w:adjustRightInd w:val="0"/>
              <w:spacing w:line="360" w:lineRule="auto"/>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项目名称：</w:t>
            </w:r>
          </w:p>
        </w:tc>
        <w:tc>
          <w:tcPr>
            <w:tcW w:w="2830" w:type="dxa"/>
            <w:gridSpan w:val="2"/>
            <w:tcBorders>
              <w:top w:val="nil"/>
              <w:left w:val="nil"/>
              <w:right w:val="nil"/>
            </w:tcBorders>
            <w:noWrap w:val="0"/>
            <w:vAlign w:val="center"/>
          </w:tcPr>
          <w:p w14:paraId="6B6D79BE">
            <w:pPr>
              <w:widowControl/>
              <w:adjustRightInd w:val="0"/>
              <w:spacing w:line="360" w:lineRule="auto"/>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项目编号：</w:t>
            </w:r>
          </w:p>
        </w:tc>
      </w:tr>
      <w:tr w14:paraId="2B66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42D01054">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序号</w:t>
            </w:r>
          </w:p>
        </w:tc>
        <w:tc>
          <w:tcPr>
            <w:tcW w:w="1620" w:type="dxa"/>
            <w:noWrap w:val="0"/>
            <w:vAlign w:val="center"/>
          </w:tcPr>
          <w:p w14:paraId="1E7DDF25">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采购文件条目号</w:t>
            </w:r>
          </w:p>
        </w:tc>
        <w:tc>
          <w:tcPr>
            <w:tcW w:w="2700" w:type="dxa"/>
            <w:noWrap w:val="0"/>
            <w:vAlign w:val="center"/>
          </w:tcPr>
          <w:p w14:paraId="3FFB20EE">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采购文件要求的商务条款</w:t>
            </w:r>
          </w:p>
        </w:tc>
        <w:tc>
          <w:tcPr>
            <w:tcW w:w="3225" w:type="dxa"/>
            <w:gridSpan w:val="2"/>
            <w:noWrap w:val="0"/>
            <w:vAlign w:val="center"/>
          </w:tcPr>
          <w:p w14:paraId="543EDC7A">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磋商响应</w:t>
            </w:r>
          </w:p>
        </w:tc>
        <w:tc>
          <w:tcPr>
            <w:tcW w:w="1020" w:type="dxa"/>
            <w:noWrap w:val="0"/>
            <w:vAlign w:val="center"/>
          </w:tcPr>
          <w:p w14:paraId="7083E890">
            <w:pPr>
              <w:widowControl/>
              <w:adjustRightInd w:val="0"/>
              <w:spacing w:line="360" w:lineRule="auto"/>
              <w:jc w:val="center"/>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偏离</w:t>
            </w:r>
          </w:p>
        </w:tc>
      </w:tr>
      <w:tr w14:paraId="0725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682A6067">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32572A8B">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4D48189A">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64B55B0E">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54188895">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62C4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32B772A1">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0BDB488F">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0459A653">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5CFBB247">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1D4D8D20">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1488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3055B2C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2077380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54B04797">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71EBA33D">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40AB78FB">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49D9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24C76190">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2B45C70A">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1864171E">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49677F36">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6776DF6C">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460C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5A38FB73">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086D691A">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22B97488">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579FCF78">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05060A99">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473E9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35C28FB3">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5C8441C8">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67D16476">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4B8AA3AE">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540C0023">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50F3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C9FD9AE">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269B3C2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0ED56485">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50992E6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15B2114E">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7B2AF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57B4C38">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5184B6D1">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53F493F0">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74A7BFD8">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112E49DD">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4F519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3488A70E">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620" w:type="dxa"/>
            <w:noWrap w:val="0"/>
            <w:vAlign w:val="center"/>
          </w:tcPr>
          <w:p w14:paraId="428C083B">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2700" w:type="dxa"/>
            <w:noWrap w:val="0"/>
            <w:vAlign w:val="center"/>
          </w:tcPr>
          <w:p w14:paraId="07AE4E8A">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3225" w:type="dxa"/>
            <w:gridSpan w:val="2"/>
            <w:noWrap w:val="0"/>
            <w:vAlign w:val="center"/>
          </w:tcPr>
          <w:p w14:paraId="6E0EEC2C">
            <w:pPr>
              <w:widowControl/>
              <w:adjustRightInd w:val="0"/>
              <w:spacing w:line="360" w:lineRule="auto"/>
              <w:jc w:val="center"/>
              <w:rPr>
                <w:rFonts w:hint="eastAsia" w:ascii="仿宋" w:hAnsi="仿宋" w:eastAsia="仿宋" w:cs="仿宋"/>
                <w:color w:val="auto"/>
                <w:kern w:val="0"/>
                <w:sz w:val="21"/>
                <w:szCs w:val="21"/>
                <w:highlight w:val="none"/>
                <w:lang w:val="zh-CN"/>
              </w:rPr>
            </w:pPr>
          </w:p>
        </w:tc>
        <w:tc>
          <w:tcPr>
            <w:tcW w:w="1020" w:type="dxa"/>
            <w:noWrap w:val="0"/>
            <w:vAlign w:val="center"/>
          </w:tcPr>
          <w:p w14:paraId="020512B1">
            <w:pPr>
              <w:widowControl/>
              <w:adjustRightInd w:val="0"/>
              <w:spacing w:line="360" w:lineRule="auto"/>
              <w:jc w:val="center"/>
              <w:rPr>
                <w:rFonts w:hint="eastAsia" w:ascii="仿宋" w:hAnsi="仿宋" w:eastAsia="仿宋" w:cs="仿宋"/>
                <w:color w:val="auto"/>
                <w:kern w:val="0"/>
                <w:sz w:val="21"/>
                <w:szCs w:val="21"/>
                <w:highlight w:val="none"/>
                <w:lang w:val="zh-CN"/>
              </w:rPr>
            </w:pPr>
          </w:p>
        </w:tc>
      </w:tr>
      <w:tr w14:paraId="43DA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noWrap w:val="0"/>
            <w:vAlign w:val="center"/>
          </w:tcPr>
          <w:p w14:paraId="474C0FCE">
            <w:pPr>
              <w:widowControl/>
              <w:spacing w:line="360" w:lineRule="auto"/>
              <w:jc w:val="left"/>
              <w:rPr>
                <w:rFonts w:hint="eastAsia" w:ascii="仿宋" w:hAnsi="仿宋" w:eastAsia="仿宋" w:cs="仿宋"/>
                <w:color w:val="auto"/>
                <w:kern w:val="0"/>
                <w:sz w:val="21"/>
                <w:szCs w:val="21"/>
                <w:highlight w:val="none"/>
              </w:rPr>
            </w:pPr>
          </w:p>
        </w:tc>
        <w:tc>
          <w:tcPr>
            <w:tcW w:w="1620" w:type="dxa"/>
            <w:noWrap w:val="0"/>
            <w:vAlign w:val="center"/>
          </w:tcPr>
          <w:p w14:paraId="43C2670B">
            <w:pPr>
              <w:widowControl/>
              <w:spacing w:line="360" w:lineRule="auto"/>
              <w:jc w:val="left"/>
              <w:rPr>
                <w:rFonts w:hint="eastAsia" w:ascii="仿宋" w:hAnsi="仿宋" w:eastAsia="仿宋" w:cs="仿宋"/>
                <w:color w:val="auto"/>
                <w:kern w:val="0"/>
                <w:sz w:val="21"/>
                <w:szCs w:val="21"/>
                <w:highlight w:val="none"/>
              </w:rPr>
            </w:pPr>
          </w:p>
        </w:tc>
        <w:tc>
          <w:tcPr>
            <w:tcW w:w="2700" w:type="dxa"/>
            <w:noWrap w:val="0"/>
            <w:vAlign w:val="center"/>
          </w:tcPr>
          <w:p w14:paraId="2A737B5A">
            <w:pPr>
              <w:widowControl/>
              <w:spacing w:line="360" w:lineRule="auto"/>
              <w:jc w:val="left"/>
              <w:rPr>
                <w:rFonts w:hint="eastAsia" w:ascii="仿宋" w:hAnsi="仿宋" w:eastAsia="仿宋" w:cs="仿宋"/>
                <w:color w:val="auto"/>
                <w:kern w:val="0"/>
                <w:sz w:val="21"/>
                <w:szCs w:val="21"/>
                <w:highlight w:val="none"/>
              </w:rPr>
            </w:pPr>
          </w:p>
        </w:tc>
        <w:tc>
          <w:tcPr>
            <w:tcW w:w="3225" w:type="dxa"/>
            <w:gridSpan w:val="2"/>
            <w:noWrap w:val="0"/>
            <w:vAlign w:val="center"/>
          </w:tcPr>
          <w:p w14:paraId="0BCC2A8B">
            <w:pPr>
              <w:widowControl/>
              <w:spacing w:line="360" w:lineRule="auto"/>
              <w:jc w:val="left"/>
              <w:rPr>
                <w:rFonts w:hint="eastAsia" w:ascii="仿宋" w:hAnsi="仿宋" w:eastAsia="仿宋" w:cs="仿宋"/>
                <w:color w:val="auto"/>
                <w:kern w:val="0"/>
                <w:sz w:val="21"/>
                <w:szCs w:val="21"/>
                <w:highlight w:val="none"/>
              </w:rPr>
            </w:pPr>
          </w:p>
        </w:tc>
        <w:tc>
          <w:tcPr>
            <w:tcW w:w="1020" w:type="dxa"/>
            <w:noWrap w:val="0"/>
            <w:vAlign w:val="center"/>
          </w:tcPr>
          <w:p w14:paraId="796A2781">
            <w:pPr>
              <w:widowControl/>
              <w:spacing w:line="360" w:lineRule="auto"/>
              <w:jc w:val="left"/>
              <w:rPr>
                <w:rFonts w:hint="eastAsia" w:ascii="仿宋" w:hAnsi="仿宋" w:eastAsia="仿宋" w:cs="仿宋"/>
                <w:color w:val="auto"/>
                <w:kern w:val="0"/>
                <w:sz w:val="21"/>
                <w:szCs w:val="21"/>
                <w:highlight w:val="none"/>
              </w:rPr>
            </w:pPr>
          </w:p>
        </w:tc>
      </w:tr>
    </w:tbl>
    <w:p w14:paraId="07FE5319">
      <w:pPr>
        <w:widowControl/>
        <w:adjustRightInd w:val="0"/>
        <w:spacing w:line="360" w:lineRule="auto"/>
        <w:ind w:firstLine="420" w:firstLineChars="20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sz w:val="21"/>
          <w:szCs w:val="21"/>
          <w:highlight w:val="none"/>
        </w:rPr>
        <w:t>供应商名称（公章）：</w:t>
      </w:r>
      <w:r>
        <w:rPr>
          <w:rFonts w:hint="eastAsia" w:ascii="仿宋" w:hAnsi="仿宋" w:eastAsia="仿宋" w:cs="仿宋"/>
          <w:color w:val="auto"/>
          <w:sz w:val="21"/>
          <w:szCs w:val="21"/>
          <w:highlight w:val="none"/>
          <w:u w:val="single"/>
        </w:rPr>
        <w:t xml:space="preserve">                 </w:t>
      </w:r>
    </w:p>
    <w:p w14:paraId="4DB10912">
      <w:pPr>
        <w:widowControl/>
        <w:adjustRightInd w:val="0"/>
        <w:spacing w:line="360" w:lineRule="auto"/>
        <w:ind w:firstLine="420" w:firstLineChars="20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说明：</w:t>
      </w:r>
    </w:p>
    <w:p w14:paraId="57313A8E">
      <w:pPr>
        <w:widowControl/>
        <w:adjustRightInd w:val="0"/>
        <w:spacing w:line="360" w:lineRule="auto"/>
        <w:ind w:firstLine="420" w:firstLineChars="20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lang w:val="zh-CN"/>
        </w:rPr>
        <w:t>、如果行数不够，请自行增加。</w:t>
      </w:r>
    </w:p>
    <w:p w14:paraId="7ADC3A6C">
      <w:pPr>
        <w:spacing w:line="360" w:lineRule="auto"/>
        <w:jc w:val="left"/>
        <w:rPr>
          <w:rFonts w:hint="eastAsia" w:ascii="仿宋" w:hAnsi="仿宋" w:eastAsia="仿宋" w:cs="仿宋"/>
          <w:b/>
          <w:color w:val="auto"/>
          <w:sz w:val="21"/>
          <w:szCs w:val="21"/>
          <w:highlight w:val="none"/>
        </w:rPr>
      </w:pPr>
    </w:p>
    <w:p w14:paraId="659B0758">
      <w:pPr>
        <w:spacing w:line="360" w:lineRule="auto"/>
        <w:jc w:val="center"/>
        <w:rPr>
          <w:rFonts w:hint="eastAsia" w:ascii="仿宋" w:hAnsi="仿宋" w:eastAsia="仿宋" w:cs="仿宋"/>
          <w:b/>
          <w:color w:val="auto"/>
          <w:sz w:val="21"/>
          <w:szCs w:val="21"/>
          <w:highlight w:val="none"/>
        </w:rPr>
      </w:pPr>
    </w:p>
    <w:p w14:paraId="1297B0F7">
      <w:pPr>
        <w:spacing w:line="360" w:lineRule="auto"/>
        <w:jc w:val="center"/>
        <w:rPr>
          <w:rFonts w:hint="eastAsia" w:ascii="仿宋" w:hAnsi="仿宋" w:eastAsia="仿宋" w:cs="仿宋"/>
          <w:b/>
          <w:color w:val="auto"/>
          <w:sz w:val="21"/>
          <w:szCs w:val="21"/>
          <w:highlight w:val="none"/>
        </w:rPr>
      </w:pPr>
    </w:p>
    <w:p w14:paraId="4A917B85">
      <w:pPr>
        <w:spacing w:line="360" w:lineRule="auto"/>
        <w:jc w:val="center"/>
        <w:rPr>
          <w:rFonts w:hint="eastAsia" w:ascii="仿宋" w:hAnsi="仿宋" w:eastAsia="仿宋" w:cs="仿宋"/>
          <w:b/>
          <w:color w:val="auto"/>
          <w:sz w:val="21"/>
          <w:szCs w:val="21"/>
          <w:highlight w:val="none"/>
        </w:rPr>
      </w:pPr>
    </w:p>
    <w:p w14:paraId="7E587DD3">
      <w:pPr>
        <w:spacing w:line="360" w:lineRule="auto"/>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r>
        <w:rPr>
          <w:rFonts w:hint="eastAsia" w:ascii="仿宋" w:hAnsi="仿宋" w:eastAsia="仿宋" w:cs="仿宋"/>
          <w:b/>
          <w:color w:val="auto"/>
          <w:sz w:val="21"/>
          <w:szCs w:val="21"/>
          <w:highlight w:val="none"/>
        </w:rPr>
        <w:t>七、竞争性磋商资格文件</w:t>
      </w:r>
    </w:p>
    <w:p w14:paraId="6E5297AC">
      <w:pPr>
        <w:spacing w:line="360" w:lineRule="auto"/>
        <w:rPr>
          <w:rFonts w:hint="eastAsia" w:ascii="仿宋" w:hAnsi="仿宋" w:eastAsia="仿宋" w:cs="仿宋"/>
          <w:color w:val="auto"/>
          <w:sz w:val="21"/>
          <w:szCs w:val="21"/>
          <w:highlight w:val="none"/>
        </w:rPr>
      </w:pPr>
    </w:p>
    <w:p w14:paraId="5167D8DC">
      <w:pPr>
        <w:spacing w:line="360" w:lineRule="auto"/>
        <w:rPr>
          <w:rFonts w:hint="eastAsia" w:ascii="仿宋" w:hAnsi="仿宋" w:eastAsia="仿宋" w:cs="仿宋"/>
          <w:color w:val="auto"/>
          <w:sz w:val="21"/>
          <w:szCs w:val="21"/>
          <w:highlight w:val="none"/>
        </w:rPr>
      </w:pPr>
    </w:p>
    <w:p w14:paraId="137A1CEB">
      <w:pPr>
        <w:spacing w:line="360" w:lineRule="auto"/>
        <w:ind w:right="20"/>
        <w:rPr>
          <w:rFonts w:hint="eastAsia" w:ascii="仿宋" w:hAnsi="仿宋" w:eastAsia="仿宋" w:cs="仿宋"/>
          <w:b/>
          <w:color w:val="auto"/>
          <w:sz w:val="21"/>
          <w:szCs w:val="21"/>
          <w:highlight w:val="none"/>
        </w:rPr>
      </w:pPr>
    </w:p>
    <w:p w14:paraId="72162E8A">
      <w:pPr>
        <w:spacing w:line="360" w:lineRule="auto"/>
        <w:ind w:right="20"/>
        <w:rPr>
          <w:rFonts w:hint="eastAsia" w:ascii="仿宋" w:hAnsi="仿宋" w:eastAsia="仿宋" w:cs="仿宋"/>
          <w:b/>
          <w:color w:val="auto"/>
          <w:sz w:val="21"/>
          <w:szCs w:val="21"/>
          <w:highlight w:val="none"/>
        </w:rPr>
      </w:pPr>
    </w:p>
    <w:p w14:paraId="5EF509FD">
      <w:pPr>
        <w:spacing w:line="360" w:lineRule="auto"/>
        <w:ind w:right="20"/>
        <w:rPr>
          <w:rFonts w:hint="eastAsia" w:ascii="仿宋" w:hAnsi="仿宋" w:eastAsia="仿宋" w:cs="仿宋"/>
          <w:b/>
          <w:color w:val="auto"/>
          <w:sz w:val="21"/>
          <w:szCs w:val="21"/>
          <w:highlight w:val="none"/>
        </w:rPr>
      </w:pPr>
    </w:p>
    <w:p w14:paraId="66BD9C6E">
      <w:pPr>
        <w:spacing w:line="360" w:lineRule="auto"/>
        <w:ind w:right="20"/>
        <w:rPr>
          <w:rFonts w:hint="eastAsia" w:ascii="仿宋" w:hAnsi="仿宋" w:eastAsia="仿宋" w:cs="仿宋"/>
          <w:b/>
          <w:color w:val="auto"/>
          <w:sz w:val="21"/>
          <w:szCs w:val="21"/>
          <w:highlight w:val="none"/>
        </w:rPr>
      </w:pPr>
    </w:p>
    <w:p w14:paraId="1A0AA981">
      <w:pPr>
        <w:spacing w:line="360" w:lineRule="auto"/>
        <w:ind w:right="20"/>
        <w:rPr>
          <w:rFonts w:hint="eastAsia" w:ascii="仿宋" w:hAnsi="仿宋" w:eastAsia="仿宋" w:cs="仿宋"/>
          <w:b/>
          <w:color w:val="auto"/>
          <w:sz w:val="21"/>
          <w:szCs w:val="21"/>
          <w:highlight w:val="none"/>
        </w:rPr>
      </w:pPr>
    </w:p>
    <w:p w14:paraId="1F37ECA9">
      <w:pPr>
        <w:spacing w:line="360" w:lineRule="auto"/>
        <w:ind w:right="20"/>
        <w:rPr>
          <w:rFonts w:hint="eastAsia" w:ascii="仿宋" w:hAnsi="仿宋" w:eastAsia="仿宋" w:cs="仿宋"/>
          <w:b/>
          <w:color w:val="auto"/>
          <w:sz w:val="21"/>
          <w:szCs w:val="21"/>
          <w:highlight w:val="none"/>
        </w:rPr>
      </w:pPr>
    </w:p>
    <w:p w14:paraId="4C479703">
      <w:pPr>
        <w:spacing w:line="360" w:lineRule="auto"/>
        <w:ind w:right="20"/>
        <w:rPr>
          <w:rFonts w:hint="eastAsia" w:ascii="仿宋" w:hAnsi="仿宋" w:eastAsia="仿宋" w:cs="仿宋"/>
          <w:b/>
          <w:color w:val="auto"/>
          <w:sz w:val="21"/>
          <w:szCs w:val="21"/>
          <w:highlight w:val="none"/>
        </w:rPr>
      </w:pPr>
    </w:p>
    <w:p w14:paraId="0D8F3764">
      <w:pPr>
        <w:spacing w:line="360" w:lineRule="auto"/>
        <w:ind w:right="20"/>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r>
        <w:rPr>
          <w:rFonts w:hint="eastAsia" w:ascii="仿宋" w:hAnsi="仿宋" w:eastAsia="仿宋" w:cs="仿宋"/>
          <w:b/>
          <w:color w:val="auto"/>
          <w:sz w:val="21"/>
          <w:szCs w:val="21"/>
          <w:highlight w:val="none"/>
        </w:rPr>
        <w:t>八、无重大违法记录声明</w:t>
      </w:r>
    </w:p>
    <w:p w14:paraId="52A56AF5">
      <w:pP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无重大违法记录声明</w:t>
      </w:r>
    </w:p>
    <w:p w14:paraId="11B376A2">
      <w:pPr>
        <w:spacing w:line="360" w:lineRule="auto"/>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shd w:val="clear" w:color="auto" w:fill="FFFFFF"/>
        </w:rPr>
        <w:t>致：</w:t>
      </w:r>
      <w:r>
        <w:rPr>
          <w:rFonts w:hint="eastAsia" w:ascii="仿宋" w:hAnsi="仿宋" w:eastAsia="仿宋" w:cs="仿宋"/>
          <w:color w:val="auto"/>
          <w:sz w:val="21"/>
          <w:szCs w:val="21"/>
          <w:highlight w:val="none"/>
          <w:u w:val="single"/>
          <w:lang w:val="zh-CN"/>
        </w:rPr>
        <w:t>（</w:t>
      </w:r>
      <w:r>
        <w:rPr>
          <w:rFonts w:hint="eastAsia" w:ascii="仿宋" w:hAnsi="仿宋" w:eastAsia="仿宋" w:cs="仿宋"/>
          <w:color w:val="auto"/>
          <w:sz w:val="21"/>
          <w:szCs w:val="21"/>
          <w:highlight w:val="none"/>
          <w:u w:val="single"/>
        </w:rPr>
        <w:t>采购</w:t>
      </w:r>
      <w:r>
        <w:rPr>
          <w:rFonts w:hint="eastAsia" w:ascii="仿宋" w:hAnsi="仿宋" w:eastAsia="仿宋" w:cs="仿宋"/>
          <w:color w:val="auto"/>
          <w:sz w:val="21"/>
          <w:szCs w:val="21"/>
          <w:highlight w:val="none"/>
          <w:u w:val="single"/>
          <w:lang w:val="zh-CN"/>
        </w:rPr>
        <w:t>人）</w:t>
      </w:r>
      <w:r>
        <w:rPr>
          <w:rFonts w:hint="eastAsia" w:ascii="仿宋" w:hAnsi="仿宋" w:eastAsia="仿宋" w:cs="仿宋"/>
          <w:color w:val="auto"/>
          <w:sz w:val="21"/>
          <w:szCs w:val="21"/>
          <w:highlight w:val="none"/>
          <w:u w:val="single"/>
        </w:rPr>
        <w:t xml:space="preserve">         </w:t>
      </w:r>
    </w:p>
    <w:p w14:paraId="0F05E710">
      <w:pPr>
        <w:spacing w:line="360" w:lineRule="auto"/>
        <w:rPr>
          <w:rFonts w:hint="eastAsia" w:ascii="仿宋" w:hAnsi="仿宋" w:eastAsia="仿宋" w:cs="仿宋"/>
          <w:color w:val="auto"/>
          <w:sz w:val="21"/>
          <w:szCs w:val="21"/>
          <w:highlight w:val="none"/>
        </w:rPr>
      </w:pPr>
    </w:p>
    <w:p w14:paraId="15318DBD">
      <w:pP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（供应商名称）郑重声明：</w:t>
      </w:r>
    </w:p>
    <w:p w14:paraId="7477E12C">
      <w:pPr>
        <w:spacing w:line="360" w:lineRule="auto"/>
        <w:ind w:firstLine="630" w:firstLineChars="3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参加政府采购活动前 3 年内在经营活动中</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（在下划线上如实填写：有或没有）重大违法记录。</w:t>
      </w:r>
    </w:p>
    <w:p w14:paraId="0ADA947B">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（说明：政府采购法第二十二条第一款第五项所称重大违法记录，是指供应商因违法经营受到刑事处罚或者责令停产停业、吊销许可证或者执照、较大数额罚款等行政处罚。）</w:t>
      </w:r>
    </w:p>
    <w:p w14:paraId="627A152F">
      <w:pPr>
        <w:spacing w:line="360" w:lineRule="auto"/>
        <w:rPr>
          <w:rFonts w:hint="eastAsia" w:ascii="仿宋" w:hAnsi="仿宋" w:eastAsia="仿宋" w:cs="仿宋"/>
          <w:color w:val="auto"/>
          <w:sz w:val="21"/>
          <w:szCs w:val="21"/>
          <w:highlight w:val="none"/>
        </w:rPr>
      </w:pPr>
    </w:p>
    <w:p w14:paraId="19144085">
      <w:pPr>
        <w:spacing w:line="360" w:lineRule="auto"/>
        <w:rPr>
          <w:rFonts w:hint="eastAsia" w:ascii="仿宋" w:hAnsi="仿宋" w:eastAsia="仿宋" w:cs="仿宋"/>
          <w:color w:val="auto"/>
          <w:sz w:val="21"/>
          <w:szCs w:val="21"/>
          <w:highlight w:val="none"/>
        </w:rPr>
      </w:pPr>
    </w:p>
    <w:p w14:paraId="140DF25C">
      <w:pPr>
        <w:spacing w:line="360" w:lineRule="auto"/>
        <w:ind w:left="4410" w:leftChars="210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（公章）</w:t>
      </w:r>
    </w:p>
    <w:p w14:paraId="01B4EC39">
      <w:pPr>
        <w:spacing w:line="360" w:lineRule="auto"/>
        <w:ind w:left="4410" w:leftChars="210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5868A5CD">
      <w:pPr>
        <w:spacing w:line="360" w:lineRule="auto"/>
        <w:jc w:val="center"/>
        <w:rPr>
          <w:rFonts w:hint="eastAsia" w:ascii="仿宋" w:hAnsi="仿宋" w:eastAsia="仿宋" w:cs="仿宋"/>
          <w:b/>
          <w:color w:val="auto"/>
          <w:sz w:val="21"/>
          <w:szCs w:val="21"/>
          <w:highlight w:val="none"/>
        </w:rPr>
      </w:pPr>
    </w:p>
    <w:p w14:paraId="4E93E78E">
      <w:pPr>
        <w:spacing w:line="360" w:lineRule="auto"/>
        <w:jc w:val="left"/>
        <w:rPr>
          <w:rFonts w:hint="eastAsia" w:ascii="仿宋" w:hAnsi="仿宋" w:eastAsia="仿宋" w:cs="仿宋"/>
          <w:b/>
          <w:color w:val="auto"/>
          <w:sz w:val="21"/>
          <w:szCs w:val="21"/>
          <w:highlight w:val="none"/>
          <w:lang w:val="en-US" w:eastAsia="zh-CN"/>
        </w:rPr>
      </w:pPr>
    </w:p>
    <w:p w14:paraId="4E6C8CCF">
      <w:pPr>
        <w:spacing w:line="360" w:lineRule="auto"/>
        <w:jc w:val="left"/>
        <w:rPr>
          <w:rFonts w:hint="eastAsia" w:ascii="仿宋" w:hAnsi="仿宋" w:eastAsia="仿宋" w:cs="仿宋"/>
          <w:b/>
          <w:color w:val="auto"/>
          <w:sz w:val="21"/>
          <w:szCs w:val="21"/>
          <w:highlight w:val="none"/>
          <w:lang w:val="en-US" w:eastAsia="zh-CN"/>
        </w:rPr>
      </w:pPr>
    </w:p>
    <w:p w14:paraId="5769BE15">
      <w:pPr>
        <w:spacing w:line="360" w:lineRule="auto"/>
        <w:jc w:val="left"/>
        <w:outlineLvl w:val="1"/>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br w:type="page"/>
      </w:r>
      <w:r>
        <w:rPr>
          <w:rFonts w:hint="eastAsia" w:ascii="仿宋" w:hAnsi="仿宋" w:eastAsia="仿宋" w:cs="仿宋"/>
          <w:b/>
          <w:color w:val="auto"/>
          <w:sz w:val="21"/>
          <w:szCs w:val="21"/>
          <w:highlight w:val="none"/>
          <w:lang w:val="en-US" w:eastAsia="zh-CN"/>
        </w:rPr>
        <w:t>九、</w:t>
      </w:r>
      <w:r>
        <w:rPr>
          <w:rFonts w:hint="eastAsia" w:ascii="仿宋" w:hAnsi="仿宋" w:eastAsia="仿宋" w:cs="仿宋"/>
          <w:b/>
          <w:color w:val="auto"/>
          <w:sz w:val="21"/>
          <w:szCs w:val="21"/>
          <w:highlight w:val="none"/>
        </w:rPr>
        <w:t>具备履行合同所必需的设备和专业技术能力的声明</w:t>
      </w:r>
    </w:p>
    <w:p w14:paraId="3122F725">
      <w:pPr>
        <w:spacing w:line="36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具备履行合同所必需的设备和专业技术能力的声明</w:t>
      </w:r>
    </w:p>
    <w:p w14:paraId="086807CD">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致：</w:t>
      </w:r>
      <w:r>
        <w:rPr>
          <w:rFonts w:hint="eastAsia" w:ascii="仿宋" w:hAnsi="仿宋" w:eastAsia="仿宋" w:cs="仿宋"/>
          <w:color w:val="auto"/>
          <w:sz w:val="21"/>
          <w:szCs w:val="21"/>
          <w:highlight w:val="none"/>
          <w:u w:val="single"/>
          <w:lang w:val="zh-CN"/>
        </w:rPr>
        <w:t>（</w:t>
      </w:r>
      <w:r>
        <w:rPr>
          <w:rFonts w:hint="eastAsia" w:ascii="仿宋" w:hAnsi="仿宋" w:eastAsia="仿宋" w:cs="仿宋"/>
          <w:color w:val="auto"/>
          <w:sz w:val="21"/>
          <w:szCs w:val="21"/>
          <w:highlight w:val="none"/>
          <w:u w:val="single"/>
        </w:rPr>
        <w:t>采购</w:t>
      </w:r>
      <w:r>
        <w:rPr>
          <w:rFonts w:hint="eastAsia" w:ascii="仿宋" w:hAnsi="仿宋" w:eastAsia="仿宋" w:cs="仿宋"/>
          <w:color w:val="auto"/>
          <w:sz w:val="21"/>
          <w:szCs w:val="21"/>
          <w:highlight w:val="none"/>
          <w:u w:val="single"/>
          <w:lang w:val="zh-CN"/>
        </w:rPr>
        <w:t>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771C0901">
      <w:pPr>
        <w:spacing w:line="360" w:lineRule="auto"/>
        <w:ind w:firstLine="49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w:t>
      </w:r>
      <w:r>
        <w:rPr>
          <w:rFonts w:hint="eastAsia" w:ascii="仿宋" w:hAnsi="仿宋" w:eastAsia="仿宋" w:cs="仿宋"/>
          <w:color w:val="auto"/>
          <w:sz w:val="21"/>
          <w:szCs w:val="21"/>
          <w:highlight w:val="none"/>
          <w:u w:val="single"/>
        </w:rPr>
        <w:t xml:space="preserve">                             （供应商名称）</w:t>
      </w:r>
      <w:r>
        <w:rPr>
          <w:rFonts w:hint="eastAsia" w:ascii="仿宋" w:hAnsi="仿宋" w:eastAsia="仿宋" w:cs="仿宋"/>
          <w:color w:val="auto"/>
          <w:sz w:val="21"/>
          <w:szCs w:val="21"/>
          <w:highlight w:val="none"/>
        </w:rPr>
        <w:t>郑重声明：我公司具备履行本项采购合同所必需的设备和专业技术能力，为履行本项采购合同我单位具备如下主要设备和主要专业技术能力：</w:t>
      </w:r>
    </w:p>
    <w:p w14:paraId="73102F21">
      <w:pPr>
        <w:spacing w:line="360" w:lineRule="auto"/>
        <w:ind w:firstLine="49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主要设备有：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若有 )</w:t>
      </w:r>
    </w:p>
    <w:p w14:paraId="5A5320D9">
      <w:pPr>
        <w:spacing w:line="360" w:lineRule="auto"/>
        <w:ind w:firstLine="49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主要专业技术能力有：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若有 )</w:t>
      </w:r>
    </w:p>
    <w:p w14:paraId="2528D14F">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4829EEDB">
      <w:pPr>
        <w:spacing w:line="360" w:lineRule="auto"/>
        <w:rPr>
          <w:rFonts w:hint="eastAsia" w:ascii="仿宋" w:hAnsi="仿宋" w:eastAsia="仿宋" w:cs="仿宋"/>
          <w:color w:val="auto"/>
          <w:sz w:val="21"/>
          <w:szCs w:val="21"/>
          <w:highlight w:val="none"/>
        </w:rPr>
      </w:pPr>
    </w:p>
    <w:p w14:paraId="18FA3960">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（公章）</w:t>
      </w:r>
    </w:p>
    <w:p w14:paraId="17CA539D">
      <w:pPr>
        <w:widowControl/>
        <w:adjustRightIn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                                           </w:t>
      </w:r>
      <w:r>
        <w:rPr>
          <w:rFonts w:hint="eastAsia" w:ascii="仿宋" w:hAnsi="仿宋" w:eastAsia="仿宋" w:cs="仿宋"/>
          <w:color w:val="auto"/>
          <w:sz w:val="21"/>
          <w:szCs w:val="21"/>
          <w:highlight w:val="none"/>
        </w:rPr>
        <w:t>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76C11145">
      <w:pPr>
        <w:widowControl/>
        <w:adjustRightInd w:val="0"/>
        <w:spacing w:line="360" w:lineRule="auto"/>
        <w:jc w:val="left"/>
        <w:rPr>
          <w:rFonts w:hint="eastAsia" w:ascii="仿宋" w:hAnsi="仿宋" w:eastAsia="仿宋" w:cs="仿宋"/>
          <w:color w:val="auto"/>
          <w:sz w:val="21"/>
          <w:szCs w:val="21"/>
          <w:highlight w:val="none"/>
        </w:rPr>
      </w:pPr>
    </w:p>
    <w:p w14:paraId="2CF29A2C">
      <w:pPr>
        <w:widowControl/>
        <w:adjustRightInd w:val="0"/>
        <w:spacing w:line="360" w:lineRule="auto"/>
        <w:jc w:val="left"/>
        <w:rPr>
          <w:rFonts w:hint="eastAsia" w:ascii="仿宋" w:hAnsi="仿宋" w:eastAsia="仿宋" w:cs="仿宋"/>
          <w:color w:val="auto"/>
          <w:sz w:val="21"/>
          <w:szCs w:val="21"/>
          <w:highlight w:val="none"/>
        </w:rPr>
      </w:pPr>
    </w:p>
    <w:p w14:paraId="7BD496A7">
      <w:pPr>
        <w:widowControl/>
        <w:adjustRightInd w:val="0"/>
        <w:spacing w:line="360" w:lineRule="auto"/>
        <w:jc w:val="left"/>
        <w:rPr>
          <w:rFonts w:hint="eastAsia" w:ascii="仿宋" w:hAnsi="仿宋" w:eastAsia="仿宋" w:cs="仿宋"/>
          <w:color w:val="auto"/>
          <w:sz w:val="21"/>
          <w:szCs w:val="21"/>
          <w:highlight w:val="none"/>
        </w:rPr>
      </w:pPr>
    </w:p>
    <w:p w14:paraId="437A69BC">
      <w:pPr>
        <w:widowControl/>
        <w:adjustRightInd w:val="0"/>
        <w:spacing w:line="360" w:lineRule="auto"/>
        <w:jc w:val="left"/>
        <w:rPr>
          <w:rFonts w:hint="eastAsia" w:ascii="仿宋" w:hAnsi="仿宋" w:eastAsia="仿宋" w:cs="仿宋"/>
          <w:color w:val="auto"/>
          <w:sz w:val="21"/>
          <w:szCs w:val="21"/>
          <w:highlight w:val="none"/>
        </w:rPr>
      </w:pPr>
    </w:p>
    <w:p w14:paraId="7312A703">
      <w:pPr>
        <w:spacing w:line="360" w:lineRule="auto"/>
        <w:jc w:val="left"/>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br w:type="page"/>
      </w:r>
      <w:r>
        <w:rPr>
          <w:rFonts w:hint="eastAsia" w:ascii="仿宋" w:hAnsi="仿宋" w:eastAsia="仿宋" w:cs="仿宋"/>
          <w:b/>
          <w:color w:val="auto"/>
          <w:sz w:val="21"/>
          <w:szCs w:val="21"/>
          <w:highlight w:val="none"/>
          <w:lang w:val="en-US" w:eastAsia="zh-CN"/>
        </w:rPr>
        <w:t>十、政策优惠</w:t>
      </w:r>
      <w:r>
        <w:rPr>
          <w:rFonts w:hint="eastAsia" w:ascii="仿宋" w:hAnsi="仿宋" w:eastAsia="仿宋" w:cs="仿宋"/>
          <w:b/>
          <w:color w:val="auto"/>
          <w:sz w:val="21"/>
          <w:szCs w:val="21"/>
          <w:highlight w:val="none"/>
        </w:rPr>
        <w:t>（如有）</w:t>
      </w:r>
    </w:p>
    <w:p w14:paraId="00B6D8B5">
      <w:pPr>
        <w:spacing w:line="360" w:lineRule="auto"/>
        <w:jc w:val="left"/>
        <w:rPr>
          <w:rFonts w:hint="default" w:ascii="仿宋" w:hAnsi="仿宋" w:eastAsia="仿宋" w:cs="仿宋"/>
          <w:b/>
          <w:color w:val="auto"/>
          <w:sz w:val="21"/>
          <w:szCs w:val="21"/>
          <w:highlight w:val="none"/>
          <w:lang w:val="en-US" w:eastAsia="zh-CN"/>
        </w:rPr>
      </w:pPr>
    </w:p>
    <w:p w14:paraId="23C55E34">
      <w:pPr>
        <w:spacing w:line="36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中小企业声明函</w:t>
      </w:r>
    </w:p>
    <w:p w14:paraId="038B336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本公司（联合体）郑重声明，根据《政府采购促进中小企业发展管理办法》（财库[2020]46号）的规定，本公司（联合体）参加</w:t>
      </w:r>
      <w:r>
        <w:rPr>
          <w:rFonts w:hint="eastAsia" w:ascii="仿宋" w:hAnsi="仿宋" w:eastAsia="仿宋" w:cs="仿宋"/>
          <w:color w:val="auto"/>
          <w:sz w:val="21"/>
          <w:szCs w:val="21"/>
          <w:highlight w:val="none"/>
          <w:u w:val="single"/>
        </w:rPr>
        <w:t>（单位名称）</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u w:val="single"/>
        </w:rPr>
        <w:t>（项目名称）</w:t>
      </w:r>
      <w:r>
        <w:rPr>
          <w:rFonts w:hint="eastAsia" w:ascii="仿宋" w:hAnsi="仿宋" w:eastAsia="仿宋" w:cs="仿宋"/>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5C7BB2E">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u w:val="single"/>
        </w:rPr>
        <w:t>（标的名称）</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rPr>
        <w:t>（采购文件中明确的所属行业）</w:t>
      </w:r>
      <w:r>
        <w:rPr>
          <w:rFonts w:hint="eastAsia" w:ascii="仿宋" w:hAnsi="仿宋" w:eastAsia="仿宋" w:cs="仿宋"/>
          <w:color w:val="auto"/>
          <w:sz w:val="21"/>
          <w:szCs w:val="21"/>
          <w:highlight w:val="none"/>
        </w:rPr>
        <w:t>；承建（承接）企业为</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  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万元，属于</w:t>
      </w:r>
      <w:r>
        <w:rPr>
          <w:rFonts w:hint="eastAsia" w:ascii="仿宋" w:hAnsi="仿宋" w:eastAsia="仿宋" w:cs="仿宋"/>
          <w:color w:val="auto"/>
          <w:sz w:val="21"/>
          <w:szCs w:val="21"/>
          <w:highlight w:val="none"/>
          <w:u w:val="single"/>
        </w:rPr>
        <w:t>（中型企业、小型企业、微型企业）</w:t>
      </w:r>
      <w:r>
        <w:rPr>
          <w:rFonts w:hint="eastAsia" w:ascii="仿宋" w:hAnsi="仿宋" w:eastAsia="仿宋" w:cs="仿宋"/>
          <w:color w:val="auto"/>
          <w:sz w:val="21"/>
          <w:szCs w:val="21"/>
          <w:highlight w:val="none"/>
        </w:rPr>
        <w:t>；</w:t>
      </w:r>
    </w:p>
    <w:p w14:paraId="548287F7">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u w:val="single"/>
        </w:rPr>
        <w:t>（标的名称）</w:t>
      </w:r>
      <w:r>
        <w:rPr>
          <w:rFonts w:hint="eastAsia" w:ascii="仿宋" w:hAnsi="仿宋" w:eastAsia="仿宋" w:cs="仿宋"/>
          <w:color w:val="auto"/>
          <w:sz w:val="21"/>
          <w:szCs w:val="21"/>
          <w:highlight w:val="none"/>
        </w:rPr>
        <w:t>，属于</w:t>
      </w:r>
      <w:r>
        <w:rPr>
          <w:rFonts w:hint="eastAsia" w:ascii="仿宋" w:hAnsi="仿宋" w:eastAsia="仿宋" w:cs="仿宋"/>
          <w:color w:val="auto"/>
          <w:sz w:val="21"/>
          <w:szCs w:val="21"/>
          <w:highlight w:val="none"/>
          <w:u w:val="single"/>
        </w:rPr>
        <w:t>（采购文件中明确的所属行业）</w:t>
      </w:r>
      <w:r>
        <w:rPr>
          <w:rFonts w:hint="eastAsia" w:ascii="仿宋" w:hAnsi="仿宋" w:eastAsia="仿宋" w:cs="仿宋"/>
          <w:color w:val="auto"/>
          <w:sz w:val="21"/>
          <w:szCs w:val="21"/>
          <w:highlight w:val="none"/>
        </w:rPr>
        <w:t>；承建（承接）企业为</w:t>
      </w:r>
      <w:r>
        <w:rPr>
          <w:rFonts w:hint="eastAsia" w:ascii="仿宋" w:hAnsi="仿宋" w:eastAsia="仿宋" w:cs="仿宋"/>
          <w:color w:val="auto"/>
          <w:sz w:val="21"/>
          <w:szCs w:val="21"/>
          <w:highlight w:val="none"/>
          <w:u w:val="single"/>
        </w:rPr>
        <w:t>（企业名称）</w:t>
      </w:r>
      <w:r>
        <w:rPr>
          <w:rFonts w:hint="eastAsia" w:ascii="仿宋" w:hAnsi="仿宋" w:eastAsia="仿宋" w:cs="仿宋"/>
          <w:color w:val="auto"/>
          <w:sz w:val="21"/>
          <w:szCs w:val="21"/>
          <w:highlight w:val="none"/>
        </w:rPr>
        <w:t>，  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万元，属于</w:t>
      </w:r>
      <w:r>
        <w:rPr>
          <w:rFonts w:hint="eastAsia" w:ascii="仿宋" w:hAnsi="仿宋" w:eastAsia="仿宋" w:cs="仿宋"/>
          <w:color w:val="auto"/>
          <w:sz w:val="21"/>
          <w:szCs w:val="21"/>
          <w:highlight w:val="none"/>
          <w:u w:val="single"/>
        </w:rPr>
        <w:t>（中型企业、小型企业、微型企业）；</w:t>
      </w:r>
    </w:p>
    <w:p w14:paraId="1B81A65D">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p w14:paraId="35686320">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以上企业，不属于大企业的分支机构，不存在控股股东为大企业的情形，也不存在与大企业的负责人为同一人的情形。</w:t>
      </w:r>
    </w:p>
    <w:p w14:paraId="149A2FAC">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本企业对上述声明内容的真实性负责。如有虚假，将依法承担相应责任。</w:t>
      </w:r>
    </w:p>
    <w:p w14:paraId="4798CDBC">
      <w:pPr>
        <w:spacing w:line="360" w:lineRule="auto"/>
        <w:ind w:firstLine="420"/>
        <w:rPr>
          <w:rFonts w:hint="eastAsia" w:ascii="仿宋" w:hAnsi="仿宋" w:eastAsia="仿宋" w:cs="仿宋"/>
          <w:color w:val="auto"/>
          <w:sz w:val="21"/>
          <w:szCs w:val="21"/>
          <w:highlight w:val="none"/>
        </w:rPr>
      </w:pPr>
    </w:p>
    <w:p w14:paraId="16C850E4">
      <w:pPr>
        <w:spacing w:line="360" w:lineRule="auto"/>
        <w:rPr>
          <w:rFonts w:hint="eastAsia" w:ascii="仿宋" w:hAnsi="仿宋" w:eastAsia="仿宋" w:cs="仿宋"/>
          <w:color w:val="auto"/>
          <w:sz w:val="21"/>
          <w:szCs w:val="21"/>
          <w:highlight w:val="none"/>
        </w:rPr>
      </w:pPr>
    </w:p>
    <w:p w14:paraId="2012AEFB">
      <w:pPr>
        <w:spacing w:line="360" w:lineRule="auto"/>
        <w:ind w:firstLine="4200" w:firstLineChars="20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（公章）</w:t>
      </w:r>
    </w:p>
    <w:p w14:paraId="74134ECD">
      <w:pPr>
        <w:spacing w:line="360" w:lineRule="auto"/>
        <w:ind w:firstLine="4200" w:firstLineChars="20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0808EBD8">
      <w:pPr>
        <w:spacing w:line="360" w:lineRule="auto"/>
        <w:rPr>
          <w:rFonts w:hint="eastAsia" w:ascii="仿宋" w:hAnsi="仿宋" w:eastAsia="仿宋" w:cs="仿宋"/>
          <w:color w:val="auto"/>
          <w:sz w:val="21"/>
          <w:szCs w:val="21"/>
          <w:highlight w:val="none"/>
        </w:rPr>
      </w:pPr>
    </w:p>
    <w:p w14:paraId="1A2D895C">
      <w:pPr>
        <w:spacing w:line="360" w:lineRule="auto"/>
        <w:rPr>
          <w:rFonts w:hint="eastAsia" w:ascii="仿宋" w:hAnsi="仿宋" w:eastAsia="仿宋" w:cs="仿宋"/>
          <w:color w:val="auto"/>
          <w:sz w:val="21"/>
          <w:szCs w:val="21"/>
          <w:highlight w:val="none"/>
        </w:rPr>
      </w:pPr>
    </w:p>
    <w:p w14:paraId="1CA24589">
      <w:pPr>
        <w:spacing w:line="360" w:lineRule="auto"/>
        <w:rPr>
          <w:rFonts w:hint="eastAsia" w:ascii="仿宋" w:hAnsi="仿宋" w:eastAsia="仿宋" w:cs="仿宋"/>
          <w:b/>
          <w:color w:val="auto"/>
          <w:sz w:val="21"/>
          <w:szCs w:val="21"/>
          <w:highlight w:val="none"/>
        </w:rPr>
      </w:pPr>
    </w:p>
    <w:p w14:paraId="2DC3BC22">
      <w:pPr>
        <w:spacing w:line="360" w:lineRule="auto"/>
        <w:rPr>
          <w:rFonts w:hint="eastAsia" w:ascii="仿宋" w:hAnsi="仿宋" w:eastAsia="仿宋" w:cs="仿宋"/>
          <w:b/>
          <w:color w:val="auto"/>
          <w:sz w:val="21"/>
          <w:szCs w:val="21"/>
          <w:highlight w:val="none"/>
        </w:rPr>
      </w:pPr>
    </w:p>
    <w:p w14:paraId="7A91C9D5">
      <w:pPr>
        <w:rPr>
          <w:rFonts w:hint="eastAsia" w:ascii="仿宋" w:hAnsi="仿宋" w:eastAsia="仿宋" w:cs="仿宋"/>
          <w:b/>
          <w:color w:val="auto"/>
          <w:sz w:val="21"/>
          <w:szCs w:val="21"/>
          <w:highlight w:val="none"/>
        </w:rPr>
      </w:pPr>
    </w:p>
    <w:p w14:paraId="09C99203">
      <w:pPr>
        <w:spacing w:line="360" w:lineRule="auto"/>
        <w:rPr>
          <w:rFonts w:hint="eastAsia" w:ascii="仿宋" w:hAnsi="仿宋" w:eastAsia="仿宋" w:cs="仿宋"/>
          <w:b/>
          <w:color w:val="auto"/>
          <w:sz w:val="21"/>
          <w:szCs w:val="21"/>
          <w:highlight w:val="none"/>
        </w:rPr>
      </w:pPr>
    </w:p>
    <w:p w14:paraId="135DA4CA">
      <w:pPr>
        <w:bidi w:val="0"/>
        <w:rPr>
          <w:rFonts w:hint="eastAsia"/>
          <w:color w:val="auto"/>
          <w:highlight w:val="none"/>
        </w:rPr>
      </w:pPr>
    </w:p>
    <w:p w14:paraId="63EAD946">
      <w:pPr>
        <w:spacing w:line="360" w:lineRule="auto"/>
        <w:rPr>
          <w:rFonts w:hint="eastAsia" w:ascii="仿宋" w:hAnsi="仿宋" w:eastAsia="仿宋" w:cs="仿宋"/>
          <w:b/>
          <w:color w:val="auto"/>
          <w:sz w:val="21"/>
          <w:szCs w:val="21"/>
          <w:highlight w:val="none"/>
        </w:rPr>
      </w:pPr>
    </w:p>
    <w:p w14:paraId="62EF41C4">
      <w:pPr>
        <w:spacing w:line="36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r>
        <w:rPr>
          <w:rFonts w:hint="eastAsia" w:ascii="仿宋" w:hAnsi="仿宋" w:eastAsia="仿宋" w:cs="仿宋"/>
          <w:b/>
          <w:color w:val="auto"/>
          <w:sz w:val="21"/>
          <w:szCs w:val="21"/>
          <w:highlight w:val="none"/>
        </w:rPr>
        <w:t>残疾人福利性单位声明函</w:t>
      </w:r>
    </w:p>
    <w:p w14:paraId="74285443">
      <w:pPr>
        <w:spacing w:line="360" w:lineRule="auto"/>
        <w:ind w:firstLine="420" w:firstLineChars="200"/>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DEE2AB9">
      <w:pPr>
        <w:spacing w:line="360" w:lineRule="auto"/>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本单位对上述声明的真实性负责。如有虚假，将依法承担相应责任。</w:t>
      </w:r>
    </w:p>
    <w:p w14:paraId="6A8BEEB9">
      <w:pPr>
        <w:spacing w:line="360" w:lineRule="auto"/>
        <w:rPr>
          <w:rFonts w:hint="eastAsia" w:ascii="仿宋" w:hAnsi="仿宋" w:eastAsia="仿宋" w:cs="仿宋"/>
          <w:snapToGrid w:val="0"/>
          <w:color w:val="auto"/>
          <w:sz w:val="21"/>
          <w:szCs w:val="21"/>
          <w:highlight w:val="none"/>
        </w:rPr>
      </w:pPr>
    </w:p>
    <w:p w14:paraId="23D14D30">
      <w:pPr>
        <w:spacing w:line="360" w:lineRule="auto"/>
        <w:ind w:left="4410" w:leftChars="2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声明人：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（公章）</w:t>
      </w:r>
    </w:p>
    <w:p w14:paraId="1FEA102D">
      <w:pPr>
        <w:spacing w:line="360" w:lineRule="auto"/>
        <w:ind w:left="4410" w:leftChars="2100"/>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日  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0DBAEA2D">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属于监狱企业的证明文件（提供由省级以上监狱管理局、戒毒管理局(含新疆生产建设兵团)出具的属于监狱企业的证明文件）</w:t>
      </w:r>
    </w:p>
    <w:p w14:paraId="7A08E61E">
      <w:pPr>
        <w:spacing w:line="360" w:lineRule="auto"/>
        <w:rPr>
          <w:rFonts w:hint="eastAsia" w:ascii="仿宋" w:hAnsi="仿宋" w:eastAsia="仿宋" w:cs="仿宋"/>
          <w:bCs/>
          <w:color w:val="auto"/>
          <w:sz w:val="21"/>
          <w:szCs w:val="21"/>
          <w:highlight w:val="none"/>
        </w:rPr>
      </w:pPr>
    </w:p>
    <w:p w14:paraId="6A0F108A">
      <w:pPr>
        <w:spacing w:line="36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节能产品认证证书</w:t>
      </w:r>
    </w:p>
    <w:p w14:paraId="4636752B">
      <w:pPr>
        <w:spacing w:line="360" w:lineRule="auto"/>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（提供国家确定的认证机构出具的、处于有效期之内的产品认证证书）</w:t>
      </w:r>
    </w:p>
    <w:p w14:paraId="1D5A7AA3">
      <w:pPr>
        <w:spacing w:line="360" w:lineRule="auto"/>
        <w:rPr>
          <w:rFonts w:hint="eastAsia" w:ascii="仿宋" w:hAnsi="仿宋" w:eastAsia="仿宋" w:cs="仿宋"/>
          <w:bCs/>
          <w:color w:val="auto"/>
          <w:sz w:val="21"/>
          <w:szCs w:val="21"/>
          <w:highlight w:val="none"/>
        </w:rPr>
      </w:pPr>
    </w:p>
    <w:p w14:paraId="72DE70B4">
      <w:pPr>
        <w:spacing w:line="360" w:lineRule="auto"/>
        <w:rPr>
          <w:rFonts w:hint="eastAsia" w:ascii="仿宋" w:hAnsi="仿宋" w:eastAsia="仿宋" w:cs="仿宋"/>
          <w:bCs/>
          <w:color w:val="auto"/>
          <w:sz w:val="21"/>
          <w:szCs w:val="21"/>
          <w:highlight w:val="none"/>
        </w:rPr>
      </w:pPr>
    </w:p>
    <w:p w14:paraId="3AAB94BE">
      <w:pPr>
        <w:spacing w:line="360" w:lineRule="auto"/>
        <w:rPr>
          <w:rFonts w:hint="eastAsia" w:ascii="仿宋" w:hAnsi="仿宋" w:eastAsia="仿宋" w:cs="仿宋"/>
          <w:bCs/>
          <w:color w:val="auto"/>
          <w:sz w:val="21"/>
          <w:szCs w:val="21"/>
          <w:highlight w:val="none"/>
        </w:rPr>
      </w:pPr>
    </w:p>
    <w:p w14:paraId="301F3A48">
      <w:pPr>
        <w:spacing w:line="360" w:lineRule="auto"/>
        <w:jc w:val="center"/>
        <w:rPr>
          <w:rFonts w:hint="eastAsia" w:ascii="仿宋" w:hAnsi="仿宋" w:eastAsia="仿宋" w:cs="仿宋"/>
          <w:b/>
          <w:bCs/>
          <w:color w:val="auto"/>
          <w:sz w:val="21"/>
          <w:szCs w:val="21"/>
          <w:highlight w:val="none"/>
        </w:rPr>
      </w:pPr>
      <w:r>
        <w:rPr>
          <w:rFonts w:hint="eastAsia" w:ascii="仿宋" w:hAnsi="仿宋" w:eastAsia="仿宋" w:cs="仿宋"/>
          <w:b/>
          <w:color w:val="auto"/>
          <w:sz w:val="21"/>
          <w:szCs w:val="21"/>
          <w:highlight w:val="none"/>
        </w:rPr>
        <w:t>环境标志产品认证证书</w:t>
      </w:r>
    </w:p>
    <w:p w14:paraId="026DEAF5">
      <w:pPr>
        <w:spacing w:line="360" w:lineRule="auto"/>
        <w:jc w:val="center"/>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（提供国家确定的认证机构出具的、处于有效期之内的产品认证证书）</w:t>
      </w:r>
    </w:p>
    <w:p w14:paraId="7D26F620">
      <w:pPr>
        <w:spacing w:line="360" w:lineRule="auto"/>
        <w:jc w:val="center"/>
        <w:rPr>
          <w:rFonts w:hint="eastAsia" w:ascii="仿宋" w:hAnsi="仿宋" w:eastAsia="仿宋" w:cs="仿宋"/>
          <w:b/>
          <w:color w:val="auto"/>
          <w:sz w:val="21"/>
          <w:szCs w:val="21"/>
          <w:highlight w:val="none"/>
        </w:rPr>
      </w:pPr>
    </w:p>
    <w:p w14:paraId="5EFA5309">
      <w:pPr>
        <w:spacing w:line="360" w:lineRule="auto"/>
        <w:rPr>
          <w:rFonts w:hint="eastAsia" w:ascii="仿宋" w:hAnsi="仿宋" w:eastAsia="仿宋" w:cs="仿宋"/>
          <w:b/>
          <w:color w:val="auto"/>
          <w:sz w:val="21"/>
          <w:szCs w:val="21"/>
          <w:highlight w:val="none"/>
        </w:rPr>
      </w:pPr>
    </w:p>
    <w:p w14:paraId="39BAB3B2">
      <w:pPr>
        <w:spacing w:line="360" w:lineRule="auto"/>
        <w:rPr>
          <w:rFonts w:hint="eastAsia" w:ascii="仿宋" w:hAnsi="仿宋" w:eastAsia="仿宋" w:cs="仿宋"/>
          <w:b/>
          <w:color w:val="auto"/>
          <w:sz w:val="21"/>
          <w:szCs w:val="21"/>
          <w:highlight w:val="none"/>
        </w:rPr>
      </w:pPr>
    </w:p>
    <w:p w14:paraId="72F2BB8B">
      <w:pPr>
        <w:spacing w:line="360" w:lineRule="auto"/>
        <w:jc w:val="center"/>
        <w:rPr>
          <w:rFonts w:hint="eastAsia" w:ascii="仿宋" w:hAnsi="仿宋" w:eastAsia="仿宋" w:cs="仿宋"/>
          <w:b/>
          <w:color w:val="auto"/>
          <w:sz w:val="21"/>
          <w:szCs w:val="21"/>
          <w:highlight w:val="none"/>
        </w:rPr>
      </w:pPr>
    </w:p>
    <w:p w14:paraId="7B6B89EC">
      <w:pPr>
        <w:rPr>
          <w:rFonts w:hint="eastAsia" w:ascii="仿宋" w:hAnsi="仿宋" w:eastAsia="仿宋" w:cs="仿宋"/>
          <w:b/>
          <w:color w:val="auto"/>
          <w:sz w:val="21"/>
          <w:szCs w:val="21"/>
          <w:highlight w:val="none"/>
        </w:rPr>
      </w:pPr>
    </w:p>
    <w:p w14:paraId="50D1E372">
      <w:pPr>
        <w:spacing w:line="360" w:lineRule="auto"/>
        <w:outlineLvl w:val="1"/>
        <w:rPr>
          <w:rFonts w:hint="eastAsia" w:ascii="仿宋" w:hAnsi="仿宋" w:eastAsia="仿宋" w:cs="仿宋"/>
          <w:b/>
          <w:bCs/>
          <w:snapToGrid w:val="0"/>
          <w:color w:val="auto"/>
          <w:sz w:val="21"/>
          <w:szCs w:val="21"/>
          <w:highlight w:val="none"/>
          <w:lang w:val="en-US" w:eastAsia="zh-CN"/>
        </w:rPr>
      </w:pPr>
      <w:r>
        <w:rPr>
          <w:rFonts w:hint="eastAsia" w:ascii="仿宋" w:hAnsi="仿宋" w:eastAsia="仿宋" w:cs="仿宋"/>
          <w:b/>
          <w:bCs/>
          <w:snapToGrid w:val="0"/>
          <w:color w:val="auto"/>
          <w:sz w:val="21"/>
          <w:szCs w:val="21"/>
          <w:highlight w:val="none"/>
          <w:lang w:val="en-US" w:eastAsia="zh-CN"/>
        </w:rPr>
        <w:br w:type="page"/>
      </w:r>
      <w:r>
        <w:rPr>
          <w:rFonts w:hint="eastAsia" w:ascii="仿宋" w:hAnsi="仿宋" w:eastAsia="仿宋" w:cs="仿宋"/>
          <w:b/>
          <w:bCs/>
          <w:snapToGrid w:val="0"/>
          <w:color w:val="auto"/>
          <w:sz w:val="21"/>
          <w:szCs w:val="21"/>
          <w:highlight w:val="none"/>
          <w:lang w:val="en-US" w:eastAsia="zh-CN"/>
        </w:rPr>
        <w:t>十一、拟参与本项目人员一览表</w:t>
      </w:r>
    </w:p>
    <w:p w14:paraId="0736BA3E">
      <w:pPr>
        <w:spacing w:line="36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b/>
          <w:bCs/>
          <w:snapToGrid w:val="0"/>
          <w:color w:val="auto"/>
          <w:sz w:val="21"/>
          <w:szCs w:val="21"/>
          <w:highlight w:val="none"/>
          <w:lang w:val="en-US" w:eastAsia="zh-CN"/>
        </w:rPr>
        <w:t>拟参与本项目人员一览表</w:t>
      </w:r>
    </w:p>
    <w:p w14:paraId="777482A3">
      <w:pPr>
        <w:spacing w:line="360" w:lineRule="auto"/>
        <w:ind w:firstLine="630" w:firstLineChars="300"/>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项目名称：</w:t>
      </w:r>
      <w:r>
        <w:rPr>
          <w:rFonts w:hint="eastAsia" w:ascii="仿宋" w:hAnsi="仿宋" w:eastAsia="仿宋" w:cs="仿宋"/>
          <w:snapToGrid w:val="0"/>
          <w:color w:val="auto"/>
          <w:sz w:val="21"/>
          <w:szCs w:val="21"/>
          <w:highlight w:val="none"/>
          <w:lang w:val="en-US" w:eastAsia="zh-CN"/>
        </w:rPr>
        <w:t xml:space="preserve">                                           </w:t>
      </w:r>
      <w:r>
        <w:rPr>
          <w:rFonts w:hint="eastAsia" w:ascii="仿宋" w:hAnsi="仿宋" w:eastAsia="仿宋" w:cs="仿宋"/>
          <w:snapToGrid w:val="0"/>
          <w:color w:val="auto"/>
          <w:sz w:val="21"/>
          <w:szCs w:val="21"/>
          <w:highlight w:val="none"/>
        </w:rPr>
        <w:tab/>
      </w:r>
      <w:r>
        <w:rPr>
          <w:rFonts w:hint="eastAsia" w:ascii="仿宋" w:hAnsi="仿宋" w:eastAsia="仿宋" w:cs="仿宋"/>
          <w:snapToGrid w:val="0"/>
          <w:color w:val="auto"/>
          <w:sz w:val="21"/>
          <w:szCs w:val="21"/>
          <w:highlight w:val="none"/>
        </w:rPr>
        <w:t>项目编号：</w:t>
      </w:r>
    </w:p>
    <w:tbl>
      <w:tblPr>
        <w:tblStyle w:val="54"/>
        <w:tblW w:w="0" w:type="auto"/>
        <w:jc w:val="center"/>
        <w:tblLayout w:type="fixed"/>
        <w:tblCellMar>
          <w:top w:w="0" w:type="dxa"/>
          <w:left w:w="0" w:type="dxa"/>
          <w:bottom w:w="0" w:type="dxa"/>
          <w:right w:w="0" w:type="dxa"/>
        </w:tblCellMar>
      </w:tblPr>
      <w:tblGrid>
        <w:gridCol w:w="692"/>
        <w:gridCol w:w="738"/>
        <w:gridCol w:w="663"/>
        <w:gridCol w:w="709"/>
        <w:gridCol w:w="1134"/>
        <w:gridCol w:w="1056"/>
        <w:gridCol w:w="1020"/>
        <w:gridCol w:w="1588"/>
        <w:gridCol w:w="851"/>
      </w:tblGrid>
      <w:tr w14:paraId="5BFD6A49">
        <w:tblPrEx>
          <w:tblCellMar>
            <w:top w:w="0" w:type="dxa"/>
            <w:left w:w="0" w:type="dxa"/>
            <w:bottom w:w="0" w:type="dxa"/>
            <w:right w:w="0" w:type="dxa"/>
          </w:tblCellMar>
        </w:tblPrEx>
        <w:trPr>
          <w:trHeight w:val="838"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14:paraId="1B6993C8">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序号</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7986C4E4">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姓名</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18B9E23C">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性别</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90B3FA6">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年龄</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784A88B">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学历及专业</w:t>
            </w: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5214AA2F">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执业资格及证书号</w:t>
            </w: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534FF4F2">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技术职称</w:t>
            </w: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563BC78A">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拟担任本项目何种工作</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E0B8CC1">
            <w:pPr>
              <w:spacing w:line="240" w:lineRule="auto"/>
              <w:jc w:val="center"/>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备注</w:t>
            </w:r>
          </w:p>
        </w:tc>
      </w:tr>
      <w:tr w14:paraId="1157A249">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14:paraId="59EC94AB">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6FC52299">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6087D1D6">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EC67DF8">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F3E4DA1">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052CCD5B">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43395584">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3B3B000E">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4FE3160">
            <w:pPr>
              <w:spacing w:line="360" w:lineRule="auto"/>
              <w:ind w:firstLine="420" w:firstLineChars="200"/>
              <w:jc w:val="center"/>
              <w:rPr>
                <w:rFonts w:hint="eastAsia" w:ascii="仿宋" w:hAnsi="仿宋" w:eastAsia="仿宋" w:cs="仿宋"/>
                <w:snapToGrid w:val="0"/>
                <w:color w:val="auto"/>
                <w:sz w:val="21"/>
                <w:szCs w:val="21"/>
                <w:highlight w:val="none"/>
              </w:rPr>
            </w:pPr>
          </w:p>
        </w:tc>
      </w:tr>
      <w:tr w14:paraId="291A33A7">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14:paraId="1A9972A3">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681111DF">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64F978A1">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92845E1">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0845262">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3AC13E02">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2AA69177">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446E4BF7">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1E87E2F">
            <w:pPr>
              <w:spacing w:line="360" w:lineRule="auto"/>
              <w:ind w:firstLine="420" w:firstLineChars="200"/>
              <w:jc w:val="center"/>
              <w:rPr>
                <w:rFonts w:hint="eastAsia" w:ascii="仿宋" w:hAnsi="仿宋" w:eastAsia="仿宋" w:cs="仿宋"/>
                <w:snapToGrid w:val="0"/>
                <w:color w:val="auto"/>
                <w:sz w:val="21"/>
                <w:szCs w:val="21"/>
                <w:highlight w:val="none"/>
              </w:rPr>
            </w:pPr>
          </w:p>
        </w:tc>
      </w:tr>
      <w:tr w14:paraId="5A193FDA">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14:paraId="691B71C0">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1AA56A28">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1C22836D">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E5E6325">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15B728D">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7B9A793C">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5793FBF2">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4ABCC525">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A4926F0">
            <w:pPr>
              <w:spacing w:line="360" w:lineRule="auto"/>
              <w:ind w:firstLine="420" w:firstLineChars="200"/>
              <w:jc w:val="center"/>
              <w:rPr>
                <w:rFonts w:hint="eastAsia" w:ascii="仿宋" w:hAnsi="仿宋" w:eastAsia="仿宋" w:cs="仿宋"/>
                <w:snapToGrid w:val="0"/>
                <w:color w:val="auto"/>
                <w:sz w:val="21"/>
                <w:szCs w:val="21"/>
                <w:highlight w:val="none"/>
              </w:rPr>
            </w:pPr>
          </w:p>
        </w:tc>
      </w:tr>
      <w:tr w14:paraId="11076457">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14:paraId="59FC88BD">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1FA2F5EC">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7B0642FD">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F0CE371">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70224852">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5CCD5D48">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7792E5D7">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534E8156">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132F602">
            <w:pPr>
              <w:spacing w:line="360" w:lineRule="auto"/>
              <w:ind w:firstLine="420" w:firstLineChars="200"/>
              <w:jc w:val="center"/>
              <w:rPr>
                <w:rFonts w:hint="eastAsia" w:ascii="仿宋" w:hAnsi="仿宋" w:eastAsia="仿宋" w:cs="仿宋"/>
                <w:snapToGrid w:val="0"/>
                <w:color w:val="auto"/>
                <w:sz w:val="21"/>
                <w:szCs w:val="21"/>
                <w:highlight w:val="none"/>
              </w:rPr>
            </w:pPr>
          </w:p>
        </w:tc>
      </w:tr>
      <w:tr w14:paraId="13499BF2">
        <w:tblPrEx>
          <w:tblCellMar>
            <w:top w:w="0" w:type="dxa"/>
            <w:left w:w="0" w:type="dxa"/>
            <w:bottom w:w="0" w:type="dxa"/>
            <w:right w:w="0" w:type="dxa"/>
          </w:tblCellMar>
        </w:tblPrEx>
        <w:trPr>
          <w:trHeight w:val="283"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14:paraId="405AF576">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2B010503">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7AEAF756">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CF827ED">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A0B1666">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0A2D1E35">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23F30C49">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2D9D51BE">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3B874BA">
            <w:pPr>
              <w:spacing w:line="360" w:lineRule="auto"/>
              <w:ind w:firstLine="420" w:firstLineChars="200"/>
              <w:jc w:val="center"/>
              <w:rPr>
                <w:rFonts w:hint="eastAsia" w:ascii="仿宋" w:hAnsi="仿宋" w:eastAsia="仿宋" w:cs="仿宋"/>
                <w:snapToGrid w:val="0"/>
                <w:color w:val="auto"/>
                <w:sz w:val="21"/>
                <w:szCs w:val="21"/>
                <w:highlight w:val="none"/>
              </w:rPr>
            </w:pPr>
          </w:p>
        </w:tc>
      </w:tr>
      <w:tr w14:paraId="19DB0E53">
        <w:tblPrEx>
          <w:tblCellMar>
            <w:top w:w="0" w:type="dxa"/>
            <w:left w:w="0" w:type="dxa"/>
            <w:bottom w:w="0" w:type="dxa"/>
            <w:right w:w="0" w:type="dxa"/>
          </w:tblCellMar>
        </w:tblPrEx>
        <w:trPr>
          <w:trHeight w:val="282" w:hRule="exact"/>
          <w:jc w:val="center"/>
        </w:trPr>
        <w:tc>
          <w:tcPr>
            <w:tcW w:w="692" w:type="dxa"/>
            <w:tcBorders>
              <w:top w:val="single" w:color="000000" w:sz="4" w:space="0"/>
              <w:left w:val="single" w:color="000000" w:sz="4" w:space="0"/>
              <w:bottom w:val="single" w:color="000000" w:sz="4" w:space="0"/>
              <w:right w:val="single" w:color="000000" w:sz="4" w:space="0"/>
            </w:tcBorders>
            <w:noWrap w:val="0"/>
            <w:vAlign w:val="center"/>
          </w:tcPr>
          <w:p w14:paraId="5CBAEB67">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7B0E4ECE">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6A59A12B">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5A7AFA2">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D226DF7">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14:paraId="7BD8B345">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30FCF469">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1588" w:type="dxa"/>
            <w:tcBorders>
              <w:top w:val="single" w:color="000000" w:sz="4" w:space="0"/>
              <w:left w:val="single" w:color="000000" w:sz="4" w:space="0"/>
              <w:bottom w:val="single" w:color="000000" w:sz="4" w:space="0"/>
              <w:right w:val="single" w:color="000000" w:sz="4" w:space="0"/>
            </w:tcBorders>
            <w:noWrap w:val="0"/>
            <w:vAlign w:val="center"/>
          </w:tcPr>
          <w:p w14:paraId="5142776A">
            <w:pPr>
              <w:spacing w:line="360" w:lineRule="auto"/>
              <w:ind w:firstLine="420" w:firstLineChars="200"/>
              <w:jc w:val="center"/>
              <w:rPr>
                <w:rFonts w:hint="eastAsia" w:ascii="仿宋" w:hAnsi="仿宋" w:eastAsia="仿宋" w:cs="仿宋"/>
                <w:snapToGrid w:val="0"/>
                <w:color w:val="auto"/>
                <w:sz w:val="21"/>
                <w:szCs w:val="21"/>
                <w:highlight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7E2E667">
            <w:pPr>
              <w:spacing w:line="360" w:lineRule="auto"/>
              <w:ind w:firstLine="420" w:firstLineChars="200"/>
              <w:jc w:val="center"/>
              <w:rPr>
                <w:rFonts w:hint="eastAsia" w:ascii="仿宋" w:hAnsi="仿宋" w:eastAsia="仿宋" w:cs="仿宋"/>
                <w:snapToGrid w:val="0"/>
                <w:color w:val="auto"/>
                <w:sz w:val="21"/>
                <w:szCs w:val="21"/>
                <w:highlight w:val="none"/>
              </w:rPr>
            </w:pPr>
          </w:p>
        </w:tc>
      </w:tr>
    </w:tbl>
    <w:p w14:paraId="57033B71">
      <w:pPr>
        <w:spacing w:line="360" w:lineRule="auto"/>
        <w:ind w:firstLine="420" w:firstLineChars="200"/>
        <w:rPr>
          <w:rFonts w:hint="eastAsia" w:ascii="仿宋" w:hAnsi="仿宋" w:eastAsia="仿宋" w:cs="仿宋"/>
          <w:snapToGrid w:val="0"/>
          <w:color w:val="auto"/>
          <w:sz w:val="21"/>
          <w:szCs w:val="21"/>
          <w:highlight w:val="none"/>
          <w:lang w:val="en-US" w:eastAsia="zh-CN"/>
        </w:rPr>
      </w:pPr>
      <w:r>
        <w:rPr>
          <w:rFonts w:hint="eastAsia" w:ascii="仿宋" w:hAnsi="仿宋" w:eastAsia="仿宋" w:cs="仿宋"/>
          <w:snapToGrid w:val="0"/>
          <w:color w:val="auto"/>
          <w:sz w:val="21"/>
          <w:szCs w:val="21"/>
          <w:highlight w:val="none"/>
          <w:lang w:val="en-US" w:eastAsia="zh-CN"/>
        </w:rPr>
        <w:t>说明：1、行数不够请自行添加。</w:t>
      </w:r>
    </w:p>
    <w:p w14:paraId="2DF5D31D">
      <w:pPr>
        <w:bidi w:val="0"/>
        <w:rPr>
          <w:rFonts w:hint="default"/>
          <w:color w:val="auto"/>
          <w:highlight w:val="none"/>
          <w:lang w:val="en-US" w:eastAsia="zh-CN"/>
        </w:rPr>
      </w:pPr>
    </w:p>
    <w:p w14:paraId="7D4E7B69">
      <w:pPr>
        <w:spacing w:line="360" w:lineRule="auto"/>
        <w:ind w:firstLine="420" w:firstLineChars="200"/>
        <w:rPr>
          <w:rFonts w:hint="eastAsia" w:ascii="仿宋" w:hAnsi="仿宋" w:eastAsia="仿宋" w:cs="仿宋"/>
          <w:snapToGrid w:val="0"/>
          <w:color w:val="auto"/>
          <w:sz w:val="21"/>
          <w:szCs w:val="21"/>
          <w:highlight w:val="none"/>
        </w:rPr>
      </w:pPr>
      <w:r>
        <w:rPr>
          <w:rFonts w:hint="eastAsia" w:ascii="仿宋" w:hAnsi="仿宋" w:eastAsia="仿宋" w:cs="仿宋"/>
          <w:color w:val="auto"/>
          <w:sz w:val="21"/>
          <w:szCs w:val="21"/>
          <w:highlight w:val="none"/>
        </w:rPr>
        <w:t>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snapToGrid w:val="0"/>
          <w:color w:val="auto"/>
          <w:sz w:val="21"/>
          <w:szCs w:val="21"/>
          <w:highlight w:val="none"/>
        </w:rPr>
        <w:tab/>
      </w:r>
    </w:p>
    <w:p w14:paraId="42396279">
      <w:pPr>
        <w:spacing w:line="360" w:lineRule="auto"/>
        <w:ind w:firstLine="420" w:firstLineChars="200"/>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授权代表（签字）：</w:t>
      </w:r>
      <w:r>
        <w:rPr>
          <w:rFonts w:hint="eastAsia" w:ascii="仿宋" w:hAnsi="仿宋" w:eastAsia="仿宋" w:cs="仿宋"/>
          <w:snapToGrid w:val="0"/>
          <w:color w:val="auto"/>
          <w:sz w:val="21"/>
          <w:szCs w:val="21"/>
          <w:highlight w:val="none"/>
        </w:rPr>
        <w:tab/>
      </w:r>
    </w:p>
    <w:p w14:paraId="05587343">
      <w:pPr>
        <w:spacing w:line="360" w:lineRule="auto"/>
        <w:ind w:firstLine="420" w:firstLineChars="200"/>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日</w:t>
      </w:r>
      <w:r>
        <w:rPr>
          <w:rFonts w:hint="eastAsia" w:ascii="仿宋" w:hAnsi="仿宋" w:eastAsia="仿宋" w:cs="仿宋"/>
          <w:snapToGrid w:val="0"/>
          <w:color w:val="auto"/>
          <w:sz w:val="21"/>
          <w:szCs w:val="21"/>
          <w:highlight w:val="none"/>
        </w:rPr>
        <w:tab/>
      </w:r>
      <w:r>
        <w:rPr>
          <w:rFonts w:hint="eastAsia" w:ascii="仿宋" w:hAnsi="仿宋" w:eastAsia="仿宋" w:cs="仿宋"/>
          <w:snapToGrid w:val="0"/>
          <w:color w:val="auto"/>
          <w:sz w:val="21"/>
          <w:szCs w:val="21"/>
          <w:highlight w:val="none"/>
        </w:rPr>
        <w:t>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13CF23E5">
      <w:pPr>
        <w:rPr>
          <w:rFonts w:hint="eastAsia"/>
          <w:color w:val="auto"/>
          <w:highlight w:val="none"/>
        </w:rPr>
      </w:pPr>
    </w:p>
    <w:p w14:paraId="1A7E9CA3">
      <w:pPr>
        <w:spacing w:line="360" w:lineRule="auto"/>
        <w:outlineLvl w:val="1"/>
        <w:rPr>
          <w:rFonts w:hint="eastAsia" w:ascii="仿宋" w:hAnsi="仿宋" w:eastAsia="仿宋" w:cs="仿宋"/>
          <w:b/>
          <w:bCs/>
          <w:snapToGrid w:val="0"/>
          <w:color w:val="auto"/>
          <w:sz w:val="21"/>
          <w:szCs w:val="21"/>
          <w:highlight w:val="none"/>
          <w:lang w:val="en-US" w:eastAsia="zh-CN"/>
        </w:rPr>
      </w:pPr>
      <w:r>
        <w:rPr>
          <w:rFonts w:hint="eastAsia" w:ascii="仿宋" w:hAnsi="仿宋" w:eastAsia="仿宋" w:cs="仿宋"/>
          <w:b/>
          <w:bCs/>
          <w:snapToGrid w:val="0"/>
          <w:color w:val="auto"/>
          <w:sz w:val="21"/>
          <w:szCs w:val="21"/>
          <w:highlight w:val="none"/>
          <w:lang w:val="en-US" w:eastAsia="zh-CN"/>
        </w:rPr>
        <w:br w:type="page"/>
      </w:r>
      <w:r>
        <w:rPr>
          <w:rFonts w:hint="eastAsia" w:ascii="仿宋" w:hAnsi="仿宋" w:eastAsia="仿宋" w:cs="仿宋"/>
          <w:b/>
          <w:bCs/>
          <w:snapToGrid w:val="0"/>
          <w:color w:val="auto"/>
          <w:sz w:val="21"/>
          <w:szCs w:val="21"/>
          <w:highlight w:val="none"/>
          <w:lang w:val="en-US" w:eastAsia="zh-CN"/>
        </w:rPr>
        <w:t>十二、供应商类似业绩情况表</w:t>
      </w:r>
    </w:p>
    <w:p w14:paraId="395A23B9">
      <w:pPr>
        <w:spacing w:line="360" w:lineRule="auto"/>
        <w:rPr>
          <w:rFonts w:hint="eastAsia" w:ascii="仿宋" w:hAnsi="仿宋" w:eastAsia="仿宋" w:cs="仿宋"/>
          <w:b/>
          <w:bCs/>
          <w:snapToGrid w:val="0"/>
          <w:color w:val="auto"/>
          <w:sz w:val="21"/>
          <w:szCs w:val="21"/>
          <w:highlight w:val="none"/>
          <w:lang w:val="en-US" w:eastAsia="zh-CN"/>
        </w:rPr>
      </w:pPr>
    </w:p>
    <w:p w14:paraId="57716887">
      <w:pPr>
        <w:spacing w:line="360" w:lineRule="auto"/>
        <w:jc w:val="center"/>
        <w:rPr>
          <w:rFonts w:hint="eastAsia" w:ascii="仿宋" w:hAnsi="仿宋" w:eastAsia="仿宋" w:cs="仿宋"/>
          <w:b/>
          <w:bCs/>
          <w:snapToGrid w:val="0"/>
          <w:color w:val="auto"/>
          <w:sz w:val="21"/>
          <w:szCs w:val="21"/>
          <w:highlight w:val="none"/>
          <w:lang w:val="en-US" w:eastAsia="zh-CN"/>
        </w:rPr>
      </w:pPr>
      <w:r>
        <w:rPr>
          <w:rFonts w:hint="eastAsia" w:ascii="仿宋" w:hAnsi="仿宋" w:eastAsia="仿宋" w:cs="仿宋"/>
          <w:b/>
          <w:bCs/>
          <w:snapToGrid w:val="0"/>
          <w:color w:val="auto"/>
          <w:sz w:val="21"/>
          <w:szCs w:val="21"/>
          <w:highlight w:val="none"/>
          <w:lang w:val="en-US" w:eastAsia="zh-CN"/>
        </w:rPr>
        <w:t>供应商类似业绩情况表</w:t>
      </w:r>
    </w:p>
    <w:p w14:paraId="675484E6">
      <w:pPr>
        <w:bidi w:val="0"/>
        <w:rPr>
          <w:rFonts w:hint="eastAsia"/>
          <w:color w:val="auto"/>
          <w:highlight w:val="none"/>
          <w:lang w:val="en-US" w:eastAsia="zh-CN"/>
        </w:rPr>
      </w:pPr>
    </w:p>
    <w:p w14:paraId="4CDF79B5">
      <w:pPr>
        <w:spacing w:line="360" w:lineRule="auto"/>
        <w:ind w:firstLine="210" w:firstLineChars="100"/>
        <w:rPr>
          <w:rFonts w:hint="eastAsia" w:ascii="仿宋" w:hAnsi="仿宋" w:eastAsia="仿宋" w:cs="仿宋"/>
          <w:snapToGrid w:val="0"/>
          <w:color w:val="auto"/>
          <w:sz w:val="21"/>
          <w:szCs w:val="21"/>
          <w:highlight w:val="none"/>
        </w:rPr>
      </w:pPr>
      <w:r>
        <w:rPr>
          <w:rFonts w:hint="eastAsia" w:ascii="仿宋" w:hAnsi="仿宋" w:eastAsia="仿宋" w:cs="仿宋"/>
          <w:snapToGrid w:val="0"/>
          <w:color w:val="auto"/>
          <w:sz w:val="21"/>
          <w:szCs w:val="21"/>
          <w:highlight w:val="none"/>
        </w:rPr>
        <w:t>项目名称：</w:t>
      </w:r>
      <w:r>
        <w:rPr>
          <w:rFonts w:hint="eastAsia" w:ascii="仿宋" w:hAnsi="仿宋" w:eastAsia="仿宋" w:cs="仿宋"/>
          <w:snapToGrid w:val="0"/>
          <w:color w:val="auto"/>
          <w:sz w:val="21"/>
          <w:szCs w:val="21"/>
          <w:highlight w:val="none"/>
          <w:lang w:val="en-US" w:eastAsia="zh-CN"/>
        </w:rPr>
        <w:t xml:space="preserve">                                           </w:t>
      </w:r>
      <w:r>
        <w:rPr>
          <w:rFonts w:hint="eastAsia" w:ascii="仿宋" w:hAnsi="仿宋" w:eastAsia="仿宋" w:cs="仿宋"/>
          <w:snapToGrid w:val="0"/>
          <w:color w:val="auto"/>
          <w:sz w:val="21"/>
          <w:szCs w:val="21"/>
          <w:highlight w:val="none"/>
        </w:rPr>
        <w:tab/>
      </w:r>
      <w:r>
        <w:rPr>
          <w:rFonts w:hint="eastAsia" w:ascii="仿宋" w:hAnsi="仿宋" w:eastAsia="仿宋" w:cs="仿宋"/>
          <w:snapToGrid w:val="0"/>
          <w:color w:val="auto"/>
          <w:sz w:val="21"/>
          <w:szCs w:val="21"/>
          <w:highlight w:val="none"/>
        </w:rPr>
        <w:t>项目编号：</w:t>
      </w:r>
    </w:p>
    <w:tbl>
      <w:tblPr>
        <w:tblStyle w:val="54"/>
        <w:tblW w:w="9392" w:type="dxa"/>
        <w:jc w:val="center"/>
        <w:tblLayout w:type="fixed"/>
        <w:tblCellMar>
          <w:top w:w="0" w:type="dxa"/>
          <w:left w:w="0" w:type="dxa"/>
          <w:bottom w:w="0" w:type="dxa"/>
          <w:right w:w="0" w:type="dxa"/>
        </w:tblCellMar>
      </w:tblPr>
      <w:tblGrid>
        <w:gridCol w:w="636"/>
        <w:gridCol w:w="1836"/>
        <w:gridCol w:w="2028"/>
        <w:gridCol w:w="2004"/>
        <w:gridCol w:w="1827"/>
        <w:gridCol w:w="1061"/>
      </w:tblGrid>
      <w:tr w14:paraId="2D34DA2D">
        <w:tblPrEx>
          <w:tblCellMar>
            <w:top w:w="0" w:type="dxa"/>
            <w:left w:w="0" w:type="dxa"/>
            <w:bottom w:w="0" w:type="dxa"/>
            <w:right w:w="0" w:type="dxa"/>
          </w:tblCellMar>
        </w:tblPrEx>
        <w:trPr>
          <w:trHeight w:val="589"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6201815D">
            <w:pPr>
              <w:spacing w:line="360" w:lineRule="auto"/>
              <w:jc w:val="center"/>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序号</w:t>
            </w:r>
          </w:p>
        </w:tc>
        <w:tc>
          <w:tcPr>
            <w:tcW w:w="1836" w:type="dxa"/>
            <w:tcBorders>
              <w:top w:val="single" w:color="000000" w:sz="4" w:space="0"/>
              <w:left w:val="single" w:color="000000" w:sz="4" w:space="0"/>
              <w:bottom w:val="single" w:color="000000" w:sz="4" w:space="0"/>
              <w:right w:val="single" w:color="000000" w:sz="4" w:space="0"/>
            </w:tcBorders>
            <w:noWrap w:val="0"/>
            <w:vAlign w:val="center"/>
          </w:tcPr>
          <w:p w14:paraId="0611E60E">
            <w:pPr>
              <w:spacing w:line="360" w:lineRule="auto"/>
              <w:jc w:val="center"/>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项目名称</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C374522">
            <w:pPr>
              <w:spacing w:line="360" w:lineRule="auto"/>
              <w:jc w:val="center"/>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业主单位</w:t>
            </w:r>
          </w:p>
        </w:tc>
        <w:tc>
          <w:tcPr>
            <w:tcW w:w="2004" w:type="dxa"/>
            <w:tcBorders>
              <w:top w:val="single" w:color="000000" w:sz="4" w:space="0"/>
              <w:left w:val="single" w:color="000000" w:sz="4" w:space="0"/>
              <w:bottom w:val="single" w:color="000000" w:sz="4" w:space="0"/>
              <w:right w:val="single" w:color="000000" w:sz="4" w:space="0"/>
            </w:tcBorders>
            <w:noWrap w:val="0"/>
            <w:vAlign w:val="center"/>
          </w:tcPr>
          <w:p w14:paraId="7568A8A8">
            <w:pPr>
              <w:spacing w:line="360" w:lineRule="auto"/>
              <w:jc w:val="center"/>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工作主要内容</w:t>
            </w:r>
          </w:p>
        </w:tc>
        <w:tc>
          <w:tcPr>
            <w:tcW w:w="1827" w:type="dxa"/>
            <w:tcBorders>
              <w:top w:val="single" w:color="000000" w:sz="4" w:space="0"/>
              <w:left w:val="single" w:color="000000" w:sz="4" w:space="0"/>
              <w:bottom w:val="single" w:color="000000" w:sz="4" w:space="0"/>
              <w:right w:val="single" w:color="000000" w:sz="4" w:space="0"/>
            </w:tcBorders>
            <w:noWrap w:val="0"/>
            <w:vAlign w:val="center"/>
          </w:tcPr>
          <w:p w14:paraId="28AF061D">
            <w:pPr>
              <w:spacing w:line="360" w:lineRule="auto"/>
              <w:jc w:val="center"/>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中标时间</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14:paraId="4F7ABD92">
            <w:pPr>
              <w:spacing w:line="360" w:lineRule="auto"/>
              <w:jc w:val="center"/>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备注</w:t>
            </w:r>
          </w:p>
        </w:tc>
      </w:tr>
      <w:tr w14:paraId="51712638">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7B3A058C">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21DB8C66">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4B8140E7">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1691F4AB">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071E6346">
            <w:pPr>
              <w:spacing w:line="360" w:lineRule="auto"/>
              <w:rPr>
                <w:rFonts w:hint="eastAsia" w:ascii="仿宋" w:hAnsi="仿宋" w:eastAsia="仿宋" w:cs="仿宋"/>
                <w:b w:val="0"/>
                <w:bCs w:val="0"/>
                <w:snapToGrid w:val="0"/>
                <w:color w:val="auto"/>
                <w:sz w:val="21"/>
                <w:szCs w:val="21"/>
                <w:highlight w:val="none"/>
                <w:lang w:val="en-US" w:eastAsia="zh-CN"/>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7BB94382">
            <w:pPr>
              <w:spacing w:line="360" w:lineRule="auto"/>
              <w:rPr>
                <w:rFonts w:hint="eastAsia" w:ascii="仿宋" w:hAnsi="仿宋" w:eastAsia="仿宋" w:cs="仿宋"/>
                <w:b w:val="0"/>
                <w:bCs w:val="0"/>
                <w:snapToGrid w:val="0"/>
                <w:color w:val="auto"/>
                <w:sz w:val="21"/>
                <w:szCs w:val="21"/>
                <w:highlight w:val="none"/>
                <w:lang w:val="en-US" w:eastAsia="zh-CN"/>
              </w:rPr>
            </w:pPr>
          </w:p>
        </w:tc>
      </w:tr>
      <w:tr w14:paraId="5BE1D8D8">
        <w:tblPrEx>
          <w:tblCellMar>
            <w:top w:w="0" w:type="dxa"/>
            <w:left w:w="0" w:type="dxa"/>
            <w:bottom w:w="0" w:type="dxa"/>
            <w:right w:w="0" w:type="dxa"/>
          </w:tblCellMar>
        </w:tblPrEx>
        <w:trPr>
          <w:trHeight w:val="390"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15D3F431">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0FE75FAD">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024836CB">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534E9B88">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B831443">
            <w:pPr>
              <w:spacing w:line="360" w:lineRule="auto"/>
              <w:rPr>
                <w:rFonts w:hint="eastAsia" w:ascii="仿宋" w:hAnsi="仿宋" w:eastAsia="仿宋" w:cs="仿宋"/>
                <w:b w:val="0"/>
                <w:bCs w:val="0"/>
                <w:snapToGrid w:val="0"/>
                <w:color w:val="auto"/>
                <w:sz w:val="21"/>
                <w:szCs w:val="21"/>
                <w:highlight w:val="none"/>
                <w:lang w:val="en-US" w:eastAsia="zh-CN"/>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29B98AEE">
            <w:pPr>
              <w:spacing w:line="360" w:lineRule="auto"/>
              <w:rPr>
                <w:rFonts w:hint="eastAsia" w:ascii="仿宋" w:hAnsi="仿宋" w:eastAsia="仿宋" w:cs="仿宋"/>
                <w:b w:val="0"/>
                <w:bCs w:val="0"/>
                <w:snapToGrid w:val="0"/>
                <w:color w:val="auto"/>
                <w:sz w:val="21"/>
                <w:szCs w:val="21"/>
                <w:highlight w:val="none"/>
                <w:lang w:val="en-US" w:eastAsia="zh-CN"/>
              </w:rPr>
            </w:pPr>
          </w:p>
        </w:tc>
      </w:tr>
      <w:tr w14:paraId="19A941B1">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41D7172B">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733971F2">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2CCC5891">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66B5D596">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2582FC89">
            <w:pPr>
              <w:spacing w:line="360" w:lineRule="auto"/>
              <w:rPr>
                <w:rFonts w:hint="eastAsia" w:ascii="仿宋" w:hAnsi="仿宋" w:eastAsia="仿宋" w:cs="仿宋"/>
                <w:b w:val="0"/>
                <w:bCs w:val="0"/>
                <w:snapToGrid w:val="0"/>
                <w:color w:val="auto"/>
                <w:sz w:val="21"/>
                <w:szCs w:val="21"/>
                <w:highlight w:val="none"/>
                <w:lang w:val="en-US" w:eastAsia="zh-CN"/>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56EABFFF">
            <w:pPr>
              <w:spacing w:line="360" w:lineRule="auto"/>
              <w:rPr>
                <w:rFonts w:hint="eastAsia" w:ascii="仿宋" w:hAnsi="仿宋" w:eastAsia="仿宋" w:cs="仿宋"/>
                <w:b w:val="0"/>
                <w:bCs w:val="0"/>
                <w:snapToGrid w:val="0"/>
                <w:color w:val="auto"/>
                <w:sz w:val="21"/>
                <w:szCs w:val="21"/>
                <w:highlight w:val="none"/>
                <w:lang w:val="en-US" w:eastAsia="zh-CN"/>
              </w:rPr>
            </w:pPr>
          </w:p>
        </w:tc>
      </w:tr>
      <w:tr w14:paraId="5EC57E1D">
        <w:tblPrEx>
          <w:tblCellMar>
            <w:top w:w="0" w:type="dxa"/>
            <w:left w:w="0" w:type="dxa"/>
            <w:bottom w:w="0" w:type="dxa"/>
            <w:right w:w="0" w:type="dxa"/>
          </w:tblCellMar>
        </w:tblPrEx>
        <w:trPr>
          <w:trHeight w:val="401"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746F4D95">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1AFA33C7">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10548AE3">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7A290F12">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38B82DAF">
            <w:pPr>
              <w:spacing w:line="360" w:lineRule="auto"/>
              <w:rPr>
                <w:rFonts w:hint="eastAsia" w:ascii="仿宋" w:hAnsi="仿宋" w:eastAsia="仿宋" w:cs="仿宋"/>
                <w:b w:val="0"/>
                <w:bCs w:val="0"/>
                <w:snapToGrid w:val="0"/>
                <w:color w:val="auto"/>
                <w:sz w:val="21"/>
                <w:szCs w:val="21"/>
                <w:highlight w:val="none"/>
                <w:lang w:val="en-US" w:eastAsia="zh-CN"/>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7433D4B0">
            <w:pPr>
              <w:spacing w:line="360" w:lineRule="auto"/>
              <w:rPr>
                <w:rFonts w:hint="eastAsia" w:ascii="仿宋" w:hAnsi="仿宋" w:eastAsia="仿宋" w:cs="仿宋"/>
                <w:b w:val="0"/>
                <w:bCs w:val="0"/>
                <w:snapToGrid w:val="0"/>
                <w:color w:val="auto"/>
                <w:sz w:val="21"/>
                <w:szCs w:val="21"/>
                <w:highlight w:val="none"/>
                <w:lang w:val="en-US" w:eastAsia="zh-CN"/>
              </w:rPr>
            </w:pPr>
          </w:p>
        </w:tc>
      </w:tr>
      <w:tr w14:paraId="3AE11B75">
        <w:tblPrEx>
          <w:tblCellMar>
            <w:top w:w="0" w:type="dxa"/>
            <w:left w:w="0" w:type="dxa"/>
            <w:bottom w:w="0" w:type="dxa"/>
            <w:right w:w="0" w:type="dxa"/>
          </w:tblCellMar>
        </w:tblPrEx>
        <w:trPr>
          <w:trHeight w:val="412" w:hRule="exact"/>
          <w:jc w:val="center"/>
        </w:trPr>
        <w:tc>
          <w:tcPr>
            <w:tcW w:w="636" w:type="dxa"/>
            <w:tcBorders>
              <w:top w:val="single" w:color="000000" w:sz="4" w:space="0"/>
              <w:left w:val="single" w:color="000000" w:sz="4" w:space="0"/>
              <w:bottom w:val="single" w:color="000000" w:sz="4" w:space="0"/>
              <w:right w:val="single" w:color="000000" w:sz="4" w:space="0"/>
            </w:tcBorders>
            <w:noWrap w:val="0"/>
            <w:vAlign w:val="top"/>
          </w:tcPr>
          <w:p w14:paraId="12F195EF">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36" w:type="dxa"/>
            <w:tcBorders>
              <w:top w:val="single" w:color="000000" w:sz="4" w:space="0"/>
              <w:left w:val="single" w:color="000000" w:sz="4" w:space="0"/>
              <w:bottom w:val="single" w:color="000000" w:sz="4" w:space="0"/>
              <w:right w:val="single" w:color="000000" w:sz="4" w:space="0"/>
            </w:tcBorders>
            <w:noWrap w:val="0"/>
            <w:vAlign w:val="top"/>
          </w:tcPr>
          <w:p w14:paraId="65472054">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28" w:type="dxa"/>
            <w:tcBorders>
              <w:top w:val="single" w:color="000000" w:sz="4" w:space="0"/>
              <w:left w:val="single" w:color="000000" w:sz="4" w:space="0"/>
              <w:bottom w:val="single" w:color="000000" w:sz="4" w:space="0"/>
              <w:right w:val="single" w:color="000000" w:sz="4" w:space="0"/>
            </w:tcBorders>
            <w:noWrap w:val="0"/>
            <w:vAlign w:val="top"/>
          </w:tcPr>
          <w:p w14:paraId="58AFE42E">
            <w:pPr>
              <w:spacing w:line="360" w:lineRule="auto"/>
              <w:rPr>
                <w:rFonts w:hint="eastAsia" w:ascii="仿宋" w:hAnsi="仿宋" w:eastAsia="仿宋" w:cs="仿宋"/>
                <w:b w:val="0"/>
                <w:bCs w:val="0"/>
                <w:snapToGrid w:val="0"/>
                <w:color w:val="auto"/>
                <w:sz w:val="21"/>
                <w:szCs w:val="21"/>
                <w:highlight w:val="none"/>
                <w:lang w:val="en-US" w:eastAsia="zh-CN"/>
              </w:rPr>
            </w:pPr>
          </w:p>
        </w:tc>
        <w:tc>
          <w:tcPr>
            <w:tcW w:w="2004" w:type="dxa"/>
            <w:tcBorders>
              <w:top w:val="single" w:color="000000" w:sz="4" w:space="0"/>
              <w:left w:val="single" w:color="000000" w:sz="4" w:space="0"/>
              <w:bottom w:val="single" w:color="000000" w:sz="4" w:space="0"/>
              <w:right w:val="single" w:color="000000" w:sz="4" w:space="0"/>
            </w:tcBorders>
            <w:noWrap w:val="0"/>
            <w:vAlign w:val="top"/>
          </w:tcPr>
          <w:p w14:paraId="4BD229CD">
            <w:pPr>
              <w:spacing w:line="360" w:lineRule="auto"/>
              <w:rPr>
                <w:rFonts w:hint="eastAsia" w:ascii="仿宋" w:hAnsi="仿宋" w:eastAsia="仿宋" w:cs="仿宋"/>
                <w:b w:val="0"/>
                <w:bCs w:val="0"/>
                <w:snapToGrid w:val="0"/>
                <w:color w:val="auto"/>
                <w:sz w:val="21"/>
                <w:szCs w:val="21"/>
                <w:highlight w:val="none"/>
                <w:lang w:val="en-US" w:eastAsia="zh-CN"/>
              </w:rPr>
            </w:pPr>
          </w:p>
        </w:tc>
        <w:tc>
          <w:tcPr>
            <w:tcW w:w="1827" w:type="dxa"/>
            <w:tcBorders>
              <w:top w:val="single" w:color="000000" w:sz="4" w:space="0"/>
              <w:left w:val="single" w:color="000000" w:sz="4" w:space="0"/>
              <w:bottom w:val="single" w:color="000000" w:sz="4" w:space="0"/>
              <w:right w:val="single" w:color="000000" w:sz="4" w:space="0"/>
            </w:tcBorders>
            <w:noWrap w:val="0"/>
            <w:vAlign w:val="top"/>
          </w:tcPr>
          <w:p w14:paraId="4BF2287F">
            <w:pPr>
              <w:spacing w:line="360" w:lineRule="auto"/>
              <w:rPr>
                <w:rFonts w:hint="eastAsia" w:ascii="仿宋" w:hAnsi="仿宋" w:eastAsia="仿宋" w:cs="仿宋"/>
                <w:b w:val="0"/>
                <w:bCs w:val="0"/>
                <w:snapToGrid w:val="0"/>
                <w:color w:val="auto"/>
                <w:sz w:val="21"/>
                <w:szCs w:val="21"/>
                <w:highlight w:val="none"/>
                <w:lang w:val="en-US" w:eastAsia="zh-CN"/>
              </w:rPr>
            </w:pPr>
          </w:p>
        </w:tc>
        <w:tc>
          <w:tcPr>
            <w:tcW w:w="1061" w:type="dxa"/>
            <w:tcBorders>
              <w:top w:val="single" w:color="000000" w:sz="4" w:space="0"/>
              <w:left w:val="single" w:color="000000" w:sz="4" w:space="0"/>
              <w:bottom w:val="single" w:color="000000" w:sz="4" w:space="0"/>
              <w:right w:val="single" w:color="000000" w:sz="4" w:space="0"/>
            </w:tcBorders>
            <w:noWrap w:val="0"/>
            <w:vAlign w:val="top"/>
          </w:tcPr>
          <w:p w14:paraId="24785800">
            <w:pPr>
              <w:spacing w:line="360" w:lineRule="auto"/>
              <w:rPr>
                <w:rFonts w:hint="eastAsia" w:ascii="仿宋" w:hAnsi="仿宋" w:eastAsia="仿宋" w:cs="仿宋"/>
                <w:b w:val="0"/>
                <w:bCs w:val="0"/>
                <w:snapToGrid w:val="0"/>
                <w:color w:val="auto"/>
                <w:sz w:val="21"/>
                <w:szCs w:val="21"/>
                <w:highlight w:val="none"/>
                <w:lang w:val="en-US" w:eastAsia="zh-CN"/>
              </w:rPr>
            </w:pPr>
          </w:p>
        </w:tc>
      </w:tr>
    </w:tbl>
    <w:p w14:paraId="5B70FB31">
      <w:pPr>
        <w:spacing w:line="360" w:lineRule="auto"/>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color w:val="auto"/>
          <w:sz w:val="21"/>
          <w:szCs w:val="21"/>
          <w:highlight w:val="none"/>
        </w:rPr>
        <w:t>供应商名称（公章）：</w:t>
      </w:r>
      <w:r>
        <w:rPr>
          <w:rFonts w:hint="eastAsia" w:ascii="仿宋" w:hAnsi="仿宋" w:eastAsia="仿宋" w:cs="仿宋"/>
          <w:color w:val="auto"/>
          <w:sz w:val="21"/>
          <w:szCs w:val="21"/>
          <w:highlight w:val="none"/>
          <w:u w:val="single"/>
        </w:rPr>
        <w:t xml:space="preserve">                 </w:t>
      </w:r>
      <w:r>
        <w:rPr>
          <w:rFonts w:hint="eastAsia" w:ascii="仿宋" w:hAnsi="仿宋" w:eastAsia="仿宋" w:cs="仿宋"/>
          <w:b w:val="0"/>
          <w:bCs w:val="0"/>
          <w:snapToGrid w:val="0"/>
          <w:color w:val="auto"/>
          <w:sz w:val="21"/>
          <w:szCs w:val="21"/>
          <w:highlight w:val="none"/>
          <w:lang w:val="en-US" w:eastAsia="zh-CN"/>
        </w:rPr>
        <w:tab/>
      </w:r>
    </w:p>
    <w:p w14:paraId="0BD24469">
      <w:pPr>
        <w:spacing w:line="360" w:lineRule="auto"/>
        <w:rPr>
          <w:rFonts w:hint="eastAsia"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授权代表（签字）：</w:t>
      </w:r>
      <w:r>
        <w:rPr>
          <w:rFonts w:hint="eastAsia" w:ascii="仿宋" w:hAnsi="仿宋" w:eastAsia="仿宋" w:cs="仿宋"/>
          <w:b w:val="0"/>
          <w:bCs w:val="0"/>
          <w:snapToGrid w:val="0"/>
          <w:color w:val="auto"/>
          <w:sz w:val="21"/>
          <w:szCs w:val="21"/>
          <w:highlight w:val="none"/>
          <w:lang w:val="en-US" w:eastAsia="zh-CN"/>
        </w:rPr>
        <w:tab/>
      </w:r>
    </w:p>
    <w:p w14:paraId="47B070D1">
      <w:pPr>
        <w:spacing w:line="360" w:lineRule="auto"/>
        <w:rPr>
          <w:rFonts w:hint="eastAsia" w:ascii="仿宋" w:hAnsi="仿宋" w:eastAsia="仿宋" w:cs="仿宋"/>
          <w:color w:val="auto"/>
          <w:sz w:val="21"/>
          <w:szCs w:val="21"/>
          <w:highlight w:val="none"/>
        </w:rPr>
      </w:pPr>
      <w:r>
        <w:rPr>
          <w:rFonts w:hint="eastAsia" w:ascii="仿宋" w:hAnsi="仿宋" w:eastAsia="仿宋" w:cs="仿宋"/>
          <w:b w:val="0"/>
          <w:bCs w:val="0"/>
          <w:snapToGrid w:val="0"/>
          <w:color w:val="auto"/>
          <w:sz w:val="21"/>
          <w:szCs w:val="21"/>
          <w:highlight w:val="none"/>
          <w:lang w:val="en-US" w:eastAsia="zh-CN"/>
        </w:rPr>
        <w:t>日</w:t>
      </w:r>
      <w:r>
        <w:rPr>
          <w:rFonts w:hint="eastAsia" w:ascii="仿宋" w:hAnsi="仿宋" w:eastAsia="仿宋" w:cs="仿宋"/>
          <w:b w:val="0"/>
          <w:bCs w:val="0"/>
          <w:snapToGrid w:val="0"/>
          <w:color w:val="auto"/>
          <w:sz w:val="21"/>
          <w:szCs w:val="21"/>
          <w:highlight w:val="none"/>
          <w:lang w:val="en-US" w:eastAsia="zh-CN"/>
        </w:rPr>
        <w:tab/>
      </w:r>
      <w:r>
        <w:rPr>
          <w:rFonts w:hint="eastAsia" w:ascii="仿宋" w:hAnsi="仿宋" w:eastAsia="仿宋" w:cs="仿宋"/>
          <w:b w:val="0"/>
          <w:bCs w:val="0"/>
          <w:snapToGrid w:val="0"/>
          <w:color w:val="auto"/>
          <w:sz w:val="21"/>
          <w:szCs w:val="21"/>
          <w:highlight w:val="none"/>
          <w:lang w:val="en-US" w:eastAsia="zh-CN"/>
        </w:rPr>
        <w:t>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07E5A697">
      <w:pPr>
        <w:pStyle w:val="106"/>
        <w:numPr>
          <w:ilvl w:val="0"/>
          <w:numId w:val="8"/>
        </w:numPr>
        <w:spacing w:line="240" w:lineRule="auto"/>
        <w:outlineLvl w:val="1"/>
        <w:rPr>
          <w:rFonts w:hint="eastAsia" w:ascii="仿宋" w:hAnsi="仿宋" w:eastAsia="仿宋" w:cs="仿宋"/>
          <w:b/>
          <w:bCs/>
          <w:snapToGrid w:val="0"/>
          <w:color w:val="auto"/>
          <w:kern w:val="2"/>
          <w:sz w:val="21"/>
          <w:szCs w:val="21"/>
          <w:highlight w:val="none"/>
          <w:lang w:val="en-US" w:eastAsia="zh-CN" w:bidi="ar-SA"/>
        </w:rPr>
      </w:pPr>
      <w:r>
        <w:rPr>
          <w:rFonts w:hint="eastAsia" w:ascii="仿宋" w:hAnsi="仿宋" w:eastAsia="仿宋" w:cs="仿宋"/>
          <w:b/>
          <w:bCs/>
          <w:snapToGrid w:val="0"/>
          <w:color w:val="auto"/>
          <w:kern w:val="2"/>
          <w:sz w:val="21"/>
          <w:szCs w:val="21"/>
          <w:highlight w:val="none"/>
          <w:lang w:val="en-US" w:eastAsia="zh-CN" w:bidi="ar-SA"/>
        </w:rPr>
        <w:br w:type="page"/>
      </w:r>
      <w:r>
        <w:rPr>
          <w:rFonts w:hint="eastAsia" w:ascii="仿宋" w:hAnsi="仿宋" w:eastAsia="仿宋" w:cs="仿宋"/>
          <w:b/>
          <w:bCs/>
          <w:snapToGrid w:val="0"/>
          <w:color w:val="auto"/>
          <w:kern w:val="2"/>
          <w:sz w:val="21"/>
          <w:szCs w:val="21"/>
          <w:highlight w:val="none"/>
          <w:lang w:val="en-US" w:eastAsia="zh-CN" w:bidi="ar-SA"/>
        </w:rPr>
        <w:t>南京市政府采购供应商信用承诺书</w:t>
      </w:r>
    </w:p>
    <w:tbl>
      <w:tblPr>
        <w:tblStyle w:val="54"/>
        <w:tblW w:w="0" w:type="auto"/>
        <w:tblInd w:w="0" w:type="dxa"/>
        <w:tblLayout w:type="fixed"/>
        <w:tblCellMar>
          <w:top w:w="15" w:type="dxa"/>
          <w:left w:w="15" w:type="dxa"/>
          <w:bottom w:w="15" w:type="dxa"/>
          <w:right w:w="15" w:type="dxa"/>
        </w:tblCellMar>
      </w:tblPr>
      <w:tblGrid>
        <w:gridCol w:w="1871"/>
        <w:gridCol w:w="2275"/>
        <w:gridCol w:w="2610"/>
        <w:gridCol w:w="2473"/>
      </w:tblGrid>
      <w:tr w14:paraId="24D2986F">
        <w:tblPrEx>
          <w:tblCellMar>
            <w:top w:w="15" w:type="dxa"/>
            <w:left w:w="15" w:type="dxa"/>
            <w:bottom w:w="15" w:type="dxa"/>
            <w:right w:w="15" w:type="dxa"/>
          </w:tblCellMar>
        </w:tblPrEx>
        <w:trPr>
          <w:trHeight w:val="600" w:hRule="atLeast"/>
        </w:trPr>
        <w:tc>
          <w:tcPr>
            <w:tcW w:w="9229" w:type="dxa"/>
            <w:gridSpan w:val="4"/>
            <w:noWrap w:val="0"/>
            <w:vAlign w:val="center"/>
          </w:tcPr>
          <w:p w14:paraId="50004B10">
            <w:pPr>
              <w:widowControl/>
              <w:jc w:val="center"/>
              <w:textAlignment w:val="center"/>
              <w:rPr>
                <w:rFonts w:ascii="黑体" w:hAnsi="宋体" w:eastAsia="黑体" w:cs="黑体"/>
                <w:sz w:val="48"/>
                <w:szCs w:val="40"/>
              </w:rPr>
            </w:pPr>
            <w:r>
              <w:rPr>
                <w:rFonts w:hint="eastAsia" w:ascii="黑体" w:hAnsi="宋体" w:eastAsia="黑体" w:cs="黑体"/>
                <w:kern w:val="0"/>
                <w:sz w:val="48"/>
                <w:szCs w:val="40"/>
                <w:lang w:bidi="ar"/>
              </w:rPr>
              <w:t>南京市政府采购供应商信用承诺书</w:t>
            </w:r>
          </w:p>
        </w:tc>
      </w:tr>
      <w:tr w14:paraId="69E04BE8">
        <w:tblPrEx>
          <w:tblCellMar>
            <w:top w:w="15" w:type="dxa"/>
            <w:left w:w="15" w:type="dxa"/>
            <w:bottom w:w="15" w:type="dxa"/>
            <w:right w:w="15" w:type="dxa"/>
          </w:tblCellMar>
        </w:tblPrEx>
        <w:trPr>
          <w:trHeight w:val="570" w:hRule="atLeast"/>
        </w:trPr>
        <w:tc>
          <w:tcPr>
            <w:tcW w:w="9229" w:type="dxa"/>
            <w:gridSpan w:val="4"/>
            <w:noWrap w:val="0"/>
            <w:vAlign w:val="center"/>
          </w:tcPr>
          <w:p w14:paraId="4FE74315">
            <w:pPr>
              <w:jc w:val="left"/>
              <w:rPr>
                <w:rFonts w:hint="eastAsia" w:ascii="宋体" w:hAnsi="宋体" w:eastAsia="宋体" w:cs="宋体"/>
                <w:szCs w:val="21"/>
              </w:rPr>
            </w:pPr>
          </w:p>
        </w:tc>
      </w:tr>
      <w:tr w14:paraId="5568FA80">
        <w:tblPrEx>
          <w:tblCellMar>
            <w:top w:w="15" w:type="dxa"/>
            <w:left w:w="15" w:type="dxa"/>
            <w:bottom w:w="15" w:type="dxa"/>
            <w:right w:w="15" w:type="dxa"/>
          </w:tblCellMar>
        </w:tblPrEx>
        <w:trPr>
          <w:trHeight w:val="624" w:hRule="atLeast"/>
        </w:trPr>
        <w:tc>
          <w:tcPr>
            <w:tcW w:w="1871" w:type="dxa"/>
            <w:tcBorders>
              <w:top w:val="single" w:color="000000" w:sz="18" w:space="0"/>
              <w:left w:val="single" w:color="000000" w:sz="18" w:space="0"/>
              <w:bottom w:val="single" w:color="000000" w:sz="4" w:space="0"/>
              <w:right w:val="single" w:color="000000" w:sz="4" w:space="0"/>
            </w:tcBorders>
            <w:noWrap w:val="0"/>
            <w:vAlign w:val="center"/>
          </w:tcPr>
          <w:p w14:paraId="4FE60F6A">
            <w:pPr>
              <w:widowControl/>
              <w:jc w:val="left"/>
              <w:textAlignment w:val="center"/>
              <w:rPr>
                <w:rFonts w:hint="eastAsia" w:ascii="宋体" w:hAnsi="宋体" w:eastAsia="宋体" w:cs="宋体"/>
                <w:b/>
                <w:sz w:val="24"/>
                <w:szCs w:val="22"/>
              </w:rPr>
            </w:pPr>
            <w:r>
              <w:rPr>
                <w:rFonts w:hint="eastAsia" w:ascii="宋体" w:hAnsi="宋体" w:eastAsia="宋体" w:cs="宋体"/>
                <w:b/>
                <w:kern w:val="0"/>
                <w:sz w:val="24"/>
                <w:szCs w:val="22"/>
                <w:lang w:bidi="ar"/>
              </w:rPr>
              <w:t>单位名称</w:t>
            </w:r>
          </w:p>
        </w:tc>
        <w:tc>
          <w:tcPr>
            <w:tcW w:w="2275" w:type="dxa"/>
            <w:tcBorders>
              <w:top w:val="single" w:color="000000" w:sz="18" w:space="0"/>
              <w:left w:val="single" w:color="000000" w:sz="4" w:space="0"/>
              <w:bottom w:val="single" w:color="000000" w:sz="4" w:space="0"/>
              <w:right w:val="single" w:color="000000" w:sz="4" w:space="0"/>
            </w:tcBorders>
            <w:noWrap w:val="0"/>
            <w:vAlign w:val="center"/>
          </w:tcPr>
          <w:p w14:paraId="3811E016">
            <w:pPr>
              <w:jc w:val="left"/>
              <w:rPr>
                <w:rFonts w:hint="eastAsia" w:ascii="宋体" w:hAnsi="宋体" w:eastAsia="宋体" w:cs="宋体"/>
                <w:sz w:val="24"/>
                <w:szCs w:val="22"/>
              </w:rPr>
            </w:pPr>
          </w:p>
        </w:tc>
        <w:tc>
          <w:tcPr>
            <w:tcW w:w="2610" w:type="dxa"/>
            <w:tcBorders>
              <w:top w:val="single" w:color="000000" w:sz="18" w:space="0"/>
              <w:left w:val="single" w:color="000000" w:sz="4" w:space="0"/>
              <w:bottom w:val="single" w:color="000000" w:sz="4" w:space="0"/>
              <w:right w:val="single" w:color="000000" w:sz="4" w:space="0"/>
            </w:tcBorders>
            <w:noWrap w:val="0"/>
            <w:vAlign w:val="center"/>
          </w:tcPr>
          <w:p w14:paraId="1BB359AD">
            <w:pPr>
              <w:widowControl/>
              <w:jc w:val="left"/>
              <w:textAlignment w:val="center"/>
              <w:rPr>
                <w:rFonts w:hint="eastAsia" w:ascii="宋体" w:hAnsi="宋体" w:eastAsia="宋体" w:cs="宋体"/>
                <w:b/>
                <w:sz w:val="24"/>
                <w:szCs w:val="22"/>
              </w:rPr>
            </w:pPr>
            <w:r>
              <w:rPr>
                <w:rFonts w:hint="eastAsia" w:ascii="宋体" w:hAnsi="宋体" w:eastAsia="宋体" w:cs="宋体"/>
                <w:b/>
                <w:kern w:val="0"/>
                <w:sz w:val="24"/>
                <w:szCs w:val="22"/>
                <w:lang w:bidi="ar"/>
              </w:rPr>
              <w:t>统一社会信用代码</w:t>
            </w:r>
          </w:p>
        </w:tc>
        <w:tc>
          <w:tcPr>
            <w:tcW w:w="2473" w:type="dxa"/>
            <w:tcBorders>
              <w:top w:val="single" w:color="000000" w:sz="18" w:space="0"/>
              <w:left w:val="single" w:color="000000" w:sz="4" w:space="0"/>
              <w:bottom w:val="single" w:color="000000" w:sz="4" w:space="0"/>
              <w:right w:val="single" w:color="000000" w:sz="18" w:space="0"/>
            </w:tcBorders>
            <w:noWrap w:val="0"/>
            <w:vAlign w:val="center"/>
          </w:tcPr>
          <w:p w14:paraId="4415169C">
            <w:pPr>
              <w:jc w:val="left"/>
              <w:rPr>
                <w:rFonts w:hint="eastAsia" w:ascii="宋体" w:hAnsi="宋体" w:eastAsia="宋体" w:cs="宋体"/>
                <w:sz w:val="24"/>
                <w:szCs w:val="22"/>
              </w:rPr>
            </w:pPr>
          </w:p>
        </w:tc>
      </w:tr>
      <w:tr w14:paraId="01D1C784">
        <w:tblPrEx>
          <w:tblCellMar>
            <w:top w:w="15" w:type="dxa"/>
            <w:left w:w="15" w:type="dxa"/>
            <w:bottom w:w="15" w:type="dxa"/>
            <w:right w:w="15" w:type="dxa"/>
          </w:tblCellMar>
        </w:tblPrEx>
        <w:trPr>
          <w:trHeight w:val="585" w:hRule="atLeast"/>
        </w:trPr>
        <w:tc>
          <w:tcPr>
            <w:tcW w:w="1871" w:type="dxa"/>
            <w:tcBorders>
              <w:top w:val="single" w:color="000000" w:sz="4" w:space="0"/>
              <w:left w:val="single" w:color="000000" w:sz="18" w:space="0"/>
              <w:bottom w:val="single" w:color="000000" w:sz="4" w:space="0"/>
              <w:right w:val="single" w:color="000000" w:sz="4" w:space="0"/>
            </w:tcBorders>
            <w:noWrap w:val="0"/>
            <w:vAlign w:val="center"/>
          </w:tcPr>
          <w:p w14:paraId="47D331BA">
            <w:pPr>
              <w:widowControl/>
              <w:jc w:val="left"/>
              <w:textAlignment w:val="center"/>
              <w:rPr>
                <w:rFonts w:hint="eastAsia" w:ascii="宋体" w:hAnsi="宋体" w:eastAsia="宋体" w:cs="宋体"/>
                <w:b/>
                <w:sz w:val="24"/>
                <w:szCs w:val="22"/>
              </w:rPr>
            </w:pPr>
            <w:r>
              <w:rPr>
                <w:rFonts w:hint="eastAsia" w:ascii="宋体" w:hAnsi="宋体" w:eastAsia="宋体" w:cs="宋体"/>
                <w:b/>
                <w:kern w:val="0"/>
                <w:sz w:val="24"/>
                <w:szCs w:val="22"/>
                <w:lang w:bidi="ar"/>
              </w:rPr>
              <w:t>法定代表人</w:t>
            </w:r>
          </w:p>
        </w:tc>
        <w:tc>
          <w:tcPr>
            <w:tcW w:w="2275" w:type="dxa"/>
            <w:tcBorders>
              <w:top w:val="single" w:color="000000" w:sz="4" w:space="0"/>
              <w:left w:val="single" w:color="000000" w:sz="4" w:space="0"/>
              <w:bottom w:val="single" w:color="000000" w:sz="4" w:space="0"/>
              <w:right w:val="single" w:color="000000" w:sz="4" w:space="0"/>
            </w:tcBorders>
            <w:noWrap w:val="0"/>
            <w:vAlign w:val="center"/>
          </w:tcPr>
          <w:p w14:paraId="4AE1106F">
            <w:pPr>
              <w:jc w:val="left"/>
              <w:rPr>
                <w:rFonts w:hint="eastAsia" w:ascii="宋体" w:hAnsi="宋体" w:eastAsia="宋体" w:cs="宋体"/>
                <w:sz w:val="24"/>
                <w:szCs w:val="22"/>
              </w:rPr>
            </w:pPr>
          </w:p>
        </w:tc>
        <w:tc>
          <w:tcPr>
            <w:tcW w:w="2610" w:type="dxa"/>
            <w:tcBorders>
              <w:top w:val="single" w:color="000000" w:sz="4" w:space="0"/>
              <w:left w:val="single" w:color="000000" w:sz="4" w:space="0"/>
              <w:bottom w:val="single" w:color="000000" w:sz="4" w:space="0"/>
              <w:right w:val="single" w:color="000000" w:sz="4" w:space="0"/>
            </w:tcBorders>
            <w:noWrap w:val="0"/>
            <w:vAlign w:val="center"/>
          </w:tcPr>
          <w:p w14:paraId="313716C0">
            <w:pPr>
              <w:widowControl/>
              <w:jc w:val="left"/>
              <w:textAlignment w:val="center"/>
              <w:rPr>
                <w:rFonts w:hint="eastAsia" w:ascii="宋体" w:hAnsi="宋体" w:eastAsia="宋体" w:cs="宋体"/>
                <w:b/>
                <w:sz w:val="24"/>
                <w:szCs w:val="22"/>
              </w:rPr>
            </w:pPr>
            <w:r>
              <w:rPr>
                <w:rFonts w:hint="eastAsia" w:ascii="宋体" w:hAnsi="宋体" w:eastAsia="宋体" w:cs="宋体"/>
                <w:b/>
                <w:kern w:val="0"/>
                <w:sz w:val="24"/>
                <w:szCs w:val="22"/>
                <w:lang w:bidi="ar"/>
              </w:rPr>
              <w:t>联系人</w:t>
            </w:r>
          </w:p>
        </w:tc>
        <w:tc>
          <w:tcPr>
            <w:tcW w:w="2473" w:type="dxa"/>
            <w:tcBorders>
              <w:top w:val="single" w:color="000000" w:sz="4" w:space="0"/>
              <w:left w:val="single" w:color="000000" w:sz="4" w:space="0"/>
              <w:bottom w:val="single" w:color="000000" w:sz="4" w:space="0"/>
              <w:right w:val="single" w:color="000000" w:sz="18" w:space="0"/>
            </w:tcBorders>
            <w:noWrap w:val="0"/>
            <w:vAlign w:val="center"/>
          </w:tcPr>
          <w:p w14:paraId="4063CDF2">
            <w:pPr>
              <w:jc w:val="left"/>
              <w:rPr>
                <w:rFonts w:hint="eastAsia" w:ascii="宋体" w:hAnsi="宋体" w:eastAsia="宋体" w:cs="宋体"/>
                <w:sz w:val="24"/>
                <w:szCs w:val="22"/>
              </w:rPr>
            </w:pPr>
          </w:p>
        </w:tc>
      </w:tr>
      <w:tr w14:paraId="4F3E0E68">
        <w:tblPrEx>
          <w:tblCellMar>
            <w:top w:w="15" w:type="dxa"/>
            <w:left w:w="15" w:type="dxa"/>
            <w:bottom w:w="15" w:type="dxa"/>
            <w:right w:w="15" w:type="dxa"/>
          </w:tblCellMar>
        </w:tblPrEx>
        <w:trPr>
          <w:trHeight w:val="720" w:hRule="atLeast"/>
        </w:trPr>
        <w:tc>
          <w:tcPr>
            <w:tcW w:w="1871" w:type="dxa"/>
            <w:tcBorders>
              <w:top w:val="single" w:color="000000" w:sz="4" w:space="0"/>
              <w:left w:val="single" w:color="000000" w:sz="18" w:space="0"/>
              <w:bottom w:val="single" w:color="000000" w:sz="4" w:space="0"/>
              <w:right w:val="single" w:color="000000" w:sz="4" w:space="0"/>
            </w:tcBorders>
            <w:noWrap w:val="0"/>
            <w:vAlign w:val="center"/>
          </w:tcPr>
          <w:p w14:paraId="44C5646D">
            <w:pPr>
              <w:widowControl/>
              <w:jc w:val="left"/>
              <w:textAlignment w:val="center"/>
              <w:rPr>
                <w:rFonts w:hint="eastAsia" w:ascii="宋体" w:hAnsi="宋体" w:eastAsia="宋体" w:cs="宋体"/>
                <w:b/>
                <w:sz w:val="24"/>
                <w:szCs w:val="22"/>
              </w:rPr>
            </w:pPr>
            <w:r>
              <w:rPr>
                <w:rFonts w:hint="eastAsia" w:ascii="宋体" w:hAnsi="宋体" w:eastAsia="宋体" w:cs="宋体"/>
                <w:b/>
                <w:kern w:val="0"/>
                <w:sz w:val="24"/>
                <w:szCs w:val="22"/>
                <w:lang w:bidi="ar"/>
              </w:rPr>
              <w:t>联系地址</w:t>
            </w:r>
          </w:p>
        </w:tc>
        <w:tc>
          <w:tcPr>
            <w:tcW w:w="2275" w:type="dxa"/>
            <w:tcBorders>
              <w:top w:val="single" w:color="000000" w:sz="4" w:space="0"/>
              <w:left w:val="single" w:color="000000" w:sz="4" w:space="0"/>
              <w:bottom w:val="single" w:color="000000" w:sz="4" w:space="0"/>
              <w:right w:val="single" w:color="000000" w:sz="4" w:space="0"/>
            </w:tcBorders>
            <w:noWrap w:val="0"/>
            <w:vAlign w:val="center"/>
          </w:tcPr>
          <w:p w14:paraId="4D4939BD">
            <w:pPr>
              <w:jc w:val="left"/>
              <w:rPr>
                <w:rFonts w:hint="eastAsia" w:ascii="宋体" w:hAnsi="宋体" w:eastAsia="宋体" w:cs="宋体"/>
                <w:sz w:val="24"/>
                <w:szCs w:val="22"/>
              </w:rPr>
            </w:pPr>
          </w:p>
        </w:tc>
        <w:tc>
          <w:tcPr>
            <w:tcW w:w="2610" w:type="dxa"/>
            <w:tcBorders>
              <w:top w:val="single" w:color="000000" w:sz="4" w:space="0"/>
              <w:left w:val="single" w:color="000000" w:sz="4" w:space="0"/>
              <w:bottom w:val="single" w:color="000000" w:sz="4" w:space="0"/>
              <w:right w:val="single" w:color="000000" w:sz="4" w:space="0"/>
            </w:tcBorders>
            <w:noWrap w:val="0"/>
            <w:vAlign w:val="center"/>
          </w:tcPr>
          <w:p w14:paraId="2A7F8E36">
            <w:pPr>
              <w:widowControl/>
              <w:jc w:val="left"/>
              <w:textAlignment w:val="center"/>
              <w:rPr>
                <w:rFonts w:hint="eastAsia" w:ascii="宋体" w:hAnsi="宋体" w:eastAsia="宋体" w:cs="宋体"/>
                <w:b/>
                <w:sz w:val="24"/>
                <w:szCs w:val="22"/>
              </w:rPr>
            </w:pPr>
            <w:r>
              <w:rPr>
                <w:rFonts w:hint="eastAsia" w:ascii="宋体" w:hAnsi="宋体" w:eastAsia="宋体" w:cs="宋体"/>
                <w:b/>
                <w:kern w:val="0"/>
                <w:sz w:val="24"/>
                <w:szCs w:val="22"/>
                <w:lang w:bidi="ar"/>
              </w:rPr>
              <w:t>联系电话</w:t>
            </w:r>
          </w:p>
        </w:tc>
        <w:tc>
          <w:tcPr>
            <w:tcW w:w="2473" w:type="dxa"/>
            <w:tcBorders>
              <w:top w:val="single" w:color="000000" w:sz="4" w:space="0"/>
              <w:left w:val="single" w:color="000000" w:sz="4" w:space="0"/>
              <w:bottom w:val="single" w:color="000000" w:sz="4" w:space="0"/>
              <w:right w:val="single" w:color="000000" w:sz="18" w:space="0"/>
            </w:tcBorders>
            <w:noWrap w:val="0"/>
            <w:vAlign w:val="center"/>
          </w:tcPr>
          <w:p w14:paraId="42B0E4EE">
            <w:pPr>
              <w:jc w:val="left"/>
              <w:rPr>
                <w:rFonts w:hint="eastAsia" w:ascii="宋体" w:hAnsi="宋体" w:eastAsia="宋体" w:cs="宋体"/>
                <w:sz w:val="24"/>
                <w:szCs w:val="22"/>
              </w:rPr>
            </w:pPr>
          </w:p>
        </w:tc>
      </w:tr>
      <w:tr w14:paraId="483B1A58">
        <w:tblPrEx>
          <w:tblCellMar>
            <w:top w:w="15" w:type="dxa"/>
            <w:left w:w="15" w:type="dxa"/>
            <w:bottom w:w="15" w:type="dxa"/>
            <w:right w:w="15" w:type="dxa"/>
          </w:tblCellMar>
        </w:tblPrEx>
        <w:trPr>
          <w:trHeight w:val="3512" w:hRule="atLeast"/>
        </w:trPr>
        <w:tc>
          <w:tcPr>
            <w:tcW w:w="1871" w:type="dxa"/>
            <w:tcBorders>
              <w:top w:val="single" w:color="000000" w:sz="4" w:space="0"/>
              <w:left w:val="single" w:color="000000" w:sz="18" w:space="0"/>
              <w:bottom w:val="single" w:color="000000" w:sz="18" w:space="0"/>
              <w:right w:val="single" w:color="000000" w:sz="4" w:space="0"/>
            </w:tcBorders>
            <w:noWrap w:val="0"/>
            <w:vAlign w:val="center"/>
          </w:tcPr>
          <w:p w14:paraId="60148E58">
            <w:pPr>
              <w:widowControl/>
              <w:jc w:val="left"/>
              <w:textAlignment w:val="center"/>
              <w:rPr>
                <w:rFonts w:hint="eastAsia" w:ascii="宋体" w:hAnsi="宋体" w:eastAsia="宋体" w:cs="宋体"/>
                <w:b/>
                <w:sz w:val="24"/>
                <w:szCs w:val="22"/>
              </w:rPr>
            </w:pPr>
            <w:r>
              <w:rPr>
                <w:rFonts w:hint="eastAsia" w:ascii="宋体" w:hAnsi="宋体" w:eastAsia="宋体" w:cs="宋体"/>
                <w:b/>
                <w:kern w:val="0"/>
                <w:sz w:val="24"/>
                <w:szCs w:val="22"/>
                <w:lang w:bidi="ar"/>
              </w:rPr>
              <w:t>信用承诺</w:t>
            </w:r>
          </w:p>
        </w:tc>
        <w:tc>
          <w:tcPr>
            <w:tcW w:w="7358" w:type="dxa"/>
            <w:gridSpan w:val="3"/>
            <w:tcBorders>
              <w:top w:val="single" w:color="000000" w:sz="4" w:space="0"/>
              <w:left w:val="single" w:color="000000" w:sz="4" w:space="0"/>
              <w:bottom w:val="single" w:color="000000" w:sz="18" w:space="0"/>
              <w:right w:val="single" w:color="000000" w:sz="18" w:space="0"/>
            </w:tcBorders>
            <w:noWrap w:val="0"/>
            <w:vAlign w:val="center"/>
          </w:tcPr>
          <w:p w14:paraId="5C8065F7">
            <w:pPr>
              <w:widowControl/>
              <w:spacing w:line="400" w:lineRule="exact"/>
              <w:jc w:val="left"/>
              <w:rPr>
                <w:rFonts w:hint="eastAsia" w:ascii="宋体" w:hAnsi="宋体" w:eastAsia="宋体" w:cs="宋体"/>
                <w:b/>
                <w:kern w:val="0"/>
                <w:sz w:val="24"/>
                <w:lang w:bidi="ar"/>
              </w:rPr>
            </w:pPr>
            <w:r>
              <w:rPr>
                <w:rFonts w:hint="eastAsia" w:ascii="宋体" w:hAnsi="宋体" w:eastAsia="宋体" w:cs="宋体"/>
                <w:b/>
                <w:kern w:val="0"/>
                <w:sz w:val="24"/>
                <w:lang w:bidi="ar"/>
              </w:rPr>
              <w:t>信用承诺：</w:t>
            </w:r>
          </w:p>
          <w:p w14:paraId="0F0E73FA">
            <w:pPr>
              <w:widowControl/>
              <w:spacing w:line="40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lang w:bidi="ar"/>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kern w:val="0"/>
                <w:sz w:val="24"/>
              </w:rPr>
              <w:t>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p>
          <w:p w14:paraId="032E4374">
            <w:pPr>
              <w:widowControl/>
              <w:spacing w:line="400" w:lineRule="exact"/>
              <w:ind w:firstLine="240" w:firstLineChars="100"/>
              <w:jc w:val="left"/>
              <w:rPr>
                <w:rFonts w:hint="eastAsia" w:ascii="宋体" w:hAnsi="宋体" w:eastAsia="宋体" w:cs="宋体"/>
                <w:kern w:val="0"/>
                <w:sz w:val="24"/>
                <w:lang w:bidi="ar"/>
              </w:rPr>
            </w:pPr>
            <w:r>
              <w:rPr>
                <w:rFonts w:hint="eastAsia" w:ascii="宋体" w:hAnsi="宋体" w:eastAsia="宋体" w:cs="宋体"/>
                <w:kern w:val="0"/>
                <w:sz w:val="24"/>
                <w:lang w:bidi="ar"/>
              </w:rPr>
              <w:t xml:space="preserve">                      供应商名称（盖章）：</w:t>
            </w:r>
          </w:p>
          <w:p w14:paraId="23CA48C1">
            <w:pPr>
              <w:widowControl/>
              <w:spacing w:line="400" w:lineRule="exact"/>
              <w:ind w:firstLine="240" w:firstLineChars="100"/>
              <w:jc w:val="left"/>
              <w:rPr>
                <w:rFonts w:hint="eastAsia" w:ascii="宋体" w:hAnsi="宋体" w:eastAsia="宋体" w:cs="宋体"/>
                <w:kern w:val="0"/>
                <w:sz w:val="24"/>
                <w:lang w:bidi="ar"/>
              </w:rPr>
            </w:pPr>
            <w:r>
              <w:rPr>
                <w:rFonts w:hint="eastAsia" w:ascii="宋体" w:hAnsi="宋体" w:eastAsia="宋体" w:cs="宋体"/>
                <w:kern w:val="0"/>
                <w:sz w:val="24"/>
                <w:lang w:bidi="ar"/>
              </w:rPr>
              <w:t xml:space="preserve">                      法定代表人（签字）：</w:t>
            </w:r>
          </w:p>
          <w:p w14:paraId="5A33251D">
            <w:pPr>
              <w:widowControl/>
              <w:spacing w:line="40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lang w:bidi="ar"/>
              </w:rPr>
              <w:t xml:space="preserve">                      二〇    年  月    日</w:t>
            </w:r>
          </w:p>
        </w:tc>
      </w:tr>
    </w:tbl>
    <w:p w14:paraId="6C932531">
      <w:pPr>
        <w:pStyle w:val="106"/>
        <w:keepNext/>
        <w:keepLines/>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仿宋" w:hAnsi="仿宋" w:eastAsia="仿宋" w:cs="仿宋"/>
          <w:b w:val="0"/>
          <w:snapToGrid w:val="0"/>
          <w:color w:val="auto"/>
          <w:kern w:val="2"/>
          <w:sz w:val="21"/>
          <w:szCs w:val="21"/>
          <w:highlight w:val="none"/>
          <w:lang w:val="en-US" w:eastAsia="zh-CN" w:bidi="ar-SA"/>
        </w:rPr>
      </w:pPr>
    </w:p>
    <w:p w14:paraId="5F6C9829">
      <w:pPr>
        <w:pStyle w:val="106"/>
        <w:keepNext/>
        <w:keepLines/>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仿宋" w:hAnsi="仿宋" w:eastAsia="仿宋" w:cs="仿宋"/>
          <w:b w:val="0"/>
          <w:snapToGrid w:val="0"/>
          <w:color w:val="auto"/>
          <w:kern w:val="2"/>
          <w:sz w:val="21"/>
          <w:szCs w:val="21"/>
          <w:highlight w:val="none"/>
          <w:lang w:val="en-US" w:eastAsia="zh-CN" w:bidi="ar-SA"/>
        </w:rPr>
      </w:pPr>
      <w:r>
        <w:rPr>
          <w:rFonts w:hint="eastAsia" w:ascii="仿宋" w:hAnsi="仿宋" w:eastAsia="仿宋" w:cs="仿宋"/>
          <w:b w:val="0"/>
          <w:snapToGrid w:val="0"/>
          <w:color w:val="auto"/>
          <w:kern w:val="2"/>
          <w:sz w:val="21"/>
          <w:szCs w:val="21"/>
          <w:highlight w:val="none"/>
          <w:lang w:val="en-US" w:eastAsia="zh-CN" w:bidi="ar-SA"/>
        </w:rPr>
        <w:t xml:space="preserve">中标（成交）后，将在结果公告发布后 7 个工作日内向采购人提供下列材料核验： </w:t>
      </w:r>
    </w:p>
    <w:p w14:paraId="4BF54D67">
      <w:pPr>
        <w:pStyle w:val="106"/>
        <w:keepNext/>
        <w:keepLines/>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仿宋" w:hAnsi="仿宋" w:eastAsia="仿宋" w:cs="仿宋"/>
          <w:b w:val="0"/>
          <w:snapToGrid w:val="0"/>
          <w:color w:val="auto"/>
          <w:kern w:val="2"/>
          <w:sz w:val="21"/>
          <w:szCs w:val="21"/>
          <w:highlight w:val="none"/>
          <w:lang w:val="en-US" w:eastAsia="zh-CN" w:bidi="ar-SA"/>
        </w:rPr>
      </w:pPr>
      <w:r>
        <w:rPr>
          <w:rFonts w:hint="eastAsia" w:ascii="仿宋" w:hAnsi="仿宋" w:eastAsia="仿宋" w:cs="仿宋"/>
          <w:b w:val="0"/>
          <w:snapToGrid w:val="0"/>
          <w:color w:val="auto"/>
          <w:kern w:val="2"/>
          <w:sz w:val="21"/>
          <w:szCs w:val="21"/>
          <w:highlight w:val="none"/>
          <w:lang w:val="en-US" w:eastAsia="zh-CN" w:bidi="ar-SA"/>
        </w:rPr>
        <w:t>（1）参加本次政府采购活动前一年的经审计的财务报告（包括“四表一注”，法人成立满一年的提供）或参加本次政府采购活动前一年内的银行资信证明（法人或其他组织提供）或其他证明材料；</w:t>
      </w:r>
    </w:p>
    <w:p w14:paraId="2EB9E184">
      <w:pPr>
        <w:pStyle w:val="106"/>
        <w:keepNext/>
        <w:keepLines/>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仿宋" w:hAnsi="仿宋" w:eastAsia="仿宋" w:cs="仿宋"/>
          <w:b w:val="0"/>
          <w:snapToGrid w:val="0"/>
          <w:color w:val="auto"/>
          <w:kern w:val="2"/>
          <w:sz w:val="21"/>
          <w:szCs w:val="21"/>
          <w:highlight w:val="none"/>
          <w:lang w:val="en-US" w:eastAsia="zh-CN" w:bidi="ar-SA"/>
        </w:rPr>
      </w:pPr>
      <w:r>
        <w:rPr>
          <w:rFonts w:hint="eastAsia" w:ascii="仿宋" w:hAnsi="仿宋" w:eastAsia="仿宋" w:cs="仿宋"/>
          <w:b w:val="0"/>
          <w:snapToGrid w:val="0"/>
          <w:color w:val="auto"/>
          <w:kern w:val="2"/>
          <w:sz w:val="21"/>
          <w:szCs w:val="21"/>
          <w:highlight w:val="none"/>
          <w:lang w:val="en-US" w:eastAsia="zh-CN" w:bidi="ar-SA"/>
        </w:rPr>
        <w:t>（2）履行合同所必需的设备和专业技术能力证明材料；</w:t>
      </w:r>
    </w:p>
    <w:p w14:paraId="29E814B3">
      <w:pPr>
        <w:pStyle w:val="106"/>
        <w:keepNext/>
        <w:keepLines/>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eastAsia" w:ascii="仿宋" w:hAnsi="仿宋" w:eastAsia="仿宋" w:cs="仿宋"/>
          <w:b w:val="0"/>
          <w:snapToGrid w:val="0"/>
          <w:color w:val="auto"/>
          <w:kern w:val="2"/>
          <w:sz w:val="21"/>
          <w:szCs w:val="21"/>
          <w:highlight w:val="none"/>
          <w:lang w:val="en-US" w:eastAsia="zh-CN" w:bidi="ar-SA"/>
        </w:rPr>
      </w:pPr>
      <w:r>
        <w:rPr>
          <w:rFonts w:hint="eastAsia" w:ascii="仿宋" w:hAnsi="仿宋" w:eastAsia="仿宋" w:cs="仿宋"/>
          <w:b w:val="0"/>
          <w:snapToGrid w:val="0"/>
          <w:color w:val="auto"/>
          <w:kern w:val="2"/>
          <w:sz w:val="21"/>
          <w:szCs w:val="21"/>
          <w:highlight w:val="none"/>
          <w:lang w:val="en-US" w:eastAsia="zh-CN" w:bidi="ar-SA"/>
        </w:rPr>
        <w:t>（3）参加本次政府采购活动前一年内至少一个月依法缴纳税收和社会保障资金的证明材料。</w:t>
      </w:r>
    </w:p>
    <w:p w14:paraId="0F1F681D">
      <w:pPr>
        <w:pStyle w:val="106"/>
        <w:spacing w:line="240" w:lineRule="auto"/>
        <w:outlineLvl w:val="9"/>
        <w:rPr>
          <w:rFonts w:hint="eastAsia" w:ascii="仿宋" w:hAnsi="仿宋" w:eastAsia="仿宋" w:cs="仿宋"/>
          <w:b w:val="0"/>
          <w:snapToGrid w:val="0"/>
          <w:color w:val="auto"/>
          <w:kern w:val="2"/>
          <w:sz w:val="21"/>
          <w:szCs w:val="21"/>
          <w:highlight w:val="none"/>
          <w:lang w:val="en-US" w:eastAsia="zh-CN" w:bidi="ar-SA"/>
        </w:rPr>
      </w:pPr>
    </w:p>
    <w:p w14:paraId="33E64BEF">
      <w:pPr>
        <w:pStyle w:val="106"/>
        <w:spacing w:line="240" w:lineRule="auto"/>
        <w:outlineLvl w:val="9"/>
        <w:rPr>
          <w:rFonts w:hint="eastAsia" w:ascii="仿宋" w:hAnsi="仿宋" w:eastAsia="仿宋" w:cs="仿宋"/>
          <w:b w:val="0"/>
          <w:snapToGrid w:val="0"/>
          <w:color w:val="auto"/>
          <w:kern w:val="2"/>
          <w:sz w:val="21"/>
          <w:szCs w:val="21"/>
          <w:highlight w:val="none"/>
          <w:lang w:val="en-US" w:eastAsia="zh-CN" w:bidi="ar-SA"/>
        </w:rPr>
      </w:pPr>
    </w:p>
    <w:p w14:paraId="6A3CB45B">
      <w:pPr>
        <w:pStyle w:val="106"/>
        <w:spacing w:line="240" w:lineRule="auto"/>
        <w:rPr>
          <w:rFonts w:hint="eastAsia" w:ascii="仿宋" w:hAnsi="仿宋" w:eastAsia="仿宋" w:cs="仿宋"/>
          <w:b w:val="0"/>
          <w:snapToGrid w:val="0"/>
          <w:color w:val="auto"/>
          <w:kern w:val="2"/>
          <w:sz w:val="21"/>
          <w:szCs w:val="21"/>
          <w:highlight w:val="none"/>
          <w:lang w:val="en-US" w:eastAsia="zh-CN" w:bidi="ar-SA"/>
        </w:rPr>
      </w:pPr>
    </w:p>
    <w:sectPr>
      <w:pgSz w:w="11906" w:h="16838"/>
      <w:pgMar w:top="1440" w:right="1080" w:bottom="1440" w:left="1080" w:header="851" w:footer="550"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KNLe">
    <w:altName w:val="Times New Roman"/>
    <w:panose1 w:val="00000000000000000000"/>
    <w:charset w:val="00"/>
    <w:family w:val="roman"/>
    <w:pitch w:val="default"/>
    <w:sig w:usb0="00000000" w:usb1="00000000" w:usb2="00000000" w:usb3="00000000" w:csb0="00000001" w:csb1="00000000"/>
  </w:font>
  <w:font w:name=":ZLe">
    <w:altName w:val="Times New Roman"/>
    <w:panose1 w:val="00000000000000000000"/>
    <w:charset w:val="00"/>
    <w:family w:val="roman"/>
    <w:pitch w:val="default"/>
    <w:sig w:usb0="00000000" w:usb1="00000000" w:usb2="00000000" w:usb3="00000000" w:csb0="00040001" w:csb1="00000000"/>
  </w:font>
  <w:font w:name="Arial Rounded MT Bold">
    <w:panose1 w:val="020F0704030504030204"/>
    <w:charset w:val="00"/>
    <w:family w:val="swiss"/>
    <w:pitch w:val="default"/>
    <w:sig w:usb0="00000003" w:usb1="00000000" w:usb2="00000000" w:usb3="00000000" w:csb0="20000001" w:csb1="00000000"/>
  </w:font>
  <w:font w:name="文鼎大标宋简">
    <w:altName w:val="宋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7FFAEFF" w:usb1="F9DFFFFF" w:usb2="0000007F" w:usb3="00000000" w:csb0="203F01FF" w:csb1="DFFF0000"/>
  </w:font>
  <w:font w:name="隶书">
    <w:panose1 w:val="02010509060101010101"/>
    <w:charset w:val="86"/>
    <w:family w:val="modern"/>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auto"/>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汉仪大黑简">
    <w:panose1 w:val="02010600000101010101"/>
    <w:charset w:val="86"/>
    <w:family w:val="auto"/>
    <w:pitch w:val="default"/>
    <w:sig w:usb0="00000001" w:usb1="080E0800" w:usb2="00000002" w:usb3="00000000" w:csb0="00040000" w:csb1="00000000"/>
  </w:font>
  <w:font w:name="方正大黑简体">
    <w:altName w:val="黑体"/>
    <w:panose1 w:val="020B0503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05A86">
    <w:pPr>
      <w:pStyle w:val="33"/>
      <w:framePr w:wrap="around" w:vAnchor="text" w:hAnchor="margin" w:xAlign="center" w:y="1"/>
      <w:rPr>
        <w:rStyle w:val="59"/>
      </w:rPr>
    </w:pPr>
    <w:r>
      <w:fldChar w:fldCharType="begin"/>
    </w:r>
    <w:r>
      <w:rPr>
        <w:rStyle w:val="59"/>
      </w:rPr>
      <w:instrText xml:space="preserve">PAGE  </w:instrText>
    </w:r>
    <w:r>
      <w:fldChar w:fldCharType="separate"/>
    </w:r>
    <w:r>
      <w:fldChar w:fldCharType="end"/>
    </w:r>
  </w:p>
  <w:p w14:paraId="0C0F7755">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D0D52">
    <w:pPr>
      <w:widowControl w:val="0"/>
      <w:snapToGrid w:val="0"/>
      <w:jc w:val="center"/>
      <w:rPr>
        <w:rFonts w:ascii="宋体" w:hAnsi="宋体" w:eastAsia="宋体" w:cs="Times New Roman"/>
        <w:kern w:val="2"/>
        <w:sz w:val="18"/>
        <w:szCs w:val="18"/>
        <w:lang w:val="en-US" w:eastAsia="zh-CN" w:bidi="ar-SA"/>
      </w:rPr>
    </w:pPr>
    <w:r>
      <w:rPr>
        <w:rFonts w:hint="eastAsia" w:ascii="宋体" w:hAnsi="宋体" w:eastAsia="宋体" w:cs="Times New Roman"/>
        <w:kern w:val="0"/>
        <w:sz w:val="18"/>
        <w:szCs w:val="21"/>
        <w:lang w:val="en-US" w:eastAsia="zh-CN" w:bidi="ar-SA"/>
      </w:rPr>
      <w:t xml:space="preserve">第 </w:t>
    </w:r>
    <w:r>
      <w:rPr>
        <w:rFonts w:ascii="宋体" w:hAnsi="宋体" w:eastAsia="宋体" w:cs="Times New Roman"/>
        <w:kern w:val="0"/>
        <w:sz w:val="18"/>
        <w:szCs w:val="21"/>
        <w:lang w:val="en-US" w:eastAsia="zh-CN" w:bidi="ar-SA"/>
      </w:rPr>
      <w:fldChar w:fldCharType="begin"/>
    </w:r>
    <w:r>
      <w:rPr>
        <w:rFonts w:ascii="宋体" w:hAnsi="宋体" w:eastAsia="宋体" w:cs="Times New Roman"/>
        <w:kern w:val="0"/>
        <w:sz w:val="18"/>
        <w:szCs w:val="21"/>
        <w:lang w:val="en-US" w:eastAsia="zh-CN" w:bidi="ar-SA"/>
      </w:rPr>
      <w:instrText xml:space="preserve"> PAGE </w:instrText>
    </w:r>
    <w:r>
      <w:rPr>
        <w:rFonts w:ascii="宋体" w:hAnsi="宋体" w:eastAsia="宋体" w:cs="Times New Roman"/>
        <w:kern w:val="0"/>
        <w:sz w:val="18"/>
        <w:szCs w:val="21"/>
        <w:lang w:val="en-US" w:eastAsia="zh-CN" w:bidi="ar-SA"/>
      </w:rPr>
      <w:fldChar w:fldCharType="separate"/>
    </w:r>
    <w:r>
      <w:rPr>
        <w:rFonts w:ascii="宋体" w:hAnsi="宋体" w:eastAsia="宋体" w:cs="Times New Roman"/>
        <w:kern w:val="0"/>
        <w:sz w:val="18"/>
        <w:szCs w:val="21"/>
        <w:lang w:val="en-US" w:eastAsia="zh-CN" w:bidi="ar-SA"/>
      </w:rPr>
      <w:t>26</w:t>
    </w:r>
    <w:r>
      <w:rPr>
        <w:rFonts w:ascii="宋体" w:hAnsi="宋体" w:eastAsia="宋体" w:cs="Times New Roman"/>
        <w:kern w:val="0"/>
        <w:sz w:val="18"/>
        <w:szCs w:val="21"/>
        <w:lang w:val="en-US" w:eastAsia="zh-CN" w:bidi="ar-SA"/>
      </w:rPr>
      <w:fldChar w:fldCharType="end"/>
    </w:r>
    <w:r>
      <w:rPr>
        <w:rFonts w:hint="eastAsia" w:ascii="宋体" w:hAnsi="宋体" w:eastAsia="宋体" w:cs="Times New Roman"/>
        <w:kern w:val="0"/>
        <w:sz w:val="18"/>
        <w:szCs w:val="21"/>
        <w:lang w:val="en-US" w:eastAsia="zh-CN" w:bidi="ar-SA"/>
      </w:rPr>
      <w:t xml:space="preserve"> 页 共 </w:t>
    </w:r>
    <w:r>
      <w:rPr>
        <w:rFonts w:ascii="宋体" w:hAnsi="宋体" w:eastAsia="宋体" w:cs="Times New Roman"/>
        <w:kern w:val="0"/>
        <w:sz w:val="18"/>
        <w:szCs w:val="21"/>
        <w:lang w:val="en-US" w:eastAsia="zh-CN" w:bidi="ar-SA"/>
      </w:rPr>
      <w:fldChar w:fldCharType="begin"/>
    </w:r>
    <w:r>
      <w:rPr>
        <w:rFonts w:ascii="宋体" w:hAnsi="宋体" w:eastAsia="宋体" w:cs="Times New Roman"/>
        <w:kern w:val="0"/>
        <w:sz w:val="18"/>
        <w:szCs w:val="21"/>
        <w:lang w:val="en-US" w:eastAsia="zh-CN" w:bidi="ar-SA"/>
      </w:rPr>
      <w:instrText xml:space="preserve"> NUMPAGES </w:instrText>
    </w:r>
    <w:r>
      <w:rPr>
        <w:rFonts w:ascii="宋体" w:hAnsi="宋体" w:eastAsia="宋体" w:cs="Times New Roman"/>
        <w:kern w:val="0"/>
        <w:sz w:val="18"/>
        <w:szCs w:val="21"/>
        <w:lang w:val="en-US" w:eastAsia="zh-CN" w:bidi="ar-SA"/>
      </w:rPr>
      <w:fldChar w:fldCharType="separate"/>
    </w:r>
    <w:r>
      <w:rPr>
        <w:rFonts w:ascii="宋体" w:hAnsi="宋体" w:eastAsia="宋体" w:cs="Times New Roman"/>
        <w:kern w:val="0"/>
        <w:sz w:val="18"/>
        <w:szCs w:val="21"/>
        <w:lang w:val="en-US" w:eastAsia="zh-CN" w:bidi="ar-SA"/>
      </w:rPr>
      <w:t>44</w:t>
    </w:r>
    <w:r>
      <w:rPr>
        <w:rFonts w:ascii="宋体" w:hAnsi="宋体" w:eastAsia="宋体" w:cs="Times New Roman"/>
        <w:kern w:val="0"/>
        <w:sz w:val="18"/>
        <w:szCs w:val="21"/>
        <w:lang w:val="en-US" w:eastAsia="zh-CN" w:bidi="ar-SA"/>
      </w:rPr>
      <w:fldChar w:fldCharType="end"/>
    </w:r>
    <w:r>
      <w:rPr>
        <w:rFonts w:hint="eastAsia" w:ascii="宋体" w:hAnsi="宋体" w:eastAsia="宋体" w:cs="Times New Roman"/>
        <w:kern w:val="0"/>
        <w:sz w:val="18"/>
        <w:szCs w:val="21"/>
        <w:lang w:val="en-US" w:eastAsia="zh-CN" w:bidi="ar-SA"/>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C6696">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pict>
        <v:shape id="文本框 1" o:spid="_x0000_s4100"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path/>
          <v:fill on="f" focussize="0,0"/>
          <v:stroke on="f"/>
          <v:imagedata o:title=""/>
          <o:lock v:ext="edit" aspectratio="f"/>
          <v:textbox inset="0mm,0mm,0mm,0mm" style="mso-fit-shape-to-text:t;">
            <w:txbxContent>
              <w:p w14:paraId="575A5A93">
                <w:pPr>
                  <w:widowControl w:val="0"/>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49</w:t>
                </w:r>
                <w:r>
                  <w:rPr>
                    <w:rFonts w:hint="default" w:ascii="Times New Roman" w:hAnsi="Times New Roman" w:eastAsia="宋体" w:cs="Times New Roman"/>
                    <w:sz w:val="18"/>
                    <w:szCs w:val="18"/>
                    <w:lang w:val="en-US" w:eastAsia="zh-CN" w:bidi="ar-SA"/>
                  </w:rPr>
                  <w:fldChar w:fldCharType="end"/>
                </w:r>
              </w:p>
              <w:p w14:paraId="32CA2BAE">
                <w:pPr>
                  <w:rPr>
                    <w:rFonts w:hint="default" w:ascii="Times New Roman" w:hAnsi="Times New Roman" w:eastAsia="宋体" w:cs="Times New Roman"/>
                    <w:kern w:val="0"/>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242A7">
    <w:pPr>
      <w:pStyle w:val="33"/>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A55CE99">
                <w:pPr>
                  <w:pStyle w:val="33"/>
                </w:pPr>
                <w:r>
                  <w:fldChar w:fldCharType="begin"/>
                </w:r>
                <w:r>
                  <w:instrText xml:space="preserve"> PAGE  \* MERGEFORMAT </w:instrText>
                </w:r>
                <w:r>
                  <w:fldChar w:fldCharType="separate"/>
                </w:r>
                <w:r>
                  <w:t>4</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D9AFC">
    <w:pPr>
      <w:pStyle w:val="33"/>
    </w:pPr>
    <w:r>
      <w:rPr>
        <w:sz w:val="18"/>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36C9BC2D">
                <w:pPr>
                  <w:pStyle w:val="33"/>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A6C30">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F1964">
    <w:pPr>
      <w:widowControl w:val="0"/>
      <w:pBdr>
        <w:bottom w:val="none" w:color="auto" w:sz="0" w:space="0"/>
      </w:pBdr>
      <w:snapToGrid w:val="0"/>
      <w:jc w:val="both"/>
      <w:rPr>
        <w:rFonts w:ascii="Calibri" w:hAnsi="Calibri" w:eastAsia="宋体" w:cs="Times New Roman"/>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A4338">
    <w:pPr>
      <w:widowControl w:val="0"/>
      <w:pBdr>
        <w:bottom w:val="none" w:color="auto" w:sz="0" w:space="0"/>
      </w:pBdr>
      <w:snapToGrid w:val="0"/>
      <w:jc w:val="center"/>
      <w:rPr>
        <w:rFonts w:ascii="Calibri" w:hAnsi="Calibri"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25610">
    <w:pPr>
      <w:widowControl w:val="0"/>
      <w:pBdr>
        <w:bottom w:val="single" w:color="000000" w:sz="6" w:space="1"/>
      </w:pBdr>
      <w:tabs>
        <w:tab w:val="center" w:pos="4153"/>
        <w:tab w:val="right" w:pos="8306"/>
      </w:tabs>
      <w:jc w:val="center"/>
      <w:rPr>
        <w:rFonts w:hint="eastAsia" w:ascii="Times New Roman" w:hAnsi="Times New Roman" w:eastAsia="宋体" w:cs="Times New Roman"/>
        <w:i/>
        <w:sz w:val="18"/>
        <w:szCs w:val="18"/>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96448">
    <w:pPr>
      <w:pStyle w:val="492"/>
      <w:jc w:val="center"/>
      <w:rPr>
        <w:rFonts w:hint="eastAsia"/>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F602A6"/>
    <w:multiLevelType w:val="singleLevel"/>
    <w:tmpl w:val="8EF602A6"/>
    <w:lvl w:ilvl="0" w:tentative="0">
      <w:start w:val="1"/>
      <w:numFmt w:val="bullet"/>
      <w:pStyle w:val="23"/>
      <w:lvlText w:val=""/>
      <w:lvlJc w:val="left"/>
      <w:pPr>
        <w:tabs>
          <w:tab w:val="left" w:pos="780"/>
        </w:tabs>
        <w:ind w:left="780" w:hanging="360"/>
      </w:pPr>
      <w:rPr>
        <w:rFonts w:hint="default" w:ascii="Wingdings" w:hAnsi="Wingdings"/>
      </w:rPr>
    </w:lvl>
  </w:abstractNum>
  <w:abstractNum w:abstractNumId="1">
    <w:nsid w:val="CDF9A93C"/>
    <w:multiLevelType w:val="singleLevel"/>
    <w:tmpl w:val="CDF9A93C"/>
    <w:lvl w:ilvl="0" w:tentative="0">
      <w:start w:val="1"/>
      <w:numFmt w:val="decimal"/>
      <w:suff w:val="nothing"/>
      <w:lvlText w:val="（%1）"/>
      <w:lvlJc w:val="left"/>
    </w:lvl>
  </w:abstractNum>
  <w:abstractNum w:abstractNumId="2">
    <w:nsid w:val="F2CC76D7"/>
    <w:multiLevelType w:val="singleLevel"/>
    <w:tmpl w:val="F2CC76D7"/>
    <w:lvl w:ilvl="0" w:tentative="0">
      <w:start w:val="13"/>
      <w:numFmt w:val="chineseCounting"/>
      <w:suff w:val="nothing"/>
      <w:lvlText w:val="%1、"/>
      <w:lvlJc w:val="left"/>
      <w:rPr>
        <w:rFonts w:hint="eastAsia"/>
      </w:rPr>
    </w:lvl>
  </w:abstractNum>
  <w:abstractNum w:abstractNumId="3">
    <w:nsid w:val="0F01578D"/>
    <w:multiLevelType w:val="singleLevel"/>
    <w:tmpl w:val="0F01578D"/>
    <w:lvl w:ilvl="0" w:tentative="0">
      <w:start w:val="3"/>
      <w:numFmt w:val="decimal"/>
      <w:suff w:val="nothing"/>
      <w:lvlText w:val="%1、"/>
      <w:lvlJc w:val="left"/>
    </w:lvl>
  </w:abstractNum>
  <w:abstractNum w:abstractNumId="4">
    <w:nsid w:val="20620658"/>
    <w:multiLevelType w:val="multilevel"/>
    <w:tmpl w:val="20620658"/>
    <w:lvl w:ilvl="0" w:tentative="0">
      <w:start w:val="1"/>
      <w:numFmt w:val="bullet"/>
      <w:pStyle w:val="407"/>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4121AA6"/>
    <w:multiLevelType w:val="multilevel"/>
    <w:tmpl w:val="44121AA6"/>
    <w:lvl w:ilvl="0" w:tentative="0">
      <w:start w:val="1"/>
      <w:numFmt w:val="decimal"/>
      <w:pStyle w:val="38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1002338"/>
    <w:multiLevelType w:val="singleLevel"/>
    <w:tmpl w:val="51002338"/>
    <w:lvl w:ilvl="0" w:tentative="0">
      <w:start w:val="1"/>
      <w:numFmt w:val="bullet"/>
      <w:pStyle w:val="390"/>
      <w:lvlText w:val=""/>
      <w:lvlJc w:val="left"/>
      <w:pPr>
        <w:tabs>
          <w:tab w:val="left" w:pos="360"/>
        </w:tabs>
        <w:ind w:left="360" w:hanging="360"/>
      </w:pPr>
      <w:rPr>
        <w:rFonts w:hint="default" w:ascii="Symbol" w:hAnsi="Symbol"/>
      </w:rPr>
    </w:lvl>
  </w:abstractNum>
  <w:abstractNum w:abstractNumId="7">
    <w:nsid w:val="581D2BC5"/>
    <w:multiLevelType w:val="multilevel"/>
    <w:tmpl w:val="581D2BC5"/>
    <w:lvl w:ilvl="0" w:tentative="0">
      <w:start w:val="1"/>
      <w:numFmt w:val="decimal"/>
      <w:pStyle w:val="357"/>
      <w:lvlText w:val="%1"/>
      <w:lvlJc w:val="left"/>
      <w:pPr>
        <w:tabs>
          <w:tab w:val="left" w:pos="567"/>
        </w:tabs>
        <w:ind w:left="567" w:hanging="567"/>
      </w:pPr>
      <w:rPr>
        <w:rFonts w:hint="eastAsia"/>
      </w:rPr>
    </w:lvl>
    <w:lvl w:ilvl="1" w:tentative="0">
      <w:start w:val="1"/>
      <w:numFmt w:val="decimal"/>
      <w:pStyle w:val="378"/>
      <w:lvlText w:val="%1.%2"/>
      <w:lvlJc w:val="left"/>
      <w:pPr>
        <w:tabs>
          <w:tab w:val="left" w:pos="1004"/>
        </w:tabs>
        <w:ind w:left="567" w:hanging="283"/>
      </w:pPr>
      <w:rPr>
        <w:rFonts w:hint="eastAsia"/>
      </w:rPr>
    </w:lvl>
    <w:lvl w:ilvl="2" w:tentative="0">
      <w:start w:val="1"/>
      <w:numFmt w:val="decimal"/>
      <w:pStyle w:val="382"/>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0"/>
  </w:num>
  <w:num w:numId="2">
    <w:abstractNumId w:val="7"/>
  </w:num>
  <w:num w:numId="3">
    <w:abstractNumId w:val="4"/>
  </w:num>
  <w:num w:numId="4">
    <w:abstractNumId w:val="5"/>
  </w:num>
  <w:num w:numId="5">
    <w:abstractNumId w:val="6"/>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VkYWE5ZGI5NWU1YWY1NDk4OWE4N2FmZmIxMTVkNDcifQ=="/>
  </w:docVars>
  <w:rsids>
    <w:rsidRoot w:val="00172A27"/>
    <w:rsid w:val="00001EAA"/>
    <w:rsid w:val="00003CBA"/>
    <w:rsid w:val="0000650C"/>
    <w:rsid w:val="00006DFE"/>
    <w:rsid w:val="000140AD"/>
    <w:rsid w:val="0001427B"/>
    <w:rsid w:val="000169F3"/>
    <w:rsid w:val="0002559E"/>
    <w:rsid w:val="00031250"/>
    <w:rsid w:val="0003298D"/>
    <w:rsid w:val="000330F2"/>
    <w:rsid w:val="00033403"/>
    <w:rsid w:val="00033A9A"/>
    <w:rsid w:val="000407F6"/>
    <w:rsid w:val="00041F2D"/>
    <w:rsid w:val="00052937"/>
    <w:rsid w:val="00052B0D"/>
    <w:rsid w:val="00054016"/>
    <w:rsid w:val="00055395"/>
    <w:rsid w:val="000558D1"/>
    <w:rsid w:val="0005592D"/>
    <w:rsid w:val="000619FA"/>
    <w:rsid w:val="000624B0"/>
    <w:rsid w:val="00071720"/>
    <w:rsid w:val="00072802"/>
    <w:rsid w:val="00072F5E"/>
    <w:rsid w:val="00074DA7"/>
    <w:rsid w:val="000750B0"/>
    <w:rsid w:val="00075F6C"/>
    <w:rsid w:val="00077466"/>
    <w:rsid w:val="00077D8E"/>
    <w:rsid w:val="00081C77"/>
    <w:rsid w:val="000867AF"/>
    <w:rsid w:val="00093E2C"/>
    <w:rsid w:val="00094874"/>
    <w:rsid w:val="00095284"/>
    <w:rsid w:val="00095FAB"/>
    <w:rsid w:val="000A09CE"/>
    <w:rsid w:val="000A3A1E"/>
    <w:rsid w:val="000A783C"/>
    <w:rsid w:val="000A7C36"/>
    <w:rsid w:val="000B47BB"/>
    <w:rsid w:val="000B4818"/>
    <w:rsid w:val="000B6F10"/>
    <w:rsid w:val="000B7E06"/>
    <w:rsid w:val="000C0502"/>
    <w:rsid w:val="000C2133"/>
    <w:rsid w:val="000C4B49"/>
    <w:rsid w:val="000C67A8"/>
    <w:rsid w:val="000C7D06"/>
    <w:rsid w:val="000D1365"/>
    <w:rsid w:val="000D1AFC"/>
    <w:rsid w:val="000D5DDA"/>
    <w:rsid w:val="000E470B"/>
    <w:rsid w:val="000E49EE"/>
    <w:rsid w:val="000F22F7"/>
    <w:rsid w:val="000F481A"/>
    <w:rsid w:val="000F71AB"/>
    <w:rsid w:val="00102811"/>
    <w:rsid w:val="001034F9"/>
    <w:rsid w:val="0011760F"/>
    <w:rsid w:val="0012292A"/>
    <w:rsid w:val="00124F77"/>
    <w:rsid w:val="00125BAB"/>
    <w:rsid w:val="001309ED"/>
    <w:rsid w:val="00137930"/>
    <w:rsid w:val="0014287E"/>
    <w:rsid w:val="00146596"/>
    <w:rsid w:val="00146D1D"/>
    <w:rsid w:val="00151E23"/>
    <w:rsid w:val="0015329B"/>
    <w:rsid w:val="00155141"/>
    <w:rsid w:val="00156CE9"/>
    <w:rsid w:val="00162E0D"/>
    <w:rsid w:val="0016566E"/>
    <w:rsid w:val="00167897"/>
    <w:rsid w:val="00170DD0"/>
    <w:rsid w:val="001730DE"/>
    <w:rsid w:val="00174118"/>
    <w:rsid w:val="00175839"/>
    <w:rsid w:val="00187D2B"/>
    <w:rsid w:val="00191412"/>
    <w:rsid w:val="0019309B"/>
    <w:rsid w:val="00194A1D"/>
    <w:rsid w:val="00194DC7"/>
    <w:rsid w:val="00194F5F"/>
    <w:rsid w:val="00196629"/>
    <w:rsid w:val="001A557D"/>
    <w:rsid w:val="001C0AD7"/>
    <w:rsid w:val="001C2789"/>
    <w:rsid w:val="001C2B11"/>
    <w:rsid w:val="001C7CA9"/>
    <w:rsid w:val="001D0940"/>
    <w:rsid w:val="001D15CA"/>
    <w:rsid w:val="001D28D5"/>
    <w:rsid w:val="001E0059"/>
    <w:rsid w:val="001F1F73"/>
    <w:rsid w:val="001F2604"/>
    <w:rsid w:val="001F53B5"/>
    <w:rsid w:val="001F6435"/>
    <w:rsid w:val="001F655A"/>
    <w:rsid w:val="001F75B7"/>
    <w:rsid w:val="00203616"/>
    <w:rsid w:val="00205BBF"/>
    <w:rsid w:val="00206232"/>
    <w:rsid w:val="00210629"/>
    <w:rsid w:val="00213595"/>
    <w:rsid w:val="002143FB"/>
    <w:rsid w:val="00214B55"/>
    <w:rsid w:val="00216F75"/>
    <w:rsid w:val="00226CD9"/>
    <w:rsid w:val="0022719E"/>
    <w:rsid w:val="002337B7"/>
    <w:rsid w:val="00240C3A"/>
    <w:rsid w:val="002428EB"/>
    <w:rsid w:val="00245042"/>
    <w:rsid w:val="00245132"/>
    <w:rsid w:val="00245545"/>
    <w:rsid w:val="00252137"/>
    <w:rsid w:val="00255F87"/>
    <w:rsid w:val="0025792B"/>
    <w:rsid w:val="00261D0E"/>
    <w:rsid w:val="00264A09"/>
    <w:rsid w:val="00265090"/>
    <w:rsid w:val="00265450"/>
    <w:rsid w:val="002669CC"/>
    <w:rsid w:val="00266E7B"/>
    <w:rsid w:val="00270814"/>
    <w:rsid w:val="0027318A"/>
    <w:rsid w:val="00273974"/>
    <w:rsid w:val="00275CD6"/>
    <w:rsid w:val="00276B07"/>
    <w:rsid w:val="00282F10"/>
    <w:rsid w:val="00283C1B"/>
    <w:rsid w:val="00286369"/>
    <w:rsid w:val="00286611"/>
    <w:rsid w:val="00292AF2"/>
    <w:rsid w:val="0029788F"/>
    <w:rsid w:val="002A1074"/>
    <w:rsid w:val="002A1119"/>
    <w:rsid w:val="002A6907"/>
    <w:rsid w:val="002B6A6F"/>
    <w:rsid w:val="002C28D1"/>
    <w:rsid w:val="002C40DD"/>
    <w:rsid w:val="002C5872"/>
    <w:rsid w:val="002C7066"/>
    <w:rsid w:val="002E25D3"/>
    <w:rsid w:val="002E4295"/>
    <w:rsid w:val="002E75B9"/>
    <w:rsid w:val="002F039D"/>
    <w:rsid w:val="002F095F"/>
    <w:rsid w:val="002F5CA0"/>
    <w:rsid w:val="00300BEB"/>
    <w:rsid w:val="0030270B"/>
    <w:rsid w:val="0030297D"/>
    <w:rsid w:val="003074D2"/>
    <w:rsid w:val="00307FEB"/>
    <w:rsid w:val="00310CDB"/>
    <w:rsid w:val="00311802"/>
    <w:rsid w:val="00312BC7"/>
    <w:rsid w:val="00312D71"/>
    <w:rsid w:val="00316605"/>
    <w:rsid w:val="003220D4"/>
    <w:rsid w:val="0032299C"/>
    <w:rsid w:val="003231CC"/>
    <w:rsid w:val="00325349"/>
    <w:rsid w:val="003312E5"/>
    <w:rsid w:val="00331726"/>
    <w:rsid w:val="00331AAF"/>
    <w:rsid w:val="0033607B"/>
    <w:rsid w:val="0033788E"/>
    <w:rsid w:val="0034390F"/>
    <w:rsid w:val="00351428"/>
    <w:rsid w:val="003517E7"/>
    <w:rsid w:val="00351B02"/>
    <w:rsid w:val="0035631B"/>
    <w:rsid w:val="003574C9"/>
    <w:rsid w:val="00357B5F"/>
    <w:rsid w:val="0036283F"/>
    <w:rsid w:val="003646EC"/>
    <w:rsid w:val="003667C0"/>
    <w:rsid w:val="00367923"/>
    <w:rsid w:val="00372B51"/>
    <w:rsid w:val="0037421F"/>
    <w:rsid w:val="00374C0B"/>
    <w:rsid w:val="00374E28"/>
    <w:rsid w:val="0037637D"/>
    <w:rsid w:val="003877FA"/>
    <w:rsid w:val="003913A5"/>
    <w:rsid w:val="00396327"/>
    <w:rsid w:val="00396AE2"/>
    <w:rsid w:val="00396D7F"/>
    <w:rsid w:val="0039759D"/>
    <w:rsid w:val="00397D5C"/>
    <w:rsid w:val="003A3950"/>
    <w:rsid w:val="003A7B8D"/>
    <w:rsid w:val="003B3342"/>
    <w:rsid w:val="003C4019"/>
    <w:rsid w:val="003C7213"/>
    <w:rsid w:val="003D1B7E"/>
    <w:rsid w:val="003D5747"/>
    <w:rsid w:val="003E3E20"/>
    <w:rsid w:val="003E6F80"/>
    <w:rsid w:val="003F106B"/>
    <w:rsid w:val="003F265B"/>
    <w:rsid w:val="003F26E4"/>
    <w:rsid w:val="003F30C3"/>
    <w:rsid w:val="003F3929"/>
    <w:rsid w:val="003F392E"/>
    <w:rsid w:val="003F4D97"/>
    <w:rsid w:val="003F7F08"/>
    <w:rsid w:val="004000B8"/>
    <w:rsid w:val="004010A3"/>
    <w:rsid w:val="00401666"/>
    <w:rsid w:val="00402582"/>
    <w:rsid w:val="00405217"/>
    <w:rsid w:val="004054B6"/>
    <w:rsid w:val="00411F4E"/>
    <w:rsid w:val="00412552"/>
    <w:rsid w:val="00414245"/>
    <w:rsid w:val="00420684"/>
    <w:rsid w:val="00425482"/>
    <w:rsid w:val="00426225"/>
    <w:rsid w:val="00426AEB"/>
    <w:rsid w:val="004308AB"/>
    <w:rsid w:val="00444F0A"/>
    <w:rsid w:val="00446E2A"/>
    <w:rsid w:val="004546DF"/>
    <w:rsid w:val="00454B1A"/>
    <w:rsid w:val="00461332"/>
    <w:rsid w:val="004630A5"/>
    <w:rsid w:val="004630F9"/>
    <w:rsid w:val="00463A70"/>
    <w:rsid w:val="00466C69"/>
    <w:rsid w:val="00471393"/>
    <w:rsid w:val="00472C84"/>
    <w:rsid w:val="00474010"/>
    <w:rsid w:val="00476485"/>
    <w:rsid w:val="00477106"/>
    <w:rsid w:val="004775AF"/>
    <w:rsid w:val="004836C2"/>
    <w:rsid w:val="00483ADB"/>
    <w:rsid w:val="004846BC"/>
    <w:rsid w:val="00484B45"/>
    <w:rsid w:val="004874AE"/>
    <w:rsid w:val="0049582C"/>
    <w:rsid w:val="00496A32"/>
    <w:rsid w:val="004A0E09"/>
    <w:rsid w:val="004A51DF"/>
    <w:rsid w:val="004B2F98"/>
    <w:rsid w:val="004B34D2"/>
    <w:rsid w:val="004B791B"/>
    <w:rsid w:val="004B7B7F"/>
    <w:rsid w:val="004C196E"/>
    <w:rsid w:val="004C1993"/>
    <w:rsid w:val="004D2591"/>
    <w:rsid w:val="004D381A"/>
    <w:rsid w:val="004D469C"/>
    <w:rsid w:val="004E1BC4"/>
    <w:rsid w:val="004F1019"/>
    <w:rsid w:val="004F58DE"/>
    <w:rsid w:val="004F759E"/>
    <w:rsid w:val="00503942"/>
    <w:rsid w:val="0050482C"/>
    <w:rsid w:val="005057AA"/>
    <w:rsid w:val="005239FE"/>
    <w:rsid w:val="00524A55"/>
    <w:rsid w:val="0053131C"/>
    <w:rsid w:val="005322C6"/>
    <w:rsid w:val="00532F66"/>
    <w:rsid w:val="00533AF2"/>
    <w:rsid w:val="00536B96"/>
    <w:rsid w:val="00540887"/>
    <w:rsid w:val="005534AC"/>
    <w:rsid w:val="0055559B"/>
    <w:rsid w:val="00564A80"/>
    <w:rsid w:val="0056665B"/>
    <w:rsid w:val="00573663"/>
    <w:rsid w:val="00575FE9"/>
    <w:rsid w:val="00577A5E"/>
    <w:rsid w:val="00577AAB"/>
    <w:rsid w:val="00577B28"/>
    <w:rsid w:val="0058146B"/>
    <w:rsid w:val="0058193C"/>
    <w:rsid w:val="00582D89"/>
    <w:rsid w:val="00585091"/>
    <w:rsid w:val="005879EF"/>
    <w:rsid w:val="005908F9"/>
    <w:rsid w:val="00590D4E"/>
    <w:rsid w:val="00591FA7"/>
    <w:rsid w:val="005938BE"/>
    <w:rsid w:val="005A0964"/>
    <w:rsid w:val="005A0F1F"/>
    <w:rsid w:val="005A2071"/>
    <w:rsid w:val="005A3517"/>
    <w:rsid w:val="005A369A"/>
    <w:rsid w:val="005B3242"/>
    <w:rsid w:val="005B40B2"/>
    <w:rsid w:val="005B4656"/>
    <w:rsid w:val="005B4A23"/>
    <w:rsid w:val="005B61A1"/>
    <w:rsid w:val="005B78DA"/>
    <w:rsid w:val="005C6306"/>
    <w:rsid w:val="005D2EB1"/>
    <w:rsid w:val="005D48B0"/>
    <w:rsid w:val="005E1AEA"/>
    <w:rsid w:val="005E5277"/>
    <w:rsid w:val="005F1808"/>
    <w:rsid w:val="005F6070"/>
    <w:rsid w:val="005F614E"/>
    <w:rsid w:val="00601525"/>
    <w:rsid w:val="00601AEF"/>
    <w:rsid w:val="006034A5"/>
    <w:rsid w:val="0060375D"/>
    <w:rsid w:val="0060640B"/>
    <w:rsid w:val="00610319"/>
    <w:rsid w:val="00610BA3"/>
    <w:rsid w:val="006176E8"/>
    <w:rsid w:val="00617732"/>
    <w:rsid w:val="00621260"/>
    <w:rsid w:val="00623850"/>
    <w:rsid w:val="00624FF2"/>
    <w:rsid w:val="00625652"/>
    <w:rsid w:val="006267AF"/>
    <w:rsid w:val="006342DC"/>
    <w:rsid w:val="006401B9"/>
    <w:rsid w:val="00642768"/>
    <w:rsid w:val="006449F5"/>
    <w:rsid w:val="00646D59"/>
    <w:rsid w:val="00650471"/>
    <w:rsid w:val="006528F6"/>
    <w:rsid w:val="006557B6"/>
    <w:rsid w:val="006571E4"/>
    <w:rsid w:val="00657571"/>
    <w:rsid w:val="006622BA"/>
    <w:rsid w:val="006626E5"/>
    <w:rsid w:val="006634FD"/>
    <w:rsid w:val="00664C41"/>
    <w:rsid w:val="00670A25"/>
    <w:rsid w:val="006725E8"/>
    <w:rsid w:val="00674D70"/>
    <w:rsid w:val="0068406A"/>
    <w:rsid w:val="006840EF"/>
    <w:rsid w:val="00687A97"/>
    <w:rsid w:val="00693413"/>
    <w:rsid w:val="006938D7"/>
    <w:rsid w:val="006940E1"/>
    <w:rsid w:val="00696EA4"/>
    <w:rsid w:val="006A106F"/>
    <w:rsid w:val="006A20F5"/>
    <w:rsid w:val="006A5AE9"/>
    <w:rsid w:val="006A779C"/>
    <w:rsid w:val="006B1025"/>
    <w:rsid w:val="006B3634"/>
    <w:rsid w:val="006B5D34"/>
    <w:rsid w:val="006B6317"/>
    <w:rsid w:val="006C0098"/>
    <w:rsid w:val="006C0B8C"/>
    <w:rsid w:val="006C5078"/>
    <w:rsid w:val="006C796A"/>
    <w:rsid w:val="006D00B7"/>
    <w:rsid w:val="006D0717"/>
    <w:rsid w:val="006D0FF3"/>
    <w:rsid w:val="006D6316"/>
    <w:rsid w:val="006D7ACB"/>
    <w:rsid w:val="006E099E"/>
    <w:rsid w:val="006E0BC3"/>
    <w:rsid w:val="006E145B"/>
    <w:rsid w:val="006E1D3D"/>
    <w:rsid w:val="006E3304"/>
    <w:rsid w:val="006E5ABD"/>
    <w:rsid w:val="006F355A"/>
    <w:rsid w:val="006F450D"/>
    <w:rsid w:val="006F7858"/>
    <w:rsid w:val="006F7F19"/>
    <w:rsid w:val="00700A24"/>
    <w:rsid w:val="007052AB"/>
    <w:rsid w:val="00706651"/>
    <w:rsid w:val="007069A0"/>
    <w:rsid w:val="00712DAF"/>
    <w:rsid w:val="007130A4"/>
    <w:rsid w:val="00713E5B"/>
    <w:rsid w:val="007220A0"/>
    <w:rsid w:val="00722B6A"/>
    <w:rsid w:val="00725AEA"/>
    <w:rsid w:val="007269AC"/>
    <w:rsid w:val="0073024E"/>
    <w:rsid w:val="007358B4"/>
    <w:rsid w:val="0073659A"/>
    <w:rsid w:val="007478EA"/>
    <w:rsid w:val="00751576"/>
    <w:rsid w:val="007536FF"/>
    <w:rsid w:val="00754D75"/>
    <w:rsid w:val="00756C7A"/>
    <w:rsid w:val="00762400"/>
    <w:rsid w:val="00763612"/>
    <w:rsid w:val="00764F73"/>
    <w:rsid w:val="00765FE3"/>
    <w:rsid w:val="007705E6"/>
    <w:rsid w:val="007706A9"/>
    <w:rsid w:val="00777F5F"/>
    <w:rsid w:val="007806CF"/>
    <w:rsid w:val="0078231A"/>
    <w:rsid w:val="00785A38"/>
    <w:rsid w:val="007912FC"/>
    <w:rsid w:val="00792A88"/>
    <w:rsid w:val="00792FCC"/>
    <w:rsid w:val="00796EF2"/>
    <w:rsid w:val="007A0B53"/>
    <w:rsid w:val="007A3039"/>
    <w:rsid w:val="007A3406"/>
    <w:rsid w:val="007A3A27"/>
    <w:rsid w:val="007A7EB1"/>
    <w:rsid w:val="007B349F"/>
    <w:rsid w:val="007B3B1E"/>
    <w:rsid w:val="007B4F2B"/>
    <w:rsid w:val="007C0774"/>
    <w:rsid w:val="007C0DE5"/>
    <w:rsid w:val="007C117B"/>
    <w:rsid w:val="007C151A"/>
    <w:rsid w:val="007C1BC0"/>
    <w:rsid w:val="007C4AE5"/>
    <w:rsid w:val="007C715C"/>
    <w:rsid w:val="007E1CC4"/>
    <w:rsid w:val="007E2D74"/>
    <w:rsid w:val="007E360F"/>
    <w:rsid w:val="007E4618"/>
    <w:rsid w:val="007E4A41"/>
    <w:rsid w:val="007E6558"/>
    <w:rsid w:val="007F0F7F"/>
    <w:rsid w:val="007F639F"/>
    <w:rsid w:val="008025DB"/>
    <w:rsid w:val="008027FC"/>
    <w:rsid w:val="008058EC"/>
    <w:rsid w:val="00807157"/>
    <w:rsid w:val="008111F3"/>
    <w:rsid w:val="008155E2"/>
    <w:rsid w:val="008157C3"/>
    <w:rsid w:val="00815B68"/>
    <w:rsid w:val="008206DF"/>
    <w:rsid w:val="00820D52"/>
    <w:rsid w:val="008222FF"/>
    <w:rsid w:val="00822686"/>
    <w:rsid w:val="00823B32"/>
    <w:rsid w:val="00824C7E"/>
    <w:rsid w:val="008257DC"/>
    <w:rsid w:val="008313D8"/>
    <w:rsid w:val="00831BEA"/>
    <w:rsid w:val="00833E2B"/>
    <w:rsid w:val="008341C6"/>
    <w:rsid w:val="00834D54"/>
    <w:rsid w:val="0083774A"/>
    <w:rsid w:val="00840214"/>
    <w:rsid w:val="00841220"/>
    <w:rsid w:val="00853622"/>
    <w:rsid w:val="00853F63"/>
    <w:rsid w:val="00855C27"/>
    <w:rsid w:val="0086011F"/>
    <w:rsid w:val="0086095B"/>
    <w:rsid w:val="00860C28"/>
    <w:rsid w:val="0086299A"/>
    <w:rsid w:val="00866D87"/>
    <w:rsid w:val="00870A76"/>
    <w:rsid w:val="0087286F"/>
    <w:rsid w:val="00872A32"/>
    <w:rsid w:val="008735CB"/>
    <w:rsid w:val="0087394D"/>
    <w:rsid w:val="00874420"/>
    <w:rsid w:val="0088214B"/>
    <w:rsid w:val="008840F1"/>
    <w:rsid w:val="00885792"/>
    <w:rsid w:val="00887036"/>
    <w:rsid w:val="00892EF7"/>
    <w:rsid w:val="00896A2D"/>
    <w:rsid w:val="008A6FB1"/>
    <w:rsid w:val="008A7146"/>
    <w:rsid w:val="008B5ACA"/>
    <w:rsid w:val="008C1CF9"/>
    <w:rsid w:val="008C215E"/>
    <w:rsid w:val="008C3026"/>
    <w:rsid w:val="008C3606"/>
    <w:rsid w:val="008D29F5"/>
    <w:rsid w:val="008D2CEA"/>
    <w:rsid w:val="008D6F29"/>
    <w:rsid w:val="008E133E"/>
    <w:rsid w:val="008E1D69"/>
    <w:rsid w:val="008E409C"/>
    <w:rsid w:val="008F15BC"/>
    <w:rsid w:val="008F3B5A"/>
    <w:rsid w:val="009006E3"/>
    <w:rsid w:val="00901A52"/>
    <w:rsid w:val="00903369"/>
    <w:rsid w:val="00904898"/>
    <w:rsid w:val="00906553"/>
    <w:rsid w:val="00912567"/>
    <w:rsid w:val="00912A1E"/>
    <w:rsid w:val="00915327"/>
    <w:rsid w:val="00916B59"/>
    <w:rsid w:val="009173A1"/>
    <w:rsid w:val="0091756E"/>
    <w:rsid w:val="00921595"/>
    <w:rsid w:val="0092441F"/>
    <w:rsid w:val="00924A83"/>
    <w:rsid w:val="00924B4A"/>
    <w:rsid w:val="009251D5"/>
    <w:rsid w:val="00926D28"/>
    <w:rsid w:val="00927EDD"/>
    <w:rsid w:val="00930A0E"/>
    <w:rsid w:val="00930EBE"/>
    <w:rsid w:val="009311C2"/>
    <w:rsid w:val="00932BFC"/>
    <w:rsid w:val="00937589"/>
    <w:rsid w:val="0094177E"/>
    <w:rsid w:val="009418AD"/>
    <w:rsid w:val="00941CB7"/>
    <w:rsid w:val="00942E43"/>
    <w:rsid w:val="00945F7A"/>
    <w:rsid w:val="00946BA7"/>
    <w:rsid w:val="009470BE"/>
    <w:rsid w:val="00947933"/>
    <w:rsid w:val="00952B22"/>
    <w:rsid w:val="009547B9"/>
    <w:rsid w:val="009604D6"/>
    <w:rsid w:val="00960687"/>
    <w:rsid w:val="0096391E"/>
    <w:rsid w:val="00973BE5"/>
    <w:rsid w:val="009757B6"/>
    <w:rsid w:val="009831E3"/>
    <w:rsid w:val="00984E68"/>
    <w:rsid w:val="00985B3C"/>
    <w:rsid w:val="009930AE"/>
    <w:rsid w:val="00994000"/>
    <w:rsid w:val="0099458B"/>
    <w:rsid w:val="009A4FF9"/>
    <w:rsid w:val="009A59E8"/>
    <w:rsid w:val="009A6CBB"/>
    <w:rsid w:val="009B0684"/>
    <w:rsid w:val="009B07FE"/>
    <w:rsid w:val="009B0AB8"/>
    <w:rsid w:val="009B67F7"/>
    <w:rsid w:val="009B68E7"/>
    <w:rsid w:val="009C21A7"/>
    <w:rsid w:val="009C2800"/>
    <w:rsid w:val="009C6863"/>
    <w:rsid w:val="009D58CD"/>
    <w:rsid w:val="009D7BC5"/>
    <w:rsid w:val="009E0E26"/>
    <w:rsid w:val="009E3124"/>
    <w:rsid w:val="009E34F8"/>
    <w:rsid w:val="009E5986"/>
    <w:rsid w:val="009F04F9"/>
    <w:rsid w:val="009F0B5F"/>
    <w:rsid w:val="009F5A0E"/>
    <w:rsid w:val="009F6A0F"/>
    <w:rsid w:val="00A03DB0"/>
    <w:rsid w:val="00A04018"/>
    <w:rsid w:val="00A04C58"/>
    <w:rsid w:val="00A1114E"/>
    <w:rsid w:val="00A129C6"/>
    <w:rsid w:val="00A12EE8"/>
    <w:rsid w:val="00A13F28"/>
    <w:rsid w:val="00A15AA5"/>
    <w:rsid w:val="00A16AD6"/>
    <w:rsid w:val="00A16FAF"/>
    <w:rsid w:val="00A17BE3"/>
    <w:rsid w:val="00A21C27"/>
    <w:rsid w:val="00A27F7E"/>
    <w:rsid w:val="00A27F8B"/>
    <w:rsid w:val="00A54D7C"/>
    <w:rsid w:val="00A566D5"/>
    <w:rsid w:val="00A6039B"/>
    <w:rsid w:val="00A61535"/>
    <w:rsid w:val="00A65E34"/>
    <w:rsid w:val="00A66AD1"/>
    <w:rsid w:val="00A75BE1"/>
    <w:rsid w:val="00A80882"/>
    <w:rsid w:val="00A81D1B"/>
    <w:rsid w:val="00A8269C"/>
    <w:rsid w:val="00A833CC"/>
    <w:rsid w:val="00A90760"/>
    <w:rsid w:val="00A97E68"/>
    <w:rsid w:val="00AA0CFC"/>
    <w:rsid w:val="00AA0DEA"/>
    <w:rsid w:val="00AA138F"/>
    <w:rsid w:val="00AA174D"/>
    <w:rsid w:val="00AB20AB"/>
    <w:rsid w:val="00AB7357"/>
    <w:rsid w:val="00AC1929"/>
    <w:rsid w:val="00AC1AD6"/>
    <w:rsid w:val="00AC5899"/>
    <w:rsid w:val="00AD466A"/>
    <w:rsid w:val="00AD4B82"/>
    <w:rsid w:val="00AD59E1"/>
    <w:rsid w:val="00AD7451"/>
    <w:rsid w:val="00AE0189"/>
    <w:rsid w:val="00AF56A8"/>
    <w:rsid w:val="00B0109D"/>
    <w:rsid w:val="00B10A31"/>
    <w:rsid w:val="00B10FAC"/>
    <w:rsid w:val="00B12BDA"/>
    <w:rsid w:val="00B133BF"/>
    <w:rsid w:val="00B21EFF"/>
    <w:rsid w:val="00B22744"/>
    <w:rsid w:val="00B234D2"/>
    <w:rsid w:val="00B24AD2"/>
    <w:rsid w:val="00B25F14"/>
    <w:rsid w:val="00B3053E"/>
    <w:rsid w:val="00B3425C"/>
    <w:rsid w:val="00B34C14"/>
    <w:rsid w:val="00B3638B"/>
    <w:rsid w:val="00B3647A"/>
    <w:rsid w:val="00B365A6"/>
    <w:rsid w:val="00B4055B"/>
    <w:rsid w:val="00B41256"/>
    <w:rsid w:val="00B42F14"/>
    <w:rsid w:val="00B46F10"/>
    <w:rsid w:val="00B5327E"/>
    <w:rsid w:val="00B54DFD"/>
    <w:rsid w:val="00B57756"/>
    <w:rsid w:val="00B66E08"/>
    <w:rsid w:val="00B67F3B"/>
    <w:rsid w:val="00B7059B"/>
    <w:rsid w:val="00B71A16"/>
    <w:rsid w:val="00B74FCB"/>
    <w:rsid w:val="00B75257"/>
    <w:rsid w:val="00B76403"/>
    <w:rsid w:val="00B80C88"/>
    <w:rsid w:val="00B81F97"/>
    <w:rsid w:val="00B86211"/>
    <w:rsid w:val="00B91088"/>
    <w:rsid w:val="00B93428"/>
    <w:rsid w:val="00B9345E"/>
    <w:rsid w:val="00B94ADC"/>
    <w:rsid w:val="00B956E5"/>
    <w:rsid w:val="00BA010E"/>
    <w:rsid w:val="00BA2714"/>
    <w:rsid w:val="00BA45D8"/>
    <w:rsid w:val="00BA4C5D"/>
    <w:rsid w:val="00BB072C"/>
    <w:rsid w:val="00BB6C84"/>
    <w:rsid w:val="00BC067D"/>
    <w:rsid w:val="00BC3E24"/>
    <w:rsid w:val="00BC4478"/>
    <w:rsid w:val="00BC4A2D"/>
    <w:rsid w:val="00BC7F9C"/>
    <w:rsid w:val="00BD1CB5"/>
    <w:rsid w:val="00BD2090"/>
    <w:rsid w:val="00BE4CFC"/>
    <w:rsid w:val="00BF10DE"/>
    <w:rsid w:val="00BF1E0C"/>
    <w:rsid w:val="00BF73D8"/>
    <w:rsid w:val="00C003CE"/>
    <w:rsid w:val="00C0146C"/>
    <w:rsid w:val="00C02C77"/>
    <w:rsid w:val="00C02E93"/>
    <w:rsid w:val="00C02F34"/>
    <w:rsid w:val="00C03E62"/>
    <w:rsid w:val="00C040A0"/>
    <w:rsid w:val="00C0621D"/>
    <w:rsid w:val="00C11C8A"/>
    <w:rsid w:val="00C15218"/>
    <w:rsid w:val="00C15A53"/>
    <w:rsid w:val="00C15D89"/>
    <w:rsid w:val="00C16391"/>
    <w:rsid w:val="00C17BB0"/>
    <w:rsid w:val="00C20ECE"/>
    <w:rsid w:val="00C227CC"/>
    <w:rsid w:val="00C23D1F"/>
    <w:rsid w:val="00C240E6"/>
    <w:rsid w:val="00C3077B"/>
    <w:rsid w:val="00C313FE"/>
    <w:rsid w:val="00C318CF"/>
    <w:rsid w:val="00C31BBD"/>
    <w:rsid w:val="00C31C74"/>
    <w:rsid w:val="00C35274"/>
    <w:rsid w:val="00C401BD"/>
    <w:rsid w:val="00C403D5"/>
    <w:rsid w:val="00C41A99"/>
    <w:rsid w:val="00C41F67"/>
    <w:rsid w:val="00C44D0C"/>
    <w:rsid w:val="00C45430"/>
    <w:rsid w:val="00C51C2A"/>
    <w:rsid w:val="00C52374"/>
    <w:rsid w:val="00C570B5"/>
    <w:rsid w:val="00C624BB"/>
    <w:rsid w:val="00C628B8"/>
    <w:rsid w:val="00C62C40"/>
    <w:rsid w:val="00C636FB"/>
    <w:rsid w:val="00C664B5"/>
    <w:rsid w:val="00C6784E"/>
    <w:rsid w:val="00C77F8B"/>
    <w:rsid w:val="00C8074B"/>
    <w:rsid w:val="00C82655"/>
    <w:rsid w:val="00C85C70"/>
    <w:rsid w:val="00C86285"/>
    <w:rsid w:val="00C86B62"/>
    <w:rsid w:val="00C97D29"/>
    <w:rsid w:val="00CA246B"/>
    <w:rsid w:val="00CA3176"/>
    <w:rsid w:val="00CA5015"/>
    <w:rsid w:val="00CA5819"/>
    <w:rsid w:val="00CA634B"/>
    <w:rsid w:val="00CB0A46"/>
    <w:rsid w:val="00CB5B6C"/>
    <w:rsid w:val="00CC69A4"/>
    <w:rsid w:val="00CC7089"/>
    <w:rsid w:val="00CE57B6"/>
    <w:rsid w:val="00CE6BAD"/>
    <w:rsid w:val="00CE7D3B"/>
    <w:rsid w:val="00CF0609"/>
    <w:rsid w:val="00CF0E64"/>
    <w:rsid w:val="00CF3831"/>
    <w:rsid w:val="00D0139C"/>
    <w:rsid w:val="00D05139"/>
    <w:rsid w:val="00D11CB3"/>
    <w:rsid w:val="00D1512F"/>
    <w:rsid w:val="00D17121"/>
    <w:rsid w:val="00D2013C"/>
    <w:rsid w:val="00D2022F"/>
    <w:rsid w:val="00D31959"/>
    <w:rsid w:val="00D35571"/>
    <w:rsid w:val="00D355D1"/>
    <w:rsid w:val="00D3604B"/>
    <w:rsid w:val="00D3609D"/>
    <w:rsid w:val="00D40393"/>
    <w:rsid w:val="00D41445"/>
    <w:rsid w:val="00D42D6F"/>
    <w:rsid w:val="00D441A6"/>
    <w:rsid w:val="00D44986"/>
    <w:rsid w:val="00D4628C"/>
    <w:rsid w:val="00D47596"/>
    <w:rsid w:val="00D4777A"/>
    <w:rsid w:val="00D47FCF"/>
    <w:rsid w:val="00D57022"/>
    <w:rsid w:val="00D60644"/>
    <w:rsid w:val="00D632FF"/>
    <w:rsid w:val="00D643BF"/>
    <w:rsid w:val="00D65A96"/>
    <w:rsid w:val="00D70D2B"/>
    <w:rsid w:val="00D815CB"/>
    <w:rsid w:val="00D81D70"/>
    <w:rsid w:val="00D820DC"/>
    <w:rsid w:val="00D8795E"/>
    <w:rsid w:val="00D91B70"/>
    <w:rsid w:val="00D92A98"/>
    <w:rsid w:val="00D934BF"/>
    <w:rsid w:val="00DA0BAC"/>
    <w:rsid w:val="00DA1B10"/>
    <w:rsid w:val="00DA29EC"/>
    <w:rsid w:val="00DA3673"/>
    <w:rsid w:val="00DA4C2B"/>
    <w:rsid w:val="00DA561B"/>
    <w:rsid w:val="00DA5E49"/>
    <w:rsid w:val="00DB3699"/>
    <w:rsid w:val="00DB3FE8"/>
    <w:rsid w:val="00DB5630"/>
    <w:rsid w:val="00DB5B68"/>
    <w:rsid w:val="00DC3254"/>
    <w:rsid w:val="00DC5AF9"/>
    <w:rsid w:val="00DC7DBB"/>
    <w:rsid w:val="00DD4853"/>
    <w:rsid w:val="00DD4A94"/>
    <w:rsid w:val="00DD4D7C"/>
    <w:rsid w:val="00DD549D"/>
    <w:rsid w:val="00DD583D"/>
    <w:rsid w:val="00DD5D12"/>
    <w:rsid w:val="00DD64D7"/>
    <w:rsid w:val="00DE0255"/>
    <w:rsid w:val="00DE6A25"/>
    <w:rsid w:val="00DF02D6"/>
    <w:rsid w:val="00DF358A"/>
    <w:rsid w:val="00DF4F6B"/>
    <w:rsid w:val="00DF5926"/>
    <w:rsid w:val="00E02BC6"/>
    <w:rsid w:val="00E02CF5"/>
    <w:rsid w:val="00E056CE"/>
    <w:rsid w:val="00E14DDB"/>
    <w:rsid w:val="00E16BB6"/>
    <w:rsid w:val="00E251A4"/>
    <w:rsid w:val="00E2527E"/>
    <w:rsid w:val="00E254A7"/>
    <w:rsid w:val="00E341B5"/>
    <w:rsid w:val="00E351B4"/>
    <w:rsid w:val="00E35540"/>
    <w:rsid w:val="00E4504B"/>
    <w:rsid w:val="00E531BB"/>
    <w:rsid w:val="00E54C71"/>
    <w:rsid w:val="00E56923"/>
    <w:rsid w:val="00E576C2"/>
    <w:rsid w:val="00E61FEC"/>
    <w:rsid w:val="00E643E4"/>
    <w:rsid w:val="00E81CFF"/>
    <w:rsid w:val="00E838EC"/>
    <w:rsid w:val="00E83F11"/>
    <w:rsid w:val="00E90E36"/>
    <w:rsid w:val="00E935E6"/>
    <w:rsid w:val="00E935F4"/>
    <w:rsid w:val="00EA08BB"/>
    <w:rsid w:val="00EA1576"/>
    <w:rsid w:val="00EA4C0F"/>
    <w:rsid w:val="00EA56FB"/>
    <w:rsid w:val="00EA5B58"/>
    <w:rsid w:val="00EA706F"/>
    <w:rsid w:val="00EA7F9C"/>
    <w:rsid w:val="00EB0FAF"/>
    <w:rsid w:val="00EB1288"/>
    <w:rsid w:val="00EB1302"/>
    <w:rsid w:val="00EB2D70"/>
    <w:rsid w:val="00EB2F39"/>
    <w:rsid w:val="00EB4B1F"/>
    <w:rsid w:val="00EB52EC"/>
    <w:rsid w:val="00EB5F15"/>
    <w:rsid w:val="00EC51DC"/>
    <w:rsid w:val="00EC6681"/>
    <w:rsid w:val="00ED4768"/>
    <w:rsid w:val="00ED74C1"/>
    <w:rsid w:val="00EF14DA"/>
    <w:rsid w:val="00EF2965"/>
    <w:rsid w:val="00EF4786"/>
    <w:rsid w:val="00EF5670"/>
    <w:rsid w:val="00EF5B17"/>
    <w:rsid w:val="00EF6659"/>
    <w:rsid w:val="00F03D9E"/>
    <w:rsid w:val="00F04CEA"/>
    <w:rsid w:val="00F07F1B"/>
    <w:rsid w:val="00F1268F"/>
    <w:rsid w:val="00F130F4"/>
    <w:rsid w:val="00F146DC"/>
    <w:rsid w:val="00F2405B"/>
    <w:rsid w:val="00F35BB3"/>
    <w:rsid w:val="00F35F6B"/>
    <w:rsid w:val="00F41E8D"/>
    <w:rsid w:val="00F42387"/>
    <w:rsid w:val="00F424AC"/>
    <w:rsid w:val="00F44088"/>
    <w:rsid w:val="00F45E84"/>
    <w:rsid w:val="00F45FD9"/>
    <w:rsid w:val="00F51DA9"/>
    <w:rsid w:val="00F53598"/>
    <w:rsid w:val="00F568A0"/>
    <w:rsid w:val="00F574E1"/>
    <w:rsid w:val="00F60115"/>
    <w:rsid w:val="00F6256F"/>
    <w:rsid w:val="00F67E40"/>
    <w:rsid w:val="00F67E66"/>
    <w:rsid w:val="00F72E17"/>
    <w:rsid w:val="00F7569B"/>
    <w:rsid w:val="00F773BD"/>
    <w:rsid w:val="00F83CFE"/>
    <w:rsid w:val="00F84BC8"/>
    <w:rsid w:val="00F853A8"/>
    <w:rsid w:val="00F8716F"/>
    <w:rsid w:val="00F93716"/>
    <w:rsid w:val="00FA0BB9"/>
    <w:rsid w:val="00FA15E2"/>
    <w:rsid w:val="00FA32DB"/>
    <w:rsid w:val="00FA3395"/>
    <w:rsid w:val="00FA5487"/>
    <w:rsid w:val="00FA5BB4"/>
    <w:rsid w:val="00FA5C89"/>
    <w:rsid w:val="00FB119C"/>
    <w:rsid w:val="00FB14EB"/>
    <w:rsid w:val="00FB3490"/>
    <w:rsid w:val="00FB3617"/>
    <w:rsid w:val="00FB4D9B"/>
    <w:rsid w:val="00FB68EA"/>
    <w:rsid w:val="00FC16C0"/>
    <w:rsid w:val="00FC2E78"/>
    <w:rsid w:val="00FC58B5"/>
    <w:rsid w:val="00FC6360"/>
    <w:rsid w:val="00FD2443"/>
    <w:rsid w:val="00FD30D6"/>
    <w:rsid w:val="00FD51B5"/>
    <w:rsid w:val="00FD68F9"/>
    <w:rsid w:val="00FE69CC"/>
    <w:rsid w:val="00FF43DA"/>
    <w:rsid w:val="00FF4C93"/>
    <w:rsid w:val="010A29DC"/>
    <w:rsid w:val="012A0989"/>
    <w:rsid w:val="01300309"/>
    <w:rsid w:val="013530BC"/>
    <w:rsid w:val="013558BC"/>
    <w:rsid w:val="01505F15"/>
    <w:rsid w:val="01675739"/>
    <w:rsid w:val="019127B6"/>
    <w:rsid w:val="019401C3"/>
    <w:rsid w:val="01B06536"/>
    <w:rsid w:val="01CE57B8"/>
    <w:rsid w:val="01DE1773"/>
    <w:rsid w:val="021B7ED7"/>
    <w:rsid w:val="023279C9"/>
    <w:rsid w:val="02523B74"/>
    <w:rsid w:val="02587777"/>
    <w:rsid w:val="027619AC"/>
    <w:rsid w:val="02E81E9C"/>
    <w:rsid w:val="032338E1"/>
    <w:rsid w:val="03435D32"/>
    <w:rsid w:val="03577A2F"/>
    <w:rsid w:val="03784089"/>
    <w:rsid w:val="03B43A47"/>
    <w:rsid w:val="03B6079B"/>
    <w:rsid w:val="03BE185C"/>
    <w:rsid w:val="03CC7E1A"/>
    <w:rsid w:val="03E80687"/>
    <w:rsid w:val="04647628"/>
    <w:rsid w:val="046917C8"/>
    <w:rsid w:val="047A39D5"/>
    <w:rsid w:val="04BA64C7"/>
    <w:rsid w:val="04BF703F"/>
    <w:rsid w:val="04D330E5"/>
    <w:rsid w:val="04F36673"/>
    <w:rsid w:val="04F55751"/>
    <w:rsid w:val="05150472"/>
    <w:rsid w:val="051A0D14"/>
    <w:rsid w:val="053F272C"/>
    <w:rsid w:val="054F7821"/>
    <w:rsid w:val="05775141"/>
    <w:rsid w:val="058A2AB5"/>
    <w:rsid w:val="05976809"/>
    <w:rsid w:val="059A43B8"/>
    <w:rsid w:val="05B525CA"/>
    <w:rsid w:val="05E07758"/>
    <w:rsid w:val="05FC539F"/>
    <w:rsid w:val="064424ED"/>
    <w:rsid w:val="06620BC5"/>
    <w:rsid w:val="069B2798"/>
    <w:rsid w:val="069B7C33"/>
    <w:rsid w:val="06A42F8B"/>
    <w:rsid w:val="06B65D40"/>
    <w:rsid w:val="06D10F0F"/>
    <w:rsid w:val="06F3181D"/>
    <w:rsid w:val="07106873"/>
    <w:rsid w:val="07943000"/>
    <w:rsid w:val="07C75183"/>
    <w:rsid w:val="07EA2C25"/>
    <w:rsid w:val="08083BE2"/>
    <w:rsid w:val="08147C9D"/>
    <w:rsid w:val="08441AB0"/>
    <w:rsid w:val="08593D5D"/>
    <w:rsid w:val="085D42E4"/>
    <w:rsid w:val="085F360E"/>
    <w:rsid w:val="08605679"/>
    <w:rsid w:val="087F6E2A"/>
    <w:rsid w:val="08C2594B"/>
    <w:rsid w:val="091A5787"/>
    <w:rsid w:val="096B7D90"/>
    <w:rsid w:val="097367DB"/>
    <w:rsid w:val="097529BD"/>
    <w:rsid w:val="09880942"/>
    <w:rsid w:val="098D7D07"/>
    <w:rsid w:val="09A75790"/>
    <w:rsid w:val="09CE2183"/>
    <w:rsid w:val="0A026946"/>
    <w:rsid w:val="0A032348"/>
    <w:rsid w:val="0A1357D3"/>
    <w:rsid w:val="0A1E44CF"/>
    <w:rsid w:val="0A2015BF"/>
    <w:rsid w:val="0A3D172D"/>
    <w:rsid w:val="0A8F5C61"/>
    <w:rsid w:val="0ABF65E6"/>
    <w:rsid w:val="0AC6135C"/>
    <w:rsid w:val="0AD11E75"/>
    <w:rsid w:val="0AE54C28"/>
    <w:rsid w:val="0AE61DC4"/>
    <w:rsid w:val="0B13248D"/>
    <w:rsid w:val="0B156206"/>
    <w:rsid w:val="0B187AA4"/>
    <w:rsid w:val="0B3C11A9"/>
    <w:rsid w:val="0B401B70"/>
    <w:rsid w:val="0B440899"/>
    <w:rsid w:val="0B506007"/>
    <w:rsid w:val="0B6275BC"/>
    <w:rsid w:val="0B657E0F"/>
    <w:rsid w:val="0B772A1C"/>
    <w:rsid w:val="0B923CFA"/>
    <w:rsid w:val="0C2A3F33"/>
    <w:rsid w:val="0C3632E9"/>
    <w:rsid w:val="0C3E2A56"/>
    <w:rsid w:val="0C4769AB"/>
    <w:rsid w:val="0C4C20FB"/>
    <w:rsid w:val="0C673A60"/>
    <w:rsid w:val="0C7B3AB4"/>
    <w:rsid w:val="0C8A238D"/>
    <w:rsid w:val="0CEF7FDC"/>
    <w:rsid w:val="0CFB58CF"/>
    <w:rsid w:val="0D055306"/>
    <w:rsid w:val="0D205BDB"/>
    <w:rsid w:val="0D655347"/>
    <w:rsid w:val="0D662D48"/>
    <w:rsid w:val="0D6945E7"/>
    <w:rsid w:val="0D903A8D"/>
    <w:rsid w:val="0E3C3018"/>
    <w:rsid w:val="0E755380"/>
    <w:rsid w:val="0E9B2AA4"/>
    <w:rsid w:val="0EBB474D"/>
    <w:rsid w:val="0EE5553B"/>
    <w:rsid w:val="0F0016E7"/>
    <w:rsid w:val="0F1113DA"/>
    <w:rsid w:val="0F16079E"/>
    <w:rsid w:val="0F1B7B63"/>
    <w:rsid w:val="0F1D7D7F"/>
    <w:rsid w:val="0F517A28"/>
    <w:rsid w:val="0F6A69DA"/>
    <w:rsid w:val="0F7A2ADB"/>
    <w:rsid w:val="0FD03043"/>
    <w:rsid w:val="0FD348E1"/>
    <w:rsid w:val="0FF5058E"/>
    <w:rsid w:val="1017657C"/>
    <w:rsid w:val="101C3B92"/>
    <w:rsid w:val="10802373"/>
    <w:rsid w:val="10A07031"/>
    <w:rsid w:val="10D37B5E"/>
    <w:rsid w:val="10DE709A"/>
    <w:rsid w:val="10E548CC"/>
    <w:rsid w:val="11055818"/>
    <w:rsid w:val="110D6172"/>
    <w:rsid w:val="112C6057"/>
    <w:rsid w:val="114E421F"/>
    <w:rsid w:val="115630D4"/>
    <w:rsid w:val="11641C95"/>
    <w:rsid w:val="117A5657"/>
    <w:rsid w:val="118E286E"/>
    <w:rsid w:val="11911E2E"/>
    <w:rsid w:val="11991213"/>
    <w:rsid w:val="119F74B6"/>
    <w:rsid w:val="11BC2F1A"/>
    <w:rsid w:val="11EC57E6"/>
    <w:rsid w:val="11F95924"/>
    <w:rsid w:val="120223F5"/>
    <w:rsid w:val="122E0BB8"/>
    <w:rsid w:val="124A70DD"/>
    <w:rsid w:val="12525F91"/>
    <w:rsid w:val="125826CA"/>
    <w:rsid w:val="12844D9F"/>
    <w:rsid w:val="12A85BB1"/>
    <w:rsid w:val="12E806A4"/>
    <w:rsid w:val="12FB03D7"/>
    <w:rsid w:val="130C6140"/>
    <w:rsid w:val="13106A7B"/>
    <w:rsid w:val="131E40C5"/>
    <w:rsid w:val="13622DEA"/>
    <w:rsid w:val="13824A3F"/>
    <w:rsid w:val="13D11138"/>
    <w:rsid w:val="13D50C28"/>
    <w:rsid w:val="13DF1AA7"/>
    <w:rsid w:val="1406277C"/>
    <w:rsid w:val="14076907"/>
    <w:rsid w:val="142434F1"/>
    <w:rsid w:val="143108FD"/>
    <w:rsid w:val="14357CFA"/>
    <w:rsid w:val="1441006B"/>
    <w:rsid w:val="14632AA9"/>
    <w:rsid w:val="148720F9"/>
    <w:rsid w:val="14A06F05"/>
    <w:rsid w:val="14D15063"/>
    <w:rsid w:val="14F50E56"/>
    <w:rsid w:val="15054DD7"/>
    <w:rsid w:val="151C4E6F"/>
    <w:rsid w:val="15745423"/>
    <w:rsid w:val="158D108E"/>
    <w:rsid w:val="159643E7"/>
    <w:rsid w:val="15A0476E"/>
    <w:rsid w:val="15A46B04"/>
    <w:rsid w:val="15AD425A"/>
    <w:rsid w:val="15C745A0"/>
    <w:rsid w:val="15F233E4"/>
    <w:rsid w:val="15FB249C"/>
    <w:rsid w:val="16005604"/>
    <w:rsid w:val="16027CCE"/>
    <w:rsid w:val="16104199"/>
    <w:rsid w:val="16270AB4"/>
    <w:rsid w:val="16757794"/>
    <w:rsid w:val="16911E08"/>
    <w:rsid w:val="16C84A74"/>
    <w:rsid w:val="16CD3E38"/>
    <w:rsid w:val="16D13C8E"/>
    <w:rsid w:val="17231CAA"/>
    <w:rsid w:val="172B6DB1"/>
    <w:rsid w:val="17306175"/>
    <w:rsid w:val="17562080"/>
    <w:rsid w:val="17571954"/>
    <w:rsid w:val="17831137"/>
    <w:rsid w:val="17D244D2"/>
    <w:rsid w:val="17F64D0E"/>
    <w:rsid w:val="182030CC"/>
    <w:rsid w:val="182E59CC"/>
    <w:rsid w:val="18561C0B"/>
    <w:rsid w:val="18876269"/>
    <w:rsid w:val="18B3705E"/>
    <w:rsid w:val="18C73972"/>
    <w:rsid w:val="18DC2F10"/>
    <w:rsid w:val="18DC4A8F"/>
    <w:rsid w:val="18F1322A"/>
    <w:rsid w:val="19033B41"/>
    <w:rsid w:val="190653E0"/>
    <w:rsid w:val="196565AA"/>
    <w:rsid w:val="198253AE"/>
    <w:rsid w:val="19D11D4D"/>
    <w:rsid w:val="19E33973"/>
    <w:rsid w:val="19EC2827"/>
    <w:rsid w:val="1A2B2C4C"/>
    <w:rsid w:val="1A485562"/>
    <w:rsid w:val="1A5D3725"/>
    <w:rsid w:val="1A5F49FA"/>
    <w:rsid w:val="1A827FA7"/>
    <w:rsid w:val="1A9E6104"/>
    <w:rsid w:val="1AAA4DDC"/>
    <w:rsid w:val="1ABB32D6"/>
    <w:rsid w:val="1AC94917"/>
    <w:rsid w:val="1AFA5418"/>
    <w:rsid w:val="1B804E3C"/>
    <w:rsid w:val="1C890801"/>
    <w:rsid w:val="1CA27B15"/>
    <w:rsid w:val="1CA82F66"/>
    <w:rsid w:val="1CAE422B"/>
    <w:rsid w:val="1CAE76AA"/>
    <w:rsid w:val="1CB05BC1"/>
    <w:rsid w:val="1CE343B6"/>
    <w:rsid w:val="1D04432C"/>
    <w:rsid w:val="1D1327C1"/>
    <w:rsid w:val="1D174F3D"/>
    <w:rsid w:val="1D1F4CC2"/>
    <w:rsid w:val="1D4B5150"/>
    <w:rsid w:val="1D76324A"/>
    <w:rsid w:val="1D835251"/>
    <w:rsid w:val="1DC2374D"/>
    <w:rsid w:val="1E0839A8"/>
    <w:rsid w:val="1E2527AC"/>
    <w:rsid w:val="1E380731"/>
    <w:rsid w:val="1E911BEF"/>
    <w:rsid w:val="1E9452D4"/>
    <w:rsid w:val="1EEE285F"/>
    <w:rsid w:val="1EFC175F"/>
    <w:rsid w:val="1F6A2B6C"/>
    <w:rsid w:val="1F6D440A"/>
    <w:rsid w:val="1F7F0184"/>
    <w:rsid w:val="1F8D6EE5"/>
    <w:rsid w:val="1FD90644"/>
    <w:rsid w:val="1FEF4E1F"/>
    <w:rsid w:val="1FF55EFE"/>
    <w:rsid w:val="20355EF4"/>
    <w:rsid w:val="204A13B0"/>
    <w:rsid w:val="2053578C"/>
    <w:rsid w:val="20775A46"/>
    <w:rsid w:val="20A26336"/>
    <w:rsid w:val="20A53730"/>
    <w:rsid w:val="20A669A7"/>
    <w:rsid w:val="20B80648"/>
    <w:rsid w:val="2130305C"/>
    <w:rsid w:val="21425423"/>
    <w:rsid w:val="21491AF3"/>
    <w:rsid w:val="21645399"/>
    <w:rsid w:val="218E68BA"/>
    <w:rsid w:val="21A22DD1"/>
    <w:rsid w:val="21E12E8E"/>
    <w:rsid w:val="22791318"/>
    <w:rsid w:val="227F50D5"/>
    <w:rsid w:val="22813D29"/>
    <w:rsid w:val="22A30143"/>
    <w:rsid w:val="22BB35F2"/>
    <w:rsid w:val="22E22B6D"/>
    <w:rsid w:val="22FF35CB"/>
    <w:rsid w:val="23160915"/>
    <w:rsid w:val="233D3E21"/>
    <w:rsid w:val="233E262A"/>
    <w:rsid w:val="23490CEA"/>
    <w:rsid w:val="235A6E60"/>
    <w:rsid w:val="235C772B"/>
    <w:rsid w:val="23690525"/>
    <w:rsid w:val="237F64BA"/>
    <w:rsid w:val="23C0139D"/>
    <w:rsid w:val="23C301B9"/>
    <w:rsid w:val="23D81888"/>
    <w:rsid w:val="23FE5DAC"/>
    <w:rsid w:val="240C15FD"/>
    <w:rsid w:val="241906BD"/>
    <w:rsid w:val="2446347C"/>
    <w:rsid w:val="244D384C"/>
    <w:rsid w:val="24763D61"/>
    <w:rsid w:val="24A33A07"/>
    <w:rsid w:val="24A51F50"/>
    <w:rsid w:val="24CD23CA"/>
    <w:rsid w:val="250A6257"/>
    <w:rsid w:val="251B66B7"/>
    <w:rsid w:val="25333A00"/>
    <w:rsid w:val="253D662D"/>
    <w:rsid w:val="257858B7"/>
    <w:rsid w:val="25B54415"/>
    <w:rsid w:val="25D91E60"/>
    <w:rsid w:val="25E26D49"/>
    <w:rsid w:val="261261E7"/>
    <w:rsid w:val="264B4D7A"/>
    <w:rsid w:val="26692D62"/>
    <w:rsid w:val="26882C42"/>
    <w:rsid w:val="268B4E53"/>
    <w:rsid w:val="26E30D4E"/>
    <w:rsid w:val="26EF3957"/>
    <w:rsid w:val="27111B1F"/>
    <w:rsid w:val="27127645"/>
    <w:rsid w:val="27147861"/>
    <w:rsid w:val="2740486B"/>
    <w:rsid w:val="2753676E"/>
    <w:rsid w:val="27644345"/>
    <w:rsid w:val="27797AAF"/>
    <w:rsid w:val="27B626C7"/>
    <w:rsid w:val="27DE5E41"/>
    <w:rsid w:val="27E56B08"/>
    <w:rsid w:val="28011B94"/>
    <w:rsid w:val="28060F58"/>
    <w:rsid w:val="281A4C67"/>
    <w:rsid w:val="2829634E"/>
    <w:rsid w:val="282A3C41"/>
    <w:rsid w:val="28520641"/>
    <w:rsid w:val="286D3507"/>
    <w:rsid w:val="29446911"/>
    <w:rsid w:val="2988136C"/>
    <w:rsid w:val="2A2A43D6"/>
    <w:rsid w:val="2A3049B2"/>
    <w:rsid w:val="2A3D2881"/>
    <w:rsid w:val="2A482AAB"/>
    <w:rsid w:val="2A71319B"/>
    <w:rsid w:val="2A88659C"/>
    <w:rsid w:val="2AB5520E"/>
    <w:rsid w:val="2AB82D11"/>
    <w:rsid w:val="2AC47001"/>
    <w:rsid w:val="2AD904BB"/>
    <w:rsid w:val="2ADE440E"/>
    <w:rsid w:val="2AE8528D"/>
    <w:rsid w:val="2AFB4FC0"/>
    <w:rsid w:val="2B031C30"/>
    <w:rsid w:val="2B12230A"/>
    <w:rsid w:val="2B952CD4"/>
    <w:rsid w:val="2B9920E3"/>
    <w:rsid w:val="2BA271EA"/>
    <w:rsid w:val="2BD8709E"/>
    <w:rsid w:val="2C4464F3"/>
    <w:rsid w:val="2C8903AA"/>
    <w:rsid w:val="2C8D7E9A"/>
    <w:rsid w:val="2CA962CC"/>
    <w:rsid w:val="2CB119DD"/>
    <w:rsid w:val="2CBE1B2C"/>
    <w:rsid w:val="2CC66F08"/>
    <w:rsid w:val="2CCB140B"/>
    <w:rsid w:val="2CDF621C"/>
    <w:rsid w:val="2CE90E48"/>
    <w:rsid w:val="2CF445D2"/>
    <w:rsid w:val="2CF47F19"/>
    <w:rsid w:val="2DCE2518"/>
    <w:rsid w:val="2DDD7043"/>
    <w:rsid w:val="2E496043"/>
    <w:rsid w:val="2E6F5AF5"/>
    <w:rsid w:val="2EBC745E"/>
    <w:rsid w:val="2EED2E72"/>
    <w:rsid w:val="2F0D0133"/>
    <w:rsid w:val="2F197309"/>
    <w:rsid w:val="2F34562D"/>
    <w:rsid w:val="2F6243A8"/>
    <w:rsid w:val="2FB27BEF"/>
    <w:rsid w:val="2FBA3528"/>
    <w:rsid w:val="2FBE03EA"/>
    <w:rsid w:val="2FF625FF"/>
    <w:rsid w:val="2FFD0ECD"/>
    <w:rsid w:val="300A4B94"/>
    <w:rsid w:val="30287CCD"/>
    <w:rsid w:val="303B5326"/>
    <w:rsid w:val="30422D49"/>
    <w:rsid w:val="30A0340E"/>
    <w:rsid w:val="30B31147"/>
    <w:rsid w:val="30CB44DB"/>
    <w:rsid w:val="30F1651D"/>
    <w:rsid w:val="30F2476F"/>
    <w:rsid w:val="310426F5"/>
    <w:rsid w:val="310823EF"/>
    <w:rsid w:val="31140B8A"/>
    <w:rsid w:val="31164B72"/>
    <w:rsid w:val="31232B7B"/>
    <w:rsid w:val="313C794F"/>
    <w:rsid w:val="31450434"/>
    <w:rsid w:val="31572824"/>
    <w:rsid w:val="31CD2AE7"/>
    <w:rsid w:val="32117725"/>
    <w:rsid w:val="321E3342"/>
    <w:rsid w:val="328A0FCC"/>
    <w:rsid w:val="32980C0C"/>
    <w:rsid w:val="32F82B24"/>
    <w:rsid w:val="32FC7D0A"/>
    <w:rsid w:val="33120DBB"/>
    <w:rsid w:val="3319216C"/>
    <w:rsid w:val="33662286"/>
    <w:rsid w:val="337F6063"/>
    <w:rsid w:val="33A53D1B"/>
    <w:rsid w:val="33A724DB"/>
    <w:rsid w:val="33D57522"/>
    <w:rsid w:val="33DD6483"/>
    <w:rsid w:val="343155AF"/>
    <w:rsid w:val="343B6A26"/>
    <w:rsid w:val="343F77C4"/>
    <w:rsid w:val="347555CA"/>
    <w:rsid w:val="348C0A37"/>
    <w:rsid w:val="34AC2E87"/>
    <w:rsid w:val="34BA37F6"/>
    <w:rsid w:val="34FD1935"/>
    <w:rsid w:val="353460D6"/>
    <w:rsid w:val="3558300F"/>
    <w:rsid w:val="35647C06"/>
    <w:rsid w:val="35935DF5"/>
    <w:rsid w:val="35C65E6A"/>
    <w:rsid w:val="35D86027"/>
    <w:rsid w:val="35F04FF6"/>
    <w:rsid w:val="36081400"/>
    <w:rsid w:val="36571B6B"/>
    <w:rsid w:val="36BE6EA2"/>
    <w:rsid w:val="36DE12F2"/>
    <w:rsid w:val="371F2E16"/>
    <w:rsid w:val="376B01C3"/>
    <w:rsid w:val="37704640"/>
    <w:rsid w:val="379426EC"/>
    <w:rsid w:val="37B37D1F"/>
    <w:rsid w:val="37BA1D5F"/>
    <w:rsid w:val="37DF4C71"/>
    <w:rsid w:val="380A05F1"/>
    <w:rsid w:val="3810372D"/>
    <w:rsid w:val="3812280E"/>
    <w:rsid w:val="38376F0C"/>
    <w:rsid w:val="384F24A7"/>
    <w:rsid w:val="38547ABE"/>
    <w:rsid w:val="388163D9"/>
    <w:rsid w:val="38D8249D"/>
    <w:rsid w:val="38E76B84"/>
    <w:rsid w:val="39072D82"/>
    <w:rsid w:val="39212496"/>
    <w:rsid w:val="392F4087"/>
    <w:rsid w:val="394057CA"/>
    <w:rsid w:val="39477A85"/>
    <w:rsid w:val="395C0BE3"/>
    <w:rsid w:val="396345C8"/>
    <w:rsid w:val="3990216F"/>
    <w:rsid w:val="3991089E"/>
    <w:rsid w:val="399C13FB"/>
    <w:rsid w:val="39A35FB9"/>
    <w:rsid w:val="39A74036"/>
    <w:rsid w:val="39E875CD"/>
    <w:rsid w:val="39EE7A9E"/>
    <w:rsid w:val="3A1F0AA2"/>
    <w:rsid w:val="3A3C5874"/>
    <w:rsid w:val="3A4D2A17"/>
    <w:rsid w:val="3A617AC5"/>
    <w:rsid w:val="3A8C79E3"/>
    <w:rsid w:val="3A9E3272"/>
    <w:rsid w:val="3AB32112"/>
    <w:rsid w:val="3ABA0027"/>
    <w:rsid w:val="3AD32F04"/>
    <w:rsid w:val="3ADD1FEC"/>
    <w:rsid w:val="3B5E2A01"/>
    <w:rsid w:val="3B725B20"/>
    <w:rsid w:val="3B934DA1"/>
    <w:rsid w:val="3BB80364"/>
    <w:rsid w:val="3BCE402B"/>
    <w:rsid w:val="3BEB264E"/>
    <w:rsid w:val="3BF221D0"/>
    <w:rsid w:val="3C137234"/>
    <w:rsid w:val="3C77021F"/>
    <w:rsid w:val="3C800180"/>
    <w:rsid w:val="3C952EBD"/>
    <w:rsid w:val="3CB82FDB"/>
    <w:rsid w:val="3CD016DD"/>
    <w:rsid w:val="3CFE2E90"/>
    <w:rsid w:val="3D263D3A"/>
    <w:rsid w:val="3D65451B"/>
    <w:rsid w:val="3D6B695F"/>
    <w:rsid w:val="3D6C58AA"/>
    <w:rsid w:val="3D826E7B"/>
    <w:rsid w:val="3D9077EA"/>
    <w:rsid w:val="3DBB765C"/>
    <w:rsid w:val="3DC42E0E"/>
    <w:rsid w:val="3DC93286"/>
    <w:rsid w:val="3DDF1860"/>
    <w:rsid w:val="3DE2632D"/>
    <w:rsid w:val="3DEB2C72"/>
    <w:rsid w:val="3DF21779"/>
    <w:rsid w:val="3E1F46CA"/>
    <w:rsid w:val="3E473EF7"/>
    <w:rsid w:val="3E6B19EE"/>
    <w:rsid w:val="3E742923"/>
    <w:rsid w:val="3E773871"/>
    <w:rsid w:val="3E9D497F"/>
    <w:rsid w:val="3EE1444E"/>
    <w:rsid w:val="3EEB543F"/>
    <w:rsid w:val="3F165ACD"/>
    <w:rsid w:val="3F1E3D10"/>
    <w:rsid w:val="3F2A77CA"/>
    <w:rsid w:val="3F656A54"/>
    <w:rsid w:val="3F7E3672"/>
    <w:rsid w:val="3FD24232"/>
    <w:rsid w:val="3FF357D7"/>
    <w:rsid w:val="3FFB776B"/>
    <w:rsid w:val="403B57D6"/>
    <w:rsid w:val="403C0D10"/>
    <w:rsid w:val="40552625"/>
    <w:rsid w:val="4061546E"/>
    <w:rsid w:val="40C33A32"/>
    <w:rsid w:val="40CA13CD"/>
    <w:rsid w:val="410E57EF"/>
    <w:rsid w:val="412F2E76"/>
    <w:rsid w:val="417E223F"/>
    <w:rsid w:val="41A90E7A"/>
    <w:rsid w:val="41F67E38"/>
    <w:rsid w:val="425A02DC"/>
    <w:rsid w:val="427E0AF0"/>
    <w:rsid w:val="42864D18"/>
    <w:rsid w:val="42903DE8"/>
    <w:rsid w:val="42C13FA2"/>
    <w:rsid w:val="42C171A3"/>
    <w:rsid w:val="42DF08CC"/>
    <w:rsid w:val="42F06635"/>
    <w:rsid w:val="42F27ED7"/>
    <w:rsid w:val="431C742A"/>
    <w:rsid w:val="437F6D5B"/>
    <w:rsid w:val="43803E5D"/>
    <w:rsid w:val="43963680"/>
    <w:rsid w:val="43FE2FD4"/>
    <w:rsid w:val="445554FA"/>
    <w:rsid w:val="4456010B"/>
    <w:rsid w:val="44A93875"/>
    <w:rsid w:val="44B518E4"/>
    <w:rsid w:val="44F00B6E"/>
    <w:rsid w:val="45240818"/>
    <w:rsid w:val="45356EC9"/>
    <w:rsid w:val="455451DD"/>
    <w:rsid w:val="45594965"/>
    <w:rsid w:val="45672072"/>
    <w:rsid w:val="45790B64"/>
    <w:rsid w:val="45921C25"/>
    <w:rsid w:val="45AA3413"/>
    <w:rsid w:val="45C34B6D"/>
    <w:rsid w:val="45EF0E26"/>
    <w:rsid w:val="45F02916"/>
    <w:rsid w:val="46004EAA"/>
    <w:rsid w:val="46116FEE"/>
    <w:rsid w:val="46222FA9"/>
    <w:rsid w:val="466D4173"/>
    <w:rsid w:val="46794B93"/>
    <w:rsid w:val="468E063F"/>
    <w:rsid w:val="46933EA7"/>
    <w:rsid w:val="46E71F79"/>
    <w:rsid w:val="46F96400"/>
    <w:rsid w:val="474F414F"/>
    <w:rsid w:val="475E39D8"/>
    <w:rsid w:val="47694C08"/>
    <w:rsid w:val="47B93F63"/>
    <w:rsid w:val="47B95CFB"/>
    <w:rsid w:val="47C02A7A"/>
    <w:rsid w:val="47C27AB9"/>
    <w:rsid w:val="47F678F0"/>
    <w:rsid w:val="48021171"/>
    <w:rsid w:val="48233009"/>
    <w:rsid w:val="4855661E"/>
    <w:rsid w:val="48913BD1"/>
    <w:rsid w:val="48A57F37"/>
    <w:rsid w:val="48CC544E"/>
    <w:rsid w:val="48FC21D7"/>
    <w:rsid w:val="491612D6"/>
    <w:rsid w:val="49162368"/>
    <w:rsid w:val="492822E2"/>
    <w:rsid w:val="492D2391"/>
    <w:rsid w:val="495D6F47"/>
    <w:rsid w:val="49663AF5"/>
    <w:rsid w:val="49B02FC2"/>
    <w:rsid w:val="49B11CFD"/>
    <w:rsid w:val="49D93B4E"/>
    <w:rsid w:val="49E52C6C"/>
    <w:rsid w:val="49E62540"/>
    <w:rsid w:val="4A001853"/>
    <w:rsid w:val="4A02381D"/>
    <w:rsid w:val="4A2E603A"/>
    <w:rsid w:val="4A3412FF"/>
    <w:rsid w:val="4A6D1ADA"/>
    <w:rsid w:val="4A807CFD"/>
    <w:rsid w:val="4AA15607"/>
    <w:rsid w:val="4AAB5B1D"/>
    <w:rsid w:val="4AD056CA"/>
    <w:rsid w:val="4AE032E5"/>
    <w:rsid w:val="4AEF4966"/>
    <w:rsid w:val="4AF23F74"/>
    <w:rsid w:val="4B045373"/>
    <w:rsid w:val="4B1F03FF"/>
    <w:rsid w:val="4B3578FF"/>
    <w:rsid w:val="4B554B90"/>
    <w:rsid w:val="4B584A8E"/>
    <w:rsid w:val="4C084058"/>
    <w:rsid w:val="4C0F5D7E"/>
    <w:rsid w:val="4C2C605B"/>
    <w:rsid w:val="4C2D2C2B"/>
    <w:rsid w:val="4C4042BB"/>
    <w:rsid w:val="4C4905C7"/>
    <w:rsid w:val="4C7E2F03"/>
    <w:rsid w:val="4C8C73CE"/>
    <w:rsid w:val="4CC34DBA"/>
    <w:rsid w:val="4CC52999"/>
    <w:rsid w:val="4CED014A"/>
    <w:rsid w:val="4D166283"/>
    <w:rsid w:val="4D871483"/>
    <w:rsid w:val="4E01203E"/>
    <w:rsid w:val="4E0C2A7D"/>
    <w:rsid w:val="4E2C077F"/>
    <w:rsid w:val="4E4A12EF"/>
    <w:rsid w:val="4E5C7274"/>
    <w:rsid w:val="4E5F20FA"/>
    <w:rsid w:val="4E633AFA"/>
    <w:rsid w:val="4E6A373F"/>
    <w:rsid w:val="4E870795"/>
    <w:rsid w:val="4ED212E5"/>
    <w:rsid w:val="4F191EA6"/>
    <w:rsid w:val="4F2475F1"/>
    <w:rsid w:val="4F5A7C58"/>
    <w:rsid w:val="4F680149"/>
    <w:rsid w:val="4F73472F"/>
    <w:rsid w:val="4F9009A8"/>
    <w:rsid w:val="4FC275AB"/>
    <w:rsid w:val="4FD6402B"/>
    <w:rsid w:val="4FEB01C7"/>
    <w:rsid w:val="4FF56916"/>
    <w:rsid w:val="504A7CCC"/>
    <w:rsid w:val="5055425E"/>
    <w:rsid w:val="505A5E21"/>
    <w:rsid w:val="50610B72"/>
    <w:rsid w:val="5074015B"/>
    <w:rsid w:val="50787660"/>
    <w:rsid w:val="50A3118B"/>
    <w:rsid w:val="50EA0B67"/>
    <w:rsid w:val="511F0DF7"/>
    <w:rsid w:val="515B62D3"/>
    <w:rsid w:val="51856AE2"/>
    <w:rsid w:val="51AA02F7"/>
    <w:rsid w:val="51AE6039"/>
    <w:rsid w:val="51B178D7"/>
    <w:rsid w:val="51B93E66"/>
    <w:rsid w:val="51C90B68"/>
    <w:rsid w:val="51C969CF"/>
    <w:rsid w:val="51D6733E"/>
    <w:rsid w:val="51E62485"/>
    <w:rsid w:val="51F71513"/>
    <w:rsid w:val="521045FE"/>
    <w:rsid w:val="521A1920"/>
    <w:rsid w:val="52354064"/>
    <w:rsid w:val="525A1D1D"/>
    <w:rsid w:val="52BE405A"/>
    <w:rsid w:val="52CB6777"/>
    <w:rsid w:val="530A6B20"/>
    <w:rsid w:val="530C4011"/>
    <w:rsid w:val="530F5C2C"/>
    <w:rsid w:val="531D0AA7"/>
    <w:rsid w:val="532A16EF"/>
    <w:rsid w:val="535277F3"/>
    <w:rsid w:val="538434F5"/>
    <w:rsid w:val="54120B01"/>
    <w:rsid w:val="543B690F"/>
    <w:rsid w:val="546B1FBF"/>
    <w:rsid w:val="547370C6"/>
    <w:rsid w:val="548115CF"/>
    <w:rsid w:val="549577A9"/>
    <w:rsid w:val="54AC6932"/>
    <w:rsid w:val="54AE5A8C"/>
    <w:rsid w:val="54E67898"/>
    <w:rsid w:val="554C0043"/>
    <w:rsid w:val="55872E29"/>
    <w:rsid w:val="55A41C2D"/>
    <w:rsid w:val="55CA0F67"/>
    <w:rsid w:val="55FA05FF"/>
    <w:rsid w:val="55FC7E62"/>
    <w:rsid w:val="561E4CC6"/>
    <w:rsid w:val="56206DD9"/>
    <w:rsid w:val="5652111E"/>
    <w:rsid w:val="56536554"/>
    <w:rsid w:val="565F3DA6"/>
    <w:rsid w:val="566A6EB3"/>
    <w:rsid w:val="56737C15"/>
    <w:rsid w:val="56E1140F"/>
    <w:rsid w:val="572472E9"/>
    <w:rsid w:val="575A74C3"/>
    <w:rsid w:val="5786307D"/>
    <w:rsid w:val="579161E1"/>
    <w:rsid w:val="57AB43F8"/>
    <w:rsid w:val="57CD4D3F"/>
    <w:rsid w:val="57F3479B"/>
    <w:rsid w:val="58022B4E"/>
    <w:rsid w:val="581F1A3E"/>
    <w:rsid w:val="5836323E"/>
    <w:rsid w:val="58412D93"/>
    <w:rsid w:val="58726012"/>
    <w:rsid w:val="587C1217"/>
    <w:rsid w:val="58836B83"/>
    <w:rsid w:val="589A7384"/>
    <w:rsid w:val="58B54151"/>
    <w:rsid w:val="58B74B91"/>
    <w:rsid w:val="58C104BC"/>
    <w:rsid w:val="58CE0D6F"/>
    <w:rsid w:val="58E660B8"/>
    <w:rsid w:val="58EF528B"/>
    <w:rsid w:val="59103135"/>
    <w:rsid w:val="591E5852"/>
    <w:rsid w:val="593B388B"/>
    <w:rsid w:val="594B4364"/>
    <w:rsid w:val="59510F5A"/>
    <w:rsid w:val="597A7C9B"/>
    <w:rsid w:val="598C0433"/>
    <w:rsid w:val="59BC1723"/>
    <w:rsid w:val="59E30AA1"/>
    <w:rsid w:val="5A242DD0"/>
    <w:rsid w:val="5A4C2893"/>
    <w:rsid w:val="5A6574B1"/>
    <w:rsid w:val="5A8C0EE1"/>
    <w:rsid w:val="5AAF0757"/>
    <w:rsid w:val="5AB0697E"/>
    <w:rsid w:val="5B021284"/>
    <w:rsid w:val="5B1433B1"/>
    <w:rsid w:val="5B1769FD"/>
    <w:rsid w:val="5B3A7BC3"/>
    <w:rsid w:val="5B417F1E"/>
    <w:rsid w:val="5B425C5A"/>
    <w:rsid w:val="5B5F5DAA"/>
    <w:rsid w:val="5B9814C0"/>
    <w:rsid w:val="5BAB5D49"/>
    <w:rsid w:val="5BAD110F"/>
    <w:rsid w:val="5BD41D02"/>
    <w:rsid w:val="5BF62AB6"/>
    <w:rsid w:val="5C357606"/>
    <w:rsid w:val="5C3F445D"/>
    <w:rsid w:val="5C4336A2"/>
    <w:rsid w:val="5C6A0DAE"/>
    <w:rsid w:val="5C741C2D"/>
    <w:rsid w:val="5CB67789"/>
    <w:rsid w:val="5CBD4ABB"/>
    <w:rsid w:val="5CD471CE"/>
    <w:rsid w:val="5CDA4A64"/>
    <w:rsid w:val="5CDD5A18"/>
    <w:rsid w:val="5CFB5EAA"/>
    <w:rsid w:val="5D186A5C"/>
    <w:rsid w:val="5D4B5084"/>
    <w:rsid w:val="5D775E79"/>
    <w:rsid w:val="5D8440F2"/>
    <w:rsid w:val="5D8756D3"/>
    <w:rsid w:val="5D977EAC"/>
    <w:rsid w:val="5DB06C95"/>
    <w:rsid w:val="5DCE1875"/>
    <w:rsid w:val="5DD230AF"/>
    <w:rsid w:val="5DF64FF0"/>
    <w:rsid w:val="5E0314BA"/>
    <w:rsid w:val="5E3E0586"/>
    <w:rsid w:val="5E5C4534"/>
    <w:rsid w:val="5ECA48B8"/>
    <w:rsid w:val="5EDD68C7"/>
    <w:rsid w:val="5EE17A4E"/>
    <w:rsid w:val="5EFC4888"/>
    <w:rsid w:val="5EFD415C"/>
    <w:rsid w:val="5F1D60AD"/>
    <w:rsid w:val="5F844F80"/>
    <w:rsid w:val="5FB518B3"/>
    <w:rsid w:val="5FB54A36"/>
    <w:rsid w:val="5FB7255D"/>
    <w:rsid w:val="5FBB029F"/>
    <w:rsid w:val="5FCB6008"/>
    <w:rsid w:val="5FD50C35"/>
    <w:rsid w:val="604E1113"/>
    <w:rsid w:val="605F247B"/>
    <w:rsid w:val="60CD26C5"/>
    <w:rsid w:val="610572F8"/>
    <w:rsid w:val="611759A9"/>
    <w:rsid w:val="61265BEC"/>
    <w:rsid w:val="612E684E"/>
    <w:rsid w:val="613F280A"/>
    <w:rsid w:val="61561EA0"/>
    <w:rsid w:val="61A92379"/>
    <w:rsid w:val="61B52ACC"/>
    <w:rsid w:val="61E80147"/>
    <w:rsid w:val="61F95E15"/>
    <w:rsid w:val="628B4B09"/>
    <w:rsid w:val="62907C0C"/>
    <w:rsid w:val="629C235A"/>
    <w:rsid w:val="62AB6B1C"/>
    <w:rsid w:val="634E4F86"/>
    <w:rsid w:val="63520F1A"/>
    <w:rsid w:val="636C238B"/>
    <w:rsid w:val="63940C09"/>
    <w:rsid w:val="63C67212"/>
    <w:rsid w:val="63E87188"/>
    <w:rsid w:val="64823655"/>
    <w:rsid w:val="64AA2690"/>
    <w:rsid w:val="64B11C70"/>
    <w:rsid w:val="64DF4A2F"/>
    <w:rsid w:val="64EA5182"/>
    <w:rsid w:val="65142C4C"/>
    <w:rsid w:val="6516599A"/>
    <w:rsid w:val="65236713"/>
    <w:rsid w:val="652C178B"/>
    <w:rsid w:val="653308D7"/>
    <w:rsid w:val="656F7435"/>
    <w:rsid w:val="658D4E98"/>
    <w:rsid w:val="659D0B03"/>
    <w:rsid w:val="663568D1"/>
    <w:rsid w:val="663935EB"/>
    <w:rsid w:val="66560D21"/>
    <w:rsid w:val="666549AB"/>
    <w:rsid w:val="66772253"/>
    <w:rsid w:val="667947C2"/>
    <w:rsid w:val="668301D7"/>
    <w:rsid w:val="66DE0D17"/>
    <w:rsid w:val="67005D0C"/>
    <w:rsid w:val="670C7632"/>
    <w:rsid w:val="67185FD7"/>
    <w:rsid w:val="671E6D8D"/>
    <w:rsid w:val="674A1F08"/>
    <w:rsid w:val="676039D1"/>
    <w:rsid w:val="6774370F"/>
    <w:rsid w:val="67776BA4"/>
    <w:rsid w:val="67CD1DE2"/>
    <w:rsid w:val="67FB3584"/>
    <w:rsid w:val="683C3F47"/>
    <w:rsid w:val="684D1CB0"/>
    <w:rsid w:val="684E6EE8"/>
    <w:rsid w:val="686C2500"/>
    <w:rsid w:val="68B36C3C"/>
    <w:rsid w:val="68B574C7"/>
    <w:rsid w:val="68C42F08"/>
    <w:rsid w:val="68C83A2C"/>
    <w:rsid w:val="68E845F3"/>
    <w:rsid w:val="69406410"/>
    <w:rsid w:val="69631E7F"/>
    <w:rsid w:val="69B1626F"/>
    <w:rsid w:val="6A1A02B8"/>
    <w:rsid w:val="6A386990"/>
    <w:rsid w:val="6A494448"/>
    <w:rsid w:val="6A694359"/>
    <w:rsid w:val="6A941E18"/>
    <w:rsid w:val="6ABE6E95"/>
    <w:rsid w:val="6AE76BE9"/>
    <w:rsid w:val="6AF852B7"/>
    <w:rsid w:val="6B5F2891"/>
    <w:rsid w:val="6B871673"/>
    <w:rsid w:val="6BBA3B00"/>
    <w:rsid w:val="6BC95638"/>
    <w:rsid w:val="6BCB7ABB"/>
    <w:rsid w:val="6BD526B7"/>
    <w:rsid w:val="6BE62939"/>
    <w:rsid w:val="6BE93D38"/>
    <w:rsid w:val="6BF12349"/>
    <w:rsid w:val="6C05669E"/>
    <w:rsid w:val="6C247F7B"/>
    <w:rsid w:val="6C6C6979"/>
    <w:rsid w:val="6C700663"/>
    <w:rsid w:val="6C7F4402"/>
    <w:rsid w:val="6CB95B66"/>
    <w:rsid w:val="6D0019E7"/>
    <w:rsid w:val="6D48513C"/>
    <w:rsid w:val="6D7224EA"/>
    <w:rsid w:val="6D747CDF"/>
    <w:rsid w:val="6D8E2AD7"/>
    <w:rsid w:val="6D920165"/>
    <w:rsid w:val="6DC9002B"/>
    <w:rsid w:val="6DF130DE"/>
    <w:rsid w:val="6E02353D"/>
    <w:rsid w:val="6E311C95"/>
    <w:rsid w:val="6E9121F2"/>
    <w:rsid w:val="6EAE7221"/>
    <w:rsid w:val="6EE9631F"/>
    <w:rsid w:val="6EF235B1"/>
    <w:rsid w:val="6F3F4554"/>
    <w:rsid w:val="6F4638FD"/>
    <w:rsid w:val="6F977CB5"/>
    <w:rsid w:val="6FAC3ABE"/>
    <w:rsid w:val="6FB97C2B"/>
    <w:rsid w:val="6FCC3E02"/>
    <w:rsid w:val="6FDB5DF3"/>
    <w:rsid w:val="6FF62C2D"/>
    <w:rsid w:val="700A038D"/>
    <w:rsid w:val="701557A9"/>
    <w:rsid w:val="70183DA5"/>
    <w:rsid w:val="70512559"/>
    <w:rsid w:val="70551F72"/>
    <w:rsid w:val="70721977"/>
    <w:rsid w:val="708F2650"/>
    <w:rsid w:val="711A0B9D"/>
    <w:rsid w:val="711F1A1E"/>
    <w:rsid w:val="71253B14"/>
    <w:rsid w:val="712563D7"/>
    <w:rsid w:val="715916C6"/>
    <w:rsid w:val="71717B20"/>
    <w:rsid w:val="71844269"/>
    <w:rsid w:val="719245FB"/>
    <w:rsid w:val="71A10A3E"/>
    <w:rsid w:val="71C043BF"/>
    <w:rsid w:val="71C254BD"/>
    <w:rsid w:val="71DE1BCB"/>
    <w:rsid w:val="7214660F"/>
    <w:rsid w:val="724A6876"/>
    <w:rsid w:val="7266399A"/>
    <w:rsid w:val="727F17AD"/>
    <w:rsid w:val="72CA214F"/>
    <w:rsid w:val="72CC20A3"/>
    <w:rsid w:val="73217DC5"/>
    <w:rsid w:val="73227B65"/>
    <w:rsid w:val="73665F5B"/>
    <w:rsid w:val="737A6252"/>
    <w:rsid w:val="7386747D"/>
    <w:rsid w:val="739E5AB6"/>
    <w:rsid w:val="73A36918"/>
    <w:rsid w:val="73D70FC8"/>
    <w:rsid w:val="73DD11C7"/>
    <w:rsid w:val="73E728E7"/>
    <w:rsid w:val="73F64DA1"/>
    <w:rsid w:val="74312486"/>
    <w:rsid w:val="74485E9B"/>
    <w:rsid w:val="745148D6"/>
    <w:rsid w:val="745A20CA"/>
    <w:rsid w:val="74634609"/>
    <w:rsid w:val="74966EC8"/>
    <w:rsid w:val="74A23383"/>
    <w:rsid w:val="74E724EC"/>
    <w:rsid w:val="74E7348C"/>
    <w:rsid w:val="753606CB"/>
    <w:rsid w:val="75B377C6"/>
    <w:rsid w:val="75BE243F"/>
    <w:rsid w:val="75C2385A"/>
    <w:rsid w:val="75CD5EAB"/>
    <w:rsid w:val="75D17ECD"/>
    <w:rsid w:val="75D51537"/>
    <w:rsid w:val="75D92DD5"/>
    <w:rsid w:val="75FD329F"/>
    <w:rsid w:val="76257DC8"/>
    <w:rsid w:val="763B6BB8"/>
    <w:rsid w:val="76726D86"/>
    <w:rsid w:val="767D5E56"/>
    <w:rsid w:val="76F674BF"/>
    <w:rsid w:val="76FD1DA6"/>
    <w:rsid w:val="773C7ABF"/>
    <w:rsid w:val="773E6C3F"/>
    <w:rsid w:val="77541BE1"/>
    <w:rsid w:val="777234E1"/>
    <w:rsid w:val="77822FF8"/>
    <w:rsid w:val="778E659F"/>
    <w:rsid w:val="77EB7DB5"/>
    <w:rsid w:val="781C51FB"/>
    <w:rsid w:val="78220D5C"/>
    <w:rsid w:val="78544995"/>
    <w:rsid w:val="78736DB8"/>
    <w:rsid w:val="788D7EA7"/>
    <w:rsid w:val="78911745"/>
    <w:rsid w:val="78FB2838"/>
    <w:rsid w:val="79167E9C"/>
    <w:rsid w:val="79733540"/>
    <w:rsid w:val="79856DD0"/>
    <w:rsid w:val="79870BE5"/>
    <w:rsid w:val="79A14261"/>
    <w:rsid w:val="79A951B4"/>
    <w:rsid w:val="79B002F1"/>
    <w:rsid w:val="79B3393D"/>
    <w:rsid w:val="79DE4E5E"/>
    <w:rsid w:val="79E36E98"/>
    <w:rsid w:val="79ED6E4F"/>
    <w:rsid w:val="7A016D9E"/>
    <w:rsid w:val="7A1F4741"/>
    <w:rsid w:val="7A347796"/>
    <w:rsid w:val="7A5122BB"/>
    <w:rsid w:val="7A641BC6"/>
    <w:rsid w:val="7A6C79CB"/>
    <w:rsid w:val="7A7606FD"/>
    <w:rsid w:val="7A7E7F2D"/>
    <w:rsid w:val="7A807CC3"/>
    <w:rsid w:val="7AB160CE"/>
    <w:rsid w:val="7AB4796D"/>
    <w:rsid w:val="7B1D731C"/>
    <w:rsid w:val="7B5A520B"/>
    <w:rsid w:val="7B672C31"/>
    <w:rsid w:val="7BC72D10"/>
    <w:rsid w:val="7C00694E"/>
    <w:rsid w:val="7C873A15"/>
    <w:rsid w:val="7CA037AB"/>
    <w:rsid w:val="7CB6246C"/>
    <w:rsid w:val="7CDE5175"/>
    <w:rsid w:val="7CE70B5C"/>
    <w:rsid w:val="7CFC131B"/>
    <w:rsid w:val="7D0D4A58"/>
    <w:rsid w:val="7D11554A"/>
    <w:rsid w:val="7D1D5C0D"/>
    <w:rsid w:val="7D40373A"/>
    <w:rsid w:val="7D691E02"/>
    <w:rsid w:val="7D864EE9"/>
    <w:rsid w:val="7D9A72EE"/>
    <w:rsid w:val="7DCB7230"/>
    <w:rsid w:val="7DEB7B49"/>
    <w:rsid w:val="7DED1B13"/>
    <w:rsid w:val="7E200015"/>
    <w:rsid w:val="7E543940"/>
    <w:rsid w:val="7E5F5A9E"/>
    <w:rsid w:val="7E755665"/>
    <w:rsid w:val="7E8A4B6D"/>
    <w:rsid w:val="7E971A7F"/>
    <w:rsid w:val="7EA46E67"/>
    <w:rsid w:val="7EB02B41"/>
    <w:rsid w:val="7EBC5F05"/>
    <w:rsid w:val="7EDA690C"/>
    <w:rsid w:val="7F2D5F40"/>
    <w:rsid w:val="7F7A04FF"/>
    <w:rsid w:val="7F857B2A"/>
    <w:rsid w:val="7F8E2E82"/>
    <w:rsid w:val="7F9A53FF"/>
    <w:rsid w:val="7FA726DD"/>
    <w:rsid w:val="7FD5285F"/>
    <w:rsid w:val="7FD926F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35" w:name="caption"/>
    <w:lsdException w:uiPriority="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semiHidden="0"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75"/>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76"/>
    <w:qFormat/>
    <w:uiPriority w:val="0"/>
    <w:pPr>
      <w:keepNext/>
      <w:keepLines/>
      <w:spacing w:before="260" w:beforeLines="0" w:after="260" w:afterLines="0" w:line="413" w:lineRule="auto"/>
      <w:outlineLvl w:val="2"/>
    </w:pPr>
    <w:rPr>
      <w:b/>
      <w:bCs/>
      <w:sz w:val="32"/>
      <w:szCs w:val="32"/>
    </w:rPr>
  </w:style>
  <w:style w:type="paragraph" w:styleId="5">
    <w:name w:val="heading 4"/>
    <w:basedOn w:val="1"/>
    <w:next w:val="1"/>
    <w:link w:val="77"/>
    <w:qFormat/>
    <w:uiPriority w:val="0"/>
    <w:pPr>
      <w:keepNext/>
      <w:keepLines/>
      <w:tabs>
        <w:tab w:val="left" w:pos="1701"/>
      </w:tabs>
      <w:spacing w:before="100" w:beforeLines="0" w:after="100" w:afterLines="0" w:line="500" w:lineRule="exact"/>
      <w:ind w:left="57" w:firstLine="113"/>
      <w:jc w:val="left"/>
      <w:outlineLvl w:val="3"/>
    </w:pPr>
    <w:rPr>
      <w:sz w:val="24"/>
    </w:rPr>
  </w:style>
  <w:style w:type="paragraph" w:styleId="6">
    <w:name w:val="heading 5"/>
    <w:basedOn w:val="1"/>
    <w:next w:val="1"/>
    <w:link w:val="78"/>
    <w:qFormat/>
    <w:uiPriority w:val="0"/>
    <w:pPr>
      <w:keepNext/>
      <w:keepLines/>
      <w:spacing w:before="280" w:beforeLines="0" w:after="290" w:afterLines="0" w:line="372" w:lineRule="auto"/>
      <w:outlineLvl w:val="4"/>
    </w:pPr>
    <w:rPr>
      <w:b/>
      <w:bCs/>
      <w:sz w:val="28"/>
      <w:szCs w:val="28"/>
    </w:rPr>
  </w:style>
  <w:style w:type="paragraph" w:styleId="7">
    <w:name w:val="heading 6"/>
    <w:basedOn w:val="1"/>
    <w:next w:val="1"/>
    <w:link w:val="79"/>
    <w:qFormat/>
    <w:uiPriority w:val="0"/>
    <w:pPr>
      <w:keepNext/>
      <w:keepLines/>
      <w:widowControl/>
      <w:tabs>
        <w:tab w:val="left" w:pos="1440"/>
      </w:tabs>
      <w:spacing w:before="240" w:after="64" w:line="317" w:lineRule="auto"/>
      <w:ind w:left="1152" w:hanging="1152"/>
      <w:jc w:val="left"/>
      <w:outlineLvl w:val="5"/>
    </w:pPr>
    <w:rPr>
      <w:rFonts w:ascii="Arial" w:hAnsi="Arial" w:eastAsia="黑体"/>
      <w:b/>
      <w:kern w:val="0"/>
      <w:sz w:val="24"/>
      <w:szCs w:val="20"/>
    </w:rPr>
  </w:style>
  <w:style w:type="paragraph" w:styleId="8">
    <w:name w:val="heading 7"/>
    <w:basedOn w:val="1"/>
    <w:next w:val="1"/>
    <w:link w:val="80"/>
    <w:qFormat/>
    <w:uiPriority w:val="0"/>
    <w:pPr>
      <w:keepNext/>
      <w:keepLines/>
      <w:widowControl/>
      <w:tabs>
        <w:tab w:val="left" w:pos="2520"/>
      </w:tabs>
      <w:spacing w:before="240" w:after="64" w:line="317" w:lineRule="auto"/>
      <w:ind w:left="1296" w:hanging="1296"/>
      <w:jc w:val="left"/>
      <w:outlineLvl w:val="6"/>
    </w:pPr>
    <w:rPr>
      <w:b/>
      <w:kern w:val="0"/>
      <w:sz w:val="24"/>
      <w:szCs w:val="20"/>
    </w:rPr>
  </w:style>
  <w:style w:type="paragraph" w:styleId="9">
    <w:name w:val="heading 8"/>
    <w:basedOn w:val="1"/>
    <w:next w:val="1"/>
    <w:link w:val="81"/>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szCs w:val="20"/>
    </w:rPr>
  </w:style>
  <w:style w:type="paragraph" w:styleId="10">
    <w:name w:val="heading 9"/>
    <w:basedOn w:val="1"/>
    <w:next w:val="1"/>
    <w:link w:val="82"/>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Cs w:val="20"/>
    </w:rPr>
  </w:style>
  <w:style w:type="character" w:default="1" w:styleId="56">
    <w:name w:val="Default Paragraph Font"/>
    <w:qFormat/>
    <w:uiPriority w:val="0"/>
  </w:style>
  <w:style w:type="table" w:default="1" w:styleId="5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rPr>
      <w:szCs w:val="20"/>
    </w:rPr>
  </w:style>
  <w:style w:type="paragraph" w:styleId="12">
    <w:name w:val="toc 7"/>
    <w:basedOn w:val="1"/>
    <w:next w:val="1"/>
    <w:qFormat/>
    <w:uiPriority w:val="0"/>
    <w:pPr>
      <w:ind w:left="2520" w:leftChars="1200"/>
    </w:pPr>
    <w:rPr>
      <w:rFonts w:ascii="Calibri" w:hAnsi="Calibri"/>
      <w:szCs w:val="22"/>
    </w:r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link w:val="83"/>
    <w:qFormat/>
    <w:uiPriority w:val="0"/>
    <w:pPr>
      <w:ind w:firstLine="420"/>
    </w:pPr>
    <w:rPr>
      <w:szCs w:val="20"/>
    </w:rPr>
  </w:style>
  <w:style w:type="paragraph" w:styleId="16">
    <w:name w:val="Document Map"/>
    <w:basedOn w:val="1"/>
    <w:link w:val="84"/>
    <w:qFormat/>
    <w:uiPriority w:val="0"/>
    <w:pPr>
      <w:shd w:val="clear" w:color="auto" w:fill="000080"/>
    </w:pPr>
  </w:style>
  <w:style w:type="paragraph" w:styleId="17">
    <w:name w:val="annotation text"/>
    <w:basedOn w:val="1"/>
    <w:link w:val="85"/>
    <w:qFormat/>
    <w:uiPriority w:val="99"/>
    <w:pPr>
      <w:adjustRightInd w:val="0"/>
      <w:spacing w:line="360" w:lineRule="atLeast"/>
      <w:jc w:val="left"/>
    </w:pPr>
    <w:rPr>
      <w:kern w:val="0"/>
      <w:sz w:val="24"/>
      <w:szCs w:val="20"/>
    </w:rPr>
  </w:style>
  <w:style w:type="paragraph" w:styleId="18">
    <w:name w:val="Salutation"/>
    <w:basedOn w:val="1"/>
    <w:next w:val="1"/>
    <w:link w:val="86"/>
    <w:qFormat/>
    <w:uiPriority w:val="0"/>
    <w:rPr>
      <w:rFonts w:ascii="仿宋_GB2312" w:eastAsia="仿宋_GB2312"/>
      <w:sz w:val="28"/>
      <w:szCs w:val="20"/>
    </w:rPr>
  </w:style>
  <w:style w:type="paragraph" w:styleId="19">
    <w:name w:val="Body Text 3"/>
    <w:basedOn w:val="1"/>
    <w:link w:val="87"/>
    <w:qFormat/>
    <w:uiPriority w:val="0"/>
    <w:pPr>
      <w:spacing w:after="120" w:afterLines="0"/>
    </w:pPr>
    <w:rPr>
      <w:sz w:val="16"/>
      <w:szCs w:val="16"/>
    </w:rPr>
  </w:style>
  <w:style w:type="paragraph" w:styleId="20">
    <w:name w:val="Body Text"/>
    <w:basedOn w:val="1"/>
    <w:link w:val="88"/>
    <w:qFormat/>
    <w:uiPriority w:val="1"/>
    <w:rPr>
      <w:rFonts w:ascii="仿宋_GB2312" w:eastAsia="仿宋_GB2312"/>
      <w:sz w:val="28"/>
    </w:rPr>
  </w:style>
  <w:style w:type="paragraph" w:styleId="21">
    <w:name w:val="Body Text Indent"/>
    <w:basedOn w:val="1"/>
    <w:link w:val="90"/>
    <w:qFormat/>
    <w:uiPriority w:val="0"/>
    <w:pPr>
      <w:spacing w:line="360" w:lineRule="auto"/>
      <w:ind w:firstLine="555"/>
    </w:pPr>
    <w:rPr>
      <w:sz w:val="24"/>
    </w:rPr>
  </w:style>
  <w:style w:type="paragraph" w:styleId="22">
    <w:name w:val="Block Text"/>
    <w:basedOn w:val="1"/>
    <w:qFormat/>
    <w:uiPriority w:val="0"/>
    <w:pPr>
      <w:ind w:left="-716" w:leftChars="-342" w:right="-874" w:rightChars="-416" w:hanging="2"/>
    </w:pPr>
    <w:rPr>
      <w:sz w:val="28"/>
    </w:rPr>
  </w:style>
  <w:style w:type="paragraph" w:styleId="23">
    <w:name w:val="List Bullet 2"/>
    <w:basedOn w:val="1"/>
    <w:qFormat/>
    <w:uiPriority w:val="0"/>
    <w:pPr>
      <w:numPr>
        <w:ilvl w:val="0"/>
        <w:numId w:val="1"/>
      </w:numPr>
      <w:autoSpaceDE w:val="0"/>
      <w:autoSpaceDN w:val="0"/>
      <w:jc w:val="left"/>
    </w:pPr>
    <w:rPr>
      <w:rFonts w:ascii="宋体" w:hAnsi="宋体" w:cs="宋体"/>
      <w:kern w:val="0"/>
      <w:sz w:val="22"/>
      <w:szCs w:val="22"/>
      <w:lang w:val="zh-CN" w:bidi="zh-CN"/>
    </w:rPr>
  </w:style>
  <w:style w:type="paragraph" w:styleId="24">
    <w:name w:val="index 4"/>
    <w:basedOn w:val="1"/>
    <w:next w:val="1"/>
    <w:qFormat/>
    <w:uiPriority w:val="0"/>
    <w:pPr>
      <w:ind w:left="600" w:leftChars="600"/>
    </w:pPr>
  </w:style>
  <w:style w:type="paragraph" w:styleId="25">
    <w:name w:val="toc 5"/>
    <w:basedOn w:val="1"/>
    <w:next w:val="1"/>
    <w:qFormat/>
    <w:uiPriority w:val="0"/>
    <w:pPr>
      <w:tabs>
        <w:tab w:val="right" w:leader="dot" w:pos="8296"/>
      </w:tabs>
      <w:ind w:left="1050" w:leftChars="500"/>
    </w:pPr>
    <w:rPr>
      <w:rFonts w:ascii="Calibri" w:hAnsi="Calibri"/>
      <w:szCs w:val="22"/>
    </w:rPr>
  </w:style>
  <w:style w:type="paragraph" w:styleId="26">
    <w:name w:val="toc 3"/>
    <w:basedOn w:val="1"/>
    <w:next w:val="1"/>
    <w:qFormat/>
    <w:uiPriority w:val="0"/>
    <w:pPr>
      <w:ind w:left="840" w:leftChars="400"/>
    </w:pPr>
    <w:rPr>
      <w:szCs w:val="20"/>
    </w:rPr>
  </w:style>
  <w:style w:type="paragraph" w:styleId="27">
    <w:name w:val="Plain Text"/>
    <w:basedOn w:val="1"/>
    <w:link w:val="91"/>
    <w:qFormat/>
    <w:uiPriority w:val="0"/>
    <w:rPr>
      <w:rFonts w:ascii="宋体" w:hAnsi="Courier New"/>
      <w:szCs w:val="21"/>
    </w:rPr>
  </w:style>
  <w:style w:type="paragraph" w:styleId="28">
    <w:name w:val="toc 8"/>
    <w:basedOn w:val="1"/>
    <w:next w:val="1"/>
    <w:qFormat/>
    <w:uiPriority w:val="0"/>
    <w:pPr>
      <w:ind w:left="2940" w:leftChars="1400"/>
    </w:pPr>
    <w:rPr>
      <w:rFonts w:ascii="Calibri" w:hAnsi="Calibri"/>
      <w:szCs w:val="22"/>
    </w:rPr>
  </w:style>
  <w:style w:type="paragraph" w:styleId="29">
    <w:name w:val="Date"/>
    <w:basedOn w:val="1"/>
    <w:next w:val="1"/>
    <w:link w:val="92"/>
    <w:qFormat/>
    <w:uiPriority w:val="99"/>
    <w:rPr>
      <w:sz w:val="24"/>
      <w:szCs w:val="20"/>
    </w:rPr>
  </w:style>
  <w:style w:type="paragraph" w:styleId="30">
    <w:name w:val="Body Text Indent 2"/>
    <w:basedOn w:val="1"/>
    <w:link w:val="93"/>
    <w:qFormat/>
    <w:uiPriority w:val="0"/>
    <w:pPr>
      <w:spacing w:after="120" w:afterLines="0" w:line="480" w:lineRule="auto"/>
      <w:ind w:left="420" w:leftChars="200"/>
    </w:pPr>
  </w:style>
  <w:style w:type="paragraph" w:styleId="31">
    <w:name w:val="endnote text"/>
    <w:basedOn w:val="1"/>
    <w:link w:val="94"/>
    <w:qFormat/>
    <w:uiPriority w:val="0"/>
    <w:pPr>
      <w:snapToGrid w:val="0"/>
      <w:jc w:val="left"/>
    </w:pPr>
    <w:rPr>
      <w:kern w:val="0"/>
      <w:sz w:val="20"/>
    </w:rPr>
  </w:style>
  <w:style w:type="paragraph" w:styleId="32">
    <w:name w:val="Balloon Text"/>
    <w:basedOn w:val="1"/>
    <w:link w:val="95"/>
    <w:qFormat/>
    <w:uiPriority w:val="0"/>
    <w:rPr>
      <w:sz w:val="18"/>
      <w:szCs w:val="18"/>
    </w:rPr>
  </w:style>
  <w:style w:type="paragraph" w:styleId="33">
    <w:name w:val="footer"/>
    <w:basedOn w:val="1"/>
    <w:link w:val="96"/>
    <w:qFormat/>
    <w:uiPriority w:val="99"/>
    <w:pPr>
      <w:tabs>
        <w:tab w:val="center" w:pos="4153"/>
        <w:tab w:val="right" w:pos="8306"/>
      </w:tabs>
      <w:snapToGrid w:val="0"/>
      <w:jc w:val="left"/>
    </w:pPr>
    <w:rPr>
      <w:sz w:val="18"/>
      <w:szCs w:val="18"/>
    </w:rPr>
  </w:style>
  <w:style w:type="paragraph" w:styleId="34">
    <w:name w:val="header"/>
    <w:basedOn w:val="1"/>
    <w:link w:val="97"/>
    <w:qFormat/>
    <w:uiPriority w:val="99"/>
    <w:pPr>
      <w:pBdr>
        <w:bottom w:val="single" w:color="auto" w:sz="6" w:space="1"/>
      </w:pBdr>
      <w:tabs>
        <w:tab w:val="center" w:pos="4153"/>
        <w:tab w:val="right" w:pos="8306"/>
      </w:tabs>
      <w:snapToGrid w:val="0"/>
      <w:jc w:val="center"/>
    </w:pPr>
    <w:rPr>
      <w:sz w:val="18"/>
      <w:szCs w:val="18"/>
    </w:rPr>
  </w:style>
  <w:style w:type="paragraph" w:styleId="35">
    <w:name w:val="Signature"/>
    <w:basedOn w:val="1"/>
    <w:link w:val="98"/>
    <w:qFormat/>
    <w:uiPriority w:val="0"/>
    <w:pPr>
      <w:adjustRightInd w:val="0"/>
      <w:spacing w:after="600" w:line="312" w:lineRule="atLeast"/>
      <w:jc w:val="center"/>
      <w:textAlignment w:val="baseline"/>
    </w:pPr>
    <w:rPr>
      <w:rFonts w:eastAsia="仿宋_GB2312"/>
      <w:kern w:val="0"/>
      <w:sz w:val="24"/>
      <w:szCs w:val="20"/>
    </w:rPr>
  </w:style>
  <w:style w:type="paragraph" w:styleId="36">
    <w:name w:val="toc 1"/>
    <w:basedOn w:val="1"/>
    <w:next w:val="1"/>
    <w:qFormat/>
    <w:uiPriority w:val="0"/>
    <w:rPr>
      <w:szCs w:val="20"/>
    </w:rPr>
  </w:style>
  <w:style w:type="paragraph" w:styleId="37">
    <w:name w:val="toc 4"/>
    <w:basedOn w:val="1"/>
    <w:next w:val="1"/>
    <w:qFormat/>
    <w:uiPriority w:val="0"/>
    <w:pPr>
      <w:tabs>
        <w:tab w:val="left" w:pos="1890"/>
        <w:tab w:val="right" w:leader="dot" w:pos="8296"/>
      </w:tabs>
      <w:ind w:left="630" w:leftChars="300"/>
    </w:pPr>
    <w:rPr>
      <w:rFonts w:ascii="Calibri" w:hAnsi="Calibri"/>
      <w:szCs w:val="22"/>
    </w:rPr>
  </w:style>
  <w:style w:type="paragraph" w:styleId="38">
    <w:name w:val="Subtitle"/>
    <w:basedOn w:val="1"/>
    <w:next w:val="1"/>
    <w:link w:val="99"/>
    <w:qFormat/>
    <w:uiPriority w:val="0"/>
    <w:pPr>
      <w:spacing w:before="240" w:after="60" w:line="312" w:lineRule="auto"/>
      <w:jc w:val="center"/>
      <w:outlineLvl w:val="1"/>
    </w:pPr>
    <w:rPr>
      <w:rFonts w:ascii="Cambria" w:hAnsi="Cambria"/>
      <w:b/>
      <w:bCs/>
      <w:kern w:val="28"/>
      <w:sz w:val="32"/>
      <w:szCs w:val="32"/>
    </w:rPr>
  </w:style>
  <w:style w:type="paragraph" w:styleId="39">
    <w:name w:val="List"/>
    <w:basedOn w:val="1"/>
    <w:qFormat/>
    <w:uiPriority w:val="0"/>
    <w:pPr>
      <w:ind w:left="420" w:hanging="420"/>
    </w:pPr>
    <w:rPr>
      <w:szCs w:val="20"/>
    </w:rPr>
  </w:style>
  <w:style w:type="paragraph" w:styleId="40">
    <w:name w:val="footnote text"/>
    <w:basedOn w:val="1"/>
    <w:link w:val="100"/>
    <w:qFormat/>
    <w:uiPriority w:val="0"/>
    <w:pPr>
      <w:adjustRightInd w:val="0"/>
      <w:spacing w:line="312" w:lineRule="atLeast"/>
      <w:jc w:val="left"/>
      <w:textAlignment w:val="baseline"/>
    </w:pPr>
    <w:rPr>
      <w:kern w:val="0"/>
      <w:sz w:val="18"/>
      <w:szCs w:val="20"/>
    </w:rPr>
  </w:style>
  <w:style w:type="paragraph" w:styleId="41">
    <w:name w:val="toc 6"/>
    <w:basedOn w:val="1"/>
    <w:next w:val="1"/>
    <w:qFormat/>
    <w:uiPriority w:val="0"/>
    <w:pPr>
      <w:ind w:left="2100" w:leftChars="1000"/>
    </w:pPr>
    <w:rPr>
      <w:rFonts w:ascii="Calibri" w:hAnsi="Calibri"/>
      <w:szCs w:val="22"/>
    </w:rPr>
  </w:style>
  <w:style w:type="paragraph" w:styleId="42">
    <w:name w:val="Body Text Indent 3"/>
    <w:basedOn w:val="1"/>
    <w:link w:val="101"/>
    <w:qFormat/>
    <w:uiPriority w:val="0"/>
    <w:pPr>
      <w:widowControl/>
      <w:tabs>
        <w:tab w:val="left" w:pos="0"/>
        <w:tab w:val="left" w:pos="1134"/>
      </w:tabs>
      <w:adjustRightInd w:val="0"/>
      <w:snapToGrid w:val="0"/>
      <w:spacing w:line="360" w:lineRule="auto"/>
      <w:ind w:left="567"/>
      <w:jc w:val="left"/>
    </w:pPr>
    <w:rPr>
      <w:rFonts w:ascii="仿宋_GB2312" w:eastAsia="仿宋_GB2312"/>
      <w:kern w:val="0"/>
      <w:sz w:val="28"/>
      <w:szCs w:val="20"/>
    </w:rPr>
  </w:style>
  <w:style w:type="paragraph" w:styleId="43">
    <w:name w:val="toc 2"/>
    <w:basedOn w:val="1"/>
    <w:next w:val="1"/>
    <w:qFormat/>
    <w:uiPriority w:val="0"/>
    <w:pPr>
      <w:ind w:left="420" w:leftChars="200"/>
    </w:pPr>
    <w:rPr>
      <w:szCs w:val="20"/>
    </w:rPr>
  </w:style>
  <w:style w:type="paragraph" w:styleId="44">
    <w:name w:val="toc 9"/>
    <w:basedOn w:val="1"/>
    <w:next w:val="1"/>
    <w:qFormat/>
    <w:uiPriority w:val="0"/>
    <w:pPr>
      <w:ind w:left="3360" w:leftChars="1600"/>
    </w:pPr>
    <w:rPr>
      <w:rFonts w:ascii="Calibri" w:hAnsi="Calibri"/>
      <w:szCs w:val="22"/>
    </w:rPr>
  </w:style>
  <w:style w:type="paragraph" w:styleId="45">
    <w:name w:val="Body Text 2"/>
    <w:basedOn w:val="1"/>
    <w:link w:val="89"/>
    <w:qFormat/>
    <w:uiPriority w:val="0"/>
    <w:pPr>
      <w:jc w:val="center"/>
    </w:pPr>
    <w:rPr>
      <w:rFonts w:eastAsia="黑体"/>
      <w:spacing w:val="-20"/>
      <w:kern w:val="0"/>
      <w:sz w:val="56"/>
      <w:szCs w:val="58"/>
    </w:rPr>
  </w:style>
  <w:style w:type="paragraph" w:styleId="46">
    <w:name w:val="HTML Preformatted"/>
    <w:basedOn w:val="1"/>
    <w:link w:val="10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left"/>
    </w:pPr>
    <w:rPr>
      <w:rFonts w:eastAsia="黑体"/>
      <w:kern w:val="0"/>
      <w:sz w:val="18"/>
      <w:szCs w:val="18"/>
    </w:rPr>
  </w:style>
  <w:style w:type="paragraph" w:styleId="47">
    <w:name w:val="Normal (Web)"/>
    <w:basedOn w:val="1"/>
    <w:qFormat/>
    <w:uiPriority w:val="0"/>
    <w:pPr>
      <w:widowControl/>
      <w:spacing w:before="100" w:beforeLines="0" w:beforeAutospacing="1" w:after="100" w:afterLines="0" w:afterAutospacing="1"/>
      <w:jc w:val="left"/>
    </w:pPr>
    <w:rPr>
      <w:rFonts w:ascii="宋体" w:hAnsi="宋体" w:cs="宋体"/>
      <w:color w:val="000000"/>
      <w:kern w:val="0"/>
      <w:sz w:val="24"/>
    </w:rPr>
  </w:style>
  <w:style w:type="paragraph" w:styleId="48">
    <w:name w:val="index 1"/>
    <w:basedOn w:val="1"/>
    <w:next w:val="1"/>
    <w:qFormat/>
    <w:uiPriority w:val="0"/>
    <w:pPr>
      <w:spacing w:line="220" w:lineRule="exact"/>
      <w:jc w:val="center"/>
    </w:pPr>
    <w:rPr>
      <w:rFonts w:ascii="仿宋_GB2312" w:eastAsia="仿宋_GB2312"/>
      <w:szCs w:val="20"/>
    </w:rPr>
  </w:style>
  <w:style w:type="paragraph" w:styleId="49">
    <w:name w:val="index 2"/>
    <w:basedOn w:val="1"/>
    <w:next w:val="1"/>
    <w:qFormat/>
    <w:uiPriority w:val="0"/>
    <w:pPr>
      <w:widowControl/>
      <w:ind w:left="200" w:leftChars="200"/>
      <w:jc w:val="left"/>
    </w:pPr>
    <w:rPr>
      <w:kern w:val="0"/>
      <w:sz w:val="20"/>
      <w:szCs w:val="20"/>
    </w:rPr>
  </w:style>
  <w:style w:type="paragraph" w:styleId="50">
    <w:name w:val="Title"/>
    <w:basedOn w:val="1"/>
    <w:next w:val="1"/>
    <w:link w:val="103"/>
    <w:qFormat/>
    <w:uiPriority w:val="0"/>
    <w:pPr>
      <w:spacing w:before="240" w:beforeLines="0" w:after="60" w:afterLines="0"/>
      <w:jc w:val="center"/>
      <w:outlineLvl w:val="0"/>
    </w:pPr>
    <w:rPr>
      <w:rFonts w:ascii="Cambria" w:hAnsi="Cambria"/>
      <w:b/>
      <w:bCs/>
      <w:sz w:val="32"/>
      <w:szCs w:val="32"/>
    </w:rPr>
  </w:style>
  <w:style w:type="paragraph" w:styleId="51">
    <w:name w:val="annotation subject"/>
    <w:basedOn w:val="17"/>
    <w:next w:val="17"/>
    <w:link w:val="104"/>
    <w:qFormat/>
    <w:uiPriority w:val="0"/>
    <w:pPr>
      <w:adjustRightInd/>
      <w:spacing w:line="240" w:lineRule="auto"/>
    </w:pPr>
    <w:rPr>
      <w:b/>
      <w:bCs/>
      <w:kern w:val="2"/>
      <w:sz w:val="21"/>
      <w:szCs w:val="24"/>
    </w:rPr>
  </w:style>
  <w:style w:type="paragraph" w:styleId="52">
    <w:name w:val="Body Text First Indent"/>
    <w:basedOn w:val="20"/>
    <w:link w:val="105"/>
    <w:qFormat/>
    <w:uiPriority w:val="0"/>
    <w:pPr>
      <w:spacing w:after="120"/>
      <w:ind w:firstLine="420" w:firstLineChars="100"/>
    </w:pPr>
    <w:rPr>
      <w:rFonts w:ascii="Times New Roman" w:eastAsia="宋体"/>
      <w:kern w:val="0"/>
      <w:sz w:val="21"/>
      <w:szCs w:val="20"/>
    </w:rPr>
  </w:style>
  <w:style w:type="paragraph" w:styleId="53">
    <w:name w:val="Body Text First Indent 2"/>
    <w:basedOn w:val="21"/>
    <w:qFormat/>
    <w:uiPriority w:val="0"/>
    <w:pPr>
      <w:spacing w:after="0" w:line="360" w:lineRule="auto"/>
      <w:ind w:left="0" w:leftChars="0" w:firstLine="420" w:firstLineChars="200"/>
    </w:pPr>
    <w:rPr>
      <w:rFonts w:ascii="宋体" w:hAnsi="宋体"/>
      <w:szCs w:val="20"/>
    </w:rPr>
  </w:style>
  <w:style w:type="table" w:styleId="55">
    <w:name w:val="Table Grid"/>
    <w:basedOn w:val="5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
    <w:name w:val="Strong"/>
    <w:qFormat/>
    <w:uiPriority w:val="0"/>
    <w:rPr>
      <w:b/>
      <w:bCs/>
    </w:rPr>
  </w:style>
  <w:style w:type="character" w:styleId="58">
    <w:name w:val="endnote reference"/>
    <w:qFormat/>
    <w:uiPriority w:val="0"/>
    <w:rPr>
      <w:vertAlign w:val="superscript"/>
    </w:rPr>
  </w:style>
  <w:style w:type="character" w:styleId="59">
    <w:name w:val="page number"/>
    <w:qFormat/>
    <w:uiPriority w:val="0"/>
  </w:style>
  <w:style w:type="character" w:styleId="60">
    <w:name w:val="FollowedHyperlink"/>
    <w:basedOn w:val="56"/>
    <w:qFormat/>
    <w:uiPriority w:val="0"/>
    <w:rPr>
      <w:color w:val="333333"/>
      <w:u w:val="none"/>
    </w:rPr>
  </w:style>
  <w:style w:type="character" w:styleId="61">
    <w:name w:val="Emphasis"/>
    <w:qFormat/>
    <w:uiPriority w:val="0"/>
    <w:rPr>
      <w:i/>
      <w:iCs/>
    </w:rPr>
  </w:style>
  <w:style w:type="character" w:styleId="62">
    <w:name w:val="line number"/>
    <w:qFormat/>
    <w:uiPriority w:val="0"/>
  </w:style>
  <w:style w:type="character" w:styleId="63">
    <w:name w:val="HTML Definition"/>
    <w:qFormat/>
    <w:uiPriority w:val="0"/>
  </w:style>
  <w:style w:type="character" w:styleId="64">
    <w:name w:val="HTML Typewriter"/>
    <w:qFormat/>
    <w:uiPriority w:val="0"/>
    <w:rPr>
      <w:rFonts w:ascii="宋体" w:hAnsi="宋体" w:eastAsia="宋体" w:cs="宋体"/>
      <w:sz w:val="24"/>
      <w:szCs w:val="24"/>
    </w:rPr>
  </w:style>
  <w:style w:type="character" w:styleId="65">
    <w:name w:val="HTML Acronym"/>
    <w:qFormat/>
    <w:uiPriority w:val="0"/>
  </w:style>
  <w:style w:type="character" w:styleId="66">
    <w:name w:val="HTML Variable"/>
    <w:qFormat/>
    <w:uiPriority w:val="0"/>
  </w:style>
  <w:style w:type="character" w:styleId="67">
    <w:name w:val="Hyperlink"/>
    <w:basedOn w:val="56"/>
    <w:qFormat/>
    <w:uiPriority w:val="99"/>
    <w:rPr>
      <w:rFonts w:cs="Times New Roman"/>
      <w:color w:val="0000FF"/>
      <w:u w:val="single"/>
    </w:rPr>
  </w:style>
  <w:style w:type="character" w:styleId="68">
    <w:name w:val="HTML Code"/>
    <w:qFormat/>
    <w:uiPriority w:val="0"/>
    <w:rPr>
      <w:rFonts w:ascii="Courier New" w:hAnsi="Courier New"/>
      <w:sz w:val="20"/>
    </w:rPr>
  </w:style>
  <w:style w:type="character" w:styleId="69">
    <w:name w:val="annotation reference"/>
    <w:qFormat/>
    <w:uiPriority w:val="99"/>
    <w:rPr>
      <w:sz w:val="21"/>
      <w:szCs w:val="21"/>
    </w:rPr>
  </w:style>
  <w:style w:type="character" w:styleId="70">
    <w:name w:val="HTML Cite"/>
    <w:qFormat/>
    <w:uiPriority w:val="0"/>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customStyle="1" w:styleId="73">
    <w:name w:val="首行缩进"/>
    <w:basedOn w:val="1"/>
    <w:qFormat/>
    <w:uiPriority w:val="0"/>
    <w:pPr>
      <w:autoSpaceDE w:val="0"/>
      <w:autoSpaceDN w:val="0"/>
      <w:spacing w:line="360" w:lineRule="auto"/>
      <w:ind w:firstLine="480" w:firstLineChars="200"/>
      <w:jc w:val="left"/>
    </w:pPr>
    <w:rPr>
      <w:rFonts w:ascii="宋体" w:hAnsi="宋体" w:cs="宋体"/>
      <w:kern w:val="0"/>
      <w:sz w:val="24"/>
      <w:szCs w:val="22"/>
      <w:lang w:val="zh-CN" w:bidi="zh-CN"/>
    </w:rPr>
  </w:style>
  <w:style w:type="character" w:customStyle="1" w:styleId="74">
    <w:name w:val="标题 1 Char"/>
    <w:link w:val="2"/>
    <w:qFormat/>
    <w:uiPriority w:val="0"/>
    <w:rPr>
      <w:b/>
      <w:bCs/>
      <w:kern w:val="44"/>
      <w:sz w:val="44"/>
      <w:szCs w:val="44"/>
    </w:rPr>
  </w:style>
  <w:style w:type="character" w:customStyle="1" w:styleId="75">
    <w:name w:val="标题 2 Char"/>
    <w:link w:val="3"/>
    <w:qFormat/>
    <w:uiPriority w:val="0"/>
    <w:rPr>
      <w:rFonts w:ascii="Arial" w:hAnsi="Arial" w:eastAsia="黑体"/>
      <w:b/>
      <w:bCs/>
      <w:kern w:val="2"/>
      <w:sz w:val="32"/>
      <w:szCs w:val="32"/>
    </w:rPr>
  </w:style>
  <w:style w:type="character" w:customStyle="1" w:styleId="76">
    <w:name w:val="标题 3 Char"/>
    <w:link w:val="4"/>
    <w:qFormat/>
    <w:uiPriority w:val="0"/>
    <w:rPr>
      <w:b/>
      <w:bCs/>
      <w:kern w:val="2"/>
      <w:sz w:val="32"/>
      <w:szCs w:val="32"/>
    </w:rPr>
  </w:style>
  <w:style w:type="character" w:customStyle="1" w:styleId="77">
    <w:name w:val="标题 4 Char"/>
    <w:link w:val="5"/>
    <w:qFormat/>
    <w:uiPriority w:val="0"/>
    <w:rPr>
      <w:kern w:val="2"/>
      <w:sz w:val="24"/>
      <w:szCs w:val="24"/>
    </w:rPr>
  </w:style>
  <w:style w:type="character" w:customStyle="1" w:styleId="78">
    <w:name w:val="标题 5 Char"/>
    <w:link w:val="6"/>
    <w:qFormat/>
    <w:uiPriority w:val="0"/>
    <w:rPr>
      <w:b/>
      <w:bCs/>
      <w:kern w:val="2"/>
      <w:sz w:val="28"/>
      <w:szCs w:val="28"/>
    </w:rPr>
  </w:style>
  <w:style w:type="character" w:customStyle="1" w:styleId="79">
    <w:name w:val="标题 6 Char"/>
    <w:link w:val="7"/>
    <w:qFormat/>
    <w:uiPriority w:val="0"/>
    <w:rPr>
      <w:rFonts w:ascii="Arial" w:hAnsi="Arial" w:eastAsia="黑体"/>
      <w:b/>
      <w:sz w:val="24"/>
    </w:rPr>
  </w:style>
  <w:style w:type="character" w:customStyle="1" w:styleId="80">
    <w:name w:val="标题 7 Char"/>
    <w:link w:val="8"/>
    <w:qFormat/>
    <w:uiPriority w:val="0"/>
    <w:rPr>
      <w:b/>
      <w:sz w:val="24"/>
    </w:rPr>
  </w:style>
  <w:style w:type="character" w:customStyle="1" w:styleId="81">
    <w:name w:val="标题 8 Char"/>
    <w:link w:val="9"/>
    <w:qFormat/>
    <w:uiPriority w:val="0"/>
    <w:rPr>
      <w:rFonts w:ascii="Arial" w:hAnsi="Arial" w:eastAsia="黑体"/>
      <w:sz w:val="24"/>
    </w:rPr>
  </w:style>
  <w:style w:type="character" w:customStyle="1" w:styleId="82">
    <w:name w:val="标题 9 Char"/>
    <w:link w:val="10"/>
    <w:qFormat/>
    <w:uiPriority w:val="0"/>
    <w:rPr>
      <w:rFonts w:ascii="Arial" w:hAnsi="Arial" w:eastAsia="黑体"/>
      <w:sz w:val="21"/>
    </w:rPr>
  </w:style>
  <w:style w:type="character" w:customStyle="1" w:styleId="83">
    <w:name w:val="正文缩进 Char"/>
    <w:link w:val="15"/>
    <w:qFormat/>
    <w:locked/>
    <w:uiPriority w:val="0"/>
    <w:rPr>
      <w:kern w:val="2"/>
      <w:sz w:val="21"/>
    </w:rPr>
  </w:style>
  <w:style w:type="character" w:customStyle="1" w:styleId="84">
    <w:name w:val="文档结构图 Char"/>
    <w:link w:val="16"/>
    <w:qFormat/>
    <w:uiPriority w:val="0"/>
    <w:rPr>
      <w:kern w:val="2"/>
      <w:sz w:val="21"/>
      <w:szCs w:val="24"/>
      <w:shd w:val="clear" w:color="auto" w:fill="000080"/>
    </w:rPr>
  </w:style>
  <w:style w:type="character" w:customStyle="1" w:styleId="85">
    <w:name w:val="批注文字 Char"/>
    <w:link w:val="17"/>
    <w:qFormat/>
    <w:uiPriority w:val="99"/>
    <w:rPr>
      <w:sz w:val="24"/>
    </w:rPr>
  </w:style>
  <w:style w:type="character" w:customStyle="1" w:styleId="86">
    <w:name w:val="称呼 Char"/>
    <w:link w:val="18"/>
    <w:qFormat/>
    <w:uiPriority w:val="0"/>
    <w:rPr>
      <w:rFonts w:ascii="仿宋_GB2312" w:eastAsia="仿宋_GB2312"/>
      <w:kern w:val="2"/>
      <w:sz w:val="28"/>
    </w:rPr>
  </w:style>
  <w:style w:type="character" w:customStyle="1" w:styleId="87">
    <w:name w:val="正文文本 3 Char"/>
    <w:link w:val="19"/>
    <w:qFormat/>
    <w:uiPriority w:val="0"/>
    <w:rPr>
      <w:kern w:val="2"/>
      <w:sz w:val="16"/>
      <w:szCs w:val="16"/>
    </w:rPr>
  </w:style>
  <w:style w:type="character" w:customStyle="1" w:styleId="88">
    <w:name w:val="正文文本 Char"/>
    <w:link w:val="20"/>
    <w:qFormat/>
    <w:uiPriority w:val="1"/>
    <w:rPr>
      <w:rFonts w:ascii="仿宋_GB2312" w:eastAsia="仿宋_GB2312"/>
      <w:kern w:val="2"/>
      <w:sz w:val="28"/>
      <w:szCs w:val="24"/>
    </w:rPr>
  </w:style>
  <w:style w:type="character" w:customStyle="1" w:styleId="89">
    <w:name w:val="正文文本 2 Char"/>
    <w:link w:val="45"/>
    <w:qFormat/>
    <w:uiPriority w:val="0"/>
    <w:rPr>
      <w:rFonts w:eastAsia="黑体"/>
      <w:spacing w:val="-20"/>
      <w:sz w:val="56"/>
      <w:szCs w:val="58"/>
    </w:rPr>
  </w:style>
  <w:style w:type="character" w:customStyle="1" w:styleId="90">
    <w:name w:val="正文文本缩进 Char"/>
    <w:link w:val="21"/>
    <w:qFormat/>
    <w:uiPriority w:val="0"/>
    <w:rPr>
      <w:kern w:val="2"/>
      <w:sz w:val="24"/>
      <w:szCs w:val="24"/>
    </w:rPr>
  </w:style>
  <w:style w:type="character" w:customStyle="1" w:styleId="91">
    <w:name w:val="纯文本 Char"/>
    <w:link w:val="27"/>
    <w:qFormat/>
    <w:uiPriority w:val="0"/>
    <w:rPr>
      <w:rFonts w:ascii="宋体" w:hAnsi="Courier New" w:cs="Courier New"/>
      <w:kern w:val="2"/>
      <w:sz w:val="21"/>
      <w:szCs w:val="21"/>
    </w:rPr>
  </w:style>
  <w:style w:type="character" w:customStyle="1" w:styleId="92">
    <w:name w:val="日期 Char"/>
    <w:link w:val="29"/>
    <w:qFormat/>
    <w:uiPriority w:val="99"/>
    <w:rPr>
      <w:kern w:val="2"/>
      <w:sz w:val="24"/>
    </w:rPr>
  </w:style>
  <w:style w:type="character" w:customStyle="1" w:styleId="93">
    <w:name w:val="正文文本缩进 2 Char"/>
    <w:link w:val="30"/>
    <w:qFormat/>
    <w:uiPriority w:val="0"/>
    <w:rPr>
      <w:kern w:val="2"/>
      <w:sz w:val="21"/>
      <w:szCs w:val="24"/>
    </w:rPr>
  </w:style>
  <w:style w:type="character" w:customStyle="1" w:styleId="94">
    <w:name w:val="尾注文本 Char"/>
    <w:link w:val="31"/>
    <w:qFormat/>
    <w:uiPriority w:val="0"/>
    <w:rPr>
      <w:szCs w:val="24"/>
    </w:rPr>
  </w:style>
  <w:style w:type="character" w:customStyle="1" w:styleId="95">
    <w:name w:val="批注框文本 Char"/>
    <w:link w:val="32"/>
    <w:qFormat/>
    <w:uiPriority w:val="0"/>
    <w:rPr>
      <w:kern w:val="2"/>
      <w:sz w:val="18"/>
      <w:szCs w:val="18"/>
    </w:rPr>
  </w:style>
  <w:style w:type="character" w:customStyle="1" w:styleId="96">
    <w:name w:val="页脚 Char"/>
    <w:link w:val="33"/>
    <w:qFormat/>
    <w:uiPriority w:val="99"/>
    <w:rPr>
      <w:kern w:val="2"/>
      <w:sz w:val="18"/>
      <w:szCs w:val="18"/>
    </w:rPr>
  </w:style>
  <w:style w:type="character" w:customStyle="1" w:styleId="97">
    <w:name w:val="页眉 Char"/>
    <w:link w:val="34"/>
    <w:qFormat/>
    <w:uiPriority w:val="99"/>
    <w:rPr>
      <w:kern w:val="2"/>
      <w:sz w:val="18"/>
      <w:szCs w:val="18"/>
    </w:rPr>
  </w:style>
  <w:style w:type="character" w:customStyle="1" w:styleId="98">
    <w:name w:val="签名 Char"/>
    <w:link w:val="35"/>
    <w:qFormat/>
    <w:uiPriority w:val="0"/>
    <w:rPr>
      <w:rFonts w:eastAsia="仿宋_GB2312"/>
      <w:sz w:val="24"/>
    </w:rPr>
  </w:style>
  <w:style w:type="character" w:customStyle="1" w:styleId="99">
    <w:name w:val="副标题 Char"/>
    <w:link w:val="38"/>
    <w:qFormat/>
    <w:uiPriority w:val="0"/>
    <w:rPr>
      <w:rFonts w:ascii="Cambria" w:hAnsi="Cambria"/>
      <w:b/>
      <w:bCs/>
      <w:kern w:val="28"/>
      <w:sz w:val="32"/>
      <w:szCs w:val="32"/>
    </w:rPr>
  </w:style>
  <w:style w:type="character" w:customStyle="1" w:styleId="100">
    <w:name w:val="脚注文本 Char"/>
    <w:link w:val="40"/>
    <w:qFormat/>
    <w:uiPriority w:val="0"/>
    <w:rPr>
      <w:sz w:val="18"/>
    </w:rPr>
  </w:style>
  <w:style w:type="character" w:customStyle="1" w:styleId="101">
    <w:name w:val="正文文本缩进 3 Char"/>
    <w:link w:val="42"/>
    <w:qFormat/>
    <w:uiPriority w:val="0"/>
    <w:rPr>
      <w:rFonts w:ascii="仿宋_GB2312" w:eastAsia="仿宋_GB2312"/>
      <w:sz w:val="28"/>
    </w:rPr>
  </w:style>
  <w:style w:type="character" w:customStyle="1" w:styleId="102">
    <w:name w:val="HTML 预设格式 Char"/>
    <w:link w:val="46"/>
    <w:qFormat/>
    <w:uiPriority w:val="0"/>
    <w:rPr>
      <w:rFonts w:eastAsia="黑体" w:cs="Courier New"/>
      <w:sz w:val="18"/>
      <w:szCs w:val="18"/>
    </w:rPr>
  </w:style>
  <w:style w:type="character" w:customStyle="1" w:styleId="103">
    <w:name w:val="标题 Char"/>
    <w:link w:val="50"/>
    <w:qFormat/>
    <w:uiPriority w:val="0"/>
    <w:rPr>
      <w:rFonts w:ascii="Cambria" w:hAnsi="Cambria"/>
      <w:b/>
      <w:bCs/>
      <w:kern w:val="2"/>
      <w:sz w:val="32"/>
      <w:szCs w:val="32"/>
    </w:rPr>
  </w:style>
  <w:style w:type="character" w:customStyle="1" w:styleId="104">
    <w:name w:val="批注主题 Char"/>
    <w:link w:val="51"/>
    <w:qFormat/>
    <w:uiPriority w:val="0"/>
    <w:rPr>
      <w:b/>
      <w:bCs/>
      <w:kern w:val="2"/>
      <w:sz w:val="21"/>
      <w:szCs w:val="24"/>
    </w:rPr>
  </w:style>
  <w:style w:type="character" w:customStyle="1" w:styleId="105">
    <w:name w:val="正文首行缩进 Char"/>
    <w:link w:val="52"/>
    <w:qFormat/>
    <w:uiPriority w:val="0"/>
    <w:rPr>
      <w:sz w:val="21"/>
    </w:rPr>
  </w:style>
  <w:style w:type="paragraph" w:customStyle="1" w:styleId="106">
    <w:name w:val="标题 311"/>
    <w:basedOn w:val="1"/>
    <w:next w:val="1"/>
    <w:qFormat/>
    <w:uiPriority w:val="0"/>
    <w:pPr>
      <w:keepNext/>
      <w:keepLines/>
      <w:spacing w:before="260" w:after="260" w:line="416" w:lineRule="auto"/>
      <w:outlineLvl w:val="2"/>
    </w:pPr>
    <w:rPr>
      <w:b/>
      <w:sz w:val="32"/>
      <w:szCs w:val="20"/>
    </w:rPr>
  </w:style>
  <w:style w:type="character" w:customStyle="1" w:styleId="107">
    <w:name w:val="样式 标题 1 + 小四 Char"/>
    <w:qFormat/>
    <w:uiPriority w:val="0"/>
    <w:rPr>
      <w:rFonts w:ascii="仿宋_GB2312" w:eastAsia="黑体"/>
      <w:kern w:val="2"/>
      <w:sz w:val="32"/>
      <w:szCs w:val="24"/>
      <w:lang w:val="en-US" w:eastAsia="zh-CN" w:bidi="ar-SA"/>
    </w:rPr>
  </w:style>
  <w:style w:type="character" w:customStyle="1" w:styleId="108">
    <w:name w:val="标题4 Char Char"/>
    <w:link w:val="109"/>
    <w:qFormat/>
    <w:uiPriority w:val="0"/>
    <w:rPr>
      <w:rFonts w:ascii="Arial" w:hAnsi="Arial"/>
      <w:b/>
      <w:bCs/>
      <w:sz w:val="24"/>
      <w:szCs w:val="32"/>
    </w:rPr>
  </w:style>
  <w:style w:type="paragraph" w:customStyle="1" w:styleId="109">
    <w:name w:val="标题4"/>
    <w:basedOn w:val="3"/>
    <w:next w:val="24"/>
    <w:link w:val="108"/>
    <w:qFormat/>
    <w:uiPriority w:val="0"/>
    <w:rPr>
      <w:rFonts w:eastAsia="宋体"/>
      <w:kern w:val="0"/>
      <w:sz w:val="24"/>
    </w:rPr>
  </w:style>
  <w:style w:type="character" w:customStyle="1" w:styleId="110">
    <w:name w:val="Para head"/>
    <w:qFormat/>
    <w:uiPriority w:val="0"/>
    <w:rPr>
      <w:rFonts w:ascii="Arial" w:hAnsi="Arial" w:eastAsia="Times New Roman"/>
      <w:sz w:val="20"/>
    </w:rPr>
  </w:style>
  <w:style w:type="character" w:customStyle="1" w:styleId="111">
    <w:name w:val="rvts9"/>
    <w:qFormat/>
    <w:uiPriority w:val="0"/>
    <w:rPr>
      <w:rFonts w:hint="default" w:ascii="KNLe" w:hAnsi="KNLe"/>
    </w:rPr>
  </w:style>
  <w:style w:type="character" w:customStyle="1" w:styleId="112">
    <w:name w:val="_Style 110"/>
    <w:qFormat/>
    <w:uiPriority w:val="0"/>
    <w:rPr>
      <w:b/>
      <w:bCs/>
      <w:i/>
      <w:iCs/>
      <w:color w:val="4F81BD"/>
    </w:rPr>
  </w:style>
  <w:style w:type="character" w:customStyle="1" w:styleId="113">
    <w:name w:val="rvts15"/>
    <w:qFormat/>
    <w:uiPriority w:val="0"/>
    <w:rPr>
      <w:rFonts w:hint="default" w:ascii="Times New Roman" w:hAnsi="Times New Roman" w:cs="Times New Roman"/>
    </w:rPr>
  </w:style>
  <w:style w:type="character" w:customStyle="1" w:styleId="114">
    <w:name w:val="批注框文本 Char1"/>
    <w:qFormat/>
    <w:uiPriority w:val="0"/>
    <w:rPr>
      <w:kern w:val="2"/>
      <w:sz w:val="18"/>
      <w:szCs w:val="18"/>
    </w:rPr>
  </w:style>
  <w:style w:type="character" w:customStyle="1" w:styleId="115">
    <w:name w:val="font161"/>
    <w:qFormat/>
    <w:uiPriority w:val="0"/>
    <w:rPr>
      <w:b/>
      <w:sz w:val="32"/>
    </w:rPr>
  </w:style>
  <w:style w:type="character" w:customStyle="1" w:styleId="116">
    <w:name w:val="rvts7"/>
    <w:qFormat/>
    <w:uiPriority w:val="0"/>
    <w:rPr>
      <w:rFonts w:hint="default" w:ascii=":ZLe" w:hAnsi=":ZLe"/>
      <w:sz w:val="32"/>
      <w:szCs w:val="32"/>
    </w:rPr>
  </w:style>
  <w:style w:type="character" w:customStyle="1" w:styleId="117">
    <w:name w:val="style31"/>
    <w:qFormat/>
    <w:uiPriority w:val="0"/>
    <w:rPr>
      <w:sz w:val="18"/>
      <w:szCs w:val="18"/>
    </w:rPr>
  </w:style>
  <w:style w:type="character" w:customStyle="1" w:styleId="118">
    <w:name w:val="标题 3 Char1"/>
    <w:qFormat/>
    <w:uiPriority w:val="0"/>
    <w:rPr>
      <w:rFonts w:ascii="Arial Rounded MT Bold" w:hAnsi="Arial Rounded MT Bold" w:eastAsia="文鼎大标宋简"/>
      <w:spacing w:val="8"/>
      <w:kern w:val="2"/>
      <w:sz w:val="21"/>
      <w:szCs w:val="24"/>
    </w:rPr>
  </w:style>
  <w:style w:type="character" w:customStyle="1" w:styleId="119">
    <w:name w:val="Char Char5"/>
    <w:qFormat/>
    <w:uiPriority w:val="0"/>
    <w:rPr>
      <w:rFonts w:eastAsia="宋体"/>
      <w:kern w:val="2"/>
      <w:sz w:val="18"/>
      <w:szCs w:val="18"/>
      <w:lang w:val="en-US" w:eastAsia="zh-CN" w:bidi="ar-SA"/>
    </w:rPr>
  </w:style>
  <w:style w:type="character" w:customStyle="1" w:styleId="120">
    <w:name w:val="ꌢ 3 Char"/>
    <w:link w:val="121"/>
    <w:qFormat/>
    <w:uiPriority w:val="0"/>
    <w:rPr>
      <w:szCs w:val="21"/>
    </w:rPr>
  </w:style>
  <w:style w:type="paragraph" w:customStyle="1" w:styleId="121">
    <w:name w:val="ꌢ 3"/>
    <w:basedOn w:val="1"/>
    <w:link w:val="120"/>
    <w:qFormat/>
    <w:uiPriority w:val="0"/>
    <w:pPr>
      <w:widowControl/>
    </w:pPr>
    <w:rPr>
      <w:kern w:val="0"/>
      <w:sz w:val="20"/>
      <w:szCs w:val="21"/>
    </w:rPr>
  </w:style>
  <w:style w:type="character" w:customStyle="1" w:styleId="122">
    <w:name w:val="_Style 120"/>
    <w:qFormat/>
    <w:uiPriority w:val="0"/>
    <w:rPr>
      <w:i/>
      <w:iCs/>
      <w:color w:val="808080"/>
    </w:rPr>
  </w:style>
  <w:style w:type="character" w:customStyle="1" w:styleId="123">
    <w:name w:val="textcontents"/>
    <w:qFormat/>
    <w:uiPriority w:val="0"/>
  </w:style>
  <w:style w:type="character" w:customStyle="1" w:styleId="124">
    <w:name w:val="正文文本缩进 2 Char1"/>
    <w:semiHidden/>
    <w:qFormat/>
    <w:uiPriority w:val="99"/>
    <w:rPr>
      <w:kern w:val="2"/>
      <w:sz w:val="21"/>
      <w:szCs w:val="24"/>
    </w:rPr>
  </w:style>
  <w:style w:type="character" w:customStyle="1" w:styleId="125">
    <w:name w:val=" Char Char5"/>
    <w:qFormat/>
    <w:uiPriority w:val="0"/>
    <w:rPr>
      <w:rFonts w:eastAsia="宋体"/>
      <w:kern w:val="2"/>
      <w:sz w:val="18"/>
      <w:szCs w:val="18"/>
      <w:lang w:val="en-US" w:eastAsia="zh-CN" w:bidi="ar-SA"/>
    </w:rPr>
  </w:style>
  <w:style w:type="character" w:customStyle="1" w:styleId="126">
    <w:name w:val="htd01"/>
    <w:qFormat/>
    <w:uiPriority w:val="0"/>
  </w:style>
  <w:style w:type="character" w:customStyle="1" w:styleId="127">
    <w:name w:val="正文文本 Char1"/>
    <w:qFormat/>
    <w:uiPriority w:val="0"/>
    <w:rPr>
      <w:kern w:val="2"/>
      <w:sz w:val="21"/>
      <w:szCs w:val="22"/>
    </w:rPr>
  </w:style>
  <w:style w:type="character" w:customStyle="1" w:styleId="128">
    <w:name w:val="引用 Char"/>
    <w:link w:val="129"/>
    <w:qFormat/>
    <w:uiPriority w:val="0"/>
    <w:rPr>
      <w:i/>
      <w:iCs/>
      <w:color w:val="000000"/>
    </w:rPr>
  </w:style>
  <w:style w:type="paragraph" w:styleId="129">
    <w:name w:val="Quote"/>
    <w:basedOn w:val="1"/>
    <w:next w:val="1"/>
    <w:link w:val="128"/>
    <w:qFormat/>
    <w:uiPriority w:val="0"/>
    <w:rPr>
      <w:i/>
      <w:iCs/>
      <w:color w:val="000000"/>
      <w:kern w:val="0"/>
      <w:sz w:val="20"/>
      <w:szCs w:val="20"/>
    </w:rPr>
  </w:style>
  <w:style w:type="character" w:customStyle="1" w:styleId="130">
    <w:name w:val="rvts13"/>
    <w:qFormat/>
    <w:uiPriority w:val="0"/>
    <w:rPr>
      <w:rFonts w:hint="default" w:ascii="KNLe" w:hAnsi="KNLe"/>
      <w:color w:val="000000"/>
    </w:rPr>
  </w:style>
  <w:style w:type="character" w:customStyle="1" w:styleId="131">
    <w:name w:val="页脚 Char1"/>
    <w:semiHidden/>
    <w:qFormat/>
    <w:uiPriority w:val="99"/>
    <w:rPr>
      <w:rFonts w:ascii="Times New Roman" w:hAnsi="Times New Roman" w:eastAsia="宋体" w:cs="Times New Roman"/>
      <w:sz w:val="18"/>
      <w:szCs w:val="18"/>
    </w:rPr>
  </w:style>
  <w:style w:type="character" w:customStyle="1" w:styleId="132">
    <w:name w:val="样式 Char"/>
    <w:link w:val="133"/>
    <w:qFormat/>
    <w:uiPriority w:val="0"/>
    <w:rPr>
      <w:rFonts w:ascii="宋体" w:hAnsi="宋体" w:cs="宋体"/>
      <w:sz w:val="24"/>
      <w:szCs w:val="24"/>
      <w:lang w:val="en-US" w:eastAsia="zh-CN" w:bidi="ar-SA"/>
    </w:rPr>
  </w:style>
  <w:style w:type="paragraph" w:customStyle="1" w:styleId="133">
    <w:name w:val="样式"/>
    <w:link w:val="132"/>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134">
    <w:name w:val="rvts47"/>
    <w:qFormat/>
    <w:uiPriority w:val="0"/>
    <w:rPr>
      <w:rFonts w:hint="default" w:ascii="KNLe" w:hAnsi="KNLe"/>
      <w:color w:val="0000FF"/>
      <w:u w:val="single"/>
      <w:shd w:val="clear" w:color="auto" w:fill="FFFF00"/>
    </w:rPr>
  </w:style>
  <w:style w:type="character" w:customStyle="1" w:styleId="135">
    <w:name w:val="标题5 Char Char"/>
    <w:link w:val="136"/>
    <w:qFormat/>
    <w:uiPriority w:val="0"/>
    <w:rPr>
      <w:rFonts w:ascii="Arial" w:hAnsi="Arial"/>
      <w:b/>
      <w:bCs/>
      <w:sz w:val="24"/>
      <w:szCs w:val="32"/>
    </w:rPr>
  </w:style>
  <w:style w:type="paragraph" w:customStyle="1" w:styleId="136">
    <w:name w:val="标题5"/>
    <w:basedOn w:val="4"/>
    <w:link w:val="135"/>
    <w:qFormat/>
    <w:uiPriority w:val="0"/>
    <w:rPr>
      <w:rFonts w:ascii="Arial" w:hAnsi="Arial"/>
      <w:kern w:val="0"/>
      <w:sz w:val="24"/>
    </w:rPr>
  </w:style>
  <w:style w:type="character" w:customStyle="1" w:styleId="137">
    <w:name w:val="正文文本缩进 3 Char1"/>
    <w:semiHidden/>
    <w:qFormat/>
    <w:uiPriority w:val="99"/>
    <w:rPr>
      <w:kern w:val="2"/>
      <w:sz w:val="16"/>
      <w:szCs w:val="16"/>
    </w:rPr>
  </w:style>
  <w:style w:type="character" w:customStyle="1" w:styleId="138">
    <w:name w:val="rvts16"/>
    <w:qFormat/>
    <w:uiPriority w:val="0"/>
    <w:rPr>
      <w:rFonts w:hint="default" w:ascii="Times New Roman" w:hAnsi="Times New Roman" w:cs="Times New Roman"/>
      <w:b/>
      <w:bCs/>
    </w:rPr>
  </w:style>
  <w:style w:type="character" w:customStyle="1" w:styleId="139">
    <w:name w:val="rvts12"/>
    <w:qFormat/>
    <w:uiPriority w:val="0"/>
    <w:rPr>
      <w:rFonts w:hint="default" w:ascii="Times New Roman" w:hAnsi="Times New Roman" w:cs="Times New Roman"/>
      <w:sz w:val="32"/>
      <w:szCs w:val="32"/>
    </w:rPr>
  </w:style>
  <w:style w:type="character" w:customStyle="1" w:styleId="140">
    <w:name w:val="明显引用 Char1"/>
    <w:qFormat/>
    <w:uiPriority w:val="30"/>
    <w:rPr>
      <w:b/>
      <w:bCs/>
      <w:i/>
      <w:iCs/>
      <w:color w:val="4F81BD"/>
      <w:kern w:val="2"/>
      <w:sz w:val="21"/>
      <w:szCs w:val="24"/>
    </w:rPr>
  </w:style>
  <w:style w:type="character" w:customStyle="1" w:styleId="141">
    <w:name w:val="引用 Char2"/>
    <w:qFormat/>
    <w:uiPriority w:val="29"/>
    <w:rPr>
      <w:rFonts w:ascii="Times New Roman" w:hAnsi="Times New Roman" w:eastAsia="宋体" w:cs="Times New Roman"/>
      <w:i/>
      <w:iCs/>
      <w:color w:val="000000"/>
      <w:szCs w:val="20"/>
    </w:rPr>
  </w:style>
  <w:style w:type="character" w:customStyle="1" w:styleId="142">
    <w:name w:val="日期 Char1"/>
    <w:qFormat/>
    <w:uiPriority w:val="0"/>
    <w:rPr>
      <w:kern w:val="2"/>
      <w:sz w:val="21"/>
      <w:szCs w:val="22"/>
    </w:rPr>
  </w:style>
  <w:style w:type="character" w:customStyle="1" w:styleId="143">
    <w:name w:val="明显引用 Char2"/>
    <w:qFormat/>
    <w:uiPriority w:val="30"/>
    <w:rPr>
      <w:rFonts w:ascii="Times New Roman" w:hAnsi="Times New Roman" w:eastAsia="宋体" w:cs="Times New Roman"/>
      <w:b/>
      <w:bCs/>
      <w:i/>
      <w:iCs/>
      <w:color w:val="4F81BD"/>
      <w:szCs w:val="20"/>
    </w:rPr>
  </w:style>
  <w:style w:type="character" w:customStyle="1" w:styleId="144">
    <w:name w:val="_Style 142"/>
    <w:qFormat/>
    <w:uiPriority w:val="0"/>
    <w:rPr>
      <w:b/>
      <w:bCs/>
      <w:smallCaps/>
      <w:spacing w:val="5"/>
    </w:rPr>
  </w:style>
  <w:style w:type="character" w:customStyle="1" w:styleId="145">
    <w:name w:val="标题 1 Char1"/>
    <w:qFormat/>
    <w:uiPriority w:val="0"/>
    <w:rPr>
      <w:rFonts w:ascii="黑体" w:hAnsi="楷体_GB2312" w:eastAsia="黑体"/>
      <w:snapToGrid w:val="0"/>
      <w:sz w:val="36"/>
      <w:szCs w:val="36"/>
      <w:lang w:val="en-US" w:eastAsia="zh-CN" w:bidi="ar-SA"/>
    </w:rPr>
  </w:style>
  <w:style w:type="character" w:customStyle="1" w:styleId="146">
    <w:name w:val="副标题 Char1"/>
    <w:qFormat/>
    <w:uiPriority w:val="11"/>
    <w:rPr>
      <w:rFonts w:ascii="Cambria" w:hAnsi="Cambria" w:cs="Times New Roman"/>
      <w:b/>
      <w:bCs/>
      <w:kern w:val="28"/>
      <w:sz w:val="32"/>
      <w:szCs w:val="32"/>
    </w:rPr>
  </w:style>
  <w:style w:type="character" w:customStyle="1" w:styleId="147">
    <w:name w:val="明显引用 Char"/>
    <w:link w:val="148"/>
    <w:qFormat/>
    <w:uiPriority w:val="0"/>
    <w:rPr>
      <w:b/>
      <w:bCs/>
      <w:i/>
      <w:iCs/>
      <w:color w:val="4F81BD"/>
    </w:rPr>
  </w:style>
  <w:style w:type="paragraph" w:styleId="148">
    <w:name w:val="Intense Quote"/>
    <w:basedOn w:val="1"/>
    <w:next w:val="1"/>
    <w:link w:val="14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49">
    <w:name w:val="_Style 147"/>
    <w:qFormat/>
    <w:uiPriority w:val="0"/>
    <w:rPr>
      <w:b/>
      <w:bCs/>
      <w:smallCaps/>
      <w:color w:val="C0504D"/>
      <w:spacing w:val="5"/>
      <w:u w:val="single"/>
    </w:rPr>
  </w:style>
  <w:style w:type="character" w:customStyle="1" w:styleId="150">
    <w:name w:val="rvts29"/>
    <w:qFormat/>
    <w:uiPriority w:val="0"/>
    <w:rPr>
      <w:rFonts w:hint="default" w:ascii=":ZLe" w:hAnsi=":ZLe"/>
      <w:b/>
      <w:bCs/>
    </w:rPr>
  </w:style>
  <w:style w:type="character" w:customStyle="1" w:styleId="151">
    <w:name w:val="_Style 149"/>
    <w:qFormat/>
    <w:uiPriority w:val="0"/>
    <w:rPr>
      <w:smallCaps/>
      <w:color w:val="C0504D"/>
      <w:u w:val="single"/>
    </w:rPr>
  </w:style>
  <w:style w:type="character" w:customStyle="1" w:styleId="152">
    <w:name w:val="正文文本 3 Char1"/>
    <w:semiHidden/>
    <w:qFormat/>
    <w:uiPriority w:val="99"/>
    <w:rPr>
      <w:kern w:val="2"/>
      <w:sz w:val="16"/>
      <w:szCs w:val="16"/>
    </w:rPr>
  </w:style>
  <w:style w:type="character" w:customStyle="1" w:styleId="153">
    <w:name w:val="rvts11"/>
    <w:qFormat/>
    <w:uiPriority w:val="0"/>
    <w:rPr>
      <w:rFonts w:hint="default" w:ascii="Times New Roman" w:hAnsi="Times New Roman" w:cs="Times New Roman"/>
      <w:sz w:val="32"/>
      <w:szCs w:val="32"/>
    </w:rPr>
  </w:style>
  <w:style w:type="character" w:customStyle="1" w:styleId="154">
    <w:name w:val="批注文字 Char1"/>
    <w:qFormat/>
    <w:uiPriority w:val="0"/>
    <w:rPr>
      <w:kern w:val="2"/>
      <w:sz w:val="21"/>
      <w:szCs w:val="24"/>
    </w:rPr>
  </w:style>
  <w:style w:type="character" w:customStyle="1" w:styleId="155">
    <w:name w:val="副标题 Char2"/>
    <w:qFormat/>
    <w:uiPriority w:val="11"/>
    <w:rPr>
      <w:rFonts w:ascii="Cambria" w:hAnsi="Cambria" w:eastAsia="宋体" w:cs="Times New Roman"/>
      <w:b/>
      <w:bCs/>
      <w:kern w:val="28"/>
      <w:sz w:val="32"/>
      <w:szCs w:val="32"/>
    </w:rPr>
  </w:style>
  <w:style w:type="character" w:customStyle="1" w:styleId="156">
    <w:name w:val="批注主题 Char2"/>
    <w:qFormat/>
    <w:uiPriority w:val="0"/>
    <w:rPr>
      <w:rFonts w:ascii="Times New Roman" w:hAnsi="Times New Roman" w:eastAsia="宋体" w:cs="Times New Roman"/>
      <w:b/>
      <w:bCs/>
      <w:sz w:val="24"/>
      <w:szCs w:val="20"/>
    </w:rPr>
  </w:style>
  <w:style w:type="character" w:customStyle="1" w:styleId="157">
    <w:name w:val="批注主题 Char1"/>
    <w:qFormat/>
    <w:uiPriority w:val="99"/>
    <w:rPr>
      <w:rFonts w:ascii="Times New Roman" w:hAnsi="Times New Roman" w:eastAsia="宋体" w:cs="Times New Roman"/>
      <w:kern w:val="2"/>
      <w:sz w:val="21"/>
      <w:szCs w:val="20"/>
    </w:rPr>
  </w:style>
  <w:style w:type="character" w:customStyle="1" w:styleId="158">
    <w:name w:val="rvts45"/>
    <w:qFormat/>
    <w:uiPriority w:val="0"/>
    <w:rPr>
      <w:rFonts w:hint="default" w:ascii="KNLe" w:hAnsi="KNLe"/>
      <w:color w:val="0000FF"/>
      <w:sz w:val="24"/>
      <w:szCs w:val="24"/>
      <w:u w:val="single"/>
    </w:rPr>
  </w:style>
  <w:style w:type="character" w:customStyle="1" w:styleId="159">
    <w:name w:val="样式5 Char"/>
    <w:link w:val="160"/>
    <w:qFormat/>
    <w:uiPriority w:val="0"/>
  </w:style>
  <w:style w:type="paragraph" w:customStyle="1" w:styleId="160">
    <w:name w:val="样式5"/>
    <w:basedOn w:val="34"/>
    <w:link w:val="159"/>
    <w:qFormat/>
    <w:uiPriority w:val="0"/>
    <w:pPr>
      <w:pBdr>
        <w:bottom w:val="none" w:color="auto" w:sz="0" w:space="0"/>
      </w:pBdr>
      <w:jc w:val="right"/>
    </w:pPr>
    <w:rPr>
      <w:kern w:val="0"/>
    </w:rPr>
  </w:style>
  <w:style w:type="character" w:customStyle="1" w:styleId="161">
    <w:name w:val="文档结构图 Char1"/>
    <w:qFormat/>
    <w:uiPriority w:val="99"/>
    <w:rPr>
      <w:rFonts w:ascii="宋体"/>
      <w:kern w:val="2"/>
      <w:sz w:val="18"/>
      <w:szCs w:val="18"/>
    </w:rPr>
  </w:style>
  <w:style w:type="character" w:customStyle="1" w:styleId="162">
    <w:name w:val="rvts19"/>
    <w:qFormat/>
    <w:uiPriority w:val="0"/>
    <w:rPr>
      <w:rFonts w:hint="default" w:ascii="KNLe" w:hAnsi="KNLe"/>
      <w:sz w:val="24"/>
      <w:szCs w:val="24"/>
    </w:rPr>
  </w:style>
  <w:style w:type="character" w:customStyle="1" w:styleId="163">
    <w:name w:val="纯文本 Char1"/>
    <w:qFormat/>
    <w:uiPriority w:val="0"/>
    <w:rPr>
      <w:rFonts w:ascii="宋体" w:hAnsi="Courier New" w:cs="Courier New"/>
      <w:kern w:val="2"/>
      <w:sz w:val="21"/>
      <w:szCs w:val="21"/>
    </w:rPr>
  </w:style>
  <w:style w:type="character" w:customStyle="1" w:styleId="164">
    <w:name w:val="HTML 预设格式 Char1"/>
    <w:semiHidden/>
    <w:qFormat/>
    <w:uiPriority w:val="99"/>
    <w:rPr>
      <w:rFonts w:ascii="Courier New" w:hAnsi="Courier New" w:cs="Courier New"/>
      <w:kern w:val="2"/>
    </w:rPr>
  </w:style>
  <w:style w:type="character" w:customStyle="1" w:styleId="165">
    <w:name w:val="引用 Char1"/>
    <w:qFormat/>
    <w:uiPriority w:val="29"/>
    <w:rPr>
      <w:i/>
      <w:iCs/>
      <w:color w:val="000000"/>
      <w:kern w:val="2"/>
      <w:sz w:val="21"/>
      <w:szCs w:val="24"/>
    </w:rPr>
  </w:style>
  <w:style w:type="character" w:customStyle="1" w:styleId="166">
    <w:name w:val="标题 Char1"/>
    <w:qFormat/>
    <w:uiPriority w:val="0"/>
    <w:rPr>
      <w:rFonts w:ascii="Cambria" w:hAnsi="Cambria" w:cs="Times New Roman"/>
      <w:b/>
      <w:bCs/>
      <w:kern w:val="2"/>
      <w:sz w:val="32"/>
      <w:szCs w:val="32"/>
    </w:rPr>
  </w:style>
  <w:style w:type="character" w:customStyle="1" w:styleId="167">
    <w:name w:val="html_txt1"/>
    <w:qFormat/>
    <w:uiPriority w:val="0"/>
    <w:rPr>
      <w:color w:val="000000"/>
    </w:rPr>
  </w:style>
  <w:style w:type="paragraph" w:customStyle="1" w:styleId="168">
    <w:name w:val="Char3"/>
    <w:basedOn w:val="1"/>
    <w:qFormat/>
    <w:uiPriority w:val="0"/>
  </w:style>
  <w:style w:type="paragraph" w:customStyle="1" w:styleId="169">
    <w:name w:val="_Style 167"/>
    <w:qFormat/>
    <w:uiPriority w:val="0"/>
    <w:rPr>
      <w:rFonts w:ascii="Times New Roman" w:hAnsi="Times New Roman" w:eastAsia="宋体" w:cs="Times New Roman"/>
      <w:kern w:val="2"/>
      <w:sz w:val="21"/>
      <w:szCs w:val="24"/>
      <w:lang w:val="en-US" w:eastAsia="zh-CN" w:bidi="ar-SA"/>
    </w:rPr>
  </w:style>
  <w:style w:type="paragraph" w:customStyle="1" w:styleId="170">
    <w:name w:val=" Char Char Char Char Char Char"/>
    <w:basedOn w:val="1"/>
    <w:qFormat/>
    <w:uiPriority w:val="0"/>
    <w:pPr>
      <w:widowControl/>
      <w:spacing w:after="160" w:afterLines="0" w:line="240" w:lineRule="exact"/>
      <w:jc w:val="left"/>
    </w:pPr>
    <w:rPr>
      <w:rFonts w:ascii="Arial" w:hAnsi="Arial" w:eastAsia="Times New Roman" w:cs="Verdana"/>
      <w:b/>
      <w:kern w:val="0"/>
      <w:szCs w:val="20"/>
      <w:lang w:eastAsia="en-US"/>
    </w:rPr>
  </w:style>
  <w:style w:type="paragraph" w:customStyle="1" w:styleId="171">
    <w:name w:val="表格文字"/>
    <w:basedOn w:val="1"/>
    <w:qFormat/>
    <w:uiPriority w:val="0"/>
    <w:pPr>
      <w:adjustRightInd w:val="0"/>
      <w:spacing w:line="420" w:lineRule="atLeast"/>
      <w:jc w:val="left"/>
      <w:textAlignment w:val="baseline"/>
    </w:pPr>
    <w:rPr>
      <w:kern w:val="0"/>
      <w:szCs w:val="20"/>
    </w:rPr>
  </w:style>
  <w:style w:type="paragraph" w:styleId="172">
    <w:name w:val="No Spacing"/>
    <w:link w:val="17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73">
    <w:name w:val="无间隔 Char"/>
    <w:link w:val="172"/>
    <w:qFormat/>
    <w:uiPriority w:val="0"/>
    <w:rPr>
      <w:rFonts w:ascii="Calibri" w:hAnsi="Calibri"/>
      <w:kern w:val="2"/>
      <w:sz w:val="21"/>
      <w:szCs w:val="22"/>
      <w:lang w:bidi="ar-SA"/>
    </w:rPr>
  </w:style>
  <w:style w:type="paragraph" w:customStyle="1" w:styleId="174">
    <w:name w:val="样式1"/>
    <w:basedOn w:val="1"/>
    <w:qFormat/>
    <w:uiPriority w:val="0"/>
    <w:pPr>
      <w:spacing w:before="120" w:beforeLines="0" w:after="120" w:afterLines="0" w:line="300" w:lineRule="auto"/>
    </w:pPr>
    <w:rPr>
      <w:rFonts w:ascii="宋体" w:hAnsi="宋体"/>
      <w:b/>
      <w:sz w:val="24"/>
      <w:szCs w:val="20"/>
    </w:rPr>
  </w:style>
  <w:style w:type="paragraph" w:customStyle="1" w:styleId="175">
    <w:name w:val="格式4"/>
    <w:basedOn w:val="1"/>
    <w:qFormat/>
    <w:uiPriority w:val="0"/>
    <w:pPr>
      <w:spacing w:line="420" w:lineRule="exact"/>
      <w:ind w:left="990" w:leftChars="300" w:hanging="360" w:hangingChars="150"/>
    </w:pPr>
    <w:rPr>
      <w:rFonts w:ascii="宋体" w:hAnsi="宋体"/>
      <w:color w:val="000000"/>
      <w:sz w:val="24"/>
      <w:szCs w:val="20"/>
    </w:rPr>
  </w:style>
  <w:style w:type="paragraph" w:customStyle="1" w:styleId="176">
    <w:name w:val="Char1"/>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177">
    <w:name w:val="xl27"/>
    <w:basedOn w:val="1"/>
    <w:qFormat/>
    <w:uiPriority w:val="0"/>
    <w:pPr>
      <w:widowControl/>
      <w:spacing w:before="100" w:beforeLines="0" w:beforeAutospacing="1" w:after="100" w:afterLines="0" w:afterAutospacing="1"/>
      <w:jc w:val="center"/>
    </w:pPr>
    <w:rPr>
      <w:rFonts w:ascii="宋体" w:hAnsi="宋体"/>
      <w:kern w:val="0"/>
      <w:sz w:val="28"/>
      <w:szCs w:val="28"/>
    </w:rPr>
  </w:style>
  <w:style w:type="paragraph" w:customStyle="1" w:styleId="178">
    <w:name w:val="Char"/>
    <w:basedOn w:val="1"/>
    <w:qFormat/>
    <w:uiPriority w:val="0"/>
  </w:style>
  <w:style w:type="paragraph" w:customStyle="1" w:styleId="179">
    <w:name w:val="正文 + 行距: 固定值 20 磅"/>
    <w:basedOn w:val="1"/>
    <w:qFormat/>
    <w:uiPriority w:val="0"/>
    <w:pPr>
      <w:spacing w:line="400" w:lineRule="exact"/>
      <w:ind w:firstLine="716" w:firstLineChars="341"/>
    </w:pPr>
    <w:rPr>
      <w:szCs w:val="20"/>
    </w:rPr>
  </w:style>
  <w:style w:type="paragraph" w:customStyle="1" w:styleId="180">
    <w:name w:val="样式 样式 (中文) 黑体 四号 加粗 居中 行距: 多倍行距 1.25 字行 + 左侧:  2 字符"/>
    <w:basedOn w:val="3"/>
    <w:qFormat/>
    <w:uiPriority w:val="0"/>
    <w:pPr>
      <w:ind w:left="400"/>
    </w:pPr>
    <w:rPr>
      <w:rFonts w:ascii="Cambria" w:hAnsi="Cambria" w:eastAsia="宋体"/>
      <w:bCs w:val="0"/>
      <w:szCs w:val="20"/>
    </w:rPr>
  </w:style>
  <w:style w:type="paragraph" w:customStyle="1" w:styleId="181">
    <w:name w:val="样式 (中文) 黑体 四号 加粗 居中 行距: 多倍行距 1.25 字行"/>
    <w:basedOn w:val="49"/>
    <w:qFormat/>
    <w:uiPriority w:val="0"/>
    <w:pPr>
      <w:spacing w:line="300" w:lineRule="auto"/>
      <w:jc w:val="center"/>
    </w:pPr>
    <w:rPr>
      <w:rFonts w:eastAsia="黑体" w:cs="宋体"/>
      <w:b/>
      <w:bCs/>
      <w:sz w:val="28"/>
    </w:rPr>
  </w:style>
  <w:style w:type="paragraph" w:customStyle="1" w:styleId="182">
    <w:name w:val="表蕊"/>
    <w:basedOn w:val="1"/>
    <w:qFormat/>
    <w:uiPriority w:val="0"/>
    <w:pPr>
      <w:adjustRightInd w:val="0"/>
      <w:spacing w:line="320" w:lineRule="atLeast"/>
      <w:jc w:val="left"/>
    </w:pPr>
    <w:rPr>
      <w:rFonts w:eastAsia="楷体_GB2312"/>
      <w:spacing w:val="-10"/>
      <w:kern w:val="0"/>
      <w:szCs w:val="20"/>
    </w:rPr>
  </w:style>
  <w:style w:type="paragraph" w:customStyle="1" w:styleId="183">
    <w:name w:val="样式 标题 2 + 行距: 多倍行距 1.25 字行"/>
    <w:basedOn w:val="3"/>
    <w:qFormat/>
    <w:uiPriority w:val="0"/>
    <w:pPr>
      <w:spacing w:line="300" w:lineRule="auto"/>
    </w:pPr>
    <w:rPr>
      <w:rFonts w:ascii="Cambria" w:hAnsi="Cambria" w:eastAsia="宋体" w:cs="宋体"/>
      <w:b w:val="0"/>
      <w:sz w:val="28"/>
      <w:szCs w:val="20"/>
    </w:rPr>
  </w:style>
  <w:style w:type="paragraph" w:customStyle="1" w:styleId="184">
    <w:name w:val="样式 标题 2 + Times New Roman 四号 非加粗 段前: 5 磅 段后: 0 磅 行距: 固定值 20..."/>
    <w:basedOn w:val="3"/>
    <w:qFormat/>
    <w:uiPriority w:val="0"/>
    <w:pPr>
      <w:spacing w:before="100" w:beforeLines="0" w:after="0" w:afterLines="0" w:line="400" w:lineRule="exact"/>
    </w:pPr>
    <w:rPr>
      <w:rFonts w:ascii="Times New Roman" w:hAnsi="Times New Roman" w:eastAsia="宋体"/>
      <w:b w:val="0"/>
      <w:bCs w:val="0"/>
      <w:sz w:val="28"/>
      <w:szCs w:val="20"/>
    </w:rPr>
  </w:style>
  <w:style w:type="paragraph" w:customStyle="1" w:styleId="185">
    <w:name w:val="xl42"/>
    <w:basedOn w:val="1"/>
    <w:qFormat/>
    <w:uiPriority w:val="0"/>
    <w:pPr>
      <w:widowControl/>
      <w:pBdr>
        <w:top w:val="single" w:color="auto" w:sz="4" w:space="0"/>
        <w:left w:val="single" w:color="auto" w:sz="4" w:space="0"/>
        <w:bottom w:val="single" w:color="auto" w:sz="4" w:space="0"/>
        <w:right w:val="single" w:color="auto" w:sz="4" w:space="0"/>
      </w:pBdr>
      <w:tabs>
        <w:tab w:val="left" w:pos="855"/>
      </w:tabs>
      <w:spacing w:before="100" w:beforeLines="0" w:beforeAutospacing="1" w:after="100" w:afterLines="0" w:afterAutospacing="1"/>
      <w:jc w:val="left"/>
    </w:pPr>
    <w:rPr>
      <w:rFonts w:ascii="Arial Unicode MS" w:hAnsi="Arial Unicode MS" w:eastAsia="Arial Unicode MS"/>
      <w:kern w:val="0"/>
      <w:sz w:val="18"/>
      <w:szCs w:val="20"/>
    </w:rPr>
  </w:style>
  <w:style w:type="paragraph" w:customStyle="1" w:styleId="186">
    <w:name w:val="xl25"/>
    <w:basedOn w:val="1"/>
    <w:qFormat/>
    <w:uiPriority w:val="0"/>
    <w:pPr>
      <w:widowControl/>
      <w:spacing w:before="100" w:beforeLines="0" w:beforeAutospacing="1" w:after="100" w:afterLines="0" w:afterAutospacing="1"/>
      <w:jc w:val="center"/>
    </w:pPr>
    <w:rPr>
      <w:rFonts w:hint="eastAsia" w:ascii="黑体" w:hAnsi="宋体" w:eastAsia="黑体"/>
      <w:kern w:val="0"/>
      <w:sz w:val="44"/>
      <w:szCs w:val="44"/>
    </w:rPr>
  </w:style>
  <w:style w:type="paragraph" w:customStyle="1" w:styleId="187">
    <w:name w:val="Char11"/>
    <w:basedOn w:val="1"/>
    <w:qFormat/>
    <w:uiPriority w:val="0"/>
    <w:pPr>
      <w:keepNext/>
      <w:widowControl/>
      <w:tabs>
        <w:tab w:val="left" w:pos="425"/>
      </w:tabs>
      <w:autoSpaceDE w:val="0"/>
      <w:autoSpaceDN w:val="0"/>
      <w:adjustRightInd w:val="0"/>
      <w:spacing w:before="80" w:beforeLines="0" w:after="80" w:afterLines="0"/>
      <w:ind w:hanging="425"/>
    </w:pPr>
    <w:rPr>
      <w:rFonts w:ascii="Arial" w:hAnsi="Arial" w:cs="Arial"/>
      <w:sz w:val="20"/>
      <w:szCs w:val="20"/>
    </w:rPr>
  </w:style>
  <w:style w:type="paragraph" w:customStyle="1" w:styleId="188">
    <w:name w:val="xl26"/>
    <w:basedOn w:val="1"/>
    <w:qFormat/>
    <w:uiPriority w:val="0"/>
    <w:pPr>
      <w:widowControl/>
      <w:spacing w:before="100" w:beforeLines="0" w:beforeAutospacing="1" w:after="100" w:afterLines="0" w:afterAutospacing="1"/>
      <w:jc w:val="left"/>
    </w:pPr>
    <w:rPr>
      <w:rFonts w:ascii="宋体" w:hAnsi="宋体"/>
      <w:kern w:val="0"/>
      <w:sz w:val="28"/>
      <w:szCs w:val="28"/>
    </w:rPr>
  </w:style>
  <w:style w:type="paragraph" w:customStyle="1" w:styleId="189">
    <w:name w:val=" Char"/>
    <w:basedOn w:val="1"/>
    <w:qFormat/>
    <w:uiPriority w:val="0"/>
  </w:style>
  <w:style w:type="paragraph" w:customStyle="1" w:styleId="190">
    <w:name w:val="样式 标题 2 + 居中 行距: 多倍行距 1.25 字行"/>
    <w:basedOn w:val="3"/>
    <w:qFormat/>
    <w:uiPriority w:val="0"/>
    <w:pPr>
      <w:spacing w:line="300" w:lineRule="auto"/>
    </w:pPr>
    <w:rPr>
      <w:rFonts w:ascii="隶书" w:hAnsi="Cambria" w:eastAsia="隶书" w:cs="宋体"/>
      <w:b w:val="0"/>
      <w:sz w:val="28"/>
      <w:szCs w:val="20"/>
    </w:rPr>
  </w:style>
  <w:style w:type="paragraph" w:customStyle="1" w:styleId="191">
    <w:name w:val="1"/>
    <w:basedOn w:val="1"/>
    <w:qFormat/>
    <w:uiPriority w:val="0"/>
  </w:style>
  <w:style w:type="paragraph" w:customStyle="1" w:styleId="192">
    <w:name w:val="标题1"/>
    <w:basedOn w:val="1"/>
    <w:next w:val="1"/>
    <w:qFormat/>
    <w:uiPriority w:val="0"/>
    <w:pPr>
      <w:tabs>
        <w:tab w:val="left" w:pos="9193"/>
        <w:tab w:val="left" w:pos="9827"/>
      </w:tabs>
      <w:autoSpaceDE w:val="0"/>
      <w:autoSpaceDN w:val="0"/>
      <w:snapToGrid w:val="0"/>
      <w:spacing w:line="700" w:lineRule="atLeast"/>
      <w:jc w:val="center"/>
    </w:pPr>
    <w:rPr>
      <w:rFonts w:eastAsia="方正小标宋_GBK"/>
      <w:snapToGrid w:val="0"/>
      <w:kern w:val="0"/>
      <w:sz w:val="44"/>
      <w:szCs w:val="20"/>
    </w:rPr>
  </w:style>
  <w:style w:type="paragraph" w:customStyle="1" w:styleId="193">
    <w:name w:val="样式 (中文) 黑体 三号 加粗 居中 行距: 多倍行距 1.25 字行"/>
    <w:basedOn w:val="2"/>
    <w:qFormat/>
    <w:uiPriority w:val="0"/>
    <w:pPr>
      <w:widowControl/>
      <w:spacing w:line="300" w:lineRule="auto"/>
      <w:jc w:val="center"/>
    </w:pPr>
    <w:rPr>
      <w:rFonts w:eastAsia="黑体" w:cs="宋体"/>
      <w:b w:val="0"/>
      <w:bCs w:val="0"/>
      <w:sz w:val="32"/>
    </w:rPr>
  </w:style>
  <w:style w:type="paragraph" w:customStyle="1" w:styleId="194">
    <w:name w:val="Char2"/>
    <w:basedOn w:val="1"/>
    <w:qFormat/>
    <w:uiPriority w:val="0"/>
  </w:style>
  <w:style w:type="paragraph" w:customStyle="1" w:styleId="195">
    <w:name w:val="表格"/>
    <w:basedOn w:val="1"/>
    <w:qFormat/>
    <w:uiPriority w:val="0"/>
    <w:pPr>
      <w:jc w:val="center"/>
      <w:textAlignment w:val="center"/>
    </w:pPr>
    <w:rPr>
      <w:rFonts w:ascii="华文细黑" w:hAnsi="华文细黑"/>
      <w:kern w:val="0"/>
      <w:szCs w:val="20"/>
    </w:rPr>
  </w:style>
  <w:style w:type="paragraph" w:customStyle="1" w:styleId="196">
    <w:name w:val="样式 标题 3 + 段前: 7.8 磅"/>
    <w:basedOn w:val="4"/>
    <w:qFormat/>
    <w:uiPriority w:val="0"/>
    <w:pPr>
      <w:keepNext w:val="0"/>
      <w:keepLines w:val="0"/>
      <w:spacing w:before="156" w:beforeLines="0" w:after="0" w:afterLines="0" w:line="360" w:lineRule="auto"/>
      <w:ind w:left="2220" w:hanging="420"/>
    </w:pPr>
    <w:rPr>
      <w:rFonts w:cs="宋体"/>
      <w:b w:val="0"/>
      <w:bCs w:val="0"/>
      <w:sz w:val="24"/>
      <w:szCs w:val="24"/>
    </w:rPr>
  </w:style>
  <w:style w:type="paragraph" w:customStyle="1" w:styleId="197">
    <w:name w:val="样式 标题 3 + (中文) 黑体 小四 非加粗 段前: 7.8 磅 段后: 0 磅 行距: 固定值 20 磅"/>
    <w:basedOn w:val="4"/>
    <w:next w:val="16"/>
    <w:qFormat/>
    <w:uiPriority w:val="0"/>
    <w:pPr>
      <w:spacing w:before="0" w:beforeLines="0" w:after="0" w:afterLines="0" w:line="400" w:lineRule="exact"/>
    </w:pPr>
    <w:rPr>
      <w:rFonts w:eastAsia="黑体"/>
      <w:b w:val="0"/>
      <w:bCs w:val="0"/>
      <w:sz w:val="24"/>
      <w:szCs w:val="20"/>
    </w:rPr>
  </w:style>
  <w:style w:type="paragraph" w:customStyle="1" w:styleId="19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9">
    <w:name w:val="font6"/>
    <w:basedOn w:val="1"/>
    <w:qFormat/>
    <w:uiPriority w:val="0"/>
    <w:pPr>
      <w:widowControl/>
      <w:spacing w:before="100" w:beforeLines="0" w:beforeAutospacing="1" w:after="100" w:afterLines="0" w:afterAutospacing="1"/>
      <w:jc w:val="left"/>
    </w:pPr>
    <w:rPr>
      <w:kern w:val="0"/>
      <w:sz w:val="24"/>
    </w:rPr>
  </w:style>
  <w:style w:type="paragraph" w:customStyle="1" w:styleId="200">
    <w:name w:val=" Char Char Char Char"/>
    <w:basedOn w:val="16"/>
    <w:qFormat/>
    <w:uiPriority w:val="0"/>
    <w:rPr>
      <w:rFonts w:ascii="Tahoma" w:hAnsi="Tahoma"/>
      <w:sz w:val="24"/>
    </w:rPr>
  </w:style>
  <w:style w:type="paragraph" w:customStyle="1" w:styleId="201">
    <w:name w:val="正文括号编号"/>
    <w:basedOn w:val="1"/>
    <w:next w:val="1"/>
    <w:qFormat/>
    <w:uiPriority w:val="0"/>
    <w:pPr>
      <w:tabs>
        <w:tab w:val="left" w:pos="838"/>
      </w:tabs>
      <w:ind w:left="838" w:hanging="420"/>
    </w:pPr>
    <w:rPr>
      <w:sz w:val="24"/>
    </w:rPr>
  </w:style>
  <w:style w:type="paragraph" w:styleId="202">
    <w:name w:val="List Paragraph"/>
    <w:basedOn w:val="1"/>
    <w:qFormat/>
    <w:uiPriority w:val="99"/>
    <w:pPr>
      <w:ind w:firstLine="420" w:firstLineChars="200"/>
    </w:pPr>
  </w:style>
  <w:style w:type="paragraph" w:customStyle="1" w:styleId="203">
    <w:name w:val="默认段落字体 Para Char Char Char Char"/>
    <w:basedOn w:val="1"/>
    <w:qFormat/>
    <w:uiPriority w:val="0"/>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28"/>
      <w:szCs w:val="28"/>
    </w:rPr>
  </w:style>
  <w:style w:type="paragraph" w:customStyle="1" w:styleId="205">
    <w:name w:val="Char4"/>
    <w:basedOn w:val="1"/>
    <w:qFormat/>
    <w:uiPriority w:val="0"/>
  </w:style>
  <w:style w:type="paragraph" w:customStyle="1" w:styleId="20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rFonts w:ascii="宋体" w:hAnsi="宋体"/>
      <w:kern w:val="0"/>
      <w:sz w:val="24"/>
    </w:rPr>
  </w:style>
  <w:style w:type="paragraph" w:customStyle="1" w:styleId="207">
    <w:name w:val="Char Char Char Char"/>
    <w:basedOn w:val="1"/>
    <w:qFormat/>
    <w:uiPriority w:val="0"/>
  </w:style>
  <w:style w:type="paragraph" w:customStyle="1" w:styleId="208">
    <w:name w:val="Char Char Char Char Char Char"/>
    <w:basedOn w:val="1"/>
    <w:qFormat/>
    <w:uiPriority w:val="0"/>
    <w:pPr>
      <w:widowControl/>
      <w:spacing w:after="160" w:afterLines="0" w:line="240" w:lineRule="exact"/>
      <w:jc w:val="left"/>
    </w:pPr>
    <w:rPr>
      <w:rFonts w:ascii="Arial" w:hAnsi="Arial" w:eastAsia="Times New Roman" w:cs="Verdana"/>
      <w:b/>
      <w:kern w:val="0"/>
      <w:szCs w:val="20"/>
      <w:lang w:eastAsia="en-US"/>
    </w:rPr>
  </w:style>
  <w:style w:type="paragraph" w:customStyle="1" w:styleId="20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rFonts w:ascii="宋体" w:hAnsi="宋体"/>
      <w:kern w:val="0"/>
      <w:sz w:val="28"/>
      <w:szCs w:val="28"/>
    </w:rPr>
  </w:style>
  <w:style w:type="paragraph" w:customStyle="1" w:styleId="210">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b w:val="0"/>
      <w:bCs w:val="0"/>
      <w:sz w:val="32"/>
      <w:szCs w:val="20"/>
    </w:rPr>
  </w:style>
  <w:style w:type="paragraph" w:customStyle="1" w:styleId="211">
    <w:name w:val="样式17"/>
    <w:basedOn w:val="1"/>
    <w:qFormat/>
    <w:uiPriority w:val="0"/>
    <w:pPr>
      <w:adjustRightInd w:val="0"/>
      <w:snapToGrid w:val="0"/>
      <w:spacing w:before="120" w:beforeLines="0" w:after="120" w:afterLines="0"/>
    </w:pPr>
    <w:rPr>
      <w:sz w:val="24"/>
    </w:rPr>
  </w:style>
  <w:style w:type="paragraph" w:customStyle="1" w:styleId="21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13">
    <w:name w:val="Blockquote"/>
    <w:basedOn w:val="1"/>
    <w:qFormat/>
    <w:uiPriority w:val="0"/>
    <w:pPr>
      <w:autoSpaceDE w:val="0"/>
      <w:autoSpaceDN w:val="0"/>
      <w:adjustRightInd w:val="0"/>
      <w:spacing w:before="100" w:beforeLines="0" w:after="100" w:afterLines="0"/>
      <w:ind w:left="360" w:right="360"/>
      <w:jc w:val="left"/>
    </w:pPr>
    <w:rPr>
      <w:kern w:val="0"/>
      <w:sz w:val="24"/>
      <w:szCs w:val="20"/>
    </w:rPr>
  </w:style>
  <w:style w:type="paragraph" w:customStyle="1" w:styleId="214">
    <w:name w:val="xl31"/>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5">
    <w:name w:val="样式 标题 1 + 小四"/>
    <w:basedOn w:val="2"/>
    <w:qFormat/>
    <w:uiPriority w:val="0"/>
    <w:pPr>
      <w:keepLines w:val="0"/>
      <w:spacing w:before="0" w:beforeLines="0" w:after="0" w:afterLines="0" w:line="360" w:lineRule="auto"/>
      <w:jc w:val="center"/>
    </w:pPr>
    <w:rPr>
      <w:rFonts w:ascii="仿宋_GB2312" w:eastAsia="黑体"/>
      <w:b w:val="0"/>
      <w:bCs w:val="0"/>
      <w:kern w:val="2"/>
      <w:sz w:val="32"/>
      <w:szCs w:val="24"/>
    </w:rPr>
  </w:style>
  <w:style w:type="paragraph" w:customStyle="1" w:styleId="216">
    <w:name w:val="rvps1"/>
    <w:basedOn w:val="1"/>
    <w:qFormat/>
    <w:uiPriority w:val="0"/>
    <w:pPr>
      <w:widowControl/>
      <w:jc w:val="center"/>
    </w:pPr>
    <w:rPr>
      <w:kern w:val="0"/>
      <w:sz w:val="24"/>
    </w:rPr>
  </w:style>
  <w:style w:type="paragraph" w:customStyle="1" w:styleId="217">
    <w:name w:val="列出段落1"/>
    <w:basedOn w:val="1"/>
    <w:qFormat/>
    <w:uiPriority w:val="0"/>
    <w:pPr>
      <w:ind w:firstLine="420" w:firstLineChars="200"/>
    </w:pPr>
  </w:style>
  <w:style w:type="paragraph" w:customStyle="1" w:styleId="218">
    <w:name w:val="font5"/>
    <w:basedOn w:val="1"/>
    <w:qFormat/>
    <w:uiPriority w:val="0"/>
    <w:pPr>
      <w:widowControl/>
      <w:spacing w:before="100" w:beforeLines="0" w:beforeAutospacing="1" w:after="100" w:afterLines="0" w:afterAutospacing="1"/>
      <w:jc w:val="left"/>
    </w:pPr>
    <w:rPr>
      <w:rFonts w:hint="eastAsia" w:ascii="宋体" w:hAnsi="宋体"/>
      <w:kern w:val="0"/>
      <w:sz w:val="18"/>
      <w:szCs w:val="18"/>
    </w:rPr>
  </w:style>
  <w:style w:type="paragraph" w:customStyle="1" w:styleId="219">
    <w:name w:val="默认段落字体 Para Char Char Char Char Char Char Char"/>
    <w:basedOn w:val="16"/>
    <w:qFormat/>
    <w:uiPriority w:val="0"/>
    <w:pPr>
      <w:adjustRightInd w:val="0"/>
      <w:spacing w:line="436" w:lineRule="exact"/>
      <w:ind w:left="357"/>
      <w:jc w:val="left"/>
      <w:outlineLvl w:val="3"/>
    </w:pPr>
    <w:rPr>
      <w:rFonts w:ascii="Tahoma" w:hAnsi="Tahoma"/>
      <w:b/>
      <w:sz w:val="24"/>
      <w:shd w:val="clear" w:color="auto" w:fill="000080"/>
    </w:rPr>
  </w:style>
  <w:style w:type="paragraph" w:customStyle="1" w:styleId="220">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21">
    <w:name w:val="xl24"/>
    <w:basedOn w:val="1"/>
    <w:qFormat/>
    <w:uiPriority w:val="0"/>
    <w:pPr>
      <w:widowControl/>
      <w:spacing w:before="100" w:beforeLines="0" w:beforeAutospacing="1" w:after="100" w:afterLines="0" w:afterAutospacing="1"/>
      <w:jc w:val="center"/>
    </w:pPr>
    <w:rPr>
      <w:rFonts w:ascii="宋体" w:hAnsi="宋体"/>
      <w:kern w:val="0"/>
      <w:sz w:val="24"/>
    </w:rPr>
  </w:style>
  <w:style w:type="character" w:customStyle="1" w:styleId="222">
    <w:name w:val="页脚 字符"/>
    <w:qFormat/>
    <w:uiPriority w:val="0"/>
    <w:rPr>
      <w:kern w:val="2"/>
      <w:sz w:val="18"/>
    </w:rPr>
  </w:style>
  <w:style w:type="paragraph" w:customStyle="1" w:styleId="223">
    <w:name w:val=" Char2"/>
    <w:basedOn w:val="1"/>
    <w:qFormat/>
    <w:uiPriority w:val="0"/>
    <w:rPr>
      <w:rFonts w:ascii="Calibri" w:hAnsi="Calibri"/>
    </w:rPr>
  </w:style>
  <w:style w:type="paragraph" w:customStyle="1" w:styleId="224">
    <w:name w:val="标题 2_0_0"/>
    <w:basedOn w:val="225"/>
    <w:next w:val="225"/>
    <w:qFormat/>
    <w:uiPriority w:val="0"/>
    <w:pPr>
      <w:keepNext/>
      <w:keepLines/>
      <w:spacing w:before="260" w:after="260" w:line="416" w:lineRule="auto"/>
      <w:outlineLvl w:val="1"/>
    </w:pPr>
    <w:rPr>
      <w:rFonts w:ascii="Cambria" w:hAnsi="Cambria"/>
      <w:b/>
      <w:bCs/>
      <w:sz w:val="32"/>
      <w:szCs w:val="32"/>
    </w:rPr>
  </w:style>
  <w:style w:type="paragraph" w:customStyle="1" w:styleId="225">
    <w:name w:val="正文_0_0"/>
    <w:qFormat/>
    <w:uiPriority w:val="0"/>
    <w:pPr>
      <w:widowControl w:val="0"/>
      <w:jc w:val="both"/>
    </w:pPr>
    <w:rPr>
      <w:rFonts w:ascii="Times New Roman" w:hAnsi="Times New Roman" w:eastAsia="宋体" w:cs="Times New Roman"/>
      <w:lang w:val="en-US" w:eastAsia="zh-CN" w:bidi="ar-SA"/>
    </w:rPr>
  </w:style>
  <w:style w:type="paragraph" w:customStyle="1" w:styleId="226">
    <w:name w:val="Normal"/>
    <w:qFormat/>
    <w:uiPriority w:val="0"/>
    <w:pPr>
      <w:widowControl w:val="0"/>
      <w:jc w:val="both"/>
    </w:pPr>
    <w:rPr>
      <w:rFonts w:ascii="Times New Roman" w:hAnsi="Times New Roman" w:eastAsia="宋体" w:cs="Times New Roman"/>
      <w:lang w:val="en-US" w:eastAsia="zh-CN" w:bidi="ar-SA"/>
    </w:rPr>
  </w:style>
  <w:style w:type="character" w:customStyle="1" w:styleId="227">
    <w:name w:val="标题 3 Char2"/>
    <w:qFormat/>
    <w:uiPriority w:val="0"/>
    <w:rPr>
      <w:rFonts w:ascii="宋体" w:hAnsi="宋体"/>
      <w:b/>
      <w:kern w:val="2"/>
      <w:sz w:val="21"/>
      <w:szCs w:val="21"/>
      <w:shd w:val="clear" w:color="auto" w:fill="FFFFFF"/>
    </w:rPr>
  </w:style>
  <w:style w:type="character" w:customStyle="1" w:styleId="228">
    <w:name w:val="小四 段落 宋体 Char Char Char1"/>
    <w:qFormat/>
    <w:uiPriority w:val="0"/>
    <w:rPr>
      <w:rFonts w:ascii="宋体" w:hAnsi="宋体" w:eastAsia="宋体"/>
      <w:kern w:val="2"/>
      <w:sz w:val="24"/>
      <w:szCs w:val="24"/>
      <w:lang w:val="en-US" w:eastAsia="zh-CN" w:bidi="ar-SA"/>
    </w:rPr>
  </w:style>
  <w:style w:type="character" w:customStyle="1" w:styleId="229">
    <w:name w:val="Title1 Char"/>
    <w:qFormat/>
    <w:uiPriority w:val="0"/>
    <w:rPr>
      <w:rFonts w:eastAsia="宋体"/>
      <w:b/>
      <w:bCs/>
      <w:kern w:val="44"/>
      <w:sz w:val="44"/>
      <w:szCs w:val="44"/>
      <w:lang w:val="en-US" w:eastAsia="zh-CN" w:bidi="ar-SA"/>
    </w:rPr>
  </w:style>
  <w:style w:type="character" w:customStyle="1" w:styleId="230">
    <w:name w:val=" Char Char26"/>
    <w:qFormat/>
    <w:uiPriority w:val="0"/>
    <w:rPr>
      <w:b/>
      <w:bCs/>
      <w:kern w:val="2"/>
      <w:sz w:val="32"/>
      <w:szCs w:val="32"/>
    </w:rPr>
  </w:style>
  <w:style w:type="character" w:customStyle="1" w:styleId="231">
    <w:name w:val=" Char Char29"/>
    <w:qFormat/>
    <w:uiPriority w:val="0"/>
    <w:rPr>
      <w:rFonts w:ascii="Times New Roman" w:hAnsi="Times New Roman" w:eastAsia="宋体" w:cs="Times New Roman"/>
      <w:b/>
      <w:bCs/>
      <w:kern w:val="44"/>
      <w:sz w:val="44"/>
      <w:szCs w:val="44"/>
    </w:rPr>
  </w:style>
  <w:style w:type="character" w:customStyle="1" w:styleId="232">
    <w:name w:val=" Char Char2"/>
    <w:qFormat/>
    <w:uiPriority w:val="0"/>
    <w:rPr>
      <w:rFonts w:ascii="宋体" w:hAnsi="Courier New" w:eastAsia="宋体"/>
      <w:kern w:val="2"/>
      <w:sz w:val="21"/>
      <w:szCs w:val="21"/>
      <w:lang w:val="en-US" w:eastAsia="zh-CN" w:bidi="ar-SA"/>
    </w:rPr>
  </w:style>
  <w:style w:type="character" w:customStyle="1" w:styleId="233">
    <w:name w:val="case31"/>
    <w:qFormat/>
    <w:uiPriority w:val="0"/>
    <w:rPr>
      <w:sz w:val="21"/>
      <w:szCs w:val="21"/>
    </w:rPr>
  </w:style>
  <w:style w:type="character" w:customStyle="1" w:styleId="234">
    <w:name w:val="param-value"/>
    <w:qFormat/>
    <w:uiPriority w:val="0"/>
  </w:style>
  <w:style w:type="character" w:customStyle="1" w:styleId="235">
    <w:name w:val="正文 + 宋体 Char"/>
    <w:qFormat/>
    <w:uiPriority w:val="0"/>
    <w:rPr>
      <w:rFonts w:eastAsia="宋体"/>
      <w:kern w:val="2"/>
      <w:sz w:val="21"/>
      <w:szCs w:val="24"/>
      <w:lang w:val="en-US" w:eastAsia="zh-CN" w:bidi="ar-SA"/>
    </w:rPr>
  </w:style>
  <w:style w:type="character" w:customStyle="1" w:styleId="236">
    <w:name w:val="style13"/>
    <w:qFormat/>
    <w:uiPriority w:val="0"/>
    <w:rPr>
      <w:sz w:val="18"/>
      <w:szCs w:val="18"/>
    </w:rPr>
  </w:style>
  <w:style w:type="character" w:customStyle="1" w:styleId="237">
    <w:name w:val="style131"/>
    <w:qFormat/>
    <w:uiPriority w:val="0"/>
    <w:rPr>
      <w:rFonts w:cs="Times New Roman"/>
      <w:sz w:val="18"/>
      <w:szCs w:val="18"/>
    </w:rPr>
  </w:style>
  <w:style w:type="character" w:customStyle="1" w:styleId="238">
    <w:name w:val="标准小四 Char Char"/>
    <w:qFormat/>
    <w:uiPriority w:val="0"/>
    <w:rPr>
      <w:rFonts w:ascii="Arial" w:hAnsi="Arial" w:eastAsia="宋体"/>
      <w:kern w:val="2"/>
      <w:sz w:val="24"/>
      <w:szCs w:val="21"/>
      <w:lang w:val="en-US" w:eastAsia="zh-CN" w:bidi="ar-SA"/>
    </w:rPr>
  </w:style>
  <w:style w:type="character" w:customStyle="1" w:styleId="239">
    <w:name w:val="样式 宋体 小四"/>
    <w:qFormat/>
    <w:uiPriority w:val="0"/>
    <w:rPr>
      <w:rFonts w:ascii="宋体" w:hAnsi="宋体"/>
      <w:sz w:val="24"/>
    </w:rPr>
  </w:style>
  <w:style w:type="character" w:customStyle="1" w:styleId="240">
    <w:name w:val="2nd level Char"/>
    <w:qFormat/>
    <w:uiPriority w:val="0"/>
    <w:rPr>
      <w:rFonts w:ascii="Arial" w:hAnsi="Arial" w:eastAsia="黑体"/>
      <w:b/>
      <w:bCs/>
      <w:kern w:val="2"/>
      <w:sz w:val="32"/>
      <w:szCs w:val="32"/>
      <w:lang w:val="en-US" w:eastAsia="zh-CN" w:bidi="ar-SA"/>
    </w:rPr>
  </w:style>
  <w:style w:type="character" w:customStyle="1" w:styleId="241">
    <w:name w:val="小四 段落 宋体 Char Char Char Char Char Char"/>
    <w:qFormat/>
    <w:uiPriority w:val="0"/>
    <w:rPr>
      <w:rFonts w:eastAsia="宋体"/>
      <w:kern w:val="2"/>
      <w:sz w:val="24"/>
      <w:szCs w:val="24"/>
      <w:lang w:val="en-US" w:eastAsia="zh-CN" w:bidi="ar-SA"/>
    </w:rPr>
  </w:style>
  <w:style w:type="character" w:customStyle="1" w:styleId="242">
    <w:name w:val="title_emph1"/>
    <w:qFormat/>
    <w:uiPriority w:val="0"/>
    <w:rPr>
      <w:rFonts w:ascii="Arial" w:cs="Arial"/>
      <w:b/>
      <w:bCs/>
      <w:sz w:val="18"/>
      <w:szCs w:val="18"/>
    </w:rPr>
  </w:style>
  <w:style w:type="character" w:customStyle="1" w:styleId="243">
    <w:name w:val="样式 首行缩进:  2 字符 Char Char"/>
    <w:link w:val="244"/>
    <w:qFormat/>
    <w:uiPriority w:val="0"/>
    <w:rPr>
      <w:rFonts w:cs="宋体"/>
      <w:kern w:val="2"/>
      <w:sz w:val="24"/>
    </w:rPr>
  </w:style>
  <w:style w:type="paragraph" w:customStyle="1" w:styleId="244">
    <w:name w:val="样式 首行缩进:  2 字符"/>
    <w:basedOn w:val="1"/>
    <w:link w:val="243"/>
    <w:qFormat/>
    <w:uiPriority w:val="0"/>
    <w:pPr>
      <w:spacing w:line="360" w:lineRule="auto"/>
      <w:ind w:firstLine="480" w:firstLineChars="200"/>
    </w:pPr>
    <w:rPr>
      <w:sz w:val="24"/>
      <w:szCs w:val="20"/>
    </w:rPr>
  </w:style>
  <w:style w:type="character" w:customStyle="1" w:styleId="245">
    <w:name w:val="t1"/>
    <w:qFormat/>
    <w:uiPriority w:val="0"/>
  </w:style>
  <w:style w:type="character" w:customStyle="1" w:styleId="246">
    <w:name w:val="新图表正文 Char Char"/>
    <w:link w:val="247"/>
    <w:qFormat/>
    <w:locked/>
    <w:uiPriority w:val="0"/>
    <w:rPr>
      <w:rFonts w:ascii="宋体" w:hAnsi="宋体"/>
      <w:kern w:val="2"/>
      <w:sz w:val="18"/>
      <w:szCs w:val="21"/>
      <w:lang w:val="en-US" w:eastAsia="zh-CN" w:bidi="ar-SA"/>
    </w:rPr>
  </w:style>
  <w:style w:type="paragraph" w:customStyle="1" w:styleId="247">
    <w:name w:val="新图表正文"/>
    <w:link w:val="246"/>
    <w:qFormat/>
    <w:uiPriority w:val="0"/>
    <w:pPr>
      <w:jc w:val="both"/>
    </w:pPr>
    <w:rPr>
      <w:rFonts w:ascii="宋体" w:hAnsi="宋体" w:eastAsia="宋体" w:cs="Times New Roman"/>
      <w:kern w:val="2"/>
      <w:sz w:val="18"/>
      <w:szCs w:val="21"/>
      <w:lang w:val="en-US" w:eastAsia="zh-CN" w:bidi="ar-SA"/>
    </w:rPr>
  </w:style>
  <w:style w:type="character" w:customStyle="1" w:styleId="248">
    <w:name w:val=" Char Char20"/>
    <w:qFormat/>
    <w:uiPriority w:val="0"/>
    <w:rPr>
      <w:rFonts w:ascii="Arial" w:hAnsi="Arial" w:eastAsia="黑体"/>
      <w:kern w:val="2"/>
      <w:sz w:val="21"/>
      <w:szCs w:val="21"/>
    </w:rPr>
  </w:style>
  <w:style w:type="character" w:customStyle="1" w:styleId="249">
    <w:name w:val="标准小四 Char"/>
    <w:qFormat/>
    <w:uiPriority w:val="0"/>
    <w:rPr>
      <w:rFonts w:ascii="Arial" w:hAnsi="Arial" w:eastAsia="宋体"/>
      <w:kern w:val="2"/>
      <w:sz w:val="24"/>
      <w:szCs w:val="21"/>
      <w:lang w:val="en-US" w:eastAsia="zh-CN" w:bidi="ar-SA"/>
    </w:rPr>
  </w:style>
  <w:style w:type="character" w:customStyle="1" w:styleId="250">
    <w:name w:val=" Char Char27"/>
    <w:qFormat/>
    <w:uiPriority w:val="0"/>
    <w:rPr>
      <w:b/>
      <w:bCs/>
      <w:kern w:val="44"/>
      <w:sz w:val="44"/>
      <w:szCs w:val="44"/>
    </w:rPr>
  </w:style>
  <w:style w:type="character" w:customStyle="1" w:styleId="251">
    <w:name w:val="h Char Char"/>
    <w:qFormat/>
    <w:uiPriority w:val="0"/>
    <w:rPr>
      <w:rFonts w:eastAsia="宋体"/>
      <w:kern w:val="2"/>
      <w:sz w:val="18"/>
      <w:szCs w:val="18"/>
      <w:lang w:val="en-US" w:eastAsia="zh-CN" w:bidi="ar-SA"/>
    </w:rPr>
  </w:style>
  <w:style w:type="character" w:customStyle="1" w:styleId="252">
    <w:name w:val="l-open"/>
    <w:qFormat/>
    <w:uiPriority w:val="0"/>
  </w:style>
  <w:style w:type="character" w:customStyle="1" w:styleId="253">
    <w:name w:val=" Char Char21"/>
    <w:qFormat/>
    <w:uiPriority w:val="0"/>
    <w:rPr>
      <w:rFonts w:ascii="Arial" w:hAnsi="Arial" w:eastAsia="黑体"/>
      <w:kern w:val="2"/>
      <w:sz w:val="24"/>
      <w:szCs w:val="24"/>
    </w:rPr>
  </w:style>
  <w:style w:type="character" w:customStyle="1" w:styleId="254">
    <w:name w:val=" Char Char17"/>
    <w:qFormat/>
    <w:uiPriority w:val="0"/>
    <w:rPr>
      <w:rFonts w:ascii="宋体" w:hAnsi="Courier New"/>
      <w:kern w:val="2"/>
      <w:sz w:val="21"/>
      <w:szCs w:val="21"/>
    </w:rPr>
  </w:style>
  <w:style w:type="character" w:customStyle="1" w:styleId="255">
    <w:name w:val="l-selected"/>
    <w:qFormat/>
    <w:uiPriority w:val="0"/>
    <w:rPr>
      <w:color w:val="355686"/>
      <w:bdr w:val="single" w:color="DAB364" w:sz="6" w:space="0"/>
      <w:shd w:val="clear" w:color="auto" w:fill="FFFFFF"/>
    </w:rPr>
  </w:style>
  <w:style w:type="character" w:customStyle="1" w:styleId="256">
    <w:name w:val="样式 非加粗"/>
    <w:qFormat/>
    <w:uiPriority w:val="0"/>
    <w:rPr>
      <w:rFonts w:eastAsia="宋体"/>
      <w:sz w:val="28"/>
    </w:rPr>
  </w:style>
  <w:style w:type="character" w:customStyle="1" w:styleId="257">
    <w:name w:val="l-over"/>
    <w:qFormat/>
    <w:uiPriority w:val="0"/>
    <w:rPr>
      <w:bdr w:val="single" w:color="DAB364" w:sz="6" w:space="0"/>
    </w:rPr>
  </w:style>
  <w:style w:type="character" w:customStyle="1" w:styleId="258">
    <w:name w:val="apple-converted-space"/>
    <w:qFormat/>
    <w:uiPriority w:val="0"/>
  </w:style>
  <w:style w:type="character" w:customStyle="1" w:styleId="259">
    <w:name w:val="A2"/>
    <w:qFormat/>
    <w:uiPriority w:val="0"/>
    <w:rPr>
      <w:rFonts w:cs="Helvetica"/>
      <w:color w:val="000000"/>
      <w:sz w:val="18"/>
      <w:szCs w:val="18"/>
    </w:rPr>
  </w:style>
  <w:style w:type="character" w:customStyle="1" w:styleId="260">
    <w:name w:val="111111 Char"/>
    <w:link w:val="261"/>
    <w:qFormat/>
    <w:uiPriority w:val="0"/>
    <w:rPr>
      <w:rFonts w:ascii="宋体" w:hAnsi="宋体" w:eastAsia="黑体" w:cs="宋体"/>
      <w:b/>
      <w:bCs/>
      <w:kern w:val="2"/>
      <w:sz w:val="21"/>
      <w:szCs w:val="21"/>
    </w:rPr>
  </w:style>
  <w:style w:type="paragraph" w:customStyle="1" w:styleId="261">
    <w:name w:val="111111"/>
    <w:basedOn w:val="1"/>
    <w:link w:val="260"/>
    <w:qFormat/>
    <w:uiPriority w:val="0"/>
    <w:pPr>
      <w:spacing w:before="120" w:after="120"/>
      <w:jc w:val="center"/>
    </w:pPr>
    <w:rPr>
      <w:rFonts w:ascii="宋体" w:hAnsi="宋体" w:eastAsia="黑体"/>
      <w:b/>
      <w:bCs/>
      <w:szCs w:val="21"/>
    </w:rPr>
  </w:style>
  <w:style w:type="character" w:customStyle="1" w:styleId="262">
    <w:name w:val="标准文本 Char Char"/>
    <w:qFormat/>
    <w:uiPriority w:val="0"/>
    <w:rPr>
      <w:rFonts w:eastAsia="宋体" w:cs="宋体"/>
      <w:kern w:val="2"/>
      <w:sz w:val="24"/>
      <w:szCs w:val="24"/>
      <w:lang w:val="en-US" w:eastAsia="zh-CN" w:bidi="ar-SA"/>
    </w:rPr>
  </w:style>
  <w:style w:type="character" w:customStyle="1" w:styleId="263">
    <w:name w:val="content"/>
    <w:qFormat/>
    <w:uiPriority w:val="0"/>
  </w:style>
  <w:style w:type="character" w:customStyle="1" w:styleId="264">
    <w:name w:val="listbenefit"/>
    <w:qFormat/>
    <w:uiPriority w:val="0"/>
  </w:style>
  <w:style w:type="character" w:customStyle="1" w:styleId="265">
    <w:name w:val="标题 3 Char Char"/>
    <w:qFormat/>
    <w:uiPriority w:val="0"/>
    <w:rPr>
      <w:rFonts w:eastAsia="仿宋_GB2312"/>
      <w:b/>
      <w:bCs/>
      <w:kern w:val="2"/>
      <w:sz w:val="28"/>
      <w:szCs w:val="32"/>
      <w:lang w:val="en-US" w:eastAsia="zh-CN" w:bidi="ar-SA"/>
    </w:rPr>
  </w:style>
  <w:style w:type="character" w:customStyle="1" w:styleId="266">
    <w:name w:val="纯文本 Char Char"/>
    <w:qFormat/>
    <w:uiPriority w:val="0"/>
    <w:rPr>
      <w:rFonts w:ascii="宋体" w:hAnsi="Courier New" w:eastAsia="宋体"/>
      <w:kern w:val="2"/>
      <w:sz w:val="21"/>
      <w:szCs w:val="21"/>
      <w:lang w:val="en-US" w:eastAsia="zh-CN" w:bidi="ar-SA"/>
    </w:rPr>
  </w:style>
  <w:style w:type="character" w:customStyle="1" w:styleId="267">
    <w:name w:val="华宇段落1 Char Char"/>
    <w:qFormat/>
    <w:uiPriority w:val="0"/>
    <w:rPr>
      <w:rFonts w:eastAsia="宋体"/>
      <w:bCs/>
      <w:kern w:val="2"/>
      <w:sz w:val="24"/>
      <w:szCs w:val="24"/>
      <w:lang w:val="en-US" w:eastAsia="zh-CN" w:bidi="ar-SA"/>
    </w:rPr>
  </w:style>
  <w:style w:type="character" w:customStyle="1" w:styleId="268">
    <w:name w:val="小四 段落 宋体 Char Char Char Char Char Char Char Char"/>
    <w:qFormat/>
    <w:uiPriority w:val="0"/>
    <w:rPr>
      <w:rFonts w:eastAsia="宋体"/>
      <w:kern w:val="2"/>
      <w:sz w:val="24"/>
      <w:szCs w:val="24"/>
      <w:lang w:val="en-US" w:eastAsia="zh-CN" w:bidi="ar-SA"/>
    </w:rPr>
  </w:style>
  <w:style w:type="character" w:customStyle="1" w:styleId="269">
    <w:name w:val="标题 Char2"/>
    <w:qFormat/>
    <w:uiPriority w:val="10"/>
    <w:rPr>
      <w:rFonts w:ascii="Cambria" w:hAnsi="Cambria" w:cs="Times New Roman"/>
      <w:b/>
      <w:bCs/>
      <w:kern w:val="2"/>
      <w:sz w:val="32"/>
      <w:szCs w:val="32"/>
    </w:rPr>
  </w:style>
  <w:style w:type="character" w:customStyle="1" w:styleId="270">
    <w:name w:val="小四 段落 宋体 Char Char Char Char1"/>
    <w:qFormat/>
    <w:uiPriority w:val="0"/>
    <w:rPr>
      <w:rFonts w:eastAsia="宋体"/>
      <w:kern w:val="2"/>
      <w:sz w:val="24"/>
      <w:szCs w:val="24"/>
      <w:lang w:val="en-US" w:eastAsia="zh-CN" w:bidi="ar-SA"/>
    </w:rPr>
  </w:style>
  <w:style w:type="character" w:customStyle="1" w:styleId="271">
    <w:name w:val="表格抬头 Char"/>
    <w:link w:val="272"/>
    <w:qFormat/>
    <w:locked/>
    <w:uiPriority w:val="0"/>
    <w:rPr>
      <w:rFonts w:ascii="黑体" w:eastAsia="黑体"/>
      <w:b/>
      <w:kern w:val="2"/>
      <w:sz w:val="21"/>
    </w:rPr>
  </w:style>
  <w:style w:type="paragraph" w:customStyle="1" w:styleId="272">
    <w:name w:val="表格抬头"/>
    <w:basedOn w:val="1"/>
    <w:link w:val="271"/>
    <w:qFormat/>
    <w:uiPriority w:val="0"/>
    <w:pPr>
      <w:jc w:val="center"/>
    </w:pPr>
    <w:rPr>
      <w:rFonts w:ascii="黑体" w:eastAsia="黑体"/>
      <w:b/>
      <w:szCs w:val="20"/>
    </w:rPr>
  </w:style>
  <w:style w:type="character" w:customStyle="1" w:styleId="273">
    <w:name w:val=" Char Char28"/>
    <w:qFormat/>
    <w:uiPriority w:val="0"/>
    <w:rPr>
      <w:rFonts w:ascii="Arial" w:hAnsi="Arial" w:eastAsia="黑体" w:cs="Arial"/>
      <w:b/>
      <w:bCs/>
      <w:sz w:val="32"/>
      <w:szCs w:val="32"/>
    </w:rPr>
  </w:style>
  <w:style w:type="character" w:customStyle="1" w:styleId="274">
    <w:name w:val=" Char Char23"/>
    <w:qFormat/>
    <w:uiPriority w:val="0"/>
    <w:rPr>
      <w:rFonts w:ascii="Arial" w:hAnsi="Arial" w:eastAsia="黑体"/>
      <w:b/>
      <w:bCs/>
      <w:kern w:val="2"/>
      <w:sz w:val="24"/>
      <w:szCs w:val="24"/>
    </w:rPr>
  </w:style>
  <w:style w:type="character" w:customStyle="1" w:styleId="275">
    <w:name w:val="样式 首行缩进:  2 字符 Char"/>
    <w:qFormat/>
    <w:uiPriority w:val="0"/>
    <w:rPr>
      <w:rFonts w:eastAsia="宋体" w:cs="宋体"/>
      <w:kern w:val="2"/>
      <w:sz w:val="24"/>
      <w:lang w:val="en-US" w:eastAsia="zh-CN" w:bidi="ar-SA"/>
    </w:rPr>
  </w:style>
  <w:style w:type="character" w:customStyle="1" w:styleId="276">
    <w:name w:val="subtitle1"/>
    <w:qFormat/>
    <w:uiPriority w:val="0"/>
    <w:rPr>
      <w:rFonts w:hint="default" w:ascii="Georgia" w:hAnsi="Georgia"/>
      <w:b/>
      <w:bCs/>
      <w:color w:val="666666"/>
      <w:sz w:val="18"/>
      <w:szCs w:val="18"/>
    </w:rPr>
  </w:style>
  <w:style w:type="character" w:customStyle="1" w:styleId="277">
    <w:name w:val=" Char Char24"/>
    <w:qFormat/>
    <w:uiPriority w:val="0"/>
    <w:rPr>
      <w:b/>
      <w:bCs/>
      <w:kern w:val="2"/>
      <w:sz w:val="28"/>
      <w:szCs w:val="28"/>
    </w:rPr>
  </w:style>
  <w:style w:type="character" w:customStyle="1" w:styleId="278">
    <w:name w:val="小四 段落 宋体 Char1"/>
    <w:qFormat/>
    <w:uiPriority w:val="0"/>
    <w:rPr>
      <w:rFonts w:eastAsia="宋体"/>
      <w:kern w:val="2"/>
      <w:sz w:val="24"/>
      <w:szCs w:val="24"/>
      <w:lang w:val="en-US" w:eastAsia="zh-CN" w:bidi="ar-SA"/>
    </w:rPr>
  </w:style>
  <w:style w:type="character" w:customStyle="1" w:styleId="279">
    <w:name w:val="point_normal1"/>
    <w:qFormat/>
    <w:uiPriority w:val="0"/>
    <w:rPr>
      <w:rFonts w:hint="default" w:ascii="Arial" w:hAnsi="Arial" w:cs="Arial"/>
      <w:sz w:val="18"/>
      <w:szCs w:val="18"/>
    </w:rPr>
  </w:style>
  <w:style w:type="character" w:customStyle="1" w:styleId="280">
    <w:name w:val="ih151"/>
    <w:qFormat/>
    <w:uiPriority w:val="0"/>
    <w:rPr>
      <w:color w:val="666666"/>
      <w:sz w:val="18"/>
      <w:szCs w:val="18"/>
      <w:u w:val="none"/>
    </w:rPr>
  </w:style>
  <w:style w:type="character" w:customStyle="1" w:styleId="281">
    <w:name w:val="concon"/>
    <w:qFormat/>
    <w:uiPriority w:val="0"/>
  </w:style>
  <w:style w:type="character" w:customStyle="1" w:styleId="282">
    <w:name w:val=" Char Char22"/>
    <w:qFormat/>
    <w:uiPriority w:val="0"/>
    <w:rPr>
      <w:b/>
      <w:bCs/>
      <w:kern w:val="2"/>
      <w:sz w:val="24"/>
      <w:szCs w:val="24"/>
    </w:rPr>
  </w:style>
  <w:style w:type="character" w:customStyle="1" w:styleId="283">
    <w:name w:val="para_small"/>
    <w:qFormat/>
    <w:uiPriority w:val="0"/>
  </w:style>
  <w:style w:type="character" w:customStyle="1" w:styleId="284">
    <w:name w:val="正文缩进 Char1"/>
    <w:link w:val="285"/>
    <w:qFormat/>
    <w:uiPriority w:val="0"/>
  </w:style>
  <w:style w:type="paragraph" w:customStyle="1" w:styleId="285">
    <w:name w:val="Normal Indent"/>
    <w:basedOn w:val="1"/>
    <w:link w:val="284"/>
    <w:qFormat/>
    <w:uiPriority w:val="0"/>
    <w:pPr>
      <w:ind w:firstLine="420"/>
    </w:pPr>
    <w:rPr>
      <w:kern w:val="0"/>
      <w:sz w:val="20"/>
      <w:szCs w:val="20"/>
    </w:rPr>
  </w:style>
  <w:style w:type="character" w:customStyle="1" w:styleId="286">
    <w:name w:val="已访问的超链接1"/>
    <w:qFormat/>
    <w:uiPriority w:val="0"/>
    <w:rPr>
      <w:color w:val="auto"/>
      <w:u w:val="none"/>
    </w:rPr>
  </w:style>
  <w:style w:type="character" w:customStyle="1" w:styleId="28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288">
    <w:name w:val=" Char Char25"/>
    <w:qFormat/>
    <w:uiPriority w:val="0"/>
    <w:rPr>
      <w:rFonts w:ascii="Arial" w:hAnsi="Arial" w:eastAsia="黑体"/>
      <w:b/>
      <w:kern w:val="2"/>
      <w:sz w:val="28"/>
    </w:rPr>
  </w:style>
  <w:style w:type="character" w:customStyle="1" w:styleId="289">
    <w:name w:val="content_lineheight1"/>
    <w:qFormat/>
    <w:uiPriority w:val="0"/>
  </w:style>
  <w:style w:type="character" w:customStyle="1" w:styleId="290">
    <w:name w:val="特点 Char1"/>
    <w:qFormat/>
    <w:uiPriority w:val="0"/>
    <w:rPr>
      <w:rFonts w:eastAsia="宋体"/>
      <w:kern w:val="2"/>
      <w:sz w:val="21"/>
      <w:lang w:val="en-US" w:eastAsia="zh-CN" w:bidi="ar-SA"/>
    </w:rPr>
  </w:style>
  <w:style w:type="character" w:customStyle="1" w:styleId="291">
    <w:name w:val="3zw"/>
    <w:qFormat/>
    <w:uiPriority w:val="0"/>
  </w:style>
  <w:style w:type="character" w:customStyle="1" w:styleId="292">
    <w:name w:val="华宇段落1 Char Char Char"/>
    <w:qFormat/>
    <w:uiPriority w:val="0"/>
    <w:rPr>
      <w:rFonts w:eastAsia="宋体"/>
      <w:bCs/>
      <w:kern w:val="2"/>
      <w:sz w:val="24"/>
      <w:szCs w:val="24"/>
      <w:lang w:val="en-US" w:eastAsia="zh-CN" w:bidi="ar-SA"/>
    </w:rPr>
  </w:style>
  <w:style w:type="character" w:customStyle="1" w:styleId="293">
    <w:name w:val="normalfont1"/>
    <w:qFormat/>
    <w:uiPriority w:val="0"/>
    <w:rPr>
      <w:rFonts w:hint="default" w:ascii="ˎ̥" w:hAnsi="ˎ̥"/>
      <w:sz w:val="18"/>
      <w:szCs w:val="18"/>
      <w:u w:val="none"/>
    </w:rPr>
  </w:style>
  <w:style w:type="character" w:customStyle="1" w:styleId="294">
    <w:name w:val="标准文本 Char"/>
    <w:qFormat/>
    <w:uiPriority w:val="0"/>
    <w:rPr>
      <w:rFonts w:eastAsia="宋体" w:cs="宋体"/>
      <w:kern w:val="2"/>
      <w:sz w:val="24"/>
      <w:szCs w:val="24"/>
      <w:lang w:val="en-US" w:eastAsia="zh-CN" w:bidi="ar-SA"/>
    </w:rPr>
  </w:style>
  <w:style w:type="character" w:customStyle="1" w:styleId="295">
    <w:name w:val="小四 段落 宋体 Char Char Char Char Char"/>
    <w:qFormat/>
    <w:uiPriority w:val="0"/>
    <w:rPr>
      <w:rFonts w:eastAsia="宋体"/>
      <w:kern w:val="2"/>
      <w:sz w:val="24"/>
      <w:szCs w:val="24"/>
      <w:lang w:val="en-US" w:eastAsia="zh-CN" w:bidi="ar-SA"/>
    </w:rPr>
  </w:style>
  <w:style w:type="paragraph" w:customStyle="1" w:styleId="29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97">
    <w:name w:val="文档正文"/>
    <w:basedOn w:val="1"/>
    <w:qFormat/>
    <w:uiPriority w:val="0"/>
    <w:pPr>
      <w:spacing w:line="360" w:lineRule="auto"/>
    </w:pPr>
    <w:rPr>
      <w:rFonts w:ascii="宋体" w:hAnsi="宋体"/>
      <w:b/>
      <w:bCs/>
    </w:rPr>
  </w:style>
  <w:style w:type="paragraph" w:customStyle="1" w:styleId="29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299">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00">
    <w:name w:val="马刚标题1"/>
    <w:basedOn w:val="2"/>
    <w:next w:val="1"/>
    <w:qFormat/>
    <w:uiPriority w:val="0"/>
    <w:pPr>
      <w:tabs>
        <w:tab w:val="left" w:pos="315"/>
        <w:tab w:val="left" w:pos="567"/>
      </w:tabs>
      <w:spacing w:before="400" w:after="120"/>
      <w:ind w:left="567" w:hanging="567"/>
      <w:jc w:val="left"/>
    </w:pPr>
    <w:rPr>
      <w:rFonts w:eastAsia="黑体"/>
      <w:b w:val="0"/>
      <w:bCs w:val="0"/>
      <w:sz w:val="32"/>
      <w:szCs w:val="20"/>
      <w:lang w:val="en-US" w:eastAsia="zh-CN"/>
    </w:rPr>
  </w:style>
  <w:style w:type="paragraph" w:customStyle="1" w:styleId="301">
    <w:name w:val="章标题"/>
    <w:next w:val="302"/>
    <w:qFormat/>
    <w:uiPriority w:val="0"/>
    <w:pPr>
      <w:spacing w:before="156" w:beforeLines="50" w:after="156" w:afterLines="50"/>
      <w:jc w:val="both"/>
      <w:outlineLvl w:val="1"/>
    </w:pPr>
    <w:rPr>
      <w:rFonts w:ascii="Times New Roman" w:hAnsi="Times New Roman" w:eastAsia="黑体" w:cs="Times New Roman"/>
      <w:sz w:val="21"/>
      <w:lang w:val="en-US" w:eastAsia="zh-CN" w:bidi="ar-SA"/>
    </w:rPr>
  </w:style>
  <w:style w:type="paragraph" w:customStyle="1" w:styleId="30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03">
    <w:name w:val="小四 段落 宋体 Char Char"/>
    <w:basedOn w:val="1"/>
    <w:qFormat/>
    <w:uiPriority w:val="0"/>
    <w:pPr>
      <w:spacing w:line="360" w:lineRule="auto"/>
      <w:ind w:firstLine="480" w:firstLineChars="200"/>
    </w:pPr>
    <w:rPr>
      <w:rFonts w:ascii="宋体" w:hAnsi="宋体"/>
      <w:sz w:val="24"/>
    </w:rPr>
  </w:style>
  <w:style w:type="paragraph" w:customStyle="1" w:styleId="304">
    <w:name w:val="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5">
    <w:name w:val="纯文本1"/>
    <w:basedOn w:val="1"/>
    <w:qFormat/>
    <w:uiPriority w:val="0"/>
    <w:pPr>
      <w:adjustRightInd w:val="0"/>
      <w:textAlignment w:val="baseline"/>
    </w:pPr>
    <w:rPr>
      <w:rFonts w:ascii="宋体" w:hAnsi="宋体" w:eastAsia="楷体_GB2312" w:cs="宋体"/>
      <w:sz w:val="28"/>
      <w:szCs w:val="20"/>
    </w:rPr>
  </w:style>
  <w:style w:type="paragraph" w:customStyle="1" w:styleId="306">
    <w:name w:val="tableau"/>
    <w:basedOn w:val="1"/>
    <w:qFormat/>
    <w:uiPriority w:val="0"/>
    <w:pPr>
      <w:widowControl/>
      <w:spacing w:before="20" w:after="20"/>
      <w:jc w:val="center"/>
    </w:pPr>
    <w:rPr>
      <w:rFonts w:ascii="Arial" w:hAnsi="Arial"/>
      <w:kern w:val="0"/>
      <w:sz w:val="16"/>
      <w:szCs w:val="20"/>
      <w:lang w:val="en-GB" w:eastAsia="en-US"/>
    </w:rPr>
  </w:style>
  <w:style w:type="paragraph" w:customStyle="1" w:styleId="307">
    <w:name w:val="标题 4宋体"/>
    <w:basedOn w:val="5"/>
    <w:qFormat/>
    <w:uiPriority w:val="0"/>
    <w:pPr>
      <w:keepLines w:val="0"/>
      <w:tabs>
        <w:tab w:val="clear" w:pos="1701"/>
      </w:tabs>
      <w:autoSpaceDE w:val="0"/>
      <w:autoSpaceDN w:val="0"/>
      <w:adjustRightInd w:val="0"/>
      <w:spacing w:before="0" w:after="0" w:line="360" w:lineRule="auto"/>
      <w:ind w:left="0" w:firstLine="0"/>
    </w:pPr>
    <w:rPr>
      <w:rFonts w:ascii="宋体" w:hAnsi="宋体"/>
      <w:b/>
      <w:bCs/>
      <w:color w:val="000000"/>
      <w:kern w:val="0"/>
      <w:szCs w:val="20"/>
      <w:lang w:val="en-US" w:eastAsia="zh-CN"/>
    </w:rPr>
  </w:style>
  <w:style w:type="paragraph" w:customStyle="1" w:styleId="308">
    <w:name w:val="正文--表格内正文"/>
    <w:basedOn w:val="1"/>
    <w:qFormat/>
    <w:uiPriority w:val="0"/>
    <w:pPr>
      <w:spacing w:before="156" w:beforeLines="50" w:line="0" w:lineRule="atLeast"/>
      <w:jc w:val="center"/>
    </w:pPr>
    <w:rPr>
      <w:rFonts w:ascii="宋体" w:hAnsi="宋体"/>
      <w:color w:val="000000"/>
      <w:sz w:val="24"/>
    </w:rPr>
  </w:style>
  <w:style w:type="paragraph" w:customStyle="1" w:styleId="309">
    <w:name w:val="_Style 42"/>
    <w:basedOn w:val="1"/>
    <w:next w:val="20"/>
    <w:qFormat/>
    <w:uiPriority w:val="0"/>
    <w:rPr>
      <w:rFonts w:ascii="楷体_GB2312" w:hAnsi="Arial" w:eastAsia="楷体_GB2312"/>
      <w:sz w:val="28"/>
      <w:szCs w:val="20"/>
    </w:rPr>
  </w:style>
  <w:style w:type="paragraph" w:customStyle="1" w:styleId="310">
    <w:name w:val="font8"/>
    <w:basedOn w:val="1"/>
    <w:qFormat/>
    <w:uiPriority w:val="0"/>
    <w:pPr>
      <w:widowControl/>
      <w:spacing w:before="100" w:beforeAutospacing="1" w:after="100" w:afterAutospacing="1"/>
      <w:jc w:val="left"/>
    </w:pPr>
    <w:rPr>
      <w:rFonts w:ascii="宋体" w:hAnsi="宋体" w:cs="宋体"/>
      <w:b/>
      <w:bCs/>
      <w:i/>
      <w:iCs/>
      <w:kern w:val="0"/>
      <w:sz w:val="20"/>
      <w:szCs w:val="20"/>
    </w:rPr>
  </w:style>
  <w:style w:type="paragraph" w:customStyle="1" w:styleId="31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12">
    <w:name w:val="标题1，章节第一层"/>
    <w:basedOn w:val="313"/>
    <w:next w:val="313"/>
    <w:qFormat/>
    <w:uiPriority w:val="0"/>
    <w:pPr>
      <w:tabs>
        <w:tab w:val="left" w:pos="693"/>
      </w:tabs>
      <w:spacing w:before="0" w:beforeLines="0"/>
      <w:ind w:left="482"/>
      <w:outlineLvl w:val="0"/>
    </w:pPr>
    <w:rPr>
      <w:color w:val="000000"/>
      <w:sz w:val="24"/>
      <w:szCs w:val="24"/>
    </w:rPr>
  </w:style>
  <w:style w:type="paragraph" w:customStyle="1" w:styleId="313">
    <w:name w:val="正文格式"/>
    <w:basedOn w:val="1"/>
    <w:qFormat/>
    <w:uiPriority w:val="0"/>
    <w:pPr>
      <w:widowControl/>
      <w:adjustRightInd w:val="0"/>
      <w:snapToGrid w:val="0"/>
      <w:spacing w:before="78" w:beforeLines="25" w:line="360" w:lineRule="auto"/>
      <w:ind w:left="178" w:right="44" w:rightChars="21" w:hanging="178" w:hangingChars="85"/>
      <w:jc w:val="left"/>
      <w:textAlignment w:val="baseline"/>
    </w:pPr>
    <w:rPr>
      <w:rFonts w:ascii="宋体" w:hAnsi="宋体"/>
      <w:bCs/>
      <w:kern w:val="0"/>
      <w:szCs w:val="21"/>
    </w:rPr>
  </w:style>
  <w:style w:type="paragraph" w:customStyle="1" w:styleId="314">
    <w:name w:val="样式2"/>
    <w:basedOn w:val="1"/>
    <w:qFormat/>
    <w:uiPriority w:val="0"/>
    <w:pPr>
      <w:spacing w:line="360" w:lineRule="auto"/>
      <w:ind w:left="200" w:leftChars="200"/>
    </w:pPr>
    <w:rPr>
      <w:rFonts w:ascii="宋体" w:hAnsi="宋体"/>
      <w:b/>
      <w:sz w:val="24"/>
    </w:rPr>
  </w:style>
  <w:style w:type="paragraph" w:customStyle="1" w:styleId="315">
    <w:name w:val="符号与编号"/>
    <w:basedOn w:val="1"/>
    <w:qFormat/>
    <w:uiPriority w:val="0"/>
    <w:pPr>
      <w:tabs>
        <w:tab w:val="left" w:pos="900"/>
      </w:tabs>
      <w:spacing w:after="156" w:afterLines="50" w:line="400" w:lineRule="atLeast"/>
      <w:ind w:left="900" w:hanging="420"/>
    </w:pPr>
    <w:rPr>
      <w:sz w:val="24"/>
    </w:rPr>
  </w:style>
  <w:style w:type="paragraph" w:customStyle="1" w:styleId="31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17">
    <w:name w:val="Char Char Char Char Char Char Char Char Char Char Char"/>
    <w:basedOn w:val="1"/>
    <w:qFormat/>
    <w:uiPriority w:val="0"/>
    <w:rPr>
      <w:rFonts w:ascii="Tahoma" w:hAnsi="Tahoma" w:cs="Tahoma"/>
      <w:sz w:val="24"/>
      <w:szCs w:val="20"/>
    </w:rPr>
  </w:style>
  <w:style w:type="paragraph" w:customStyle="1" w:styleId="318">
    <w:name w:val="Char Char1"/>
    <w:basedOn w:val="1"/>
    <w:qFormat/>
    <w:uiPriority w:val="0"/>
    <w:rPr>
      <w:rFonts w:ascii="Tahoma" w:hAnsi="Tahoma" w:cs="Tahoma"/>
      <w:sz w:val="24"/>
      <w:szCs w:val="20"/>
    </w:rPr>
  </w:style>
  <w:style w:type="paragraph" w:customStyle="1" w:styleId="319">
    <w:name w:val="Char Char Char Char Char Char Char Char Char"/>
    <w:basedOn w:val="1"/>
    <w:qFormat/>
    <w:uiPriority w:val="0"/>
    <w:pPr>
      <w:tabs>
        <w:tab w:val="left" w:pos="360"/>
      </w:tabs>
      <w:ind w:left="200" w:hanging="200" w:hangingChars="200"/>
    </w:pPr>
    <w:rPr>
      <w:sz w:val="24"/>
    </w:rPr>
  </w:style>
  <w:style w:type="paragraph" w:customStyle="1" w:styleId="320">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21">
    <w:name w:val="正文 + Arial Char"/>
    <w:basedOn w:val="1"/>
    <w:qFormat/>
    <w:uiPriority w:val="0"/>
    <w:pPr>
      <w:widowControl/>
      <w:tabs>
        <w:tab w:val="left" w:pos="315"/>
      </w:tabs>
      <w:spacing w:line="300" w:lineRule="auto"/>
      <w:ind w:left="315" w:hanging="315"/>
    </w:pPr>
    <w:rPr>
      <w:rFonts w:ascii="Arial" w:hAnsi="Arial" w:cs="Arial"/>
      <w:b/>
      <w:color w:val="000000"/>
      <w:szCs w:val="20"/>
    </w:rPr>
  </w:style>
  <w:style w:type="paragraph" w:customStyle="1" w:styleId="322">
    <w:name w:val="标准小四"/>
    <w:basedOn w:val="1"/>
    <w:qFormat/>
    <w:uiPriority w:val="0"/>
    <w:pPr>
      <w:spacing w:line="360" w:lineRule="auto"/>
      <w:ind w:firstLine="480" w:firstLineChars="200"/>
    </w:pPr>
    <w:rPr>
      <w:rFonts w:ascii="Arial" w:hAnsi="Arial"/>
      <w:sz w:val="24"/>
      <w:szCs w:val="21"/>
    </w:rPr>
  </w:style>
  <w:style w:type="paragraph" w:customStyle="1" w:styleId="323">
    <w:name w:val=" Char Char Char Char Char Char Char Char Char Char Char Char Char Char Char Char Char Char Char Char Char Char Char"/>
    <w:basedOn w:val="1"/>
    <w:qFormat/>
    <w:uiPriority w:val="0"/>
    <w:rPr>
      <w:rFonts w:ascii="Tahoma" w:hAnsi="Tahoma"/>
      <w:sz w:val="24"/>
      <w:szCs w:val="20"/>
    </w:rPr>
  </w:style>
  <w:style w:type="paragraph" w:customStyle="1" w:styleId="324">
    <w:name w:val="Body Text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325">
    <w:name w:val="列出段落2"/>
    <w:basedOn w:val="1"/>
    <w:qFormat/>
    <w:uiPriority w:val="0"/>
    <w:pPr>
      <w:widowControl/>
      <w:ind w:left="720"/>
      <w:jc w:val="left"/>
    </w:pPr>
    <w:rPr>
      <w:rFonts w:ascii="Arial" w:hAnsi="Arial" w:eastAsia="黑体" w:cs="Arial"/>
      <w:kern w:val="0"/>
      <w:sz w:val="24"/>
      <w:lang w:eastAsia="en-US"/>
    </w:rPr>
  </w:style>
  <w:style w:type="paragraph" w:customStyle="1" w:styleId="326">
    <w:name w:val="小四 段落 宋体 Char Char Char Char"/>
    <w:basedOn w:val="1"/>
    <w:qFormat/>
    <w:uiPriority w:val="0"/>
    <w:pPr>
      <w:spacing w:line="360" w:lineRule="auto"/>
      <w:ind w:right="-33" w:firstLine="480" w:firstLineChars="200"/>
      <w:jc w:val="left"/>
    </w:pPr>
    <w:rPr>
      <w:sz w:val="24"/>
    </w:rPr>
  </w:style>
  <w:style w:type="paragraph" w:customStyle="1" w:styleId="327">
    <w:name w:val="马刚标题4"/>
    <w:basedOn w:val="328"/>
    <w:next w:val="1"/>
    <w:qFormat/>
    <w:uiPriority w:val="0"/>
    <w:pPr>
      <w:tabs>
        <w:tab w:val="left" w:pos="567"/>
        <w:tab w:val="left" w:pos="735"/>
        <w:tab w:val="left" w:pos="1050"/>
      </w:tabs>
      <w:spacing w:before="100" w:after="40"/>
      <w:outlineLvl w:val="3"/>
    </w:pPr>
    <w:rPr>
      <w:b w:val="0"/>
    </w:rPr>
  </w:style>
  <w:style w:type="paragraph" w:customStyle="1" w:styleId="32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29">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30">
    <w:name w:val=" Char Char Char Char Char Char Char"/>
    <w:basedOn w:val="1"/>
    <w:qFormat/>
    <w:uiPriority w:val="0"/>
    <w:rPr>
      <w:rFonts w:ascii="Tahoma" w:hAnsi="Tahoma"/>
      <w:sz w:val="24"/>
      <w:szCs w:val="20"/>
    </w:rPr>
  </w:style>
  <w:style w:type="paragraph" w:customStyle="1" w:styleId="331">
    <w:name w:val=" Char Char Char"/>
    <w:basedOn w:val="16"/>
    <w:qFormat/>
    <w:uiPriority w:val="0"/>
    <w:pPr>
      <w:spacing w:line="436" w:lineRule="exact"/>
    </w:pPr>
    <w:rPr>
      <w:lang w:val="en-US" w:eastAsia="zh-CN"/>
    </w:rPr>
  </w:style>
  <w:style w:type="paragraph" w:customStyle="1" w:styleId="332">
    <w:name w:val=" Char Char1 Char Char Char Char1 Char Char Char Char Char Char"/>
    <w:basedOn w:val="1"/>
    <w:qFormat/>
    <w:uiPriority w:val="0"/>
    <w:rPr>
      <w:rFonts w:ascii="Tahoma" w:hAnsi="Tahoma"/>
      <w:sz w:val="24"/>
      <w:szCs w:val="20"/>
    </w:rPr>
  </w:style>
  <w:style w:type="paragraph" w:customStyle="1" w:styleId="333">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334">
    <w:name w:val="正文文本 New New"/>
    <w:basedOn w:val="1"/>
    <w:qFormat/>
    <w:uiPriority w:val="0"/>
    <w:pPr>
      <w:widowControl/>
      <w:spacing w:before="60" w:after="60" w:line="360" w:lineRule="auto"/>
      <w:ind w:firstLine="200" w:firstLineChars="200"/>
    </w:pPr>
    <w:rPr>
      <w:rFonts w:eastAsia="华文楷体"/>
      <w:sz w:val="24"/>
    </w:rPr>
  </w:style>
  <w:style w:type="paragraph" w:customStyle="1" w:styleId="335">
    <w:name w:val=" Char Char Char Char Char Char Char Char Char Char Char Char Char Char Char Char Char Char Char Char Char"/>
    <w:basedOn w:val="1"/>
    <w:qFormat/>
    <w:uiPriority w:val="0"/>
    <w:rPr>
      <w:rFonts w:ascii="Tahoma" w:hAnsi="Tahoma"/>
      <w:sz w:val="24"/>
      <w:szCs w:val="20"/>
    </w:rPr>
  </w:style>
  <w:style w:type="paragraph" w:customStyle="1" w:styleId="33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337">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38">
    <w:name w:val=" Char Char Char Char Char Char Char Char Char Char Char Char Char"/>
    <w:basedOn w:val="16"/>
    <w:qFormat/>
    <w:uiPriority w:val="0"/>
    <w:rPr>
      <w:rFonts w:ascii="Tahoma" w:hAnsi="Tahoma"/>
      <w:sz w:val="24"/>
      <w:lang w:val="en-US" w:eastAsia="zh-CN"/>
    </w:rPr>
  </w:style>
  <w:style w:type="paragraph" w:customStyle="1" w:styleId="339">
    <w:name w:val="font9"/>
    <w:basedOn w:val="1"/>
    <w:qFormat/>
    <w:uiPriority w:val="0"/>
    <w:pPr>
      <w:widowControl/>
      <w:spacing w:before="100" w:beforeAutospacing="1" w:after="100" w:afterAutospacing="1"/>
      <w:jc w:val="left"/>
    </w:pPr>
    <w:rPr>
      <w:b/>
      <w:bCs/>
      <w:kern w:val="0"/>
      <w:sz w:val="20"/>
      <w:szCs w:val="20"/>
    </w:rPr>
  </w:style>
  <w:style w:type="paragraph" w:customStyle="1" w:styleId="340">
    <w:name w:val="项目符号，二级"/>
    <w:basedOn w:val="313"/>
    <w:next w:val="313"/>
    <w:qFormat/>
    <w:uiPriority w:val="0"/>
    <w:pPr>
      <w:numPr>
        <w:ilvl w:val="0"/>
        <w:numId w:val="2"/>
      </w:numPr>
      <w:tabs>
        <w:tab w:val="left" w:pos="1211"/>
        <w:tab w:val="left" w:pos="1337"/>
      </w:tabs>
      <w:ind w:left="1337" w:right="-27" w:firstLine="480"/>
    </w:pPr>
    <w:rPr>
      <w:bCs w:val="0"/>
      <w:color w:val="000000"/>
      <w:sz w:val="24"/>
      <w:szCs w:val="24"/>
    </w:rPr>
  </w:style>
  <w:style w:type="paragraph" w:customStyle="1" w:styleId="341">
    <w:name w:val="样式 标题 3H3sect1.2.3BOD 0Heading 3 - oldh3l3CTLevel 3 Head..."/>
    <w:basedOn w:val="4"/>
    <w:qFormat/>
    <w:uiPriority w:val="0"/>
    <w:pPr>
      <w:shd w:val="clear" w:color="auto" w:fill="FFFFFF"/>
      <w:wordWrap w:val="0"/>
      <w:spacing w:before="156" w:beforeLines="50" w:after="156" w:afterLines="50" w:line="390" w:lineRule="atLeast"/>
      <w:jc w:val="left"/>
    </w:pPr>
    <w:rPr>
      <w:rFonts w:ascii="宋体" w:hAnsi="宋体" w:cs="宋体"/>
      <w:sz w:val="30"/>
      <w:szCs w:val="21"/>
    </w:rPr>
  </w:style>
  <w:style w:type="paragraph" w:customStyle="1" w:styleId="342">
    <w:name w:val="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43">
    <w:name w:val="Pa6"/>
    <w:basedOn w:val="1"/>
    <w:next w:val="1"/>
    <w:qFormat/>
    <w:uiPriority w:val="0"/>
    <w:pPr>
      <w:autoSpaceDE w:val="0"/>
      <w:autoSpaceDN w:val="0"/>
      <w:adjustRightInd w:val="0"/>
      <w:spacing w:line="241" w:lineRule="atLeast"/>
      <w:jc w:val="left"/>
    </w:pPr>
    <w:rPr>
      <w:rFonts w:ascii="汉仪大黑简" w:eastAsia="汉仪大黑简"/>
      <w:kern w:val="0"/>
      <w:sz w:val="24"/>
    </w:rPr>
  </w:style>
  <w:style w:type="paragraph" w:customStyle="1" w:styleId="344">
    <w:name w:val="Char Char Char Char Char Char Char Char Char Char Char Char Char Char"/>
    <w:basedOn w:val="1"/>
    <w:qFormat/>
    <w:uiPriority w:val="0"/>
    <w:rPr>
      <w:rFonts w:ascii="Tahoma" w:hAnsi="Tahoma" w:cs="Tahoma"/>
      <w:sz w:val="24"/>
      <w:szCs w:val="20"/>
    </w:rPr>
  </w:style>
  <w:style w:type="paragraph" w:customStyle="1" w:styleId="345">
    <w:name w:val="font11"/>
    <w:basedOn w:val="1"/>
    <w:qFormat/>
    <w:uiPriority w:val="0"/>
    <w:pPr>
      <w:widowControl/>
      <w:spacing w:before="100" w:beforeAutospacing="1" w:after="100" w:afterAutospacing="1"/>
      <w:jc w:val="left"/>
    </w:pPr>
    <w:rPr>
      <w:b/>
      <w:bCs/>
      <w:kern w:val="0"/>
      <w:sz w:val="18"/>
      <w:szCs w:val="18"/>
    </w:rPr>
  </w:style>
  <w:style w:type="paragraph" w:customStyle="1" w:styleId="346">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347">
    <w:name w:val="flNote"/>
    <w:basedOn w:val="1"/>
    <w:qFormat/>
    <w:uiPriority w:val="0"/>
    <w:pPr>
      <w:adjustRightInd w:val="0"/>
      <w:spacing w:before="567" w:line="360" w:lineRule="atLeast"/>
      <w:jc w:val="center"/>
      <w:textAlignment w:val="baseline"/>
    </w:pPr>
    <w:rPr>
      <w:rFonts w:eastAsia="黑体"/>
      <w:b/>
      <w:kern w:val="0"/>
      <w:sz w:val="24"/>
      <w:szCs w:val="20"/>
    </w:rPr>
  </w:style>
  <w:style w:type="paragraph" w:customStyle="1" w:styleId="348">
    <w:name w:val="标题6"/>
    <w:basedOn w:val="6"/>
    <w:qFormat/>
    <w:uiPriority w:val="0"/>
    <w:pPr>
      <w:numPr>
        <w:ilvl w:val="0"/>
        <w:numId w:val="3"/>
      </w:numPr>
      <w:spacing w:before="145" w:beforeLines="50" w:after="145" w:afterLines="50" w:line="240" w:lineRule="auto"/>
    </w:pPr>
    <w:rPr>
      <w:rFonts w:eastAsia="黑体"/>
      <w:b w:val="0"/>
      <w:sz w:val="24"/>
      <w:lang w:val="en-US" w:eastAsia="zh-CN"/>
    </w:rPr>
  </w:style>
  <w:style w:type="paragraph" w:customStyle="1" w:styleId="349">
    <w:name w:val="表格内文字"/>
    <w:basedOn w:val="1"/>
    <w:qFormat/>
    <w:uiPriority w:val="0"/>
    <w:pPr>
      <w:spacing w:line="300" w:lineRule="atLeast"/>
    </w:pPr>
    <w:rPr>
      <w:sz w:val="18"/>
    </w:rPr>
  </w:style>
  <w:style w:type="paragraph" w:customStyle="1" w:styleId="350">
    <w:name w:val="Char Char1 Char Char Char Char Char Char Char"/>
    <w:basedOn w:val="1"/>
    <w:qFormat/>
    <w:uiPriority w:val="0"/>
    <w:rPr>
      <w:rFonts w:ascii="Tahoma" w:hAnsi="Tahoma" w:cs="Tahoma"/>
      <w:sz w:val="24"/>
      <w:szCs w:val="20"/>
    </w:rPr>
  </w:style>
  <w:style w:type="paragraph" w:customStyle="1" w:styleId="351">
    <w:name w:val="标准文本"/>
    <w:basedOn w:val="1"/>
    <w:qFormat/>
    <w:uiPriority w:val="0"/>
    <w:pPr>
      <w:spacing w:line="360" w:lineRule="auto"/>
      <w:ind w:firstLine="480" w:firstLineChars="200"/>
    </w:pPr>
    <w:rPr>
      <w:rFonts w:cs="宋体"/>
      <w:sz w:val="24"/>
    </w:rPr>
  </w:style>
  <w:style w:type="paragraph" w:customStyle="1" w:styleId="352">
    <w:name w:val=" Char Char1"/>
    <w:basedOn w:val="1"/>
    <w:qFormat/>
    <w:uiPriority w:val="0"/>
    <w:rPr>
      <w:rFonts w:ascii="Tahoma" w:hAnsi="Tahoma"/>
      <w:sz w:val="24"/>
      <w:szCs w:val="20"/>
    </w:rPr>
  </w:style>
  <w:style w:type="paragraph" w:customStyle="1" w:styleId="353">
    <w:name w:val="小四 段落 宋体 Char Char Char"/>
    <w:basedOn w:val="14"/>
    <w:qFormat/>
    <w:uiPriority w:val="0"/>
    <w:pPr>
      <w:tabs>
        <w:tab w:val="clear" w:pos="2952"/>
      </w:tabs>
      <w:spacing w:line="360" w:lineRule="auto"/>
      <w:ind w:left="0" w:right="-33" w:firstLine="545" w:firstLineChars="227"/>
      <w:jc w:val="left"/>
    </w:pPr>
    <w:rPr>
      <w:sz w:val="24"/>
    </w:rPr>
  </w:style>
  <w:style w:type="paragraph" w:customStyle="1" w:styleId="354">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55">
    <w:name w:val="Char Char1 Char Char Char Char"/>
    <w:basedOn w:val="16"/>
    <w:qFormat/>
    <w:uiPriority w:val="0"/>
    <w:pPr>
      <w:adjustRightInd w:val="0"/>
      <w:spacing w:line="436" w:lineRule="exact"/>
      <w:ind w:left="357"/>
      <w:jc w:val="left"/>
      <w:outlineLvl w:val="3"/>
    </w:pPr>
    <w:rPr>
      <w:rFonts w:ascii="Tahoma" w:hAnsi="Tahoma" w:cs="Tahoma"/>
      <w:b/>
      <w:kern w:val="0"/>
      <w:sz w:val="24"/>
      <w:lang w:val="en-US" w:eastAsia="zh-CN"/>
    </w:rPr>
  </w:style>
  <w:style w:type="paragraph" w:customStyle="1" w:styleId="356">
    <w:name w:val="Char1 Char Char Char"/>
    <w:basedOn w:val="1"/>
    <w:qFormat/>
    <w:uiPriority w:val="0"/>
    <w:rPr>
      <w:rFonts w:ascii="Tahoma" w:hAnsi="Tahoma" w:cs="Tahoma"/>
      <w:sz w:val="24"/>
      <w:szCs w:val="20"/>
    </w:rPr>
  </w:style>
  <w:style w:type="paragraph" w:customStyle="1" w:styleId="357">
    <w:name w:val="丁华标题1"/>
    <w:basedOn w:val="2"/>
    <w:next w:val="358"/>
    <w:qFormat/>
    <w:uiPriority w:val="0"/>
    <w:pPr>
      <w:numPr>
        <w:ilvl w:val="0"/>
        <w:numId w:val="2"/>
      </w:numPr>
      <w:tabs>
        <w:tab w:val="left" w:pos="1440"/>
      </w:tabs>
      <w:spacing w:before="600" w:after="120" w:line="578" w:lineRule="auto"/>
      <w:jc w:val="left"/>
    </w:pPr>
    <w:rPr>
      <w:rFonts w:eastAsia="黑体"/>
      <w:b w:val="0"/>
      <w:bCs w:val="0"/>
      <w:sz w:val="32"/>
      <w:szCs w:val="20"/>
      <w:lang w:val="en-US" w:eastAsia="zh-CN"/>
    </w:rPr>
  </w:style>
  <w:style w:type="paragraph" w:customStyle="1" w:styleId="358">
    <w:name w:val="丁华正文"/>
    <w:basedOn w:val="42"/>
    <w:qFormat/>
    <w:uiPriority w:val="0"/>
    <w:pPr>
      <w:widowControl w:val="0"/>
      <w:tabs>
        <w:tab w:val="clear" w:pos="0"/>
        <w:tab w:val="clear" w:pos="1134"/>
      </w:tabs>
      <w:ind w:left="0" w:firstLine="510"/>
      <w:jc w:val="both"/>
    </w:pPr>
    <w:rPr>
      <w:rFonts w:ascii="Times New Roman" w:eastAsia="宋体"/>
      <w:kern w:val="2"/>
      <w:sz w:val="24"/>
      <w:szCs w:val="16"/>
      <w:lang w:val="en-US" w:eastAsia="zh-CN"/>
    </w:rPr>
  </w:style>
  <w:style w:type="paragraph" w:customStyle="1" w:styleId="35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360">
    <w:name w:val="样式 样式 标题 3H3sect1.2.3BOD 0Heading 3 - oldh3l3CTLevel 3 Head... +..."/>
    <w:basedOn w:val="1"/>
    <w:qFormat/>
    <w:uiPriority w:val="0"/>
    <w:pPr>
      <w:keepNext/>
      <w:keepLines/>
      <w:spacing w:before="156" w:beforeLines="50" w:after="156" w:afterLines="50"/>
      <w:jc w:val="left"/>
      <w:outlineLvl w:val="2"/>
    </w:pPr>
    <w:rPr>
      <w:rFonts w:cs="宋体"/>
      <w:b/>
      <w:bCs/>
      <w:sz w:val="24"/>
      <w:szCs w:val="20"/>
    </w:rPr>
  </w:style>
  <w:style w:type="paragraph" w:customStyle="1" w:styleId="36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62">
    <w:name w:val=" Char1 Char Char Char"/>
    <w:basedOn w:val="1"/>
    <w:qFormat/>
    <w:uiPriority w:val="0"/>
    <w:rPr>
      <w:rFonts w:ascii="Tahoma" w:hAnsi="Tahoma"/>
      <w:sz w:val="24"/>
      <w:szCs w:val="20"/>
    </w:rPr>
  </w:style>
  <w:style w:type="paragraph" w:customStyle="1" w:styleId="363">
    <w:name w:val="retrait3"/>
    <w:basedOn w:val="1"/>
    <w:qFormat/>
    <w:uiPriority w:val="0"/>
    <w:pPr>
      <w:widowControl/>
      <w:spacing w:before="20" w:after="20"/>
      <w:ind w:left="851"/>
      <w:jc w:val="left"/>
    </w:pPr>
    <w:rPr>
      <w:rFonts w:ascii="Arial" w:hAnsi="Arial"/>
      <w:kern w:val="0"/>
      <w:sz w:val="24"/>
      <w:szCs w:val="20"/>
      <w:lang w:val="en-GB"/>
    </w:rPr>
  </w:style>
  <w:style w:type="paragraph" w:customStyle="1" w:styleId="364">
    <w:name w:val="论文正文"/>
    <w:basedOn w:val="30"/>
    <w:qFormat/>
    <w:uiPriority w:val="0"/>
    <w:pPr>
      <w:spacing w:after="0" w:line="360" w:lineRule="auto"/>
      <w:ind w:left="0" w:leftChars="0" w:firstLine="200" w:firstLineChars="200"/>
      <w:jc w:val="left"/>
    </w:pPr>
    <w:rPr>
      <w:rFonts w:eastAsia="仿宋_GB2312"/>
      <w:sz w:val="28"/>
      <w:lang w:val="en-US" w:eastAsia="zh-CN"/>
    </w:rPr>
  </w:style>
  <w:style w:type="paragraph" w:customStyle="1" w:styleId="365">
    <w:name w:val="7"/>
    <w:basedOn w:val="1"/>
    <w:next w:val="47"/>
    <w:qFormat/>
    <w:uiPriority w:val="0"/>
    <w:pPr>
      <w:widowControl/>
      <w:spacing w:before="100" w:beforeAutospacing="1" w:after="100" w:afterAutospacing="1"/>
      <w:jc w:val="left"/>
    </w:pPr>
    <w:rPr>
      <w:rFonts w:ascii="宋体" w:hAnsi="宋体"/>
      <w:kern w:val="0"/>
      <w:sz w:val="24"/>
      <w:szCs w:val="20"/>
    </w:rPr>
  </w:style>
  <w:style w:type="paragraph" w:customStyle="1" w:styleId="366">
    <w:name w:val="a0"/>
    <w:basedOn w:val="1"/>
    <w:qFormat/>
    <w:uiPriority w:val="0"/>
    <w:pPr>
      <w:widowControl/>
      <w:spacing w:before="100" w:beforeAutospacing="1" w:after="100" w:afterAutospacing="1"/>
    </w:pPr>
    <w:rPr>
      <w:rFonts w:ascii="宋体" w:hAnsi="宋体" w:cs="宋体"/>
      <w:kern w:val="0"/>
      <w:sz w:val="24"/>
    </w:rPr>
  </w:style>
  <w:style w:type="paragraph" w:customStyle="1" w:styleId="367">
    <w:name w:val="公文标题 2"/>
    <w:basedOn w:val="1"/>
    <w:next w:val="368"/>
    <w:qFormat/>
    <w:uiPriority w:val="0"/>
    <w:pPr>
      <w:outlineLvl w:val="1"/>
    </w:pPr>
    <w:rPr>
      <w:rFonts w:ascii="仿宋_GB2312" w:hAnsi="宋体" w:eastAsia="仿宋_GB2312"/>
      <w:kern w:val="28"/>
      <w:sz w:val="28"/>
    </w:rPr>
  </w:style>
  <w:style w:type="paragraph" w:customStyle="1" w:styleId="368">
    <w:name w:val="公文正文"/>
    <w:basedOn w:val="21"/>
    <w:qFormat/>
    <w:uiPriority w:val="0"/>
    <w:pPr>
      <w:spacing w:line="240" w:lineRule="auto"/>
      <w:ind w:firstLine="200" w:firstLineChars="200"/>
    </w:pPr>
    <w:rPr>
      <w:rFonts w:ascii="仿宋_GB2312" w:hAnsi="宋体" w:eastAsia="仿宋_GB2312"/>
      <w:kern w:val="28"/>
      <w:sz w:val="28"/>
      <w:lang w:val="en-US" w:eastAsia="zh-CN"/>
    </w:rPr>
  </w:style>
  <w:style w:type="paragraph" w:customStyle="1" w:styleId="369">
    <w:name w:val="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0">
    <w:name w:val="段落"/>
    <w:basedOn w:val="1"/>
    <w:qFormat/>
    <w:uiPriority w:val="0"/>
    <w:pPr>
      <w:spacing w:line="460" w:lineRule="exact"/>
      <w:ind w:firstLine="480"/>
    </w:pPr>
    <w:rPr>
      <w:sz w:val="24"/>
      <w:szCs w:val="20"/>
    </w:rPr>
  </w:style>
  <w:style w:type="paragraph" w:customStyle="1" w:styleId="371">
    <w:name w:val="font7"/>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372">
    <w:name w:val="Test2"/>
    <w:basedOn w:val="3"/>
    <w:qFormat/>
    <w:uiPriority w:val="0"/>
    <w:pPr>
      <w:widowControl/>
      <w:adjustRightInd w:val="0"/>
      <w:snapToGrid w:val="0"/>
      <w:spacing w:before="156" w:beforeLines="50" w:after="156" w:afterLines="50" w:line="480" w:lineRule="exact"/>
      <w:jc w:val="center"/>
    </w:pPr>
    <w:rPr>
      <w:rFonts w:ascii="黑体"/>
      <w:snapToGrid w:val="0"/>
      <w:kern w:val="0"/>
      <w:sz w:val="24"/>
      <w:szCs w:val="24"/>
      <w:lang w:val="en-US" w:eastAsia="zh-CN"/>
    </w:rPr>
  </w:style>
  <w:style w:type="paragraph" w:customStyle="1" w:styleId="373">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74">
    <w:name w:val="表格1"/>
    <w:basedOn w:val="1"/>
    <w:qFormat/>
    <w:uiPriority w:val="0"/>
    <w:pPr>
      <w:adjustRightInd w:val="0"/>
      <w:textAlignment w:val="baseline"/>
    </w:pPr>
    <w:rPr>
      <w:rFonts w:ascii="宋体"/>
      <w:kern w:val="24"/>
      <w:szCs w:val="21"/>
    </w:rPr>
  </w:style>
  <w:style w:type="paragraph" w:customStyle="1" w:styleId="375">
    <w:name w:val=" Char Char Char Char Char Char Char Char"/>
    <w:basedOn w:val="1"/>
    <w:qFormat/>
    <w:uiPriority w:val="0"/>
    <w:rPr>
      <w:rFonts w:ascii="Tahoma" w:hAnsi="Tahoma"/>
      <w:sz w:val="24"/>
      <w:szCs w:val="20"/>
    </w:rPr>
  </w:style>
  <w:style w:type="paragraph" w:customStyle="1" w:styleId="376">
    <w:name w:val="符号与编号 Char"/>
    <w:basedOn w:val="1"/>
    <w:qFormat/>
    <w:uiPriority w:val="0"/>
    <w:pPr>
      <w:tabs>
        <w:tab w:val="left" w:pos="720"/>
      </w:tabs>
      <w:spacing w:after="156" w:afterLines="50" w:line="400" w:lineRule="atLeast"/>
      <w:ind w:left="720"/>
    </w:pPr>
    <w:rPr>
      <w:sz w:val="24"/>
    </w:rPr>
  </w:style>
  <w:style w:type="paragraph" w:customStyle="1" w:styleId="377">
    <w:name w:val="Char Char Char Char Char Char Char"/>
    <w:basedOn w:val="1"/>
    <w:qFormat/>
    <w:uiPriority w:val="0"/>
    <w:pPr>
      <w:jc w:val="left"/>
    </w:pPr>
    <w:rPr>
      <w:rFonts w:ascii="Tahoma" w:hAnsi="Tahoma"/>
      <w:sz w:val="24"/>
      <w:szCs w:val="20"/>
    </w:rPr>
  </w:style>
  <w:style w:type="paragraph" w:customStyle="1" w:styleId="378">
    <w:name w:val="丁华标题2"/>
    <w:basedOn w:val="3"/>
    <w:next w:val="358"/>
    <w:qFormat/>
    <w:uiPriority w:val="0"/>
    <w:pPr>
      <w:numPr>
        <w:ilvl w:val="1"/>
        <w:numId w:val="2"/>
      </w:numPr>
      <w:spacing w:before="120" w:after="120" w:line="415" w:lineRule="auto"/>
      <w:jc w:val="left"/>
    </w:pPr>
    <w:rPr>
      <w:b w:val="0"/>
      <w:bCs w:val="0"/>
      <w:sz w:val="28"/>
      <w:szCs w:val="20"/>
      <w:lang w:val="en-US" w:eastAsia="zh-CN"/>
    </w:rPr>
  </w:style>
  <w:style w:type="paragraph" w:customStyle="1" w:styleId="379">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380">
    <w:name w:val="flName"/>
    <w:basedOn w:val="347"/>
    <w:qFormat/>
    <w:uiPriority w:val="0"/>
    <w:pPr>
      <w:spacing w:before="0" w:line="113" w:lineRule="atLeast"/>
    </w:pPr>
  </w:style>
  <w:style w:type="paragraph" w:customStyle="1" w:styleId="381">
    <w:name w:val="华宇段落1 Char"/>
    <w:basedOn w:val="1"/>
    <w:qFormat/>
    <w:uiPriority w:val="0"/>
    <w:pPr>
      <w:spacing w:line="360" w:lineRule="auto"/>
      <w:ind w:firstLine="200" w:firstLineChars="200"/>
    </w:pPr>
    <w:rPr>
      <w:bCs/>
      <w:sz w:val="24"/>
    </w:rPr>
  </w:style>
  <w:style w:type="paragraph" w:customStyle="1" w:styleId="382">
    <w:name w:val="丁华标题3"/>
    <w:basedOn w:val="378"/>
    <w:next w:val="358"/>
    <w:qFormat/>
    <w:uiPriority w:val="0"/>
    <w:pPr>
      <w:numPr>
        <w:ilvl w:val="2"/>
        <w:numId w:val="2"/>
      </w:numPr>
      <w:tabs>
        <w:tab w:val="left" w:pos="1470"/>
        <w:tab w:val="left" w:pos="1980"/>
        <w:tab w:val="clear" w:pos="1647"/>
      </w:tabs>
      <w:spacing w:after="0"/>
      <w:ind w:left="1980" w:hanging="420"/>
      <w:outlineLvl w:val="2"/>
    </w:pPr>
    <w:rPr>
      <w:sz w:val="24"/>
    </w:rPr>
  </w:style>
  <w:style w:type="paragraph" w:customStyle="1" w:styleId="383">
    <w:name w:val="Body Text 2"/>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384">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85">
    <w:name w:val="List Paragraph1"/>
    <w:basedOn w:val="1"/>
    <w:qFormat/>
    <w:uiPriority w:val="0"/>
    <w:pPr>
      <w:widowControl/>
      <w:ind w:left="720"/>
      <w:contextualSpacing/>
      <w:jc w:val="left"/>
    </w:pPr>
    <w:rPr>
      <w:rFonts w:ascii="Arial" w:hAnsi="Arial" w:eastAsia="黑体"/>
      <w:kern w:val="0"/>
      <w:sz w:val="24"/>
      <w:lang w:eastAsia="en-US"/>
    </w:rPr>
  </w:style>
  <w:style w:type="paragraph" w:customStyle="1" w:styleId="386">
    <w:name w:val="flType"/>
    <w:basedOn w:val="380"/>
    <w:qFormat/>
    <w:uiPriority w:val="0"/>
    <w:pPr>
      <w:spacing w:after="284"/>
    </w:pPr>
    <w:rPr>
      <w:rFonts w:eastAsia="宋体"/>
      <w:b w:val="0"/>
    </w:rPr>
  </w:style>
  <w:style w:type="paragraph" w:customStyle="1" w:styleId="38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88">
    <w:name w:val="默认段落字体 Para Char Char Char Char Char Char Char Char Char1 Char Char Char Char Char Char Char"/>
    <w:basedOn w:val="16"/>
    <w:qFormat/>
    <w:uiPriority w:val="0"/>
    <w:rPr>
      <w:szCs w:val="20"/>
      <w:lang w:val="en-US" w:eastAsia="zh-CN"/>
    </w:rPr>
  </w:style>
  <w:style w:type="paragraph" w:customStyle="1" w:styleId="389">
    <w:name w:val="Item Step in Table"/>
    <w:qFormat/>
    <w:uiPriority w:val="0"/>
    <w:pPr>
      <w:numPr>
        <w:ilvl w:val="0"/>
        <w:numId w:val="4"/>
      </w:numPr>
      <w:spacing w:before="40" w:after="40"/>
      <w:jc w:val="both"/>
    </w:pPr>
    <w:rPr>
      <w:rFonts w:ascii="Arial" w:hAnsi="Arial" w:eastAsia="宋体" w:cs="Arial"/>
      <w:sz w:val="18"/>
      <w:szCs w:val="18"/>
      <w:lang w:val="en-US" w:eastAsia="zh-CN" w:bidi="ar-SA"/>
    </w:rPr>
  </w:style>
  <w:style w:type="paragraph" w:customStyle="1" w:styleId="390">
    <w:name w:val="Bullets L1"/>
    <w:basedOn w:val="1"/>
    <w:qFormat/>
    <w:uiPriority w:val="0"/>
    <w:pPr>
      <w:widowControl/>
      <w:numPr>
        <w:ilvl w:val="0"/>
        <w:numId w:val="5"/>
      </w:numPr>
      <w:spacing w:before="60" w:after="60"/>
      <w:jc w:val="left"/>
    </w:pPr>
    <w:rPr>
      <w:rFonts w:ascii="Arial" w:hAnsi="Arial"/>
      <w:kern w:val="0"/>
      <w:sz w:val="20"/>
      <w:szCs w:val="20"/>
    </w:rPr>
  </w:style>
  <w:style w:type="paragraph" w:customStyle="1" w:styleId="391">
    <w:name w:val="默认段落字体 Para Char"/>
    <w:basedOn w:val="1"/>
    <w:qFormat/>
    <w:uiPriority w:val="0"/>
    <w:rPr>
      <w:sz w:val="24"/>
    </w:rPr>
  </w:style>
  <w:style w:type="paragraph" w:customStyle="1" w:styleId="392">
    <w:name w:val="表头_5"/>
    <w:basedOn w:val="1"/>
    <w:qFormat/>
    <w:uiPriority w:val="0"/>
    <w:pPr>
      <w:adjustRightInd w:val="0"/>
      <w:spacing w:line="360" w:lineRule="auto"/>
      <w:textAlignment w:val="baseline"/>
    </w:pPr>
    <w:rPr>
      <w:b/>
      <w:bCs/>
      <w:sz w:val="28"/>
      <w:szCs w:val="21"/>
    </w:rPr>
  </w:style>
  <w:style w:type="paragraph" w:customStyle="1" w:styleId="393">
    <w:name w:val="二级条标题"/>
    <w:basedOn w:val="1"/>
    <w:next w:val="302"/>
    <w:qFormat/>
    <w:uiPriority w:val="0"/>
    <w:pPr>
      <w:widowControl/>
      <w:tabs>
        <w:tab w:val="left" w:pos="2240"/>
      </w:tabs>
      <w:ind w:hanging="420"/>
      <w:outlineLvl w:val="3"/>
    </w:pPr>
    <w:rPr>
      <w:rFonts w:eastAsia="黑体"/>
      <w:kern w:val="0"/>
      <w:szCs w:val="20"/>
    </w:rPr>
  </w:style>
  <w:style w:type="paragraph" w:customStyle="1" w:styleId="394">
    <w:name w:val="符号与编号 Char Char"/>
    <w:basedOn w:val="1"/>
    <w:qFormat/>
    <w:uiPriority w:val="0"/>
    <w:pPr>
      <w:tabs>
        <w:tab w:val="left" w:pos="840"/>
      </w:tabs>
      <w:spacing w:after="156" w:afterLines="50" w:line="400" w:lineRule="atLeast"/>
      <w:ind w:left="839" w:hanging="419"/>
    </w:pPr>
    <w:rPr>
      <w:sz w:val="24"/>
    </w:rPr>
  </w:style>
  <w:style w:type="paragraph" w:customStyle="1" w:styleId="39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96">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397">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98">
    <w:name w:val="表格内容"/>
    <w:basedOn w:val="1"/>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399">
    <w:name w:val="项目符号：一级"/>
    <w:basedOn w:val="313"/>
    <w:next w:val="313"/>
    <w:qFormat/>
    <w:uiPriority w:val="0"/>
    <w:pPr>
      <w:ind w:right="-134" w:rightChars="-64"/>
    </w:pPr>
    <w:rPr>
      <w:bCs w:val="0"/>
    </w:rPr>
  </w:style>
  <w:style w:type="paragraph" w:customStyle="1" w:styleId="400">
    <w:name w:val="a"/>
    <w:basedOn w:val="1"/>
    <w:qFormat/>
    <w:uiPriority w:val="0"/>
    <w:pPr>
      <w:widowControl/>
      <w:spacing w:before="100" w:beforeAutospacing="1" w:after="100" w:afterAutospacing="1"/>
    </w:pPr>
    <w:rPr>
      <w:rFonts w:ascii="宋体" w:hAnsi="宋体" w:cs="宋体"/>
      <w:kern w:val="0"/>
      <w:sz w:val="24"/>
    </w:rPr>
  </w:style>
  <w:style w:type="paragraph" w:customStyle="1" w:styleId="401">
    <w:name w:val="Char Char Char Char Char Char Char Char Char Char Char Char Char Char Char Char Char Char Char Char Char"/>
    <w:basedOn w:val="1"/>
    <w:qFormat/>
    <w:uiPriority w:val="0"/>
    <w:rPr>
      <w:rFonts w:ascii="Tahoma" w:hAnsi="Tahoma" w:cs="Tahoma"/>
      <w:sz w:val="24"/>
      <w:szCs w:val="20"/>
    </w:rPr>
  </w:style>
  <w:style w:type="paragraph" w:customStyle="1" w:styleId="402">
    <w:name w:val="大标题"/>
    <w:basedOn w:val="1"/>
    <w:next w:val="1"/>
    <w:qFormat/>
    <w:uiPriority w:val="0"/>
    <w:pPr>
      <w:pageBreakBefore/>
      <w:tabs>
        <w:tab w:val="left" w:pos="420"/>
      </w:tabs>
      <w:spacing w:line="360" w:lineRule="auto"/>
      <w:ind w:hanging="420" w:firstLineChars="200"/>
      <w:outlineLvl w:val="0"/>
    </w:pPr>
    <w:rPr>
      <w:b/>
      <w:iCs/>
      <w:sz w:val="44"/>
    </w:rPr>
  </w:style>
  <w:style w:type="paragraph" w:customStyle="1" w:styleId="403">
    <w:name w:val="zw"/>
    <w:basedOn w:val="1"/>
    <w:qFormat/>
    <w:uiPriority w:val="0"/>
    <w:pPr>
      <w:widowControl/>
      <w:spacing w:line="360" w:lineRule="auto"/>
      <w:ind w:firstLine="480" w:firstLineChars="200"/>
      <w:jc w:val="left"/>
    </w:pPr>
    <w:rPr>
      <w:rFonts w:ascii="宋体" w:hAnsi="宋体"/>
      <w:bCs/>
      <w:kern w:val="0"/>
      <w:sz w:val="24"/>
      <w:szCs w:val="20"/>
    </w:rPr>
  </w:style>
  <w:style w:type="paragraph" w:customStyle="1" w:styleId="404">
    <w:name w:val="插图"/>
    <w:basedOn w:val="1"/>
    <w:qFormat/>
    <w:uiPriority w:val="0"/>
    <w:pPr>
      <w:tabs>
        <w:tab w:val="left" w:pos="1620"/>
      </w:tabs>
      <w:adjustRightInd w:val="0"/>
      <w:jc w:val="center"/>
    </w:pPr>
    <w:rPr>
      <w:bCs/>
      <w:color w:val="000000"/>
      <w:szCs w:val="22"/>
    </w:rPr>
  </w:style>
  <w:style w:type="paragraph" w:customStyle="1" w:styleId="405">
    <w:name w:val="正文 首行缩进:  2 字符 Char"/>
    <w:basedOn w:val="1"/>
    <w:qFormat/>
    <w:uiPriority w:val="0"/>
    <w:pPr>
      <w:spacing w:line="360" w:lineRule="auto"/>
      <w:ind w:firstLine="480"/>
    </w:pPr>
    <w:rPr>
      <w:rFonts w:cs="宋体"/>
      <w:sz w:val="24"/>
      <w:szCs w:val="20"/>
    </w:rPr>
  </w:style>
  <w:style w:type="paragraph" w:customStyle="1" w:styleId="406">
    <w:name w:val="标题2，章节第二层"/>
    <w:basedOn w:val="1"/>
    <w:next w:val="313"/>
    <w:qFormat/>
    <w:uiPriority w:val="0"/>
    <w:pPr>
      <w:numPr>
        <w:ilvl w:val="4"/>
        <w:numId w:val="4"/>
      </w:numPr>
      <w:tabs>
        <w:tab w:val="left" w:pos="630"/>
        <w:tab w:val="left" w:pos="992"/>
      </w:tabs>
      <w:adjustRightInd w:val="0"/>
      <w:snapToGrid w:val="0"/>
      <w:spacing w:before="312" w:beforeLines="100" w:after="312" w:afterLines="100" w:line="300" w:lineRule="auto"/>
      <w:ind w:left="992" w:hanging="567"/>
      <w:outlineLvl w:val="1"/>
    </w:pPr>
    <w:rPr>
      <w:rFonts w:ascii="Arial" w:hAnsi="Arial" w:eastAsia="黑体"/>
      <w:sz w:val="32"/>
    </w:rPr>
  </w:style>
  <w:style w:type="paragraph" w:customStyle="1" w:styleId="407">
    <w:name w:val="样式 加点正文 + 段前: 0.5 行 段后: 0.5 行1"/>
    <w:basedOn w:val="1"/>
    <w:qFormat/>
    <w:uiPriority w:val="0"/>
    <w:pPr>
      <w:numPr>
        <w:ilvl w:val="0"/>
        <w:numId w:val="3"/>
      </w:numPr>
      <w:tabs>
        <w:tab w:val="left" w:pos="1268"/>
      </w:tabs>
      <w:spacing w:before="156" w:beforeLines="50" w:after="156" w:afterLines="50" w:line="300" w:lineRule="auto"/>
      <w:ind w:left="1268"/>
    </w:pPr>
    <w:rPr>
      <w:sz w:val="24"/>
      <w:szCs w:val="20"/>
    </w:rPr>
  </w:style>
  <w:style w:type="paragraph" w:customStyle="1" w:styleId="408">
    <w:name w:val="部分1"/>
    <w:basedOn w:val="1"/>
    <w:qFormat/>
    <w:uiPriority w:val="0"/>
    <w:pPr>
      <w:keepNext/>
      <w:pageBreakBefore/>
      <w:tabs>
        <w:tab w:val="left" w:pos="360"/>
      </w:tabs>
      <w:spacing w:line="360" w:lineRule="auto"/>
      <w:jc w:val="center"/>
      <w:outlineLvl w:val="0"/>
    </w:pPr>
    <w:rPr>
      <w:rFonts w:eastAsia="黑体"/>
      <w:b/>
      <w:kern w:val="44"/>
      <w:sz w:val="36"/>
      <w:szCs w:val="20"/>
    </w:rPr>
  </w:style>
  <w:style w:type="paragraph" w:customStyle="1" w:styleId="409">
    <w:name w:val="样式 标题 2第一章 标题 2Heading 2 HiddenHeading 2 CCBSheading 2H2h2..."/>
    <w:basedOn w:val="3"/>
    <w:qFormat/>
    <w:uiPriority w:val="0"/>
    <w:pPr>
      <w:keepLines w:val="0"/>
      <w:tabs>
        <w:tab w:val="left" w:pos="360"/>
      </w:tabs>
      <w:adjustRightInd w:val="0"/>
      <w:spacing w:before="156" w:beforeLines="50" w:after="156" w:afterLines="50" w:line="240" w:lineRule="auto"/>
      <w:ind w:left="360" w:hanging="360"/>
      <w:jc w:val="center"/>
      <w:textAlignment w:val="baseline"/>
    </w:pPr>
    <w:rPr>
      <w:rFonts w:ascii="黑体" w:hAnsi="Times New Roman" w:cs="宋体"/>
      <w:b w:val="0"/>
      <w:bCs w:val="0"/>
      <w:kern w:val="0"/>
      <w:szCs w:val="20"/>
      <w:lang w:val="en-US" w:eastAsia="zh-CN"/>
    </w:rPr>
  </w:style>
  <w:style w:type="paragraph" w:customStyle="1" w:styleId="410">
    <w:name w:val=" Char Char Char Char Char Char Char Char Char Char Char"/>
    <w:basedOn w:val="1"/>
    <w:qFormat/>
    <w:uiPriority w:val="0"/>
    <w:rPr>
      <w:rFonts w:ascii="Tahoma" w:hAnsi="Tahoma"/>
      <w:sz w:val="24"/>
      <w:szCs w:val="20"/>
    </w:rPr>
  </w:style>
  <w:style w:type="paragraph" w:customStyle="1" w:styleId="411">
    <w:name w:val="项目符号，一级"/>
    <w:basedOn w:val="313"/>
    <w:next w:val="313"/>
    <w:qFormat/>
    <w:uiPriority w:val="0"/>
    <w:pPr>
      <w:tabs>
        <w:tab w:val="left" w:pos="1320"/>
      </w:tabs>
      <w:spacing w:line="240" w:lineRule="atLeast"/>
      <w:ind w:left="376" w:leftChars="179" w:firstLine="0"/>
    </w:pPr>
    <w:rPr>
      <w:bCs w:val="0"/>
      <w:color w:val="000000"/>
      <w:szCs w:val="24"/>
    </w:rPr>
  </w:style>
  <w:style w:type="paragraph" w:customStyle="1" w:styleId="41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413">
    <w:name w:val="小四 段落 宋体 Char"/>
    <w:basedOn w:val="14"/>
    <w:qFormat/>
    <w:uiPriority w:val="0"/>
    <w:pPr>
      <w:tabs>
        <w:tab w:val="clear" w:pos="2952"/>
      </w:tabs>
      <w:ind w:left="0" w:right="-33" w:firstLine="600" w:firstLineChars="200"/>
      <w:jc w:val="left"/>
    </w:pPr>
    <w:rPr>
      <w:rFonts w:ascii="仿宋_GB2312" w:eastAsia="仿宋_GB2312"/>
      <w:sz w:val="30"/>
      <w:szCs w:val="30"/>
    </w:rPr>
  </w:style>
  <w:style w:type="paragraph" w:customStyle="1" w:styleId="41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4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416">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17">
    <w:name w:val="样式4 Char"/>
    <w:basedOn w:val="1"/>
    <w:qFormat/>
    <w:uiPriority w:val="0"/>
    <w:pPr>
      <w:widowControl/>
      <w:spacing w:line="360" w:lineRule="auto"/>
      <w:ind w:firstLine="480"/>
      <w:jc w:val="left"/>
    </w:pPr>
    <w:rPr>
      <w:rFonts w:cs="宋体"/>
      <w:color w:val="000000"/>
      <w:kern w:val="0"/>
      <w:sz w:val="24"/>
    </w:rPr>
  </w:style>
  <w:style w:type="paragraph" w:customStyle="1" w:styleId="4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419">
    <w:name w:val=" Char Char Char Char Char"/>
    <w:basedOn w:val="1"/>
    <w:qFormat/>
    <w:uiPriority w:val="0"/>
    <w:rPr>
      <w:rFonts w:ascii="Tahoma" w:hAnsi="Tahoma"/>
      <w:sz w:val="24"/>
      <w:szCs w:val="20"/>
    </w:rPr>
  </w:style>
  <w:style w:type="paragraph" w:customStyle="1" w:styleId="420">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421">
    <w:name w:val="正文表标题"/>
    <w:next w:val="302"/>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422">
    <w:name w:val="_Style 2"/>
    <w:basedOn w:val="1"/>
    <w:qFormat/>
    <w:uiPriority w:val="34"/>
    <w:pPr>
      <w:ind w:firstLine="420" w:firstLineChars="200"/>
    </w:pPr>
    <w:rPr>
      <w:rFonts w:ascii="Calibri" w:hAnsi="Calibri"/>
      <w:szCs w:val="22"/>
    </w:rPr>
  </w:style>
  <w:style w:type="paragraph" w:customStyle="1" w:styleId="423">
    <w:name w:val="样式 样式 首行缩进:  2 字符 + 行距: 1.5 倍行距"/>
    <w:basedOn w:val="1"/>
    <w:qFormat/>
    <w:uiPriority w:val="0"/>
    <w:pPr>
      <w:spacing w:line="360" w:lineRule="auto"/>
      <w:ind w:firstLine="470" w:firstLineChars="196"/>
    </w:pPr>
    <w:rPr>
      <w:sz w:val="24"/>
      <w:szCs w:val="20"/>
    </w:rPr>
  </w:style>
  <w:style w:type="paragraph" w:customStyle="1" w:styleId="424">
    <w:name w:val="Char Char Char Char Char Char Char Char"/>
    <w:basedOn w:val="1"/>
    <w:qFormat/>
    <w:uiPriority w:val="0"/>
    <w:rPr>
      <w:rFonts w:ascii="Tahoma" w:hAnsi="Tahoma" w:cs="Tahoma"/>
      <w:sz w:val="24"/>
      <w:szCs w:val="20"/>
    </w:rPr>
  </w:style>
  <w:style w:type="paragraph" w:customStyle="1" w:styleId="425">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426">
    <w:name w:val="正文 + 宋体"/>
    <w:basedOn w:val="1"/>
    <w:qFormat/>
    <w:uiPriority w:val="0"/>
    <w:pPr>
      <w:spacing w:line="360" w:lineRule="auto"/>
      <w:ind w:firstLine="420" w:firstLineChars="200"/>
    </w:pPr>
  </w:style>
  <w:style w:type="paragraph" w:customStyle="1" w:styleId="427">
    <w:name w:val="Normal1"/>
    <w:basedOn w:val="1"/>
    <w:qFormat/>
    <w:uiPriority w:val="0"/>
    <w:rPr>
      <w:rFonts w:ascii="Calibri" w:hAnsi="Calibri" w:eastAsia="Calibri" w:cs="宋体"/>
      <w:kern w:val="0"/>
      <w:szCs w:val="20"/>
      <w:lang w:val="zh-CN"/>
    </w:rPr>
  </w:style>
  <w:style w:type="paragraph" w:customStyle="1" w:styleId="428">
    <w:name w:val="正文 居中"/>
    <w:basedOn w:val="1"/>
    <w:qFormat/>
    <w:uiPriority w:val="0"/>
    <w:pPr>
      <w:spacing w:line="360" w:lineRule="auto"/>
      <w:jc w:val="center"/>
    </w:pPr>
    <w:rPr>
      <w:sz w:val="24"/>
      <w:szCs w:val="20"/>
    </w:rPr>
  </w:style>
  <w:style w:type="paragraph" w:customStyle="1" w:styleId="42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430">
    <w:name w:val="样式3"/>
    <w:basedOn w:val="1"/>
    <w:next w:val="1"/>
    <w:qFormat/>
    <w:uiPriority w:val="0"/>
    <w:pPr>
      <w:spacing w:line="360" w:lineRule="auto"/>
    </w:pPr>
    <w:rPr>
      <w:szCs w:val="20"/>
    </w:rPr>
  </w:style>
  <w:style w:type="paragraph" w:customStyle="1" w:styleId="431">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32">
    <w:name w:val=" Char Char"/>
    <w:basedOn w:val="1"/>
    <w:qFormat/>
    <w:uiPriority w:val="0"/>
    <w:rPr>
      <w:rFonts w:ascii="Tahoma" w:hAnsi="Tahoma"/>
      <w:sz w:val="24"/>
      <w:szCs w:val="20"/>
    </w:rPr>
  </w:style>
  <w:style w:type="paragraph" w:customStyle="1" w:styleId="433">
    <w:name w:val="正文lzq"/>
    <w:basedOn w:val="1"/>
    <w:qFormat/>
    <w:uiPriority w:val="0"/>
    <w:pPr>
      <w:adjustRightInd w:val="0"/>
      <w:spacing w:line="360" w:lineRule="auto"/>
      <w:ind w:firstLine="480"/>
      <w:textAlignment w:val="baseline"/>
    </w:pPr>
    <w:rPr>
      <w:kern w:val="0"/>
      <w:sz w:val="24"/>
      <w:szCs w:val="20"/>
    </w:rPr>
  </w:style>
  <w:style w:type="paragraph" w:customStyle="1" w:styleId="43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435">
    <w:name w:val="正文1"/>
    <w:basedOn w:val="1"/>
    <w:next w:val="1"/>
    <w:qFormat/>
    <w:uiPriority w:val="0"/>
    <w:pPr>
      <w:spacing w:before="156" w:line="360" w:lineRule="auto"/>
      <w:ind w:firstLine="510" w:firstLineChars="200"/>
    </w:pPr>
    <w:rPr>
      <w:sz w:val="24"/>
      <w:szCs w:val="20"/>
    </w:rPr>
  </w:style>
  <w:style w:type="paragraph" w:customStyle="1" w:styleId="436">
    <w:name w:val="小四 段落 宋体"/>
    <w:basedOn w:val="14"/>
    <w:qFormat/>
    <w:uiPriority w:val="0"/>
    <w:pPr>
      <w:tabs>
        <w:tab w:val="clear" w:pos="2952"/>
      </w:tabs>
      <w:spacing w:line="360" w:lineRule="auto"/>
      <w:ind w:left="113" w:right="113" w:firstLine="425"/>
      <w:jc w:val="left"/>
    </w:pPr>
    <w:rPr>
      <w:sz w:val="24"/>
    </w:rPr>
  </w:style>
  <w:style w:type="paragraph" w:customStyle="1" w:styleId="437">
    <w:name w:val="Char Char Char Char Char Char Char Char Char Char Char Char Char Char Char Char Char Char Char Char Char Char Char"/>
    <w:basedOn w:val="1"/>
    <w:qFormat/>
    <w:uiPriority w:val="0"/>
    <w:rPr>
      <w:rFonts w:ascii="Tahoma" w:hAnsi="Tahoma" w:cs="Tahoma"/>
      <w:sz w:val="24"/>
      <w:szCs w:val="20"/>
    </w:rPr>
  </w:style>
  <w:style w:type="paragraph" w:customStyle="1" w:styleId="438">
    <w:name w:val="font14"/>
    <w:basedOn w:val="1"/>
    <w:qFormat/>
    <w:uiPriority w:val="0"/>
    <w:pPr>
      <w:widowControl/>
      <w:spacing w:before="100" w:beforeAutospacing="1" w:after="100" w:afterAutospacing="1"/>
      <w:jc w:val="left"/>
    </w:pPr>
    <w:rPr>
      <w:kern w:val="0"/>
      <w:sz w:val="36"/>
      <w:szCs w:val="36"/>
    </w:rPr>
  </w:style>
  <w:style w:type="paragraph" w:customStyle="1" w:styleId="439">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440">
    <w:name w:val="正文文本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441">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442">
    <w:name w:val="普通文字"/>
    <w:basedOn w:val="1"/>
    <w:next w:val="1"/>
    <w:qFormat/>
    <w:uiPriority w:val="0"/>
    <w:rPr>
      <w:rFonts w:ascii="宋体" w:hAnsi="宋体" w:cs="宋体"/>
      <w:kern w:val="0"/>
      <w:sz w:val="24"/>
      <w:szCs w:val="20"/>
      <w:u w:val="none" w:color="000000"/>
    </w:rPr>
  </w:style>
  <w:style w:type="paragraph" w:customStyle="1" w:styleId="443">
    <w:name w:val="Char Char Char Char Char Char Char Char Char Char Char Char Char"/>
    <w:basedOn w:val="1"/>
    <w:qFormat/>
    <w:uiPriority w:val="0"/>
    <w:pPr>
      <w:widowControl/>
      <w:spacing w:after="160" w:line="240" w:lineRule="exact"/>
      <w:jc w:val="left"/>
    </w:pPr>
  </w:style>
  <w:style w:type="paragraph" w:customStyle="1" w:styleId="444">
    <w:name w:val="Default Text"/>
    <w:basedOn w:val="1"/>
    <w:qFormat/>
    <w:uiPriority w:val="0"/>
    <w:pPr>
      <w:widowControl/>
      <w:jc w:val="left"/>
    </w:pPr>
    <w:rPr>
      <w:kern w:val="0"/>
      <w:sz w:val="24"/>
      <w:szCs w:val="20"/>
      <w:lang w:eastAsia="en-US"/>
    </w:rPr>
  </w:style>
  <w:style w:type="paragraph" w:customStyle="1" w:styleId="445">
    <w:name w:val="中等深浅网格 1 - 强调文字颜色 21"/>
    <w:basedOn w:val="1"/>
    <w:qFormat/>
    <w:uiPriority w:val="0"/>
    <w:pPr>
      <w:ind w:firstLine="420" w:firstLineChars="200"/>
    </w:pPr>
    <w:rPr>
      <w:rFonts w:ascii="Calibri" w:hAnsi="Calibri"/>
      <w:szCs w:val="22"/>
    </w:rPr>
  </w:style>
  <w:style w:type="paragraph" w:customStyle="1" w:styleId="446">
    <w:name w:val="标题3，章节第三层"/>
    <w:basedOn w:val="1"/>
    <w:next w:val="313"/>
    <w:qFormat/>
    <w:uiPriority w:val="0"/>
    <w:pPr>
      <w:adjustRightInd w:val="0"/>
      <w:snapToGrid w:val="0"/>
      <w:spacing w:before="78" w:line="300" w:lineRule="auto"/>
      <w:outlineLvl w:val="2"/>
    </w:pPr>
    <w:rPr>
      <w:rFonts w:ascii="Arial" w:hAnsi="Arial" w:eastAsia="华文细黑"/>
      <w:sz w:val="30"/>
    </w:rPr>
  </w:style>
  <w:style w:type="paragraph" w:customStyle="1" w:styleId="44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448">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44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szCs w:val="20"/>
    </w:rPr>
  </w:style>
  <w:style w:type="paragraph" w:customStyle="1" w:styleId="45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451">
    <w:name w:val="正文2"/>
    <w:basedOn w:val="1"/>
    <w:qFormat/>
    <w:uiPriority w:val="0"/>
    <w:pPr>
      <w:spacing w:before="156" w:line="360" w:lineRule="auto"/>
      <w:ind w:firstLine="510" w:firstLineChars="200"/>
    </w:pPr>
    <w:rPr>
      <w:sz w:val="24"/>
      <w:szCs w:val="20"/>
    </w:rPr>
  </w:style>
  <w:style w:type="paragraph" w:customStyle="1" w:styleId="452">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53">
    <w:name w:val="font13"/>
    <w:basedOn w:val="1"/>
    <w:qFormat/>
    <w:uiPriority w:val="0"/>
    <w:pPr>
      <w:widowControl/>
      <w:spacing w:before="100" w:beforeAutospacing="1" w:after="100" w:afterAutospacing="1"/>
      <w:jc w:val="left"/>
    </w:pPr>
    <w:rPr>
      <w:i/>
      <w:iCs/>
      <w:kern w:val="0"/>
      <w:sz w:val="36"/>
      <w:szCs w:val="36"/>
    </w:rPr>
  </w:style>
  <w:style w:type="paragraph" w:customStyle="1" w:styleId="454">
    <w:name w:val=" Char Char Char Char Char Char Char Char Char Char Char Char Char Char"/>
    <w:basedOn w:val="1"/>
    <w:qFormat/>
    <w:uiPriority w:val="0"/>
    <w:rPr>
      <w:rFonts w:ascii="Tahoma" w:hAnsi="Tahoma"/>
      <w:sz w:val="24"/>
      <w:szCs w:val="20"/>
    </w:rPr>
  </w:style>
  <w:style w:type="paragraph" w:customStyle="1" w:styleId="455">
    <w:name w:val="Char Char Char"/>
    <w:basedOn w:val="1"/>
    <w:qFormat/>
    <w:uiPriority w:val="0"/>
    <w:rPr>
      <w:rFonts w:ascii="Tahoma" w:hAnsi="Tahoma"/>
      <w:sz w:val="24"/>
      <w:szCs w:val="20"/>
    </w:rPr>
  </w:style>
  <w:style w:type="paragraph" w:customStyle="1" w:styleId="45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szCs w:val="20"/>
    </w:rPr>
  </w:style>
  <w:style w:type="paragraph" w:customStyle="1" w:styleId="457">
    <w:name w:val="content_lineheight"/>
    <w:basedOn w:val="1"/>
    <w:qFormat/>
    <w:uiPriority w:val="0"/>
    <w:pPr>
      <w:widowControl/>
      <w:spacing w:before="100" w:beforeAutospacing="1" w:after="100" w:afterAutospacing="1"/>
      <w:jc w:val="left"/>
    </w:pPr>
    <w:rPr>
      <w:rFonts w:ascii="宋体" w:hAnsi="宋体"/>
      <w:kern w:val="0"/>
      <w:sz w:val="24"/>
    </w:rPr>
  </w:style>
  <w:style w:type="paragraph" w:customStyle="1" w:styleId="458">
    <w:name w:val="Char Char Char Char Char Char Char1 Char"/>
    <w:basedOn w:val="1"/>
    <w:qFormat/>
    <w:uiPriority w:val="0"/>
    <w:rPr>
      <w:rFonts w:ascii="Tahoma" w:hAnsi="Tahoma" w:cs="Tahoma"/>
      <w:sz w:val="24"/>
      <w:szCs w:val="20"/>
    </w:rPr>
  </w:style>
  <w:style w:type="paragraph" w:customStyle="1" w:styleId="459">
    <w:name w:val="样式 段后: 0.25 行"/>
    <w:basedOn w:val="1"/>
    <w:qFormat/>
    <w:uiPriority w:val="0"/>
    <w:pPr>
      <w:widowControl/>
      <w:spacing w:after="78" w:afterLines="25" w:line="300" w:lineRule="auto"/>
      <w:ind w:firstLine="420" w:firstLineChars="200"/>
      <w:jc w:val="left"/>
    </w:pPr>
    <w:rPr>
      <w:rFonts w:ascii="Arial" w:hAnsi="Arial" w:cs="宋体"/>
      <w:kern w:val="0"/>
      <w:sz w:val="22"/>
      <w:szCs w:val="20"/>
      <w:lang w:eastAsia="en-US" w:bidi="en-US"/>
    </w:rPr>
  </w:style>
  <w:style w:type="paragraph" w:customStyle="1" w:styleId="460">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461">
    <w:name w:val="Pa5"/>
    <w:basedOn w:val="1"/>
    <w:next w:val="1"/>
    <w:qFormat/>
    <w:uiPriority w:val="0"/>
    <w:pPr>
      <w:autoSpaceDE w:val="0"/>
      <w:autoSpaceDN w:val="0"/>
      <w:adjustRightInd w:val="0"/>
      <w:spacing w:line="241" w:lineRule="atLeast"/>
      <w:jc w:val="left"/>
    </w:pPr>
    <w:rPr>
      <w:rFonts w:ascii="汉仪大黑简" w:eastAsia="汉仪大黑简"/>
      <w:kern w:val="0"/>
      <w:sz w:val="24"/>
    </w:rPr>
  </w:style>
  <w:style w:type="paragraph" w:customStyle="1" w:styleId="462">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46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46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465">
    <w:name w:val="Char Char Char Char Char"/>
    <w:basedOn w:val="1"/>
    <w:qFormat/>
    <w:uiPriority w:val="0"/>
    <w:rPr>
      <w:rFonts w:ascii="Tahoma" w:hAnsi="Tahoma" w:cs="Tahoma"/>
      <w:sz w:val="24"/>
      <w:szCs w:val="20"/>
    </w:rPr>
  </w:style>
  <w:style w:type="paragraph" w:customStyle="1" w:styleId="466">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467">
    <w:name w:val="greytypebeni"/>
    <w:basedOn w:val="1"/>
    <w:qFormat/>
    <w:uiPriority w:val="0"/>
    <w:pPr>
      <w:widowControl/>
      <w:jc w:val="left"/>
    </w:pPr>
    <w:rPr>
      <w:rFonts w:ascii="宋体" w:hAnsi="宋体" w:cs="宋体"/>
      <w:kern w:val="0"/>
      <w:sz w:val="24"/>
    </w:rPr>
  </w:style>
  <w:style w:type="paragraph" w:customStyle="1" w:styleId="468">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469">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47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471">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47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473">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szCs w:val="20"/>
    </w:rPr>
  </w:style>
  <w:style w:type="paragraph" w:customStyle="1" w:styleId="474">
    <w:name w:val="列表内容"/>
    <w:basedOn w:val="1"/>
    <w:next w:val="1"/>
    <w:qFormat/>
    <w:uiPriority w:val="0"/>
    <w:pPr>
      <w:widowControl/>
      <w:tabs>
        <w:tab w:val="left" w:pos="840"/>
      </w:tabs>
      <w:ind w:left="840" w:hanging="420"/>
      <w:jc w:val="left"/>
    </w:pPr>
    <w:rPr>
      <w:kern w:val="0"/>
      <w:sz w:val="18"/>
    </w:rPr>
  </w:style>
  <w:style w:type="paragraph" w:customStyle="1" w:styleId="475">
    <w:name w:val="标题3"/>
    <w:basedOn w:val="4"/>
    <w:qFormat/>
    <w:uiPriority w:val="0"/>
    <w:pPr>
      <w:keepNext w:val="0"/>
      <w:keepLines w:val="0"/>
      <w:shd w:val="clear" w:color="auto" w:fill="FFFFFF"/>
      <w:wordWrap w:val="0"/>
      <w:spacing w:before="0" w:after="0" w:line="360" w:lineRule="auto"/>
    </w:pPr>
    <w:rPr>
      <w:rFonts w:ascii="宋体" w:hAnsi="宋体" w:eastAsia="仿宋_GB2312"/>
      <w:b w:val="0"/>
      <w:kern w:val="0"/>
      <w:sz w:val="30"/>
    </w:rPr>
  </w:style>
  <w:style w:type="paragraph" w:customStyle="1" w:styleId="476">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477">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478">
    <w:name w:val="Char Char"/>
    <w:basedOn w:val="1"/>
    <w:qFormat/>
    <w:uiPriority w:val="0"/>
    <w:rPr>
      <w:rFonts w:ascii="Tahoma" w:hAnsi="Tahoma" w:cs="Tahoma"/>
      <w:sz w:val="24"/>
      <w:szCs w:val="20"/>
    </w:rPr>
  </w:style>
  <w:style w:type="paragraph" w:customStyle="1" w:styleId="479">
    <w:name w:val="正文文本缩进1"/>
    <w:basedOn w:val="1"/>
    <w:qFormat/>
    <w:uiPriority w:val="0"/>
    <w:pPr>
      <w:spacing w:after="120"/>
      <w:ind w:left="420" w:leftChars="200"/>
    </w:pPr>
  </w:style>
  <w:style w:type="paragraph" w:customStyle="1" w:styleId="480">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81">
    <w:name w:val="Table Paragraph"/>
    <w:basedOn w:val="1"/>
    <w:qFormat/>
    <w:uiPriority w:val="1"/>
    <w:pPr>
      <w:jc w:val="left"/>
    </w:pPr>
    <w:rPr>
      <w:rFonts w:ascii="Calibri" w:hAnsi="Calibri"/>
      <w:kern w:val="0"/>
      <w:sz w:val="22"/>
      <w:szCs w:val="22"/>
      <w:lang w:eastAsia="en-US"/>
    </w:rPr>
  </w:style>
  <w:style w:type="character" w:customStyle="1" w:styleId="482">
    <w:name w:val="fontstyle01"/>
    <w:qFormat/>
    <w:uiPriority w:val="0"/>
    <w:rPr>
      <w:rFonts w:hint="eastAsia" w:ascii="宋体" w:hAnsi="宋体" w:eastAsia="宋体"/>
      <w:color w:val="000000"/>
      <w:sz w:val="24"/>
      <w:szCs w:val="24"/>
    </w:rPr>
  </w:style>
  <w:style w:type="character" w:customStyle="1" w:styleId="483">
    <w:name w:val="not([class*=suffix])"/>
    <w:qFormat/>
    <w:uiPriority w:val="0"/>
    <w:rPr>
      <w:sz w:val="13"/>
      <w:szCs w:val="13"/>
    </w:rPr>
  </w:style>
  <w:style w:type="character" w:customStyle="1" w:styleId="484">
    <w:name w:val="not([class*=suffix])1"/>
    <w:qFormat/>
    <w:uiPriority w:val="0"/>
  </w:style>
  <w:style w:type="character" w:customStyle="1" w:styleId="485">
    <w:name w:val="hover25"/>
    <w:qFormat/>
    <w:uiPriority w:val="0"/>
    <w:rPr>
      <w:color w:val="315EFB"/>
    </w:rPr>
  </w:style>
  <w:style w:type="character" w:customStyle="1" w:styleId="486">
    <w:name w:val="hover26"/>
    <w:qFormat/>
    <w:uiPriority w:val="0"/>
    <w:rPr>
      <w:color w:val="315EFB"/>
    </w:rPr>
  </w:style>
  <w:style w:type="character" w:customStyle="1" w:styleId="487">
    <w:name w:val="c-icon"/>
    <w:qFormat/>
    <w:uiPriority w:val="0"/>
  </w:style>
  <w:style w:type="character" w:customStyle="1" w:styleId="488">
    <w:name w:val="active"/>
    <w:basedOn w:val="56"/>
    <w:qFormat/>
    <w:uiPriority w:val="0"/>
    <w:rPr>
      <w:color w:val="FFFFFF"/>
      <w:bdr w:val="single" w:color="0F5BB9" w:sz="4" w:space="0"/>
      <w:shd w:val="clear" w:fill="0F5BB9"/>
    </w:rPr>
  </w:style>
  <w:style w:type="paragraph" w:customStyle="1" w:styleId="489">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rFonts w:ascii="Times New Roman" w:hAnsi="Times New Roman" w:eastAsia="微软雅黑" w:cs="Times New Roman"/>
      <w:sz w:val="24"/>
      <w:szCs w:val="24"/>
    </w:rPr>
  </w:style>
  <w:style w:type="paragraph" w:customStyle="1" w:styleId="490">
    <w:name w:val="正文文本11"/>
    <w:basedOn w:val="1"/>
    <w:next w:val="1"/>
    <w:qFormat/>
    <w:uiPriority w:val="0"/>
    <w:pPr>
      <w:jc w:val="center"/>
    </w:pPr>
    <w:rPr>
      <w:rFonts w:ascii="方正大黑简体" w:eastAsia="方正大黑简体"/>
      <w:position w:val="6"/>
      <w:sz w:val="30"/>
      <w:szCs w:val="20"/>
    </w:rPr>
  </w:style>
  <w:style w:type="paragraph" w:customStyle="1" w:styleId="491">
    <w:name w:val="标题 41"/>
    <w:basedOn w:val="1"/>
    <w:next w:val="1"/>
    <w:qFormat/>
    <w:uiPriority w:val="0"/>
    <w:pPr>
      <w:keepNext/>
      <w:keepLines/>
      <w:spacing w:before="120" w:after="120"/>
      <w:outlineLvl w:val="3"/>
    </w:pPr>
    <w:rPr>
      <w:rFonts w:ascii="Arial" w:hAnsi="Arial" w:eastAsia="黑体"/>
      <w:b/>
      <w:sz w:val="28"/>
      <w:szCs w:val="20"/>
    </w:rPr>
  </w:style>
  <w:style w:type="paragraph" w:customStyle="1" w:styleId="49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93">
    <w:name w:val="页脚1"/>
    <w:basedOn w:val="1"/>
    <w:qFormat/>
    <w:uiPriority w:val="99"/>
    <w:pPr>
      <w:tabs>
        <w:tab w:val="center" w:pos="4153"/>
        <w:tab w:val="right" w:pos="8306"/>
      </w:tabs>
      <w:jc w:val="left"/>
    </w:pPr>
    <w:rPr>
      <w:sz w:val="18"/>
      <w:szCs w:val="18"/>
    </w:rPr>
  </w:style>
  <w:style w:type="paragraph" w:customStyle="1" w:styleId="494">
    <w:name w:val="纯文本11"/>
    <w:basedOn w:val="1"/>
    <w:qFormat/>
    <w:uiPriority w:val="0"/>
    <w:rPr>
      <w:rFonts w:hAnsi="Courier New"/>
      <w:sz w:val="24"/>
    </w:rPr>
  </w:style>
  <w:style w:type="paragraph" w:customStyle="1" w:styleId="495">
    <w:name w:val="列出段落11"/>
    <w:basedOn w:val="1"/>
    <w:qFormat/>
    <w:uiPriority w:val="0"/>
    <w:pPr>
      <w:ind w:firstLine="42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0"/>
    <customShpInfo spid="_x0000_s4098" textRotate="1"/>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微软中国</Company>
  <Pages>82</Pages>
  <Words>97</Words>
  <Characters>123</Characters>
  <Lines>322</Lines>
  <Paragraphs>90</Paragraphs>
  <TotalTime>1</TotalTime>
  <ScaleCrop>false</ScaleCrop>
  <LinksUpToDate>false</LinksUpToDate>
  <CharactersWithSpaces>125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2024-01-29T09:59:00Z</dcterms:created>
  <dc:creator>WPS_1178447223</dc:creator>
  <cp:lastModifiedBy>南京南大尚诚软件科技有限公司</cp:lastModifiedBy>
  <cp:lastPrinted>2023-12-28T02:59:00Z</cp:lastPrinted>
  <dcterms:modified xsi:type="dcterms:W3CDTF">2026-10-12T07:19:21Z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79A0B6E28BDF47A3A96409B9F33881EE_13</vt:lpwstr>
  </property>
  <property fmtid="{D5CDD505-2E9C-101B-9397-08002B2CF9AE}" pid="4" name="KSOTemplateDocerSaveRecord">
    <vt:lpwstr>eyJoZGlkIjoiMjdhMmIxYmY2ZjZlYWY1ZTJkZmM3MDU3YWU4YTcwMDEiLCJ1c2VySWQiOiI2NDU3NzI5In0=</vt:lpwstr>
  </property>
</Properties>
</file>