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val="en-US" w:eastAsia="zh-CN"/>
        </w:rPr>
        <w:outlineLvl w:val="0"/>
      </w:pPr>
      <w:r>
        <w:rPr>
          <w:rFonts w:hint="eastAsia" w:ascii="宋体" w:hAnsi="宋体" w:cs="宋体"/>
          <w:bCs/>
          <w:sz w:val="32"/>
          <w:szCs w:val="32"/>
        </w:rPr>
        <w:t xml:space="preserve">项目名称：</w:t>
      </w:r>
      <w:r>
        <w:rPr>
          <w:rFonts w:hint="eastAsia" w:ascii="宋体" w:hAnsi="宋体" w:eastAsia="宋体" w:cs="宋体"/>
          <w:bCs/>
          <w:sz w:val="32"/>
          <w:szCs w:val="32"/>
          <w:lang w:val="en-US" w:eastAsia="zh-CN"/>
        </w:rPr>
        <w:t xml:space="preserve">常州市第二人民医院阳湖院区</w:t>
      </w:r>
      <w:r/>
    </w:p>
    <w:p>
      <w:pPr>
        <w:ind w:firstLine="22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eastAsia="宋体" w:cs="宋体"/>
          <w:bCs/>
          <w:sz w:val="32"/>
          <w:szCs w:val="32"/>
          <w:lang w:val="en-US" w:eastAsia="zh-CN"/>
        </w:rPr>
        <w:t xml:space="preserve">西门子CT、PET/CT、SPECT/CT维保项目</w:t>
      </w:r>
      <w:r/>
    </w:p>
    <w:p>
      <w:pPr>
        <w:ind w:firstLine="640"/>
        <w:jc w:val="left"/>
        <w:spacing w:line="360" w:lineRule="auto"/>
        <w:tabs>
          <w:tab w:val="left" w:pos="3240" w:leader="none"/>
          <w:tab w:val="left" w:pos="3420" w:leader="none"/>
        </w:tabs>
        <w:rPr>
          <w:rFonts w:ascii="sans-serif" w:hAnsi="sans-serif" w:eastAsia="sans-serif" w:cs="sans-serif"/>
          <w:i w:val="0"/>
          <w:iCs w:val="0"/>
          <w:caps w:val="0"/>
          <w:color w:val="000000"/>
          <w:spacing w:val="0"/>
          <w:sz w:val="27"/>
          <w:szCs w:val="27"/>
        </w:rPr>
      </w:pPr>
      <w:r>
        <w:rPr>
          <w:rFonts w:hint="eastAsia" w:ascii="宋体" w:hAnsi="宋体" w:cs="宋体"/>
          <w:bCs/>
          <w:sz w:val="32"/>
          <w:szCs w:val="32"/>
        </w:rPr>
        <w:t xml:space="preserve">项目编号：</w:t>
      </w:r>
      <w:r>
        <w:rPr>
          <w:rFonts w:hint="eastAsia" w:ascii="宋体" w:hAnsi="宋体" w:eastAsia="宋体" w:cs="宋体"/>
          <w:bCs/>
          <w:sz w:val="32"/>
          <w:szCs w:val="32"/>
          <w:lang w:val="en-US" w:eastAsia="zh-CN"/>
        </w:rPr>
        <w:t xml:space="preserve">JSZC-320400-CZZH-G2026-0046</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常州市第二人民医院</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二零二六年</w:t>
      </w:r>
      <w:r>
        <w:rPr>
          <w:rFonts w:hint="eastAsia" w:ascii="宋体" w:hAnsi="宋体" w:cs="宋体"/>
          <w:bCs/>
          <w:sz w:val="36"/>
          <w:szCs w:val="36"/>
          <w:lang w:val="en-US" w:eastAsia="zh-CN"/>
        </w:rPr>
        <w:t xml:space="preserve">九</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67"/>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67"/>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85"/>
          <w:rFonts w:ascii="Times New Roman" w:hAnsi="Times New Roman"/>
        </w:rPr>
        <w:t xml:space="preserve">第一章   </w:t>
      </w:r>
      <w:r>
        <w:rPr>
          <w:rStyle w:val="985"/>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67"/>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85"/>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67"/>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85"/>
          <w:rFonts w:ascii="Times New Roman" w:hAnsi="Times New Roman"/>
        </w:rPr>
        <w:t xml:space="preserve">第三章   资</w:t>
      </w:r>
      <w:bookmarkStart w:id="1" w:name="_Hlt100754117"/>
      <w:r>
        <w:rPr>
          <w:rStyle w:val="985"/>
          <w:rFonts w:ascii="Times New Roman" w:hAnsi="Times New Roman"/>
        </w:rPr>
        <w:t xml:space="preserve">格</w:t>
      </w:r>
      <w:bookmarkEnd w:id="1"/>
      <w:r>
        <w:rPr>
          <w:rStyle w:val="985"/>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967"/>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85"/>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967"/>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85"/>
          <w:rFonts w:ascii="Times New Roman" w:hAnsi="Times New Roman"/>
        </w:rPr>
        <w:t xml:space="preserve">第五章   采购</w:t>
      </w:r>
      <w:bookmarkStart w:id="2" w:name="_Hlt100754103"/>
      <w:r/>
      <w:bookmarkStart w:id="3" w:name="_Hlt100754102"/>
      <w:r>
        <w:rPr>
          <w:rStyle w:val="985"/>
          <w:rFonts w:ascii="Times New Roman" w:hAnsi="Times New Roman"/>
        </w:rPr>
        <w:t xml:space="preserve">需</w:t>
      </w:r>
      <w:bookmarkEnd w:id="2"/>
      <w:r/>
      <w:bookmarkEnd w:id="3"/>
      <w:r>
        <w:rPr>
          <w:rStyle w:val="985"/>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67"/>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85"/>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967"/>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85"/>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67"/>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47"/>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lang w:eastAsia="zh-CN"/>
              </w:rPr>
              <w:t xml:space="preserve">常州市第二人民医院阳湖院区西门子 CT 、PET / CT 、SPECT / CT 维保项目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color w:val="000000" w:themeColor="text1"/>
                <w:sz w:val="24"/>
                <w14:textFill>
                  <w14:solidFill>
                    <w14:schemeClr w14:val="tx1"/>
                  </w14:solidFill>
                </w14:textFill>
              </w:rPr>
              <w:t xml:space="preserve">2026年</w:t>
            </w:r>
            <w:r>
              <w:rPr>
                <w:rFonts w:hint="eastAsia" w:ascii="宋体" w:hAnsi="宋体" w:cs="宋体"/>
                <w:b/>
                <w:color w:val="000000" w:themeColor="text1"/>
                <w:sz w:val="24"/>
                <w:lang w:val="en-US" w:eastAsia="zh-CN"/>
                <w14:textFill>
                  <w14:solidFill>
                    <w14:schemeClr w14:val="tx1"/>
                  </w14:solidFill>
                </w14:textFill>
              </w:rPr>
              <w:t xml:space="preserve">10</w:t>
            </w:r>
            <w:r>
              <w:rPr>
                <w:rFonts w:hint="eastAsia" w:ascii="宋体" w:hAnsi="宋体" w:cs="宋体"/>
                <w:b/>
                <w:color w:val="000000" w:themeColor="text1"/>
                <w:sz w:val="24"/>
                <w14:textFill>
                  <w14:solidFill>
                    <w14:schemeClr w14:val="tx1"/>
                  </w14:solidFill>
                </w14:textFill>
              </w:rPr>
              <w:t xml:space="preserve">月</w:t>
            </w:r>
            <w:r>
              <w:rPr>
                <w:rFonts w:hint="eastAsia" w:ascii="宋体" w:hAnsi="宋体" w:cs="宋体"/>
                <w:b/>
                <w:color w:val="000000" w:themeColor="text1"/>
                <w:sz w:val="24"/>
                <w:lang w:val="en-US" w:eastAsia="zh-CN"/>
                <w14:textFill>
                  <w14:solidFill>
                    <w14:schemeClr w14:val="tx1"/>
                  </w14:solidFill>
                </w14:textFill>
              </w:rPr>
              <w:t xml:space="preserve">12</w:t>
            </w:r>
            <w:r>
              <w:rPr>
                <w:rFonts w:hint="eastAsia" w:ascii="宋体" w:hAnsi="宋体" w:cs="宋体"/>
                <w:b/>
                <w:color w:val="000000" w:themeColor="text1"/>
                <w:sz w:val="24"/>
                <w14:textFill>
                  <w14:solidFill>
                    <w14:schemeClr w14:val="tx1"/>
                  </w14:solidFill>
                </w14:textFill>
              </w:rPr>
              <w:t xml:space="preserve">日9:30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hint="eastAsia" w:ascii="宋体" w:hAnsi="宋体" w:eastAsia="宋体" w:cs="宋体"/>
          <w:b/>
          <w:bCs/>
          <w:sz w:val="24"/>
          <w:lang w:eastAsia="zh-CN"/>
        </w:rPr>
        <w:outlineLvl w:val="2"/>
      </w:pPr>
      <w:r>
        <w:rPr>
          <w:rFonts w:hint="eastAsia" w:ascii="宋体" w:hAnsi="宋体" w:cs="宋体"/>
          <w:b/>
          <w:bCs/>
          <w:sz w:val="24"/>
        </w:rPr>
        <w:t xml:space="preserve">项目名称：</w:t>
      </w:r>
      <w:r>
        <w:rPr>
          <w:rFonts w:hint="eastAsia" w:ascii="宋体" w:hAnsi="宋体" w:cs="宋体"/>
          <w:sz w:val="24"/>
          <w:lang w:eastAsia="zh-CN"/>
        </w:rPr>
        <w:t xml:space="preserve">常州市第二人民医院阳湖院区西门子 CT 、PET / CT 、SPECT / CT 维保项目</w:t>
      </w:r>
      <w:r/>
    </w:p>
    <w:p>
      <w:pPr>
        <w:ind w:firstLine="482"/>
        <w:spacing w:line="360" w:lineRule="auto"/>
        <w:rPr>
          <w:rFonts w:ascii="宋体" w:hAnsi="宋体" w:cs="宋体"/>
          <w:color w:val="000000"/>
          <w:sz w:val="24"/>
        </w:rPr>
      </w:pPr>
      <w:r>
        <w:rPr>
          <w:rFonts w:hint="eastAsia" w:ascii="宋体" w:hAnsi="宋体" w:cs="宋体"/>
          <w:b/>
          <w:bCs/>
          <w:sz w:val="24"/>
        </w:rPr>
        <w:t xml:space="preserve">项目编号</w:t>
      </w:r>
      <w:r>
        <w:rPr>
          <w:rFonts w:hint="eastAsia" w:ascii="宋体" w:hAnsi="宋体" w:cs="宋体"/>
          <w:sz w:val="24"/>
        </w:rPr>
        <w:t xml:space="preserve">：</w:t>
      </w:r>
      <w:r>
        <w:rPr>
          <w:rFonts w:hint="eastAsia" w:ascii="宋体" w:hAnsi="宋体" w:cs="宋体"/>
          <w:sz w:val="24"/>
          <w:lang w:val="en-US" w:eastAsia="zh-CN"/>
        </w:rPr>
        <w:t xml:space="preserve">JSZC-320400-CZZH-G2026-0046</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cs="宋体"/>
          <w:sz w:val="24"/>
          <w:highlight w:val="none"/>
          <w:lang w:val="en-US" w:eastAsia="zh-CN"/>
        </w:rPr>
        <w:t xml:space="preserve">540</w:t>
      </w:r>
      <w:r>
        <w:rPr>
          <w:rFonts w:hint="eastAsia" w:ascii="宋体" w:hAnsi="宋体" w:cs="宋体"/>
          <w:sz w:val="24"/>
          <w:highlight w:val="none"/>
        </w:rPr>
        <w:t xml:space="preserve">万元/三年（</w:t>
      </w:r>
      <w:r>
        <w:rPr>
          <w:rFonts w:hint="eastAsia" w:ascii="宋体" w:hAnsi="宋体" w:cs="宋体"/>
          <w:sz w:val="24"/>
          <w:highlight w:val="none"/>
          <w:lang w:val="en-US" w:eastAsia="zh-CN"/>
        </w:rPr>
        <w:t xml:space="preserve">180</w:t>
      </w:r>
      <w:r>
        <w:rPr>
          <w:rFonts w:hint="eastAsia" w:ascii="宋体" w:hAnsi="宋体" w:cs="宋体"/>
          <w:sz w:val="24"/>
          <w:highlight w:val="none"/>
        </w:rPr>
        <w:t xml:space="preserve">万元/年）</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最高限价：</w:t>
      </w:r>
      <w:r>
        <w:rPr>
          <w:rFonts w:hint="eastAsia" w:ascii="宋体" w:hAnsi="宋体" w:cs="宋体"/>
          <w:sz w:val="24"/>
          <w:highlight w:val="none"/>
          <w:lang w:val="en-US" w:eastAsia="zh-CN"/>
        </w:rPr>
        <w:t xml:space="preserve">540</w:t>
      </w:r>
      <w:r>
        <w:rPr>
          <w:rFonts w:hint="eastAsia" w:ascii="宋体" w:hAnsi="宋体" w:cs="宋体"/>
          <w:sz w:val="24"/>
          <w:highlight w:val="none"/>
        </w:rPr>
        <w:t xml:space="preserve">万元/三年（</w:t>
      </w:r>
      <w:r>
        <w:rPr>
          <w:rFonts w:hint="eastAsia" w:ascii="宋体" w:hAnsi="宋体" w:cs="宋体"/>
          <w:sz w:val="24"/>
          <w:highlight w:val="none"/>
          <w:lang w:val="en-US" w:eastAsia="zh-CN"/>
        </w:rPr>
        <w:t xml:space="preserve">180</w:t>
      </w:r>
      <w:r>
        <w:rPr>
          <w:rFonts w:hint="eastAsia" w:ascii="宋体" w:hAnsi="宋体" w:cs="宋体"/>
          <w:sz w:val="24"/>
          <w:highlight w:val="none"/>
        </w:rPr>
        <w:t xml:space="preserve">万元/年）</w:t>
      </w:r>
      <w:r/>
    </w:p>
    <w:p>
      <w:pPr>
        <w:ind w:firstLine="482"/>
        <w:spacing w:line="360" w:lineRule="auto"/>
        <w:rPr>
          <w:rFonts w:ascii="宋体" w:hAnsi="宋体" w:cs="宋体"/>
          <w:sz w:val="24"/>
          <w:highlight w:val="none"/>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eastAsia="zh-CN"/>
        </w:rPr>
        <w:t xml:space="preserve">常州市第二人民医院阳湖院区西门子 CT 、PET / CT 、SPECT / CT 维保项目</w:t>
      </w:r>
      <w:r>
        <w:rPr>
          <w:rFonts w:ascii="宋体" w:hAnsi="宋体" w:cs="宋体"/>
          <w:sz w:val="24"/>
          <w:highlight w:val="none"/>
        </w:rPr>
        <w:t xml:space="preserve">，</w:t>
      </w:r>
      <w:r>
        <w:rPr>
          <w:rFonts w:hint="eastAsia" w:ascii="宋体" w:hAnsi="宋体" w:cs="宋体"/>
          <w:sz w:val="24"/>
          <w:highlight w:val="none"/>
        </w:rPr>
        <w:t xml:space="preserve">具体详见采购需求。</w:t>
      </w:r>
      <w:r/>
    </w:p>
    <w:p>
      <w:pPr>
        <w:ind w:firstLine="482"/>
        <w:spacing w:line="360" w:lineRule="auto"/>
        <w:rPr>
          <w:rFonts w:ascii="宋体" w:hAnsi="宋体" w:cs="宋体"/>
          <w:color w:val="ff0000"/>
          <w:sz w:val="24"/>
          <w:highlight w:val="none"/>
        </w:rPr>
      </w:pPr>
      <w:r>
        <w:rPr>
          <w:rFonts w:hint="eastAsia" w:ascii="宋体" w:hAnsi="宋体" w:cs="宋体"/>
          <w:b/>
          <w:bCs/>
          <w:sz w:val="24"/>
          <w:highlight w:val="none"/>
        </w:rPr>
        <w:t xml:space="preserve">合同履行期限：</w:t>
      </w:r>
      <w:r>
        <w:rPr>
          <w:rFonts w:hint="eastAsia" w:ascii="宋体" w:hAnsi="宋体" w:cs="宋体"/>
          <w:sz w:val="24"/>
          <w:highlight w:val="none"/>
          <w:lang w:val="en-US" w:eastAsia="zh-CN"/>
        </w:rPr>
        <w:t xml:space="preserve">自签订合同之日起</w:t>
      </w:r>
      <w:r>
        <w:rPr>
          <w:rFonts w:hint="eastAsia" w:ascii="宋体" w:hAnsi="宋体" w:cs="宋体"/>
          <w:sz w:val="24"/>
          <w:highlight w:val="none"/>
          <w:lang w:eastAsia="zh-CN"/>
        </w:rPr>
        <w:t xml:space="preserve">三年</w:t>
      </w:r>
      <w:r>
        <w:rPr>
          <w:rFonts w:hint="eastAsia" w:ascii="宋体" w:hAnsi="宋体" w:cs="宋体"/>
          <w:sz w:val="24"/>
          <w:highlight w:val="none"/>
        </w:rPr>
        <w:t xml:space="preserve">。</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sz w:val="24"/>
          <w:highlight w:val="none"/>
        </w:rPr>
      </w:pPr>
      <w:r>
        <w:rPr>
          <w:rFonts w:ascii="宋体" w:hAnsi="宋体"/>
          <w:sz w:val="24"/>
          <w:highlight w:val="none"/>
        </w:rPr>
        <w:t xml:space="preserve">本项目</w:t>
      </w:r>
      <w:r>
        <w:rPr>
          <w:rFonts w:hint="eastAsia" w:ascii="宋体" w:hAnsi="宋体"/>
          <w:sz w:val="24"/>
          <w:highlight w:val="none"/>
        </w:rPr>
        <w:t xml:space="preserve">不</w:t>
      </w:r>
      <w:r>
        <w:rPr>
          <w:rFonts w:ascii="宋体" w:hAnsi="宋体"/>
          <w:sz w:val="24"/>
          <w:highlight w:val="none"/>
        </w:rPr>
        <w:t xml:space="preserve">专门面向中小企业采购。</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0"/>
        <w:spacing w:line="360" w:lineRule="auto"/>
        <w:rPr>
          <w:sz w:val="24"/>
        </w:rPr>
      </w:pPr>
      <w:r>
        <w:rPr>
          <w:rFonts w:hint="eastAsia"/>
          <w:sz w:val="24"/>
        </w:rPr>
        <w:t xml:space="preserve">3.6本项目是否接受进口产品投标：否； </w:t>
      </w:r>
      <w:r/>
    </w:p>
    <w:p>
      <w:pPr>
        <w:ind w:firstLine="480"/>
        <w:spacing w:line="360" w:lineRule="auto"/>
        <w:rPr>
          <w:rFonts w:hint="eastAsia" w:eastAsia="宋体"/>
          <w:sz w:val="24"/>
          <w:highlight w:val="none"/>
          <w:lang w:eastAsia="zh-CN"/>
        </w:rPr>
      </w:pPr>
      <w:r>
        <w:rPr>
          <w:rFonts w:hint="eastAsia"/>
          <w:sz w:val="24"/>
        </w:rPr>
        <w:t xml:space="preserve">3.7 其他特定资格条件：</w:t>
      </w:r>
      <w:r>
        <w:rPr>
          <w:rFonts w:hint="eastAsia"/>
          <w:sz w:val="24"/>
          <w:highlight w:val="none"/>
        </w:rPr>
        <w:t xml:space="preserve">投标人须提供有效期内《辐射安全许可证》</w:t>
      </w:r>
      <w:r>
        <w:rPr>
          <w:rFonts w:hint="eastAsia"/>
          <w:sz w:val="24"/>
          <w:highlight w:val="none"/>
          <w:lang w:eastAsia="zh-CN"/>
        </w:rPr>
        <w:t xml:space="preserve">。</w:t>
      </w:r>
      <w:r/>
    </w:p>
    <w:p>
      <w:pPr>
        <w:ind w:firstLine="482"/>
        <w:spacing w:line="360" w:lineRule="auto"/>
        <w:rPr>
          <w:rFonts w:ascii="宋体" w:hAnsi="宋体" w:cs="宋体"/>
          <w:bCs/>
          <w:sz w:val="24"/>
        </w:rPr>
        <w:outlineLvl w:val="1"/>
      </w:pPr>
      <w:r/>
      <w:bookmarkStart w:id="4" w:name="_Toc35393623"/>
      <w:r/>
      <w:bookmarkStart w:id="5" w:name="_Toc35393792"/>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2026年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12</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2026年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12</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938"/>
        <w:ind w:firstLine="420"/>
        <w:jc w:val="left"/>
        <w:spacing w:before="0" w:line="360" w:lineRule="auto"/>
        <w:rPr>
          <w:rFonts w:ascii="宋体" w:hAnsi="宋体" w:eastAsia="宋体" w:cs="宋体"/>
          <w:bCs/>
          <w:sz w:val="24"/>
          <w:szCs w:val="24"/>
        </w:rPr>
      </w:pPr>
      <w:r/>
      <w:bookmarkStart w:id="9" w:name="_Toc35393794"/>
      <w:r/>
      <w:bookmarkStart w:id="10" w:name="_Toc35393625"/>
      <w:r/>
      <w:bookmarkStart w:id="11" w:name="_Toc28359084"/>
      <w:r/>
      <w:bookmarkStart w:id="12" w:name="_Toc28359007"/>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89"/>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pStyle w:val="989"/>
        <w:ind w:firstLine="480"/>
        <w:spacing w:line="360" w:lineRule="auto"/>
        <w:rPr>
          <w:rFonts w:ascii="宋体" w:hAnsi="宋体" w:cs="宋体"/>
        </w:rPr>
      </w:pPr>
      <w:r>
        <w:rPr>
          <w:rFonts w:hint="eastAsia" w:ascii="宋体" w:hAnsi="宋体" w:cs="宋体"/>
        </w:rPr>
        <w:t xml:space="preserve">注：供应商办理CA电子签章的名称应与“苏采云”政府采购一体化平台的供应商名称一致。认真核实电子化采购流程要求。</w:t>
      </w:r>
      <w:r/>
    </w:p>
    <w:p>
      <w:pPr>
        <w:pStyle w:val="989"/>
        <w:ind w:firstLine="480"/>
        <w:spacing w:line="360" w:lineRule="auto"/>
        <w:rPr>
          <w:rFonts w:ascii="宋体" w:hAnsi="宋体" w:cs="宋体"/>
        </w:rPr>
      </w:pPr>
      <w:r>
        <w:rPr>
          <w:rFonts w:hint="eastAsia" w:ascii="宋体" w:hAnsi="宋体" w:cs="宋体"/>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pPr>
      <w:r>
        <w:rPr>
          <w:rFonts w:hint="eastAsia" w:ascii="宋体" w:hAnsi="宋体" w:cs="宋体"/>
          <w:sz w:val="24"/>
        </w:rPr>
        <w:t xml:space="preserve">1.采购人信息</w:t>
      </w:r>
      <w:r/>
    </w:p>
    <w:p>
      <w:pPr>
        <w:pStyle w:val="1210"/>
        <w:ind w:firstLine="480"/>
        <w:spacing w:before="20" w:beforeAutospacing="0" w:after="20" w:afterAutospacing="0" w:line="360" w:lineRule="auto"/>
        <w:rPr>
          <w:rFonts w:hint="eastAsia" w:ascii="宋体" w:hAnsi="宋体" w:eastAsia="宋体" w:cs="宋体"/>
          <w:lang w:eastAsia="zh-CN"/>
        </w:rPr>
        <w:pBdr>
          <w:left w:val="none" w:color="000000" w:sz="0" w:space="0"/>
        </w:pBdr>
      </w:pPr>
      <w:r/>
      <w:bookmarkStart w:id="13" w:name="_Toc28359009"/>
      <w:r/>
      <w:bookmarkStart w:id="14" w:name="_Toc28359086"/>
      <w:r>
        <w:rPr>
          <w:rFonts w:hint="eastAsia" w:ascii="宋体" w:hAnsi="宋体" w:eastAsia="宋体" w:cs="宋体"/>
        </w:rPr>
        <w:t xml:space="preserve">名    称：</w:t>
      </w:r>
      <w:r>
        <w:rPr>
          <w:rFonts w:hint="eastAsia" w:ascii="宋体" w:hAnsi="宋体" w:eastAsia="宋体" w:cs="宋体"/>
          <w:lang w:eastAsia="zh-CN"/>
        </w:rPr>
        <w:t xml:space="preserve">常州市第二人民医院</w:t>
      </w:r>
      <w:r/>
    </w:p>
    <w:p>
      <w:pPr>
        <w:pStyle w:val="1210"/>
        <w:ind w:firstLine="480"/>
        <w:spacing w:before="20" w:beforeAutospacing="0" w:after="20" w:afterAutospacing="0" w:line="360" w:lineRule="auto"/>
        <w:rPr>
          <w:rFonts w:hint="eastAsia" w:ascii="宋体" w:hAnsi="宋体" w:eastAsia="宋体" w:cs="宋体"/>
          <w:lang w:eastAsia="zh-CN"/>
        </w:rPr>
        <w:pBdr>
          <w:left w:val="none" w:color="000000" w:sz="0" w:space="0"/>
        </w:pBdr>
      </w:pPr>
      <w:r>
        <w:rPr>
          <w:rFonts w:hint="eastAsia" w:ascii="宋体" w:hAnsi="宋体" w:eastAsia="宋体" w:cs="宋体"/>
        </w:rPr>
        <w:t xml:space="preserve">地    址：</w:t>
      </w:r>
      <w:r>
        <w:rPr>
          <w:rFonts w:hint="eastAsia" w:ascii="宋体" w:hAnsi="宋体" w:eastAsia="宋体" w:cs="宋体"/>
          <w:lang w:eastAsia="zh-CN"/>
        </w:rPr>
        <w:t xml:space="preserve">常州市武进区滆湖中路68号</w:t>
      </w:r>
      <w:r/>
    </w:p>
    <w:p>
      <w:pPr>
        <w:pStyle w:val="1210"/>
        <w:ind w:firstLine="480"/>
        <w:spacing w:before="20" w:beforeAutospacing="0" w:after="20" w:afterAutospacing="0" w:line="360" w:lineRule="auto"/>
        <w:rPr>
          <w:rFonts w:hint="eastAsia" w:ascii="宋体" w:hAnsi="宋体" w:eastAsia="宋体" w:cs="宋体"/>
          <w:lang w:eastAsia="zh-CN"/>
        </w:rPr>
        <w:pBdr>
          <w:left w:val="none" w:color="000000" w:sz="0" w:space="0"/>
        </w:pBdr>
      </w:pPr>
      <w:r>
        <w:rPr>
          <w:rFonts w:hint="eastAsia" w:ascii="宋体" w:hAnsi="宋体" w:eastAsia="宋体" w:cs="宋体"/>
        </w:rPr>
        <w:t xml:space="preserve">联系人：</w:t>
      </w:r>
      <w:r>
        <w:rPr>
          <w:rFonts w:hint="eastAsia" w:ascii="宋体" w:hAnsi="宋体" w:eastAsia="宋体" w:cs="宋体"/>
          <w:lang w:eastAsia="zh-CN"/>
        </w:rPr>
        <w:t xml:space="preserve">杨先生</w:t>
      </w:r>
      <w:r/>
    </w:p>
    <w:p>
      <w:pPr>
        <w:pStyle w:val="1210"/>
        <w:ind w:firstLine="480"/>
        <w:spacing w:before="20" w:beforeAutospacing="0" w:after="20" w:afterAutospacing="0" w:line="360" w:lineRule="auto"/>
        <w:rPr>
          <w:rFonts w:ascii="宋体" w:hAnsi="宋体" w:eastAsia="宋体" w:cs="宋体"/>
        </w:rPr>
        <w:pBdr>
          <w:left w:val="none" w:color="000000" w:sz="0" w:space="0"/>
        </w:pBdr>
      </w:pPr>
      <w:r>
        <w:rPr>
          <w:rFonts w:hint="eastAsia" w:ascii="宋体" w:hAnsi="宋体" w:eastAsia="宋体" w:cs="宋体"/>
        </w:rPr>
        <w:t xml:space="preserve">联系方式：</w:t>
      </w:r>
      <w:r>
        <w:rPr>
          <w:rFonts w:hint="eastAsia" w:ascii="宋体" w:hAnsi="宋体" w:eastAsia="宋体" w:cs="宋体"/>
          <w:lang w:val="zh-CN"/>
        </w:rPr>
        <w:t xml:space="preserve">0519-81080985</w:t>
      </w:r>
      <w:bookmarkEnd w:id="13"/>
      <w:r/>
      <w:bookmarkEnd w:id="14"/>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78"/>
        <w:ind w:left="0" w:firstLine="0"/>
        <w:rPr>
          <w:szCs w:val="24"/>
        </w:rPr>
      </w:pPr>
      <w:r>
        <w:rPr>
          <w:szCs w:val="24"/>
        </w:rPr>
        <w:br w:type="page" w:clear="all"/>
      </w:r>
      <w:r/>
    </w:p>
    <w:p>
      <w:pPr>
        <w:ind w:firstLine="723"/>
        <w:jc w:val="center"/>
        <w:spacing w:line="360" w:lineRule="auto"/>
        <w:rPr>
          <w:b/>
          <w:sz w:val="32"/>
          <w:szCs w:val="32"/>
        </w:rPr>
        <w:outlineLvl w:val="0"/>
      </w:pPr>
      <w:r/>
      <w:bookmarkStart w:id="15" w:name="_Toc150774783"/>
      <w:r/>
      <w:bookmarkStart w:id="16" w:name="_Toc353873938"/>
      <w:r/>
      <w:bookmarkStart w:id="17" w:name="_Toc353825548"/>
      <w:r/>
      <w:bookmarkStart w:id="18" w:name="_Toc195842950"/>
      <w:r/>
      <w:bookmarkStart w:id="19" w:name="_Toc226965856"/>
      <w:r/>
      <w:bookmarkStart w:id="20" w:name="_Toc99301420"/>
      <w:r/>
      <w:bookmarkStart w:id="21" w:name="_Toc512937850"/>
      <w:r/>
      <w:bookmarkStart w:id="22" w:name="_Toc305158928"/>
      <w:r/>
      <w:bookmarkStart w:id="23" w:name="_Toc127161488"/>
      <w:r/>
      <w:bookmarkStart w:id="24" w:name="_Toc305158854"/>
      <w:r/>
      <w:bookmarkStart w:id="25" w:name="_Toc265228423"/>
      <w:r/>
      <w:bookmarkStart w:id="26" w:name="_Toc264969275"/>
      <w:r/>
      <w:bookmarkStart w:id="27" w:name="_Toc127151777"/>
      <w:r>
        <w:rPr>
          <w:b/>
          <w:sz w:val="36"/>
          <w:szCs w:val="36"/>
        </w:rPr>
        <w:t xml:space="preserve">第二章   投标人须知</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938"/>
        <w:ind w:firstLine="560"/>
        <w:spacing w:before="0" w:line="360" w:lineRule="auto"/>
        <w:tabs>
          <w:tab w:val="center" w:pos="4592" w:leader="none"/>
          <w:tab w:val="left" w:pos="7860" w:leader="none"/>
        </w:tabs>
        <w:rPr>
          <w:rFonts w:ascii="Times New Roman" w:hAnsi="Times New Roman" w:eastAsia="宋体"/>
          <w:sz w:val="28"/>
        </w:rPr>
      </w:pPr>
      <w:r/>
      <w:bookmarkStart w:id="28" w:name="_Toc164608788"/>
      <w:r/>
      <w:bookmarkStart w:id="29" w:name="_Toc164351613"/>
      <w:r/>
      <w:bookmarkStart w:id="30" w:name="_Toc151193689"/>
      <w:r/>
      <w:bookmarkStart w:id="31" w:name="_Toc226965709"/>
      <w:r/>
      <w:bookmarkStart w:id="32" w:name="_Toc151193617"/>
      <w:r/>
      <w:bookmarkStart w:id="33" w:name="_Toc151193907"/>
      <w:r/>
      <w:bookmarkStart w:id="34" w:name="_Toc164229360"/>
      <w:r/>
      <w:bookmarkStart w:id="35" w:name="_Toc127151519"/>
      <w:r/>
      <w:bookmarkStart w:id="36" w:name="_Toc164608633"/>
      <w:r/>
      <w:bookmarkStart w:id="37" w:name="_Toc164229214"/>
      <w:r/>
      <w:bookmarkStart w:id="38" w:name="_Toc150509270"/>
      <w:r/>
      <w:bookmarkStart w:id="39" w:name="_Toc151193833"/>
      <w:r/>
      <w:bookmarkStart w:id="40" w:name="_Toc151190146"/>
      <w:r/>
      <w:bookmarkStart w:id="41" w:name="_Toc195842884"/>
      <w:r/>
      <w:bookmarkStart w:id="42" w:name="_Toc127151720"/>
      <w:r/>
      <w:bookmarkStart w:id="43" w:name="_Toc520356144"/>
      <w:r/>
      <w:bookmarkStart w:id="44" w:name="_Toc150774619"/>
      <w:r/>
      <w:bookmarkStart w:id="45" w:name="_Toc127161433"/>
      <w:r/>
      <w:bookmarkStart w:id="46" w:name="_Toc150480757"/>
      <w:r/>
      <w:bookmarkStart w:id="47" w:name="_Toc226965792"/>
      <w:r/>
      <w:bookmarkStart w:id="48" w:name="_Toc226337215"/>
      <w:r/>
      <w:bookmarkStart w:id="49" w:name="_Toc149720812"/>
      <w:r/>
      <w:bookmarkStart w:id="50" w:name="_Toc150774724"/>
      <w:r/>
      <w:bookmarkStart w:id="51" w:name="_Toc226309763"/>
      <w:r/>
      <w:bookmarkStart w:id="52" w:name="_Toc142311021"/>
      <w:r/>
      <w:bookmarkStart w:id="53" w:name="_Toc151193761"/>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47"/>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86"/>
        <w:gridCol w:w="6447"/>
        <w:gridCol w:w="17"/>
      </w:tblGrid>
      <w:tr>
        <w:trPr>
          <w:gridAfter w:val="1"/>
          <w:jc w:val="center"/>
          <w:trHeight w:val="594"/>
          <w:tblHeader/>
        </w:trPr>
        <w:tc>
          <w:tcPr>
            <w:tcW w:w="596"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0"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3"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gridAfter w:val="1"/>
          <w:jc w:val="center"/>
          <w:trHeight w:val="1076"/>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2.2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服务</w:t>
            </w:r>
            <w:r/>
          </w:p>
        </w:tc>
      </w:tr>
      <w:tr>
        <w:trPr>
          <w:gridAfter w:val="1"/>
          <w:jc w:val="center"/>
          <w:trHeight w:val="90"/>
        </w:trPr>
        <w:tc>
          <w:tcPr>
            <w:tcW w:w="596" w:type="pct"/>
            <w:vAlign w:val="center"/>
            <w:textDirection w:val="lrTb"/>
            <w:noWrap w:val="false"/>
          </w:tcPr>
          <w:p>
            <w:pPr>
              <w:pStyle w:val="960"/>
              <w:jc w:val="center"/>
              <w:rPr>
                <w:rFonts w:hint="default" w:ascii="Times New Roman" w:hAnsi="Times New Roman"/>
                <w:sz w:val="24"/>
                <w:szCs w:val="24"/>
              </w:rPr>
            </w:pPr>
            <w:r>
              <w:rPr>
                <w:rFonts w:hint="default" w:ascii="Times New Roman" w:hAnsi="Times New Roman"/>
                <w:sz w:val="24"/>
                <w:szCs w:val="24"/>
              </w:rPr>
              <w:t xml:space="preserve">2.3</w:t>
            </w:r>
            <w:r/>
          </w:p>
        </w:tc>
        <w:tc>
          <w:tcPr>
            <w:tcW w:w="910" w:type="pct"/>
            <w:vAlign w:val="center"/>
            <w:textDirection w:val="lrTb"/>
            <w:noWrap w:val="false"/>
          </w:tcPr>
          <w:p>
            <w:pPr>
              <w:jc w:val="center"/>
              <w:rPr>
                <w:sz w:val="24"/>
              </w:rPr>
            </w:pPr>
            <w:r>
              <w:rPr>
                <w:sz w:val="24"/>
              </w:rPr>
              <w:t xml:space="preserve">科研仪器设备</w:t>
            </w:r>
            <w:r/>
          </w:p>
        </w:tc>
        <w:tc>
          <w:tcPr>
            <w:tcW w:w="3483"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gridAfter w:val="1"/>
          <w:jc w:val="center"/>
          <w:trHeight w:val="1076"/>
        </w:trPr>
        <w:tc>
          <w:tcPr>
            <w:tcW w:w="596" w:type="pct"/>
            <w:vAlign w:val="center"/>
            <w:textDirection w:val="lrTb"/>
            <w:noWrap w:val="false"/>
          </w:tcPr>
          <w:p>
            <w:pPr>
              <w:pStyle w:val="960"/>
              <w:jc w:val="center"/>
              <w:rPr>
                <w:rFonts w:hint="default" w:ascii="Times New Roman" w:hAnsi="Times New Roman"/>
                <w:sz w:val="24"/>
                <w:szCs w:val="24"/>
              </w:rPr>
            </w:pPr>
            <w:r>
              <w:rPr>
                <w:rFonts w:hint="default" w:ascii="Times New Roman" w:hAnsi="Times New Roman"/>
                <w:sz w:val="24"/>
                <w:szCs w:val="24"/>
              </w:rPr>
              <w:t xml:space="preserve">2.4</w:t>
            </w:r>
            <w:r/>
          </w:p>
        </w:tc>
        <w:tc>
          <w:tcPr>
            <w:tcW w:w="910" w:type="pct"/>
            <w:vAlign w:val="center"/>
            <w:textDirection w:val="lrTb"/>
            <w:noWrap w:val="false"/>
          </w:tcPr>
          <w:p>
            <w:pPr>
              <w:jc w:val="center"/>
              <w:rPr>
                <w:b/>
                <w:bCs/>
                <w:sz w:val="24"/>
              </w:rPr>
            </w:pPr>
            <w:r>
              <w:rPr>
                <w:b w:val="0"/>
                <w:bCs w:val="0"/>
                <w:sz w:val="24"/>
              </w:rPr>
              <w:t xml:space="preserve">核心产品</w:t>
            </w:r>
            <w:r/>
          </w:p>
        </w:tc>
        <w:tc>
          <w:tcPr>
            <w:tcW w:w="3483" w:type="pct"/>
            <w:vAlign w:val="center"/>
            <w:textDirection w:val="lrTb"/>
            <w:noWrap w:val="false"/>
          </w:tcPr>
          <w:p>
            <w:pPr>
              <w:pStyle w:val="960"/>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60"/>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sz w:val="24"/>
              </w:rPr>
            </w:pPr>
            <w:r>
              <w:rPr>
                <w:rFonts w:hint="eastAsia"/>
                <w:sz w:val="24"/>
              </w:rPr>
              <w:t xml:space="preserve">□</w:t>
            </w:r>
            <w:r>
              <w:rPr>
                <w:sz w:val="24"/>
              </w:rPr>
              <w:t xml:space="preserve">本项目为非单一产品采购项目，核心产品为：</w:t>
            </w:r>
            <w:r/>
          </w:p>
          <w:p>
            <w:pPr>
              <w:ind w:firstLine="482"/>
              <w:jc w:val="left"/>
              <w:rPr>
                <w:b/>
                <w:bCs/>
                <w:sz w:val="24"/>
              </w:rPr>
            </w:pPr>
            <w:r>
              <w:rPr>
                <w:b/>
                <w:bCs/>
                <w:sz w:val="24"/>
              </w:rPr>
            </w:r>
            <w:r/>
          </w:p>
        </w:tc>
      </w:tr>
      <w:tr>
        <w:trPr>
          <w:gridAfter w:val="1"/>
          <w:jc w:val="center"/>
          <w:trHeight w:val="20"/>
        </w:trPr>
        <w:tc>
          <w:tcPr>
            <w:tcW w:w="596" w:type="pct"/>
            <w:vAlign w:val="center"/>
            <w:vMerge w:val="restart"/>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3.1</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3"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60"/>
              <w:spacing w:line="360" w:lineRule="exact"/>
              <w:rPr>
                <w:rFonts w:hint="default" w:hAnsi="宋体" w:cs="宋体"/>
                <w:sz w:val="24"/>
                <w:szCs w:val="24"/>
              </w:rPr>
            </w:pPr>
            <w:r>
              <w:rPr>
                <w:rFonts w:hAnsi="宋体" w:cs="宋体"/>
                <w:sz w:val="24"/>
              </w:rPr>
              <w:t xml:space="preserve">考察地点：____________。</w:t>
            </w:r>
            <w:r/>
          </w:p>
        </w:tc>
      </w:tr>
      <w:tr>
        <w:trPr>
          <w:gridAfter w:val="1"/>
          <w:jc w:val="center"/>
          <w:trHeight w:val="1042"/>
        </w:trPr>
        <w:tc>
          <w:tcPr>
            <w:tcW w:w="596" w:type="pct"/>
            <w:vAlign w:val="center"/>
            <w:vMerge w:val="continue"/>
            <w:textDirection w:val="lrTb"/>
            <w:noWrap w:val="false"/>
          </w:tcPr>
          <w:p>
            <w:pPr>
              <w:pStyle w:val="960"/>
              <w:ind w:firstLine="482"/>
              <w:jc w:val="center"/>
              <w:spacing w:line="360" w:lineRule="exact"/>
              <w:rPr>
                <w:rFonts w:hint="default" w:hAnsi="宋体" w:cs="宋体"/>
                <w:sz w:val="24"/>
                <w:szCs w:val="24"/>
              </w:rPr>
            </w:pPr>
            <w:r>
              <w:rPr>
                <w:rFonts w:hint="default" w:hAnsi="宋体" w:cs="宋体"/>
                <w:sz w:val="24"/>
                <w:szCs w:val="24"/>
              </w:rPr>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3"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gridAfter w:val="1"/>
          <w:jc w:val="center"/>
          <w:trHeight w:val="524"/>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5.2.5</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其他未列明行业。从业人员300人以下的为中小微型企业。其中，从业人员100人及以上的为中型企业；从业人员10人及以上的为小型企业；从业人员10人以下的为微型企业。</w:t>
            </w:r>
            <w:r/>
          </w:p>
        </w:tc>
      </w:tr>
      <w:tr>
        <w:trPr>
          <w:gridAfter w:val="1"/>
          <w:jc w:val="center"/>
          <w:trHeight w:val="524"/>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11.2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gridAfter w:val="1"/>
          <w:jc w:val="center"/>
          <w:trHeight w:val="524"/>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12</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gridAfter w:val="1"/>
          <w:jc w:val="center"/>
          <w:trHeight w:val="524"/>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13.1</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gridAfter w:val="1"/>
          <w:jc w:val="center"/>
          <w:trHeight w:val="2163"/>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25.5</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gridAfter w:val="1"/>
          <w:jc w:val="center"/>
          <w:trHeight w:val="524"/>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26.1.1</w:t>
            </w:r>
            <w:r/>
          </w:p>
        </w:tc>
        <w:tc>
          <w:tcPr>
            <w:tcW w:w="910"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3"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r>
        <w:trPr>
          <w:jc w:val="center"/>
          <w:trHeight w:val="2600"/>
        </w:trPr>
        <w:tc>
          <w:tcPr>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26.3</w:t>
            </w:r>
            <w:r/>
          </w:p>
        </w:tc>
        <w:tc>
          <w:tcPr>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gridSpan w:val="2"/>
            <w:tcW w:w="3492" w:type="pct"/>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接收询问和质疑的联系方式</w:t>
            </w:r>
            <w:r/>
          </w:p>
          <w:p>
            <w:pPr>
              <w:jc w:val="left"/>
              <w:spacing w:line="360" w:lineRule="exact"/>
              <w:rPr>
                <w:rFonts w:hint="eastAsia" w:ascii="宋体" w:hAnsi="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常州市第二人民医院</w:t>
            </w:r>
            <w:r/>
          </w:p>
          <w:p>
            <w:pPr>
              <w:jc w:val="left"/>
              <w:spacing w:line="360" w:lineRule="exact"/>
              <w:rPr>
                <w:rFonts w:hint="eastAsia" w:ascii="宋体" w:hAnsi="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常州市武进区滆湖中路68号</w:t>
            </w:r>
            <w:r/>
          </w:p>
          <w:p>
            <w:pPr>
              <w:jc w:val="left"/>
              <w:spacing w:line="360" w:lineRule="exact"/>
              <w:rPr>
                <w:rFonts w:hint="eastAsia" w:ascii="宋体" w:hAnsi="宋体" w:cs="宋体"/>
                <w:sz w:val="24"/>
                <w:lang w:eastAsia="zh-CN"/>
              </w:rPr>
            </w:pPr>
            <w:r>
              <w:rPr>
                <w:rFonts w:hint="eastAsia" w:ascii="宋体" w:hAnsi="宋体" w:cs="宋体"/>
                <w:sz w:val="24"/>
              </w:rPr>
              <w:t xml:space="preserve">联系人：</w:t>
            </w:r>
            <w:r>
              <w:rPr>
                <w:rFonts w:hint="eastAsia" w:ascii="宋体" w:hAnsi="宋体" w:cs="宋体"/>
                <w:sz w:val="24"/>
                <w:lang w:eastAsia="zh-CN"/>
              </w:rPr>
              <w:t xml:space="preserve">杨先生</w:t>
            </w:r>
            <w:r/>
          </w:p>
          <w:p>
            <w:pPr>
              <w:jc w:val="left"/>
              <w:spacing w:line="36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lang w:val="zh-CN"/>
              </w:rPr>
              <w:t xml:space="preserve">0519-81080985</w:t>
            </w:r>
            <w:r/>
          </w:p>
          <w:p>
            <w:pPr>
              <w:jc w:val="left"/>
              <w:spacing w:line="360" w:lineRule="exact"/>
              <w:rPr>
                <w:rFonts w:hint="eastAsia"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hint="eastAsia"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pStyle w:val="960"/>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910"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gridSpan w:val="2"/>
            <w:tcBorders>
              <w:top w:val="single" w:color="auto" w:sz="4" w:space="0"/>
              <w:left w:val="single" w:color="auto" w:sz="4" w:space="0"/>
              <w:bottom w:val="single" w:color="auto" w:sz="4" w:space="0"/>
              <w:right w:val="single" w:color="auto" w:sz="4" w:space="0"/>
            </w:tcBorders>
            <w:tcW w:w="3492"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hint="eastAsia" w:ascii="宋体" w:hAnsi="宋体" w:cs="宋体"/>
                <w:sz w:val="24"/>
              </w:rPr>
            </w:pPr>
            <w:r>
              <w:rPr>
                <w:rFonts w:hint="eastAsia" w:ascii="宋体" w:hAnsi="宋体" w:cs="宋体"/>
                <w:sz w:val="24"/>
              </w:rPr>
              <w:t xml:space="preserve">（2）代理服务收费标准</w:t>
            </w:r>
            <w:r/>
          </w:p>
          <w:p>
            <w:pPr>
              <w:jc w:val="left"/>
              <w:spacing w:line="360" w:lineRule="exact"/>
              <w:rPr>
                <w:rFonts w:ascii="宋体" w:hAnsi="宋体" w:cs="宋体"/>
                <w:sz w:val="24"/>
              </w:rPr>
            </w:pPr>
            <w:r>
              <w:rPr>
                <w:rFonts w:hint="eastAsia" w:ascii="宋体" w:hAnsi="宋体" w:cs="宋体"/>
                <w:sz w:val="24"/>
              </w:rPr>
              <w:t xml:space="preserve">2、收费标准：</w:t>
            </w:r>
            <w:r/>
          </w:p>
          <w:p>
            <w:pPr>
              <w:jc w:val="left"/>
              <w:spacing w:line="360" w:lineRule="exact"/>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 xml:space="preserve">人</w:t>
            </w:r>
            <w:r>
              <w:rPr>
                <w:rFonts w:hint="eastAsia" w:ascii="宋体" w:hAnsi="宋体" w:cs="宋体"/>
                <w:sz w:val="24"/>
              </w:rPr>
              <w:t xml:space="preserve">支付，中标</w:t>
            </w:r>
            <w:r>
              <w:rPr>
                <w:rFonts w:hint="eastAsia" w:ascii="宋体" w:hAnsi="宋体" w:cs="宋体"/>
                <w:sz w:val="24"/>
                <w:lang w:val="en-US" w:eastAsia="zh-CN"/>
              </w:rPr>
              <w:t xml:space="preserve">人</w:t>
            </w:r>
            <w:r>
              <w:rPr>
                <w:rFonts w:hint="eastAsia" w:ascii="宋体" w:hAnsi="宋体" w:cs="宋体"/>
                <w:sz w:val="24"/>
              </w:rPr>
              <w:t xml:space="preserve">应当在</w:t>
            </w:r>
            <w:r>
              <w:rPr>
                <w:rFonts w:hint="eastAsia" w:ascii="宋体" w:hAnsi="宋体" w:cs="宋体"/>
                <w:sz w:val="24"/>
                <w:lang w:val="en-US" w:eastAsia="zh-CN"/>
              </w:rPr>
              <w:t xml:space="preserve">投标</w:t>
            </w:r>
            <w:r>
              <w:rPr>
                <w:rFonts w:hint="eastAsia" w:ascii="宋体" w:hAnsi="宋体" w:cs="宋体"/>
                <w:sz w:val="24"/>
              </w:rPr>
              <w:t xml:space="preserve">报价中包含代理服务费，并在领取中标通知书时向采购代理机构一次性付清。</w:t>
            </w:r>
            <w:r/>
          </w:p>
          <w:p>
            <w:pPr>
              <w:jc w:val="left"/>
              <w:spacing w:line="360" w:lineRule="exac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代理服务收费标准</w:t>
            </w:r>
            <w:r/>
          </w:p>
          <w:tbl>
            <w:tblPr>
              <w:tblStyle w:val="947"/>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365"/>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2"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firstLine="1365"/>
                    <w:rPr>
                      <w:rFonts w:ascii="宋体" w:hAnsi="宋体" w:cs="宋体"/>
                      <w:bCs/>
                      <w:szCs w:val="21"/>
                    </w:rPr>
                  </w:pPr>
                  <w:r>
                    <w:rPr>
                      <w:rFonts w:ascii="宋体" w:hAnsi="宋体" w:cs="宋体"/>
                      <w:bCs/>
                      <w:szCs w:val="21"/>
                    </w:rPr>
                  </w:r>
                  <w:r/>
                </w:p>
                <w:p>
                  <w:pPr>
                    <w:ind w:firstLine="630"/>
                    <w:rPr>
                      <w:rFonts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firstLine="1365"/>
                    <w:rPr>
                      <w:rFonts w:ascii="宋体" w:hAnsi="宋体" w:cs="宋体"/>
                      <w:bCs/>
                      <w:szCs w:val="21"/>
                    </w:rPr>
                  </w:pPr>
                  <w:r>
                    <w:rPr>
                      <w:rFonts w:ascii="宋体" w:hAnsi="宋体" w:cs="宋体"/>
                      <w:bCs/>
                      <w:szCs w:val="21"/>
                    </w:rPr>
                  </w:r>
                  <w:r/>
                </w:p>
                <w:p>
                  <w:pPr>
                    <w:ind w:firstLine="1365"/>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中标金额（万元）</w:t>
                  </w:r>
                  <w:r/>
                </w:p>
              </w:tc>
              <w:tc>
                <w:tcPr>
                  <w:tcW w:w="188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服务类</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100（含，下同）以下</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c>
                <w:tcPr>
                  <w:tcW w:w="2744" w:type="dxa"/>
                  <w:textDirection w:val="lrTb"/>
                  <w:noWrap w:val="false"/>
                </w:tcPr>
                <w:p>
                  <w:pPr>
                    <w:jc w:val="center"/>
                    <w:rPr>
                      <w:rFonts w:ascii="宋体" w:hAnsi="宋体" w:cs="宋体"/>
                      <w:szCs w:val="21"/>
                    </w:rPr>
                  </w:pPr>
                  <w:r>
                    <w:rPr>
                      <w:rFonts w:hint="eastAsia" w:ascii="宋体" w:hAnsi="宋体" w:cs="宋体"/>
                      <w:szCs w:val="21"/>
                    </w:rPr>
                    <w:t xml:space="preserve">100-500</w:t>
                  </w:r>
                  <w:r/>
                </w:p>
              </w:tc>
              <w:tc>
                <w:tcPr>
                  <w:tcW w:w="1883" w:type="dxa"/>
                  <w:textDirection w:val="lrTb"/>
                  <w:noWrap w:val="false"/>
                </w:tcPr>
                <w:p>
                  <w:pPr>
                    <w:jc w:val="center"/>
                    <w:rPr>
                      <w:rFonts w:ascii="宋体" w:hAnsi="宋体" w:cs="宋体"/>
                      <w:szCs w:val="21"/>
                    </w:rPr>
                  </w:pPr>
                  <w:r>
                    <w:rPr>
                      <w:rFonts w:hint="eastAsia" w:ascii="宋体" w:hAnsi="宋体" w:cs="宋体"/>
                      <w:szCs w:val="21"/>
                    </w:rPr>
                    <w:t xml:space="preserve">0.8%</w:t>
                  </w:r>
                  <w:r/>
                </w:p>
              </w:tc>
            </w:tr>
            <w:tr>
              <w:trPr/>
              <w:tc>
                <w:tcPr>
                  <w:tcW w:w="2744" w:type="dxa"/>
                  <w:vAlign w:val="center"/>
                  <w:textDirection w:val="lrTb"/>
                  <w:noWrap w:val="false"/>
                </w:tcPr>
                <w:p>
                  <w:pPr>
                    <w:jc w:val="center"/>
                    <w:rPr>
                      <w:rFonts w:ascii="宋体" w:hAnsi="宋体" w:cs="宋体"/>
                      <w:szCs w:val="21"/>
                    </w:rPr>
                  </w:pPr>
                  <w:r>
                    <w:rPr>
                      <w:rFonts w:hint="eastAsia" w:ascii="宋体" w:hAnsi="宋体"/>
                      <w:szCs w:val="21"/>
                    </w:rPr>
                    <w:t xml:space="preserve">500—1000</w:t>
                  </w:r>
                  <w:r/>
                </w:p>
              </w:tc>
              <w:tc>
                <w:tcPr>
                  <w:tcW w:w="1883" w:type="dxa"/>
                  <w:vAlign w:val="center"/>
                  <w:textDirection w:val="lrTb"/>
                  <w:noWrap w:val="false"/>
                </w:tcPr>
                <w:p>
                  <w:pPr>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jc w:val="center"/>
                    <w:rPr>
                      <w:rFonts w:ascii="宋体" w:hAnsi="宋体"/>
                      <w:szCs w:val="21"/>
                    </w:rPr>
                  </w:pPr>
                  <w:r>
                    <w:rPr>
                      <w:rFonts w:hint="eastAsia" w:ascii="宋体" w:hAnsi="宋体"/>
                      <w:szCs w:val="21"/>
                    </w:rPr>
                    <w:t xml:space="preserve">1000-5000</w:t>
                  </w:r>
                  <w:r/>
                </w:p>
              </w:tc>
              <w:tc>
                <w:tcPr>
                  <w:tcW w:w="1883" w:type="dxa"/>
                  <w:vAlign w:val="center"/>
                  <w:textDirection w:val="lrTb"/>
                  <w:noWrap w:val="false"/>
                </w:tcPr>
                <w:p>
                  <w:pPr>
                    <w:jc w:val="center"/>
                    <w:rPr>
                      <w:rFonts w:ascii="宋体" w:hAnsi="宋体"/>
                      <w:szCs w:val="21"/>
                    </w:rPr>
                  </w:pPr>
                  <w:r>
                    <w:rPr>
                      <w:rFonts w:hint="eastAsia" w:ascii="宋体" w:hAnsi="宋体"/>
                      <w:szCs w:val="21"/>
                    </w:rPr>
                    <w:t xml:space="preserve">0.25%</w:t>
                  </w:r>
                  <w:r/>
                </w:p>
              </w:tc>
            </w:tr>
            <w:tr>
              <w:trPr/>
              <w:tc>
                <w:tcPr>
                  <w:tcW w:w="2744"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W w:w="1883"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w:t>
            </w:r>
            <w:r>
              <w:rPr>
                <w:rFonts w:hint="eastAsia" w:ascii="宋体" w:hAnsi="宋体" w:cs="宋体"/>
                <w:sz w:val="24"/>
                <w:lang w:val="en-US" w:eastAsia="zh-CN"/>
              </w:rPr>
              <w:t xml:space="preserve">50</w:t>
            </w:r>
            <w:r>
              <w:rPr>
                <w:rFonts w:hint="eastAsia" w:ascii="宋体" w:hAnsi="宋体" w:cs="宋体"/>
                <w:sz w:val="24"/>
              </w:rPr>
              <w:t xml:space="preserve">%。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rPr>
          <w:b/>
          <w:sz w:val="28"/>
          <w:szCs w:val="28"/>
        </w:rPr>
      </w:pPr>
      <w:r/>
      <w:bookmarkStart w:id="54" w:name="_Toc264969207"/>
      <w:r/>
      <w:bookmarkStart w:id="55" w:name="_Toc305158785"/>
      <w:r/>
      <w:bookmarkStart w:id="56" w:name="_Toc226337213"/>
      <w:r/>
      <w:bookmarkStart w:id="57" w:name="_Toc353873662"/>
      <w:r/>
      <w:bookmarkStart w:id="58" w:name="_Toc127151517"/>
      <w:r/>
      <w:bookmarkStart w:id="59" w:name="_Toc195842882"/>
      <w:r/>
      <w:bookmarkStart w:id="60" w:name="_Toc265228355"/>
      <w:r/>
      <w:bookmarkStart w:id="61" w:name="_Toc142311019"/>
      <w:r/>
      <w:bookmarkStart w:id="62" w:name="_Toc150774722"/>
      <w:r/>
      <w:bookmarkStart w:id="63" w:name="_Toc226965790"/>
      <w:r/>
      <w:bookmarkStart w:id="64" w:name="_Toc353873932"/>
      <w:r/>
      <w:bookmarkStart w:id="65" w:name="_Toc305158859"/>
      <w:r/>
      <w:bookmarkStart w:id="66" w:name="_Toc353825542"/>
      <w:r/>
      <w:bookmarkStart w:id="67" w:name="_Toc150480755"/>
      <w:r>
        <w:rPr>
          <w:b/>
          <w:sz w:val="28"/>
          <w:szCs w:val="28"/>
        </w:rPr>
        <w:br w:type="page" w:clear="all"/>
      </w:r>
      <w:r/>
    </w:p>
    <w:p>
      <w:pPr>
        <w:ind w:firstLine="562"/>
        <w:jc w:val="center"/>
        <w:spacing w:before="240" w:after="240"/>
        <w:rPr>
          <w:b/>
          <w:sz w:val="28"/>
          <w:szCs w:val="28"/>
        </w:rPr>
      </w:pPr>
      <w:r>
        <w:rPr>
          <w:b/>
          <w:sz w:val="28"/>
          <w:szCs w:val="28"/>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938"/>
        <w:ind w:firstLine="560"/>
        <w:jc w:val="left"/>
        <w:spacing w:before="0" w:line="360" w:lineRule="auto"/>
        <w:tabs>
          <w:tab w:val="center" w:pos="4592" w:leader="none"/>
          <w:tab w:val="left" w:pos="7860" w:leader="none"/>
        </w:tabs>
        <w:rPr>
          <w:rFonts w:ascii="Times New Roman" w:hAnsi="Times New Roman" w:eastAsia="宋体"/>
          <w:sz w:val="28"/>
        </w:rPr>
      </w:pPr>
      <w:r/>
      <w:bookmarkStart w:id="68" w:name="_Toc520356143"/>
      <w:r/>
      <w:bookmarkStart w:id="69" w:name="_Toc127151518"/>
      <w:r>
        <w:rPr>
          <w:rFonts w:ascii="Times New Roman" w:hAnsi="Times New Roman" w:eastAsia="宋体"/>
          <w:sz w:val="28"/>
        </w:rPr>
        <w:tab/>
      </w:r>
      <w:bookmarkStart w:id="70" w:name="_Toc150480756"/>
      <w:r/>
      <w:bookmarkStart w:id="71" w:name="_Toc142311020"/>
      <w:r/>
      <w:bookmarkStart w:id="72" w:name="_Toc151193832"/>
      <w:r/>
      <w:bookmarkStart w:id="73" w:name="_Toc150774723"/>
      <w:r/>
      <w:bookmarkStart w:id="74" w:name="_Toc305158860"/>
      <w:r/>
      <w:bookmarkStart w:id="75" w:name="_Toc305158786"/>
      <w:r/>
      <w:bookmarkStart w:id="76" w:name="_Toc151193906"/>
      <w:r/>
      <w:bookmarkStart w:id="77" w:name="_Toc150509269"/>
      <w:r/>
      <w:bookmarkStart w:id="78" w:name="_Toc265228356"/>
      <w:r/>
      <w:bookmarkStart w:id="79" w:name="_Toc264969208"/>
      <w:r/>
      <w:bookmarkStart w:id="80" w:name="_Toc226965791"/>
      <w:r/>
      <w:bookmarkStart w:id="81" w:name="_Toc195842883"/>
      <w:r/>
      <w:bookmarkStart w:id="82" w:name="_Toc150774618"/>
      <w:r/>
      <w:bookmarkStart w:id="83" w:name="_Toc226337214"/>
      <w:r/>
      <w:bookmarkStart w:id="84" w:name="_Toc151193616"/>
      <w:r/>
      <w:bookmarkStart w:id="85" w:name="_Toc226965708"/>
      <w:r/>
      <w:bookmarkStart w:id="86" w:name="_Toc151190145"/>
      <w:r/>
      <w:bookmarkStart w:id="87" w:name="_Toc226309762"/>
      <w:r/>
      <w:bookmarkStart w:id="88" w:name="_Toc151193760"/>
      <w:r/>
      <w:bookmarkStart w:id="89" w:name="_Toc151193688"/>
      <w:r>
        <w:rPr>
          <w:rFonts w:ascii="Times New Roman" w:hAnsi="Times New Roman" w:eastAsia="宋体"/>
          <w:sz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0" w:name="_Toc305158861"/>
      <w:r/>
      <w:bookmarkStart w:id="91" w:name="_Toc265228357"/>
      <w:r/>
      <w:bookmarkStart w:id="92" w:name="_Toc305158787"/>
      <w:r/>
      <w:bookmarkStart w:id="93" w:name="_Toc264969209"/>
      <w:r>
        <w:rPr>
          <w:sz w:val="24"/>
        </w:rPr>
        <w:t xml:space="preserve">采购人、采购代理机构、投标人</w:t>
      </w:r>
      <w:bookmarkEnd w:id="90"/>
      <w:r/>
      <w:bookmarkEnd w:id="91"/>
      <w:r/>
      <w:bookmarkEnd w:id="92"/>
      <w:r/>
      <w:bookmarkEnd w:id="93"/>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4" w:name="_Toc149720813"/>
      <w:r/>
      <w:bookmarkStart w:id="95" w:name="_Toc150774725"/>
      <w:r/>
      <w:bookmarkStart w:id="96" w:name="_Toc226965793"/>
      <w:r/>
      <w:bookmarkStart w:id="97" w:name="_Toc226965710"/>
      <w:r/>
      <w:bookmarkStart w:id="98" w:name="_Toc150774620"/>
      <w:r/>
      <w:bookmarkStart w:id="99" w:name="_Toc264969210"/>
      <w:r/>
      <w:bookmarkStart w:id="100" w:name="_Toc265228358"/>
      <w:r/>
      <w:bookmarkStart w:id="101" w:name="_Toc151193690"/>
      <w:r/>
      <w:bookmarkStart w:id="102" w:name="_Toc151190147"/>
      <w:r/>
      <w:bookmarkStart w:id="103" w:name="_Toc305158862"/>
      <w:r/>
      <w:bookmarkStart w:id="104" w:name="_Toc127151520"/>
      <w:r/>
      <w:bookmarkStart w:id="105" w:name="_Toc226309764"/>
      <w:r/>
      <w:bookmarkStart w:id="106" w:name="_Toc164229215"/>
      <w:r/>
      <w:bookmarkStart w:id="107" w:name="_Toc151193618"/>
      <w:r/>
      <w:bookmarkStart w:id="108" w:name="_Toc127161434"/>
      <w:r/>
      <w:bookmarkStart w:id="109" w:name="_Toc127151721"/>
      <w:r/>
      <w:bookmarkStart w:id="110" w:name="_Toc151193834"/>
      <w:r/>
      <w:bookmarkStart w:id="111" w:name="_Toc226337216"/>
      <w:r/>
      <w:bookmarkStart w:id="112" w:name="_Toc142311022"/>
      <w:r/>
      <w:bookmarkStart w:id="113" w:name="_Toc164608789"/>
      <w:r/>
      <w:bookmarkStart w:id="114" w:name="_Toc195842885"/>
      <w:r/>
      <w:bookmarkStart w:id="115" w:name="_Toc150480758"/>
      <w:r/>
      <w:bookmarkStart w:id="116" w:name="_Toc164351614"/>
      <w:r/>
      <w:bookmarkStart w:id="117" w:name="_Toc150509271"/>
      <w:r/>
      <w:bookmarkStart w:id="118" w:name="_Toc305158788"/>
      <w:r/>
      <w:bookmarkStart w:id="119" w:name="_Toc164608634"/>
      <w:r/>
      <w:bookmarkStart w:id="120" w:name="_Toc151193908"/>
      <w:r/>
      <w:bookmarkStart w:id="121" w:name="_Toc164229361"/>
      <w:r/>
      <w:bookmarkStart w:id="122" w:name="_Toc151193762"/>
      <w:r>
        <w:rPr>
          <w:sz w:val="24"/>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3" w:name="_Toc305158864"/>
      <w:r/>
      <w:bookmarkStart w:id="124" w:name="_Toc226337218"/>
      <w:r/>
      <w:bookmarkStart w:id="125" w:name="_Toc127151522"/>
      <w:r/>
      <w:bookmarkStart w:id="126" w:name="_Toc226309766"/>
      <w:r/>
      <w:bookmarkStart w:id="127" w:name="_Toc226965795"/>
      <w:r/>
      <w:bookmarkStart w:id="128" w:name="_Toc151193836"/>
      <w:r/>
      <w:bookmarkStart w:id="129" w:name="_Toc226965712"/>
      <w:r/>
      <w:bookmarkStart w:id="130" w:name="_Toc520356146"/>
      <w:r/>
      <w:bookmarkStart w:id="131" w:name="_Toc151190149"/>
      <w:r/>
      <w:bookmarkStart w:id="132" w:name="_Toc150480760"/>
      <w:r/>
      <w:bookmarkStart w:id="133" w:name="_Toc305158790"/>
      <w:r/>
      <w:bookmarkStart w:id="134" w:name="_Toc151193692"/>
      <w:r/>
      <w:bookmarkStart w:id="135" w:name="_Toc150509273"/>
      <w:r/>
      <w:bookmarkStart w:id="136" w:name="_Toc150774622"/>
      <w:r/>
      <w:bookmarkStart w:id="137" w:name="_Toc151193620"/>
      <w:r/>
      <w:bookmarkStart w:id="138" w:name="_Toc151193764"/>
      <w:r/>
      <w:bookmarkStart w:id="139" w:name="_Toc151193910"/>
      <w:r/>
      <w:bookmarkStart w:id="140" w:name="_Toc195842887"/>
      <w:r/>
      <w:bookmarkStart w:id="141" w:name="_Toc142311024"/>
      <w:r/>
      <w:bookmarkStart w:id="142" w:name="_Toc264969212"/>
      <w:r/>
      <w:bookmarkStart w:id="143" w:name="_Toc265228360"/>
      <w:r/>
      <w:bookmarkStart w:id="144" w:name="_Toc150774727"/>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03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03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32"/>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89"/>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5" w:name="_1.8_计量单位"/>
      <w:r/>
      <w:bookmarkEnd w:id="145"/>
      <w:r/>
      <w:r/>
    </w:p>
    <w:p>
      <w:pPr>
        <w:pStyle w:val="938"/>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8"/>
        </w:numPr>
        <w:ind w:left="357" w:firstLine="482"/>
        <w:spacing w:line="360" w:lineRule="auto"/>
        <w:tabs>
          <w:tab w:val="left" w:pos="360" w:leader="none"/>
        </w:tabs>
        <w:rPr>
          <w:sz w:val="24"/>
        </w:rPr>
        <w:outlineLvl w:val="1"/>
      </w:pPr>
      <w:r/>
      <w:bookmarkStart w:id="146" w:name="_Toc150509274"/>
      <w:r/>
      <w:bookmarkStart w:id="147" w:name="_Toc265228361"/>
      <w:r/>
      <w:bookmarkStart w:id="148" w:name="_Toc150774623"/>
      <w:r/>
      <w:bookmarkStart w:id="149" w:name="_Toc305158791"/>
      <w:r/>
      <w:bookmarkStart w:id="150" w:name="_Toc151193693"/>
      <w:r/>
      <w:bookmarkStart w:id="151" w:name="_Toc164608637"/>
      <w:r/>
      <w:bookmarkStart w:id="152" w:name="_Toc150480761"/>
      <w:r/>
      <w:bookmarkStart w:id="153" w:name="_Toc127151724"/>
      <w:r/>
      <w:bookmarkStart w:id="154" w:name="_Toc226309767"/>
      <w:r/>
      <w:bookmarkStart w:id="155" w:name="_Toc195842888"/>
      <w:r/>
      <w:bookmarkStart w:id="156" w:name="_Toc151190150"/>
      <w:r/>
      <w:bookmarkStart w:id="157" w:name="_Toc151193765"/>
      <w:r/>
      <w:bookmarkStart w:id="158" w:name="_Toc151193911"/>
      <w:r/>
      <w:bookmarkStart w:id="159" w:name="_Toc226965713"/>
      <w:r/>
      <w:bookmarkStart w:id="160" w:name="_Toc264969213"/>
      <w:r/>
      <w:bookmarkStart w:id="161" w:name="_Toc127161437"/>
      <w:r/>
      <w:bookmarkStart w:id="162" w:name="_Toc164229364"/>
      <w:r/>
      <w:bookmarkStart w:id="163" w:name="_Toc151193837"/>
      <w:r/>
      <w:bookmarkStart w:id="164" w:name="_Toc142311025"/>
      <w:r/>
      <w:bookmarkStart w:id="165" w:name="_Toc150774728"/>
      <w:r/>
      <w:bookmarkStart w:id="166" w:name="_Toc164229218"/>
      <w:r/>
      <w:bookmarkStart w:id="167" w:name="_Toc226965796"/>
      <w:r/>
      <w:bookmarkStart w:id="168" w:name="_Toc151193621"/>
      <w:r/>
      <w:bookmarkStart w:id="169" w:name="_Toc164351617"/>
      <w:r/>
      <w:bookmarkStart w:id="170" w:name="_Toc149720816"/>
      <w:r/>
      <w:bookmarkStart w:id="171" w:name="_Toc164608792"/>
      <w:r/>
      <w:bookmarkStart w:id="172" w:name="_Toc226337219"/>
      <w:r/>
      <w:bookmarkStart w:id="173" w:name="_Toc520356147"/>
      <w:r/>
      <w:bookmarkStart w:id="174" w:name="_Toc127151523"/>
      <w:r/>
      <w:bookmarkStart w:id="175" w:name="_Toc305158865"/>
      <w:r>
        <w:rPr>
          <w:sz w:val="24"/>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6" w:name="_Toc516367020"/>
      <w:r/>
      <w:bookmarkStart w:id="177" w:name="_Toc305158794"/>
      <w:r/>
      <w:bookmarkStart w:id="178" w:name="_Toc226965799"/>
      <w:r/>
      <w:bookmarkStart w:id="179" w:name="_Toc151193696"/>
      <w:r/>
      <w:bookmarkStart w:id="180" w:name="_Toc151193768"/>
      <w:r/>
      <w:bookmarkStart w:id="181" w:name="_Toc151193624"/>
      <w:r/>
      <w:bookmarkStart w:id="182" w:name="_Toc150774731"/>
      <w:r/>
      <w:bookmarkStart w:id="183" w:name="_Toc520356150"/>
      <w:r/>
      <w:bookmarkStart w:id="184" w:name="_Toc305158868"/>
      <w:r/>
      <w:bookmarkStart w:id="185" w:name="_Toc151190153"/>
      <w:r/>
      <w:bookmarkStart w:id="186" w:name="_Toc195842891"/>
      <w:r/>
      <w:bookmarkStart w:id="187" w:name="_Toc150509277"/>
      <w:r/>
      <w:bookmarkStart w:id="188" w:name="_Toc226309770"/>
      <w:r/>
      <w:bookmarkStart w:id="189" w:name="_Toc142311028"/>
      <w:r/>
      <w:bookmarkStart w:id="190" w:name="_Toc151193914"/>
      <w:r/>
      <w:bookmarkStart w:id="191" w:name="_Toc127151526"/>
      <w:r/>
      <w:bookmarkStart w:id="192" w:name="_Toc150774626"/>
      <w:r/>
      <w:bookmarkStart w:id="193" w:name="_Toc150480764"/>
      <w:r/>
      <w:bookmarkStart w:id="194" w:name="_Toc226965716"/>
      <w:r/>
      <w:bookmarkStart w:id="195" w:name="_Toc226337222"/>
      <w:r/>
      <w:bookmarkStart w:id="196" w:name="_Toc264969216"/>
      <w:r/>
      <w:bookmarkStart w:id="197" w:name="_Toc151193840"/>
      <w:r/>
      <w:bookmarkStart w:id="198" w:name="_Toc265228364"/>
      <w:r/>
      <w:r/>
    </w:p>
    <w:p>
      <w:pPr>
        <w:pStyle w:val="938"/>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6"/>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8"/>
        </w:numPr>
        <w:ind w:left="357" w:firstLine="482"/>
        <w:spacing w:line="360" w:lineRule="auto"/>
        <w:tabs>
          <w:tab w:val="left" w:pos="360" w:leader="none"/>
        </w:tabs>
        <w:rPr>
          <w:sz w:val="24"/>
        </w:rPr>
        <w:outlineLvl w:val="1"/>
      </w:pPr>
      <w:r/>
      <w:bookmarkStart w:id="199" w:name="_Toc226309771"/>
      <w:r/>
      <w:bookmarkStart w:id="200" w:name="_Toc164229222"/>
      <w:r/>
      <w:bookmarkStart w:id="201" w:name="_Toc151193697"/>
      <w:r/>
      <w:bookmarkStart w:id="202" w:name="_Toc226337223"/>
      <w:r/>
      <w:bookmarkStart w:id="203" w:name="_Toc127161441"/>
      <w:r/>
      <w:bookmarkStart w:id="204" w:name="_Toc151190154"/>
      <w:r/>
      <w:bookmarkStart w:id="205" w:name="_Toc151193841"/>
      <w:r/>
      <w:bookmarkStart w:id="206" w:name="_Toc151193915"/>
      <w:r/>
      <w:bookmarkStart w:id="207" w:name="_Toc127151728"/>
      <w:r/>
      <w:bookmarkStart w:id="208" w:name="_Toc516367021"/>
      <w:r/>
      <w:bookmarkStart w:id="209" w:name="_Toc150774732"/>
      <w:r/>
      <w:bookmarkStart w:id="210" w:name="_Toc151193625"/>
      <w:r/>
      <w:bookmarkStart w:id="211" w:name="_Toc305158869"/>
      <w:r/>
      <w:bookmarkStart w:id="212" w:name="_Toc265228365"/>
      <w:r/>
      <w:bookmarkStart w:id="213" w:name="_Toc164229368"/>
      <w:r/>
      <w:bookmarkStart w:id="214" w:name="_Toc226965800"/>
      <w:r/>
      <w:bookmarkStart w:id="215" w:name="_Toc264969217"/>
      <w:r/>
      <w:bookmarkStart w:id="216" w:name="_Toc195842892"/>
      <w:r/>
      <w:bookmarkStart w:id="217" w:name="_Toc150509278"/>
      <w:r/>
      <w:bookmarkStart w:id="218" w:name="_Toc164351621"/>
      <w:r/>
      <w:bookmarkStart w:id="219" w:name="_Toc164608641"/>
      <w:r/>
      <w:bookmarkStart w:id="220" w:name="_Toc520356151"/>
      <w:r/>
      <w:bookmarkStart w:id="221" w:name="_Toc305158795"/>
      <w:r/>
      <w:bookmarkStart w:id="222" w:name="_Toc142311029"/>
      <w:r/>
      <w:bookmarkStart w:id="223" w:name="_Toc150480765"/>
      <w:r/>
      <w:bookmarkStart w:id="224" w:name="_Toc150774627"/>
      <w:r/>
      <w:bookmarkStart w:id="225" w:name="_Toc127151527"/>
      <w:r/>
      <w:bookmarkStart w:id="226" w:name="_Toc226965717"/>
      <w:r/>
      <w:bookmarkStart w:id="227" w:name="_Toc164608796"/>
      <w:r/>
      <w:bookmarkStart w:id="228" w:name="_Toc151193769"/>
      <w:r/>
      <w:bookmarkStart w:id="229" w:name="_Toc149720820"/>
      <w:r>
        <w:rPr>
          <w:sz w:val="24"/>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0" w:name="_Toc516367022"/>
      <w:r/>
      <w:bookmarkStart w:id="231" w:name="_Ref467306676"/>
      <w:r/>
      <w:bookmarkStart w:id="232" w:name="_Ref467306195"/>
      <w:r/>
      <w:bookmarkStart w:id="233" w:name="_Toc226965801"/>
      <w:r/>
      <w:bookmarkStart w:id="234" w:name="_Toc127161442"/>
      <w:r/>
      <w:bookmarkStart w:id="235" w:name="_Toc151190155"/>
      <w:r/>
      <w:bookmarkStart w:id="236" w:name="_Toc226309772"/>
      <w:r/>
      <w:bookmarkStart w:id="237" w:name="_Toc265228366"/>
      <w:r/>
      <w:bookmarkStart w:id="238" w:name="_Toc305158870"/>
      <w:r/>
      <w:bookmarkStart w:id="239" w:name="_Toc150480766"/>
      <w:r/>
      <w:bookmarkStart w:id="240" w:name="_Toc264969218"/>
      <w:r/>
      <w:bookmarkStart w:id="241" w:name="_Toc226337224"/>
      <w:r/>
      <w:bookmarkStart w:id="242" w:name="_Toc142311030"/>
      <w:r/>
      <w:bookmarkStart w:id="243" w:name="_Toc164608642"/>
      <w:r/>
      <w:bookmarkStart w:id="244" w:name="_Toc127151528"/>
      <w:r/>
      <w:bookmarkStart w:id="245" w:name="_Toc164229223"/>
      <w:r/>
      <w:bookmarkStart w:id="246" w:name="_Toc149720821"/>
      <w:r/>
      <w:bookmarkStart w:id="247" w:name="_Toc151193842"/>
      <w:r/>
      <w:bookmarkStart w:id="248" w:name="_Toc151193916"/>
      <w:r/>
      <w:bookmarkStart w:id="249" w:name="_Toc151193770"/>
      <w:r/>
      <w:bookmarkStart w:id="250" w:name="_Toc151193626"/>
      <w:r/>
      <w:bookmarkStart w:id="251" w:name="_Toc305158796"/>
      <w:r/>
      <w:bookmarkStart w:id="252" w:name="_Toc151193698"/>
      <w:r/>
      <w:bookmarkStart w:id="253" w:name="_Toc150509279"/>
      <w:r/>
      <w:bookmarkStart w:id="254" w:name="_Toc164229369"/>
      <w:r/>
      <w:bookmarkStart w:id="255" w:name="_Toc127151729"/>
      <w:r/>
      <w:bookmarkStart w:id="256" w:name="_Toc164608797"/>
      <w:r/>
      <w:bookmarkStart w:id="257" w:name="_Toc150774733"/>
      <w:r/>
      <w:bookmarkStart w:id="258" w:name="_Toc150774628"/>
      <w:r/>
      <w:bookmarkStart w:id="259" w:name="_Toc195842893"/>
      <w:r/>
      <w:bookmarkStart w:id="260" w:name="_Toc226965718"/>
      <w:r/>
      <w:bookmarkStart w:id="261" w:name="_Toc164351622"/>
      <w:r/>
      <w:bookmarkStart w:id="262" w:name="_Toc520356152"/>
      <w:r>
        <w:rPr>
          <w:sz w:val="24"/>
        </w:rPr>
        <w:t xml:space="preserve">投标文件</w:t>
      </w:r>
      <w:bookmarkEnd w:id="230"/>
      <w:r/>
      <w:bookmarkEnd w:id="231"/>
      <w:r/>
      <w:bookmarkEnd w:id="232"/>
      <w:r>
        <w:rPr>
          <w:sz w:val="24"/>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8"/>
        </w:numPr>
        <w:ind w:left="1077" w:firstLine="482"/>
        <w:spacing w:line="360" w:lineRule="auto"/>
        <w:tabs>
          <w:tab w:val="left" w:pos="1080" w:leader="none"/>
          <w:tab w:val="left" w:pos="2014" w:leader="none"/>
        </w:tabs>
        <w:rPr>
          <w:sz w:val="24"/>
        </w:rPr>
      </w:pPr>
      <w:r/>
      <w:bookmarkStart w:id="26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3"/>
      <w:r/>
      <w:r/>
    </w:p>
    <w:p>
      <w:pPr>
        <w:numPr>
          <w:ilvl w:val="0"/>
          <w:numId w:val="8"/>
        </w:numPr>
        <w:ind w:left="357" w:firstLine="482"/>
        <w:spacing w:line="360" w:lineRule="auto"/>
        <w:tabs>
          <w:tab w:val="left" w:pos="360" w:leader="none"/>
        </w:tabs>
        <w:rPr>
          <w:sz w:val="24"/>
        </w:rPr>
        <w:outlineLvl w:val="1"/>
      </w:pPr>
      <w:r/>
      <w:bookmarkStart w:id="264" w:name="_Toc164351624"/>
      <w:r/>
      <w:bookmarkStart w:id="265" w:name="_Toc164229225"/>
      <w:r/>
      <w:bookmarkStart w:id="266" w:name="_Toc151193772"/>
      <w:r/>
      <w:bookmarkStart w:id="267" w:name="_Toc150774735"/>
      <w:r/>
      <w:bookmarkStart w:id="268" w:name="_Toc150774630"/>
      <w:r/>
      <w:bookmarkStart w:id="269" w:name="_Toc195842895"/>
      <w:r/>
      <w:bookmarkStart w:id="270" w:name="_Toc164608799"/>
      <w:r/>
      <w:bookmarkStart w:id="271" w:name="_Toc151193700"/>
      <w:r/>
      <w:bookmarkStart w:id="272" w:name="_Toc150509281"/>
      <w:r/>
      <w:bookmarkStart w:id="273" w:name="_Toc151193628"/>
      <w:r/>
      <w:bookmarkStart w:id="274" w:name="_Toc151193918"/>
      <w:r/>
      <w:bookmarkStart w:id="275" w:name="_Toc164608644"/>
      <w:r/>
      <w:bookmarkStart w:id="276" w:name="_Toc127151530"/>
      <w:r/>
      <w:bookmarkStart w:id="277" w:name="_Toc150480768"/>
      <w:r/>
      <w:bookmarkStart w:id="278" w:name="_Toc127161444"/>
      <w:r/>
      <w:bookmarkStart w:id="279" w:name="_Toc164229371"/>
      <w:r/>
      <w:bookmarkStart w:id="280" w:name="_Toc142311032"/>
      <w:r/>
      <w:bookmarkStart w:id="281" w:name="_Toc149720823"/>
      <w:r/>
      <w:bookmarkStart w:id="282" w:name="_Toc151190157"/>
      <w:r/>
      <w:bookmarkStart w:id="283" w:name="_Toc520356155"/>
      <w:r/>
      <w:bookmarkStart w:id="284" w:name="_Toc151193844"/>
      <w:r/>
      <w:bookmarkStart w:id="285" w:name="_Toc127151731"/>
      <w:r>
        <w:rPr>
          <w:sz w:val="24"/>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rPr>
      </w:pPr>
      <w:r/>
      <w:bookmarkStart w:id="286" w:name="_Toc164229372"/>
      <w:r/>
      <w:bookmarkStart w:id="287" w:name="_Toc226309775"/>
      <w:r/>
      <w:bookmarkStart w:id="288" w:name="_Toc226965804"/>
      <w:r/>
      <w:bookmarkStart w:id="289" w:name="_Toc226337227"/>
      <w:r/>
      <w:bookmarkStart w:id="290" w:name="_Toc150480769"/>
      <w:r/>
      <w:bookmarkStart w:id="291" w:name="_Toc151193629"/>
      <w:r/>
      <w:bookmarkStart w:id="292" w:name="_Toc150774631"/>
      <w:r/>
      <w:bookmarkStart w:id="293" w:name="_Toc226965721"/>
      <w:r/>
      <w:bookmarkStart w:id="294" w:name="_Toc149720824"/>
      <w:r/>
      <w:bookmarkStart w:id="295" w:name="_Toc164229226"/>
      <w:r/>
      <w:bookmarkStart w:id="296" w:name="_Toc164608800"/>
      <w:r/>
      <w:bookmarkStart w:id="297" w:name="_Toc150509282"/>
      <w:r/>
      <w:bookmarkStart w:id="298" w:name="_Toc164608645"/>
      <w:r/>
      <w:bookmarkStart w:id="299" w:name="_Toc127151732"/>
      <w:r/>
      <w:bookmarkStart w:id="300" w:name="_Toc264969221"/>
      <w:r/>
      <w:bookmarkStart w:id="301" w:name="_Toc265228369"/>
      <w:r/>
      <w:bookmarkStart w:id="302" w:name="_Toc164351625"/>
      <w:r/>
      <w:bookmarkStart w:id="303" w:name="_Toc151193845"/>
      <w:r/>
      <w:bookmarkStart w:id="304" w:name="_Toc151193919"/>
      <w:r/>
      <w:bookmarkStart w:id="305" w:name="_Toc127161445"/>
      <w:r/>
      <w:bookmarkStart w:id="306" w:name="_Toc520356156"/>
      <w:r/>
      <w:bookmarkStart w:id="307" w:name="_Toc150774736"/>
      <w:r/>
      <w:bookmarkStart w:id="308" w:name="_Toc195842896"/>
      <w:r/>
      <w:bookmarkStart w:id="309" w:name="_Toc305158799"/>
      <w:r/>
      <w:bookmarkStart w:id="310" w:name="_Toc305158873"/>
      <w:r/>
      <w:bookmarkStart w:id="311" w:name="_Toc151190158"/>
      <w:r/>
      <w:bookmarkStart w:id="312" w:name="_Toc127151531"/>
      <w:r/>
      <w:bookmarkStart w:id="313" w:name="_Ref467306513"/>
      <w:r/>
      <w:bookmarkStart w:id="314" w:name="_Toc142311033"/>
      <w:r/>
      <w:bookmarkStart w:id="315" w:name="_Toc151193773"/>
      <w:r/>
      <w:bookmarkStart w:id="316" w:name="_Toc151193701"/>
      <w:r>
        <w:rPr>
          <w:rFonts w:hint="eastAsia" w:ascii="宋体" w:hAnsi="宋体" w:cs="宋体"/>
          <w:b/>
          <w:bCs/>
          <w:sz w:val="24"/>
        </w:rPr>
        <w:t xml:space="preserve">11.5   </w:t>
      </w:r>
      <w:r>
        <w:rPr>
          <w:rFonts w:ascii="宋体" w:hAnsi="宋体" w:cs="宋体"/>
          <w:b/>
          <w:bCs/>
          <w:sz w:val="24"/>
        </w:rPr>
        <w:t xml:space="preserve">评审过程中出现下列情形之一的，</w:t>
      </w:r>
      <w:r>
        <w:rPr>
          <w:rFonts w:hint="eastAsia" w:ascii="宋体" w:hAnsi="宋体" w:cs="宋体"/>
          <w:b/>
          <w:bCs/>
          <w:sz w:val="24"/>
        </w:rPr>
        <w:t xml:space="preserve">评审委员会</w:t>
      </w:r>
      <w:r>
        <w:rPr>
          <w:rFonts w:ascii="宋体" w:hAnsi="宋体" w:cs="宋体"/>
          <w:b/>
          <w:bCs/>
          <w:sz w:val="24"/>
        </w:rPr>
        <w:t xml:space="preserve">应当动异常低价响应审查程序： </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ascii="宋体" w:hAnsi="宋体" w:cs="宋体"/>
          <w:b/>
          <w:bCs/>
          <w:sz w:val="24"/>
        </w:rPr>
      </w:pPr>
      <w:r>
        <w:rPr>
          <w:rFonts w:hint="eastAsia" w:ascii="宋体" w:hAnsi="宋体" w:cs="宋体"/>
          <w:b/>
          <w:bCs/>
          <w:sz w:val="24"/>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7" w:name="_Toc265228370"/>
      <w:r/>
      <w:bookmarkStart w:id="318" w:name="_Toc127161446"/>
      <w:r/>
      <w:bookmarkStart w:id="319" w:name="_Toc226965805"/>
      <w:r/>
      <w:bookmarkStart w:id="320" w:name="_Toc164229373"/>
      <w:r/>
      <w:bookmarkStart w:id="321" w:name="_Toc151193702"/>
      <w:r/>
      <w:bookmarkStart w:id="322" w:name="_Toc305158800"/>
      <w:r/>
      <w:bookmarkStart w:id="323" w:name="_Toc226965722"/>
      <w:r/>
      <w:bookmarkStart w:id="324" w:name="_Toc264969222"/>
      <w:r/>
      <w:bookmarkStart w:id="325" w:name="_Toc164351626"/>
      <w:r/>
      <w:bookmarkStart w:id="326" w:name="_Toc150480770"/>
      <w:r/>
      <w:bookmarkStart w:id="327" w:name="_Toc150509283"/>
      <w:r/>
      <w:bookmarkStart w:id="328" w:name="_Toc127151733"/>
      <w:r/>
      <w:bookmarkStart w:id="329" w:name="_Toc151193630"/>
      <w:r/>
      <w:bookmarkStart w:id="330" w:name="_Toc226337228"/>
      <w:r/>
      <w:bookmarkStart w:id="331" w:name="_Toc151193846"/>
      <w:r/>
      <w:bookmarkStart w:id="332" w:name="_Toc164608801"/>
      <w:r/>
      <w:bookmarkStart w:id="333" w:name="_Toc151190159"/>
      <w:r/>
      <w:bookmarkStart w:id="334" w:name="_Toc520356157"/>
      <w:r/>
      <w:bookmarkStart w:id="335" w:name="_Toc164229227"/>
      <w:r/>
      <w:bookmarkStart w:id="336" w:name="_Toc151193920"/>
      <w:r/>
      <w:bookmarkStart w:id="337" w:name="_Toc164608646"/>
      <w:r/>
      <w:bookmarkStart w:id="338" w:name="_Toc150774737"/>
      <w:r/>
      <w:bookmarkStart w:id="339" w:name="_Toc142311034"/>
      <w:r/>
      <w:bookmarkStart w:id="340" w:name="_Toc150774632"/>
      <w:r/>
      <w:bookmarkStart w:id="341" w:name="_Toc127151532"/>
      <w:r/>
      <w:bookmarkStart w:id="342" w:name="_Toc151193774"/>
      <w:r/>
      <w:bookmarkStart w:id="343" w:name="_Toc149720825"/>
      <w:r/>
      <w:bookmarkStart w:id="344" w:name="_Toc305158874"/>
      <w:r/>
      <w:bookmarkStart w:id="345" w:name="_Toc226309776"/>
      <w:r/>
      <w:bookmarkStart w:id="346" w:name="_Toc195842897"/>
      <w:r>
        <w:rPr>
          <w:sz w:val="24"/>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7" w:name="_Toc151193703"/>
      <w:r/>
      <w:bookmarkStart w:id="348" w:name="_Toc127151734"/>
      <w:r/>
      <w:bookmarkStart w:id="349" w:name="_Toc226965806"/>
      <w:r/>
      <w:bookmarkStart w:id="350" w:name="_Toc164351627"/>
      <w:r/>
      <w:bookmarkStart w:id="351" w:name="_Toc265228371"/>
      <w:r/>
      <w:bookmarkStart w:id="352" w:name="_Toc264969223"/>
      <w:r/>
      <w:bookmarkStart w:id="353" w:name="_Toc520356158"/>
      <w:r/>
      <w:bookmarkStart w:id="354" w:name="_Toc305158801"/>
      <w:r/>
      <w:bookmarkStart w:id="355" w:name="_Toc164229228"/>
      <w:r/>
      <w:bookmarkStart w:id="356" w:name="_Toc151193631"/>
      <w:r/>
      <w:bookmarkStart w:id="357" w:name="_Toc150774738"/>
      <w:r/>
      <w:bookmarkStart w:id="358" w:name="_Toc226337229"/>
      <w:r/>
      <w:bookmarkStart w:id="359" w:name="_Toc127151533"/>
      <w:r/>
      <w:bookmarkStart w:id="360" w:name="_Toc151193775"/>
      <w:r/>
      <w:bookmarkStart w:id="361" w:name="_Toc226965723"/>
      <w:r/>
      <w:bookmarkStart w:id="362" w:name="_Toc164608647"/>
      <w:r/>
      <w:bookmarkStart w:id="363" w:name="_Toc150509284"/>
      <w:r/>
      <w:bookmarkStart w:id="364" w:name="_Toc151193921"/>
      <w:r/>
      <w:bookmarkStart w:id="365" w:name="_Toc305158875"/>
      <w:r/>
      <w:bookmarkStart w:id="366" w:name="_Toc149720826"/>
      <w:r/>
      <w:bookmarkStart w:id="367" w:name="_Toc226309777"/>
      <w:r/>
      <w:bookmarkStart w:id="368" w:name="_Toc164229374"/>
      <w:r/>
      <w:bookmarkStart w:id="369" w:name="_Toc142311035"/>
      <w:r/>
      <w:bookmarkStart w:id="370" w:name="_Toc127161447"/>
      <w:r/>
      <w:bookmarkStart w:id="371" w:name="_Toc151190160"/>
      <w:r/>
      <w:bookmarkStart w:id="372" w:name="_Toc151193847"/>
      <w:r/>
      <w:bookmarkStart w:id="373" w:name="_Toc150480771"/>
      <w:r/>
      <w:bookmarkStart w:id="374" w:name="_Toc150774633"/>
      <w:r/>
      <w:bookmarkStart w:id="375" w:name="_Toc164608802"/>
      <w:r/>
      <w:bookmarkStart w:id="376" w:name="_Toc195842898"/>
      <w:r>
        <w:rPr>
          <w:sz w:val="24"/>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7" w:name="_Toc520356159"/>
      <w:r/>
      <w:bookmarkStart w:id="378" w:name="_Toc151190161"/>
      <w:r/>
      <w:bookmarkStart w:id="379" w:name="_Toc265228372"/>
      <w:r/>
      <w:bookmarkStart w:id="380" w:name="_Toc151193848"/>
      <w:r/>
      <w:bookmarkStart w:id="381" w:name="_Toc150774739"/>
      <w:r/>
      <w:bookmarkStart w:id="382" w:name="_Toc264969224"/>
      <w:r/>
      <w:bookmarkStart w:id="383" w:name="_Toc150480772"/>
      <w:r/>
      <w:bookmarkStart w:id="384" w:name="_Toc151193776"/>
      <w:r/>
      <w:bookmarkStart w:id="385" w:name="_Toc151193632"/>
      <w:r/>
      <w:bookmarkStart w:id="386" w:name="_Toc151193704"/>
      <w:r/>
      <w:bookmarkStart w:id="387" w:name="_Toc226965807"/>
      <w:r/>
      <w:bookmarkStart w:id="388" w:name="_Toc150774634"/>
      <w:r/>
      <w:bookmarkStart w:id="389" w:name="_Toc127151534"/>
      <w:r/>
      <w:bookmarkStart w:id="390" w:name="_Toc142311036"/>
      <w:r/>
      <w:bookmarkStart w:id="391" w:name="_Toc226965724"/>
      <w:r/>
      <w:bookmarkStart w:id="392" w:name="_Toc305158802"/>
      <w:r/>
      <w:bookmarkStart w:id="393" w:name="_Toc150509285"/>
      <w:r/>
      <w:bookmarkStart w:id="394" w:name="_Toc305158876"/>
      <w:r/>
      <w:bookmarkStart w:id="395" w:name="_Toc226309778"/>
      <w:r/>
      <w:bookmarkStart w:id="396" w:name="_Toc226337230"/>
      <w:r/>
      <w:bookmarkStart w:id="397" w:name="_Toc195842899"/>
      <w:r/>
      <w:bookmarkStart w:id="398" w:name="_Toc15119392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38"/>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0"/>
          <w:numId w:val="8"/>
        </w:numPr>
        <w:ind w:left="357" w:firstLine="482"/>
        <w:spacing w:line="360" w:lineRule="auto"/>
        <w:tabs>
          <w:tab w:val="left" w:pos="360" w:leader="none"/>
        </w:tabs>
        <w:rPr>
          <w:sz w:val="24"/>
        </w:rPr>
        <w:outlineLvl w:val="1"/>
      </w:pPr>
      <w:r/>
      <w:bookmarkStart w:id="399" w:name="_Toc149720828"/>
      <w:r/>
      <w:bookmarkStart w:id="400" w:name="_Toc151193849"/>
      <w:r/>
      <w:bookmarkStart w:id="401" w:name="_Toc265228373"/>
      <w:r/>
      <w:bookmarkStart w:id="402" w:name="_Toc150480773"/>
      <w:r/>
      <w:bookmarkStart w:id="403" w:name="_Toc164229376"/>
      <w:r/>
      <w:bookmarkStart w:id="404" w:name="_Toc226965725"/>
      <w:r/>
      <w:bookmarkStart w:id="405" w:name="_Toc150509286"/>
      <w:r/>
      <w:bookmarkStart w:id="406" w:name="_Toc226309779"/>
      <w:r/>
      <w:bookmarkStart w:id="407" w:name="_Toc305158877"/>
      <w:r/>
      <w:bookmarkStart w:id="408" w:name="_Toc264969225"/>
      <w:r/>
      <w:bookmarkStart w:id="409" w:name="_Toc151193777"/>
      <w:r/>
      <w:bookmarkStart w:id="410" w:name="_Toc164608804"/>
      <w:r/>
      <w:bookmarkStart w:id="411" w:name="_Toc164229230"/>
      <w:r/>
      <w:bookmarkStart w:id="412" w:name="_Toc151193705"/>
      <w:r/>
      <w:bookmarkStart w:id="413" w:name="_Toc195842900"/>
      <w:r/>
      <w:bookmarkStart w:id="414" w:name="_Toc150774740"/>
      <w:r/>
      <w:bookmarkStart w:id="415" w:name="_Toc305158803"/>
      <w:r/>
      <w:bookmarkStart w:id="416" w:name="_Toc520356160"/>
      <w:r/>
      <w:bookmarkStart w:id="417" w:name="_Toc127161449"/>
      <w:r/>
      <w:bookmarkStart w:id="418" w:name="_Toc164608649"/>
      <w:r/>
      <w:bookmarkStart w:id="419" w:name="_Toc164351629"/>
      <w:r/>
      <w:bookmarkStart w:id="420" w:name="_Toc150774635"/>
      <w:r/>
      <w:bookmarkStart w:id="421" w:name="_Toc226965808"/>
      <w:r/>
      <w:bookmarkStart w:id="422" w:name="_Toc151190162"/>
      <w:r/>
      <w:bookmarkStart w:id="423" w:name="_Toc127151736"/>
      <w:r/>
      <w:bookmarkStart w:id="424" w:name="_Toc142311037"/>
      <w:r/>
      <w:bookmarkStart w:id="425" w:name="_Toc226337231"/>
      <w:r/>
      <w:bookmarkStart w:id="426" w:name="_Toc151193633"/>
      <w:r/>
      <w:bookmarkStart w:id="427" w:name="_Toc151193923"/>
      <w:r/>
      <w:bookmarkStart w:id="428" w:name="_Toc127151535"/>
      <w:r>
        <w:rPr>
          <w:sz w:val="24"/>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9" w:name="_Toc127161450"/>
      <w:r/>
      <w:bookmarkStart w:id="430" w:name="_Toc195842901"/>
      <w:r/>
      <w:bookmarkStart w:id="431" w:name="_Toc305158804"/>
      <w:r/>
      <w:bookmarkStart w:id="432" w:name="_Toc150774636"/>
      <w:r/>
      <w:bookmarkStart w:id="433" w:name="_Toc520356161"/>
      <w:r/>
      <w:bookmarkStart w:id="434" w:name="_Toc226309780"/>
      <w:r/>
      <w:bookmarkStart w:id="435" w:name="_Toc305158878"/>
      <w:r/>
      <w:bookmarkStart w:id="436" w:name="_Toc226965809"/>
      <w:r/>
      <w:bookmarkStart w:id="437" w:name="_Toc226337232"/>
      <w:r/>
      <w:bookmarkStart w:id="438" w:name="_Toc142311038"/>
      <w:r/>
      <w:bookmarkStart w:id="439" w:name="_Toc151193924"/>
      <w:r/>
      <w:bookmarkStart w:id="440" w:name="_Toc151193706"/>
      <w:r/>
      <w:bookmarkStart w:id="441" w:name="_Toc151193778"/>
      <w:r/>
      <w:bookmarkStart w:id="442" w:name="_Toc164608650"/>
      <w:r/>
      <w:bookmarkStart w:id="443" w:name="_Toc151190163"/>
      <w:r/>
      <w:bookmarkStart w:id="444" w:name="_Toc150509287"/>
      <w:r/>
      <w:bookmarkStart w:id="445" w:name="_Toc151193634"/>
      <w:r/>
      <w:bookmarkStart w:id="446" w:name="_Toc164229377"/>
      <w:r/>
      <w:bookmarkStart w:id="447" w:name="_Toc265228374"/>
      <w:r/>
      <w:bookmarkStart w:id="448" w:name="_Toc150480774"/>
      <w:r/>
      <w:bookmarkStart w:id="449" w:name="_Toc150774741"/>
      <w:r/>
      <w:bookmarkStart w:id="450" w:name="_Toc151193850"/>
      <w:r/>
      <w:bookmarkStart w:id="451" w:name="_Toc164229231"/>
      <w:r/>
      <w:bookmarkStart w:id="452" w:name="_Toc164351630"/>
      <w:r/>
      <w:bookmarkStart w:id="453" w:name="_Toc149720829"/>
      <w:r/>
      <w:bookmarkStart w:id="454" w:name="_Toc226965726"/>
      <w:r/>
      <w:bookmarkStart w:id="455" w:name="_Toc127151737"/>
      <w:r/>
      <w:bookmarkStart w:id="456" w:name="_Toc127151536"/>
      <w:r/>
      <w:bookmarkStart w:id="457" w:name="_Toc164608805"/>
      <w:r/>
      <w:bookmarkStart w:id="458" w:name="_Toc264969226"/>
      <w:r>
        <w:rPr>
          <w:sz w:val="24"/>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9" w:name="_Toc226965727"/>
      <w:r/>
      <w:bookmarkStart w:id="460" w:name="_Toc149720830"/>
      <w:r/>
      <w:bookmarkStart w:id="461" w:name="_Toc151190164"/>
      <w:r/>
      <w:bookmarkStart w:id="462" w:name="_Toc164608651"/>
      <w:r/>
      <w:bookmarkStart w:id="463" w:name="_Toc226309781"/>
      <w:r/>
      <w:bookmarkStart w:id="464" w:name="_Toc164608806"/>
      <w:r/>
      <w:bookmarkStart w:id="465" w:name="_Toc151193635"/>
      <w:r/>
      <w:bookmarkStart w:id="466" w:name="_Toc265228375"/>
      <w:r/>
      <w:bookmarkStart w:id="467" w:name="_Toc151193779"/>
      <w:r/>
      <w:bookmarkStart w:id="468" w:name="_Toc127161451"/>
      <w:r/>
      <w:bookmarkStart w:id="469" w:name="_Toc151193925"/>
      <w:r/>
      <w:bookmarkStart w:id="470" w:name="_Toc195842902"/>
      <w:r/>
      <w:bookmarkStart w:id="471" w:name="_Toc151193851"/>
      <w:r/>
      <w:bookmarkStart w:id="472" w:name="_Toc305158805"/>
      <w:r/>
      <w:bookmarkStart w:id="473" w:name="_Toc226337233"/>
      <w:r/>
      <w:bookmarkStart w:id="474" w:name="_Toc150480775"/>
      <w:r/>
      <w:bookmarkStart w:id="475" w:name="_Toc150509288"/>
      <w:r/>
      <w:bookmarkStart w:id="476" w:name="_Toc164351631"/>
      <w:r/>
      <w:bookmarkStart w:id="477" w:name="_Toc151193707"/>
      <w:r/>
      <w:bookmarkStart w:id="478" w:name="_Toc150774637"/>
      <w:r/>
      <w:bookmarkStart w:id="479" w:name="_Toc164229232"/>
      <w:r/>
      <w:bookmarkStart w:id="480" w:name="_Toc150774742"/>
      <w:r/>
      <w:bookmarkStart w:id="481" w:name="_Toc164229378"/>
      <w:r/>
      <w:bookmarkStart w:id="482" w:name="_Toc305158879"/>
      <w:r/>
      <w:bookmarkStart w:id="483" w:name="_Toc127151738"/>
      <w:r/>
      <w:bookmarkStart w:id="484" w:name="_Toc226965810"/>
      <w:r/>
      <w:bookmarkStart w:id="485" w:name="_Toc127151537"/>
      <w:r/>
      <w:bookmarkStart w:id="486" w:name="_Toc142311039"/>
      <w:r/>
      <w:bookmarkStart w:id="487" w:name="_Toc264969227"/>
      <w:r/>
      <w:bookmarkStart w:id="488" w:name="_Toc520356162"/>
      <w:r>
        <w:rPr>
          <w:sz w:val="24"/>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989"/>
        <w:ind w:firstLine="960"/>
        <w:spacing w:line="360" w:lineRule="auto"/>
        <w:rPr>
          <w:rFonts w:ascii="宋体" w:hAnsi="宋体" w:cs="宋体"/>
        </w:rPr>
      </w:pPr>
      <w:r>
        <w:rPr>
          <w:rFonts w:hint="eastAsia" w:ascii="宋体" w:hAnsi="宋体" w:cs="宋体"/>
        </w:rPr>
        <w:t xml:space="preserve">注：投标人办理CA电子签章的名称应与“苏采云”政府采购一体化平台的投标人名称一致，否则投标人应自行承担相应责任。请认真核实电子化采购流程要求。</w:t>
      </w:r>
      <w:r/>
    </w:p>
    <w:p>
      <w:pPr>
        <w:ind w:firstLine="482"/>
        <w:spacing w:line="360" w:lineRule="auto"/>
        <w:rPr>
          <w:sz w:val="24"/>
        </w:rPr>
      </w:pPr>
      <w:r>
        <w:rPr>
          <w:sz w:val="24"/>
        </w:rPr>
      </w:r>
      <w:r/>
    </w:p>
    <w:p>
      <w:pPr>
        <w:pStyle w:val="938"/>
        <w:ind w:firstLine="560"/>
        <w:spacing w:before="0" w:line="360" w:lineRule="auto"/>
        <w:rPr>
          <w:rFonts w:ascii="Times New Roman" w:hAnsi="Times New Roman" w:eastAsia="宋体"/>
          <w:sz w:val="28"/>
        </w:rPr>
      </w:pPr>
      <w:r/>
      <w:bookmarkStart w:id="489" w:name="_Toc150774638"/>
      <w:r/>
      <w:bookmarkStart w:id="490" w:name="_Toc264969228"/>
      <w:r/>
      <w:bookmarkStart w:id="491" w:name="_Toc151193780"/>
      <w:r/>
      <w:bookmarkStart w:id="492" w:name="_Toc127151538"/>
      <w:r/>
      <w:bookmarkStart w:id="493" w:name="_Toc150480776"/>
      <w:r/>
      <w:bookmarkStart w:id="494" w:name="_Toc305158806"/>
      <w:r/>
      <w:bookmarkStart w:id="495" w:name="_Toc226309782"/>
      <w:r/>
      <w:bookmarkStart w:id="496" w:name="_Toc305158880"/>
      <w:r/>
      <w:bookmarkStart w:id="497" w:name="_Toc151190165"/>
      <w:r/>
      <w:bookmarkStart w:id="498" w:name="_Toc151193852"/>
      <w:r/>
      <w:bookmarkStart w:id="499" w:name="_Toc142311040"/>
      <w:r/>
      <w:bookmarkStart w:id="500" w:name="_Toc150774743"/>
      <w:r/>
      <w:bookmarkStart w:id="501" w:name="_Toc226965728"/>
      <w:r/>
      <w:bookmarkStart w:id="502" w:name="_Toc151193636"/>
      <w:r/>
      <w:bookmarkStart w:id="503" w:name="_Toc151193926"/>
      <w:r/>
      <w:bookmarkStart w:id="504" w:name="_Toc150509289"/>
      <w:r/>
      <w:bookmarkStart w:id="505" w:name="_Toc226337234"/>
      <w:r/>
      <w:bookmarkStart w:id="506" w:name="_Toc520356163"/>
      <w:r/>
      <w:bookmarkStart w:id="507" w:name="_Toc265228376"/>
      <w:r/>
      <w:bookmarkStart w:id="508" w:name="_Toc226965811"/>
      <w:r/>
      <w:bookmarkStart w:id="509" w:name="_Toc195842903"/>
      <w:r/>
      <w:bookmarkStart w:id="510" w:name="_Toc151193708"/>
      <w:r>
        <w:rPr>
          <w:rFonts w:ascii="Times New Roman" w:hAnsi="Times New Roman" w:eastAsia="宋体"/>
          <w:sz w:val="28"/>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0"/>
          <w:numId w:val="8"/>
        </w:numPr>
        <w:ind w:left="357" w:firstLine="482"/>
        <w:spacing w:line="360" w:lineRule="auto"/>
        <w:tabs>
          <w:tab w:val="left" w:pos="360" w:leader="none"/>
        </w:tabs>
        <w:rPr>
          <w:sz w:val="24"/>
        </w:rPr>
        <w:outlineLvl w:val="1"/>
      </w:pPr>
      <w:r/>
      <w:bookmarkStart w:id="511" w:name="_Toc150774639"/>
      <w:r/>
      <w:bookmarkStart w:id="512" w:name="_Toc226965812"/>
      <w:r/>
      <w:bookmarkStart w:id="513" w:name="_Toc150774744"/>
      <w:r/>
      <w:bookmarkStart w:id="514" w:name="_Toc305158881"/>
      <w:r/>
      <w:bookmarkStart w:id="515" w:name="_Toc264969229"/>
      <w:r/>
      <w:bookmarkStart w:id="516" w:name="_Toc164229234"/>
      <w:r/>
      <w:bookmarkStart w:id="517" w:name="_Toc127151539"/>
      <w:r/>
      <w:bookmarkStart w:id="518" w:name="_Toc149720832"/>
      <w:r/>
      <w:bookmarkStart w:id="519" w:name="_Toc151190166"/>
      <w:r/>
      <w:bookmarkStart w:id="520" w:name="_Toc150480777"/>
      <w:r/>
      <w:bookmarkStart w:id="521" w:name="_Toc520356164"/>
      <w:r/>
      <w:bookmarkStart w:id="522" w:name="_Toc164229380"/>
      <w:r/>
      <w:bookmarkStart w:id="523" w:name="_Toc164351633"/>
      <w:r/>
      <w:bookmarkStart w:id="524" w:name="_Toc226965729"/>
      <w:r/>
      <w:bookmarkStart w:id="525" w:name="_Toc164608653"/>
      <w:r/>
      <w:bookmarkStart w:id="526" w:name="_Toc151193637"/>
      <w:r/>
      <w:bookmarkStart w:id="527" w:name="_Toc226309783"/>
      <w:r/>
      <w:bookmarkStart w:id="528" w:name="_Toc195842904"/>
      <w:r/>
      <w:bookmarkStart w:id="529" w:name="_Toc305158807"/>
      <w:r/>
      <w:bookmarkStart w:id="530" w:name="_Toc127161453"/>
      <w:r/>
      <w:bookmarkStart w:id="531" w:name="_Toc226337235"/>
      <w:r/>
      <w:bookmarkStart w:id="532" w:name="_Toc151193781"/>
      <w:r/>
      <w:bookmarkStart w:id="533" w:name="_Toc164608808"/>
      <w:r/>
      <w:bookmarkStart w:id="534" w:name="_Toc150509290"/>
      <w:r/>
      <w:bookmarkStart w:id="535" w:name="_Toc265228377"/>
      <w:r/>
      <w:bookmarkStart w:id="536" w:name="_Toc151193709"/>
      <w:r/>
      <w:bookmarkStart w:id="537" w:name="_Toc127151740"/>
      <w:r/>
      <w:bookmarkStart w:id="538" w:name="_Toc151193853"/>
      <w:r/>
      <w:bookmarkStart w:id="539" w:name="_Toc142311041"/>
      <w:r/>
      <w:bookmarkStart w:id="540" w:name="_Toc151193927"/>
      <w:r>
        <w:rPr>
          <w:sz w:val="24"/>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1"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1"/>
      <w:r/>
      <w:r/>
    </w:p>
    <w:p>
      <w:pPr>
        <w:numPr>
          <w:ilvl w:val="0"/>
          <w:numId w:val="8"/>
        </w:numPr>
        <w:ind w:left="357" w:firstLine="482"/>
        <w:spacing w:line="360" w:lineRule="auto"/>
        <w:tabs>
          <w:tab w:val="left" w:pos="360" w:leader="none"/>
        </w:tabs>
        <w:rPr>
          <w:sz w:val="24"/>
        </w:rPr>
        <w:outlineLvl w:val="1"/>
      </w:pPr>
      <w:r/>
      <w:bookmarkStart w:id="542" w:name="_Toc305158808"/>
      <w:r/>
      <w:bookmarkStart w:id="543" w:name="_Toc164229235"/>
      <w:r/>
      <w:bookmarkStart w:id="544" w:name="_Toc305158882"/>
      <w:r/>
      <w:bookmarkStart w:id="545" w:name="_Toc150480778"/>
      <w:r/>
      <w:bookmarkStart w:id="546" w:name="_Toc150509291"/>
      <w:r/>
      <w:bookmarkStart w:id="547" w:name="_Toc127151741"/>
      <w:r/>
      <w:bookmarkStart w:id="548" w:name="_Toc265228378"/>
      <w:r/>
      <w:bookmarkStart w:id="549" w:name="_Toc151193854"/>
      <w:r/>
      <w:bookmarkStart w:id="550" w:name="_Toc226309784"/>
      <w:r/>
      <w:bookmarkStart w:id="551" w:name="_Toc226337236"/>
      <w:r/>
      <w:bookmarkStart w:id="552" w:name="_Toc151193928"/>
      <w:r/>
      <w:bookmarkStart w:id="553" w:name="_Toc151190167"/>
      <w:r/>
      <w:bookmarkStart w:id="554" w:name="_Toc226965730"/>
      <w:r/>
      <w:bookmarkStart w:id="555" w:name="_Toc151193638"/>
      <w:r/>
      <w:bookmarkStart w:id="556" w:name="_Toc127161454"/>
      <w:r/>
      <w:bookmarkStart w:id="557" w:name="_Toc164608654"/>
      <w:r/>
      <w:bookmarkStart w:id="558" w:name="_Toc150774640"/>
      <w:r/>
      <w:bookmarkStart w:id="559" w:name="_Toc149720833"/>
      <w:r/>
      <w:bookmarkStart w:id="560" w:name="_Toc164608809"/>
      <w:r/>
      <w:bookmarkStart w:id="561" w:name="_Toc127151540"/>
      <w:r/>
      <w:bookmarkStart w:id="562" w:name="_Toc150774745"/>
      <w:r/>
      <w:bookmarkStart w:id="563" w:name="_Toc195842905"/>
      <w:r/>
      <w:bookmarkStart w:id="564" w:name="_Toc151193710"/>
      <w:r/>
      <w:bookmarkStart w:id="565" w:name="_Toc142311042"/>
      <w:r/>
      <w:bookmarkStart w:id="566" w:name="_Toc151193782"/>
      <w:r/>
      <w:bookmarkStart w:id="567" w:name="_Toc264969230"/>
      <w:r/>
      <w:bookmarkStart w:id="568" w:name="_Toc164351634"/>
      <w:r/>
      <w:bookmarkStart w:id="569" w:name="_Toc226965813"/>
      <w:r/>
      <w:bookmarkStart w:id="570" w:name="_Toc164229381"/>
      <w:r>
        <w:rPr>
          <w:sz w:val="24"/>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1"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38"/>
        <w:ind w:firstLine="560"/>
        <w:spacing w:before="0" w:line="360" w:lineRule="auto"/>
        <w:rPr>
          <w:rFonts w:ascii="Times New Roman" w:hAnsi="Times New Roman" w:eastAsia="宋体"/>
          <w:sz w:val="28"/>
        </w:rPr>
      </w:pPr>
      <w:r/>
      <w:bookmarkStart w:id="573" w:name="_Toc305158887"/>
      <w:r/>
      <w:bookmarkStart w:id="574" w:name="_Toc151193787"/>
      <w:r/>
      <w:bookmarkStart w:id="575" w:name="_Toc151193933"/>
      <w:r/>
      <w:bookmarkStart w:id="576" w:name="_Toc150774750"/>
      <w:r/>
      <w:bookmarkStart w:id="577" w:name="_Toc150509296"/>
      <w:r/>
      <w:bookmarkStart w:id="578" w:name="_Toc195842910"/>
      <w:r/>
      <w:bookmarkStart w:id="579" w:name="_Toc150774645"/>
      <w:r/>
      <w:bookmarkStart w:id="580" w:name="_Toc226965818"/>
      <w:r/>
      <w:bookmarkStart w:id="581" w:name="_Toc305158813"/>
      <w:r/>
      <w:bookmarkStart w:id="582" w:name="_Toc226965735"/>
      <w:r/>
      <w:bookmarkStart w:id="583" w:name="_Toc265228383"/>
      <w:r/>
      <w:bookmarkStart w:id="584" w:name="_Toc150480783"/>
      <w:r/>
      <w:bookmarkStart w:id="585" w:name="_Toc226309789"/>
      <w:r/>
      <w:bookmarkStart w:id="586" w:name="_Toc151193859"/>
      <w:r/>
      <w:bookmarkStart w:id="587" w:name="_Toc151193643"/>
      <w:r/>
      <w:bookmarkStart w:id="588" w:name="_Toc151190172"/>
      <w:r/>
      <w:bookmarkStart w:id="589" w:name="_Toc226337241"/>
      <w:r/>
      <w:bookmarkStart w:id="590" w:name="_Toc142311047"/>
      <w:r/>
      <w:bookmarkStart w:id="591" w:name="_Toc127151545"/>
      <w:r/>
      <w:bookmarkStart w:id="592" w:name="_Toc151193715"/>
      <w:r/>
      <w:bookmarkStart w:id="593" w:name="_Toc264969235"/>
      <w:r>
        <w:rPr>
          <w:rFonts w:ascii="Times New Roman" w:hAnsi="Times New Roman" w:eastAsia="宋体"/>
          <w:sz w:val="28"/>
        </w:rPr>
        <w:t xml:space="preserve">六   </w:t>
      </w:r>
      <w:bookmarkEnd w:id="572"/>
      <w:r>
        <w:rPr>
          <w:rFonts w:ascii="Times New Roman" w:hAnsi="Times New Roman" w:eastAsia="宋体"/>
          <w:sz w:val="28"/>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150480785"/>
      <w:r/>
      <w:bookmarkStart w:id="595" w:name="_Toc265228385"/>
      <w:r/>
      <w:bookmarkStart w:id="596" w:name="_Toc151193861"/>
      <w:r/>
      <w:bookmarkStart w:id="597" w:name="_Toc151193935"/>
      <w:r/>
      <w:bookmarkStart w:id="598" w:name="_Toc195842912"/>
      <w:r/>
      <w:bookmarkStart w:id="599" w:name="_Toc151193717"/>
      <w:r/>
      <w:bookmarkStart w:id="600" w:name="_Toc150774647"/>
      <w:r/>
      <w:bookmarkStart w:id="601" w:name="_Toc127151547"/>
      <w:r/>
      <w:bookmarkStart w:id="602" w:name="_Toc164608661"/>
      <w:r/>
      <w:bookmarkStart w:id="603" w:name="_Toc164608816"/>
      <w:r/>
      <w:bookmarkStart w:id="604" w:name="_Toc226965820"/>
      <w:r/>
      <w:bookmarkStart w:id="605" w:name="_Toc150774752"/>
      <w:r/>
      <w:bookmarkStart w:id="606" w:name="_Toc127151748"/>
      <w:r/>
      <w:bookmarkStart w:id="607" w:name="_Toc164229388"/>
      <w:r/>
      <w:bookmarkStart w:id="608" w:name="_Toc305158889"/>
      <w:r/>
      <w:bookmarkStart w:id="609" w:name="_Toc226965737"/>
      <w:r/>
      <w:bookmarkStart w:id="610" w:name="_Toc142311049"/>
      <w:r/>
      <w:bookmarkStart w:id="611" w:name="_Toc226309791"/>
      <w:r/>
      <w:bookmarkStart w:id="612" w:name="_Toc150509298"/>
      <w:r/>
      <w:bookmarkStart w:id="613" w:name="_Toc164229242"/>
      <w:r/>
      <w:bookmarkStart w:id="614" w:name="_Toc226337243"/>
      <w:r/>
      <w:bookmarkStart w:id="615" w:name="_Toc151193645"/>
      <w:r/>
      <w:bookmarkStart w:id="616" w:name="_Toc264969237"/>
      <w:r/>
      <w:bookmarkStart w:id="617" w:name="_Toc151193789"/>
      <w:r/>
      <w:bookmarkStart w:id="618" w:name="_Toc305158815"/>
      <w:r/>
      <w:bookmarkStart w:id="619" w:name="_Toc151190174"/>
      <w:r/>
      <w:bookmarkStart w:id="620" w:name="_Toc149720840"/>
      <w:r/>
      <w:bookmarkStart w:id="621" w:name="_Toc127161461"/>
      <w:r/>
      <w:bookmarkStart w:id="622" w:name="_Toc164351641"/>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3" w:name="_Toc305158817"/>
      <w:r/>
      <w:bookmarkStart w:id="624" w:name="_Toc305158891"/>
      <w:r/>
      <w:bookmarkStart w:id="625" w:name="_Toc264969239"/>
      <w:r/>
      <w:bookmarkStart w:id="626" w:name="_Toc226337245"/>
      <w:r/>
      <w:bookmarkStart w:id="627" w:name="_Toc164229244"/>
      <w:r/>
      <w:bookmarkStart w:id="628" w:name="_Toc164229390"/>
      <w:r/>
      <w:bookmarkStart w:id="629" w:name="_Toc164608663"/>
      <w:r/>
      <w:bookmarkStart w:id="630" w:name="_Toc127151750"/>
      <w:r/>
      <w:bookmarkStart w:id="631" w:name="_Toc164351643"/>
      <w:r/>
      <w:bookmarkStart w:id="632" w:name="_Toc151193647"/>
      <w:r/>
      <w:bookmarkStart w:id="633" w:name="_Toc151193719"/>
      <w:r/>
      <w:bookmarkStart w:id="634" w:name="_Toc142311051"/>
      <w:r/>
      <w:bookmarkStart w:id="635" w:name="_Toc149720842"/>
      <w:r/>
      <w:bookmarkStart w:id="636" w:name="_Toc226309793"/>
      <w:r/>
      <w:bookmarkStart w:id="637" w:name="_Toc150480787"/>
      <w:r/>
      <w:bookmarkStart w:id="638" w:name="_Toc226965739"/>
      <w:r/>
      <w:bookmarkStart w:id="639" w:name="_Toc164608818"/>
      <w:r/>
      <w:bookmarkStart w:id="640" w:name="_Toc150509300"/>
      <w:r/>
      <w:bookmarkStart w:id="641" w:name="_Toc195842914"/>
      <w:r/>
      <w:bookmarkStart w:id="642" w:name="_Toc265228387"/>
      <w:r/>
      <w:bookmarkStart w:id="643" w:name="_Toc150774754"/>
      <w:r/>
      <w:bookmarkStart w:id="644" w:name="_Toc127151549"/>
      <w:r/>
      <w:bookmarkStart w:id="645" w:name="_Toc151193863"/>
      <w:r/>
      <w:bookmarkStart w:id="646" w:name="_Toc151193791"/>
      <w:r/>
      <w:bookmarkStart w:id="647" w:name="_Toc226965822"/>
      <w:r/>
      <w:bookmarkStart w:id="648" w:name="_Toc150774649"/>
      <w:r/>
      <w:bookmarkStart w:id="649" w:name="_Toc151193937"/>
      <w:r/>
      <w:bookmarkStart w:id="650" w:name="_Toc127161463"/>
      <w:r/>
      <w:bookmarkStart w:id="651" w:name="_Toc151190176"/>
      <w:r/>
      <w:bookmarkStart w:id="652" w:name="_Ref467307090"/>
      <w:r/>
      <w:bookmarkStart w:id="653" w:name="_Toc520356176"/>
      <w:r/>
      <w:bookmarkStart w:id="654" w:name="_Ref467306425"/>
      <w:r>
        <w:rPr>
          <w:sz w:val="24"/>
        </w:rPr>
        <w:t xml:space="preserve">中标公告与中标通知书</w:t>
      </w:r>
      <w:bookmarkEnd w:id="623"/>
      <w:r/>
      <w:bookmarkEnd w:id="624"/>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0"/>
          <w:numId w:val="8"/>
        </w:numPr>
        <w:ind w:left="357" w:firstLine="482"/>
        <w:spacing w:line="360" w:lineRule="auto"/>
        <w:tabs>
          <w:tab w:val="left" w:pos="360" w:leader="none"/>
        </w:tabs>
        <w:rPr>
          <w:sz w:val="24"/>
        </w:rPr>
        <w:outlineLvl w:val="1"/>
      </w:pPr>
      <w:r/>
      <w:bookmarkStart w:id="655" w:name="_Toc264969240"/>
      <w:r/>
      <w:bookmarkStart w:id="656" w:name="_Toc150509301"/>
      <w:r/>
      <w:bookmarkStart w:id="657" w:name="_Toc520356175"/>
      <w:r/>
      <w:bookmarkStart w:id="658" w:name="_Toc127161464"/>
      <w:r/>
      <w:bookmarkStart w:id="659" w:name="_Toc265228388"/>
      <w:r/>
      <w:bookmarkStart w:id="660" w:name="_Toc151193648"/>
      <w:r/>
      <w:bookmarkStart w:id="661" w:name="_Ref467306978"/>
      <w:r/>
      <w:bookmarkStart w:id="662" w:name="_Ref467307062"/>
      <w:r/>
      <w:bookmarkStart w:id="663" w:name="_Toc127151751"/>
      <w:r/>
      <w:bookmarkStart w:id="664" w:name="_Toc151193938"/>
      <w:r/>
      <w:bookmarkStart w:id="665" w:name="_Toc151193720"/>
      <w:r/>
      <w:bookmarkStart w:id="666" w:name="_Toc226965823"/>
      <w:r/>
      <w:bookmarkStart w:id="667" w:name="_Toc164229245"/>
      <w:r/>
      <w:bookmarkStart w:id="668" w:name="_Ref467307204"/>
      <w:r/>
      <w:bookmarkStart w:id="669" w:name="_Toc142311052"/>
      <w:r/>
      <w:bookmarkStart w:id="670" w:name="_Toc150774755"/>
      <w:r/>
      <w:bookmarkStart w:id="671" w:name="_Toc164608664"/>
      <w:r/>
      <w:bookmarkStart w:id="672" w:name="_Toc164229391"/>
      <w:r/>
      <w:bookmarkStart w:id="673" w:name="_Toc151193864"/>
      <w:r/>
      <w:bookmarkStart w:id="674" w:name="_Toc127151550"/>
      <w:r/>
      <w:bookmarkStart w:id="675" w:name="_Toc226965740"/>
      <w:r/>
      <w:bookmarkStart w:id="676" w:name="_Toc150480788"/>
      <w:r/>
      <w:bookmarkStart w:id="677" w:name="_Toc195842915"/>
      <w:r/>
      <w:bookmarkStart w:id="678" w:name="_Ref467306377"/>
      <w:r/>
      <w:bookmarkStart w:id="679" w:name="_Toc164608819"/>
      <w:r/>
      <w:bookmarkStart w:id="680" w:name="_Toc151190177"/>
      <w:r/>
      <w:bookmarkStart w:id="681" w:name="_Toc226337246"/>
      <w:r/>
      <w:bookmarkStart w:id="682" w:name="_Toc149720843"/>
      <w:r/>
      <w:bookmarkStart w:id="683" w:name="_Toc226309794"/>
      <w:r/>
      <w:bookmarkStart w:id="684" w:name="_Toc305158892"/>
      <w:r/>
      <w:bookmarkStart w:id="685" w:name="_Toc164351644"/>
      <w:r/>
      <w:bookmarkStart w:id="686" w:name="_Toc151193792"/>
      <w:r/>
      <w:bookmarkStart w:id="687" w:name="_Toc150774650"/>
      <w:r/>
      <w:bookmarkStart w:id="688" w:name="_Toc305158818"/>
      <w:r>
        <w:rPr>
          <w:sz w:val="24"/>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2"/>
      <w:r/>
      <w:bookmarkEnd w:id="653"/>
      <w:r/>
      <w:bookmarkEnd w:id="654"/>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85"/>
        </w:rPr>
        <w:t xml:space="preserve">http://gk</w:t>
      </w:r>
      <w:bookmarkStart w:id="689" w:name="_Hlt100654014"/>
      <w:r>
        <w:rPr>
          <w:rStyle w:val="985"/>
        </w:rPr>
        <w:t xml:space="preserve">s</w:t>
      </w:r>
      <w:bookmarkEnd w:id="689"/>
      <w:r>
        <w:rPr>
          <w:rStyle w:val="985"/>
        </w:rPr>
        <w:t xml:space="preserve">.m</w:t>
      </w:r>
      <w:bookmarkStart w:id="690" w:name="_Hlt100653993"/>
      <w:r/>
      <w:bookmarkStart w:id="691" w:name="_Hlt100653994"/>
      <w:r>
        <w:rPr>
          <w:rStyle w:val="985"/>
        </w:rPr>
        <w:t xml:space="preserve">o</w:t>
      </w:r>
      <w:bookmarkEnd w:id="690"/>
      <w:r/>
      <w:bookmarkEnd w:id="691"/>
      <w:r>
        <w:rPr>
          <w:rStyle w:val="985"/>
        </w:rPr>
        <w:t xml:space="preserve">f.gov.cn/ztztz/zhengfucaigouguanli/201802/t20180201_2804589.htm</w:t>
      </w:r>
      <w:r>
        <w:rPr>
          <w:rStyle w:val="985"/>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2" w:name="_Toc226965827"/>
      <w:r/>
      <w:bookmarkStart w:id="693" w:name="_Toc305158896"/>
      <w:r/>
      <w:bookmarkStart w:id="694" w:name="_Toc142311056"/>
      <w:r/>
      <w:bookmarkStart w:id="695" w:name="_Toc305158822"/>
      <w:r/>
      <w:bookmarkStart w:id="696" w:name="_Toc353825544"/>
      <w:r/>
      <w:bookmarkStart w:id="697" w:name="_Toc127151554"/>
      <w:r/>
      <w:bookmarkStart w:id="698" w:name="_Toc150480792"/>
      <w:r/>
      <w:bookmarkStart w:id="699" w:name="_Toc353873664"/>
      <w:r/>
      <w:bookmarkStart w:id="700" w:name="_Toc226337250"/>
      <w:r/>
      <w:bookmarkStart w:id="701" w:name="_Toc265228392"/>
      <w:r/>
      <w:bookmarkStart w:id="702" w:name="_Toc353873934"/>
      <w:r/>
      <w:bookmarkStart w:id="703" w:name="_Toc264969244"/>
      <w:r/>
      <w:bookmarkStart w:id="704" w:name="_Toc150774759"/>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5"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rPr>
        <w:t xml:space="preserve">资格审查</w:t>
      </w:r>
      <w:bookmarkEnd w:id="705"/>
      <w:r/>
      <w:bookmarkStart w:id="706" w:name="_Toc487900382"/>
      <w:r/>
      <w:r/>
    </w:p>
    <w:p>
      <w:pPr>
        <w:ind w:firstLine="482"/>
        <w:jc w:val="center"/>
        <w:spacing w:line="360" w:lineRule="auto"/>
        <w:tabs>
          <w:tab w:val="left" w:pos="360" w:leader="none"/>
          <w:tab w:val="left" w:pos="900" w:leader="none"/>
        </w:tabs>
        <w:rPr>
          <w:b/>
          <w:sz w:val="24"/>
        </w:rPr>
        <w:outlineLvl w:val="1"/>
      </w:pPr>
      <w:r/>
      <w:bookmarkStart w:id="707" w:name="_Toc99301422"/>
      <w:r>
        <w:rPr>
          <w:b/>
          <w:sz w:val="24"/>
        </w:rPr>
        <w:t xml:space="preserve">一、资格审查程序</w:t>
      </w:r>
      <w:bookmarkEnd w:id="707"/>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r/>
    </w:p>
    <w:p>
      <w:pPr>
        <w:pStyle w:val="938"/>
        <w:ind w:firstLine="560"/>
        <w:spacing w:line="360" w:lineRule="auto"/>
        <w:tabs>
          <w:tab w:val="center" w:pos="4592" w:leader="none"/>
          <w:tab w:val="left" w:pos="7860" w:leader="none"/>
        </w:tabs>
        <w:rPr>
          <w:rFonts w:ascii="宋体" w:hAnsi="宋体" w:eastAsia="宋体" w:cs="宋体"/>
          <w:sz w:val="28"/>
        </w:rPr>
      </w:pPr>
      <w:r/>
      <w:bookmarkStart w:id="708" w:name="_Hlt487972895"/>
      <w:r/>
      <w:bookmarkEnd w:id="708"/>
      <w:r/>
      <w:bookmarkStart w:id="709" w:name="_Toc353873940"/>
      <w:r/>
      <w:bookmarkStart w:id="710" w:name="_Toc226965858"/>
      <w:r/>
      <w:bookmarkStart w:id="711" w:name="_Toc127161490"/>
      <w:r/>
      <w:bookmarkStart w:id="712" w:name="_Toc127151779"/>
      <w:r/>
      <w:bookmarkStart w:id="713" w:name="_Toc353825550"/>
      <w:r>
        <w:rPr>
          <w:rFonts w:hint="eastAsia" w:ascii="宋体" w:hAnsi="宋体" w:eastAsia="宋体" w:cs="宋体"/>
          <w:sz w:val="28"/>
        </w:rPr>
        <w:t xml:space="preserve">二、资格审查要求</w:t>
      </w:r>
      <w:r/>
    </w:p>
    <w:tbl>
      <w:tblPr>
        <w:tblStyle w:val="947"/>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957"/>
        <w:gridCol w:w="4766"/>
        <w:gridCol w:w="161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89"/>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投标人须提供有效期内《辐射安全许可证》</w:t>
            </w:r>
            <w:r>
              <w:rPr>
                <w:rFonts w:hint="eastAsia" w:ascii="宋体" w:hAnsi="宋体" w:cs="宋体"/>
                <w:sz w:val="24"/>
                <w:lang w:eastAsia="zh-CN"/>
              </w:rPr>
              <w:t xml:space="preserve">。</w:t>
            </w:r>
            <w:r/>
          </w:p>
        </w:tc>
        <w:tc>
          <w:tcPr>
            <w:tcW w:w="881"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提供有效期内的证书复印件加盖公章。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4" w:name="_Toc99301423"/>
      <w:r>
        <w:rPr>
          <w:b/>
          <w:sz w:val="36"/>
          <w:szCs w:val="36"/>
        </w:rPr>
        <w:t xml:space="preserve">第四章   </w:t>
      </w:r>
      <w:bookmarkEnd w:id="709"/>
      <w:r/>
      <w:bookmarkEnd w:id="710"/>
      <w:r/>
      <w:bookmarkEnd w:id="711"/>
      <w:r/>
      <w:bookmarkEnd w:id="712"/>
      <w:r/>
      <w:bookmarkEnd w:id="713"/>
      <w:r/>
      <w:bookmarkStart w:id="715" w:name="_Hlt164229061"/>
      <w:r/>
      <w:bookmarkEnd w:id="715"/>
      <w:r>
        <w:rPr>
          <w:b/>
          <w:sz w:val="36"/>
          <w:szCs w:val="36"/>
        </w:rPr>
        <w:t xml:space="preserve">评标程序、评标方法和评标标准</w:t>
      </w:r>
      <w:bookmarkEnd w:id="714"/>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6" w:name="_Toc195842906"/>
      <w:r/>
      <w:bookmarkStart w:id="717" w:name="_Toc164229236"/>
      <w:r/>
      <w:bookmarkStart w:id="718" w:name="_Toc150509292"/>
      <w:r/>
      <w:bookmarkStart w:id="719" w:name="_Toc265228379"/>
      <w:r/>
      <w:bookmarkStart w:id="720" w:name="_Toc127151541"/>
      <w:r/>
      <w:bookmarkStart w:id="721" w:name="_Toc226965731"/>
      <w:r/>
      <w:bookmarkStart w:id="722" w:name="_Toc164608655"/>
      <w:r/>
      <w:bookmarkStart w:id="723" w:name="_Toc151190168"/>
      <w:r/>
      <w:bookmarkStart w:id="724" w:name="_Toc305158883"/>
      <w:r/>
      <w:bookmarkStart w:id="725" w:name="_Toc127161455"/>
      <w:r/>
      <w:bookmarkStart w:id="726" w:name="_Toc149720834"/>
      <w:r/>
      <w:bookmarkStart w:id="727" w:name="_Toc305158809"/>
      <w:r/>
      <w:bookmarkStart w:id="728" w:name="_Toc142311043"/>
      <w:r/>
      <w:bookmarkStart w:id="729" w:name="_Toc264969231"/>
      <w:r/>
      <w:bookmarkStart w:id="730" w:name="_Toc151193639"/>
      <w:r/>
      <w:bookmarkStart w:id="731" w:name="_Toc164608810"/>
      <w:r/>
      <w:bookmarkStart w:id="732" w:name="_Toc150480779"/>
      <w:r/>
      <w:bookmarkStart w:id="733" w:name="_Toc226337237"/>
      <w:r/>
      <w:bookmarkStart w:id="734" w:name="_Toc127151742"/>
      <w:r/>
      <w:bookmarkStart w:id="735" w:name="_Toc151193929"/>
      <w:r/>
      <w:bookmarkStart w:id="736" w:name="_Toc150774641"/>
      <w:r/>
      <w:bookmarkStart w:id="737" w:name="_Toc151193711"/>
      <w:r/>
      <w:bookmarkStart w:id="738" w:name="_Toc150774746"/>
      <w:r/>
      <w:bookmarkStart w:id="739" w:name="_Toc151193855"/>
      <w:r/>
      <w:bookmarkStart w:id="740" w:name="_Toc164351635"/>
      <w:r/>
      <w:bookmarkStart w:id="741" w:name="_Toc226309785"/>
      <w:r/>
      <w:bookmarkStart w:id="742" w:name="_Toc226965814"/>
      <w:r/>
      <w:bookmarkStart w:id="743" w:name="_Toc151193783"/>
      <w:r/>
      <w:bookmarkStart w:id="744" w:name="_Toc164229382"/>
      <w:r/>
      <w:bookmarkStart w:id="745" w:name="_Toc353825551"/>
      <w:r/>
      <w:bookmarkStart w:id="746" w:name="_Toc353873941"/>
      <w:r/>
      <w:bookmarkStart w:id="747" w:name="_Toc353873665"/>
      <w:r/>
      <w:bookmarkStart w:id="748" w:name="_Toc305158823"/>
      <w:r/>
      <w:bookmarkStart w:id="749" w:name="_Toc264969245"/>
      <w:r/>
      <w:bookmarkStart w:id="750" w:name="_Toc353873935"/>
      <w:r/>
      <w:bookmarkStart w:id="751" w:name="_Toc353825545"/>
      <w:r/>
      <w:bookmarkStart w:id="752" w:name="_Toc150774760"/>
      <w:r/>
      <w:bookmarkStart w:id="753" w:name="_Toc226965828"/>
      <w:r/>
      <w:bookmarkStart w:id="754" w:name="_Toc265228393"/>
      <w:r/>
      <w:bookmarkStart w:id="755" w:name="_Toc142311057"/>
      <w:r/>
      <w:bookmarkStart w:id="756" w:name="_Toc226337251"/>
      <w:r/>
      <w:bookmarkStart w:id="757" w:name="_Toc127151555"/>
      <w:r/>
      <w:bookmarkStart w:id="758" w:name="_Toc195842920"/>
      <w:r/>
      <w:bookmarkStart w:id="759" w:name="_Toc150480793"/>
      <w:r/>
      <w:bookmarkStart w:id="760" w:name="_Toc305158897"/>
      <w:r>
        <w:rPr>
          <w:rFonts w:hint="eastAsia"/>
          <w:sz w:val="24"/>
        </w:rPr>
        <w:t xml:space="preserve">1</w:t>
      </w:r>
      <w:r>
        <w:rPr>
          <w:sz w:val="24"/>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61"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790"/>
        <w:gridCol w:w="6647"/>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1471"/>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70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89"/>
        <w:sectPr>
          <w:footerReference w:type="even" r:id="rId11"/>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 采购本国产品的支持政策（本项目不适用）</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2.6.2 当采购项目或者采购包中含有多种产品，</w:t>
      </w:r>
      <w:r>
        <w:rPr>
          <w:sz w:val="24"/>
        </w:rPr>
        <w:t xml:space="preserve">投标人</w:t>
      </w:r>
      <w:r>
        <w:rPr>
          <w:rFonts w:hint="eastAsia"/>
          <w:sz w:val="24"/>
        </w:rPr>
        <w:t xml:space="preserve">为该采购项目或者采购包提供的符合本国产品标准的产品成本之和占该供应商提供的全部产品成本之和的比例达到80%以上时（</w:t>
      </w:r>
      <w:r>
        <w:rPr>
          <w:b/>
          <w:bCs/>
          <w:sz w:val="24"/>
        </w:rPr>
        <w:t xml:space="preserve">投标人</w:t>
      </w:r>
      <w:r>
        <w:rPr>
          <w:rFonts w:hint="eastAsia"/>
          <w:b/>
          <w:bCs/>
          <w:sz w:val="24"/>
        </w:rPr>
        <w:t xml:space="preserve">需在“投标文件格式”的“投标分项报价表”中填写比例数值）</w:t>
      </w:r>
      <w:r>
        <w:rPr>
          <w:rFonts w:hint="eastAsia"/>
          <w:sz w:val="24"/>
        </w:rPr>
        <w:t xml:space="preserve">，依法对该</w:t>
      </w:r>
      <w:r>
        <w:rPr>
          <w:sz w:val="24"/>
        </w:rPr>
        <w:t xml:space="preserve">投标人</w:t>
      </w:r>
      <w:r>
        <w:rPr>
          <w:rFonts w:hint="eastAsia"/>
          <w:sz w:val="24"/>
        </w:rPr>
        <w:t xml:space="preserve">提供的全部产品给予价格评审优惠，即对该</w:t>
      </w:r>
      <w:r>
        <w:rPr>
          <w:sz w:val="24"/>
        </w:rPr>
        <w:t xml:space="preserve">投标人</w:t>
      </w:r>
      <w:r>
        <w:rPr>
          <w:rFonts w:hint="eastAsia"/>
          <w:sz w:val="24"/>
        </w:rPr>
        <w:t xml:space="preserve">提供的全部产品的总报价给予20%的价格扣除，用扣除后的价格参与评审。</w:t>
      </w:r>
      <w:r>
        <w:rPr>
          <w:sz w:val="24"/>
        </w:rPr>
        <w:t xml:space="preserve">投标人</w:t>
      </w:r>
      <w:r>
        <w:rPr>
          <w:rFonts w:hint="eastAsia"/>
          <w:sz w:val="24"/>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2.6.3 </w:t>
      </w:r>
      <w:r>
        <w:rPr>
          <w:sz w:val="24"/>
        </w:rPr>
        <w:t xml:space="preserve">投标人</w:t>
      </w:r>
      <w:r>
        <w:rPr>
          <w:rFonts w:hint="eastAsia"/>
          <w:sz w:val="24"/>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2.6.4 </w:t>
      </w:r>
      <w:r>
        <w:rPr>
          <w:sz w:val="24"/>
        </w:rPr>
        <w:t xml:space="preserve">投标人</w:t>
      </w:r>
      <w:r>
        <w:rPr>
          <w:rFonts w:hint="eastAsia"/>
          <w:sz w:val="24"/>
        </w:rPr>
        <w:t xml:space="preserve">需在《声明函》中逐一、</w:t>
      </w:r>
      <w:r>
        <w:rPr>
          <w:sz w:val="24"/>
        </w:rPr>
        <w:t xml:space="preserve">准确</w:t>
      </w:r>
      <w:r>
        <w:rPr>
          <w:rFonts w:hint="eastAsia"/>
          <w:sz w:val="24"/>
        </w:rPr>
        <w:t xml:space="preserve">填写产品名称、厂名、生产厂址三项信息（《声明函》中用删除线划除的地方无需填写），三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2.6.5 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rPr>
      </w:pPr>
      <w:r>
        <w:rPr>
          <w:rFonts w:hint="eastAsia"/>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5"/>
      <w:r/>
      <w:bookmarkEnd w:id="746"/>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2" w:name="_Toc150480784"/>
      <w:r/>
      <w:bookmarkStart w:id="763" w:name="_Toc149720839"/>
      <w:r/>
      <w:bookmarkStart w:id="764" w:name="_Toc151193644"/>
      <w:r/>
      <w:bookmarkStart w:id="765" w:name="_Toc151190173"/>
      <w:r/>
      <w:bookmarkStart w:id="766" w:name="_Toc127151546"/>
      <w:r/>
      <w:bookmarkStart w:id="767" w:name="_Toc520356170"/>
      <w:r/>
      <w:bookmarkStart w:id="768" w:name="_Toc305158814"/>
      <w:r/>
      <w:bookmarkStart w:id="769" w:name="_Toc164608815"/>
      <w:r/>
      <w:bookmarkStart w:id="770" w:name="_Toc127161460"/>
      <w:r/>
      <w:bookmarkStart w:id="771" w:name="_Toc265228384"/>
      <w:r/>
      <w:bookmarkStart w:id="772" w:name="_Toc226965736"/>
      <w:r/>
      <w:bookmarkStart w:id="773" w:name="_Toc226965819"/>
      <w:r/>
      <w:bookmarkStart w:id="774" w:name="_Toc151193716"/>
      <w:r/>
      <w:bookmarkStart w:id="775" w:name="_Toc151193934"/>
      <w:r/>
      <w:bookmarkStart w:id="776" w:name="_Toc164229241"/>
      <w:r/>
      <w:bookmarkStart w:id="777" w:name="_Toc195842911"/>
      <w:r/>
      <w:bookmarkStart w:id="778" w:name="_Toc151193860"/>
      <w:r/>
      <w:bookmarkStart w:id="779" w:name="_Toc150774751"/>
      <w:r/>
      <w:bookmarkStart w:id="780" w:name="_Toc305158888"/>
      <w:r/>
      <w:bookmarkStart w:id="781" w:name="_Toc164229387"/>
      <w:r/>
      <w:bookmarkStart w:id="782" w:name="_Ref467307010"/>
      <w:r/>
      <w:bookmarkStart w:id="783" w:name="_Toc151193788"/>
      <w:r/>
      <w:bookmarkStart w:id="784" w:name="_Toc226309790"/>
      <w:r/>
      <w:bookmarkStart w:id="785" w:name="_Toc142311048"/>
      <w:r/>
      <w:bookmarkStart w:id="786" w:name="_Toc226337242"/>
      <w:r/>
      <w:bookmarkStart w:id="787" w:name="_Toc150774646"/>
      <w:r/>
      <w:bookmarkStart w:id="788" w:name="_Toc127151747"/>
      <w:r/>
      <w:bookmarkStart w:id="789" w:name="_Toc164351640"/>
      <w:r/>
      <w:bookmarkStart w:id="790" w:name="_Toc264969236"/>
      <w:r/>
      <w:bookmarkStart w:id="791" w:name="_Toc164608660"/>
      <w:r/>
      <w:bookmarkStart w:id="792" w:name="_Toc150509297"/>
      <w:r>
        <w:rPr>
          <w:sz w:val="24"/>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numPr>
          <w:ilvl w:val="1"/>
          <w:numId w:val="0"/>
        </w:numPr>
        <w:ind w:left="1077" w:hanging="720"/>
        <w:spacing w:line="360" w:lineRule="auto"/>
        <w:tabs>
          <w:tab w:val="left" w:pos="1080" w:leader="none"/>
        </w:tabs>
        <w:rPr>
          <w:sz w:val="24"/>
          <w:highlight w:val="green"/>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60"/>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60"/>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tbl>
      <w:tblPr>
        <w:tblStyle w:val="947"/>
        <w:tblW w:w="9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58"/>
        <w:gridCol w:w="788"/>
        <w:gridCol w:w="6773"/>
      </w:tblGrid>
      <w:tr>
        <w:trPr>
          <w:jc w:val="center"/>
          <w:trHeight w:val="460"/>
        </w:trPr>
        <w:tc>
          <w:tcPr>
            <w:shd w:val="clear" w:color="auto" w:fill="auto"/>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评审</w:t>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内容</w:t>
            </w:r>
            <w:r/>
          </w:p>
        </w:tc>
        <w:tc>
          <w:tcPr>
            <w:shd w:val="clear" w:color="auto" w:fill="auto"/>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c>
          <w:tcPr>
            <w:shd w:val="clear" w:color="auto" w:fill="auto"/>
            <w:tcW w:w="6773"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评审因素</w:t>
            </w:r>
            <w:r/>
          </w:p>
        </w:tc>
      </w:tr>
      <w:tr>
        <w:trPr>
          <w:jc w:val="center"/>
          <w:trHeight w:val="1420"/>
        </w:trPr>
        <w:tc>
          <w:tcPr>
            <w:tcW w:w="740" w:type="dxa"/>
            <w:vAlign w:val="center"/>
            <w:textDirection w:val="lrTb"/>
            <w:noWrap/>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价格分</w:t>
            </w:r>
            <w:r/>
          </w:p>
          <w:p>
            <w:pPr>
              <w:pStyle w:val="1215"/>
              <w:jc w:val="center"/>
              <w:rPr>
                <w:rFonts w:hint="eastAsia" w:ascii="宋体" w:hAnsi="宋体" w:eastAsia="宋体" w:cs="宋体"/>
                <w:sz w:val="21"/>
                <w:szCs w:val="21"/>
              </w:rPr>
            </w:pPr>
            <w:r>
              <w:rPr>
                <w:rFonts w:hint="eastAsia" w:ascii="宋体" w:hAnsi="宋体" w:eastAsia="宋体" w:cs="宋体"/>
                <w:sz w:val="21"/>
                <w:szCs w:val="21"/>
              </w:rPr>
            </w:r>
            <w:r/>
          </w:p>
        </w:tc>
        <w:tc>
          <w:tcPr>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             </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满足招标文件要求且投标价格最低的投标报价为评标基准价，其价格分为满分(1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分)。其他合格投标人的投标报价得分按如下公式计算：</w:t>
            </w:r>
            <w:r/>
          </w:p>
          <w:p>
            <w:pPr>
              <w:pStyle w:val="1215"/>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，四舍五入保留小数点后两位。</w:t>
            </w:r>
            <w:r/>
          </w:p>
        </w:tc>
      </w:tr>
      <w:tr>
        <w:trPr>
          <w:jc w:val="center"/>
          <w:trHeight w:val="972"/>
        </w:trPr>
        <w:tc>
          <w:tcPr>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958" w:type="dxa"/>
            <w:vAlign w:val="center"/>
            <w:textDirection w:val="lrTb"/>
            <w:noWrap w:val="false"/>
          </w:tcPr>
          <w:p>
            <w:pPr>
              <w:pStyle w:val="121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w:t>
            </w:r>
            <w:r/>
          </w:p>
          <w:p>
            <w:pPr>
              <w:pStyle w:val="1215"/>
              <w:jc w:val="center"/>
              <w:rPr>
                <w:rFonts w:hint="eastAsia"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 xml:space="preserve">响应</w:t>
            </w:r>
            <w:r/>
          </w:p>
        </w:tc>
        <w:tc>
          <w:tcPr>
            <w:tcW w:w="788" w:type="dxa"/>
            <w:vAlign w:val="center"/>
            <w:textDirection w:val="lrTb"/>
            <w:noWrap w:val="false"/>
          </w:tcPr>
          <w:p>
            <w:pPr>
              <w:pStyle w:val="121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6773" w:type="dxa"/>
            <w:vAlign w:val="center"/>
            <w:textDirection w:val="lrTb"/>
            <w:noWrap w:val="false"/>
          </w:tcPr>
          <w:p>
            <w:pPr>
              <w:pStyle w:val="1215"/>
              <w:jc w:val="left"/>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投标人</w:t>
            </w:r>
            <w:r>
              <w:rPr>
                <w:rFonts w:hint="eastAsia" w:ascii="宋体" w:hAnsi="宋体" w:eastAsia="宋体" w:cs="宋体"/>
                <w:sz w:val="21"/>
                <w:szCs w:val="21"/>
                <w:lang w:val="en-US" w:eastAsia="zh-CN"/>
              </w:rPr>
              <w:t xml:space="preserve">完全满足招标文件《采购需求》</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服务内容及要求</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的得满分10分，</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要求为实质性响应内容，如有负偏离，视为无效投标，其余服务要求，</w:t>
            </w:r>
            <w:r>
              <w:rPr>
                <w:rFonts w:hint="eastAsia" w:ascii="宋体" w:hAnsi="宋体" w:eastAsia="宋体" w:cs="宋体"/>
                <w:sz w:val="21"/>
                <w:szCs w:val="21"/>
                <w:lang w:val="en-US" w:eastAsia="zh-CN"/>
              </w:rPr>
              <w:t xml:space="preserve">每有一项负偏离扣1分，扣完为止。</w:t>
            </w:r>
            <w:r/>
          </w:p>
          <w:p>
            <w:pPr>
              <w:pStyle w:val="1215"/>
              <w:jc w:val="lef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投标文件中提供《采购需求</w:t>
            </w:r>
            <w:bookmarkStart w:id="886" w:name="_GoBack"/>
            <w:r/>
            <w:bookmarkEnd w:id="886"/>
            <w:r>
              <w:rPr>
                <w:rFonts w:hint="eastAsia" w:ascii="宋体" w:hAnsi="宋体" w:eastAsia="宋体" w:cs="宋体"/>
                <w:b/>
                <w:bCs/>
                <w:sz w:val="21"/>
                <w:szCs w:val="21"/>
                <w:lang w:val="en-US" w:eastAsia="zh-CN"/>
              </w:rPr>
              <w:t xml:space="preserve">偏离表》并加盖公章。</w:t>
            </w:r>
            <w:r/>
          </w:p>
        </w:tc>
      </w:tr>
      <w:tr>
        <w:trPr>
          <w:jc w:val="center"/>
        </w:trPr>
        <w:tc>
          <w:tcPr>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业绩</w:t>
            </w:r>
            <w:r/>
          </w:p>
        </w:tc>
        <w:tc>
          <w:tcPr>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提供202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年1月1日（合同签订日期）以来，具有</w:t>
            </w:r>
            <w:r>
              <w:rPr>
                <w:rFonts w:hint="eastAsia" w:ascii="宋体" w:hAnsi="宋体" w:eastAsia="宋体" w:cs="宋体"/>
                <w:sz w:val="21"/>
                <w:szCs w:val="21"/>
              </w:rPr>
              <w:t xml:space="preserve">同品牌类似</w:t>
            </w:r>
            <w:r>
              <w:rPr>
                <w:rFonts w:hint="eastAsia" w:ascii="宋体" w:hAnsi="宋体" w:eastAsia="宋体" w:cs="宋体"/>
                <w:sz w:val="21"/>
                <w:szCs w:val="21"/>
                <w:lang w:val="zh-CN"/>
              </w:rPr>
              <w:t xml:space="preserve">机型维保业绩，</w:t>
            </w:r>
            <w:r>
              <w:rPr>
                <w:rFonts w:hint="eastAsia" w:ascii="宋体" w:hAnsi="宋体" w:eastAsia="宋体" w:cs="宋体"/>
                <w:sz w:val="21"/>
                <w:szCs w:val="21"/>
              </w:rPr>
              <w:t xml:space="preserve">每有一个业绩得3分，最高得9分。</w:t>
            </w:r>
            <w:r/>
          </w:p>
          <w:p>
            <w:pPr>
              <w:pStyle w:val="1215"/>
              <w:rPr>
                <w:rFonts w:hint="eastAsia" w:ascii="宋体" w:hAnsi="宋体" w:eastAsia="宋体" w:cs="宋体"/>
                <w:sz w:val="21"/>
                <w:szCs w:val="21"/>
                <w:lang w:val="zh-CN"/>
              </w:rPr>
            </w:pPr>
            <w:r>
              <w:rPr>
                <w:rFonts w:hint="eastAsia" w:ascii="宋体" w:hAnsi="宋体" w:eastAsia="宋体" w:cs="宋体"/>
                <w:b/>
                <w:bCs/>
                <w:sz w:val="21"/>
                <w:szCs w:val="21"/>
              </w:rPr>
              <w:t xml:space="preserve">投标文件中提供业绩合同复印件并加盖公章。</w:t>
            </w:r>
            <w:r/>
          </w:p>
        </w:tc>
      </w:tr>
      <w:tr>
        <w:trPr>
          <w:jc w:val="center"/>
        </w:trPr>
        <w:tc>
          <w:tcPr>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技术团队实力</w:t>
            </w:r>
            <w:r/>
          </w:p>
        </w:tc>
        <w:tc>
          <w:tcPr>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投标人应配备本项目的专职工程师：</w:t>
            </w:r>
            <w:r/>
          </w:p>
          <w:p>
            <w:pPr>
              <w:pStyle w:val="121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经过</w:t>
            </w:r>
            <w:r>
              <w:rPr>
                <w:rFonts w:hint="eastAsia" w:ascii="宋体" w:hAnsi="宋体" w:eastAsia="宋体" w:cs="宋体"/>
                <w:sz w:val="21"/>
                <w:szCs w:val="21"/>
                <w:highlight w:val="none"/>
                <w:lang w:val="en-US" w:eastAsia="zh-CN"/>
              </w:rPr>
              <w:t xml:space="preserve">本项目维保</w:t>
            </w:r>
            <w:r>
              <w:rPr>
                <w:rFonts w:hint="eastAsia" w:ascii="宋体" w:hAnsi="宋体" w:eastAsia="宋体" w:cs="宋体"/>
                <w:sz w:val="21"/>
                <w:szCs w:val="21"/>
                <w:highlight w:val="none"/>
              </w:rPr>
              <w:t xml:space="preserve">产品制造商正规培训的工程师或具有人力资源和社会保障部门认定核发的医疗器械、机电等与本项目相关的工程师职称或具有医学工程相关专业卫生技术资格证书，每有1人得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分，最高得10分。</w:t>
            </w:r>
            <w:r/>
          </w:p>
          <w:p>
            <w:pPr>
              <w:pStyle w:val="1215"/>
              <w:rPr>
                <w:rFonts w:hint="eastAsia" w:ascii="宋体" w:hAnsi="宋体" w:eastAsia="宋体" w:cs="宋体"/>
                <w:sz w:val="21"/>
                <w:szCs w:val="21"/>
              </w:rPr>
            </w:pPr>
            <w:r>
              <w:rPr>
                <w:rFonts w:hint="eastAsia" w:ascii="宋体" w:hAnsi="宋体" w:eastAsia="宋体" w:cs="宋体"/>
                <w:b/>
                <w:bCs/>
                <w:sz w:val="21"/>
                <w:szCs w:val="21"/>
              </w:rPr>
              <w:t xml:space="preserve">投标文件中提供相关有效证书及工程师基本信息资料（至少包含姓名、年龄、电话、维修业绩）及</w:t>
            </w:r>
            <w:r>
              <w:rPr>
                <w:rFonts w:hint="eastAsia" w:ascii="宋体" w:hAnsi="宋体" w:eastAsia="宋体" w:cs="宋体"/>
                <w:b/>
                <w:bCs/>
                <w:sz w:val="21"/>
                <w:szCs w:val="21"/>
                <w:highlight w:val="none"/>
              </w:rPr>
              <w:t xml:space="preserve">投标人为其缴纳的近三个月社保证明复印件并加盖公章。</w:t>
            </w:r>
            <w:r/>
          </w:p>
        </w:tc>
      </w:tr>
      <w:tr>
        <w:trPr>
          <w:jc w:val="center"/>
        </w:trPr>
        <w:tc>
          <w:tcPr>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技术</w:t>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支持</w:t>
            </w:r>
            <w:r/>
          </w:p>
        </w:tc>
        <w:tc>
          <w:tcPr>
            <w:tcW w:w="788"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tcW w:w="6773" w:type="dxa"/>
            <w:vAlign w:val="center"/>
            <w:textDirection w:val="lrTb"/>
            <w:noWrap w:val="false"/>
          </w:tcPr>
          <w:p>
            <w:pPr>
              <w:pStyle w:val="121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投标人应具备本项目</w:t>
            </w:r>
            <w:r>
              <w:rPr>
                <w:rFonts w:hint="eastAsia" w:ascii="宋体" w:hAnsi="宋体" w:eastAsia="宋体" w:cs="宋体"/>
                <w:sz w:val="21"/>
                <w:szCs w:val="21"/>
                <w:highlight w:val="none"/>
                <w:lang w:val="en-US" w:eastAsia="zh-CN"/>
              </w:rPr>
              <w:t xml:space="preserve">维保产品制造商</w:t>
            </w:r>
            <w:r>
              <w:rPr>
                <w:rFonts w:hint="eastAsia" w:ascii="宋体" w:hAnsi="宋体" w:eastAsia="宋体" w:cs="宋体"/>
                <w:sz w:val="21"/>
                <w:szCs w:val="21"/>
                <w:highlight w:val="none"/>
              </w:rPr>
              <w:t xml:space="preserve">维保技术支持，</w:t>
            </w:r>
            <w:r>
              <w:rPr>
                <w:rFonts w:hint="eastAsia" w:ascii="宋体" w:hAnsi="宋体" w:cs="宋体"/>
                <w:sz w:val="21"/>
                <w:szCs w:val="21"/>
                <w:highlight w:val="none"/>
                <w:lang w:val="en-US" w:eastAsia="zh-CN"/>
              </w:rPr>
              <w:t xml:space="preserve">两</w:t>
            </w:r>
            <w:r>
              <w:rPr>
                <w:rFonts w:hint="eastAsia" w:ascii="宋体" w:hAnsi="宋体" w:eastAsia="宋体" w:cs="宋体"/>
                <w:sz w:val="21"/>
                <w:szCs w:val="21"/>
                <w:highlight w:val="none"/>
              </w:rPr>
              <w:t xml:space="preserve">项条件中符合任意一项均可得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pStyle w:val="1215"/>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1、若投标人为本项目</w:t>
            </w:r>
            <w:r>
              <w:rPr>
                <w:rFonts w:hint="eastAsia" w:ascii="宋体" w:hAnsi="宋体" w:eastAsia="宋体" w:cs="宋体"/>
                <w:sz w:val="21"/>
                <w:szCs w:val="21"/>
                <w:highlight w:val="none"/>
                <w:lang w:val="en-US" w:eastAsia="zh-CN"/>
              </w:rPr>
              <w:t xml:space="preserve">维保产品制造商的</w:t>
            </w:r>
            <w:r>
              <w:rPr>
                <w:rFonts w:hint="eastAsia" w:ascii="宋体" w:hAnsi="宋体" w:eastAsia="宋体" w:cs="宋体"/>
                <w:sz w:val="21"/>
                <w:szCs w:val="21"/>
                <w:highlight w:val="none"/>
              </w:rPr>
              <w:t xml:space="preserve">，</w:t>
            </w:r>
            <w:r>
              <w:rPr>
                <w:rFonts w:hint="eastAsia" w:ascii="宋体" w:hAnsi="宋体" w:eastAsia="宋体" w:cs="宋体"/>
                <w:b/>
                <w:bCs/>
                <w:sz w:val="21"/>
                <w:szCs w:val="21"/>
              </w:rPr>
              <w:t xml:space="preserve">投标文件中</w:t>
            </w:r>
            <w:r>
              <w:rPr>
                <w:rFonts w:hint="eastAsia" w:ascii="宋体" w:hAnsi="宋体" w:eastAsia="宋体" w:cs="宋体"/>
                <w:b/>
                <w:bCs/>
                <w:sz w:val="21"/>
                <w:szCs w:val="21"/>
                <w:highlight w:val="none"/>
              </w:rPr>
              <w:t xml:space="preserve">提供自身营业执照复印件并加盖公章。</w:t>
            </w:r>
            <w:r/>
          </w:p>
          <w:p>
            <w:pPr>
              <w:pStyle w:val="1215"/>
              <w:rPr>
                <w:rFonts w:hint="eastAsia" w:ascii="宋体" w:hAnsi="宋体" w:eastAsia="宋体" w:cs="宋体"/>
                <w:sz w:val="21"/>
                <w:szCs w:val="21"/>
              </w:rPr>
            </w:pPr>
            <w:r>
              <w:rPr>
                <w:rFonts w:hint="eastAsia" w:ascii="宋体" w:hAnsi="宋体" w:eastAsia="宋体" w:cs="宋体"/>
                <w:sz w:val="21"/>
                <w:szCs w:val="21"/>
                <w:highlight w:val="none"/>
              </w:rPr>
              <w:t xml:space="preserve">2、投标时已取得本项目</w:t>
            </w:r>
            <w:r>
              <w:rPr>
                <w:rFonts w:hint="eastAsia" w:ascii="宋体" w:hAnsi="宋体" w:eastAsia="宋体" w:cs="宋体"/>
                <w:sz w:val="21"/>
                <w:szCs w:val="21"/>
                <w:highlight w:val="none"/>
                <w:lang w:val="en-US" w:eastAsia="zh-CN"/>
              </w:rPr>
              <w:t xml:space="preserve">维保产品制造商</w:t>
            </w:r>
            <w:r>
              <w:rPr>
                <w:rFonts w:hint="eastAsia" w:ascii="宋体" w:hAnsi="宋体" w:eastAsia="宋体" w:cs="宋体"/>
                <w:sz w:val="21"/>
                <w:szCs w:val="21"/>
                <w:highlight w:val="none"/>
              </w:rPr>
              <w:t xml:space="preserve">维保技术支持的，</w:t>
            </w:r>
            <w:r>
              <w:rPr>
                <w:rFonts w:hint="eastAsia" w:ascii="宋体" w:hAnsi="宋体" w:eastAsia="宋体" w:cs="宋体"/>
                <w:b/>
                <w:bCs/>
                <w:sz w:val="21"/>
                <w:szCs w:val="21"/>
              </w:rPr>
              <w:t xml:space="preserve">投标文件中</w:t>
            </w:r>
            <w:r>
              <w:rPr>
                <w:rFonts w:hint="eastAsia" w:ascii="宋体" w:hAnsi="宋体" w:eastAsia="宋体" w:cs="宋体"/>
                <w:b/>
                <w:bCs/>
                <w:sz w:val="21"/>
                <w:szCs w:val="21"/>
                <w:highlight w:val="none"/>
              </w:rPr>
              <w:t xml:space="preserve">提供本项目</w:t>
            </w:r>
            <w:r>
              <w:rPr>
                <w:rFonts w:hint="eastAsia" w:ascii="宋体" w:hAnsi="宋体" w:eastAsia="宋体" w:cs="宋体"/>
                <w:b/>
                <w:bCs/>
                <w:sz w:val="21"/>
                <w:szCs w:val="21"/>
                <w:highlight w:val="none"/>
                <w:lang w:val="en-US" w:eastAsia="zh-CN"/>
              </w:rPr>
              <w:t xml:space="preserve">维保产品制造商</w:t>
            </w:r>
            <w:r>
              <w:rPr>
                <w:rFonts w:hint="eastAsia" w:ascii="宋体" w:hAnsi="宋体" w:eastAsia="宋体" w:cs="宋体"/>
                <w:b/>
                <w:bCs/>
                <w:sz w:val="21"/>
                <w:szCs w:val="21"/>
                <w:highlight w:val="none"/>
              </w:rPr>
              <w:t xml:space="preserve">出具的维保技术支持授权函（加盖</w:t>
            </w:r>
            <w:r>
              <w:rPr>
                <w:rFonts w:hint="eastAsia" w:ascii="宋体" w:hAnsi="宋体" w:eastAsia="宋体" w:cs="宋体"/>
                <w:b/>
                <w:bCs/>
                <w:sz w:val="21"/>
                <w:szCs w:val="21"/>
                <w:highlight w:val="none"/>
                <w:lang w:val="en-US" w:eastAsia="zh-CN"/>
              </w:rPr>
              <w:t xml:space="preserve">制造商</w:t>
            </w:r>
            <w:r>
              <w:rPr>
                <w:rFonts w:hint="eastAsia" w:ascii="宋体" w:hAnsi="宋体" w:eastAsia="宋体" w:cs="宋体"/>
                <w:b/>
                <w:bCs/>
                <w:sz w:val="21"/>
                <w:szCs w:val="21"/>
                <w:highlight w:val="none"/>
              </w:rPr>
              <w:t xml:space="preserve">公章，复印件加盖投标人公章）</w:t>
            </w:r>
            <w:r>
              <w:rPr>
                <w:rFonts w:hint="eastAsia" w:ascii="宋体" w:hAnsi="宋体" w:cs="宋体"/>
                <w:b/>
                <w:bCs/>
                <w:sz w:val="21"/>
                <w:szCs w:val="21"/>
                <w:highlight w:val="none"/>
                <w:lang w:eastAsia="zh-CN"/>
              </w:rPr>
              <w:t xml:space="preserve">。</w:t>
            </w:r>
            <w:r/>
          </w:p>
        </w:tc>
      </w:tr>
      <w:tr>
        <w:trPr>
          <w:jc w:val="center"/>
        </w:trPr>
        <w:tc>
          <w:tcPr>
            <w:tcW w:w="740"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企业</w:t>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实力</w:t>
            </w:r>
            <w:r/>
          </w:p>
        </w:tc>
        <w:tc>
          <w:tcPr>
            <w:tcW w:w="788"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1、投标人能提供ISO 质量管理体系认证证书得2分；</w:t>
            </w:r>
            <w:r/>
          </w:p>
          <w:p>
            <w:pPr>
              <w:pStyle w:val="1215"/>
              <w:rPr>
                <w:rFonts w:hint="eastAsia" w:ascii="宋体" w:hAnsi="宋体" w:eastAsia="宋体" w:cs="宋体"/>
                <w:sz w:val="21"/>
                <w:szCs w:val="21"/>
              </w:rPr>
            </w:pPr>
            <w:r>
              <w:rPr>
                <w:rFonts w:hint="eastAsia" w:ascii="宋体" w:hAnsi="宋体" w:eastAsia="宋体" w:cs="宋体"/>
                <w:sz w:val="21"/>
                <w:szCs w:val="21"/>
              </w:rPr>
              <w:t xml:space="preserve">2、提供微信</w:t>
            </w:r>
            <w:r>
              <w:rPr>
                <w:rFonts w:hint="eastAsia" w:ascii="宋体" w:hAnsi="宋体" w:eastAsia="宋体" w:cs="宋体"/>
                <w:sz w:val="21"/>
                <w:szCs w:val="21"/>
                <w:highlight w:val="none"/>
              </w:rPr>
              <w:t xml:space="preserve">或其他</w:t>
            </w:r>
            <w:r>
              <w:rPr>
                <w:rFonts w:hint="eastAsia" w:ascii="宋体" w:hAnsi="宋体" w:eastAsia="宋体" w:cs="宋体"/>
                <w:sz w:val="21"/>
                <w:szCs w:val="21"/>
              </w:rPr>
              <w:t xml:space="preserve">网络报修平台并有后台支持功能（需提供登录界面截图以及操作流程说明）得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pStyle w:val="1215"/>
              <w:rPr>
                <w:rFonts w:hint="eastAsia" w:ascii="宋体" w:hAnsi="宋体" w:eastAsia="宋体" w:cs="宋体"/>
                <w:sz w:val="21"/>
                <w:szCs w:val="21"/>
              </w:rPr>
            </w:pPr>
            <w:r>
              <w:rPr>
                <w:rFonts w:hint="eastAsia" w:ascii="宋体" w:hAnsi="宋体" w:eastAsia="宋体" w:cs="宋体"/>
                <w:b/>
                <w:bCs/>
                <w:sz w:val="21"/>
                <w:szCs w:val="21"/>
              </w:rPr>
              <w:t xml:space="preserve">注：投标文件中提供</w:t>
            </w:r>
            <w:r>
              <w:rPr>
                <w:rFonts w:hint="eastAsia" w:ascii="宋体" w:hAnsi="宋体" w:eastAsia="宋体" w:cs="宋体"/>
                <w:b/>
                <w:bCs/>
                <w:sz w:val="21"/>
                <w:szCs w:val="21"/>
                <w:lang w:val="en-US" w:eastAsia="zh-CN"/>
              </w:rPr>
              <w:t xml:space="preserve">有效期内的</w:t>
            </w:r>
            <w:r>
              <w:rPr>
                <w:rFonts w:hint="eastAsia" w:ascii="宋体" w:hAnsi="宋体" w:eastAsia="宋体" w:cs="宋体"/>
                <w:b/>
                <w:bCs/>
                <w:sz w:val="21"/>
                <w:szCs w:val="21"/>
              </w:rPr>
              <w:t xml:space="preserve">ISO证书、报修平台相关材料并加盖公章。</w:t>
            </w:r>
            <w:r/>
          </w:p>
        </w:tc>
      </w:tr>
      <w:tr>
        <w:trPr>
          <w:jc w:val="center"/>
          <w:trHeight w:val="90"/>
        </w:trPr>
        <w:tc>
          <w:tcPr>
            <w:tcW w:w="740"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日常</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方案</w:t>
            </w:r>
            <w:r/>
          </w:p>
          <w:p>
            <w:pPr>
              <w:pStyle w:val="1215"/>
              <w:rPr>
                <w:rFonts w:hint="eastAsia" w:ascii="宋体" w:hAnsi="宋体" w:eastAsia="宋体" w:cs="宋体"/>
                <w:sz w:val="21"/>
                <w:szCs w:val="21"/>
              </w:rPr>
            </w:pPr>
            <w:r>
              <w:rPr>
                <w:rFonts w:hint="eastAsia" w:ascii="宋体" w:hAnsi="宋体" w:eastAsia="宋体" w:cs="宋体"/>
                <w:sz w:val="21"/>
                <w:szCs w:val="21"/>
              </w:rPr>
            </w:r>
            <w:r/>
          </w:p>
        </w:tc>
        <w:tc>
          <w:tcPr>
            <w:tcW w:w="788" w:type="dxa"/>
            <w:vAlign w:val="center"/>
            <w:textDirection w:val="lrTb"/>
            <w:noWrap w:val="false"/>
          </w:tcPr>
          <w:p>
            <w:pPr>
              <w:pStyle w:val="1215"/>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根据供应商针对本项目制订的日常</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方案进行评分。日常</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方案包括但不限于：</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流程、</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标准、</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管理、</w:t>
            </w:r>
            <w:r>
              <w:rPr>
                <w:rFonts w:hint="eastAsia" w:ascii="宋体" w:hAnsi="宋体" w:eastAsia="宋体" w:cs="宋体"/>
                <w:sz w:val="21"/>
                <w:szCs w:val="21"/>
                <w:lang w:val="en-US" w:eastAsia="zh-CN"/>
              </w:rPr>
              <w:t xml:space="preserve">维保</w:t>
            </w:r>
            <w:r>
              <w:rPr>
                <w:rFonts w:hint="eastAsia" w:ascii="宋体" w:hAnsi="宋体" w:eastAsia="宋体" w:cs="宋体"/>
                <w:sz w:val="21"/>
                <w:szCs w:val="21"/>
              </w:rPr>
              <w:t xml:space="preserve">措施等方面。</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1、方案内容详细、具体、可行，完全满足或优于采购人要求的得</w:t>
            </w:r>
            <w:r>
              <w:rPr>
                <w:rFonts w:hint="eastAsia" w:ascii="宋体" w:hAnsi="宋体" w:cs="宋体"/>
                <w:color w:val="000000"/>
                <w:sz w:val="21"/>
                <w:szCs w:val="21"/>
                <w:lang w:val="en-US" w:eastAsia="zh-CN"/>
              </w:rPr>
              <w:t xml:space="preserve">12</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2、方案内容较详细、可行，基本满足采购人要求的得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3、方案内容详细程度和具体程度不足，基本可行的得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4、方案内容有少量缺失，详细程度、具体程度较低，可行性较低的得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pStyle w:val="1215"/>
              <w:rPr>
                <w:rFonts w:hint="eastAsia" w:ascii="宋体" w:hAnsi="宋体" w:eastAsia="宋体" w:cs="宋体"/>
                <w:sz w:val="21"/>
                <w:szCs w:val="21"/>
              </w:rPr>
            </w:pPr>
            <w:r>
              <w:rPr>
                <w:rFonts w:hint="eastAsia" w:ascii="宋体" w:hAnsi="宋体" w:eastAsia="宋体" w:cs="宋体"/>
                <w:color w:val="000000"/>
                <w:sz w:val="21"/>
                <w:szCs w:val="21"/>
              </w:rPr>
              <w:t xml:space="preserve">5、未提供不得分。</w:t>
            </w:r>
            <w:r/>
          </w:p>
        </w:tc>
      </w:tr>
      <w:tr>
        <w:trPr>
          <w:jc w:val="center"/>
          <w:trHeight w:val="260"/>
        </w:trPr>
        <w:tc>
          <w:tcPr>
            <w:tcW w:w="740"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管</w:t>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理方案</w:t>
            </w:r>
            <w:r/>
          </w:p>
        </w:tc>
        <w:tc>
          <w:tcPr>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根据供应商针对本项目制订的管理方案进行评分。管理方案包括但不限于:组织机构、各岗位职责分工、管理机制等方面</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1、方案内容详细、具体、可行，完全满足或优于采购人要求的得10分；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2、方案内容较详细、可行，基本满足采购人要求的得7分；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3、方案内容详细程度和具体程度不足，基本可行的得4分；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4、方案内容有少量缺失，详细程度、具体程度较低，可行性较低的得2分；</w:t>
            </w:r>
            <w:r/>
          </w:p>
          <w:p>
            <w:pPr>
              <w:pStyle w:val="1215"/>
              <w:rPr>
                <w:rFonts w:hint="eastAsia" w:ascii="宋体" w:hAnsi="宋体" w:eastAsia="宋体" w:cs="宋体"/>
                <w:sz w:val="21"/>
                <w:szCs w:val="21"/>
              </w:rPr>
            </w:pPr>
            <w:r>
              <w:rPr>
                <w:rFonts w:hint="eastAsia" w:ascii="宋体" w:hAnsi="宋体" w:eastAsia="宋体" w:cs="宋体"/>
                <w:color w:val="000000"/>
                <w:sz w:val="21"/>
                <w:szCs w:val="21"/>
              </w:rPr>
              <w:t xml:space="preserve">5、未提供不得分。</w:t>
            </w:r>
            <w:r/>
          </w:p>
        </w:tc>
      </w:tr>
      <w:tr>
        <w:trPr>
          <w:jc w:val="center"/>
          <w:trHeight w:val="281"/>
        </w:trPr>
        <w:tc>
          <w:tcPr>
            <w:tcW w:w="740"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培训</w:t>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方案</w:t>
            </w:r>
            <w:r/>
          </w:p>
        </w:tc>
        <w:tc>
          <w:tcPr>
            <w:tcW w:w="788" w:type="dxa"/>
            <w:vAlign w:val="center"/>
            <w:textDirection w:val="lrTb"/>
            <w:noWrap w:val="false"/>
          </w:tcPr>
          <w:p>
            <w:pPr>
              <w:pStyle w:val="1215"/>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根据供应商针对本项目制订的培训方案进行评分。包括但不限于:临床应用培训、技术人员能力培训等方面。</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1、方案内容详细、具体、可行，完全满足或优于采购人要求的得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2、方案内容较详细、可行，基本满足采购人要求的得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3、方案内容详细程度和具体程度不足，基本可行的得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4、方案内容有少量缺失，详细程度、具体程度较低，可行性较低的得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1215"/>
              <w:rPr>
                <w:rFonts w:hint="eastAsia" w:ascii="宋体" w:hAnsi="宋体" w:eastAsia="宋体" w:cs="宋体"/>
                <w:sz w:val="21"/>
                <w:szCs w:val="21"/>
              </w:rPr>
            </w:pPr>
            <w:r>
              <w:rPr>
                <w:rFonts w:hint="eastAsia" w:ascii="宋体" w:hAnsi="宋体" w:eastAsia="宋体" w:cs="宋体"/>
                <w:color w:val="000000"/>
                <w:sz w:val="21"/>
                <w:szCs w:val="21"/>
              </w:rPr>
              <w:t xml:space="preserve">5、未提供不得分。</w:t>
            </w:r>
            <w:r/>
          </w:p>
        </w:tc>
      </w:tr>
      <w:tr>
        <w:trPr>
          <w:jc w:val="center"/>
          <w:trHeight w:val="741"/>
        </w:trPr>
        <w:tc>
          <w:tcPr>
            <w:tcW w:w="740" w:type="dxa"/>
            <w:vAlign w:val="center"/>
            <w:textDirection w:val="lrTb"/>
            <w:noWrap w:val="false"/>
          </w:tcPr>
          <w:p>
            <w:pPr>
              <w:pStyle w:val="1215"/>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 </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r>
            <w:r/>
          </w:p>
          <w:p>
            <w:pPr>
              <w:pStyle w:val="1215"/>
              <w:jc w:val="center"/>
              <w:rPr>
                <w:rFonts w:hint="eastAsia" w:ascii="宋体" w:hAnsi="宋体" w:eastAsia="宋体" w:cs="宋体"/>
                <w:sz w:val="21"/>
                <w:szCs w:val="21"/>
              </w:rPr>
            </w:pPr>
            <w:r>
              <w:rPr>
                <w:rFonts w:hint="eastAsia" w:ascii="宋体" w:hAnsi="宋体" w:eastAsia="宋体" w:cs="宋体"/>
                <w:sz w:val="21"/>
                <w:szCs w:val="21"/>
              </w:rPr>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应急维护方案</w:t>
            </w:r>
            <w:r/>
          </w:p>
          <w:p>
            <w:pPr>
              <w:pStyle w:val="1215"/>
              <w:rPr>
                <w:rFonts w:hint="eastAsia" w:ascii="宋体" w:hAnsi="宋体" w:eastAsia="宋体" w:cs="宋体"/>
                <w:sz w:val="21"/>
                <w:szCs w:val="21"/>
              </w:rPr>
            </w:pPr>
            <w:r>
              <w:rPr>
                <w:rFonts w:hint="eastAsia" w:ascii="宋体" w:hAnsi="宋体" w:eastAsia="宋体" w:cs="宋体"/>
                <w:sz w:val="21"/>
                <w:szCs w:val="21"/>
              </w:rPr>
            </w:r>
            <w:r/>
          </w:p>
        </w:tc>
        <w:tc>
          <w:tcPr>
            <w:tcW w:w="788" w:type="dxa"/>
            <w:vAlign w:val="center"/>
            <w:textDirection w:val="lrTb"/>
            <w:noWrap w:val="false"/>
          </w:tcPr>
          <w:p>
            <w:pPr>
              <w:pStyle w:val="1215"/>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根据供应商针对本项目制订的应急维护方案进行评分。应急维护方案包括但不限于:重大故障处理、应急抢修、应急响应及重点活动保障等方面。</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1、方案内容详细、具体、可行，完全满足或优于采购人要求的得10分；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2、方案内容较详细、可行，基本满足采购人要求的得7分；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3、方案内容详细程度和具体程度不足，基本可行的得4分；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4、方案内容有少量缺失，详细程度、具体程度较低，可行性较低的得2分；</w:t>
            </w:r>
            <w:r/>
          </w:p>
          <w:p>
            <w:pPr>
              <w:pStyle w:val="1215"/>
              <w:rPr>
                <w:rFonts w:hint="eastAsia" w:ascii="宋体" w:hAnsi="宋体" w:eastAsia="宋体" w:cs="宋体"/>
                <w:sz w:val="21"/>
                <w:szCs w:val="21"/>
              </w:rPr>
            </w:pPr>
            <w:r>
              <w:rPr>
                <w:rFonts w:hint="eastAsia" w:ascii="宋体" w:hAnsi="宋体" w:eastAsia="宋体" w:cs="宋体"/>
                <w:color w:val="000000"/>
                <w:sz w:val="21"/>
                <w:szCs w:val="21"/>
              </w:rPr>
              <w:t xml:space="preserve">5、未提供不得分。</w:t>
            </w:r>
            <w:r/>
          </w:p>
        </w:tc>
      </w:tr>
      <w:tr>
        <w:trPr>
          <w:jc w:val="center"/>
          <w:trHeight w:val="279"/>
        </w:trPr>
        <w:tc>
          <w:tcPr>
            <w:tcW w:w="740" w:type="dxa"/>
            <w:vAlign w:val="center"/>
            <w:textDirection w:val="lrTb"/>
            <w:noWrap w:val="false"/>
          </w:tcPr>
          <w:p>
            <w:pPr>
              <w:pStyle w:val="1215"/>
              <w:jc w:val="center"/>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95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r>
            <w:r/>
          </w:p>
          <w:p>
            <w:pPr>
              <w:pStyle w:val="1215"/>
              <w:jc w:val="center"/>
              <w:rPr>
                <w:rFonts w:hint="eastAsia" w:ascii="宋体" w:hAnsi="宋体" w:eastAsia="宋体" w:cs="宋体"/>
                <w:sz w:val="21"/>
                <w:szCs w:val="21"/>
              </w:rPr>
            </w:pPr>
            <w:r>
              <w:rPr>
                <w:rFonts w:hint="eastAsia" w:ascii="宋体" w:hAnsi="宋体" w:eastAsia="宋体" w:cs="宋体"/>
                <w:sz w:val="21"/>
                <w:szCs w:val="21"/>
              </w:rPr>
            </w:r>
            <w:r/>
          </w:p>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技术实施方案</w:t>
            </w:r>
            <w:r/>
          </w:p>
          <w:p>
            <w:pPr>
              <w:pStyle w:val="1215"/>
              <w:rPr>
                <w:rFonts w:hint="eastAsia" w:ascii="宋体" w:hAnsi="宋体" w:eastAsia="宋体" w:cs="宋体"/>
                <w:sz w:val="21"/>
                <w:szCs w:val="21"/>
              </w:rPr>
            </w:pPr>
            <w:r>
              <w:rPr>
                <w:rFonts w:hint="eastAsia" w:ascii="宋体" w:hAnsi="宋体" w:eastAsia="宋体" w:cs="宋体"/>
                <w:sz w:val="21"/>
                <w:szCs w:val="21"/>
              </w:rPr>
            </w:r>
            <w:r/>
          </w:p>
        </w:tc>
        <w:tc>
          <w:tcPr>
            <w:tcW w:w="788" w:type="dxa"/>
            <w:vAlign w:val="center"/>
            <w:textDirection w:val="lrTb"/>
            <w:noWrap w:val="false"/>
          </w:tcPr>
          <w:p>
            <w:pPr>
              <w:pStyle w:val="1215"/>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773" w:type="dxa"/>
            <w:vAlign w:val="center"/>
            <w:textDirection w:val="lrTb"/>
            <w:noWrap w:val="false"/>
          </w:tcPr>
          <w:p>
            <w:pPr>
              <w:pStyle w:val="1215"/>
              <w:rPr>
                <w:rFonts w:hint="eastAsia" w:ascii="宋体" w:hAnsi="宋体" w:eastAsia="宋体" w:cs="宋体"/>
                <w:sz w:val="21"/>
                <w:szCs w:val="21"/>
              </w:rPr>
            </w:pPr>
            <w:r>
              <w:rPr>
                <w:rFonts w:hint="eastAsia" w:ascii="宋体" w:hAnsi="宋体" w:eastAsia="宋体" w:cs="宋体"/>
                <w:sz w:val="21"/>
                <w:szCs w:val="21"/>
              </w:rPr>
              <w:t xml:space="preserve">根据供应商针对本项目制订的技术实施方案进行评分。技术实施方案包括但不限于:</w:t>
            </w:r>
            <w:r>
              <w:rPr>
                <w:rFonts w:hint="eastAsia" w:ascii="宋体" w:hAnsi="宋体" w:cs="宋体"/>
                <w:sz w:val="21"/>
                <w:szCs w:val="21"/>
                <w:lang w:val="en-US" w:eastAsia="zh-CN"/>
              </w:rPr>
              <w:t xml:space="preserve">技术</w:t>
            </w:r>
            <w:r>
              <w:rPr>
                <w:rFonts w:hint="eastAsia" w:ascii="宋体" w:hAnsi="宋体" w:eastAsia="宋体" w:cs="宋体"/>
                <w:sz w:val="21"/>
                <w:szCs w:val="21"/>
              </w:rPr>
              <w:t xml:space="preserve">保障措施、质量控</w:t>
            </w:r>
            <w:r>
              <w:rPr>
                <w:rFonts w:hint="eastAsia" w:ascii="宋体" w:hAnsi="宋体" w:eastAsia="宋体" w:cs="宋体"/>
                <w:color w:val="000000"/>
                <w:sz w:val="21"/>
                <w:szCs w:val="21"/>
                <w:lang w:val="en-US" w:eastAsia="zh-CN" w:bidi="ar-SA"/>
              </w:rPr>
              <w:t xml:space="preserve">制等方面。</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1、方案内容详细、具体、可行，完全满足或优于采购人要求的得10分；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2、方案内容较详细、可行，基本满足采购人要求的得7分；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3、方案内容详细程度和具体程度不足，基本可行的得4分；</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4、方案内容有少量缺失，详细程度、具体程度较低，可行性较低的得2分；</w:t>
            </w:r>
            <w:r/>
          </w:p>
          <w:p>
            <w:pPr>
              <w:pStyle w:val="1215"/>
              <w:rPr>
                <w:rFonts w:hint="eastAsia" w:ascii="宋体" w:hAnsi="宋体" w:eastAsia="宋体" w:cs="宋体"/>
                <w:sz w:val="21"/>
                <w:szCs w:val="21"/>
              </w:rPr>
            </w:pPr>
            <w:r>
              <w:rPr>
                <w:rFonts w:hint="eastAsia" w:ascii="宋体" w:hAnsi="宋体" w:eastAsia="宋体" w:cs="宋体"/>
                <w:color w:val="000000"/>
                <w:sz w:val="21"/>
                <w:szCs w:val="21"/>
              </w:rPr>
              <w:t xml:space="preserve">5、未提供不得分。</w:t>
            </w:r>
            <w:r/>
          </w:p>
        </w:tc>
      </w:tr>
    </w:tbl>
    <w:p>
      <w:pPr>
        <w:rPr>
          <w:rFonts w:hint="eastAsia"/>
          <w:b/>
          <w:sz w:val="36"/>
          <w:szCs w:val="36"/>
        </w:rPr>
      </w:pPr>
      <w:r>
        <w:rPr>
          <w:rFonts w:hint="eastAsia"/>
          <w:b/>
          <w:sz w:val="36"/>
          <w:szCs w:val="36"/>
        </w:rPr>
        <w:br w:type="page" w:clear="all"/>
      </w:r>
      <w:r/>
    </w:p>
    <w:p>
      <w:pPr>
        <w:contextualSpacing/>
        <w:ind w:firstLine="723"/>
        <w:jc w:val="center"/>
        <w:spacing w:before="159" w:line="360" w:lineRule="auto"/>
        <w:rPr>
          <w:b/>
          <w:sz w:val="36"/>
          <w:szCs w:val="36"/>
        </w:rPr>
        <w:outlineLvl w:val="0"/>
      </w:pPr>
      <w:r>
        <w:rPr>
          <w:rFonts w:hint="eastAsia"/>
          <w:b/>
          <w:sz w:val="36"/>
          <w:szCs w:val="36"/>
        </w:rPr>
        <w:t xml:space="preserve">第五章、采购需求</w:t>
      </w:r>
      <w:r/>
    </w:p>
    <w:p>
      <w:pPr>
        <w:ind w:left="0" w:firstLine="422"/>
        <w:keepLines w:val="0"/>
        <w:keepNext w:val="0"/>
        <w:pageBreakBefore w:val="0"/>
        <w:spacing w:line="360" w:lineRule="auto"/>
        <w:widowControl w:val="off"/>
        <w:rPr>
          <w:rFonts w:hint="default" w:ascii="宋体" w:hAnsi="宋体" w:eastAsia="宋体" w:cs="宋体"/>
          <w:b/>
          <w:sz w:val="21"/>
          <w:szCs w:val="21"/>
          <w:lang w:val="en-US" w:eastAsia="zh-CN"/>
        </w:rPr>
        <w:outlineLvl w:val="0"/>
      </w:pPr>
      <w:r/>
      <w:bookmarkStart w:id="793" w:name="_Toc99301425"/>
      <w:r>
        <w:rPr>
          <w:rFonts w:hint="eastAsia" w:ascii="宋体" w:hAnsi="宋体" w:eastAsia="宋体" w:cs="宋体"/>
          <w:b/>
          <w:sz w:val="21"/>
          <w:szCs w:val="21"/>
          <w:lang w:val="en-US" w:eastAsia="zh-CN"/>
        </w:rPr>
        <w:t xml:space="preserve">一、维保清单</w:t>
      </w:r>
      <w:r/>
    </w:p>
    <w:tbl>
      <w:tblPr>
        <w:tblStyle w:val="947"/>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2220"/>
        <w:gridCol w:w="1498"/>
        <w:gridCol w:w="2861"/>
        <w:gridCol w:w="1725"/>
      </w:tblGrid>
      <w:tr>
        <w:trPr>
          <w:jc w:val="center"/>
          <w:trHeight w:val="454"/>
        </w:trPr>
        <w:tc>
          <w:tcPr>
            <w:tcW w:w="692"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000000" w:fill="ffffff"/>
            <w:tcW w:w="2220"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p>
        </w:tc>
        <w:tc>
          <w:tcPr>
            <w:shd w:val="clear" w:color="000000" w:fill="ffffff"/>
            <w:tcW w:w="149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品牌</w:t>
            </w:r>
            <w:r/>
          </w:p>
        </w:tc>
        <w:tc>
          <w:tcPr>
            <w:shd w:val="clear" w:color="000000" w:fill="ffffff"/>
            <w:tcW w:w="286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设备型号</w:t>
            </w:r>
            <w:r/>
          </w:p>
        </w:tc>
        <w:tc>
          <w:tcPr>
            <w:shd w:val="clear" w:color="000000" w:fill="ffffff"/>
            <w:tcW w:w="172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服务周期</w:t>
            </w:r>
            <w:r/>
          </w:p>
        </w:tc>
      </w:tr>
      <w:tr>
        <w:trPr>
          <w:jc w:val="center"/>
          <w:trHeight w:val="793"/>
        </w:trPr>
        <w:tc>
          <w:tcPr>
            <w:tcW w:w="692"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000000" w:fill="ffffff"/>
            <w:tcW w:w="2220" w:type="dxa"/>
            <w:vAlign w:val="center"/>
            <w:textDirection w:val="lrTb"/>
            <w:noWrap/>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西门子CT 、PET / CT 、SPECT / CT</w:t>
            </w:r>
            <w:r/>
          </w:p>
        </w:tc>
        <w:tc>
          <w:tcPr>
            <w:shd w:val="clear" w:color="000000" w:fill="ffffff"/>
            <w:tcW w:w="149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西门子</w:t>
            </w:r>
            <w:r/>
          </w:p>
        </w:tc>
        <w:tc>
          <w:tcPr>
            <w:shd w:val="clear" w:color="000000" w:fill="ffffff"/>
            <w:tcW w:w="28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SOMATOM</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go.Now (CN) 、BIOGRAPH mCT Flow 64-3R、Symbia Intevo 6</w:t>
            </w:r>
            <w:r/>
          </w:p>
        </w:tc>
        <w:tc>
          <w:tcPr>
            <w:shd w:val="clear" w:color="000000" w:fill="ffffff"/>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3年</w:t>
            </w:r>
            <w:r/>
          </w:p>
        </w:tc>
      </w:tr>
    </w:tbl>
    <w:p>
      <w:pPr>
        <w:pStyle w:val="1032"/>
        <w:contextualSpacing/>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服务</w:t>
      </w:r>
      <w:r>
        <w:rPr>
          <w:rFonts w:hint="eastAsia" w:ascii="宋体" w:hAnsi="宋体" w:eastAsia="宋体" w:cs="宋体"/>
          <w:b/>
          <w:sz w:val="21"/>
          <w:szCs w:val="21"/>
          <w:lang w:val="en-US" w:eastAsia="zh-CN"/>
        </w:rPr>
        <w:t xml:space="preserve">内容及</w:t>
      </w:r>
      <w:r>
        <w:rPr>
          <w:rFonts w:hint="eastAsia" w:ascii="宋体" w:hAnsi="宋体" w:eastAsia="宋体" w:cs="宋体"/>
          <w:b/>
          <w:sz w:val="21"/>
          <w:szCs w:val="21"/>
        </w:rPr>
        <w:t xml:space="preserve">要求</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1、保证合同期内开机率达到95％；按照一年365日计算，每年累计因设备故障原因停机不超过18个日历日，除甲方或不可抗力造成原因外，每增加一天，保修期限延长2</w:t>
      </w:r>
      <w:r>
        <w:rPr>
          <w:rFonts w:hint="eastAsia" w:ascii="宋体" w:hAnsi="宋体" w:cs="宋体"/>
          <w:sz w:val="21"/>
          <w:szCs w:val="21"/>
          <w:lang w:val="en-US" w:eastAsia="zh-CN"/>
        </w:rPr>
        <w:t xml:space="preserve">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p>
    <w:p>
      <w:pPr>
        <w:pStyle w:val="1032"/>
        <w:contextualSpacing/>
        <w:ind w:left="0" w:firstLine="420"/>
        <w:keepLines w:val="0"/>
        <w:keepNext w:val="0"/>
        <w:pageBreakBefore w:val="0"/>
        <w:spacing w:line="360" w:lineRule="auto"/>
        <w:widowControl w:val="off"/>
        <w:rPr>
          <w:rFonts w:hint="default" w:ascii="宋体" w:hAnsi="宋体" w:eastAsia="宋体" w:cs="宋体"/>
          <w:sz w:val="21"/>
          <w:szCs w:val="21"/>
          <w:highlight w:val="yellow"/>
          <w:lang w:val="en-US" w:eastAsia="zh-CN"/>
        </w:rPr>
      </w:pPr>
      <w:r>
        <w:rPr>
          <w:rFonts w:hint="eastAsia" w:ascii="宋体" w:hAnsi="宋体" w:eastAsia="宋体" w:cs="宋体"/>
          <w:sz w:val="21"/>
          <w:szCs w:val="21"/>
        </w:rPr>
        <w:t xml:space="preserve">★2、服务内容：PETCT：全保（放射源除外）</w:t>
      </w:r>
      <w:r>
        <w:rPr>
          <w:rFonts w:hint="eastAsia" w:ascii="宋体" w:hAnsi="宋体" w:cs="宋体"/>
          <w:sz w:val="21"/>
          <w:szCs w:val="21"/>
          <w:highlight w:val="none"/>
          <w:lang w:eastAsia="zh-CN"/>
        </w:rPr>
        <w:t xml:space="preserve">；</w:t>
      </w:r>
      <w:r>
        <w:rPr>
          <w:rFonts w:hint="eastAsia" w:ascii="宋体" w:hAnsi="宋体" w:eastAsia="宋体" w:cs="宋体"/>
          <w:sz w:val="21"/>
          <w:szCs w:val="21"/>
        </w:rPr>
        <w:t xml:space="preserve">ECT：全保</w:t>
      </w:r>
      <w:r>
        <w:rPr>
          <w:rFonts w:hint="eastAsia" w:ascii="宋体" w:hAnsi="宋体" w:cs="宋体"/>
          <w:sz w:val="21"/>
          <w:szCs w:val="21"/>
          <w:highlight w:val="none"/>
          <w:lang w:eastAsia="zh-CN"/>
        </w:rPr>
        <w:t xml:space="preserve">；</w:t>
      </w:r>
      <w:r>
        <w:rPr>
          <w:rFonts w:hint="eastAsia" w:ascii="宋体" w:hAnsi="宋体" w:eastAsia="宋体" w:cs="宋体"/>
          <w:sz w:val="21"/>
          <w:szCs w:val="21"/>
        </w:rPr>
        <w:t xml:space="preserve">CT：全保，含常规备件（球管、探测器、高压发生器除外）</w:t>
      </w:r>
      <w:r>
        <w:rPr>
          <w:rFonts w:hint="eastAsia" w:ascii="宋体" w:hAnsi="宋体" w:cs="宋体"/>
          <w:sz w:val="21"/>
          <w:szCs w:val="21"/>
          <w:highlight w:val="none"/>
          <w:lang w:eastAsia="zh-CN"/>
        </w:rPr>
        <w:t xml:space="preserve">、</w:t>
      </w:r>
      <w:r>
        <w:rPr>
          <w:rFonts w:hint="eastAsia" w:ascii="宋体" w:hAnsi="宋体" w:eastAsia="宋体" w:cs="宋体"/>
          <w:sz w:val="21"/>
          <w:szCs w:val="21"/>
        </w:rPr>
        <w:t xml:space="preserve">（含预防性保养耗材</w:t>
      </w:r>
      <w:r>
        <w:rPr>
          <w:rFonts w:hint="eastAsia" w:ascii="宋体" w:hAnsi="宋体" w:cs="宋体"/>
          <w:sz w:val="21"/>
          <w:szCs w:val="21"/>
          <w:lang w:eastAsia="zh-CN"/>
        </w:rPr>
        <w:t xml:space="preserve">，</w:t>
      </w:r>
      <w:r>
        <w:rPr>
          <w:rFonts w:hint="eastAsia" w:ascii="宋体" w:hAnsi="宋体" w:eastAsia="宋体" w:cs="宋体"/>
          <w:sz w:val="21"/>
          <w:szCs w:val="21"/>
        </w:rPr>
        <w:t xml:space="preserve">不包含再安装及所需备品备件、第三方产品及其劳务）</w:t>
      </w:r>
      <w:r>
        <w:rPr>
          <w:rFonts w:hint="eastAsia" w:ascii="宋体" w:hAnsi="宋体" w:cs="宋体"/>
          <w:sz w:val="21"/>
          <w:szCs w:val="21"/>
          <w:lang w:eastAsia="zh-CN"/>
        </w:rPr>
        <w:t xml:space="preserve">。</w:t>
      </w:r>
      <w:r>
        <w:rPr>
          <w:rFonts w:hint="eastAsia" w:ascii="宋体" w:hAnsi="宋体" w:cs="宋体"/>
          <w:b/>
          <w:bCs/>
          <w:sz w:val="21"/>
          <w:szCs w:val="21"/>
          <w:lang w:val="en-US" w:eastAsia="zh-CN"/>
        </w:rPr>
        <w:t xml:space="preserve">投标文件中应针对此项提供承诺函（承诺函格式自拟）并加盖公章，否则视为负偏离。</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3、在国内具备远程网络维修诊断系统，提早发现故障并预警，减少设备宕机时间；</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4、合同期每年进行预防性保养（含预防性保养耗材）；保养后提供保养报告；</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5、提供服务在线管理平台，实现在线报修，维修进度及设备运行状况查看功能，提供远程服务工具包4套；</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6、投标供应商在服务期内针对本机型的设备，</w:t>
      </w:r>
      <w:r>
        <w:rPr>
          <w:rFonts w:hint="eastAsia" w:ascii="宋体" w:hAnsi="宋体" w:eastAsia="宋体" w:cs="宋体"/>
          <w:sz w:val="21"/>
          <w:szCs w:val="21"/>
          <w:highlight w:val="none"/>
        </w:rPr>
        <w:t xml:space="preserve">供应商需配备具有完成本项目服务能力的维保工程师；具备客户服务专线电话，24小时×365天有专人接听；接到用户报修通知响应时间：2小时内电话响应；到达现场时间：≤24小时；</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7、具备充足备件供应保障能力，核心备件能够提供原厂产品（球管、探测器、高压油箱、机架运行控制板）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在国内设有零备件仓库</w:t>
      </w:r>
      <w:r>
        <w:rPr>
          <w:rFonts w:hint="eastAsia" w:ascii="宋体" w:hAnsi="宋体" w:eastAsia="宋体" w:cs="宋体"/>
          <w:sz w:val="21"/>
          <w:szCs w:val="21"/>
          <w:highlight w:val="none"/>
          <w:lang w:eastAsia="zh-CN"/>
        </w:rPr>
        <w:t xml:space="preserve">。</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备件供应要及时、充足。如发生备件损坏需要提供备件时，供应商须保证必须是原厂未拆封并检验合格的零备件，并保证更换的备件达到设备的正常运行标准要求，不会给设备带来安全隐患。如因提供不合法不合规或来路不明的零备件而引起的相关损失及法律责任由</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供应商自行承担。</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10、保证在维保期内具有经校正的所维修保修保养设备的专业维修工具、仪器，并提供需校正的工具仪器的校正记录文件。</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提供技术</w:t>
      </w:r>
      <w:r>
        <w:rPr>
          <w:rFonts w:hint="eastAsia" w:ascii="宋体" w:hAnsi="宋体" w:eastAsia="宋体" w:cs="宋体"/>
          <w:sz w:val="21"/>
          <w:szCs w:val="21"/>
        </w:rPr>
        <w:t xml:space="preserve">支撑服务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提供4M医用显示器2套，配套云端病例库，病例库内病例数量≥1000个并集成同品牌PACS浏览器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提供二类医疗器械注册证书。</w:t>
      </w:r>
      <w:r/>
    </w:p>
    <w:p>
      <w:pPr>
        <w:contextualSpacing/>
        <w:ind w:firstLine="480"/>
        <w:spacing w:line="360" w:lineRule="auto"/>
        <w:tabs>
          <w:tab w:val="left" w:pos="567" w:leader="none"/>
          <w:tab w:val="left" w:pos="1134" w:leader="none"/>
        </w:tabs>
        <w:rPr>
          <w:rFonts w:hint="eastAsia" w:ascii="宋体" w:hAnsi="宋体" w:eastAsia="宋体" w:cs="宋体"/>
          <w:i w:val="0"/>
          <w:iCs w:val="0"/>
          <w:caps w:val="0"/>
          <w:color w:val="000000"/>
          <w:spacing w:val="0"/>
          <w:sz w:val="21"/>
          <w:szCs w:val="21"/>
          <w:highlight w:val="none"/>
          <w:lang w:val="en-US" w:eastAsia="zh-CN" w:bidi="ar-SA"/>
        </w:rPr>
      </w:pPr>
      <w:r>
        <w:rPr>
          <w:rFonts w:hint="eastAsia" w:ascii="宋体" w:hAnsi="宋体" w:eastAsia="宋体" w:cs="宋体"/>
          <w:i w:val="0"/>
          <w:iCs w:val="0"/>
          <w:caps w:val="0"/>
          <w:color w:val="000000"/>
          <w:spacing w:val="0"/>
          <w:sz w:val="21"/>
          <w:szCs w:val="21"/>
          <w:highlight w:val="none"/>
          <w:lang w:val="en-US" w:eastAsia="zh-CN" w:bidi="ar-SA"/>
        </w:rPr>
        <w:t xml:space="preserve">12、服务报告：每次保养、维修后，投标供应商以邮件或Email或现场汇报的形式为采购人提供服务报告。</w:t>
      </w:r>
      <w:r/>
    </w:p>
    <w:p>
      <w:pPr>
        <w:pStyle w:val="1216"/>
        <w:contextualSpacing/>
        <w:ind w:firstLine="482"/>
        <w:spacing w:line="360" w:lineRule="auto"/>
        <w:tabs>
          <w:tab w:val="left" w:pos="567"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三、报价方式</w:t>
      </w:r>
      <w:r/>
    </w:p>
    <w:p>
      <w:pPr>
        <w:contextualSpacing/>
        <w:ind w:firstLine="480"/>
        <w:spacing w:line="360" w:lineRule="auto"/>
        <w:tabs>
          <w:tab w:val="left" w:pos="567" w:leader="none"/>
          <w:tab w:val="left" w:pos="1134"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目报价为固定总价，投标总价应包括招标文件所确定的采购范围相应服务的提供、人员（包括工资和补贴）、配件费、技术费、工时费、差旅费、办公场所及设施、保险、劳保、管理、各种税费、利润、税金、政策性文件规定及合同包含的所有风险、责任等各项应有费用，以及为完成该项服务项目所涉及到的一切相关费用，采购人不再支付其他任何费用。</w:t>
      </w:r>
      <w:r/>
    </w:p>
    <w:p>
      <w:pPr>
        <w:ind w:left="0" w:firstLine="422"/>
        <w:keepLines w:val="0"/>
        <w:keepNext w:val="0"/>
        <w:pageBreakBefore w:val="0"/>
        <w:spacing w:line="360" w:lineRule="auto"/>
        <w:widowControl w:val="off"/>
        <w:rPr>
          <w:rFonts w:hint="eastAsia" w:ascii="宋体" w:hAnsi="宋体" w:eastAsia="宋体" w:cs="宋体"/>
          <w:b/>
          <w:sz w:val="21"/>
          <w:szCs w:val="21"/>
        </w:rPr>
        <w:outlineLvl w:val="0"/>
      </w:pP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、付款方式</w:t>
      </w:r>
      <w:r/>
    </w:p>
    <w:p>
      <w:pPr>
        <w:pStyle w:val="1032"/>
        <w:contextualSpacing/>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按年度付款，自每年服务期开始，采购人收到中标人该年度维保费用发票后四个月内付款。中标人向采购人申请付款需提供等额的正规税务发票。</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2"/>
        <w:jc w:val="center"/>
        <w:spacing w:line="360" w:lineRule="auto"/>
        <w:rPr>
          <w:b/>
          <w:bCs/>
        </w:rPr>
      </w:pPr>
      <w:r>
        <w:rPr>
          <w:b/>
          <w:bCs/>
        </w:rPr>
      </w:r>
      <w:r/>
    </w:p>
    <w:p>
      <w:pPr>
        <w:jc w:val="cente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条款为实质性响应条款，如有负偏离，则为无效投标。</w:t>
      </w:r>
      <w:r>
        <w:br w:type="page" w:clear="all"/>
      </w:r>
      <w:r/>
    </w:p>
    <w:p>
      <w:pPr>
        <w:numPr>
          <w:ilvl w:val="0"/>
          <w:numId w:val="0"/>
        </w:numPr>
        <w:jc w:val="center"/>
        <w:spacing w:line="360" w:lineRule="auto"/>
        <w:outlineLvl w:val="0"/>
      </w:pPr>
      <w:r>
        <w:rPr>
          <w:rFonts w:hint="eastAsia" w:ascii="宋体" w:hAnsi="宋体" w:cs="宋体"/>
          <w:b/>
          <w:sz w:val="36"/>
          <w:szCs w:val="36"/>
          <w:lang w:val="en-US" w:eastAsia="zh-CN"/>
        </w:rPr>
        <w:t xml:space="preserve">第六章 </w:t>
      </w:r>
      <w:r>
        <w:rPr>
          <w:rFonts w:hint="eastAsia" w:ascii="宋体" w:hAnsi="宋体" w:cs="宋体"/>
          <w:b/>
          <w:sz w:val="36"/>
          <w:szCs w:val="36"/>
        </w:rPr>
        <w:t xml:space="preserve">拟签订的合同文本</w:t>
      </w:r>
      <w:bookmarkEnd w:id="793"/>
      <w:r/>
      <w:r/>
    </w:p>
    <w:p>
      <w:pPr>
        <w:spacing w:line="360" w:lineRule="auto"/>
        <w:rPr>
          <w:szCs w:val="21"/>
        </w:rPr>
      </w:pPr>
      <w:r>
        <w:rPr>
          <w:szCs w:val="21"/>
        </w:rPr>
      </w:r>
      <w:r/>
    </w:p>
    <w:p>
      <w:pPr>
        <w:jc w:val="center"/>
        <w:spacing w:line="360" w:lineRule="auto"/>
        <w:outlineLvl w:val="0"/>
      </w:pPr>
      <w:r>
        <w:rPr>
          <w:rFonts w:hint="eastAsia" w:ascii="宋体" w:hAnsi="宋体" w:cs="宋体"/>
          <w:b/>
          <w:sz w:val="36"/>
          <w:szCs w:val="36"/>
          <w:lang w:val="en-US" w:eastAsia="zh-CN"/>
        </w:rPr>
        <w:t xml:space="preserve">采购</w:t>
      </w:r>
      <w:r>
        <w:rPr>
          <w:rFonts w:hint="eastAsia" w:ascii="宋体" w:hAnsi="宋体" w:cs="宋体"/>
          <w:b/>
          <w:sz w:val="36"/>
          <w:szCs w:val="36"/>
        </w:rPr>
        <w:t xml:space="preserve">合同</w:t>
      </w:r>
      <w:r/>
    </w:p>
    <w:p>
      <w:pPr>
        <w:spacing w:line="360" w:lineRule="auto"/>
        <w:rPr>
          <w:szCs w:val="21"/>
        </w:rPr>
      </w:pPr>
      <w:r>
        <w:rPr>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    方： </w:t>
      </w:r>
      <w:r>
        <w:rPr>
          <w:rFonts w:hint="eastAsia" w:ascii="宋体" w:hAnsi="宋体" w:eastAsia="宋体" w:cs="宋体"/>
          <w:szCs w:val="21"/>
          <w:u w:val="single"/>
        </w:rPr>
        <w:t xml:space="preserve">                       </w:t>
      </w:r>
      <w:r>
        <w:rPr>
          <w:rFonts w:hint="eastAsia" w:ascii="宋体" w:hAnsi="宋体" w:eastAsia="宋体" w:cs="宋体"/>
          <w:szCs w:val="21"/>
        </w:rPr>
        <w:t xml:space="preserve">   乙方：</w:t>
      </w:r>
      <w:r>
        <w:rPr>
          <w:rFonts w:hint="eastAsia" w:ascii="宋体" w:hAnsi="宋体" w:eastAsia="宋体" w:cs="宋体"/>
          <w:b/>
          <w:szCs w:val="21"/>
          <w:u w:val="single"/>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招标编号:</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rPr>
          <w:rFonts w:hint="eastAsia" w:ascii="宋体" w:hAnsi="宋体" w:eastAsia="宋体" w:cs="宋体"/>
          <w:szCs w:val="21"/>
        </w:rPr>
        <w:t xml:space="preserve">中标通知书日期:</w:t>
      </w:r>
      <w:r>
        <w:rPr>
          <w:rFonts w:hint="eastAsia" w:ascii="宋体" w:hAnsi="宋体" w:eastAsia="宋体" w:cs="宋体"/>
          <w:b/>
          <w:szCs w:val="21"/>
          <w:u w:val="single"/>
        </w:rPr>
        <w:t xml:space="preserve">      年     月     日</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rPr>
        <w:t xml:space="preserve">合同签署地：</w:t>
      </w:r>
      <w:r>
        <w:rPr>
          <w:rFonts w:hint="eastAsia" w:ascii="宋体" w:hAnsi="宋体" w:eastAsia="宋体" w:cs="宋体"/>
          <w:b/>
          <w:szCs w:val="21"/>
          <w:u w:val="single"/>
        </w:rPr>
        <w:t xml:space="preserve">                      </w:t>
      </w:r>
      <w:r>
        <w:rPr>
          <w:rFonts w:hint="eastAsia" w:ascii="宋体" w:hAnsi="宋体" w:eastAsia="宋体" w:cs="宋体"/>
          <w:b/>
          <w:szCs w:val="21"/>
        </w:rPr>
        <w:t xml:space="preserve">   </w:t>
      </w:r>
      <w:r>
        <w:rPr>
          <w:rFonts w:hint="eastAsia" w:ascii="宋体" w:hAnsi="宋体" w:eastAsia="宋体" w:cs="宋体"/>
          <w:szCs w:val="21"/>
        </w:rPr>
        <w:t xml:space="preserve">合同签订日期：</w:t>
      </w:r>
      <w:r>
        <w:rPr>
          <w:rFonts w:hint="eastAsia" w:ascii="宋体" w:hAnsi="宋体" w:eastAsia="宋体" w:cs="宋体"/>
          <w:b/>
          <w:szCs w:val="21"/>
          <w:u w:val="single"/>
        </w:rPr>
        <w:t xml:space="preserve">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年     月     日</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rPr>
        <w:t xml:space="preserve">院区：</w:t>
      </w:r>
      <w:r>
        <w:rPr>
          <w:rFonts w:hint="eastAsia" w:ascii="宋体" w:hAnsi="宋体" w:eastAsia="宋体" w:cs="宋体"/>
          <w:b/>
          <w:szCs w:val="21"/>
        </w:rPr>
        <w:t xml:space="preserve">     </w:t>
      </w:r>
      <w:r>
        <w:rPr>
          <w:rFonts w:hint="eastAsia" w:ascii="宋体" w:hAnsi="宋体" w:eastAsia="宋体" w:cs="宋体"/>
          <w:b/>
          <w:szCs w:val="21"/>
          <w:u w:val="single"/>
        </w:rPr>
        <w:t xml:space="preserve">                       </w:t>
      </w:r>
      <w:r/>
    </w:p>
    <w:p>
      <w:pPr>
        <w:ind w:firstLine="420"/>
        <w:jc w:val="left"/>
        <w:spacing w:line="360" w:lineRule="auto"/>
        <w:shd w:val="clear" w:color="auto" w:fill="ffffff"/>
        <w:widowControl/>
        <w:rPr>
          <w:rFonts w:hint="eastAsia" w:ascii="宋体" w:hAnsi="宋体" w:eastAsia="宋体" w:cs="宋体"/>
          <w:szCs w:val="21"/>
        </w:rPr>
        <w:outlineLvl w:val="0"/>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rPr>
        <w:t xml:space="preserve">(招标机构)于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日进行的</w:t>
      </w:r>
      <w:r>
        <w:rPr>
          <w:rFonts w:hint="eastAsia" w:ascii="宋体" w:hAnsi="宋体" w:eastAsia="宋体" w:cs="宋体"/>
          <w:szCs w:val="21"/>
          <w:u w:val="single"/>
        </w:rPr>
        <w:t xml:space="preserve">                  </w:t>
      </w:r>
      <w:r>
        <w:rPr>
          <w:rFonts w:hint="eastAsia" w:ascii="宋体" w:hAnsi="宋体" w:eastAsia="宋体" w:cs="宋体"/>
          <w:szCs w:val="21"/>
        </w:rPr>
        <w:t xml:space="preserve">号招标，甲、乙双方就乙方中标的</w:t>
      </w:r>
      <w:r>
        <w:rPr>
          <w:rFonts w:hint="eastAsia" w:ascii="宋体" w:hAnsi="宋体" w:eastAsia="宋体" w:cs="宋体"/>
          <w:szCs w:val="21"/>
          <w:u w:val="single"/>
        </w:rPr>
        <w:t xml:space="preserve">                </w:t>
      </w:r>
      <w:r>
        <w:rPr>
          <w:rFonts w:hint="eastAsia" w:ascii="宋体" w:hAnsi="宋体" w:eastAsia="宋体" w:cs="宋体"/>
          <w:szCs w:val="21"/>
        </w:rPr>
        <w:t xml:space="preserve">项目</w:t>
      </w:r>
      <w:r>
        <w:rPr>
          <w:rFonts w:hint="eastAsia" w:ascii="宋体" w:hAnsi="宋体" w:eastAsia="宋体" w:cs="宋体"/>
          <w:bCs/>
          <w:szCs w:val="21"/>
        </w:rPr>
        <w:t xml:space="preserve">，</w:t>
      </w:r>
      <w:r>
        <w:rPr>
          <w:rFonts w:hint="eastAsia" w:ascii="宋体" w:hAnsi="宋体" w:eastAsia="宋体" w:cs="宋体"/>
          <w:szCs w:val="21"/>
        </w:rPr>
        <w:t xml:space="preserve">本着平等互利的原则，通过共同协商，根据</w:t>
      </w:r>
      <w:r>
        <w:rPr>
          <w:rFonts w:hint="eastAsia" w:ascii="宋体" w:hAnsi="宋体" w:eastAsia="宋体" w:cs="宋体"/>
          <w:bCs/>
          <w:szCs w:val="21"/>
        </w:rPr>
        <w:t xml:space="preserve">《中华人民共和国民法典》、《中华人民</w:t>
      </w:r>
      <w:r>
        <w:rPr>
          <w:rFonts w:hint="eastAsia" w:ascii="宋体" w:hAnsi="宋体" w:eastAsia="宋体" w:cs="宋体"/>
          <w:szCs w:val="21"/>
        </w:rPr>
        <w:t xml:space="preserve">共和国政府采购法》及有关法律法规，就相关事宜达成如下合同。                             </w:t>
      </w:r>
      <w:r/>
    </w:p>
    <w:p>
      <w:pPr>
        <w:ind w:firstLine="422"/>
        <w:spacing w:line="360" w:lineRule="auto"/>
        <w:rPr>
          <w:rFonts w:hint="eastAsia" w:ascii="宋体" w:hAnsi="宋体" w:eastAsia="宋体" w:cs="宋体"/>
          <w:bCs/>
          <w:szCs w:val="21"/>
        </w:rPr>
      </w:pPr>
      <w:r>
        <w:rPr>
          <w:rFonts w:hint="eastAsia" w:ascii="宋体" w:hAnsi="宋体" w:eastAsia="宋体" w:cs="宋体"/>
          <w:b/>
          <w:szCs w:val="21"/>
        </w:rPr>
        <w:t xml:space="preserve">一、合同标的</w:t>
      </w:r>
      <w:r>
        <w:rPr>
          <w:rFonts w:hint="eastAsia" w:ascii="宋体" w:hAnsi="宋体" w:eastAsia="宋体" w:cs="宋体"/>
          <w:szCs w:val="21"/>
        </w:rPr>
        <w:t xml:space="preserve">：乙方根据甲方需求提供下列维保服务：</w:t>
      </w:r>
      <w:r>
        <w:rPr>
          <w:rFonts w:hint="eastAsia" w:ascii="宋体" w:hAnsi="宋体" w:eastAsia="宋体" w:cs="宋体"/>
          <w:szCs w:val="21"/>
          <w:u w:val="single"/>
        </w:rPr>
        <w:t xml:space="preserve">                        </w:t>
      </w:r>
      <w:r>
        <w:rPr>
          <w:rFonts w:hint="eastAsia" w:ascii="宋体" w:hAnsi="宋体" w:eastAsia="宋体" w:cs="宋体"/>
          <w:szCs w:val="21"/>
        </w:rPr>
        <w:t xml:space="preserve">项目。具体服务</w:t>
      </w:r>
      <w:r>
        <w:rPr>
          <w:rFonts w:hint="eastAsia" w:ascii="宋体" w:hAnsi="宋体" w:eastAsia="宋体" w:cs="宋体"/>
          <w:bCs/>
          <w:szCs w:val="21"/>
        </w:rPr>
        <w:t xml:space="preserve">详见附件内容。</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二、合同价格：</w:t>
      </w:r>
      <w:r>
        <w:rPr>
          <w:rFonts w:hint="eastAsia" w:ascii="宋体" w:hAnsi="宋体" w:eastAsia="宋体" w:cs="宋体"/>
          <w:szCs w:val="21"/>
        </w:rPr>
        <w:t xml:space="preserve">签约合同总价格（人民币）：</w:t>
      </w:r>
      <w:r>
        <w:rPr>
          <w:rFonts w:hint="eastAsia" w:ascii="宋体" w:hAnsi="宋体" w:eastAsia="宋体" w:cs="宋体"/>
          <w:szCs w:val="21"/>
          <w:u w:val="single"/>
        </w:rPr>
        <w:t xml:space="preserve">                          </w:t>
      </w:r>
      <w:r>
        <w:rPr>
          <w:rFonts w:hint="eastAsia" w:ascii="宋体" w:hAnsi="宋体" w:eastAsia="宋体" w:cs="宋体"/>
          <w:szCs w:val="21"/>
        </w:rPr>
        <w:t xml:space="preserve">（小写：        ）</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三、合同文件</w:t>
      </w:r>
      <w:r>
        <w:rPr>
          <w:rFonts w:hint="eastAsia" w:ascii="宋体" w:hAnsi="宋体" w:eastAsia="宋体" w:cs="宋体"/>
          <w:szCs w:val="21"/>
        </w:rPr>
        <w:t xml:space="preserve">：下列文件是构成合同不可分割的部分，并与本合同具有同等法律效力，</w:t>
      </w:r>
      <w:r>
        <w:rPr>
          <w:rFonts w:hint="eastAsia" w:ascii="宋体" w:hAnsi="宋体" w:eastAsia="宋体" w:cs="宋体"/>
          <w:bCs/>
          <w:szCs w:val="21"/>
        </w:rPr>
        <w:t xml:space="preserve">这些文件包括但不限于：</w:t>
      </w:r>
      <w:r/>
    </w:p>
    <w:p>
      <w:pPr>
        <w:ind w:firstLine="420"/>
        <w:jc w:val="left"/>
        <w:spacing w:line="360" w:lineRule="auto"/>
        <w:rPr>
          <w:rFonts w:hint="eastAsia" w:ascii="宋体" w:hAnsi="宋体" w:eastAsia="宋体" w:cs="宋体"/>
          <w:strike/>
          <w:szCs w:val="21"/>
        </w:rPr>
      </w:pPr>
      <w:r>
        <w:rPr>
          <w:rFonts w:hint="eastAsia" w:ascii="宋体" w:hAnsi="宋体" w:eastAsia="宋体" w:cs="宋体"/>
          <w:szCs w:val="21"/>
        </w:rPr>
        <w:t xml:space="preserve">1、</w:t>
      </w:r>
      <w:r>
        <w:rPr>
          <w:rFonts w:hint="eastAsia" w:ascii="宋体" w:hAnsi="宋体" w:eastAsia="宋体" w:cs="宋体"/>
          <w:color w:val="000000"/>
          <w:szCs w:val="21"/>
        </w:rPr>
        <w:t xml:space="preserve">招标采购文件（编号：</w:t>
      </w:r>
      <w:r>
        <w:rPr>
          <w:rFonts w:hint="eastAsia" w:ascii="宋体" w:hAnsi="宋体" w:eastAsia="宋体" w:cs="宋体"/>
          <w:szCs w:val="21"/>
          <w:u w:val="single"/>
        </w:rPr>
        <w:t xml:space="preserve">                </w:t>
      </w:r>
      <w:r>
        <w:rPr>
          <w:rFonts w:hint="eastAsia" w:ascii="宋体" w:hAnsi="宋体" w:eastAsia="宋体" w:cs="宋体"/>
          <w:color w:val="000000"/>
          <w:szCs w:val="21"/>
        </w:rPr>
        <w:t xml:space="preserve"> ）的响应文件；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2、乙方提交的投标文件；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3、乙方投标的其他资料及承诺；</w:t>
      </w:r>
      <w:r/>
    </w:p>
    <w:p>
      <w:pPr>
        <w:ind w:firstLine="420"/>
        <w:jc w:val="left"/>
        <w:spacing w:line="360" w:lineRule="auto"/>
        <w:rPr>
          <w:rFonts w:hint="eastAsia" w:ascii="宋体" w:hAnsi="宋体" w:eastAsia="宋体" w:cs="宋体"/>
          <w:color w:val="000000"/>
          <w:szCs w:val="21"/>
          <w:lang w:eastAsia="zh-CN"/>
        </w:rPr>
      </w:pPr>
      <w:r>
        <w:rPr>
          <w:rFonts w:hint="eastAsia" w:ascii="宋体" w:hAnsi="宋体" w:eastAsia="宋体" w:cs="宋体"/>
          <w:szCs w:val="21"/>
        </w:rPr>
        <w:t xml:space="preserve">4、</w:t>
      </w:r>
      <w:r>
        <w:rPr>
          <w:rFonts w:hint="eastAsia" w:ascii="宋体" w:hAnsi="宋体" w:eastAsia="宋体" w:cs="宋体"/>
          <w:color w:val="000000"/>
          <w:szCs w:val="21"/>
        </w:rPr>
        <w:t xml:space="preserve">甲乙双方商定的其他文件等</w:t>
      </w:r>
      <w:r>
        <w:rPr>
          <w:rFonts w:hint="eastAsia" w:ascii="宋体" w:hAnsi="宋体" w:eastAsia="宋体" w:cs="宋体"/>
          <w:color w:val="000000"/>
          <w:szCs w:val="21"/>
          <w:lang w:eastAsia="zh-CN"/>
        </w:rPr>
        <w:t xml:space="preserve">；</w:t>
      </w:r>
      <w:r/>
    </w:p>
    <w:p>
      <w:pPr>
        <w:pStyle w:val="1032"/>
        <w:contextualSpacing/>
        <w:ind w:left="0" w:firstLine="422"/>
        <w:keepLines w:val="0"/>
        <w:keepNext w:val="0"/>
        <w:pageBreakBefore w:val="0"/>
        <w:spacing w:line="360" w:lineRule="auto"/>
        <w:widowControl w:val="off"/>
        <w:rPr>
          <w:rFonts w:hint="eastAsia" w:ascii="宋体" w:hAnsi="宋体" w:eastAsia="宋体" w:cs="宋体"/>
          <w:b/>
          <w:bCs/>
          <w:szCs w:val="21"/>
          <w:lang w:eastAsia="zh-CN"/>
        </w:rPr>
      </w:pPr>
      <w:r>
        <w:rPr>
          <w:rFonts w:hint="eastAsia" w:ascii="宋体" w:hAnsi="宋体" w:eastAsia="宋体" w:cs="宋体"/>
          <w:b/>
          <w:bCs/>
          <w:color w:val="000000"/>
          <w:szCs w:val="21"/>
        </w:rPr>
        <w:t xml:space="preserve">5、本合同附件的服务内容及条款。</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如有</w:t>
      </w:r>
      <w:r>
        <w:rPr>
          <w:rFonts w:hint="eastAsia" w:ascii="宋体" w:hAnsi="宋体" w:eastAsia="宋体" w:cs="宋体"/>
          <w:b/>
          <w:bCs/>
          <w:color w:val="000000"/>
          <w:szCs w:val="21"/>
          <w:highlight w:val="none"/>
          <w:lang w:eastAsia="zh-CN"/>
        </w:rPr>
        <w:t xml:space="preserve">）</w:t>
      </w:r>
      <w:r/>
    </w:p>
    <w:p>
      <w:pPr>
        <w:pStyle w:val="1032"/>
        <w:contextualSpacing/>
        <w:ind w:firstLine="422"/>
        <w:spacing w:line="360" w:lineRule="auto"/>
        <w:rPr>
          <w:rFonts w:hint="eastAsia" w:ascii="宋体" w:hAnsi="宋体" w:eastAsia="宋体" w:cs="宋体"/>
          <w:szCs w:val="21"/>
          <w:highlight w:val="none"/>
          <w:u w:val="none"/>
        </w:rPr>
      </w:pPr>
      <w:r>
        <w:rPr>
          <w:rFonts w:hint="eastAsia" w:ascii="宋体" w:hAnsi="宋体" w:eastAsia="宋体" w:cs="宋体"/>
          <w:b/>
          <w:szCs w:val="21"/>
        </w:rPr>
        <w:t xml:space="preserve">四、付款方式</w:t>
      </w:r>
      <w:r>
        <w:rPr>
          <w:rFonts w:hint="eastAsia" w:ascii="宋体" w:hAnsi="宋体" w:eastAsia="宋体" w:cs="宋体"/>
          <w:color w:val="000000"/>
          <w:szCs w:val="21"/>
        </w:rPr>
        <w:t xml:space="preserve">：</w:t>
      </w:r>
      <w:r>
        <w:rPr>
          <w:rFonts w:hint="eastAsia" w:ascii="宋体" w:hAnsi="宋体" w:eastAsia="宋体" w:cs="宋体"/>
          <w:color w:val="000000"/>
          <w:szCs w:val="21"/>
          <w:highlight w:val="none"/>
          <w:u w:val="none"/>
        </w:rPr>
        <w:t xml:space="preserve">按年度付款，自每年服务期开始，</w:t>
      </w:r>
      <w:r>
        <w:rPr>
          <w:rFonts w:hint="eastAsia" w:ascii="宋体" w:hAnsi="宋体" w:eastAsia="宋体" w:cs="宋体"/>
          <w:color w:val="000000"/>
          <w:szCs w:val="21"/>
          <w:highlight w:val="none"/>
          <w:u w:val="none"/>
          <w:lang w:eastAsia="zh-CN"/>
        </w:rPr>
        <w:t xml:space="preserve">甲方</w:t>
      </w:r>
      <w:r>
        <w:rPr>
          <w:rFonts w:hint="eastAsia" w:ascii="宋体" w:hAnsi="宋体" w:eastAsia="宋体" w:cs="宋体"/>
          <w:color w:val="000000"/>
          <w:szCs w:val="21"/>
          <w:highlight w:val="none"/>
          <w:u w:val="none"/>
        </w:rPr>
        <w:t xml:space="preserve">收到</w:t>
      </w:r>
      <w:r>
        <w:rPr>
          <w:rFonts w:hint="eastAsia" w:ascii="宋体" w:hAnsi="宋体" w:eastAsia="宋体" w:cs="宋体"/>
          <w:color w:val="000000"/>
          <w:szCs w:val="21"/>
          <w:highlight w:val="none"/>
          <w:u w:val="none"/>
          <w:lang w:eastAsia="zh-CN"/>
        </w:rPr>
        <w:t xml:space="preserve">乙方</w:t>
      </w:r>
      <w:r>
        <w:rPr>
          <w:rFonts w:hint="eastAsia" w:ascii="宋体" w:hAnsi="宋体" w:eastAsia="宋体" w:cs="宋体"/>
          <w:color w:val="000000"/>
          <w:szCs w:val="21"/>
          <w:highlight w:val="none"/>
          <w:u w:val="none"/>
        </w:rPr>
        <w:t xml:space="preserve">该年度维保费用发票后四个月内付款。</w:t>
      </w:r>
      <w:r>
        <w:rPr>
          <w:rFonts w:hint="eastAsia" w:ascii="宋体" w:hAnsi="宋体" w:eastAsia="宋体" w:cs="宋体"/>
          <w:szCs w:val="21"/>
          <w:highlight w:val="none"/>
          <w:u w:val="none"/>
        </w:rPr>
        <w:t xml:space="preserve">乙方向甲方申请付款需提供等额的正规税务发票</w:t>
      </w:r>
      <w:r>
        <w:rPr>
          <w:rFonts w:hint="eastAsia" w:ascii="宋体" w:hAnsi="宋体" w:eastAsia="宋体" w:cs="宋体"/>
          <w:szCs w:val="21"/>
          <w:highlight w:val="none"/>
          <w:u w:val="none"/>
          <w:lang w:eastAsia="zh-CN"/>
        </w:rPr>
        <w:t xml:space="preserve">，</w:t>
      </w:r>
      <w:r>
        <w:rPr>
          <w:rFonts w:hint="eastAsia" w:ascii="宋体" w:hAnsi="宋体" w:eastAsia="宋体" w:cs="宋体"/>
          <w:szCs w:val="21"/>
          <w:highlight w:val="none"/>
          <w:u w:val="none"/>
        </w:rPr>
        <w:t xml:space="preserve">开票单位必须为乙方，任何乙方分公司、子公司、联合体开具的发票均视为无效发票。</w:t>
      </w:r>
      <w:r/>
    </w:p>
    <w:p>
      <w:pPr>
        <w:ind w:firstLine="422"/>
        <w:spacing w:line="360" w:lineRule="auto"/>
        <w:rPr>
          <w:rFonts w:hint="eastAsia" w:ascii="宋体" w:hAnsi="宋体" w:eastAsia="宋体" w:cs="宋体"/>
          <w:szCs w:val="21"/>
          <w:highlight w:val="none"/>
          <w:lang w:eastAsia="zh-CN"/>
        </w:rPr>
      </w:pPr>
      <w:r>
        <w:rPr>
          <w:rFonts w:hint="eastAsia" w:ascii="宋体" w:hAnsi="宋体" w:eastAsia="宋体" w:cs="宋体"/>
          <w:b/>
          <w:szCs w:val="21"/>
          <w:highlight w:val="none"/>
        </w:rPr>
        <w:t xml:space="preserve">五、服务期限</w:t>
      </w:r>
      <w:r>
        <w:rPr>
          <w:rFonts w:hint="eastAsia" w:ascii="宋体" w:hAnsi="宋体" w:eastAsia="宋体" w:cs="宋体"/>
          <w:szCs w:val="21"/>
          <w:highlight w:val="none"/>
        </w:rPr>
        <w:t xml:space="preserve">：合同签订之日起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即</w:t>
      </w:r>
      <w:r>
        <w:rPr>
          <w:rFonts w:hint="eastAsia" w:ascii="宋体" w:hAnsi="宋体" w:eastAsia="宋体" w:cs="宋体"/>
          <w:b/>
          <w:szCs w:val="21"/>
          <w:highlight w:val="none"/>
          <w:u w:val="single"/>
        </w:rPr>
        <w:t xml:space="preserve">     年   月   日</w:t>
      </w:r>
      <w:r>
        <w:rPr>
          <w:rFonts w:hint="eastAsia" w:ascii="宋体" w:hAnsi="宋体" w:eastAsia="宋体" w:cs="宋体"/>
          <w:b/>
          <w:szCs w:val="21"/>
          <w:highlight w:val="none"/>
          <w:u w:val="none"/>
          <w:lang w:val="en-US" w:eastAsia="zh-CN"/>
        </w:rPr>
        <w:t xml:space="preserve">至</w:t>
      </w:r>
      <w:r>
        <w:rPr>
          <w:rFonts w:hint="eastAsia" w:ascii="宋体" w:hAnsi="宋体" w:eastAsia="宋体" w:cs="宋体"/>
          <w:b/>
          <w:szCs w:val="21"/>
          <w:highlight w:val="none"/>
          <w:u w:val="single"/>
        </w:rPr>
        <w:t xml:space="preserve">      年   月   日</w:t>
      </w:r>
      <w:r>
        <w:rPr>
          <w:rFonts w:hint="eastAsia" w:ascii="宋体" w:hAnsi="宋体" w:eastAsia="宋体" w:cs="宋体"/>
          <w:szCs w:val="21"/>
          <w:highlight w:val="none"/>
          <w:lang w:eastAsia="zh-CN"/>
        </w:rPr>
        <w:t xml:space="preserve">）</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六、服务地点</w:t>
      </w:r>
      <w:r>
        <w:rPr>
          <w:rFonts w:hint="eastAsia" w:ascii="宋体" w:hAnsi="宋体" w:eastAsia="宋体" w:cs="宋体"/>
          <w:szCs w:val="21"/>
        </w:rPr>
        <w:t xml:space="preserve">：常州市第二人民医院指定地点。</w:t>
      </w:r>
      <w:r/>
    </w:p>
    <w:p>
      <w:pPr>
        <w:ind w:firstLine="420"/>
        <w:spacing w:line="360" w:lineRule="auto"/>
        <w:rPr>
          <w:rFonts w:hint="eastAsia" w:ascii="宋体" w:hAnsi="宋体" w:eastAsia="宋体" w:cs="宋体"/>
          <w:b/>
          <w:szCs w:val="21"/>
          <w:highlight w:val="red"/>
          <w:u w:val="single"/>
        </w:rPr>
      </w:pPr>
      <w:r>
        <w:rPr>
          <w:rFonts w:hint="eastAsia" w:ascii="宋体" w:hAnsi="宋体" w:eastAsia="宋体" w:cs="宋体"/>
          <w:szCs w:val="21"/>
        </w:rPr>
        <w:t xml:space="preserve">过保后整机年维保</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承诺原厂维保服务</w:t>
      </w:r>
      <w:r>
        <w:rPr>
          <w:rFonts w:hint="eastAsia" w:ascii="宋体" w:hAnsi="宋体" w:eastAsia="宋体" w:cs="宋体"/>
          <w:szCs w:val="21"/>
          <w:lang w:eastAsia="zh-CN"/>
        </w:rPr>
        <w:t xml:space="preserve">）</w:t>
      </w:r>
      <w:r>
        <w:rPr>
          <w:rFonts w:hint="eastAsia" w:ascii="宋体" w:hAnsi="宋体" w:eastAsia="宋体" w:cs="宋体"/>
          <w:szCs w:val="21"/>
        </w:rPr>
        <w:t xml:space="preserve">参考价格</w:t>
      </w:r>
      <w:r>
        <w:rPr>
          <w:rFonts w:hint="eastAsia" w:ascii="宋体" w:hAnsi="宋体" w:eastAsia="宋体" w:cs="宋体"/>
          <w:szCs w:val="21"/>
          <w:lang w:val="en-US" w:eastAsia="zh-CN"/>
        </w:rPr>
        <w:t xml:space="preserve">不高于</w:t>
      </w:r>
      <w:r>
        <w:rPr>
          <w:rFonts w:hint="eastAsia" w:ascii="宋体" w:hAnsi="宋体" w:eastAsia="宋体" w:cs="宋体"/>
          <w:szCs w:val="21"/>
          <w:u w:val="single"/>
        </w:rPr>
        <w:t xml:space="preserve">         </w:t>
      </w:r>
      <w:r>
        <w:rPr>
          <w:rFonts w:hint="eastAsia" w:ascii="宋体" w:hAnsi="宋体" w:eastAsia="宋体" w:cs="宋体"/>
          <w:szCs w:val="21"/>
        </w:rPr>
        <w:t xml:space="preserve">万元，或参考单台设备成交总金额的</w:t>
      </w:r>
      <w:r>
        <w:rPr>
          <w:rFonts w:hint="eastAsia" w:ascii="宋体" w:hAnsi="宋体" w:eastAsia="宋体" w:cs="宋体"/>
          <w:szCs w:val="21"/>
          <w:u w:val="single"/>
        </w:rPr>
        <w:t xml:space="preserve">        </w:t>
      </w:r>
      <w:r>
        <w:rPr>
          <w:rFonts w:hint="eastAsia" w:ascii="宋体" w:hAnsi="宋体" w:eastAsia="宋体" w:cs="宋体"/>
          <w:szCs w:val="21"/>
        </w:rPr>
        <w:t xml:space="preserve">%，主要配件更换参考价格请附页说明。</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七、资质、质量要求及技术标准：</w:t>
      </w:r>
      <w:r/>
    </w:p>
    <w:p>
      <w:pPr>
        <w:ind w:firstLine="420"/>
        <w:spacing w:line="360" w:lineRule="auto"/>
        <w:rPr>
          <w:rFonts w:hint="eastAsia" w:ascii="宋体" w:hAnsi="宋体" w:eastAsia="宋体" w:cs="宋体"/>
          <w:b/>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8853805</wp:posOffset>
                </wp:positionH>
                <wp:positionV relativeFrom="paragraph">
                  <wp:posOffset>719455</wp:posOffset>
                </wp:positionV>
                <wp:extent cx="635" cy="63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697.1pt;mso-position-horizontal:absolute;mso-position-vertical-relative:text;margin-top:56.6pt;mso-position-vertical:absolute;width:0.0pt;height:0.0pt;mso-wrap-distance-left:9.0pt;mso-wrap-distance-top:0.0pt;mso-wrap-distance-right:9.0pt;mso-wrap-distance-bottom:0.0pt;" stroked="false">
                <v:path textboxrect="0,0,0,0"/>
                <v:imagedata r:id="rId17" o:title=""/>
              </v:shape>
            </w:pict>
          </mc:Fallback>
        </mc:AlternateContent>
      </w:r>
      <w:r>
        <w:rPr>
          <w:rFonts w:hint="eastAsia" w:ascii="宋体" w:hAnsi="宋体" w:eastAsia="宋体" w:cs="宋体"/>
          <w:szCs w:val="21"/>
        </w:rPr>
        <w:t xml:space="preserve">1.特别提醒条款：</w:t>
      </w:r>
      <w:r>
        <w:rPr>
          <w:rFonts w:hint="eastAsia" w:ascii="宋体" w:hAnsi="宋体" w:eastAsia="宋体" w:cs="宋体"/>
          <w:b/>
          <w:szCs w:val="21"/>
        </w:rPr>
        <w:t xml:space="preserve">a、所提供医疗器械配件如有注册证，必须真实有效；b、所提供配件上的中文品名、型号及产品说明书所注适用范围必须与医疗器械产品注册证所标明的完全一致；c、进口医疗设备配件必须符合国家相关规定，进口手续齐备、途径合法；d、发票内容：专业化技术维保合同****第*期合同款；e、其他未提及事项必须符合国家食品药品监督管理局的相关规定。以上条款必须满足，否则由此引起的一切责任由乙方依法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2.乙方向甲方提供医疗设备维修服务的本地区代理证明、经营许可证、生产许可证、产品注册证、营业执照。（复印件加盖公章，经办人需法人授权委托书，出示身份证及提交身份证复印件）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3.乙方保证向甲方提供的医疗设备配件满足中国国家标准或相关行业标准。根据国家规定，如需要提供3c认证证书和标记的设备及相关配置，必须提供上述证书和标记。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4.乙方保证所供配件按规定材料和工艺制成、原厂合格备件，并严格保持原包装，否则造成的一切损失由乙方负全部责任。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5.乙方保证所提供的配件不存在危及人身及财产安全的产品缺陷，否则应承担全部法律责任。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6.乙方应保证甲方在使用该货物或其任何一部分时不受第三方提出侵犯其专利权、版权、商标权或其他权利的起诉。一旦出现侵权，索赔或诉讼，乙方应承担全部责任。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7.乙方提供的维修服务或配件如验收不合格，由此引起的一切损失由乙方承担。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 若本合同与附件</w:t>
      </w:r>
      <w:r>
        <w:rPr>
          <w:rFonts w:hint="eastAsia" w:ascii="宋体" w:hAnsi="宋体" w:eastAsia="宋体" w:cs="宋体"/>
          <w:color w:val="000000"/>
          <w:szCs w:val="21"/>
        </w:rPr>
        <w:t xml:space="preserve">的服务内容及条款不一致处，</w:t>
      </w:r>
      <w:r>
        <w:rPr>
          <w:rFonts w:hint="eastAsia" w:ascii="宋体" w:hAnsi="宋体" w:eastAsia="宋体" w:cs="宋体"/>
        </w:rPr>
        <w:t xml:space="preserve">以附件为准。</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八、售后服务要求：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1.乙方应按照国家有关法律法规规章和“三包”规定以及合同所附的“服务承诺”提供服务。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维保期内，乙方负责对所更换的医疗设备配件或是同类维修故障提供维护和质量保证，不再收取任何费用。维保期内，如设备因同种故障，停机率超过５％（一年按３６５天计算，每年１８天），每超过一天，保修期延长两</w:t>
      </w:r>
      <w:r>
        <w:rPr>
          <w:rFonts w:hint="eastAsia" w:ascii="宋体" w:hAnsi="宋体" w:eastAsia="宋体" w:cs="宋体"/>
          <w:szCs w:val="21"/>
          <w:lang w:val="en-US" w:eastAsia="zh-CN"/>
        </w:rPr>
        <w:t xml:space="preserve">周</w:t>
      </w:r>
      <w:r>
        <w:rPr>
          <w:rFonts w:hint="eastAsia" w:ascii="宋体" w:hAnsi="宋体" w:eastAsia="宋体" w:cs="宋体"/>
          <w:szCs w:val="21"/>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九、技术培训：</w:t>
      </w: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在服务合同期限内为用户提供相关医疗设备的技能提升服务。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十、廉政建设：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十一、合同生效：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本合同经双方盖章签字后生效，如有变动，必须经双方协商一致后，方可更改。本合同</w:t>
      </w:r>
      <w:r>
        <w:rPr>
          <w:rFonts w:hint="eastAsia" w:ascii="宋体" w:hAnsi="宋体" w:eastAsia="宋体" w:cs="宋体"/>
          <w:b/>
          <w:bCs/>
          <w:szCs w:val="21"/>
        </w:rPr>
        <w:t xml:space="preserve">一式肆份，甲方叁份，乙方壹份</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其他未尽事宜，参照相关法律，双方协商解决。</w:t>
      </w:r>
      <w:r/>
    </w:p>
    <w:p>
      <w:pPr>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rPr>
          <w:rFonts w:hint="eastAsia" w:ascii="宋体" w:hAnsi="宋体" w:eastAsia="宋体" w:cs="宋体"/>
          <w:szCs w:val="21"/>
        </w:rPr>
      </w:pPr>
      <w:r>
        <w:rPr>
          <w:rFonts w:hint="eastAsia" w:ascii="宋体" w:hAnsi="宋体" w:eastAsia="宋体" w:cs="宋体"/>
          <w:szCs w:val="21"/>
        </w:rPr>
        <w:t xml:space="preserve">甲方（盖章）：常州市第二人民医院</w:t>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 xml:space="preserve">       乙方（盖章）：</w:t>
      </w:r>
      <w:r>
        <w:rPr>
          <w:rFonts w:hint="eastAsia" w:ascii="宋体" w:hAnsi="宋体" w:eastAsia="宋体" w:cs="宋体"/>
          <w:b/>
          <w:szCs w:val="21"/>
          <w:u w:val="single"/>
        </w:rPr>
        <w:t xml:space="preserve">***</w:t>
      </w:r>
      <w:r>
        <w:rPr>
          <w:rFonts w:hint="eastAsia" w:ascii="宋体" w:hAnsi="宋体" w:eastAsia="宋体" w:cs="宋体"/>
          <w:szCs w:val="21"/>
        </w:rPr>
        <w:t xml:space="preserve">有限公司</w:t>
      </w:r>
      <w:r/>
    </w:p>
    <w:p>
      <w:pPr>
        <w:ind w:firstLine="420"/>
        <w:spacing w:after="156" w:line="400" w:lineRule="exact"/>
        <w:rPr>
          <w:rFonts w:hint="eastAsia" w:ascii="宋体" w:hAnsi="宋体" w:eastAsia="宋体" w:cs="宋体"/>
          <w:szCs w:val="21"/>
        </w:rPr>
      </w:pPr>
      <w:r>
        <w:rPr>
          <w:rFonts w:hint="eastAsia" w:ascii="宋体" w:hAnsi="宋体" w:eastAsia="宋体" w:cs="宋体"/>
          <w:szCs w:val="21"/>
        </w:rPr>
      </w:r>
      <w:r/>
    </w:p>
    <w:p>
      <w:pPr>
        <w:spacing w:after="156" w:line="400" w:lineRule="exact"/>
        <w:rPr>
          <w:rFonts w:hint="eastAsia" w:ascii="宋体" w:hAnsi="宋体" w:eastAsia="宋体" w:cs="宋体"/>
          <w:szCs w:val="21"/>
        </w:rPr>
      </w:pPr>
      <w:r>
        <w:rPr>
          <w:rFonts w:hint="eastAsia" w:ascii="宋体" w:hAnsi="宋体" w:eastAsia="宋体" w:cs="宋体"/>
          <w:szCs w:val="21"/>
        </w:rPr>
        <w:t xml:space="preserve">甲方代表：                                     乙方代表：</w:t>
      </w:r>
      <w:r/>
    </w:p>
    <w:p>
      <w:pPr>
        <w:ind w:firstLine="1470"/>
        <w:spacing w:after="156" w:line="400" w:lineRule="exact"/>
        <w:rPr>
          <w:rFonts w:hint="eastAsia" w:ascii="宋体" w:hAnsi="宋体" w:eastAsia="宋体" w:cs="宋体"/>
          <w:szCs w:val="21"/>
        </w:rPr>
      </w:pPr>
      <w:r>
        <w:rPr>
          <w:rFonts w:hint="eastAsia" w:ascii="宋体" w:hAnsi="宋体" w:eastAsia="宋体" w:cs="宋体"/>
          <w:szCs w:val="21"/>
        </w:rPr>
        <w:t xml:space="preserve">　　　　　　　　　　　　　　　   </w:t>
      </w:r>
      <w:r/>
    </w:p>
    <w:p>
      <w:pPr>
        <w:spacing w:after="156" w:line="400" w:lineRule="exact"/>
        <w:rPr>
          <w:rFonts w:hint="eastAsia" w:ascii="宋体" w:hAnsi="宋体" w:eastAsia="宋体" w:cs="宋体"/>
          <w:szCs w:val="21"/>
        </w:rPr>
      </w:pPr>
      <w:r>
        <w:rPr>
          <w:rFonts w:hint="eastAsia" w:ascii="宋体" w:hAnsi="宋体" w:eastAsia="宋体" w:cs="宋体"/>
          <w:szCs w:val="21"/>
        </w:rPr>
        <w:t xml:space="preserve">项目归口职能科室：                                </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rPr>
          <w:rFonts w:hint="eastAsia" w:ascii="宋体" w:hAnsi="宋体" w:eastAsia="宋体" w:cs="宋体"/>
          <w:szCs w:val="21"/>
        </w:rPr>
      </w:pPr>
      <w:r>
        <w:rPr>
          <w:rFonts w:hint="eastAsia" w:ascii="宋体" w:hAnsi="宋体" w:eastAsia="宋体" w:cs="宋体"/>
          <w:szCs w:val="21"/>
        </w:rPr>
        <w:t xml:space="preserve">项目归口分管院长：　　　　　　</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见证方：</w:t>
      </w:r>
      <w:r>
        <w:rPr>
          <w:rFonts w:hint="eastAsia" w:ascii="宋体" w:hAnsi="宋体" w:eastAsia="宋体" w:cs="宋体"/>
          <w:szCs w:val="21"/>
        </w:rPr>
        <w:t xml:space="preserve">招标代理机构（章）： </w:t>
      </w:r>
      <w:r/>
    </w:p>
    <w:p>
      <w:pPr>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                 </w:t>
      </w:r>
      <w:r/>
    </w:p>
    <w:p>
      <w:pPr>
        <w:ind w:firstLine="577"/>
        <w:spacing w:line="400" w:lineRule="exact"/>
        <w:rPr>
          <w:rFonts w:hint="eastAsia" w:ascii="宋体" w:hAnsi="宋体" w:eastAsia="宋体" w:cs="宋体"/>
          <w:szCs w:val="21"/>
        </w:rPr>
      </w:pPr>
      <w:r>
        <w:rPr>
          <w:rFonts w:hint="eastAsia" w:ascii="宋体" w:hAnsi="宋体" w:eastAsia="宋体" w:cs="宋体"/>
          <w:color w:val="000000"/>
          <w:szCs w:val="21"/>
        </w:rPr>
        <w:t xml:space="preserve">经办人：</w:t>
      </w:r>
      <w:r/>
    </w:p>
    <w:p>
      <w:pPr>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b/>
          <w:szCs w:val="21"/>
        </w:rPr>
      </w:pPr>
      <w:r>
        <w:rPr>
          <w:rFonts w:ascii="宋体" w:hAnsi="宋体" w:cs="宋体"/>
          <w:b/>
          <w:szCs w:val="21"/>
        </w:rPr>
      </w:r>
      <w:r/>
    </w:p>
    <w:p>
      <w:pPr>
        <w:pStyle w:val="1032"/>
        <w:ind w:firstLine="0"/>
        <w:spacing w:line="360" w:lineRule="auto"/>
        <w:rPr>
          <w:rFonts w:hAnsi="宋体"/>
          <w:szCs w:val="21"/>
        </w:rPr>
      </w:pPr>
      <w:r>
        <w:rPr>
          <w:rFonts w:hint="eastAsia" w:ascii="宋体" w:hAnsi="宋体" w:cs="宋体"/>
          <w:szCs w:val="21"/>
        </w:rPr>
        <w:br w:type="page" w:clear="all"/>
      </w:r>
      <w:r/>
    </w:p>
    <w:p>
      <w:r/>
      <w:r/>
    </w:p>
    <w:p>
      <w:pPr>
        <w:spacing w:line="400" w:lineRule="exact"/>
        <w:rPr>
          <w:rFonts w:ascii="宋体" w:hAnsi="宋体" w:cs="宋体"/>
          <w:sz w:val="24"/>
        </w:rPr>
      </w:pPr>
      <w:r>
        <w:rPr>
          <w:rFonts w:hint="eastAsia" w:ascii="宋体" w:hAnsi="宋体" w:cs="宋体"/>
          <w:szCs w:val="21"/>
        </w:rPr>
        <w:t xml:space="preserve">附件1</w:t>
      </w:r>
      <w:r>
        <w:rPr>
          <w:rFonts w:hint="eastAsia"/>
          <w:sz w:val="24"/>
        </w:rPr>
        <w:t xml:space="preserve">：</w:t>
      </w:r>
      <w:r>
        <w:rPr>
          <w:sz w:val="24"/>
        </w:rPr>
        <w:t xml:space="preserve"> </w:t>
      </w:r>
      <w:r>
        <w:rPr>
          <w:rFonts w:hint="eastAsia"/>
          <w:sz w:val="24"/>
        </w:rPr>
        <w:t xml:space="preserve"> </w:t>
      </w:r>
      <w:r>
        <w:rPr>
          <w:sz w:val="24"/>
        </w:rPr>
        <w:t xml:space="preserve">                 </w:t>
      </w:r>
      <w:r>
        <w:rPr>
          <w:rFonts w:hint="eastAsia" w:ascii="宋体" w:hAnsi="宋体" w:cs="宋体"/>
          <w:sz w:val="24"/>
        </w:rPr>
        <w:t xml:space="preserve"> </w:t>
      </w:r>
      <w:r/>
    </w:p>
    <w:p>
      <w:pPr>
        <w:jc w:val="both"/>
        <w:spacing w:line="400" w:lineRule="exact"/>
        <w:rPr>
          <w:rFonts w:hint="eastAsia" w:ascii="宋体" w:hAnsi="宋体" w:cs="宋体"/>
          <w:b/>
          <w:bCs/>
          <w:sz w:val="40"/>
          <w:szCs w:val="40"/>
        </w:rPr>
      </w:pPr>
      <w:r>
        <w:rPr>
          <w:rFonts w:hint="eastAsia" w:ascii="宋体" w:hAnsi="宋体" w:cs="宋体"/>
          <w:b/>
          <w:bCs/>
          <w:sz w:val="40"/>
          <w:szCs w:val="40"/>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维修配件</w:t>
      </w:r>
      <w:r>
        <w:rPr>
          <w:rFonts w:hint="eastAsia" w:ascii="宋体" w:hAnsi="宋体" w:cs="宋体"/>
          <w:b/>
          <w:sz w:val="36"/>
          <w:szCs w:val="36"/>
          <w:lang w:val="en-US" w:eastAsia="zh-CN"/>
        </w:rPr>
        <w:t xml:space="preserve">参考</w:t>
      </w:r>
      <w:r>
        <w:rPr>
          <w:rFonts w:hint="eastAsia" w:ascii="宋体" w:hAnsi="宋体" w:cs="宋体"/>
          <w:b/>
          <w:sz w:val="36"/>
          <w:szCs w:val="36"/>
        </w:rPr>
        <w:t xml:space="preserve">价格</w:t>
      </w:r>
      <w:r/>
    </w:p>
    <w:p>
      <w:pPr>
        <w:ind w:left="567"/>
        <w:spacing w:line="400" w:lineRule="exact"/>
        <w:rPr>
          <w:b/>
          <w:szCs w:val="21"/>
        </w:rPr>
      </w:pPr>
      <w:r>
        <w:rPr>
          <w:b/>
          <w:szCs w:val="21"/>
        </w:rPr>
      </w:r>
      <w:r/>
    </w:p>
    <w:p>
      <w:pPr>
        <w:spacing w:line="400" w:lineRule="exact"/>
        <w:rPr>
          <w:szCs w:val="21"/>
        </w:rPr>
      </w:pPr>
      <w:r>
        <w:rPr>
          <w:rFonts w:hint="eastAsia"/>
          <w:b/>
          <w:szCs w:val="21"/>
        </w:rPr>
        <w:t xml:space="preserve">配件</w:t>
      </w:r>
      <w:r>
        <w:rPr>
          <w:b/>
          <w:szCs w:val="21"/>
        </w:rPr>
        <w:t xml:space="preserve">名称、型号、数量和价格</w:t>
      </w:r>
      <w:r>
        <w:rPr>
          <w:szCs w:val="21"/>
        </w:rPr>
        <w:t xml:space="preserve">  </w:t>
      </w:r>
      <w:r/>
    </w:p>
    <w:tbl>
      <w:tblPr>
        <w:tblStyle w:val="947"/>
        <w:tblpPr w:horzAnchor="page" w:tblpX="2077" w:vertAnchor="text" w:tblpY="57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jc w:val="center"/>
              <w:spacing w:line="400" w:lineRule="exact"/>
              <w:rPr>
                <w:szCs w:val="21"/>
              </w:rPr>
            </w:pPr>
            <w:r>
              <w:rPr>
                <w:rFonts w:hint="eastAsia"/>
                <w:szCs w:val="21"/>
              </w:rPr>
              <w:t xml:space="preserve">配件</w:t>
            </w:r>
            <w:r>
              <w:rPr>
                <w:szCs w:val="21"/>
              </w:rPr>
              <w:t xml:space="preserve">名称</w:t>
            </w:r>
            <w:r/>
          </w:p>
        </w:tc>
        <w:tc>
          <w:tcPr>
            <w:tcW w:w="1024" w:type="dxa"/>
            <w:vAlign w:val="center"/>
            <w:textDirection w:val="lrTb"/>
            <w:noWrap w:val="false"/>
          </w:tcPr>
          <w:p>
            <w:pPr>
              <w:jc w:val="center"/>
              <w:spacing w:line="400" w:lineRule="exact"/>
              <w:rPr>
                <w:szCs w:val="21"/>
              </w:rPr>
            </w:pPr>
            <w:r>
              <w:rPr>
                <w:szCs w:val="21"/>
              </w:rPr>
              <w:t xml:space="preserve">品牌</w:t>
            </w:r>
            <w:r/>
          </w:p>
        </w:tc>
        <w:tc>
          <w:tcPr>
            <w:tcW w:w="1502" w:type="dxa"/>
            <w:vAlign w:val="center"/>
            <w:textDirection w:val="lrTb"/>
            <w:noWrap w:val="false"/>
          </w:tcPr>
          <w:p>
            <w:pPr>
              <w:jc w:val="center"/>
              <w:spacing w:line="400" w:lineRule="exact"/>
              <w:rPr>
                <w:szCs w:val="21"/>
              </w:rPr>
            </w:pPr>
            <w:r>
              <w:rPr>
                <w:szCs w:val="21"/>
              </w:rPr>
              <w:t xml:space="preserve">规格型号</w:t>
            </w:r>
            <w:r/>
          </w:p>
        </w:tc>
        <w:tc>
          <w:tcPr>
            <w:tcW w:w="1107" w:type="dxa"/>
            <w:vAlign w:val="center"/>
            <w:textDirection w:val="lrTb"/>
            <w:noWrap w:val="false"/>
          </w:tcPr>
          <w:p>
            <w:pPr>
              <w:jc w:val="center"/>
              <w:spacing w:line="400" w:lineRule="exact"/>
              <w:rPr>
                <w:szCs w:val="21"/>
              </w:rPr>
            </w:pPr>
            <w:r>
              <w:rPr>
                <w:szCs w:val="21"/>
              </w:rPr>
              <w:t xml:space="preserve">数  量</w:t>
            </w:r>
            <w:r/>
          </w:p>
        </w:tc>
        <w:tc>
          <w:tcPr>
            <w:tcW w:w="1319" w:type="dxa"/>
            <w:vAlign w:val="center"/>
            <w:textDirection w:val="lrTb"/>
            <w:noWrap w:val="false"/>
          </w:tcPr>
          <w:p>
            <w:pPr>
              <w:jc w:val="center"/>
              <w:spacing w:line="400" w:lineRule="exact"/>
              <w:rPr>
                <w:szCs w:val="21"/>
              </w:rPr>
            </w:pPr>
            <w:r>
              <w:rPr>
                <w:szCs w:val="21"/>
              </w:rPr>
              <w:t xml:space="preserve">单价（元）</w:t>
            </w:r>
            <w:r/>
          </w:p>
        </w:tc>
        <w:tc>
          <w:tcPr>
            <w:tcW w:w="1730" w:type="dxa"/>
            <w:vAlign w:val="center"/>
            <w:textDirection w:val="lrTb"/>
            <w:noWrap w:val="false"/>
          </w:tcPr>
          <w:p>
            <w:pPr>
              <w:jc w:val="center"/>
              <w:spacing w:line="400" w:lineRule="exact"/>
              <w:rPr>
                <w:szCs w:val="21"/>
              </w:rPr>
            </w:pPr>
            <w:r>
              <w:rPr>
                <w:szCs w:val="21"/>
              </w:rPr>
              <w:t xml:space="preserve">总价（元）</w:t>
            </w:r>
            <w:r/>
          </w:p>
        </w:tc>
      </w:tr>
      <w:tr>
        <w:trPr>
          <w:trHeight w:val="600"/>
        </w:trPr>
        <w:tc>
          <w:tcPr>
            <w:tcW w:w="1913" w:type="dxa"/>
            <w:vAlign w:val="center"/>
            <w:textDirection w:val="lrTb"/>
            <w:noWrap w:val="false"/>
          </w:tcPr>
          <w:p>
            <w:pPr>
              <w:jc w:val="center"/>
              <w:spacing w:line="400" w:lineRule="exact"/>
              <w:rPr>
                <w:b/>
                <w:szCs w:val="21"/>
              </w:rPr>
            </w:pPr>
            <w:r>
              <w:rPr>
                <w:b/>
                <w:szCs w:val="21"/>
              </w:rPr>
            </w:r>
            <w:r/>
          </w:p>
        </w:tc>
        <w:tc>
          <w:tcPr>
            <w:tcW w:w="1024" w:type="dxa"/>
            <w:vAlign w:val="center"/>
            <w:textDirection w:val="lrTb"/>
            <w:noWrap w:val="false"/>
          </w:tcPr>
          <w:p>
            <w:pPr>
              <w:jc w:val="center"/>
              <w:spacing w:line="400" w:lineRule="exact"/>
              <w:rPr>
                <w:b/>
                <w:szCs w:val="21"/>
              </w:rPr>
            </w:pPr>
            <w:r>
              <w:rPr>
                <w:b/>
                <w:szCs w:val="21"/>
              </w:rPr>
            </w:r>
            <w:r/>
          </w:p>
        </w:tc>
        <w:tc>
          <w:tcPr>
            <w:tcW w:w="1502" w:type="dxa"/>
            <w:vAlign w:val="center"/>
            <w:textDirection w:val="lrTb"/>
            <w:noWrap w:val="false"/>
          </w:tcPr>
          <w:p>
            <w:pPr>
              <w:jc w:val="center"/>
              <w:spacing w:line="400" w:lineRule="exact"/>
              <w:rPr>
                <w:b/>
                <w:szCs w:val="21"/>
              </w:rPr>
            </w:pPr>
            <w:r>
              <w:rPr>
                <w:b/>
                <w:szCs w:val="21"/>
              </w:rPr>
            </w:r>
            <w:r/>
          </w:p>
        </w:tc>
        <w:tc>
          <w:tcPr>
            <w:tcW w:w="1107" w:type="dxa"/>
            <w:vAlign w:val="center"/>
            <w:textDirection w:val="lrTb"/>
            <w:noWrap w:val="false"/>
          </w:tcPr>
          <w:p>
            <w:pPr>
              <w:jc w:val="center"/>
              <w:spacing w:line="400" w:lineRule="exact"/>
              <w:rPr>
                <w:b/>
                <w:szCs w:val="21"/>
              </w:rPr>
            </w:pPr>
            <w:r>
              <w:rPr>
                <w:b/>
                <w:szCs w:val="21"/>
              </w:rPr>
            </w:r>
            <w:r/>
          </w:p>
        </w:tc>
        <w:tc>
          <w:tcPr>
            <w:tcW w:w="1319" w:type="dxa"/>
            <w:vAlign w:val="center"/>
            <w:textDirection w:val="lrTb"/>
            <w:noWrap w:val="false"/>
          </w:tcPr>
          <w:p>
            <w:pPr>
              <w:jc w:val="center"/>
              <w:spacing w:line="400" w:lineRule="exact"/>
              <w:rPr>
                <w:b/>
                <w:szCs w:val="21"/>
              </w:rPr>
            </w:pPr>
            <w:r>
              <w:rPr>
                <w:b/>
                <w:szCs w:val="21"/>
              </w:rPr>
            </w:r>
            <w:r/>
          </w:p>
        </w:tc>
        <w:tc>
          <w:tcPr>
            <w:tcW w:w="1730" w:type="dxa"/>
            <w:vAlign w:val="center"/>
            <w:textDirection w:val="lrTb"/>
            <w:noWrap w:val="false"/>
          </w:tcPr>
          <w:p>
            <w:pPr>
              <w:jc w:val="center"/>
              <w:spacing w:line="400" w:lineRule="exact"/>
              <w:rPr>
                <w:b/>
                <w:szCs w:val="21"/>
              </w:rPr>
            </w:pPr>
            <w:r>
              <w:rPr>
                <w:b/>
                <w:szCs w:val="21"/>
              </w:rPr>
            </w:r>
            <w:r/>
          </w:p>
        </w:tc>
      </w:tr>
      <w:tr>
        <w:trPr>
          <w:trHeight w:val="600"/>
        </w:trPr>
        <w:tc>
          <w:tcPr>
            <w:tcW w:w="1913" w:type="dxa"/>
            <w:vAlign w:val="center"/>
            <w:textDirection w:val="lrTb"/>
            <w:noWrap w:val="false"/>
          </w:tcPr>
          <w:p>
            <w:pPr>
              <w:jc w:val="center"/>
              <w:spacing w:line="400" w:lineRule="exact"/>
              <w:rPr>
                <w:szCs w:val="21"/>
              </w:rPr>
            </w:pPr>
            <w:r>
              <w:rPr>
                <w:szCs w:val="21"/>
              </w:rPr>
            </w:r>
            <w:r/>
          </w:p>
        </w:tc>
        <w:tc>
          <w:tcPr>
            <w:tcW w:w="1024" w:type="dxa"/>
            <w:vAlign w:val="center"/>
            <w:textDirection w:val="lrTb"/>
            <w:noWrap w:val="false"/>
          </w:tcPr>
          <w:p>
            <w:pPr>
              <w:jc w:val="center"/>
              <w:spacing w:line="400" w:lineRule="exact"/>
              <w:rPr>
                <w:szCs w:val="21"/>
              </w:rPr>
            </w:pPr>
            <w:r>
              <w:rPr>
                <w:szCs w:val="21"/>
              </w:rPr>
            </w:r>
            <w:r/>
          </w:p>
        </w:tc>
        <w:tc>
          <w:tcPr>
            <w:tcW w:w="1502" w:type="dxa"/>
            <w:vAlign w:val="center"/>
            <w:textDirection w:val="lrTb"/>
            <w:noWrap w:val="false"/>
          </w:tcPr>
          <w:p>
            <w:pPr>
              <w:jc w:val="center"/>
              <w:spacing w:line="400" w:lineRule="exact"/>
              <w:rPr>
                <w:szCs w:val="21"/>
              </w:rPr>
            </w:pPr>
            <w:r>
              <w:rPr>
                <w:szCs w:val="21"/>
              </w:rPr>
            </w:r>
            <w:r/>
          </w:p>
        </w:tc>
        <w:tc>
          <w:tcPr>
            <w:tcW w:w="1107" w:type="dxa"/>
            <w:vAlign w:val="center"/>
            <w:textDirection w:val="lrTb"/>
            <w:noWrap w:val="false"/>
          </w:tcPr>
          <w:p>
            <w:pPr>
              <w:jc w:val="center"/>
              <w:spacing w:line="400" w:lineRule="exact"/>
              <w:rPr>
                <w:szCs w:val="21"/>
              </w:rPr>
            </w:pPr>
            <w:r>
              <w:rPr>
                <w:szCs w:val="21"/>
              </w:rPr>
            </w:r>
            <w:r/>
          </w:p>
        </w:tc>
        <w:tc>
          <w:tcPr>
            <w:tcW w:w="1319" w:type="dxa"/>
            <w:vAlign w:val="center"/>
            <w:textDirection w:val="lrTb"/>
            <w:noWrap w:val="false"/>
          </w:tcPr>
          <w:p>
            <w:pPr>
              <w:jc w:val="center"/>
              <w:spacing w:line="400" w:lineRule="exact"/>
              <w:rPr>
                <w:szCs w:val="21"/>
              </w:rPr>
            </w:pPr>
            <w:r>
              <w:rPr>
                <w:szCs w:val="21"/>
              </w:rPr>
            </w:r>
            <w:r/>
          </w:p>
        </w:tc>
        <w:tc>
          <w:tcPr>
            <w:tcW w:w="1730" w:type="dxa"/>
            <w:vAlign w:val="center"/>
            <w:textDirection w:val="lrTb"/>
            <w:noWrap w:val="false"/>
          </w:tcPr>
          <w:p>
            <w:pPr>
              <w:jc w:val="center"/>
              <w:spacing w:line="400" w:lineRule="exact"/>
              <w:rPr>
                <w:szCs w:val="21"/>
              </w:rPr>
            </w:pPr>
            <w:r>
              <w:rPr>
                <w:szCs w:val="21"/>
              </w:rPr>
            </w:r>
            <w:r/>
          </w:p>
        </w:tc>
      </w:tr>
      <w:tr>
        <w:trPr/>
        <w:tc>
          <w:tcPr>
            <w:gridSpan w:val="6"/>
            <w:tcW w:w="8595" w:type="dxa"/>
            <w:vAlign w:val="center"/>
            <w:textDirection w:val="lrTb"/>
            <w:noWrap w:val="false"/>
          </w:tcPr>
          <w:p>
            <w:pPr>
              <w:jc w:val="left"/>
              <w:spacing w:line="400" w:lineRule="exact"/>
              <w:widowControl/>
              <w:rPr>
                <w:szCs w:val="21"/>
              </w:rPr>
            </w:pPr>
            <w:r>
              <w:rPr>
                <w:szCs w:val="21"/>
              </w:rPr>
              <w:t xml:space="preserve">总价（大写）：</w:t>
            </w:r>
            <w:r>
              <w:rPr>
                <w:b/>
                <w:szCs w:val="21"/>
              </w:rPr>
              <w:t xml:space="preserve">人民币</w:t>
            </w:r>
            <w:r>
              <w:rPr>
                <w:rFonts w:hint="eastAsia"/>
                <w:b/>
                <w:szCs w:val="21"/>
              </w:rPr>
              <w:t xml:space="preserve"> </w:t>
            </w:r>
            <w:r>
              <w:rPr>
                <w:b/>
                <w:szCs w:val="21"/>
              </w:rPr>
              <w:t xml:space="preserve">万</w:t>
            </w:r>
            <w:r>
              <w:rPr>
                <w:rFonts w:hint="eastAsia"/>
                <w:b/>
                <w:szCs w:val="21"/>
              </w:rPr>
              <w:t xml:space="preserve"> </w:t>
            </w:r>
            <w:r>
              <w:rPr>
                <w:b/>
                <w:szCs w:val="21"/>
              </w:rPr>
              <w:t xml:space="preserve">仟</w:t>
            </w:r>
            <w:r>
              <w:rPr>
                <w:rFonts w:hint="eastAsia"/>
                <w:b/>
                <w:szCs w:val="21"/>
              </w:rPr>
              <w:t xml:space="preserve"> </w:t>
            </w:r>
            <w:r>
              <w:rPr>
                <w:b/>
                <w:szCs w:val="21"/>
              </w:rPr>
              <w:t xml:space="preserve">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p>
        </w:tc>
      </w:tr>
    </w:tbl>
    <w:p>
      <w:pPr>
        <w:spacing w:line="400" w:lineRule="exact"/>
        <w:rPr>
          <w:b/>
          <w:szCs w:val="21"/>
        </w:rPr>
      </w:pPr>
      <w:r>
        <w:rPr>
          <w:b/>
          <w:szCs w:val="21"/>
        </w:rPr>
      </w:r>
      <w:r/>
    </w:p>
    <w:p>
      <w:pPr>
        <w:pStyle w:val="1032"/>
        <w:ind w:firstLine="0"/>
        <w:spacing w:line="360" w:lineRule="auto"/>
        <w:tabs>
          <w:tab w:val="left" w:pos="601" w:leader="none"/>
        </w:tabs>
        <w:rPr>
          <w:rFonts w:hAnsi="宋体"/>
          <w:szCs w:val="21"/>
        </w:rPr>
      </w:pPr>
      <w:r>
        <w:rPr>
          <w:rFonts w:hAnsi="宋体"/>
          <w:szCs w:val="21"/>
        </w:rPr>
      </w:r>
      <w:r/>
    </w:p>
    <w:p>
      <w:pPr>
        <w:pStyle w:val="1032"/>
        <w:ind w:firstLine="0"/>
        <w:spacing w:line="360" w:lineRule="auto"/>
        <w:rPr>
          <w:rFonts w:ascii="微软雅黑" w:hAnsi="微软雅黑" w:eastAsia="微软雅黑"/>
          <w:b/>
          <w:szCs w:val="21"/>
        </w:rPr>
      </w:pPr>
      <w:r>
        <w:rPr>
          <w:rFonts w:ascii="微软雅黑" w:hAnsi="微软雅黑" w:eastAsia="微软雅黑"/>
          <w:b/>
          <w:szCs w:val="21"/>
        </w:rPr>
      </w:r>
      <w:r/>
    </w:p>
    <w:p>
      <w:pPr>
        <w:ind w:firstLine="577"/>
        <w:spacing w:line="400" w:lineRule="exact"/>
        <w:rPr>
          <w:szCs w:val="21"/>
        </w:rPr>
      </w:pPr>
      <w:r>
        <w:rPr>
          <w:szCs w:val="21"/>
        </w:rPr>
      </w:r>
      <w:r/>
    </w:p>
    <w:p>
      <w:pPr>
        <w:spacing w:line="720" w:lineRule="auto"/>
        <w:rPr>
          <w:rFonts w:hint="eastAsia"/>
          <w:sz w:val="24"/>
        </w:rPr>
      </w:pPr>
      <w:r>
        <w:rPr>
          <w:rFonts w:hint="eastAsia"/>
          <w:szCs w:val="21"/>
        </w:rPr>
        <w:br w:type="page" w:clear="all"/>
      </w:r>
      <w:r>
        <w:rPr>
          <w:rFonts w:hint="eastAsia" w:ascii="宋体" w:hAnsi="宋体" w:cs="宋体"/>
          <w:szCs w:val="21"/>
        </w:rPr>
        <w:t xml:space="preserve">附件2：</w:t>
      </w:r>
      <w:r>
        <w:rPr>
          <w:rFonts w:hint="eastAsia"/>
          <w:sz w:val="24"/>
        </w:rPr>
        <w:t xml:space="preserve">                  </w:t>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服务承诺书</w:t>
      </w:r>
      <w:r/>
    </w:p>
    <w:p>
      <w:pPr>
        <w:ind w:firstLine="420"/>
        <w:spacing w:line="360" w:lineRule="auto"/>
        <w:rPr>
          <w:szCs w:val="21"/>
        </w:rPr>
      </w:pPr>
      <w:r>
        <w:rPr>
          <w:szCs w:val="21"/>
        </w:rPr>
      </w:r>
      <w:r/>
    </w:p>
    <w:p>
      <w:pPr>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p>
    <w:p>
      <w:pPr>
        <w:numPr>
          <w:ilvl w:val="0"/>
          <w:numId w:val="0"/>
        </w:numPr>
        <w:ind w:firstLine="420"/>
        <w:keepLines w:val="0"/>
        <w:keepNext w:val="0"/>
        <w:pageBreakBefore w:val="0"/>
        <w:spacing w:line="360" w:lineRule="auto"/>
        <w:widowControl w:val="off"/>
        <w:rPr>
          <w:szCs w:val="21"/>
        </w:rPr>
      </w:pPr>
      <w:r>
        <w:rPr>
          <w:rFonts w:hint="eastAsia"/>
          <w:szCs w:val="21"/>
          <w:lang w:val="en-US" w:eastAsia="zh-CN"/>
        </w:rPr>
        <w:t xml:space="preserve">一、</w:t>
      </w:r>
      <w:r>
        <w:rPr>
          <w:szCs w:val="21"/>
        </w:rPr>
        <w:t xml:space="preserve">质保期内的售后服务</w:t>
      </w:r>
      <w:r/>
    </w:p>
    <w:p>
      <w:pPr>
        <w:ind w:firstLine="420"/>
        <w:keepLines w:val="0"/>
        <w:keepNext w:val="0"/>
        <w:pageBreakBefore w:val="0"/>
        <w:spacing w:line="360" w:lineRule="auto"/>
        <w:widowControl w:val="off"/>
        <w:rPr>
          <w:szCs w:val="21"/>
        </w:rPr>
      </w:pPr>
      <w:r>
        <w:rPr>
          <w:rFonts w:hint="eastAsia"/>
          <w:szCs w:val="21"/>
        </w:rPr>
        <w:t xml:space="preserve">1.</w:t>
      </w:r>
      <w:r>
        <w:rPr>
          <w:szCs w:val="21"/>
        </w:rPr>
        <w:t xml:space="preserve">设备</w:t>
      </w:r>
      <w:r>
        <w:rPr>
          <w:rFonts w:hint="eastAsia"/>
          <w:szCs w:val="21"/>
        </w:rPr>
        <w:t xml:space="preserve">维保</w:t>
      </w:r>
      <w:r>
        <w:rPr>
          <w:szCs w:val="21"/>
        </w:rPr>
        <w:t xml:space="preserve">期为：</w:t>
      </w:r>
      <w:r>
        <w:rPr>
          <w:szCs w:val="21"/>
          <w:u w:val="single"/>
        </w:rPr>
        <w:t xml:space="preserve">       </w:t>
      </w:r>
      <w:r>
        <w:rPr>
          <w:szCs w:val="21"/>
        </w:rPr>
        <w:t xml:space="preserve">年</w:t>
      </w:r>
      <w:r/>
    </w:p>
    <w:p>
      <w:pPr>
        <w:ind w:firstLine="420"/>
        <w:keepLines w:val="0"/>
        <w:keepNext w:val="0"/>
        <w:pageBreakBefore w:val="0"/>
        <w:spacing w:line="360" w:lineRule="auto"/>
        <w:widowControl w:val="off"/>
        <w:rPr>
          <w:szCs w:val="21"/>
        </w:rPr>
      </w:pPr>
      <w:r>
        <w:rPr>
          <w:rFonts w:hint="eastAsia"/>
          <w:szCs w:val="21"/>
        </w:rPr>
        <w:t xml:space="preserve">2.维保期</w:t>
      </w:r>
      <w:r>
        <w:rPr>
          <w:szCs w:val="21"/>
        </w:rPr>
        <w:t xml:space="preserve">内：</w:t>
      </w:r>
      <w:r/>
    </w:p>
    <w:p>
      <w:pPr>
        <w:ind w:firstLine="420"/>
        <w:keepLines w:val="0"/>
        <w:keepNext w:val="0"/>
        <w:pageBreakBefore w:val="0"/>
        <w:spacing w:line="360" w:lineRule="auto"/>
        <w:widowControl w:val="off"/>
        <w:rPr>
          <w:szCs w:val="21"/>
        </w:rPr>
      </w:pPr>
      <w:r>
        <w:rPr>
          <w:rFonts w:hint="eastAsia"/>
          <w:szCs w:val="21"/>
        </w:rPr>
        <w:t xml:space="preserve">（1）包含</w:t>
      </w:r>
      <w:r>
        <w:rPr>
          <w:szCs w:val="21"/>
        </w:rPr>
        <w:t xml:space="preserve">送货上门至</w:t>
      </w:r>
      <w:r>
        <w:rPr>
          <w:rFonts w:hint="eastAsia"/>
          <w:szCs w:val="21"/>
          <w:lang w:eastAsia="zh-CN"/>
        </w:rPr>
        <w:t xml:space="preserve">甲方</w:t>
      </w:r>
      <w:r>
        <w:rPr>
          <w:szCs w:val="21"/>
        </w:rPr>
        <w:t xml:space="preserve">指定地点，进行安装调试并及时对具体使用人员进行操作培训；</w:t>
      </w:r>
      <w:r/>
    </w:p>
    <w:p>
      <w:pPr>
        <w:ind w:firstLine="420"/>
        <w:keepLines w:val="0"/>
        <w:keepNext w:val="0"/>
        <w:pageBreakBefore w:val="0"/>
        <w:spacing w:line="360" w:lineRule="auto"/>
        <w:widowControl w:val="off"/>
        <w:rPr>
          <w:szCs w:val="21"/>
        </w:rPr>
      </w:pPr>
      <w:r>
        <w:rPr>
          <w:rFonts w:hint="eastAsia"/>
          <w:szCs w:val="21"/>
        </w:rPr>
        <w:t xml:space="preserve">（2）</w:t>
      </w:r>
      <w:r>
        <w:rPr>
          <w:szCs w:val="21"/>
        </w:rPr>
        <w:t xml:space="preserve">维保期内将按照本承诺提供优质的免费上门服务；</w:t>
      </w:r>
      <w:r/>
    </w:p>
    <w:p>
      <w:pPr>
        <w:ind w:firstLine="420"/>
        <w:keepLines w:val="0"/>
        <w:keepNext w:val="0"/>
        <w:pageBreakBefore w:val="0"/>
        <w:spacing w:line="360" w:lineRule="auto"/>
        <w:widowControl w:val="off"/>
        <w:rPr>
          <w:szCs w:val="21"/>
        </w:rPr>
      </w:pPr>
      <w:r>
        <w:rPr>
          <w:rFonts w:hint="eastAsia"/>
          <w:szCs w:val="21"/>
        </w:rPr>
        <w:t xml:space="preserve">（3）</w:t>
      </w:r>
      <w:r>
        <w:rPr>
          <w:szCs w:val="21"/>
        </w:rPr>
        <w:t xml:space="preserve">如设备出现故障，承诺</w:t>
      </w:r>
      <w:r>
        <w:rPr>
          <w:szCs w:val="21"/>
          <w:u w:val="single"/>
        </w:rPr>
        <w:t xml:space="preserve">  </w:t>
      </w:r>
      <w:r>
        <w:rPr>
          <w:rFonts w:hint="eastAsia"/>
          <w:szCs w:val="21"/>
          <w:u w:val="single"/>
        </w:rPr>
        <w:t xml:space="preserve">  </w:t>
      </w:r>
      <w:r>
        <w:rPr>
          <w:szCs w:val="21"/>
          <w:u w:val="single"/>
        </w:rPr>
        <w:t xml:space="preserve">    </w:t>
      </w:r>
      <w:r>
        <w:rPr>
          <w:szCs w:val="21"/>
        </w:rPr>
        <w:t xml:space="preserve">小时响应，</w:t>
      </w:r>
      <w:r>
        <w:rPr>
          <w:szCs w:val="21"/>
          <w:u w:val="single"/>
        </w:rPr>
        <w:t xml:space="preserve">   </w:t>
      </w:r>
      <w:r>
        <w:rPr>
          <w:rFonts w:hint="eastAsia"/>
          <w:szCs w:val="21"/>
          <w:u w:val="single"/>
        </w:rPr>
        <w:t xml:space="preserve"> </w:t>
      </w:r>
      <w:r>
        <w:rPr>
          <w:szCs w:val="21"/>
          <w:u w:val="single"/>
        </w:rPr>
        <w:t xml:space="preserve">   </w:t>
      </w:r>
      <w:r>
        <w:rPr>
          <w:szCs w:val="21"/>
        </w:rPr>
        <w:t xml:space="preserve">小时内维修工程师到达现场</w:t>
      </w:r>
      <w:r>
        <w:rPr>
          <w:rFonts w:hint="eastAsia"/>
          <w:szCs w:val="21"/>
        </w:rPr>
        <w:t xml:space="preserve">（特殊情况除外）</w:t>
      </w:r>
      <w:r>
        <w:rPr>
          <w:szCs w:val="21"/>
        </w:rPr>
        <w:t xml:space="preserve">。</w:t>
      </w:r>
      <w:r/>
    </w:p>
    <w:p>
      <w:pPr>
        <w:ind w:firstLine="420"/>
        <w:keepLines w:val="0"/>
        <w:keepNext w:val="0"/>
        <w:pageBreakBefore w:val="0"/>
        <w:spacing w:line="360" w:lineRule="auto"/>
        <w:widowControl w:val="off"/>
        <w:rPr>
          <w:rFonts w:hint="eastAsia" w:eastAsia="宋体"/>
          <w:szCs w:val="21"/>
          <w:lang w:eastAsia="zh-CN"/>
        </w:rPr>
      </w:pPr>
      <w:r>
        <w:rPr>
          <w:rFonts w:hint="eastAsia"/>
          <w:szCs w:val="21"/>
        </w:rPr>
        <w:t xml:space="preserve">承诺按合同约定定期保养：包括安全检查、性能检测、软件升级</w:t>
      </w:r>
      <w:r>
        <w:rPr>
          <w:rFonts w:hint="eastAsia"/>
          <w:szCs w:val="21"/>
          <w:lang w:eastAsia="zh-CN"/>
        </w:rPr>
        <w:t xml:space="preserve">、</w:t>
      </w:r>
      <w:r>
        <w:rPr>
          <w:rFonts w:hint="eastAsia"/>
          <w:szCs w:val="21"/>
        </w:rPr>
        <w:t xml:space="preserve">质控检测等，并承诺确保设备通过年检</w:t>
      </w:r>
      <w:r>
        <w:rPr>
          <w:rFonts w:hint="eastAsia"/>
          <w:szCs w:val="21"/>
          <w:lang w:val="en-US" w:eastAsia="zh-CN"/>
        </w:rPr>
        <w:t xml:space="preserve">或计量检测</w:t>
      </w:r>
      <w:r>
        <w:rPr>
          <w:rFonts w:hint="eastAsia"/>
          <w:szCs w:val="21"/>
          <w:lang w:eastAsia="zh-CN"/>
        </w:rPr>
        <w:t xml:space="preserve">（</w:t>
      </w:r>
      <w:r>
        <w:rPr>
          <w:rFonts w:hint="eastAsia"/>
          <w:szCs w:val="21"/>
          <w:lang w:val="en-US" w:eastAsia="zh-CN"/>
        </w:rPr>
        <w:t xml:space="preserve">如有</w:t>
      </w:r>
      <w:r>
        <w:rPr>
          <w:rFonts w:hint="eastAsia"/>
          <w:szCs w:val="21"/>
          <w:lang w:eastAsia="zh-CN"/>
        </w:rPr>
        <w:t xml:space="preserve">）</w:t>
      </w:r>
      <w:r>
        <w:rPr>
          <w:rFonts w:hint="eastAsia"/>
          <w:szCs w:val="21"/>
        </w:rPr>
        <w:t xml:space="preserve">。</w:t>
      </w:r>
      <w:r/>
    </w:p>
    <w:p>
      <w:pPr>
        <w:ind w:firstLine="420"/>
        <w:keepLines w:val="0"/>
        <w:keepNext w:val="0"/>
        <w:pageBreakBefore w:val="0"/>
        <w:spacing w:line="360" w:lineRule="auto"/>
        <w:widowControl w:val="off"/>
        <w:rPr>
          <w:szCs w:val="21"/>
        </w:rPr>
      </w:pPr>
      <w:r>
        <w:rPr>
          <w:rFonts w:hint="eastAsia"/>
          <w:szCs w:val="21"/>
        </w:rPr>
        <w:t xml:space="preserve">3.</w:t>
      </w:r>
      <w:r>
        <w:rPr>
          <w:szCs w:val="21"/>
        </w:rPr>
        <w:t xml:space="preserve">售后服务联系方式</w:t>
      </w:r>
      <w:r/>
    </w:p>
    <w:p>
      <w:pPr>
        <w:ind w:firstLine="420"/>
        <w:keepLines w:val="0"/>
        <w:keepNext w:val="0"/>
        <w:pageBreakBefore w:val="0"/>
        <w:spacing w:line="360" w:lineRule="auto"/>
        <w:widowControl w:val="off"/>
        <w:rPr>
          <w:szCs w:val="21"/>
        </w:rPr>
      </w:pPr>
      <w:r>
        <w:rPr>
          <w:rFonts w:hint="eastAsia"/>
          <w:szCs w:val="21"/>
        </w:rPr>
        <w:t xml:space="preserve">（1）</w:t>
      </w:r>
      <w:r>
        <w:rPr>
          <w:szCs w:val="21"/>
        </w:rPr>
        <w:t xml:space="preserve">原厂售后服务电话：</w:t>
      </w:r>
      <w:r>
        <w:rPr>
          <w:szCs w:val="21"/>
          <w:u w:val="single"/>
        </w:rPr>
        <w:t xml:space="preserve">                 </w:t>
      </w:r>
      <w:r/>
    </w:p>
    <w:p>
      <w:pPr>
        <w:ind w:firstLine="420"/>
        <w:keepLines w:val="0"/>
        <w:keepNext w:val="0"/>
        <w:pageBreakBefore w:val="0"/>
        <w:spacing w:line="360" w:lineRule="auto"/>
        <w:widowControl w:val="off"/>
        <w:rPr>
          <w:szCs w:val="21"/>
        </w:rPr>
      </w:pPr>
      <w:r>
        <w:rPr>
          <w:rFonts w:hint="eastAsia"/>
          <w:szCs w:val="21"/>
        </w:rPr>
        <w:t xml:space="preserve">（2）</w:t>
      </w:r>
      <w:r>
        <w:rPr>
          <w:szCs w:val="21"/>
        </w:rPr>
        <w:t xml:space="preserve">联系人：</w:t>
      </w:r>
      <w:r>
        <w:rPr>
          <w:szCs w:val="21"/>
          <w:u w:val="single"/>
        </w:rPr>
        <w:t xml:space="preserve">                           </w:t>
      </w:r>
      <w:r/>
    </w:p>
    <w:p>
      <w:pPr>
        <w:ind w:firstLine="420"/>
        <w:keepLines w:val="0"/>
        <w:keepNext w:val="0"/>
        <w:pageBreakBefore w:val="0"/>
        <w:spacing w:line="360" w:lineRule="auto"/>
        <w:widowControl w:val="off"/>
        <w:rPr>
          <w:szCs w:val="21"/>
        </w:rPr>
      </w:pPr>
      <w:r>
        <w:rPr>
          <w:rFonts w:hint="eastAsia"/>
          <w:szCs w:val="21"/>
        </w:rPr>
        <w:t xml:space="preserve">（3）</w:t>
      </w:r>
      <w:r>
        <w:rPr>
          <w:szCs w:val="21"/>
        </w:rPr>
        <w:t xml:space="preserve">联系电话：</w:t>
      </w:r>
      <w:r>
        <w:rPr>
          <w:szCs w:val="21"/>
          <w:u w:val="single"/>
        </w:rPr>
        <w:t xml:space="preserve">                         </w:t>
      </w:r>
      <w:r/>
    </w:p>
    <w:p>
      <w:pPr>
        <w:ind w:firstLine="420"/>
        <w:keepLines w:val="0"/>
        <w:keepNext w:val="0"/>
        <w:pageBreakBefore w:val="0"/>
        <w:spacing w:line="360" w:lineRule="auto"/>
        <w:widowControl w:val="off"/>
        <w:rPr>
          <w:szCs w:val="21"/>
        </w:rPr>
      </w:pPr>
      <w:r>
        <w:rPr>
          <w:rFonts w:hint="eastAsia"/>
          <w:szCs w:val="21"/>
        </w:rPr>
        <w:t xml:space="preserve">（4）</w:t>
      </w:r>
      <w:r>
        <w:rPr>
          <w:szCs w:val="21"/>
        </w:rPr>
        <w:t xml:space="preserve">手   机：</w:t>
      </w:r>
      <w:r>
        <w:rPr>
          <w:szCs w:val="21"/>
          <w:u w:val="single"/>
        </w:rPr>
        <w:t xml:space="preserve">                          </w:t>
      </w:r>
      <w:r/>
    </w:p>
    <w:p>
      <w:pPr>
        <w:ind w:firstLine="420"/>
        <w:keepLines w:val="0"/>
        <w:keepNext w:val="0"/>
        <w:pageBreakBefore w:val="0"/>
        <w:spacing w:line="360" w:lineRule="auto"/>
        <w:widowControl w:val="off"/>
        <w:rPr>
          <w:szCs w:val="21"/>
        </w:rPr>
      </w:pPr>
      <w:r>
        <w:rPr>
          <w:rFonts w:hint="eastAsia"/>
          <w:szCs w:val="21"/>
        </w:rPr>
        <w:t xml:space="preserve">二、</w:t>
      </w:r>
      <w:r>
        <w:rPr>
          <w:szCs w:val="21"/>
        </w:rPr>
        <w:t xml:space="preserve">如未能充分履行上述承诺，</w:t>
      </w:r>
      <w:r>
        <w:rPr>
          <w:rFonts w:hint="eastAsia"/>
          <w:szCs w:val="21"/>
          <w:lang w:eastAsia="zh-CN"/>
        </w:rPr>
        <w:t xml:space="preserve">甲方</w:t>
      </w:r>
      <w:r>
        <w:rPr>
          <w:szCs w:val="21"/>
        </w:rPr>
        <w:t xml:space="preserve">可采取必要的补救措施，其费用和风险由本公司承担。</w:t>
      </w:r>
      <w:r/>
    </w:p>
    <w:p>
      <w:pPr>
        <w:spacing w:line="360" w:lineRule="auto"/>
        <w:rPr>
          <w:szCs w:val="21"/>
        </w:rPr>
      </w:pPr>
      <w:r>
        <w:rPr>
          <w:szCs w:val="21"/>
        </w:rPr>
      </w:r>
      <w:r/>
    </w:p>
    <w:p>
      <w:pPr>
        <w:spacing w:line="360" w:lineRule="auto"/>
        <w:rPr>
          <w:szCs w:val="21"/>
        </w:rPr>
      </w:pPr>
      <w:r>
        <w:rPr>
          <w:szCs w:val="21"/>
        </w:rPr>
      </w:r>
      <w:r/>
    </w:p>
    <w:p>
      <w:pPr>
        <w:ind w:right="94"/>
        <w:spacing w:line="360" w:lineRule="auto"/>
        <w:rPr>
          <w:szCs w:val="21"/>
        </w:rPr>
      </w:pPr>
      <w:r>
        <w:rPr>
          <w:rFonts w:hint="eastAsia" w:hAnsi="宋体"/>
          <w:szCs w:val="21"/>
        </w:rPr>
        <w:t xml:space="preserve">设备原厂</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rPr>
          <w:rFonts w:hint="eastAsia"/>
          <w:b/>
          <w:szCs w:val="21"/>
          <w:u w:val="single"/>
          <w:lang w:val="en-US" w:eastAsia="zh-CN"/>
        </w:rPr>
        <w:t xml:space="preserve"> </w:t>
      </w:r>
      <w:r>
        <w:rPr>
          <w:b/>
          <w:szCs w:val="21"/>
          <w:u w:val="single"/>
        </w:rPr>
        <w:t xml:space="preserve">     </w:t>
      </w:r>
      <w:r>
        <w:rPr>
          <w:b/>
          <w:szCs w:val="21"/>
        </w:rPr>
        <w:t xml:space="preserve"> </w:t>
      </w:r>
      <w:r>
        <w:rPr>
          <w:rFonts w:hint="eastAsia"/>
          <w:b/>
          <w:szCs w:val="21"/>
        </w:rPr>
        <w:t xml:space="preserve">   </w:t>
      </w: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p>
    <w:p>
      <w:pPr>
        <w:ind w:right="94"/>
        <w:jc w:val="left"/>
        <w:spacing w:line="360" w:lineRule="auto"/>
        <w:rPr>
          <w:szCs w:val="21"/>
        </w:rPr>
      </w:pPr>
      <w:r>
        <w:rPr>
          <w:szCs w:val="21"/>
        </w:rPr>
      </w:r>
      <w:r/>
    </w:p>
    <w:p>
      <w:pPr>
        <w:ind w:right="94"/>
        <w:jc w:val="left"/>
        <w:spacing w:line="360" w:lineRule="auto"/>
        <w:rPr>
          <w:szCs w:val="21"/>
        </w:rPr>
      </w:pPr>
      <w:r>
        <w:rPr>
          <w:rFonts w:hint="eastAsia"/>
          <w:sz w:val="20"/>
          <w:szCs w:val="20"/>
          <w:highlight w:val="none"/>
          <w:lang w:val="en-US" w:eastAsia="zh-CN"/>
        </w:rPr>
        <w:t xml:space="preserve">注：</w:t>
      </w:r>
      <w:r>
        <w:rPr>
          <w:rFonts w:hint="eastAsia"/>
          <w:sz w:val="20"/>
          <w:szCs w:val="20"/>
        </w:rPr>
        <w:t xml:space="preserve">供应商须承诺质保期内提供设备原厂免费保修，</w:t>
      </w:r>
      <w:r>
        <w:rPr>
          <w:rFonts w:hint="eastAsia"/>
          <w:b/>
          <w:bCs/>
          <w:sz w:val="20"/>
          <w:szCs w:val="20"/>
          <w:lang w:val="en-US" w:eastAsia="zh-CN"/>
        </w:rPr>
        <w:t xml:space="preserve">设备原厂需在此售后服务承诺书中</w:t>
      </w:r>
      <w:r>
        <w:rPr>
          <w:rFonts w:hint="eastAsia"/>
          <w:b/>
          <w:bCs/>
          <w:sz w:val="20"/>
          <w:szCs w:val="20"/>
        </w:rPr>
        <w:t xml:space="preserve">加盖原厂公章</w:t>
      </w:r>
      <w:r>
        <w:rPr>
          <w:rFonts w:hint="eastAsia"/>
          <w:b w:val="0"/>
          <w:bCs w:val="0"/>
          <w:sz w:val="20"/>
          <w:szCs w:val="20"/>
          <w:lang w:eastAsia="zh-CN"/>
        </w:rPr>
        <w:t xml:space="preserve">，</w:t>
      </w:r>
      <w:r>
        <w:rPr>
          <w:rFonts w:hint="eastAsia"/>
          <w:sz w:val="20"/>
          <w:szCs w:val="20"/>
          <w:lang w:val="en-US" w:eastAsia="zh-CN"/>
        </w:rPr>
        <w:t xml:space="preserve">或</w:t>
      </w:r>
      <w:r>
        <w:rPr>
          <w:rFonts w:hint="eastAsia"/>
          <w:sz w:val="20"/>
          <w:szCs w:val="20"/>
        </w:rPr>
        <w:t xml:space="preserve">提供原厂授权或原厂备案证明，授权有效期覆盖质保期。</w:t>
      </w:r>
      <w:r>
        <w:rPr>
          <w:rFonts w:hint="eastAsia"/>
          <w:szCs w:val="21"/>
        </w:rPr>
        <w:br w:type="page" w:clear="all"/>
      </w:r>
      <w:r>
        <w:rPr>
          <w:rFonts w:hint="eastAsia"/>
          <w:sz w:val="24"/>
        </w:rPr>
        <w:t xml:space="preserve">附件3：                   </w:t>
      </w:r>
      <w:r>
        <w:rPr>
          <w:rFonts w:hint="eastAsia" w:ascii="微软雅黑" w:hAnsi="微软雅黑" w:eastAsia="微软雅黑"/>
          <w:b/>
          <w:sz w:val="40"/>
        </w:rPr>
        <w:t xml:space="preserve">（中标通知书）</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pPr>
      <w:r>
        <w:rPr>
          <w:rFonts w:hint="eastAsia" w:ascii="宋体" w:hAnsi="宋体"/>
          <w:color w:val="000000"/>
          <w:szCs w:val="21"/>
        </w:rPr>
        <w:t xml:space="preserve">本合同内容采购双方可根据项目实际情况进行调整。</w:t>
      </w:r>
      <w:r/>
    </w:p>
    <w:p>
      <w:pPr>
        <w:rPr>
          <w:rFonts w:ascii="宋体" w:hAnsi="宋体" w:cs="宋体"/>
          <w:color w:val="ff0000"/>
          <w:sz w:val="24"/>
        </w:rPr>
      </w:pPr>
      <w:r>
        <w:rPr>
          <w:rFonts w:ascii="宋体" w:hAnsi="宋体" w:cs="宋体"/>
          <w:color w:val="ff0000"/>
          <w:sz w:val="24"/>
        </w:rPr>
        <w:br w:type="page" w:clear="all"/>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spacing w:line="360" w:lineRule="auto"/>
        <w:rPr>
          <w:rFonts w:ascii="宋体" w:hAnsi="宋体" w:cs="宋体"/>
          <w:color w:val="ff0000"/>
          <w:sz w:val="24"/>
        </w:rPr>
      </w:pPr>
      <w:r>
        <w:rPr>
          <w:rFonts w:ascii="宋体" w:hAnsi="宋体" w:cs="宋体"/>
          <w:color w:val="ff0000"/>
          <w:sz w:val="24"/>
        </w:rPr>
      </w:r>
      <w:r/>
    </w:p>
    <w:p>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49"/>
        <w:ind w:firstLine="482"/>
        <w:spacing w:line="360" w:lineRule="auto"/>
        <w:rPr>
          <w:rFonts w:hAnsi="宋体" w:cs="宋体"/>
        </w:rPr>
      </w:pPr>
      <w:r>
        <w:rPr>
          <w:rFonts w:hint="eastAsia" w:hAnsi="宋体" w:cs="宋体"/>
        </w:rPr>
        <w:t xml:space="preserve">致：常州正衡招投标有限公司</w:t>
      </w:r>
      <w:r/>
    </w:p>
    <w:p>
      <w:pPr>
        <w:pStyle w:val="949"/>
        <w:ind w:firstLine="960"/>
        <w:spacing w:line="360" w:lineRule="auto"/>
        <w:rPr>
          <w:rFonts w:hAnsi="宋体" w:cs="宋体"/>
          <w:u w:val="single"/>
        </w:rPr>
      </w:pPr>
      <w:r>
        <w:rPr>
          <w:rFonts w:hint="eastAsia" w:hAnsi="宋体" w:cs="宋体"/>
          <w:u w:val="single"/>
        </w:rPr>
        <w:t xml:space="preserve">（采购人名称）</w:t>
      </w:r>
      <w:r/>
    </w:p>
    <w:p>
      <w:pPr>
        <w:pStyle w:val="949"/>
        <w:ind w:firstLine="482"/>
        <w:spacing w:line="360" w:lineRule="auto"/>
        <w:rPr>
          <w:rFonts w:hAnsi="宋体" w:cs="宋体"/>
        </w:rPr>
      </w:pPr>
      <w:r>
        <w:rPr>
          <w:rFonts w:hAnsi="宋体" w:cs="宋体"/>
        </w:rPr>
      </w:r>
      <w:r/>
    </w:p>
    <w:p>
      <w:pPr>
        <w:pStyle w:val="949"/>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49"/>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49"/>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49"/>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49"/>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49"/>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49"/>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49"/>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9"/>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49"/>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49"/>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49"/>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49"/>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49"/>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49"/>
        <w:ind w:firstLine="482"/>
        <w:spacing w:line="360" w:lineRule="auto"/>
        <w:rPr>
          <w:rFonts w:hAnsi="宋体" w:cs="宋体"/>
        </w:rPr>
        <w:outlineLvl w:val="1"/>
      </w:pPr>
      <w:r>
        <w:rPr>
          <w:rFonts w:hint="eastAsia" w:hAnsi="宋体" w:cs="宋体"/>
        </w:rPr>
        <w:t xml:space="preserve">九、我单位无以下不良信用记录情形：</w:t>
      </w:r>
      <w:r/>
    </w:p>
    <w:p>
      <w:pPr>
        <w:pStyle w:val="949"/>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49"/>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49"/>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49"/>
        <w:ind w:firstLine="482"/>
        <w:spacing w:line="360" w:lineRule="auto"/>
        <w:rPr>
          <w:rFonts w:hAnsi="宋体" w:cs="宋体"/>
        </w:rPr>
      </w:pPr>
      <w:r>
        <w:rPr>
          <w:rFonts w:hAnsi="宋体" w:cs="宋体"/>
        </w:rPr>
      </w:r>
      <w:r/>
    </w:p>
    <w:p>
      <w:pPr>
        <w:pStyle w:val="949"/>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49"/>
        <w:ind w:firstLine="482"/>
        <w:spacing w:line="360" w:lineRule="auto"/>
        <w:rPr>
          <w:rFonts w:hAnsi="宋体" w:cs="宋体"/>
        </w:rPr>
      </w:pPr>
      <w:r>
        <w:rPr>
          <w:rFonts w:hAnsi="宋体" w:cs="宋体"/>
        </w:rPr>
      </w:r>
      <w:r/>
    </w:p>
    <w:p>
      <w:pPr>
        <w:pStyle w:val="949"/>
        <w:ind w:firstLine="482"/>
        <w:spacing w:line="360" w:lineRule="auto"/>
        <w:rPr>
          <w:rFonts w:hAnsi="宋体" w:cs="宋体"/>
        </w:rPr>
      </w:pPr>
      <w:r>
        <w:rPr>
          <w:rFonts w:hAnsi="宋体" w:cs="宋体"/>
        </w:rPr>
      </w:r>
      <w:r/>
    </w:p>
    <w:p>
      <w:pPr>
        <w:pStyle w:val="949"/>
        <w:ind w:firstLine="482"/>
        <w:spacing w:line="360" w:lineRule="auto"/>
        <w:rPr>
          <w:rFonts w:hAnsi="宋体" w:cs="宋体"/>
        </w:rPr>
      </w:pPr>
      <w:r>
        <w:rPr>
          <w:rFonts w:hint="eastAsia" w:hAnsi="宋体" w:cs="宋体"/>
        </w:rPr>
        <w:t xml:space="preserve">投标人：（加盖公章）</w:t>
      </w:r>
      <w:r/>
    </w:p>
    <w:p>
      <w:pPr>
        <w:pStyle w:val="949"/>
        <w:ind w:firstLine="482"/>
        <w:spacing w:line="360" w:lineRule="auto"/>
        <w:rPr>
          <w:rFonts w:hAnsi="宋体" w:cs="宋体"/>
        </w:rPr>
      </w:pPr>
      <w:r>
        <w:rPr>
          <w:rFonts w:hint="eastAsia" w:hAnsi="宋体" w:cs="宋体"/>
        </w:rPr>
        <w:t xml:space="preserve">法定代表人（或单位负责人）签字或盖章：</w:t>
      </w:r>
      <w:r/>
    </w:p>
    <w:p>
      <w:pPr>
        <w:pStyle w:val="949"/>
        <w:ind w:firstLine="482"/>
        <w:spacing w:line="360" w:lineRule="auto"/>
        <w:rPr>
          <w:rFonts w:ascii="宋体" w:hAnsi="宋体" w:cs="宋体"/>
          <w:sz w:val="24"/>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4" w:name="_Toc480942349"/>
      <w:r/>
      <w:bookmarkStart w:id="795" w:name="_Toc226965746"/>
      <w:r/>
      <w:bookmarkStart w:id="796" w:name="_Toc142311058"/>
      <w:r/>
      <w:bookmarkStart w:id="797" w:name="_Toc520356217"/>
      <w:r/>
      <w:bookmarkStart w:id="798" w:name="_Toc150480794"/>
      <w:r/>
      <w:bookmarkStart w:id="799" w:name="_Toc195842921"/>
      <w:r/>
      <w:bookmarkStart w:id="800" w:name="_Toc226965829"/>
      <w:r/>
      <w:bookmarkStart w:id="801" w:name="_Toc127151556"/>
      <w:r/>
      <w:bookmarkStart w:id="802" w:name="_Toc226337252"/>
      <w:r/>
      <w:bookmarkStart w:id="803" w:name="_Toc150774761"/>
      <w:r/>
      <w:bookmarkStart w:id="804" w:name="_Ref467988698"/>
      <w:r/>
      <w:bookmarkStart w:id="805" w:name="_Toc226309800"/>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6" w:name="_Hlt520355938"/>
      <w:r/>
      <w:bookmarkEnd w:id="806"/>
      <w:r/>
      <w:bookmarkStart w:id="807" w:name="_Hlt520356243"/>
      <w:r/>
      <w:bookmarkEnd w:id="807"/>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54"/>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47"/>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
        <w:rPr>
          <w:rFonts w:ascii="宋体" w:hAnsi="宋体" w:cs="宋体"/>
          <w:color w:val="000000"/>
          <w:sz w:val="24"/>
        </w:rPr>
      </w:r>
      <w:r/>
      <w:r>
        <w:rPr>
          <w:rFonts w:ascii="宋体" w:hAnsi="宋体" w:cs="宋体"/>
          <w:sz w:val="24"/>
        </w:rP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8" w:name="_Hlt520274407"/>
      <w:r/>
      <w:bookmarkEnd w:id="808"/>
      <w:r/>
      <w:bookmarkStart w:id="809" w:name="_Hlt520274393"/>
      <w:r/>
      <w:bookmarkEnd w:id="809"/>
      <w:r/>
      <w:bookmarkStart w:id="810" w:name="_Hlt520343000"/>
      <w:r/>
      <w:bookmarkEnd w:id="810"/>
      <w:r/>
      <w:bookmarkStart w:id="811" w:name="_Hlt520274065"/>
      <w:r/>
      <w:bookmarkEnd w:id="811"/>
      <w:r/>
      <w:bookmarkStart w:id="812" w:name="_Hlt520271212"/>
      <w:r/>
      <w:bookmarkEnd w:id="812"/>
      <w:r/>
      <w:bookmarkStart w:id="813" w:name="_Hlt520274121"/>
      <w:r/>
      <w:bookmarkEnd w:id="813"/>
      <w:r/>
      <w:bookmarkStart w:id="814" w:name="_Hlt520343392"/>
      <w:r/>
      <w:bookmarkEnd w:id="814"/>
      <w:r/>
      <w:bookmarkStart w:id="815" w:name="_Hlt520355504"/>
      <w:r/>
      <w:bookmarkEnd w:id="815"/>
      <w:r/>
      <w:bookmarkStart w:id="816" w:name="_Hlt520350918"/>
      <w:r/>
      <w:bookmarkEnd w:id="816"/>
      <w:r/>
      <w:bookmarkStart w:id="817" w:name="_Hlt520273711"/>
      <w:r/>
      <w:bookmarkEnd w:id="817"/>
      <w:r/>
      <w:bookmarkStart w:id="818" w:name="_Toc305158825"/>
      <w:r/>
      <w:bookmarkStart w:id="819" w:name="_Toc226965747"/>
      <w:r/>
      <w:bookmarkStart w:id="820" w:name="_Toc150774762"/>
      <w:r/>
      <w:bookmarkStart w:id="821" w:name="_Toc127151557"/>
      <w:r/>
      <w:bookmarkStart w:id="822" w:name="_Toc305158899"/>
      <w:r/>
      <w:bookmarkStart w:id="823" w:name="_Toc150480795"/>
      <w:r/>
      <w:bookmarkStart w:id="824" w:name="_Toc195842922"/>
      <w:r/>
      <w:bookmarkStart w:id="825" w:name="_Toc264969247"/>
      <w:r/>
      <w:bookmarkStart w:id="826" w:name="_Ref467988705"/>
      <w:r/>
      <w:bookmarkStart w:id="827" w:name="_Toc226337253"/>
      <w:r/>
      <w:bookmarkStart w:id="828" w:name="_Toc265228395"/>
      <w:r/>
      <w:bookmarkStart w:id="829" w:name="_Toc480942350"/>
      <w:r/>
      <w:bookmarkStart w:id="830" w:name="_Toc142311059"/>
      <w:r/>
      <w:bookmarkStart w:id="831" w:name="_Toc520356218"/>
      <w:r/>
      <w:bookmarkStart w:id="832" w:name="_Toc226309801"/>
      <w:r/>
      <w:bookmarkStart w:id="833" w:name="_Toc226965830"/>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4" w:name="_Toc305158900"/>
      <w:r/>
      <w:bookmarkStart w:id="835" w:name="_Toc226965831"/>
      <w:r/>
      <w:bookmarkStart w:id="836" w:name="_Toc264969248"/>
      <w:r/>
      <w:bookmarkStart w:id="837" w:name="_Toc226337254"/>
      <w:r/>
      <w:bookmarkStart w:id="838" w:name="_Toc164608827"/>
      <w:r/>
      <w:bookmarkStart w:id="839" w:name="_Toc305158826"/>
      <w:r/>
      <w:bookmarkStart w:id="840" w:name="_Toc226309802"/>
      <w:r/>
      <w:bookmarkStart w:id="841" w:name="_Toc265228396"/>
      <w:r/>
      <w:bookmarkStart w:id="842" w:name="_Toc226965748"/>
      <w:r/>
      <w:bookmarkStart w:id="843" w:name="_Toc195842923"/>
      <w:r/>
      <w:bookmarkStart w:id="844" w:name="_Toc164608672"/>
      <w:r>
        <w:rPr>
          <w:rFonts w:hint="eastAsia" w:ascii="宋体" w:hAnsi="宋体" w:cs="宋体"/>
          <w:b/>
          <w:sz w:val="28"/>
          <w:szCs w:val="28"/>
        </w:rPr>
        <w:t xml:space="preserve">开标一览表</w:t>
      </w:r>
      <w:bookmarkEnd w:id="834"/>
      <w:r/>
      <w:bookmarkEnd w:id="835"/>
      <w:r/>
      <w:bookmarkEnd w:id="836"/>
      <w:r/>
      <w:bookmarkEnd w:id="837"/>
      <w:r/>
      <w:bookmarkEnd w:id="838"/>
      <w:r/>
      <w:bookmarkEnd w:id="839"/>
      <w:r/>
      <w:bookmarkEnd w:id="840"/>
      <w:r/>
      <w:bookmarkEnd w:id="841"/>
      <w:r/>
      <w:bookmarkEnd w:id="842"/>
      <w:r/>
      <w:bookmarkEnd w:id="843"/>
      <w:r/>
      <w:bookmarkEnd w:id="844"/>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47"/>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29"/>
        <w:gridCol w:w="3389"/>
        <w:gridCol w:w="1817"/>
        <w:gridCol w:w="1814"/>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rPr>
      </w:pPr>
      <w:r>
        <w:rPr>
          <w:rFonts w:hint="eastAsia" w:ascii="宋体" w:hAnsi="宋体" w:cs="宋体"/>
          <w:color w:val="000000"/>
          <w:sz w:val="24"/>
        </w:rPr>
        <w:t xml:space="preserve">（2）按系统格式填写</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5" w:name="_Toc150774763"/>
      <w:r/>
      <w:bookmarkStart w:id="846" w:name="_Toc127151558"/>
      <w:r/>
      <w:bookmarkStart w:id="847" w:name="_Toc264969249"/>
      <w:r/>
      <w:bookmarkStart w:id="848" w:name="_Toc195842924"/>
      <w:r/>
      <w:bookmarkStart w:id="849" w:name="_Toc226309803"/>
      <w:r/>
      <w:bookmarkStart w:id="850" w:name="_Toc305158827"/>
      <w:r/>
      <w:bookmarkStart w:id="851" w:name="_Toc226337255"/>
      <w:r/>
      <w:bookmarkStart w:id="852" w:name="_Toc226965749"/>
      <w:r/>
      <w:bookmarkStart w:id="853" w:name="_Toc265228397"/>
      <w:r/>
      <w:bookmarkStart w:id="854" w:name="_Toc142311060"/>
      <w:r/>
      <w:bookmarkStart w:id="855" w:name="_Toc150480796"/>
      <w:r/>
      <w:bookmarkStart w:id="856" w:name="_Toc305158901"/>
      <w:r/>
      <w:bookmarkStart w:id="857" w:name="_Toc226965832"/>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default" w:eastAsia="宋体"/>
          <w:b/>
          <w:sz w:val="24"/>
          <w:lang w:val="en-US" w:eastAsia="zh-CN"/>
        </w:rPr>
      </w:pPr>
      <w:r/>
      <w:bookmarkStart w:id="858" w:name="_Toc265228400"/>
      <w:r/>
      <w:bookmarkStart w:id="859" w:name="_Toc226337258"/>
      <w:r/>
      <w:bookmarkStart w:id="860" w:name="_Toc226309806"/>
      <w:r/>
      <w:bookmarkStart w:id="861" w:name="_Toc127151562"/>
      <w:r/>
      <w:bookmarkStart w:id="862" w:name="_Toc264969252"/>
      <w:r/>
      <w:bookmarkStart w:id="863" w:name="_Toc195842927"/>
      <w:r/>
      <w:bookmarkStart w:id="864" w:name="_Toc142311062"/>
      <w:r/>
      <w:bookmarkStart w:id="865" w:name="_Toc150480798"/>
      <w:r/>
      <w:bookmarkStart w:id="866" w:name="_Toc226965752"/>
      <w:r/>
      <w:bookmarkStart w:id="867" w:name="_Toc226965835"/>
      <w:r/>
      <w:bookmarkStart w:id="868" w:name="_Toc305158830"/>
      <w:r/>
      <w:bookmarkStart w:id="869" w:name="_Toc305158904"/>
      <w:r/>
      <w:bookmarkStart w:id="870" w:name="_Toc150774765"/>
      <w:r/>
      <w:bookmarkStart w:id="871" w:name="_Toc150774764"/>
      <w:r/>
      <w:bookmarkStart w:id="872" w:name="_Toc226965751"/>
      <w:r/>
      <w:bookmarkStart w:id="873" w:name="_Toc305158903"/>
      <w:r/>
      <w:bookmarkStart w:id="874" w:name="_Toc226309805"/>
      <w:r/>
      <w:bookmarkStart w:id="875" w:name="_Toc264969251"/>
      <w:r/>
      <w:bookmarkStart w:id="876" w:name="_Toc226965834"/>
      <w:r/>
      <w:bookmarkStart w:id="877" w:name="_Toc226337257"/>
      <w:r/>
      <w:bookmarkStart w:id="878" w:name="_Toc127151561"/>
      <w:r/>
      <w:bookmarkStart w:id="879" w:name="_Toc195842926"/>
      <w:r/>
      <w:bookmarkStart w:id="880" w:name="_Toc265228399"/>
      <w:r/>
      <w:bookmarkStart w:id="881" w:name="_Toc150480797"/>
      <w:r/>
      <w:bookmarkStart w:id="882" w:name="_Toc305158829"/>
      <w:r/>
      <w:bookmarkStart w:id="883" w:name="_Toc142311061"/>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rPr>
        <w:t xml:space="preserve">元</w:t>
      </w:r>
      <w:r>
        <w:rPr>
          <w:rFonts w:hint="eastAsia"/>
          <w:b/>
          <w:sz w:val="24"/>
          <w:lang w:val="en-US" w:eastAsia="zh-CN"/>
        </w:rPr>
        <w:t xml:space="preserve">/三年</w:t>
      </w:r>
      <w:r/>
    </w:p>
    <w:p>
      <w:pPr>
        <w:pStyle w:val="954"/>
      </w:pPr>
      <w:r/>
      <w:r/>
    </w:p>
    <w:tbl>
      <w:tblPr>
        <w:tblStyle w:val="947"/>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rPr>
                <w:rFonts w:hint="eastAsia" w:ascii="宋体" w:hAnsi="宋体"/>
                <w:b/>
                <w:sz w:val="24"/>
              </w:rPr>
              <w:t xml:space="preserve">（</w:t>
            </w:r>
            <w:r>
              <w:rPr>
                <w:rFonts w:hint="eastAsia"/>
                <w:b/>
                <w:sz w:val="24"/>
              </w:rPr>
              <w:t xml:space="preserve">元</w:t>
            </w:r>
            <w:r>
              <w:rPr>
                <w:rFonts w:hint="eastAsia"/>
                <w:b/>
                <w:sz w:val="24"/>
                <w:lang w:val="en-US" w:eastAsia="zh-CN"/>
              </w:rPr>
              <w:t xml:space="preserve">/三年</w:t>
            </w:r>
            <w:r>
              <w:rPr>
                <w:rFonts w:hint="eastAsia" w:ascii="宋体" w:hAnsi="宋体"/>
                <w:b/>
                <w:sz w:val="24"/>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55"/>
        <w:gridCol w:w="1635"/>
        <w:gridCol w:w="1635"/>
        <w:gridCol w:w="1977"/>
        <w:gridCol w:w="709"/>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85"/>
          <w:sz w:val="24"/>
        </w:rPr>
        <w:t xml:space="preserve">http://202.106.120.146/baosong/appweb/orgScale.html</w:t>
      </w:r>
      <w:r>
        <w:rPr>
          <w:rStyle w:val="985"/>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9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4" w:name="_Toc288738839"/>
      <w:r/>
      <w:bookmarkStart w:id="885" w:name="_Toc288738397"/>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4"/>
      <w:r/>
      <w:bookmarkEnd w:id="885"/>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9"/>
      <w:headerReference w:type="first" r:id="rId10"/>
      <w:footerReference w:type="default" r:id="rId12"/>
      <w:footerReference w:type="even" r:id="rId13"/>
      <w:footerReference w:type="first" r:id="rId14"/>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ans-serif">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p>
  <w:p>
    <w:pPr>
      <w:pStyle w:val="9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jc w:val="right"/>
                          </w:pPr>
                          <w:r>
                            <w:fldChar w:fldCharType="begin"/>
                          </w:r>
                          <w:r>
                            <w:instrText xml:space="preserve"> PAGE  \* MERGEFORMAT </w:instrText>
                          </w:r>
                          <w:r>
                            <w:fldChar w:fldCharType="separate"/>
                          </w:r>
                          <w:r>
                            <w:t xml:space="preserve">42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jc w:val="right"/>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1"/>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p>
  <w:p>
    <w:pPr>
      <w:pStyle w:val="965"/>
      <w:ind w:right="360" w:firstLine="361"/>
    </w:pPr>
    <w:r/>
    <w:r/>
  </w:p>
  <w:p>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1"/>
    </w:pPr>
    <w:r/>
    <w:r/>
  </w:p>
  <w:p>
    <w:r/>
    <w:r/>
  </w:p>
  <w:p>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12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09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3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7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7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04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45"/>
      <w:isLgl w:val="false"/>
      <w:suff w:val="tab"/>
      <w:lvlText w:val="%1"/>
      <w:lvlJc w:val="left"/>
      <w:pPr>
        <w:ind w:left="680" w:hanging="680"/>
      </w:pPr>
      <w:rPr>
        <w:rFonts w:hint="eastAsia" w:ascii="宋体" w:hAnsi="宋体" w:eastAsia="宋体"/>
      </w:rPr>
    </w:lvl>
    <w:lvl w:ilvl="1">
      <w:start w:val="1"/>
      <w:numFmt w:val="decimal"/>
      <w:pStyle w:val="1146"/>
      <w:isLgl w:val="false"/>
      <w:suff w:val="tab"/>
      <w:lvlText w:val="%1.%2"/>
      <w:lvlJc w:val="left"/>
      <w:pPr>
        <w:ind w:left="851" w:hanging="851"/>
      </w:pPr>
      <w:rPr>
        <w:rFonts w:hint="eastAsia" w:ascii="宋体" w:hAnsi="宋体" w:eastAsia="宋体"/>
        <w:color w:val="auto"/>
      </w:rPr>
    </w:lvl>
    <w:lvl w:ilvl="2">
      <w:start w:val="1"/>
      <w:numFmt w:val="decimal"/>
      <w:pStyle w:val="114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4"/>
  </w:num>
  <w:num w:numId="5">
    <w:abstractNumId w:val="2"/>
  </w:num>
  <w:num w:numId="6">
    <w:abstractNumId w:val="1"/>
  </w:num>
  <w:num w:numId="7">
    <w:abstractNumId w:val="7"/>
  </w:num>
  <w:num w:numId="8">
    <w:abstractNumId w:val="5"/>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46"/>
    <w:link w:val="937"/>
    <w:uiPriority w:val="9"/>
    <w:rPr>
      <w:rFonts w:ascii="Arial" w:hAnsi="Arial" w:eastAsia="Arial" w:cs="Arial"/>
      <w:sz w:val="40"/>
      <w:szCs w:val="40"/>
    </w:rPr>
  </w:style>
  <w:style w:type="character" w:styleId="785">
    <w:name w:val="Heading 2 Char"/>
    <w:basedOn w:val="946"/>
    <w:link w:val="938"/>
    <w:uiPriority w:val="9"/>
    <w:rPr>
      <w:rFonts w:ascii="Arial" w:hAnsi="Arial" w:eastAsia="Arial" w:cs="Arial"/>
      <w:sz w:val="34"/>
    </w:rPr>
  </w:style>
  <w:style w:type="character" w:styleId="786">
    <w:name w:val="Heading 3 Char"/>
    <w:basedOn w:val="946"/>
    <w:link w:val="939"/>
    <w:uiPriority w:val="9"/>
    <w:rPr>
      <w:rFonts w:ascii="Arial" w:hAnsi="Arial" w:eastAsia="Arial" w:cs="Arial"/>
      <w:sz w:val="30"/>
      <w:szCs w:val="30"/>
    </w:rPr>
  </w:style>
  <w:style w:type="character" w:styleId="787">
    <w:name w:val="Heading 4 Char"/>
    <w:basedOn w:val="946"/>
    <w:link w:val="940"/>
    <w:uiPriority w:val="9"/>
    <w:rPr>
      <w:rFonts w:ascii="Arial" w:hAnsi="Arial" w:eastAsia="Arial" w:cs="Arial"/>
      <w:b/>
      <w:bCs/>
      <w:sz w:val="26"/>
      <w:szCs w:val="26"/>
    </w:rPr>
  </w:style>
  <w:style w:type="character" w:styleId="788">
    <w:name w:val="Heading 5 Char"/>
    <w:basedOn w:val="946"/>
    <w:link w:val="941"/>
    <w:uiPriority w:val="9"/>
    <w:rPr>
      <w:rFonts w:ascii="Arial" w:hAnsi="Arial" w:eastAsia="Arial" w:cs="Arial"/>
      <w:b/>
      <w:bCs/>
      <w:sz w:val="24"/>
      <w:szCs w:val="24"/>
    </w:rPr>
  </w:style>
  <w:style w:type="character" w:styleId="789">
    <w:name w:val="Heading 6 Char"/>
    <w:basedOn w:val="946"/>
    <w:link w:val="942"/>
    <w:uiPriority w:val="9"/>
    <w:rPr>
      <w:rFonts w:ascii="Arial" w:hAnsi="Arial" w:eastAsia="Arial" w:cs="Arial"/>
      <w:b/>
      <w:bCs/>
      <w:sz w:val="22"/>
      <w:szCs w:val="22"/>
    </w:rPr>
  </w:style>
  <w:style w:type="character" w:styleId="790">
    <w:name w:val="Heading 7 Char"/>
    <w:basedOn w:val="946"/>
    <w:link w:val="943"/>
    <w:uiPriority w:val="9"/>
    <w:rPr>
      <w:rFonts w:ascii="Arial" w:hAnsi="Arial" w:eastAsia="Arial" w:cs="Arial"/>
      <w:b/>
      <w:bCs/>
      <w:i/>
      <w:iCs/>
      <w:sz w:val="22"/>
      <w:szCs w:val="22"/>
    </w:rPr>
  </w:style>
  <w:style w:type="character" w:styleId="791">
    <w:name w:val="Heading 8 Char"/>
    <w:basedOn w:val="946"/>
    <w:link w:val="944"/>
    <w:uiPriority w:val="9"/>
    <w:rPr>
      <w:rFonts w:ascii="Arial" w:hAnsi="Arial" w:eastAsia="Arial" w:cs="Arial"/>
      <w:i/>
      <w:iCs/>
      <w:sz w:val="22"/>
      <w:szCs w:val="22"/>
    </w:rPr>
  </w:style>
  <w:style w:type="character" w:styleId="792">
    <w:name w:val="Heading 9 Char"/>
    <w:basedOn w:val="946"/>
    <w:link w:val="945"/>
    <w:uiPriority w:val="9"/>
    <w:rPr>
      <w:rFonts w:ascii="Arial" w:hAnsi="Arial" w:eastAsia="Arial" w:cs="Arial"/>
      <w:i/>
      <w:iCs/>
      <w:sz w:val="21"/>
      <w:szCs w:val="21"/>
    </w:rPr>
  </w:style>
  <w:style w:type="character" w:styleId="793">
    <w:name w:val="Title Char"/>
    <w:basedOn w:val="946"/>
    <w:link w:val="976"/>
    <w:uiPriority w:val="10"/>
    <w:rPr>
      <w:sz w:val="48"/>
      <w:szCs w:val="48"/>
    </w:rPr>
  </w:style>
  <w:style w:type="paragraph" w:styleId="794">
    <w:name w:val="Subtitle"/>
    <w:basedOn w:val="936"/>
    <w:next w:val="936"/>
    <w:link w:val="795"/>
    <w:uiPriority w:val="11"/>
    <w:qFormat/>
    <w:pPr>
      <w:spacing w:before="200" w:after="200"/>
    </w:pPr>
    <w:rPr>
      <w:sz w:val="24"/>
      <w:szCs w:val="24"/>
    </w:rPr>
  </w:style>
  <w:style w:type="character" w:styleId="795">
    <w:name w:val="Subtitle Char"/>
    <w:basedOn w:val="946"/>
    <w:link w:val="794"/>
    <w:uiPriority w:val="11"/>
    <w:rPr>
      <w:sz w:val="24"/>
      <w:szCs w:val="24"/>
    </w:rPr>
  </w:style>
  <w:style w:type="paragraph" w:styleId="796">
    <w:name w:val="Quote"/>
    <w:basedOn w:val="936"/>
    <w:next w:val="936"/>
    <w:link w:val="797"/>
    <w:uiPriority w:val="29"/>
    <w:qFormat/>
    <w:pPr>
      <w:ind w:left="720" w:right="720"/>
    </w:pPr>
    <w:rPr>
      <w:i/>
    </w:rPr>
  </w:style>
  <w:style w:type="character" w:styleId="797">
    <w:name w:val="Quote Char"/>
    <w:link w:val="796"/>
    <w:uiPriority w:val="29"/>
    <w:rPr>
      <w:i/>
    </w:rPr>
  </w:style>
  <w:style w:type="paragraph" w:styleId="798">
    <w:name w:val="Intense Quote"/>
    <w:basedOn w:val="936"/>
    <w:next w:val="936"/>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6"/>
    <w:link w:val="966"/>
    <w:uiPriority w:val="99"/>
  </w:style>
  <w:style w:type="character" w:styleId="801">
    <w:name w:val="Footer Char"/>
    <w:basedOn w:val="946"/>
    <w:link w:val="965"/>
    <w:uiPriority w:val="99"/>
  </w:style>
  <w:style w:type="character" w:styleId="802">
    <w:name w:val="Caption Char"/>
    <w:basedOn w:val="950"/>
    <w:link w:val="965"/>
    <w:uiPriority w:val="99"/>
  </w:style>
  <w:style w:type="table" w:styleId="803">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36"/>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36"/>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7">
    <w:name w:val="Heading 1"/>
    <w:basedOn w:val="936"/>
    <w:next w:val="936"/>
    <w:link w:val="990"/>
    <w:uiPriority w:val="0"/>
    <w:qFormat/>
    <w:pPr>
      <w:jc w:val="center"/>
      <w:keepLines/>
      <w:keepNext/>
      <w:spacing w:before="240" w:after="120" w:line="300" w:lineRule="auto"/>
      <w:outlineLvl w:val="0"/>
    </w:pPr>
    <w:rPr>
      <w:rFonts w:ascii="宋体"/>
      <w:b/>
      <w:sz w:val="32"/>
      <w:szCs w:val="20"/>
    </w:rPr>
  </w:style>
  <w:style w:type="paragraph" w:styleId="938">
    <w:name w:val="Heading 2"/>
    <w:basedOn w:val="936"/>
    <w:next w:val="936"/>
    <w:link w:val="991"/>
    <w:uiPriority w:val="0"/>
    <w:qFormat/>
    <w:pPr>
      <w:jc w:val="center"/>
      <w:keepLines/>
      <w:keepNext/>
      <w:spacing w:before="120" w:line="300" w:lineRule="auto"/>
      <w:outlineLvl w:val="1"/>
    </w:pPr>
    <w:rPr>
      <w:rFonts w:ascii="Arial" w:hAnsi="Arial" w:eastAsia="黑体"/>
      <w:b/>
      <w:sz w:val="30"/>
      <w:szCs w:val="20"/>
    </w:rPr>
  </w:style>
  <w:style w:type="paragraph" w:styleId="939">
    <w:name w:val="Heading 3"/>
    <w:basedOn w:val="936"/>
    <w:next w:val="936"/>
    <w:link w:val="993"/>
    <w:uiPriority w:val="0"/>
    <w:qFormat/>
    <w:pPr>
      <w:jc w:val="left"/>
      <w:keepLines/>
      <w:keepNext/>
      <w:spacing w:before="360" w:after="120"/>
      <w:outlineLvl w:val="2"/>
    </w:pPr>
    <w:rPr>
      <w:rFonts w:ascii="宋体"/>
      <w:b/>
      <w:sz w:val="24"/>
      <w:szCs w:val="20"/>
      <w:u w:val="single"/>
    </w:rPr>
  </w:style>
  <w:style w:type="paragraph" w:styleId="940">
    <w:name w:val="Heading 4"/>
    <w:basedOn w:val="936"/>
    <w:next w:val="936"/>
    <w:link w:val="994"/>
    <w:uiPriority w:val="0"/>
    <w:qFormat/>
    <w:pPr>
      <w:keepLines/>
      <w:keepNext/>
      <w:spacing w:before="280" w:after="290" w:line="376" w:lineRule="atLeast"/>
      <w:outlineLvl w:val="3"/>
    </w:pPr>
    <w:rPr>
      <w:rFonts w:ascii="Arial" w:hAnsi="Arial" w:eastAsia="黑体"/>
      <w:b/>
      <w:sz w:val="28"/>
      <w:szCs w:val="20"/>
    </w:rPr>
  </w:style>
  <w:style w:type="paragraph" w:styleId="941">
    <w:name w:val="Heading 5"/>
    <w:basedOn w:val="936"/>
    <w:next w:val="936"/>
    <w:link w:val="995"/>
    <w:uiPriority w:val="0"/>
    <w:qFormat/>
    <w:pPr>
      <w:keepLines/>
      <w:keepNext/>
      <w:spacing w:before="280" w:after="290" w:line="376" w:lineRule="atLeast"/>
      <w:outlineLvl w:val="4"/>
    </w:pPr>
    <w:rPr>
      <w:b/>
      <w:sz w:val="28"/>
      <w:szCs w:val="20"/>
    </w:rPr>
  </w:style>
  <w:style w:type="paragraph" w:styleId="942">
    <w:name w:val="Heading 6"/>
    <w:basedOn w:val="936"/>
    <w:next w:val="936"/>
    <w:link w:val="996"/>
    <w:uiPriority w:val="0"/>
    <w:qFormat/>
    <w:pPr>
      <w:keepLines/>
      <w:keepNext/>
      <w:spacing w:before="240" w:after="64" w:line="320" w:lineRule="atLeast"/>
      <w:outlineLvl w:val="5"/>
    </w:pPr>
    <w:rPr>
      <w:rFonts w:ascii="Arial" w:hAnsi="Arial" w:eastAsia="黑体"/>
      <w:b/>
      <w:sz w:val="24"/>
      <w:szCs w:val="20"/>
    </w:rPr>
  </w:style>
  <w:style w:type="paragraph" w:styleId="943">
    <w:name w:val="Heading 7"/>
    <w:basedOn w:val="936"/>
    <w:next w:val="936"/>
    <w:link w:val="997"/>
    <w:uiPriority w:val="0"/>
    <w:qFormat/>
    <w:pPr>
      <w:keepLines/>
      <w:keepNext/>
      <w:spacing w:before="240" w:after="64" w:line="320" w:lineRule="atLeast"/>
      <w:outlineLvl w:val="6"/>
    </w:pPr>
    <w:rPr>
      <w:b/>
      <w:sz w:val="24"/>
      <w:szCs w:val="20"/>
    </w:rPr>
  </w:style>
  <w:style w:type="paragraph" w:styleId="944">
    <w:name w:val="Heading 8"/>
    <w:basedOn w:val="936"/>
    <w:next w:val="936"/>
    <w:link w:val="998"/>
    <w:uiPriority w:val="0"/>
    <w:qFormat/>
    <w:pPr>
      <w:keepLines/>
      <w:keepNext/>
      <w:spacing w:before="240" w:after="64" w:line="320" w:lineRule="atLeast"/>
      <w:outlineLvl w:val="7"/>
    </w:pPr>
    <w:rPr>
      <w:rFonts w:ascii="Arial" w:hAnsi="Arial" w:eastAsia="黑体"/>
      <w:sz w:val="24"/>
      <w:szCs w:val="20"/>
    </w:rPr>
  </w:style>
  <w:style w:type="paragraph" w:styleId="945">
    <w:name w:val="Heading 9"/>
    <w:basedOn w:val="936"/>
    <w:next w:val="936"/>
    <w:link w:val="999"/>
    <w:uiPriority w:val="0"/>
    <w:qFormat/>
    <w:pPr>
      <w:keepLines/>
      <w:keepNext/>
      <w:spacing w:before="240" w:after="64" w:line="320" w:lineRule="atLeast"/>
      <w:outlineLvl w:val="8"/>
    </w:pPr>
    <w:rPr>
      <w:rFonts w:ascii="Arial" w:hAnsi="Arial" w:eastAsia="黑体"/>
      <w:szCs w:val="20"/>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toc 7"/>
    <w:basedOn w:val="936"/>
    <w:next w:val="936"/>
    <w:uiPriority w:val="0"/>
    <w:qFormat/>
    <w:pPr>
      <w:ind w:left="2520"/>
    </w:pPr>
  </w:style>
  <w:style w:type="paragraph" w:styleId="949">
    <w:name w:val="Normal Indent"/>
    <w:basedOn w:val="936"/>
    <w:next w:val="936"/>
    <w:link w:val="992"/>
    <w:uiPriority w:val="0"/>
    <w:qFormat/>
    <w:pPr>
      <w:ind w:firstLine="420"/>
      <w:jc w:val="left"/>
    </w:pPr>
    <w:rPr>
      <w:rFonts w:ascii="宋体"/>
      <w:sz w:val="24"/>
    </w:rPr>
  </w:style>
  <w:style w:type="paragraph" w:styleId="950">
    <w:name w:val="Caption"/>
    <w:basedOn w:val="936"/>
    <w:next w:val="936"/>
    <w:uiPriority w:val="0"/>
    <w:qFormat/>
    <w:pPr>
      <w:spacing w:line="480" w:lineRule="auto"/>
    </w:pPr>
    <w:rPr>
      <w:rFonts w:ascii="华文中宋" w:hAnsi="华文中宋" w:eastAsia="华文中宋"/>
      <w:sz w:val="36"/>
      <w:szCs w:val="20"/>
    </w:rPr>
  </w:style>
  <w:style w:type="paragraph" w:styleId="951">
    <w:name w:val="Document Map"/>
    <w:basedOn w:val="936"/>
    <w:link w:val="1000"/>
    <w:uiPriority w:val="0"/>
    <w:qFormat/>
    <w:pPr>
      <w:shd w:val="clear" w:color="auto" w:fill="000080"/>
    </w:pPr>
  </w:style>
  <w:style w:type="paragraph" w:styleId="952">
    <w:name w:val="annotation text"/>
    <w:basedOn w:val="936"/>
    <w:link w:val="1001"/>
    <w:uiPriority w:val="99"/>
    <w:qFormat/>
    <w:pPr>
      <w:jc w:val="left"/>
    </w:pPr>
  </w:style>
  <w:style w:type="paragraph" w:styleId="953">
    <w:name w:val="Body Text 3"/>
    <w:basedOn w:val="936"/>
    <w:link w:val="1002"/>
    <w:uiPriority w:val="0"/>
    <w:qFormat/>
    <w:pPr>
      <w:spacing w:after="120"/>
    </w:pPr>
    <w:rPr>
      <w:sz w:val="16"/>
      <w:szCs w:val="16"/>
    </w:rPr>
  </w:style>
  <w:style w:type="paragraph" w:styleId="954">
    <w:name w:val="Body Text"/>
    <w:basedOn w:val="936"/>
    <w:link w:val="1003"/>
    <w:uiPriority w:val="0"/>
    <w:qFormat/>
    <w:pPr>
      <w:spacing w:before="120" w:line="22" w:lineRule="atLeast"/>
      <w:tabs>
        <w:tab w:val="left" w:pos="567" w:leader="none"/>
      </w:tabs>
    </w:pPr>
    <w:rPr>
      <w:rFonts w:ascii="宋体" w:hAnsi="宋体"/>
      <w:sz w:val="24"/>
    </w:rPr>
  </w:style>
  <w:style w:type="paragraph" w:styleId="955">
    <w:name w:val="Body Text Indent"/>
    <w:basedOn w:val="936"/>
    <w:link w:val="1004"/>
    <w:uiPriority w:val="0"/>
    <w:qFormat/>
    <w:pPr>
      <w:ind w:firstLine="570"/>
      <w:spacing w:line="360" w:lineRule="auto"/>
    </w:pPr>
    <w:rPr>
      <w:sz w:val="24"/>
    </w:rPr>
  </w:style>
  <w:style w:type="paragraph" w:styleId="956">
    <w:name w:val="List 2"/>
    <w:basedOn w:val="936"/>
    <w:uiPriority w:val="0"/>
    <w:qFormat/>
    <w:pPr>
      <w:ind w:left="100" w:hanging="200"/>
    </w:pPr>
  </w:style>
  <w:style w:type="paragraph" w:styleId="957">
    <w:name w:val="Block Text"/>
    <w:basedOn w:val="936"/>
    <w:uiPriority w:val="0"/>
    <w:qFormat/>
    <w:pPr>
      <w:ind w:left="480" w:right="-341" w:firstLine="513"/>
      <w:widowControl/>
    </w:pPr>
    <w:rPr>
      <w:sz w:val="24"/>
      <w:szCs w:val="20"/>
    </w:rPr>
  </w:style>
  <w:style w:type="paragraph" w:styleId="958">
    <w:name w:val="toc 5"/>
    <w:basedOn w:val="936"/>
    <w:next w:val="936"/>
    <w:uiPriority w:val="0"/>
    <w:qFormat/>
    <w:pPr>
      <w:ind w:left="1680"/>
    </w:pPr>
  </w:style>
  <w:style w:type="paragraph" w:styleId="959">
    <w:name w:val="toc 3"/>
    <w:basedOn w:val="936"/>
    <w:next w:val="936"/>
    <w:uiPriority w:val="39"/>
    <w:qFormat/>
    <w:pPr>
      <w:ind w:left="840"/>
    </w:pPr>
  </w:style>
  <w:style w:type="paragraph" w:styleId="960">
    <w:name w:val="Plain Text"/>
    <w:basedOn w:val="936"/>
    <w:next w:val="949"/>
    <w:link w:val="1005"/>
    <w:uiPriority w:val="0"/>
    <w:qFormat/>
    <w:rPr>
      <w:rFonts w:hint="eastAsia" w:ascii="宋体" w:hAnsi="Courier New"/>
      <w:szCs w:val="20"/>
    </w:rPr>
  </w:style>
  <w:style w:type="paragraph" w:styleId="961">
    <w:name w:val="toc 8"/>
    <w:basedOn w:val="936"/>
    <w:next w:val="936"/>
    <w:uiPriority w:val="0"/>
    <w:qFormat/>
    <w:pPr>
      <w:ind w:left="2940"/>
    </w:pPr>
  </w:style>
  <w:style w:type="paragraph" w:styleId="962">
    <w:name w:val="Date"/>
    <w:basedOn w:val="936"/>
    <w:next w:val="936"/>
    <w:link w:val="1006"/>
    <w:uiPriority w:val="0"/>
    <w:qFormat/>
    <w:pPr>
      <w:ind w:left="100"/>
    </w:pPr>
    <w:rPr>
      <w:rFonts w:ascii="仿宋_GB2312" w:hAnsi="宋体" w:eastAsia="仿宋_GB2312"/>
      <w:color w:val="000000"/>
      <w:sz w:val="24"/>
    </w:rPr>
  </w:style>
  <w:style w:type="paragraph" w:styleId="963">
    <w:name w:val="Body Text Indent 2"/>
    <w:basedOn w:val="936"/>
    <w:link w:val="1007"/>
    <w:uiPriority w:val="0"/>
    <w:qFormat/>
    <w:pPr>
      <w:ind w:firstLine="480"/>
    </w:pPr>
    <w:rPr>
      <w:rFonts w:ascii="仿宋_GB2312" w:eastAsia="仿宋_GB2312"/>
      <w:sz w:val="24"/>
    </w:rPr>
  </w:style>
  <w:style w:type="paragraph" w:styleId="964">
    <w:name w:val="Balloon Text"/>
    <w:basedOn w:val="936"/>
    <w:link w:val="1008"/>
    <w:uiPriority w:val="0"/>
    <w:qFormat/>
    <w:rPr>
      <w:sz w:val="18"/>
      <w:szCs w:val="18"/>
    </w:rPr>
  </w:style>
  <w:style w:type="paragraph" w:styleId="965">
    <w:name w:val="Footer"/>
    <w:basedOn w:val="936"/>
    <w:link w:val="1009"/>
    <w:uiPriority w:val="99"/>
    <w:qFormat/>
    <w:pPr>
      <w:jc w:val="left"/>
      <w:tabs>
        <w:tab w:val="center" w:pos="4153" w:leader="none"/>
        <w:tab w:val="right" w:pos="8306" w:leader="none"/>
      </w:tabs>
    </w:pPr>
    <w:rPr>
      <w:rFonts w:ascii="宋体"/>
      <w:sz w:val="18"/>
      <w:szCs w:val="20"/>
    </w:rPr>
  </w:style>
  <w:style w:type="paragraph" w:styleId="966">
    <w:name w:val="Header"/>
    <w:basedOn w:val="936"/>
    <w:link w:val="1010"/>
    <w:uiPriority w:val="0"/>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36"/>
    <w:next w:val="936"/>
    <w:uiPriority w:val="39"/>
    <w:qFormat/>
    <w:pPr>
      <w:spacing w:line="300" w:lineRule="auto"/>
      <w:tabs>
        <w:tab w:val="left" w:pos="1050" w:leader="none"/>
        <w:tab w:val="right" w:pos="8937" w:leader="dot"/>
      </w:tabs>
    </w:pPr>
    <w:rPr>
      <w:rFonts w:ascii="宋体" w:hAnsi="宋体"/>
      <w:b/>
      <w:sz w:val="24"/>
    </w:rPr>
  </w:style>
  <w:style w:type="paragraph" w:styleId="968">
    <w:name w:val="toc 4"/>
    <w:basedOn w:val="936"/>
    <w:next w:val="936"/>
    <w:uiPriority w:val="0"/>
    <w:qFormat/>
    <w:pPr>
      <w:ind w:left="1260"/>
    </w:pPr>
  </w:style>
  <w:style w:type="paragraph" w:styleId="969">
    <w:name w:val="toc 6"/>
    <w:basedOn w:val="936"/>
    <w:next w:val="936"/>
    <w:uiPriority w:val="0"/>
    <w:qFormat/>
    <w:pPr>
      <w:ind w:left="2100"/>
    </w:pPr>
  </w:style>
  <w:style w:type="paragraph" w:styleId="970">
    <w:name w:val="Body Text Indent 3"/>
    <w:basedOn w:val="936"/>
    <w:link w:val="1011"/>
    <w:uiPriority w:val="0"/>
    <w:qFormat/>
    <w:pPr>
      <w:ind w:left="720" w:firstLine="480"/>
      <w:jc w:val="left"/>
      <w:spacing w:before="120" w:line="22" w:lineRule="atLeast"/>
    </w:pPr>
    <w:rPr>
      <w:rFonts w:ascii="宋体"/>
      <w:sz w:val="24"/>
      <w:szCs w:val="20"/>
    </w:rPr>
  </w:style>
  <w:style w:type="paragraph" w:styleId="971">
    <w:name w:val="toc 2"/>
    <w:basedOn w:val="936"/>
    <w:next w:val="936"/>
    <w:uiPriority w:val="39"/>
    <w:qFormat/>
    <w:pPr>
      <w:ind w:left="420"/>
      <w:spacing w:line="312" w:lineRule="auto"/>
      <w:tabs>
        <w:tab w:val="right" w:pos="8937" w:leader="dot"/>
      </w:tabs>
    </w:pPr>
  </w:style>
  <w:style w:type="paragraph" w:styleId="972">
    <w:name w:val="toc 9"/>
    <w:basedOn w:val="936"/>
    <w:next w:val="936"/>
    <w:uiPriority w:val="0"/>
    <w:qFormat/>
    <w:pPr>
      <w:ind w:left="3360"/>
    </w:pPr>
  </w:style>
  <w:style w:type="paragraph" w:styleId="973">
    <w:name w:val="HTML Preformatted"/>
    <w:basedOn w:val="936"/>
    <w:link w:val="10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4">
    <w:name w:val="Normal (Web)"/>
    <w:basedOn w:val="936"/>
    <w:uiPriority w:val="99"/>
    <w:unhideWhenUsed/>
    <w:qFormat/>
    <w:pPr>
      <w:jc w:val="left"/>
      <w:spacing w:before="100" w:beforeAutospacing="1" w:after="100" w:afterAutospacing="1"/>
      <w:widowControl/>
    </w:pPr>
    <w:rPr>
      <w:rFonts w:ascii="宋体" w:hAnsi="宋体" w:cs="宋体"/>
      <w:sz w:val="24"/>
    </w:rPr>
  </w:style>
  <w:style w:type="paragraph" w:styleId="975">
    <w:name w:val="index 1"/>
    <w:basedOn w:val="936"/>
    <w:next w:val="936"/>
    <w:uiPriority w:val="0"/>
    <w:qFormat/>
    <w:rPr>
      <w:szCs w:val="20"/>
    </w:rPr>
  </w:style>
  <w:style w:type="paragraph" w:styleId="976">
    <w:name w:val="Title"/>
    <w:basedOn w:val="936"/>
    <w:next w:val="936"/>
    <w:link w:val="1013"/>
    <w:uiPriority w:val="0"/>
    <w:qFormat/>
    <w:pPr>
      <w:jc w:val="center"/>
      <w:outlineLvl w:val="0"/>
    </w:pPr>
    <w:rPr>
      <w:b/>
      <w:sz w:val="32"/>
      <w:szCs w:val="20"/>
    </w:rPr>
  </w:style>
  <w:style w:type="paragraph" w:styleId="977">
    <w:name w:val="annotation subject"/>
    <w:basedOn w:val="952"/>
    <w:next w:val="952"/>
    <w:link w:val="1014"/>
    <w:uiPriority w:val="0"/>
    <w:qFormat/>
    <w:rPr>
      <w:b/>
      <w:bCs/>
    </w:rPr>
  </w:style>
  <w:style w:type="paragraph" w:styleId="978">
    <w:name w:val="Body Text First Indent 2"/>
    <w:basedOn w:val="955"/>
    <w:next w:val="936"/>
    <w:link w:val="1015"/>
    <w:uiPriority w:val="0"/>
    <w:qFormat/>
    <w:pPr>
      <w:ind w:left="420" w:firstLine="420"/>
      <w:spacing w:after="120" w:line="480" w:lineRule="exact"/>
    </w:pPr>
    <w:rPr>
      <w:szCs w:val="20"/>
    </w:rPr>
  </w:style>
  <w:style w:type="table" w:styleId="979">
    <w:name w:val="Table Grid"/>
    <w:basedOn w:val="9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name w:val="Medium Grid 1 Accent 2"/>
    <w:basedOn w:val="94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1">
    <w:name w:val="Strong"/>
    <w:uiPriority w:val="0"/>
    <w:qFormat/>
    <w:rPr>
      <w:b/>
      <w:bCs/>
    </w:rPr>
  </w:style>
  <w:style w:type="character" w:styleId="982">
    <w:name w:val="page number"/>
    <w:uiPriority w:val="0"/>
    <w:qFormat/>
  </w:style>
  <w:style w:type="character" w:styleId="983">
    <w:name w:val="FollowedHyperlink"/>
    <w:uiPriority w:val="0"/>
    <w:qFormat/>
    <w:rPr>
      <w:color w:val="800080"/>
      <w:u w:val="single"/>
    </w:rPr>
  </w:style>
  <w:style w:type="character" w:styleId="984">
    <w:name w:val="Emphasis"/>
    <w:uiPriority w:val="0"/>
    <w:qFormat/>
    <w:rPr>
      <w:color w:val="cc0033"/>
    </w:rPr>
  </w:style>
  <w:style w:type="character" w:styleId="985">
    <w:name w:val="Hyperlink"/>
    <w:uiPriority w:val="99"/>
    <w:qFormat/>
    <w:rPr>
      <w:color w:val="0000ff"/>
      <w:u w:val="single"/>
    </w:rPr>
  </w:style>
  <w:style w:type="character" w:styleId="986">
    <w:name w:val="annotation reference"/>
    <w:uiPriority w:val="99"/>
    <w:qFormat/>
    <w:rPr>
      <w:sz w:val="21"/>
      <w:szCs w:val="21"/>
    </w:rPr>
  </w:style>
  <w:style w:type="character" w:styleId="987">
    <w:name w:val="HTML Cite"/>
    <w:uiPriority w:val="0"/>
    <w:qFormat/>
    <w:rPr>
      <w:i/>
      <w:iCs/>
    </w:rPr>
  </w:style>
  <w:style w:type="paragraph" w:styleId="988" w:customStyle="1">
    <w:name w:val="标题 31"/>
    <w:basedOn w:val="936"/>
    <w:next w:val="936"/>
    <w:uiPriority w:val="0"/>
    <w:qFormat/>
    <w:pPr>
      <w:jc w:val="left"/>
      <w:keepLines/>
      <w:keepNext/>
      <w:spacing w:before="360" w:after="120"/>
      <w:outlineLvl w:val="2"/>
    </w:pPr>
    <w:rPr>
      <w:rFonts w:ascii="宋体"/>
      <w:b/>
      <w:sz w:val="24"/>
      <w:szCs w:val="20"/>
      <w:u w:val="single"/>
    </w:rPr>
  </w:style>
  <w:style w:type="paragraph" w:styleId="989"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90" w:customStyle="1">
    <w:name w:val="标题 1 Char"/>
    <w:link w:val="937"/>
    <w:uiPriority w:val="0"/>
    <w:qFormat/>
    <w:rPr>
      <w:rFonts w:ascii="宋体"/>
      <w:b/>
      <w:sz w:val="32"/>
    </w:rPr>
  </w:style>
  <w:style w:type="character" w:styleId="991" w:customStyle="1">
    <w:name w:val="标题 2 Char1"/>
    <w:link w:val="938"/>
    <w:uiPriority w:val="0"/>
    <w:qFormat/>
    <w:rPr>
      <w:rFonts w:ascii="Arial" w:hAnsi="Arial" w:eastAsia="黑体"/>
      <w:b/>
      <w:sz w:val="30"/>
      <w:lang w:val="en-US" w:eastAsia="zh-CN" w:bidi="ar-SA"/>
    </w:rPr>
  </w:style>
  <w:style w:type="character" w:styleId="992" w:customStyle="1">
    <w:name w:val="正文缩进 Char1"/>
    <w:link w:val="949"/>
    <w:uiPriority w:val="0"/>
    <w:qFormat/>
    <w:rPr>
      <w:rFonts w:ascii="宋体" w:eastAsia="宋体"/>
      <w:sz w:val="24"/>
      <w:szCs w:val="24"/>
      <w:lang w:val="en-US" w:eastAsia="zh-CN" w:bidi="ar-SA"/>
    </w:rPr>
  </w:style>
  <w:style w:type="character" w:styleId="993" w:customStyle="1">
    <w:name w:val="标题 3 Char1"/>
    <w:link w:val="939"/>
    <w:uiPriority w:val="0"/>
    <w:qFormat/>
    <w:rPr>
      <w:rFonts w:ascii="宋体" w:eastAsia="宋体"/>
      <w:b/>
      <w:sz w:val="24"/>
      <w:u w:val="single"/>
      <w:lang w:val="en-US" w:eastAsia="zh-CN" w:bidi="ar-SA"/>
    </w:rPr>
  </w:style>
  <w:style w:type="character" w:styleId="994" w:customStyle="1">
    <w:name w:val="标题 4 Char"/>
    <w:link w:val="940"/>
    <w:uiPriority w:val="0"/>
    <w:qFormat/>
    <w:rPr>
      <w:rFonts w:ascii="Arial" w:hAnsi="Arial" w:eastAsia="黑体"/>
      <w:b/>
      <w:sz w:val="28"/>
    </w:rPr>
  </w:style>
  <w:style w:type="character" w:styleId="995" w:customStyle="1">
    <w:name w:val="标题 5 Char"/>
    <w:link w:val="941"/>
    <w:uiPriority w:val="0"/>
    <w:qFormat/>
    <w:rPr>
      <w:b/>
      <w:sz w:val="28"/>
    </w:rPr>
  </w:style>
  <w:style w:type="character" w:styleId="996" w:customStyle="1">
    <w:name w:val="标题 6 Char"/>
    <w:link w:val="942"/>
    <w:uiPriority w:val="0"/>
    <w:qFormat/>
    <w:rPr>
      <w:rFonts w:ascii="Arial" w:hAnsi="Arial" w:eastAsia="黑体"/>
      <w:b/>
      <w:sz w:val="24"/>
    </w:rPr>
  </w:style>
  <w:style w:type="character" w:styleId="997" w:customStyle="1">
    <w:name w:val="标题 7 Char"/>
    <w:link w:val="943"/>
    <w:uiPriority w:val="0"/>
    <w:qFormat/>
    <w:rPr>
      <w:b/>
      <w:sz w:val="24"/>
    </w:rPr>
  </w:style>
  <w:style w:type="character" w:styleId="998" w:customStyle="1">
    <w:name w:val="标题 8 Char"/>
    <w:link w:val="944"/>
    <w:uiPriority w:val="0"/>
    <w:qFormat/>
    <w:rPr>
      <w:rFonts w:ascii="Arial" w:hAnsi="Arial" w:eastAsia="黑体"/>
      <w:sz w:val="24"/>
    </w:rPr>
  </w:style>
  <w:style w:type="character" w:styleId="999" w:customStyle="1">
    <w:name w:val="标题 9 Char"/>
    <w:link w:val="945"/>
    <w:uiPriority w:val="0"/>
    <w:qFormat/>
    <w:rPr>
      <w:rFonts w:ascii="Arial" w:hAnsi="Arial" w:eastAsia="黑体"/>
      <w:sz w:val="21"/>
    </w:rPr>
  </w:style>
  <w:style w:type="character" w:styleId="1000" w:customStyle="1">
    <w:name w:val="文档结构图 Char"/>
    <w:link w:val="951"/>
    <w:uiPriority w:val="0"/>
    <w:qFormat/>
    <w:rPr>
      <w:sz w:val="21"/>
      <w:szCs w:val="24"/>
      <w:shd w:val="clear" w:color="auto" w:fill="000080"/>
    </w:rPr>
  </w:style>
  <w:style w:type="character" w:styleId="1001" w:customStyle="1">
    <w:name w:val="批注文字 Char1"/>
    <w:link w:val="952"/>
    <w:uiPriority w:val="99"/>
    <w:qFormat/>
    <w:rPr>
      <w:sz w:val="21"/>
      <w:szCs w:val="24"/>
    </w:rPr>
  </w:style>
  <w:style w:type="character" w:styleId="1002" w:customStyle="1">
    <w:name w:val="正文文本 3 Char"/>
    <w:link w:val="953"/>
    <w:uiPriority w:val="0"/>
    <w:qFormat/>
    <w:rPr>
      <w:sz w:val="16"/>
      <w:szCs w:val="16"/>
    </w:rPr>
  </w:style>
  <w:style w:type="character" w:styleId="1003" w:customStyle="1">
    <w:name w:val="正文文本 Char"/>
    <w:link w:val="954"/>
    <w:uiPriority w:val="0"/>
    <w:qFormat/>
    <w:rPr>
      <w:rFonts w:ascii="宋体" w:hAnsi="宋体"/>
      <w:sz w:val="24"/>
      <w:szCs w:val="24"/>
    </w:rPr>
  </w:style>
  <w:style w:type="character" w:styleId="1004" w:customStyle="1">
    <w:name w:val="正文文本缩进 Char2"/>
    <w:link w:val="955"/>
    <w:uiPriority w:val="0"/>
    <w:qFormat/>
    <w:rPr>
      <w:rFonts w:eastAsia="宋体"/>
      <w:sz w:val="24"/>
      <w:szCs w:val="24"/>
      <w:lang w:val="en-US" w:eastAsia="zh-CN" w:bidi="ar-SA"/>
    </w:rPr>
  </w:style>
  <w:style w:type="character" w:styleId="1005" w:customStyle="1">
    <w:name w:val="纯文本 Char"/>
    <w:link w:val="960"/>
    <w:uiPriority w:val="0"/>
    <w:qFormat/>
    <w:rPr>
      <w:rFonts w:hint="eastAsia" w:ascii="宋体" w:hAnsi="Courier New" w:eastAsia="宋体" w:cs="宋体"/>
      <w:sz w:val="21"/>
    </w:rPr>
  </w:style>
  <w:style w:type="character" w:styleId="1006" w:customStyle="1">
    <w:name w:val="日期 Char"/>
    <w:link w:val="962"/>
    <w:uiPriority w:val="0"/>
    <w:qFormat/>
    <w:rPr>
      <w:rFonts w:ascii="仿宋_GB2312" w:hAnsi="宋体" w:eastAsia="仿宋_GB2312"/>
      <w:color w:val="000000"/>
      <w:sz w:val="24"/>
      <w:szCs w:val="24"/>
    </w:rPr>
  </w:style>
  <w:style w:type="character" w:styleId="1007" w:customStyle="1">
    <w:name w:val="正文文本缩进 2 Char"/>
    <w:link w:val="963"/>
    <w:uiPriority w:val="0"/>
    <w:qFormat/>
    <w:rPr>
      <w:rFonts w:ascii="仿宋_GB2312" w:eastAsia="仿宋_GB2312"/>
      <w:sz w:val="24"/>
      <w:szCs w:val="24"/>
    </w:rPr>
  </w:style>
  <w:style w:type="character" w:styleId="1008" w:customStyle="1">
    <w:name w:val="批注框文本 Char"/>
    <w:link w:val="964"/>
    <w:uiPriority w:val="0"/>
    <w:qFormat/>
    <w:rPr>
      <w:sz w:val="18"/>
      <w:szCs w:val="18"/>
    </w:rPr>
  </w:style>
  <w:style w:type="character" w:styleId="1009" w:customStyle="1">
    <w:name w:val="页脚 Char1"/>
    <w:link w:val="965"/>
    <w:uiPriority w:val="99"/>
    <w:qFormat/>
    <w:rPr>
      <w:rFonts w:ascii="宋体" w:eastAsia="宋体"/>
      <w:sz w:val="18"/>
      <w:lang w:val="en-US" w:eastAsia="zh-CN" w:bidi="ar-SA"/>
    </w:rPr>
  </w:style>
  <w:style w:type="character" w:styleId="1010" w:customStyle="1">
    <w:name w:val="页眉 Char1"/>
    <w:link w:val="966"/>
    <w:uiPriority w:val="0"/>
    <w:qFormat/>
    <w:rPr>
      <w:rFonts w:eastAsia="宋体"/>
      <w:sz w:val="18"/>
      <w:szCs w:val="18"/>
      <w:lang w:val="en-US" w:eastAsia="zh-CN" w:bidi="ar-SA"/>
    </w:rPr>
  </w:style>
  <w:style w:type="character" w:styleId="1011" w:customStyle="1">
    <w:name w:val="正文文本缩进 3 Char"/>
    <w:link w:val="970"/>
    <w:uiPriority w:val="0"/>
    <w:qFormat/>
    <w:rPr>
      <w:rFonts w:ascii="宋体"/>
      <w:sz w:val="24"/>
    </w:rPr>
  </w:style>
  <w:style w:type="character" w:styleId="1012" w:customStyle="1">
    <w:name w:val="HTML 预设格式 Char"/>
    <w:link w:val="973"/>
    <w:uiPriority w:val="0"/>
    <w:qFormat/>
    <w:rPr>
      <w:rFonts w:ascii="宋体" w:hAnsi="宋体" w:cs="宋体"/>
      <w:sz w:val="24"/>
      <w:szCs w:val="24"/>
    </w:rPr>
  </w:style>
  <w:style w:type="character" w:styleId="1013" w:customStyle="1">
    <w:name w:val="标题 Char1"/>
    <w:link w:val="976"/>
    <w:uiPriority w:val="0"/>
    <w:qFormat/>
    <w:rPr>
      <w:b/>
      <w:sz w:val="32"/>
    </w:rPr>
  </w:style>
  <w:style w:type="character" w:styleId="1014" w:customStyle="1">
    <w:name w:val="批注主题 Char"/>
    <w:link w:val="977"/>
    <w:uiPriority w:val="0"/>
    <w:qFormat/>
    <w:rPr>
      <w:rFonts w:ascii="Times New Roman" w:hAnsi="Times New Roman" w:eastAsia="宋体" w:cs="Times New Roman"/>
      <w:b/>
      <w:bCs/>
      <w:sz w:val="21"/>
      <w:szCs w:val="24"/>
      <w:lang w:val="en-US" w:eastAsia="zh-CN" w:bidi="ar-SA"/>
    </w:rPr>
  </w:style>
  <w:style w:type="character" w:styleId="1015" w:customStyle="1">
    <w:name w:val="正文首行缩进 2 Char"/>
    <w:link w:val="978"/>
    <w:uiPriority w:val="0"/>
    <w:qFormat/>
    <w:rPr>
      <w:rFonts w:eastAsia="宋体"/>
      <w:sz w:val="24"/>
      <w:szCs w:val="24"/>
      <w:lang w:val="en-US" w:eastAsia="zh-CN" w:bidi="ar-SA"/>
    </w:rPr>
  </w:style>
  <w:style w:type="character" w:styleId="1016" w:customStyle="1">
    <w:name w:val="批注文字 字符"/>
    <w:uiPriority w:val="99"/>
    <w:qFormat/>
    <w:rPr>
      <w:rFonts w:ascii="Times New Roman" w:hAnsi="Times New Roman" w:eastAsia="宋体" w:cs="Times New Roman"/>
      <w:sz w:val="24"/>
      <w:lang w:val="en-US" w:eastAsia="zh-CN" w:bidi="ar-SA"/>
    </w:rPr>
  </w:style>
  <w:style w:type="character" w:styleId="1017" w:customStyle="1">
    <w:name w:val="c21"/>
    <w:uiPriority w:val="0"/>
    <w:qFormat/>
    <w:rPr>
      <w:rFonts w:hint="default" w:ascii="ˎ̥" w:hAnsi="ˎ̥"/>
      <w:color w:val="000000"/>
      <w:sz w:val="20"/>
      <w:szCs w:val="20"/>
      <w:u w:val="none"/>
    </w:rPr>
  </w:style>
  <w:style w:type="character" w:styleId="1018" w:customStyle="1">
    <w:name w:val="title4"/>
    <w:uiPriority w:val="0"/>
    <w:qFormat/>
    <w:rPr>
      <w:b/>
      <w:bCs/>
      <w:color w:val="1d87b3"/>
      <w:sz w:val="15"/>
      <w:szCs w:val="15"/>
    </w:rPr>
  </w:style>
  <w:style w:type="character" w:styleId="1019" w:customStyle="1">
    <w:name w:val="标题 2 Char Char"/>
    <w:uiPriority w:val="0"/>
    <w:qFormat/>
    <w:rPr>
      <w:rFonts w:ascii="Arial" w:hAnsi="Arial" w:eastAsia="黑体"/>
      <w:b/>
      <w:bCs/>
      <w:sz w:val="32"/>
      <w:szCs w:val="32"/>
      <w:lang w:val="en-US" w:eastAsia="zh-CN" w:bidi="ar-SA"/>
    </w:rPr>
  </w:style>
  <w:style w:type="character" w:styleId="1020" w:customStyle="1">
    <w:name w:val="black1"/>
    <w:uiPriority w:val="0"/>
    <w:qFormat/>
    <w:rPr>
      <w:color w:val="000000"/>
    </w:rPr>
  </w:style>
  <w:style w:type="character" w:styleId="1021" w:customStyle="1">
    <w:name w:val="street-address"/>
    <w:uiPriority w:val="0"/>
    <w:qFormat/>
  </w:style>
  <w:style w:type="character" w:styleId="1022" w:customStyle="1">
    <w:name w:val="locality"/>
    <w:uiPriority w:val="0"/>
    <w:qFormat/>
  </w:style>
  <w:style w:type="character" w:styleId="1023" w:customStyle="1">
    <w:name w:val="正文文本缩进 Char1"/>
    <w:link w:val="1024"/>
    <w:uiPriority w:val="0"/>
    <w:qFormat/>
    <w:rPr>
      <w:rFonts w:ascii="宋体" w:hAnsi="宋体" w:eastAsia="宋体"/>
      <w:sz w:val="24"/>
      <w:szCs w:val="24"/>
      <w:lang w:bidi="ar-SA"/>
    </w:rPr>
  </w:style>
  <w:style w:type="paragraph" w:styleId="1024" w:customStyle="1">
    <w:name w:val="正文文本缩进1"/>
    <w:basedOn w:val="936"/>
    <w:link w:val="1023"/>
    <w:uiPriority w:val="0"/>
    <w:qFormat/>
    <w:pPr>
      <w:ind w:firstLine="480"/>
      <w:spacing w:line="480" w:lineRule="exact"/>
    </w:pPr>
    <w:rPr>
      <w:rFonts w:ascii="宋体" w:hAnsi="宋体"/>
      <w:sz w:val="24"/>
    </w:rPr>
  </w:style>
  <w:style w:type="character" w:styleId="1025" w:customStyle="1">
    <w:name w:val="Char Char11"/>
    <w:uiPriority w:val="0"/>
    <w:qFormat/>
    <w:rPr>
      <w:rFonts w:ascii="宋体" w:eastAsia="宋体"/>
      <w:b/>
      <w:sz w:val="24"/>
      <w:u w:val="single"/>
      <w:lang w:val="en-US" w:eastAsia="zh-CN" w:bidi="ar-SA"/>
    </w:rPr>
  </w:style>
  <w:style w:type="character" w:styleId="1026" w:customStyle="1">
    <w:name w:val="txt"/>
    <w:uiPriority w:val="0"/>
    <w:qFormat/>
  </w:style>
  <w:style w:type="character" w:styleId="1027" w:customStyle="1">
    <w:name w:val="正文缩进 Char Char"/>
    <w:link w:val="1028"/>
    <w:uiPriority w:val="0"/>
    <w:qFormat/>
    <w:rPr>
      <w:rFonts w:ascii="宋体" w:eastAsia="宋体"/>
      <w:color w:val="000000"/>
      <w:sz w:val="28"/>
      <w:lang w:bidi="ar-SA"/>
    </w:rPr>
  </w:style>
  <w:style w:type="paragraph" w:styleId="1028" w:customStyle="1">
    <w:name w:val="正文缩进1"/>
    <w:basedOn w:val="936"/>
    <w:link w:val="1027"/>
    <w:uiPriority w:val="0"/>
    <w:qFormat/>
    <w:pPr>
      <w:ind w:firstLine="567"/>
      <w:spacing w:line="480" w:lineRule="exact"/>
      <w:widowControl/>
    </w:pPr>
    <w:rPr>
      <w:rFonts w:ascii="宋体"/>
      <w:color w:val="000000"/>
      <w:sz w:val="28"/>
      <w:szCs w:val="20"/>
    </w:rPr>
  </w:style>
  <w:style w:type="character" w:styleId="1029" w:customStyle="1">
    <w:name w:val="普通文字1 Char1"/>
    <w:uiPriority w:val="0"/>
    <w:qFormat/>
    <w:rPr>
      <w:rFonts w:ascii="宋体" w:hAnsi="Courier New" w:eastAsia="宋体"/>
      <w:sz w:val="21"/>
      <w:lang w:val="en-US" w:eastAsia="zh-CN" w:bidi="ar-SA"/>
    </w:rPr>
  </w:style>
  <w:style w:type="character" w:styleId="1030" w:customStyle="1">
    <w:name w:val="chanpin1"/>
    <w:uiPriority w:val="0"/>
    <w:qFormat/>
    <w:rPr>
      <w:rFonts w:hint="default" w:ascii="ˎ̥" w:hAnsi="ˎ̥"/>
      <w:color w:val="000000"/>
      <w:sz w:val="20"/>
      <w:szCs w:val="20"/>
      <w:u w:val="none"/>
    </w:rPr>
  </w:style>
  <w:style w:type="character" w:styleId="1031" w:customStyle="1">
    <w:name w:val="列出段落 Char1"/>
    <w:link w:val="1032"/>
    <w:uiPriority w:val="34"/>
    <w:qFormat/>
    <w:rPr>
      <w:rFonts w:ascii="Calibri" w:hAnsi="Calibri" w:eastAsia="宋体"/>
      <w:sz w:val="21"/>
      <w:szCs w:val="22"/>
      <w:lang w:val="en-US" w:eastAsia="zh-CN" w:bidi="ar-SA"/>
    </w:rPr>
  </w:style>
  <w:style w:type="paragraph" w:styleId="1032">
    <w:name w:val="List Paragraph"/>
    <w:basedOn w:val="936"/>
    <w:link w:val="1031"/>
    <w:uiPriority w:val="34"/>
    <w:qFormat/>
    <w:pPr>
      <w:ind w:firstLine="420"/>
    </w:pPr>
    <w:rPr>
      <w:rFonts w:ascii="Calibri" w:hAnsi="Calibri"/>
      <w:szCs w:val="22"/>
    </w:rPr>
  </w:style>
  <w:style w:type="character" w:styleId="1033" w:customStyle="1">
    <w:name w:val="标题 3 Char Char"/>
    <w:uiPriority w:val="0"/>
    <w:qFormat/>
    <w:rPr>
      <w:rFonts w:eastAsia="宋体"/>
      <w:b/>
      <w:bCs/>
      <w:sz w:val="32"/>
      <w:szCs w:val="32"/>
      <w:lang w:val="en-US" w:eastAsia="zh-CN" w:bidi="ar-SA"/>
    </w:rPr>
  </w:style>
  <w:style w:type="character" w:styleId="1034" w:customStyle="1">
    <w:name w:val="段1 Char"/>
    <w:uiPriority w:val="0"/>
    <w:qFormat/>
    <w:rPr>
      <w:rFonts w:ascii="宋体" w:eastAsia="宋体"/>
      <w:sz w:val="24"/>
      <w:lang w:val="en-US" w:eastAsia="zh-CN" w:bidi="ar-SA"/>
    </w:rPr>
  </w:style>
  <w:style w:type="character" w:styleId="1035" w:customStyle="1">
    <w:name w:val="chanpin拷贝"/>
    <w:uiPriority w:val="0"/>
    <w:qFormat/>
  </w:style>
  <w:style w:type="character" w:styleId="1036" w:customStyle="1">
    <w:name w:val="纯文本 Char1"/>
    <w:uiPriority w:val="0"/>
    <w:qFormat/>
    <w:rPr>
      <w:rFonts w:ascii="宋体" w:hAnsi="Courier New" w:eastAsia="宋体"/>
      <w:sz w:val="21"/>
      <w:lang w:val="en-US" w:eastAsia="zh-CN" w:bidi="ar-SA"/>
    </w:rPr>
  </w:style>
  <w:style w:type="character" w:styleId="1037" w:customStyle="1">
    <w:name w:val="apple-style-span"/>
    <w:uiPriority w:val="0"/>
    <w:qFormat/>
    <w:rPr>
      <w:rFonts w:cs="Times New Roman"/>
    </w:rPr>
  </w:style>
  <w:style w:type="paragraph" w:styleId="1038" w:customStyle="1">
    <w:name w:val="二级条标题"/>
    <w:basedOn w:val="1039"/>
    <w:next w:val="93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9" w:customStyle="1">
    <w:name w:val="一级条标题"/>
    <w:basedOn w:val="1040"/>
    <w:next w:val="936"/>
    <w:uiPriority w:val="0"/>
    <w:qFormat/>
    <w:pPr>
      <w:numPr>
        <w:ilvl w:val="1"/>
      </w:numPr>
      <w:ind w:left="0" w:hanging="840"/>
      <w:tabs>
        <w:tab w:val="left" w:pos="360" w:leader="none"/>
        <w:tab w:val="left" w:pos="840" w:leader="none"/>
      </w:tabs>
      <w:outlineLvl w:val="1"/>
    </w:pPr>
  </w:style>
  <w:style w:type="paragraph" w:styleId="1040" w:customStyle="1">
    <w:name w:val="章标题"/>
    <w:next w:val="93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41" w:customStyle="1">
    <w:name w:val="font7"/>
    <w:basedOn w:val="936"/>
    <w:uiPriority w:val="0"/>
    <w:qFormat/>
    <w:pPr>
      <w:jc w:val="left"/>
      <w:spacing w:before="100" w:beforeAutospacing="1" w:after="100" w:afterAutospacing="1"/>
      <w:widowControl/>
    </w:pPr>
    <w:rPr>
      <w:rFonts w:eastAsia="Arial Unicode MS"/>
      <w:b/>
      <w:bCs/>
      <w:color w:val="000000"/>
      <w:sz w:val="20"/>
      <w:szCs w:val="20"/>
    </w:rPr>
  </w:style>
  <w:style w:type="paragraph" w:styleId="1042" w:customStyle="1">
    <w:name w:val="字元 字元"/>
    <w:basedOn w:val="936"/>
    <w:uiPriority w:val="0"/>
    <w:qFormat/>
    <w:rPr>
      <w:rFonts w:ascii="Tahoma" w:hAnsi="Tahoma"/>
      <w:sz w:val="24"/>
      <w:szCs w:val="20"/>
    </w:rPr>
  </w:style>
  <w:style w:type="paragraph" w:styleId="1043" w:customStyle="1">
    <w:name w:val="Char3 Char Char Char"/>
    <w:basedOn w:val="936"/>
    <w:uiPriority w:val="0"/>
    <w:qFormat/>
    <w:rPr>
      <w:rFonts w:ascii="Tahoma" w:hAnsi="Tahoma"/>
      <w:sz w:val="24"/>
      <w:szCs w:val="20"/>
    </w:rPr>
  </w:style>
  <w:style w:type="paragraph" w:styleId="1044" w:customStyle="1">
    <w:name w:val="font6"/>
    <w:basedOn w:val="936"/>
    <w:uiPriority w:val="0"/>
    <w:qFormat/>
    <w:pPr>
      <w:jc w:val="left"/>
      <w:spacing w:before="100" w:beforeAutospacing="1" w:after="100" w:afterAutospacing="1"/>
      <w:widowControl/>
    </w:pPr>
    <w:rPr>
      <w:rFonts w:ascii="宋体" w:hAnsi="宋体" w:cs="宋体"/>
      <w:sz w:val="20"/>
      <w:szCs w:val="20"/>
    </w:rPr>
  </w:style>
  <w:style w:type="paragraph" w:styleId="1045" w:customStyle="1">
    <w:name w:val="项目编号2"/>
    <w:basedOn w:val="1046"/>
    <w:uiPriority w:val="0"/>
    <w:qFormat/>
    <w:pPr>
      <w:numPr>
        <w:numId w:val="2"/>
      </w:numPr>
    </w:pPr>
  </w:style>
  <w:style w:type="paragraph" w:styleId="1046" w:customStyle="1">
    <w:name w:val="项目编号1"/>
    <w:basedOn w:val="936"/>
    <w:uiPriority w:val="0"/>
    <w:qFormat/>
    <w:pPr>
      <w:numPr>
        <w:ilvl w:val="0"/>
        <w:numId w:val="3"/>
      </w:numPr>
      <w:spacing w:before="100" w:beforeAutospacing="1" w:after="100" w:afterAutospacing="1" w:line="360" w:lineRule="auto"/>
    </w:pPr>
    <w:rPr>
      <w:sz w:val="24"/>
    </w:rPr>
  </w:style>
  <w:style w:type="paragraph" w:styleId="1047" w:customStyle="1">
    <w:name w:val="图中文字"/>
    <w:basedOn w:val="936"/>
    <w:uiPriority w:val="0"/>
    <w:qFormat/>
    <w:pPr>
      <w:jc w:val="center"/>
      <w:spacing w:line="0" w:lineRule="atLeast"/>
    </w:pPr>
    <w:rPr>
      <w:sz w:val="24"/>
      <w:szCs w:val="20"/>
    </w:rPr>
  </w:style>
  <w:style w:type="paragraph" w:styleId="1048" w:customStyle="1">
    <w:name w:val="xl46"/>
    <w:basedOn w:val="93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9" w:customStyle="1">
    <w:name w:val="xl25"/>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0" w:customStyle="1">
    <w:name w:val="Char2"/>
    <w:basedOn w:val="936"/>
    <w:uiPriority w:val="0"/>
    <w:qFormat/>
    <w:rPr>
      <w:rFonts w:ascii="Tahoma" w:hAnsi="Tahoma"/>
      <w:sz w:val="24"/>
      <w:szCs w:val="20"/>
    </w:rPr>
  </w:style>
  <w:style w:type="paragraph" w:styleId="1051" w:customStyle="1">
    <w:name w:val="xl35"/>
    <w:basedOn w:val="93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customStyle="1">
    <w:name w:val="xl40"/>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3" w:customStyle="1">
    <w:name w:val="xl52"/>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4" w:customStyle="1">
    <w:name w:val="xl43"/>
    <w:basedOn w:val="9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5" w:customStyle="1">
    <w:name w:val="background1"/>
    <w:basedOn w:val="936"/>
    <w:uiPriority w:val="0"/>
    <w:qFormat/>
    <w:pPr>
      <w:jc w:val="left"/>
      <w:spacing w:before="100" w:beforeAutospacing="1" w:after="100" w:afterAutospacing="1"/>
      <w:widowControl/>
    </w:pPr>
    <w:rPr>
      <w:rFonts w:ascii="宋体" w:hAnsi="宋体" w:cs="宋体"/>
      <w:sz w:val="24"/>
    </w:rPr>
  </w:style>
  <w:style w:type="paragraph" w:styleId="1056" w:customStyle="1">
    <w:name w:val="Char Char Char Char Char Char Char"/>
    <w:basedOn w:val="936"/>
    <w:uiPriority w:val="0"/>
    <w:qFormat/>
    <w:pPr>
      <w:ind w:firstLine="200"/>
      <w:spacing w:line="360" w:lineRule="auto"/>
    </w:pPr>
    <w:rPr>
      <w:rFonts w:eastAsia="仿宋_GB2312"/>
      <w:sz w:val="24"/>
    </w:rPr>
  </w:style>
  <w:style w:type="paragraph" w:styleId="1057" w:customStyle="1">
    <w:name w:val="xl38"/>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8" w:customStyle="1">
    <w:name w:val="xl36"/>
    <w:basedOn w:val="93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正文 + 宋体"/>
    <w:basedOn w:val="936"/>
    <w:uiPriority w:val="0"/>
    <w:qFormat/>
    <w:pPr>
      <w:ind w:left="360" w:hanging="360"/>
      <w:jc w:val="left"/>
      <w:widowControl/>
    </w:pPr>
    <w:rPr>
      <w:rFonts w:ascii="宋体" w:hAnsi="宋体" w:cs="宋体"/>
      <w:b/>
      <w:bCs/>
      <w:color w:val="000000"/>
      <w:sz w:val="18"/>
      <w:szCs w:val="18"/>
    </w:rPr>
  </w:style>
  <w:style w:type="paragraph" w:styleId="1060" w:customStyle="1">
    <w:name w:val="正文列项_数字"/>
    <w:basedOn w:val="93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1" w:customStyle="1">
    <w:name w:val="xl39"/>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2" w:customStyle="1">
    <w:name w:val="xl37"/>
    <w:basedOn w:val="93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xl32"/>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4" w:customStyle="1">
    <w:name w:val="font8"/>
    <w:basedOn w:val="936"/>
    <w:uiPriority w:val="0"/>
    <w:qFormat/>
    <w:pPr>
      <w:jc w:val="left"/>
      <w:spacing w:before="100" w:beforeAutospacing="1" w:after="100" w:afterAutospacing="1"/>
      <w:widowControl/>
    </w:pPr>
    <w:rPr>
      <w:sz w:val="36"/>
      <w:szCs w:val="36"/>
    </w:rPr>
  </w:style>
  <w:style w:type="paragraph" w:styleId="1065" w:customStyle="1">
    <w:name w:val="Char"/>
    <w:basedOn w:val="936"/>
    <w:uiPriority w:val="0"/>
    <w:qFormat/>
    <w:pPr>
      <w:tabs>
        <w:tab w:val="left" w:pos="360" w:leader="none"/>
      </w:tabs>
    </w:pPr>
    <w:rPr>
      <w:sz w:val="24"/>
    </w:rPr>
  </w:style>
  <w:style w:type="paragraph" w:styleId="1066" w:customStyle="1">
    <w:name w:val="Char Char Char Char Char Char Char Char Char Char Char Char Char Char Char Char"/>
    <w:basedOn w:val="936"/>
    <w:uiPriority w:val="0"/>
    <w:qFormat/>
    <w:pPr>
      <w:jc w:val="center"/>
      <w:spacing w:after="160" w:line="240" w:lineRule="exact"/>
      <w:widowControl/>
    </w:pPr>
    <w:rPr>
      <w:rFonts w:ascii="宋体" w:hAnsi="宋体"/>
      <w:b/>
      <w:sz w:val="30"/>
      <w:szCs w:val="30"/>
      <w:lang w:eastAsia="en-US"/>
    </w:rPr>
  </w:style>
  <w:style w:type="paragraph" w:styleId="1067" w:customStyle="1">
    <w:name w:val="xl45"/>
    <w:basedOn w:val="9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8" w:customStyle="1">
    <w:name w:val="Char Char1 Char Char Char Char Char Char"/>
    <w:basedOn w:val="936"/>
    <w:uiPriority w:val="0"/>
    <w:qFormat/>
    <w:pPr>
      <w:jc w:val="left"/>
      <w:spacing w:after="160" w:line="240" w:lineRule="exact"/>
      <w:widowControl/>
    </w:pPr>
    <w:rPr>
      <w:rFonts w:ascii="Verdana" w:hAnsi="Verdana" w:eastAsia="仿宋_GB2312"/>
      <w:sz w:val="24"/>
      <w:szCs w:val="20"/>
      <w:lang w:eastAsia="en-US"/>
    </w:rPr>
  </w:style>
  <w:style w:type="paragraph" w:styleId="1069" w:customStyle="1">
    <w:name w:val="Char Char1"/>
    <w:basedOn w:val="951"/>
    <w:uiPriority w:val="0"/>
    <w:qFormat/>
    <w:rPr>
      <w:rFonts w:ascii="Tahoma" w:hAnsi="Tahoma"/>
      <w:sz w:val="24"/>
    </w:rPr>
  </w:style>
  <w:style w:type="paragraph" w:styleId="1070" w:customStyle="1">
    <w:name w:val="xl26"/>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1" w:customStyle="1">
    <w:name w:val="xl30"/>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2" w:customStyle="1">
    <w:name w:val="xl41"/>
    <w:basedOn w:val="9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3" w:customStyle="1">
    <w:name w:val="样式 宋体 五号 行距: 单倍行距"/>
    <w:basedOn w:val="936"/>
    <w:uiPriority w:val="0"/>
    <w:qFormat/>
    <w:pPr>
      <w:jc w:val="left"/>
    </w:pPr>
    <w:rPr>
      <w:rFonts w:ascii="宋体" w:hAnsi="宋体"/>
      <w:szCs w:val="20"/>
    </w:rPr>
  </w:style>
  <w:style w:type="paragraph" w:styleId="1074" w:customStyle="1">
    <w:name w:val="Char1 Char Char Char1"/>
    <w:basedOn w:val="936"/>
    <w:uiPriority w:val="0"/>
    <w:qFormat/>
    <w:rPr>
      <w:rFonts w:ascii="Tahoma" w:hAnsi="Tahoma" w:cs="仿宋_GB2312"/>
      <w:sz w:val="24"/>
      <w:szCs w:val="28"/>
    </w:rPr>
  </w:style>
  <w:style w:type="paragraph" w:styleId="1075" w:customStyle="1">
    <w:name w:val="四级条标题"/>
    <w:basedOn w:val="1076"/>
    <w:next w:val="936"/>
    <w:uiPriority w:val="0"/>
    <w:qFormat/>
    <w:pPr>
      <w:numPr>
        <w:ilvl w:val="4"/>
      </w:numPr>
      <w:ind w:left="0" w:hanging="840"/>
      <w:tabs>
        <w:tab w:val="left" w:pos="360" w:leader="none"/>
        <w:tab w:val="left" w:pos="840" w:leader="none"/>
      </w:tabs>
      <w:outlineLvl w:val="4"/>
    </w:pPr>
  </w:style>
  <w:style w:type="paragraph" w:styleId="1076" w:customStyle="1">
    <w:name w:val="三级条标题"/>
    <w:basedOn w:val="1038"/>
    <w:next w:val="936"/>
    <w:uiPriority w:val="0"/>
    <w:qFormat/>
    <w:pPr>
      <w:numPr>
        <w:ilvl w:val="3"/>
        <w:numId w:val="1"/>
      </w:numPr>
      <w:ind w:left="0" w:hanging="840"/>
      <w:outlineLvl w:val="3"/>
    </w:pPr>
  </w:style>
  <w:style w:type="paragraph" w:styleId="107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78" w:customStyle="1">
    <w:name w:val="样式 标题 2 + 宋体 五号 行距: 单倍行距"/>
    <w:basedOn w:val="938"/>
    <w:uiPriority w:val="0"/>
    <w:qFormat/>
    <w:pPr>
      <w:numPr>
        <w:ilvl w:val="1"/>
        <w:numId w:val="4"/>
      </w:numPr>
      <w:jc w:val="left"/>
      <w:spacing w:before="260" w:after="260" w:line="240" w:lineRule="auto"/>
    </w:pPr>
    <w:rPr>
      <w:rFonts w:ascii="宋体" w:hAnsi="宋体" w:eastAsia="宋体"/>
      <w:bCs/>
      <w:sz w:val="21"/>
    </w:rPr>
  </w:style>
  <w:style w:type="paragraph" w:styleId="1079" w:customStyle="1">
    <w:name w:val="List Paragraph1"/>
    <w:basedOn w:val="936"/>
    <w:uiPriority w:val="0"/>
    <w:qFormat/>
    <w:pPr>
      <w:ind w:firstLine="420"/>
    </w:pPr>
    <w:rPr>
      <w:rFonts w:ascii="Calibri" w:hAnsi="Calibri"/>
      <w:szCs w:val="22"/>
    </w:rPr>
  </w:style>
  <w:style w:type="paragraph" w:styleId="1080" w:customStyle="1">
    <w:name w:val="项目符号1"/>
    <w:basedOn w:val="1081"/>
    <w:uiPriority w:val="0"/>
    <w:qFormat/>
    <w:pPr>
      <w:ind w:left="-25" w:firstLine="0"/>
    </w:pPr>
  </w:style>
  <w:style w:type="paragraph" w:styleId="1081" w:customStyle="1">
    <w:name w:val="正文文本样式"/>
    <w:basedOn w:val="936"/>
    <w:uiPriority w:val="0"/>
    <w:qFormat/>
    <w:pPr>
      <w:ind w:firstLine="482"/>
      <w:spacing w:line="360" w:lineRule="auto"/>
    </w:pPr>
    <w:rPr>
      <w:rFonts w:cs="宋体"/>
      <w:sz w:val="24"/>
      <w:szCs w:val="20"/>
    </w:rPr>
  </w:style>
  <w:style w:type="paragraph" w:styleId="1082" w:customStyle="1">
    <w:name w:val="xl27"/>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3" w:customStyle="1">
    <w:name w:val="font5"/>
    <w:basedOn w:val="936"/>
    <w:uiPriority w:val="0"/>
    <w:qFormat/>
    <w:pPr>
      <w:jc w:val="left"/>
      <w:spacing w:before="100" w:beforeAutospacing="1" w:after="100" w:afterAutospacing="1"/>
      <w:widowControl/>
    </w:pPr>
    <w:rPr>
      <w:rFonts w:ascii="宋体" w:hAnsi="宋体" w:cs="宋体"/>
      <w:sz w:val="18"/>
      <w:szCs w:val="18"/>
    </w:rPr>
  </w:style>
  <w:style w:type="paragraph" w:styleId="1084" w:customStyle="1">
    <w:name w:val="五级条标题"/>
    <w:basedOn w:val="1075"/>
    <w:next w:val="936"/>
    <w:uiPriority w:val="0"/>
    <w:qFormat/>
    <w:pPr>
      <w:numPr>
        <w:ilvl w:val="5"/>
      </w:numPr>
      <w:ind w:left="0" w:hanging="840"/>
      <w:outlineLvl w:val="5"/>
    </w:pPr>
  </w:style>
  <w:style w:type="paragraph" w:styleId="1085" w:customStyle="1">
    <w:name w:val="xl49"/>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86" w:customStyle="1">
    <w:name w:val="文档正文"/>
    <w:basedOn w:val="936"/>
    <w:uiPriority w:val="0"/>
    <w:qFormat/>
    <w:pPr>
      <w:spacing w:before="120" w:after="120" w:line="180" w:lineRule="auto"/>
    </w:pPr>
    <w:rPr>
      <w:rFonts w:ascii="Arial" w:hAnsi="Arial"/>
      <w:szCs w:val="20"/>
    </w:rPr>
  </w:style>
  <w:style w:type="paragraph" w:styleId="1087" w:customStyle="1">
    <w:name w:val="xl33"/>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8" w:customStyle="1">
    <w:name w:val="xl42"/>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89" w:customStyle="1">
    <w:name w:val="Char Char Char1 Char"/>
    <w:basedOn w:val="936"/>
    <w:uiPriority w:val="0"/>
    <w:qFormat/>
    <w:rPr>
      <w:rFonts w:ascii="Tahoma" w:hAnsi="Tahoma"/>
      <w:sz w:val="24"/>
      <w:szCs w:val="20"/>
    </w:rPr>
  </w:style>
  <w:style w:type="paragraph" w:styleId="1090" w:customStyle="1">
    <w:name w:val="xl44"/>
    <w:basedOn w:val="9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1" w:customStyle="1">
    <w:name w:val="1名"/>
    <w:basedOn w:val="936"/>
    <w:uiPriority w:val="0"/>
    <w:qFormat/>
    <w:pPr>
      <w:numPr>
        <w:ilvl w:val="0"/>
        <w:numId w:val="5"/>
      </w:numPr>
      <w:spacing w:before="120"/>
    </w:pPr>
    <w:rPr>
      <w:rFonts w:ascii="宋体"/>
      <w:sz w:val="28"/>
      <w:szCs w:val="20"/>
    </w:rPr>
  </w:style>
  <w:style w:type="paragraph" w:styleId="1092" w:customStyle="1">
    <w:name w:val="font9"/>
    <w:basedOn w:val="93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3" w:customStyle="1">
    <w:name w:val="Char Char Char1 Char1"/>
    <w:basedOn w:val="936"/>
    <w:uiPriority w:val="0"/>
    <w:qFormat/>
    <w:rPr>
      <w:rFonts w:ascii="Tahoma" w:hAnsi="Tahoma"/>
      <w:sz w:val="24"/>
      <w:szCs w:val="20"/>
    </w:rPr>
  </w:style>
  <w:style w:type="paragraph" w:styleId="1094" w:customStyle="1">
    <w:name w:val="Char Char Char Char Char Char Char Char Char Char"/>
    <w:basedOn w:val="936"/>
    <w:uiPriority w:val="0"/>
    <w:qFormat/>
  </w:style>
  <w:style w:type="paragraph" w:styleId="1095" w:customStyle="1">
    <w:name w:val="Char Char1 Char Char Char Char Char Char Char Char"/>
    <w:basedOn w:val="936"/>
    <w:uiPriority w:val="0"/>
    <w:qFormat/>
    <w:pPr>
      <w:jc w:val="left"/>
      <w:spacing w:after="160" w:line="240" w:lineRule="exact"/>
      <w:widowControl/>
    </w:pPr>
    <w:rPr>
      <w:rFonts w:ascii="Verdana" w:hAnsi="Verdana"/>
      <w:sz w:val="20"/>
      <w:szCs w:val="20"/>
      <w:lang w:eastAsia="en-US"/>
    </w:rPr>
  </w:style>
  <w:style w:type="paragraph" w:styleId="1096" w:customStyle="1">
    <w:name w:val="Char1"/>
    <w:basedOn w:val="936"/>
    <w:uiPriority w:val="0"/>
    <w:qFormat/>
    <w:pPr>
      <w:tabs>
        <w:tab w:val="left" w:pos="360" w:leader="none"/>
      </w:tabs>
    </w:pPr>
    <w:rPr>
      <w:sz w:val="24"/>
    </w:rPr>
  </w:style>
  <w:style w:type="paragraph" w:styleId="1097" w:customStyle="1">
    <w:name w:val="正文列项_字母"/>
    <w:basedOn w:val="93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98" w:customStyle="1">
    <w:name w:val="xl28"/>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9" w:customStyle="1">
    <w:name w:val="xl47"/>
    <w:basedOn w:val="9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0" w:customStyle="1">
    <w:name w:val="默认段落字体 Para Char Char Char Char"/>
    <w:basedOn w:val="936"/>
    <w:uiPriority w:val="0"/>
    <w:qFormat/>
    <w:rPr>
      <w:rFonts w:ascii="Arial" w:hAnsi="Arial" w:cs="Arial"/>
      <w:szCs w:val="21"/>
    </w:rPr>
  </w:style>
  <w:style w:type="paragraph" w:styleId="1101" w:customStyle="1">
    <w:name w:val="xl48"/>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2" w:customStyle="1">
    <w:name w:val="xl31"/>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3" w:customStyle="1">
    <w:name w:val="xl53"/>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4" w:customStyle="1">
    <w:name w:val="Char Char Char"/>
    <w:basedOn w:val="936"/>
    <w:uiPriority w:val="0"/>
    <w:qFormat/>
    <w:rPr>
      <w:rFonts w:ascii="Tahoma" w:hAnsi="Tahoma"/>
      <w:sz w:val="24"/>
      <w:szCs w:val="20"/>
    </w:rPr>
  </w:style>
  <w:style w:type="paragraph" w:styleId="1105" w:customStyle="1">
    <w:name w:val="xl50"/>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6" w:customStyle="1">
    <w:name w:val="缺省文本"/>
    <w:basedOn w:val="936"/>
    <w:uiPriority w:val="0"/>
    <w:qFormat/>
    <w:pPr>
      <w:jc w:val="left"/>
    </w:pPr>
    <w:rPr>
      <w:sz w:val="24"/>
    </w:rPr>
  </w:style>
  <w:style w:type="paragraph" w:styleId="1107" w:customStyle="1">
    <w:name w:val="Char Char Char1"/>
    <w:basedOn w:val="936"/>
    <w:uiPriority w:val="0"/>
    <w:qFormat/>
    <w:rPr>
      <w:rFonts w:ascii="Tahoma" w:hAnsi="Tahoma"/>
      <w:sz w:val="24"/>
      <w:szCs w:val="20"/>
    </w:rPr>
  </w:style>
  <w:style w:type="paragraph" w:styleId="1108" w:customStyle="1">
    <w:name w:val="Char Char Char Char Char Char Char1"/>
    <w:basedOn w:val="936"/>
    <w:uiPriority w:val="0"/>
    <w:qFormat/>
    <w:pPr>
      <w:ind w:firstLine="200"/>
      <w:spacing w:line="360" w:lineRule="auto"/>
    </w:pPr>
    <w:rPr>
      <w:rFonts w:eastAsia="仿宋_GB2312"/>
      <w:sz w:val="24"/>
    </w:rPr>
  </w:style>
  <w:style w:type="paragraph" w:styleId="1109" w:customStyle="1">
    <w:name w:val="xl51"/>
    <w:basedOn w:val="93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0" w:customStyle="1">
    <w:name w:val="样式2"/>
    <w:basedOn w:val="975"/>
    <w:uiPriority w:val="0"/>
    <w:qFormat/>
    <w:pPr>
      <w:jc w:val="center"/>
      <w:spacing w:line="360" w:lineRule="auto"/>
    </w:pPr>
    <w:rPr>
      <w:sz w:val="24"/>
    </w:rPr>
  </w:style>
  <w:style w:type="paragraph" w:styleId="1111" w:customStyle="1">
    <w:name w:val="xl24"/>
    <w:basedOn w:val="9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2" w:customStyle="1">
    <w:name w:val="xl29"/>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3" w:customStyle="1">
    <w:name w:val="正文 + 楷体_GB2312"/>
    <w:basedOn w:val="936"/>
    <w:uiPriority w:val="0"/>
    <w:qFormat/>
    <w:pPr>
      <w:jc w:val="left"/>
      <w:widowControl/>
    </w:pPr>
    <w:rPr>
      <w:rFonts w:ascii="楷体_GB2312" w:eastAsia="楷体_GB2312" w:cs="Arial"/>
      <w:sz w:val="24"/>
    </w:rPr>
  </w:style>
  <w:style w:type="paragraph" w:styleId="1114" w:customStyle="1">
    <w:name w:val="xl34"/>
    <w:basedOn w:val="9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5" w:customStyle="1">
    <w:name w:val="1 Char Char Char Char"/>
    <w:basedOn w:val="936"/>
    <w:uiPriority w:val="0"/>
    <w:qFormat/>
    <w:rPr>
      <w:rFonts w:ascii="Tahoma" w:hAnsi="Tahoma"/>
      <w:sz w:val="24"/>
      <w:szCs w:val="20"/>
    </w:rPr>
  </w:style>
  <w:style w:type="paragraph" w:styleId="1116" w:customStyle="1">
    <w:name w:val="列出段落1"/>
    <w:basedOn w:val="936"/>
    <w:uiPriority w:val="0"/>
    <w:qFormat/>
    <w:pPr>
      <w:ind w:firstLine="420"/>
    </w:pPr>
    <w:rPr>
      <w:rFonts w:ascii="Calibri" w:hAnsi="Calibri"/>
      <w:szCs w:val="22"/>
    </w:rPr>
  </w:style>
  <w:style w:type="paragraph" w:styleId="1117" w:customStyle="1">
    <w:name w:val="default"/>
    <w:basedOn w:val="936"/>
    <w:uiPriority w:val="0"/>
    <w:qFormat/>
    <w:pPr>
      <w:jc w:val="left"/>
      <w:spacing w:before="100" w:beforeAutospacing="1" w:after="100" w:afterAutospacing="1"/>
      <w:widowControl/>
    </w:pPr>
    <w:rPr>
      <w:rFonts w:ascii="宋体" w:hAnsi="宋体" w:cs="宋体"/>
      <w:sz w:val="24"/>
    </w:rPr>
  </w:style>
  <w:style w:type="paragraph" w:styleId="1118" w:customStyle="1">
    <w:name w:val="字元 字元1"/>
    <w:basedOn w:val="936"/>
    <w:uiPriority w:val="0"/>
    <w:qFormat/>
    <w:rPr>
      <w:rFonts w:ascii="Tahoma" w:hAnsi="Tahoma"/>
      <w:sz w:val="24"/>
      <w:szCs w:val="20"/>
    </w:rPr>
  </w:style>
  <w:style w:type="paragraph" w:styleId="1119" w:customStyle="1">
    <w:name w:val="_Style 160"/>
    <w:uiPriority w:val="0"/>
    <w:qFormat/>
    <w:rPr>
      <w:rFonts w:ascii="Times New Roman" w:hAnsi="Times New Roman" w:eastAsia="宋体" w:cs="Times New Roman"/>
      <w:sz w:val="21"/>
      <w:szCs w:val="24"/>
      <w:lang w:val="en-US" w:eastAsia="zh-CN" w:bidi="ar-SA"/>
    </w:rPr>
  </w:style>
  <w:style w:type="paragraph" w:styleId="1120" w:customStyle="1">
    <w:name w:val="项目编号3"/>
    <w:basedOn w:val="1081"/>
    <w:uiPriority w:val="0"/>
    <w:qFormat/>
    <w:pPr>
      <w:numPr>
        <w:ilvl w:val="0"/>
        <w:numId w:val="6"/>
      </w:numPr>
    </w:pPr>
  </w:style>
  <w:style w:type="paragraph" w:styleId="1121" w:customStyle="1">
    <w:name w:val="Char21"/>
    <w:basedOn w:val="936"/>
    <w:uiPriority w:val="0"/>
    <w:qFormat/>
    <w:rPr>
      <w:rFonts w:ascii="Tahoma" w:hAnsi="Tahoma"/>
      <w:sz w:val="24"/>
      <w:szCs w:val="20"/>
    </w:rPr>
  </w:style>
  <w:style w:type="paragraph" w:styleId="1122" w:customStyle="1">
    <w:name w:val="表格文字"/>
    <w:basedOn w:val="955"/>
    <w:uiPriority w:val="0"/>
    <w:qFormat/>
    <w:pPr>
      <w:ind w:firstLine="0"/>
      <w:spacing w:before="20" w:after="20" w:line="240" w:lineRule="auto"/>
    </w:pPr>
    <w:rPr>
      <w:rFonts w:ascii="Century Gothic" w:hAnsi="Century Gothic"/>
      <w:sz w:val="20"/>
      <w:szCs w:val="20"/>
    </w:rPr>
  </w:style>
  <w:style w:type="paragraph" w:styleId="1123" w:customStyle="1">
    <w:name w:val="Char Char Char Char Char Char Char Char Char Char1"/>
    <w:basedOn w:val="936"/>
    <w:uiPriority w:val="0"/>
    <w:qFormat/>
    <w:rPr>
      <w:rFonts w:ascii="宋体" w:hAnsi="宋体" w:cs="Courier New"/>
      <w:sz w:val="32"/>
      <w:szCs w:val="32"/>
    </w:rPr>
  </w:style>
  <w:style w:type="paragraph" w:styleId="1124" w:customStyle="1">
    <w:name w:val="正文文本样式 加粗"/>
    <w:basedOn w:val="1081"/>
    <w:uiPriority w:val="0"/>
    <w:qFormat/>
    <w:rPr>
      <w:b/>
    </w:rPr>
  </w:style>
  <w:style w:type="paragraph" w:styleId="1125" w:customStyle="1">
    <w:name w:val="Char2 Char Char Char Char Char Char"/>
    <w:basedOn w:val="936"/>
    <w:uiPriority w:val="0"/>
    <w:qFormat/>
    <w:pPr>
      <w:jc w:val="center"/>
      <w:spacing w:line="400" w:lineRule="exact"/>
      <w:widowControl/>
    </w:pPr>
  </w:style>
  <w:style w:type="paragraph" w:styleId="1126" w:customStyle="1">
    <w:name w:val="Char Char4"/>
    <w:basedOn w:val="936"/>
    <w:uiPriority w:val="0"/>
    <w:qFormat/>
    <w:pPr>
      <w:jc w:val="center"/>
      <w:spacing w:line="400" w:lineRule="exact"/>
      <w:widowControl/>
    </w:pPr>
  </w:style>
  <w:style w:type="paragraph" w:styleId="1127" w:customStyle="1">
    <w:name w:val="Char3 Char Char Char1"/>
    <w:basedOn w:val="936"/>
    <w:uiPriority w:val="0"/>
    <w:qFormat/>
    <w:rPr>
      <w:rFonts w:ascii="Tahoma" w:hAnsi="Tahoma"/>
      <w:sz w:val="24"/>
      <w:szCs w:val="20"/>
    </w:rPr>
  </w:style>
  <w:style w:type="paragraph" w:styleId="112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22222222222222"/>
    <w:basedOn w:val="936"/>
    <w:uiPriority w:val="0"/>
    <w:qFormat/>
    <w:pPr>
      <w:ind w:firstLine="480"/>
      <w:jc w:val="left"/>
      <w:spacing w:line="360" w:lineRule="auto"/>
      <w:widowControl/>
    </w:pPr>
    <w:rPr>
      <w:color w:val="ff0000"/>
      <w:sz w:val="24"/>
      <w:szCs w:val="20"/>
    </w:rPr>
  </w:style>
  <w:style w:type="character" w:styleId="1130" w:customStyle="1">
    <w:name w:val="中等深浅网格 1 - 强调文字颜色 2 Char"/>
    <w:link w:val="1131"/>
    <w:uiPriority w:val="0"/>
    <w:qFormat/>
    <w:rPr>
      <w:sz w:val="21"/>
      <w:szCs w:val="24"/>
      <w:lang w:val="zh-CN" w:eastAsia="zh-CN" w:bidi="ar-SA"/>
    </w:rPr>
  </w:style>
  <w:style w:type="paragraph" w:styleId="1131" w:customStyle="1">
    <w:name w:val="1"/>
    <w:link w:val="1130"/>
    <w:uiPriority w:val="0"/>
    <w:qFormat/>
    <w:rPr>
      <w:rFonts w:ascii="Times New Roman" w:hAnsi="Times New Roman" w:eastAsia="宋体" w:cs="Times New Roman"/>
      <w:sz w:val="21"/>
      <w:szCs w:val="24"/>
      <w:lang w:val="zh-CN" w:eastAsia="zh-CN" w:bidi="ar-SA"/>
    </w:rPr>
  </w:style>
  <w:style w:type="paragraph" w:styleId="1132" w:customStyle="1">
    <w:name w:val="图文"/>
    <w:basedOn w:val="936"/>
    <w:uiPriority w:val="0"/>
    <w:qFormat/>
    <w:pPr>
      <w:spacing w:after="50" w:line="360" w:lineRule="auto"/>
    </w:pPr>
    <w:rPr>
      <w:sz w:val="24"/>
    </w:rPr>
  </w:style>
  <w:style w:type="paragraph" w:styleId="1133" w:customStyle="1">
    <w:name w:val="xl23"/>
    <w:basedOn w:val="936"/>
    <w:uiPriority w:val="0"/>
    <w:qFormat/>
    <w:pPr>
      <w:spacing w:before="100" w:beforeAutospacing="1" w:after="100" w:afterAutospacing="1" w:line="360" w:lineRule="auto"/>
      <w:widowControl/>
    </w:pPr>
    <w:rPr>
      <w:sz w:val="24"/>
      <w:szCs w:val="20"/>
    </w:rPr>
  </w:style>
  <w:style w:type="paragraph" w:styleId="1134" w:customStyle="1">
    <w:name w:val="正文表格"/>
    <w:basedOn w:val="936"/>
    <w:link w:val="1135"/>
    <w:uiPriority w:val="0"/>
    <w:qFormat/>
    <w:pPr>
      <w:jc w:val="left"/>
    </w:pPr>
    <w:rPr>
      <w:rFonts w:ascii="宋体" w:hAnsi="宋体"/>
      <w:color w:val="000000"/>
      <w:szCs w:val="21"/>
    </w:rPr>
  </w:style>
  <w:style w:type="character" w:styleId="1135" w:customStyle="1">
    <w:name w:val="正文表格 Char"/>
    <w:link w:val="1134"/>
    <w:uiPriority w:val="0"/>
    <w:qFormat/>
    <w:rPr>
      <w:rFonts w:ascii="宋体" w:hAnsi="宋体"/>
      <w:color w:val="000000"/>
      <w:sz w:val="21"/>
      <w:szCs w:val="21"/>
    </w:rPr>
  </w:style>
  <w:style w:type="paragraph" w:styleId="1136" w:customStyle="1">
    <w:name w:val="正文重点"/>
    <w:basedOn w:val="936"/>
    <w:link w:val="1137"/>
    <w:uiPriority w:val="0"/>
    <w:qFormat/>
    <w:pPr>
      <w:ind w:firstLine="482"/>
      <w:jc w:val="left"/>
      <w:spacing w:line="360" w:lineRule="auto"/>
    </w:pPr>
    <w:rPr>
      <w:b/>
      <w:sz w:val="24"/>
      <w:szCs w:val="20"/>
    </w:rPr>
  </w:style>
  <w:style w:type="character" w:styleId="1137" w:customStyle="1">
    <w:name w:val="正文重点 Char"/>
    <w:link w:val="1136"/>
    <w:uiPriority w:val="0"/>
    <w:qFormat/>
    <w:rPr>
      <w:b/>
      <w:sz w:val="24"/>
    </w:rPr>
  </w:style>
  <w:style w:type="paragraph" w:styleId="1138" w:customStyle="1">
    <w:name w:val="标题1-附件"/>
    <w:basedOn w:val="937"/>
    <w:uiPriority w:val="0"/>
    <w:qFormat/>
    <w:pPr>
      <w:jc w:val="left"/>
    </w:pPr>
    <w:rPr>
      <w:sz w:val="24"/>
      <w:szCs w:val="24"/>
    </w:rPr>
  </w:style>
  <w:style w:type="paragraph" w:styleId="1139" w:customStyle="1">
    <w:name w:val="正文小标题"/>
    <w:basedOn w:val="936"/>
    <w:next w:val="949"/>
    <w:link w:val="1140"/>
    <w:uiPriority w:val="0"/>
    <w:qFormat/>
    <w:pPr>
      <w:ind w:firstLine="482"/>
      <w:jc w:val="left"/>
      <w:spacing w:before="312" w:after="312"/>
    </w:pPr>
    <w:rPr>
      <w:rFonts w:ascii="宋体" w:hAnsi="宋体"/>
      <w:b/>
      <w:i/>
      <w:color w:val="ff0000"/>
      <w:sz w:val="24"/>
      <w:szCs w:val="20"/>
    </w:rPr>
  </w:style>
  <w:style w:type="character" w:styleId="1140" w:customStyle="1">
    <w:name w:val="正文小标题 Char"/>
    <w:link w:val="1139"/>
    <w:uiPriority w:val="0"/>
    <w:qFormat/>
    <w:rPr>
      <w:rFonts w:ascii="宋体" w:hAnsi="宋体"/>
      <w:b/>
      <w:i/>
      <w:color w:val="ff0000"/>
      <w:sz w:val="24"/>
    </w:rPr>
  </w:style>
  <w:style w:type="paragraph" w:styleId="1141" w:customStyle="1">
    <w:name w:val="正文大标题"/>
    <w:basedOn w:val="1139"/>
    <w:next w:val="949"/>
    <w:link w:val="1142"/>
    <w:uiPriority w:val="0"/>
    <w:qFormat/>
    <w:pPr>
      <w:jc w:val="center"/>
    </w:pPr>
    <w:rPr>
      <w:i w:val="0"/>
      <w:color w:val="000000"/>
      <w:sz w:val="28"/>
      <w:szCs w:val="21"/>
    </w:rPr>
  </w:style>
  <w:style w:type="character" w:styleId="1142" w:customStyle="1">
    <w:name w:val="正文大标题 Char"/>
    <w:link w:val="1141"/>
    <w:uiPriority w:val="0"/>
    <w:qFormat/>
    <w:rPr>
      <w:rFonts w:ascii="宋体" w:hAnsi="宋体"/>
      <w:b/>
      <w:color w:val="000000"/>
      <w:sz w:val="28"/>
      <w:szCs w:val="21"/>
    </w:rPr>
  </w:style>
  <w:style w:type="paragraph" w:styleId="1143" w:customStyle="1">
    <w:name w:val="注释"/>
    <w:basedOn w:val="936"/>
    <w:link w:val="1144"/>
    <w:uiPriority w:val="0"/>
    <w:qFormat/>
    <w:pPr>
      <w:ind w:left="420" w:hanging="420"/>
      <w:jc w:val="left"/>
    </w:pPr>
    <w:rPr>
      <w:rFonts w:ascii="宋体" w:hAnsi="宋体"/>
      <w:szCs w:val="21"/>
    </w:rPr>
  </w:style>
  <w:style w:type="character" w:styleId="1144" w:customStyle="1">
    <w:name w:val="注释 Char"/>
    <w:link w:val="1143"/>
    <w:uiPriority w:val="0"/>
    <w:qFormat/>
    <w:rPr>
      <w:rFonts w:ascii="宋体" w:hAnsi="宋体"/>
      <w:sz w:val="21"/>
      <w:szCs w:val="21"/>
    </w:rPr>
  </w:style>
  <w:style w:type="paragraph" w:styleId="1145" w:customStyle="1">
    <w:name w:val="正文须知-1级"/>
    <w:basedOn w:val="936"/>
    <w:next w:val="936"/>
    <w:uiPriority w:val="0"/>
    <w:qFormat/>
    <w:pPr>
      <w:numPr>
        <w:ilvl w:val="0"/>
        <w:numId w:val="7"/>
      </w:numPr>
      <w:spacing w:line="300" w:lineRule="auto"/>
    </w:pPr>
    <w:rPr>
      <w:rFonts w:ascii="宋体" w:hAnsi="Calibri"/>
      <w:sz w:val="24"/>
      <w:szCs w:val="21"/>
    </w:rPr>
  </w:style>
  <w:style w:type="paragraph" w:styleId="1146" w:customStyle="1">
    <w:name w:val="正文须知-2级"/>
    <w:basedOn w:val="936"/>
    <w:uiPriority w:val="0"/>
    <w:qFormat/>
    <w:pPr>
      <w:numPr>
        <w:ilvl w:val="1"/>
        <w:numId w:val="7"/>
      </w:numPr>
      <w:spacing w:line="300" w:lineRule="auto"/>
    </w:pPr>
    <w:rPr>
      <w:rFonts w:ascii="宋体" w:hAnsi="Calibri"/>
      <w:sz w:val="24"/>
      <w:szCs w:val="21"/>
    </w:rPr>
  </w:style>
  <w:style w:type="paragraph" w:styleId="1147" w:customStyle="1">
    <w:name w:val="正文须知-3级"/>
    <w:basedOn w:val="936"/>
    <w:uiPriority w:val="0"/>
    <w:qFormat/>
    <w:pPr>
      <w:numPr>
        <w:ilvl w:val="2"/>
        <w:numId w:val="7"/>
      </w:numPr>
      <w:ind w:hanging="355"/>
      <w:spacing w:line="300" w:lineRule="auto"/>
    </w:pPr>
    <w:rPr>
      <w:rFonts w:ascii="宋体" w:hAnsi="Calibri"/>
      <w:sz w:val="24"/>
      <w:szCs w:val="21"/>
    </w:rPr>
  </w:style>
  <w:style w:type="character" w:styleId="1148" w:customStyle="1">
    <w:name w:val="纯文本 字符"/>
    <w:uiPriority w:val="99"/>
    <w:qFormat/>
    <w:rPr>
      <w:rFonts w:ascii="宋体" w:hAnsi="Courier New" w:eastAsia="宋体" w:cs="Times New Roman"/>
      <w:sz w:val="21"/>
      <w:szCs w:val="21"/>
      <w:lang w:val="en-US" w:eastAsia="zh-CN" w:bidi="ar-SA"/>
    </w:rPr>
  </w:style>
  <w:style w:type="paragraph" w:styleId="1149" w:customStyle="1">
    <w:name w:val="表格1"/>
    <w:basedOn w:val="936"/>
    <w:uiPriority w:val="0"/>
    <w:qFormat/>
    <w:pPr>
      <w:ind w:firstLine="480"/>
      <w:jc w:val="center"/>
    </w:pPr>
    <w:rPr>
      <w:sz w:val="24"/>
      <w:szCs w:val="20"/>
    </w:rPr>
  </w:style>
  <w:style w:type="character" w:styleId="1150" w:customStyle="1">
    <w:name w:val="纯文本 字符1"/>
    <w:uiPriority w:val="0"/>
    <w:qFormat/>
    <w:rPr>
      <w:rFonts w:ascii="宋体" w:hAnsi="Courier New"/>
    </w:rPr>
  </w:style>
  <w:style w:type="character" w:styleId="1151" w:customStyle="1">
    <w:name w:val="bjh-p"/>
    <w:uiPriority w:val="0"/>
    <w:qFormat/>
  </w:style>
  <w:style w:type="paragraph" w:styleId="1152" w:customStyle="1">
    <w:name w:val="无标题条"/>
    <w:next w:val="936"/>
    <w:uiPriority w:val="0"/>
    <w:qFormat/>
    <w:pPr>
      <w:jc w:val="both"/>
    </w:pPr>
    <w:rPr>
      <w:rFonts w:ascii="Times New Roman" w:hAnsi="Times New Roman" w:eastAsia="宋体" w:cs="Times New Roman"/>
      <w:sz w:val="21"/>
      <w:lang w:val="en-US" w:eastAsia="zh-CN" w:bidi="ar-SA"/>
    </w:rPr>
  </w:style>
  <w:style w:type="character" w:styleId="1153" w:customStyle="1">
    <w:name w:val="正文格式 Char"/>
    <w:link w:val="1154"/>
    <w:uiPriority w:val="0"/>
    <w:qFormat/>
    <w:rPr>
      <w:rFonts w:ascii="宋体" w:hAnsi="宋体"/>
      <w:sz w:val="24"/>
      <w:szCs w:val="24"/>
      <w:lang w:val="en-GB"/>
    </w:rPr>
  </w:style>
  <w:style w:type="paragraph" w:styleId="1154" w:customStyle="1">
    <w:name w:val="正文格式"/>
    <w:basedOn w:val="936"/>
    <w:link w:val="1153"/>
    <w:uiPriority w:val="0"/>
    <w:qFormat/>
    <w:pPr>
      <w:ind w:firstLine="480"/>
      <w:spacing w:line="360" w:lineRule="auto"/>
    </w:pPr>
    <w:rPr>
      <w:rFonts w:ascii="宋体" w:hAnsi="宋体"/>
      <w:sz w:val="24"/>
      <w:lang w:val="en-GB"/>
    </w:rPr>
  </w:style>
  <w:style w:type="character" w:styleId="1155" w:customStyle="1">
    <w:name w:val="标题 3 Char"/>
    <w:uiPriority w:val="0"/>
    <w:qFormat/>
    <w:rPr>
      <w:rFonts w:ascii="宋体" w:eastAsia="宋体"/>
      <w:b/>
      <w:sz w:val="24"/>
      <w:u w:val="single"/>
      <w:lang w:val="en-US" w:eastAsia="zh-CN" w:bidi="ar-SA"/>
    </w:rPr>
  </w:style>
  <w:style w:type="character" w:styleId="1156" w:customStyle="1">
    <w:name w:val="正文缩进 Char"/>
    <w:uiPriority w:val="0"/>
    <w:qFormat/>
    <w:rPr>
      <w:rFonts w:ascii="宋体" w:eastAsia="宋体"/>
      <w:sz w:val="24"/>
      <w:szCs w:val="24"/>
      <w:lang w:val="en-US" w:eastAsia="zh-CN" w:bidi="ar-SA"/>
    </w:rPr>
  </w:style>
  <w:style w:type="character" w:styleId="1157" w:customStyle="1">
    <w:name w:val="Char Char111"/>
    <w:uiPriority w:val="0"/>
    <w:qFormat/>
    <w:rPr>
      <w:rFonts w:ascii="宋体" w:eastAsia="宋体"/>
      <w:b/>
      <w:sz w:val="24"/>
      <w:u w:val="single"/>
      <w:lang w:val="en-US" w:eastAsia="zh-CN" w:bidi="ar-SA"/>
    </w:rPr>
  </w:style>
  <w:style w:type="character" w:styleId="1158" w:customStyle="1">
    <w:name w:val="正文文本缩进 Char"/>
    <w:uiPriority w:val="0"/>
    <w:qFormat/>
    <w:rPr>
      <w:rFonts w:eastAsia="宋体"/>
      <w:sz w:val="24"/>
      <w:szCs w:val="24"/>
      <w:lang w:val="en-US" w:eastAsia="zh-CN" w:bidi="ar-SA"/>
    </w:rPr>
  </w:style>
  <w:style w:type="character" w:styleId="1159" w:customStyle="1">
    <w:name w:val="列出段落 Char"/>
    <w:uiPriority w:val="0"/>
    <w:qFormat/>
    <w:rPr>
      <w:rFonts w:ascii="Calibri" w:hAnsi="Calibri" w:eastAsia="宋体"/>
      <w:sz w:val="21"/>
      <w:szCs w:val="22"/>
      <w:lang w:val="en-US" w:eastAsia="zh-CN" w:bidi="ar-SA"/>
    </w:rPr>
  </w:style>
  <w:style w:type="character" w:styleId="1160" w:customStyle="1">
    <w:name w:val="页眉 Char"/>
    <w:uiPriority w:val="0"/>
    <w:qFormat/>
    <w:rPr>
      <w:rFonts w:eastAsia="宋体"/>
      <w:sz w:val="18"/>
      <w:szCs w:val="18"/>
      <w:lang w:val="en-US" w:eastAsia="zh-CN" w:bidi="ar-SA"/>
    </w:rPr>
  </w:style>
  <w:style w:type="character" w:styleId="1161" w:customStyle="1">
    <w:name w:val="标题 2 Char"/>
    <w:uiPriority w:val="0"/>
    <w:qFormat/>
    <w:rPr>
      <w:rFonts w:ascii="Arial" w:hAnsi="Arial" w:eastAsia="黑体"/>
      <w:b/>
      <w:sz w:val="30"/>
      <w:lang w:val="en-US" w:eastAsia="zh-CN" w:bidi="ar-SA"/>
    </w:rPr>
  </w:style>
  <w:style w:type="paragraph" w:styleId="1162" w:customStyle="1">
    <w:name w:val="字元 字元2"/>
    <w:basedOn w:val="936"/>
    <w:uiPriority w:val="0"/>
    <w:qFormat/>
    <w:rPr>
      <w:rFonts w:ascii="Tahoma" w:hAnsi="Tahoma"/>
      <w:sz w:val="24"/>
      <w:szCs w:val="20"/>
    </w:rPr>
  </w:style>
  <w:style w:type="paragraph" w:styleId="1163" w:customStyle="1">
    <w:name w:val="Char3 Char Char Char2"/>
    <w:basedOn w:val="936"/>
    <w:uiPriority w:val="0"/>
    <w:qFormat/>
    <w:rPr>
      <w:rFonts w:ascii="Tahoma" w:hAnsi="Tahoma"/>
      <w:sz w:val="24"/>
      <w:szCs w:val="20"/>
    </w:rPr>
  </w:style>
  <w:style w:type="paragraph" w:styleId="1164" w:customStyle="1">
    <w:name w:val="正文文本缩进2"/>
    <w:basedOn w:val="936"/>
    <w:uiPriority w:val="0"/>
    <w:qFormat/>
    <w:pPr>
      <w:ind w:firstLine="480"/>
      <w:spacing w:line="480" w:lineRule="exact"/>
    </w:pPr>
    <w:rPr>
      <w:rFonts w:ascii="宋体" w:hAnsi="宋体"/>
      <w:sz w:val="24"/>
      <w:lang w:val="zh-CN"/>
    </w:rPr>
  </w:style>
  <w:style w:type="paragraph" w:styleId="1165" w:customStyle="1">
    <w:name w:val="Char3"/>
    <w:basedOn w:val="936"/>
    <w:uiPriority w:val="0"/>
    <w:qFormat/>
    <w:pPr>
      <w:tabs>
        <w:tab w:val="left" w:pos="360" w:leader="none"/>
      </w:tabs>
    </w:pPr>
    <w:rPr>
      <w:sz w:val="24"/>
    </w:rPr>
  </w:style>
  <w:style w:type="paragraph" w:styleId="1166" w:customStyle="1">
    <w:name w:val="Char Char Char Char Char Char Char Char Char Char Char Char Char Char Char Char1"/>
    <w:basedOn w:val="936"/>
    <w:uiPriority w:val="0"/>
    <w:qFormat/>
    <w:pPr>
      <w:jc w:val="center"/>
      <w:spacing w:after="160" w:line="240" w:lineRule="exact"/>
      <w:widowControl/>
    </w:pPr>
    <w:rPr>
      <w:rFonts w:ascii="宋体" w:hAnsi="宋体"/>
      <w:b/>
      <w:sz w:val="30"/>
      <w:szCs w:val="30"/>
      <w:lang w:eastAsia="en-US"/>
    </w:rPr>
  </w:style>
  <w:style w:type="paragraph" w:styleId="1167" w:customStyle="1">
    <w:name w:val="Char Char1 Char Char Char Char Char Char1"/>
    <w:basedOn w:val="936"/>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列出段落2"/>
    <w:basedOn w:val="936"/>
    <w:uiPriority w:val="0"/>
    <w:qFormat/>
    <w:pPr>
      <w:ind w:firstLine="420"/>
    </w:pPr>
    <w:rPr>
      <w:rFonts w:ascii="Calibri" w:hAnsi="Calibri"/>
      <w:szCs w:val="22"/>
    </w:rPr>
  </w:style>
  <w:style w:type="paragraph" w:styleId="1169" w:customStyle="1">
    <w:name w:val="Char Char Char1 Char2"/>
    <w:basedOn w:val="936"/>
    <w:uiPriority w:val="0"/>
    <w:qFormat/>
    <w:rPr>
      <w:rFonts w:ascii="Tahoma" w:hAnsi="Tahoma"/>
      <w:sz w:val="24"/>
      <w:szCs w:val="20"/>
    </w:rPr>
  </w:style>
  <w:style w:type="paragraph" w:styleId="1170" w:customStyle="1">
    <w:name w:val="Char Char Char2"/>
    <w:basedOn w:val="936"/>
    <w:uiPriority w:val="0"/>
    <w:qFormat/>
    <w:rPr>
      <w:rFonts w:ascii="Tahoma" w:hAnsi="Tahoma"/>
      <w:sz w:val="24"/>
      <w:szCs w:val="20"/>
    </w:rPr>
  </w:style>
  <w:style w:type="paragraph" w:styleId="1171" w:customStyle="1">
    <w:name w:val="Char Char Char Char Char Char Char2"/>
    <w:basedOn w:val="936"/>
    <w:uiPriority w:val="0"/>
    <w:qFormat/>
    <w:pPr>
      <w:ind w:firstLine="200"/>
      <w:spacing w:line="360" w:lineRule="auto"/>
    </w:pPr>
    <w:rPr>
      <w:rFonts w:eastAsia="仿宋_GB2312"/>
      <w:sz w:val="24"/>
    </w:rPr>
  </w:style>
  <w:style w:type="paragraph" w:styleId="1172" w:customStyle="1">
    <w:name w:val="正文缩进2"/>
    <w:basedOn w:val="936"/>
    <w:uiPriority w:val="0"/>
    <w:qFormat/>
    <w:pPr>
      <w:ind w:firstLine="567"/>
      <w:spacing w:line="480" w:lineRule="exact"/>
      <w:widowControl/>
    </w:pPr>
    <w:rPr>
      <w:rFonts w:ascii="宋体"/>
      <w:color w:val="000000"/>
      <w:sz w:val="28"/>
      <w:szCs w:val="20"/>
      <w:lang w:val="zh-CN"/>
    </w:rPr>
  </w:style>
  <w:style w:type="paragraph" w:styleId="1173" w:customStyle="1">
    <w:name w:val="修订1"/>
    <w:uiPriority w:val="0"/>
    <w:qFormat/>
    <w:rPr>
      <w:rFonts w:ascii="Times New Roman" w:hAnsi="Times New Roman" w:eastAsia="宋体" w:cs="Times New Roman"/>
      <w:sz w:val="21"/>
      <w:szCs w:val="24"/>
      <w:lang w:val="en-US" w:eastAsia="zh-CN" w:bidi="ar-SA"/>
    </w:rPr>
  </w:style>
  <w:style w:type="paragraph" w:styleId="1174" w:customStyle="1">
    <w:name w:val="Char22"/>
    <w:basedOn w:val="936"/>
    <w:uiPriority w:val="0"/>
    <w:qFormat/>
    <w:rPr>
      <w:rFonts w:ascii="Tahoma" w:hAnsi="Tahoma"/>
      <w:sz w:val="24"/>
      <w:szCs w:val="20"/>
    </w:rPr>
  </w:style>
  <w:style w:type="paragraph" w:styleId="1175" w:customStyle="1">
    <w:name w:val="Char Char Char Char Char Char Char Char Char Char2"/>
    <w:basedOn w:val="936"/>
    <w:uiPriority w:val="0"/>
    <w:qFormat/>
    <w:rPr>
      <w:rFonts w:ascii="宋体" w:hAnsi="宋体" w:cs="Courier New"/>
      <w:sz w:val="32"/>
      <w:szCs w:val="32"/>
    </w:rPr>
  </w:style>
  <w:style w:type="paragraph" w:styleId="1176" w:customStyle="1">
    <w:name w:val="Char2 Char Char Char Char Char Char1"/>
    <w:basedOn w:val="936"/>
    <w:uiPriority w:val="0"/>
    <w:qFormat/>
    <w:pPr>
      <w:jc w:val="center"/>
      <w:spacing w:line="400" w:lineRule="exact"/>
      <w:widowControl/>
    </w:pPr>
  </w:style>
  <w:style w:type="character" w:styleId="1177" w:customStyle="1">
    <w:name w:val="页脚 Char"/>
    <w:uiPriority w:val="0"/>
    <w:qFormat/>
    <w:rPr>
      <w:rFonts w:ascii="宋体" w:eastAsia="宋体"/>
      <w:sz w:val="18"/>
      <w:lang w:val="en-US" w:eastAsia="zh-CN" w:bidi="ar-SA"/>
    </w:rPr>
  </w:style>
  <w:style w:type="paragraph" w:styleId="1178" w:customStyle="1">
    <w:name w:val="Char Char41"/>
    <w:basedOn w:val="936"/>
    <w:uiPriority w:val="0"/>
    <w:qFormat/>
    <w:pPr>
      <w:jc w:val="center"/>
      <w:spacing w:line="400" w:lineRule="exact"/>
      <w:widowControl/>
    </w:pPr>
  </w:style>
  <w:style w:type="character" w:styleId="1179" w:customStyle="1">
    <w:name w:val="批注文字 Char"/>
    <w:uiPriority w:val="99"/>
    <w:qFormat/>
    <w:rPr>
      <w:sz w:val="21"/>
      <w:szCs w:val="24"/>
    </w:rPr>
  </w:style>
  <w:style w:type="character" w:styleId="1180" w:customStyle="1">
    <w:name w:val="标题 Char"/>
    <w:uiPriority w:val="0"/>
    <w:qFormat/>
    <w:rPr>
      <w:b/>
      <w:sz w:val="32"/>
    </w:rPr>
  </w:style>
  <w:style w:type="paragraph" w:styleId="1181" w:customStyle="1">
    <w:name w:val="图例"/>
    <w:basedOn w:val="936"/>
    <w:uiPriority w:val="0"/>
    <w:qFormat/>
    <w:pPr>
      <w:jc w:val="center"/>
      <w:spacing w:before="120" w:after="120" w:line="360" w:lineRule="auto"/>
    </w:pPr>
    <w:rPr>
      <w:rFonts w:eastAsia="仿宋_GB2312"/>
      <w:b/>
      <w:sz w:val="24"/>
      <w:szCs w:val="20"/>
    </w:rPr>
  </w:style>
  <w:style w:type="table" w:styleId="118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3" w:customStyle="1">
    <w:name w:val="Table Paragraph"/>
    <w:basedOn w:val="936"/>
    <w:uiPriority w:val="1"/>
    <w:qFormat/>
    <w:pPr>
      <w:jc w:val="left"/>
    </w:pPr>
    <w:rPr>
      <w:rFonts w:ascii="宋体" w:hAnsi="宋体" w:cs="宋体"/>
      <w:sz w:val="22"/>
      <w:szCs w:val="22"/>
      <w:lang w:eastAsia="en-US"/>
    </w:rPr>
  </w:style>
  <w:style w:type="paragraph" w:styleId="1184" w:customStyle="1">
    <w:name w:val="成文日期"/>
    <w:basedOn w:val="936"/>
    <w:link w:val="1185"/>
    <w:uiPriority w:val="0"/>
    <w:qFormat/>
    <w:pPr>
      <w:ind w:right="400" w:firstLine="200"/>
      <w:jc w:val="right"/>
      <w:spacing w:line="570" w:lineRule="exact"/>
    </w:pPr>
    <w:rPr>
      <w:rFonts w:ascii="仿宋_GB2312" w:eastAsia="仿宋_GB2312"/>
      <w:sz w:val="32"/>
      <w:szCs w:val="20"/>
    </w:rPr>
  </w:style>
  <w:style w:type="character" w:styleId="1185" w:customStyle="1">
    <w:name w:val="成文日期 Char"/>
    <w:link w:val="1184"/>
    <w:uiPriority w:val="0"/>
    <w:qFormat/>
    <w:rPr>
      <w:rFonts w:ascii="仿宋_GB2312" w:eastAsia="仿宋_GB2312"/>
      <w:sz w:val="32"/>
    </w:rPr>
  </w:style>
  <w:style w:type="paragraph" w:styleId="1186" w:customStyle="1">
    <w:name w:val="_Style 249"/>
    <w:uiPriority w:val="99"/>
    <w:unhideWhenUsed/>
    <w:qFormat/>
    <w:rPr>
      <w:rFonts w:ascii="Times New Roman" w:hAnsi="Times New Roman" w:eastAsia="宋体" w:cs="Times New Roman"/>
      <w:sz w:val="21"/>
      <w:szCs w:val="24"/>
      <w:lang w:val="en-US" w:eastAsia="zh-CN" w:bidi="ar-SA"/>
    </w:rPr>
  </w:style>
  <w:style w:type="paragraph" w:styleId="1187" w:customStyle="1">
    <w:name w:val="正文（缩进）"/>
    <w:basedOn w:val="936"/>
    <w:uiPriority w:val="0"/>
    <w:qFormat/>
    <w:pPr>
      <w:ind w:firstLine="480"/>
    </w:pPr>
  </w:style>
  <w:style w:type="character" w:styleId="1188" w:customStyle="1">
    <w:name w:val="l-btn-text36"/>
    <w:uiPriority w:val="0"/>
    <w:qFormat/>
  </w:style>
  <w:style w:type="character" w:styleId="1189" w:customStyle="1">
    <w:name w:val="current"/>
    <w:uiPriority w:val="0"/>
    <w:qFormat/>
    <w:rPr>
      <w:b/>
      <w:bCs/>
      <w:color w:val="05a7d8"/>
      <w:sz w:val="18"/>
      <w:szCs w:val="18"/>
    </w:rPr>
  </w:style>
  <w:style w:type="character" w:styleId="1190" w:customStyle="1">
    <w:name w:val="l-btn-left"/>
    <w:uiPriority w:val="0"/>
    <w:qFormat/>
  </w:style>
  <w:style w:type="character" w:styleId="1191" w:customStyle="1">
    <w:name w:val="tree-title3"/>
    <w:uiPriority w:val="0"/>
    <w:qFormat/>
    <w:rPr>
      <w:sz w:val="18"/>
      <w:szCs w:val="18"/>
      <w:u w:val="none"/>
    </w:rPr>
  </w:style>
  <w:style w:type="character" w:styleId="1192" w:customStyle="1">
    <w:name w:val="l-btn-text"/>
    <w:uiPriority w:val="0"/>
    <w:qFormat/>
  </w:style>
  <w:style w:type="character" w:styleId="1193" w:customStyle="1">
    <w:name w:val="l-btn-text35"/>
    <w:uiPriority w:val="0"/>
    <w:qFormat/>
  </w:style>
  <w:style w:type="character" w:styleId="1194" w:customStyle="1">
    <w:name w:val="l-btn-text25"/>
    <w:uiPriority w:val="0"/>
    <w:qFormat/>
  </w:style>
  <w:style w:type="paragraph" w:styleId="1195" w:customStyle="1">
    <w:name w:val="段"/>
    <w:next w:val="936"/>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96" w:customStyle="1">
    <w:name w:val="正文1"/>
    <w:basedOn w:val="936"/>
    <w:next w:val="936"/>
    <w:uiPriority w:val="0"/>
    <w:qFormat/>
    <w:pPr>
      <w:ind w:left="420" w:firstLine="527"/>
      <w:spacing w:before="120" w:line="360" w:lineRule="auto"/>
    </w:pPr>
    <w:rPr>
      <w:rFonts w:ascii="宋体" w:hAnsi="宋体"/>
    </w:rPr>
  </w:style>
  <w:style w:type="character" w:styleId="1197" w:customStyle="1">
    <w:name w:val="font151"/>
    <w:uiPriority w:val="0"/>
    <w:qFormat/>
    <w:rPr>
      <w:rFonts w:ascii="Arial" w:hAnsi="Arial" w:cs="Arial"/>
      <w:color w:val="000000"/>
      <w:sz w:val="16"/>
      <w:szCs w:val="16"/>
      <w:u w:val="none"/>
    </w:rPr>
  </w:style>
  <w:style w:type="character" w:styleId="1198" w:customStyle="1">
    <w:name w:val="font161"/>
    <w:uiPriority w:val="0"/>
    <w:qFormat/>
    <w:rPr>
      <w:rFonts w:hint="eastAsia" w:ascii="宋体" w:hAnsi="宋体" w:eastAsia="宋体" w:cs="宋体"/>
      <w:color w:val="000000"/>
      <w:sz w:val="16"/>
      <w:szCs w:val="16"/>
      <w:u w:val="none"/>
    </w:rPr>
  </w:style>
  <w:style w:type="paragraph" w:styleId="1199" w:customStyle="1">
    <w:name w:val="列表段落1"/>
    <w:basedOn w:val="936"/>
    <w:uiPriority w:val="34"/>
    <w:qFormat/>
    <w:pPr>
      <w:ind w:firstLine="420"/>
    </w:pPr>
  </w:style>
  <w:style w:type="character" w:styleId="1200" w:customStyle="1">
    <w:name w:val="font181"/>
    <w:uiPriority w:val="0"/>
    <w:qFormat/>
    <w:rPr>
      <w:rFonts w:ascii="微软雅黑" w:hAnsi="微软雅黑" w:eastAsia="微软雅黑" w:cs="微软雅黑"/>
      <w:color w:val="000000"/>
      <w:sz w:val="18"/>
      <w:szCs w:val="18"/>
      <w:u w:val="none"/>
    </w:rPr>
  </w:style>
  <w:style w:type="paragraph" w:styleId="12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2" w:customStyle="1">
    <w:name w:val="正文文本1"/>
    <w:basedOn w:val="936"/>
    <w:uiPriority w:val="0"/>
    <w:qFormat/>
    <w:pPr>
      <w:spacing w:before="120" w:line="22" w:lineRule="atLeast"/>
      <w:tabs>
        <w:tab w:val="left" w:pos="567" w:leader="none"/>
      </w:tabs>
    </w:pPr>
    <w:rPr>
      <w:rFonts w:ascii="宋体" w:hAnsi="宋体"/>
      <w:sz w:val="24"/>
    </w:rPr>
  </w:style>
  <w:style w:type="paragraph" w:styleId="1203" w:customStyle="1">
    <w:name w:val="Body text|1"/>
    <w:basedOn w:val="936"/>
    <w:uiPriority w:val="0"/>
    <w:qFormat/>
    <w:pPr>
      <w:spacing w:line="454" w:lineRule="auto"/>
    </w:pPr>
    <w:rPr>
      <w:rFonts w:ascii="宋体" w:hAnsi="宋体" w:cs="宋体"/>
      <w:sz w:val="19"/>
      <w:szCs w:val="19"/>
      <w:lang w:val="zh-TW" w:eastAsia="zh-TW" w:bidi="zh-TW"/>
    </w:rPr>
  </w:style>
  <w:style w:type="paragraph" w:styleId="1204" w:customStyle="1">
    <w:name w:val="列出段落3"/>
    <w:basedOn w:val="936"/>
    <w:uiPriority w:val="34"/>
    <w:qFormat/>
    <w:pPr>
      <w:ind w:firstLine="420"/>
    </w:pPr>
    <w:rPr>
      <w:rFonts w:ascii="Calibri" w:hAnsi="Calibri"/>
      <w:szCs w:val="22"/>
    </w:rPr>
  </w:style>
  <w:style w:type="character" w:styleId="1205" w:customStyle="1">
    <w:name w:val="font41"/>
    <w:basedOn w:val="946"/>
    <w:uiPriority w:val="0"/>
    <w:qFormat/>
    <w:rPr>
      <w:rFonts w:hint="eastAsia" w:ascii="宋体" w:hAnsi="宋体" w:eastAsia="宋体" w:cs="宋体"/>
      <w:color w:val="000000"/>
      <w:sz w:val="20"/>
      <w:szCs w:val="20"/>
      <w:u w:val="none"/>
    </w:rPr>
  </w:style>
  <w:style w:type="character" w:styleId="1206" w:customStyle="1">
    <w:name w:val="font11"/>
    <w:basedOn w:val="946"/>
    <w:uiPriority w:val="0"/>
    <w:qFormat/>
    <w:rPr>
      <w:rFonts w:hint="eastAsia" w:ascii="宋体" w:hAnsi="宋体" w:eastAsia="宋体" w:cs="宋体"/>
      <w:color w:val="000000"/>
      <w:sz w:val="22"/>
      <w:szCs w:val="22"/>
      <w:u w:val="none"/>
    </w:rPr>
  </w:style>
  <w:style w:type="character" w:styleId="1207" w:customStyle="1">
    <w:name w:val="font71"/>
    <w:basedOn w:val="946"/>
    <w:uiPriority w:val="0"/>
    <w:qFormat/>
    <w:rPr>
      <w:rFonts w:hint="default" w:ascii="Times New Roman" w:hAnsi="Times New Roman" w:cs="Times New Roman"/>
      <w:color w:val="000000"/>
      <w:sz w:val="22"/>
      <w:szCs w:val="22"/>
      <w:u w:val="none"/>
    </w:rPr>
  </w:style>
  <w:style w:type="paragraph" w:styleId="1208" w:customStyle="1">
    <w:name w:val="正文文本缩进11"/>
    <w:basedOn w:val="936"/>
    <w:next w:val="1209"/>
    <w:uiPriority w:val="0"/>
    <w:qFormat/>
    <w:pPr>
      <w:ind w:firstLine="570"/>
      <w:spacing w:line="360" w:lineRule="auto"/>
    </w:pPr>
    <w:rPr>
      <w:sz w:val="24"/>
    </w:rPr>
  </w:style>
  <w:style w:type="paragraph" w:styleId="1209" w:customStyle="1">
    <w:name w:val="寄信人地址1"/>
    <w:basedOn w:val="936"/>
    <w:uiPriority w:val="0"/>
    <w:qFormat/>
    <w:rPr>
      <w:rFonts w:ascii="Arial" w:hAnsi="Arial"/>
    </w:rPr>
  </w:style>
  <w:style w:type="paragraph" w:styleId="1210" w:customStyle="1">
    <w:name w:val="普通(网站)1"/>
    <w:basedOn w:val="936"/>
    <w:uiPriority w:val="99"/>
    <w:qFormat/>
    <w:pPr>
      <w:jc w:val="left"/>
      <w:spacing w:before="100" w:beforeAutospacing="1" w:after="100" w:afterAutospacing="1"/>
      <w:widowControl/>
    </w:pPr>
    <w:rPr>
      <w:rFonts w:ascii="Arial Unicode MS" w:hAnsi="Arial Unicode MS" w:eastAsia="Arial Unicode MS" w:cs="Arial Unicode MS"/>
      <w:sz w:val="24"/>
    </w:rPr>
  </w:style>
  <w:style w:type="paragraph" w:styleId="1211" w:customStyle="1">
    <w:name w:val="正文首行缩进1"/>
    <w:basedOn w:val="1212"/>
    <w:uiPriority w:val="99"/>
    <w:unhideWhenUsed/>
    <w:qFormat/>
    <w:pPr>
      <w:ind w:firstLine="420"/>
      <w:spacing w:before="0" w:after="120" w:line="240" w:lineRule="auto"/>
      <w:tabs>
        <w:tab w:val="left" w:pos="567" w:leader="none"/>
      </w:tabs>
    </w:pPr>
    <w:rPr>
      <w:rFonts w:ascii="Calibri" w:hAnsi="Calibri"/>
      <w:sz w:val="21"/>
      <w:szCs w:val="22"/>
    </w:rPr>
  </w:style>
  <w:style w:type="paragraph" w:styleId="1212" w:customStyle="1">
    <w:name w:val="正文文本11"/>
    <w:basedOn w:val="936"/>
    <w:next w:val="936"/>
    <w:uiPriority w:val="0"/>
    <w:qFormat/>
    <w:pPr>
      <w:spacing w:before="120" w:line="22" w:lineRule="atLeast"/>
      <w:tabs>
        <w:tab w:val="left" w:pos="567" w:leader="none"/>
      </w:tabs>
    </w:pPr>
    <w:rPr>
      <w:rFonts w:ascii="宋体" w:hAnsi="宋体"/>
      <w:sz w:val="24"/>
    </w:rPr>
  </w:style>
  <w:style w:type="paragraph" w:styleId="1213" w:customStyle="1">
    <w:name w:val="纯文本1"/>
    <w:basedOn w:val="936"/>
    <w:next w:val="1214"/>
    <w:uiPriority w:val="0"/>
    <w:qFormat/>
    <w:rPr>
      <w:rFonts w:hint="eastAsia" w:ascii="宋体" w:hAnsi="Courier New"/>
      <w:szCs w:val="20"/>
    </w:rPr>
  </w:style>
  <w:style w:type="paragraph" w:styleId="1214" w:customStyle="1">
    <w:name w:val="正文缩进111"/>
    <w:basedOn w:val="936"/>
    <w:next w:val="936"/>
    <w:uiPriority w:val="0"/>
    <w:qFormat/>
    <w:pPr>
      <w:ind w:firstLine="420"/>
      <w:jc w:val="left"/>
    </w:pPr>
    <w:rPr>
      <w:rFonts w:ascii="宋体"/>
      <w:sz w:val="24"/>
    </w:rPr>
  </w:style>
  <w:style w:type="paragraph" w:styleId="121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列出段落"/>
    <w:basedOn w:val="936"/>
    <w:uiPriority w:val="34"/>
    <w:qFormat/>
    <w:pPr>
      <w:ind w:firstLine="420"/>
    </w:pPr>
    <w:rPr>
      <w:rFonts w:ascii="Calibri" w:hAnsi="Calibri"/>
      <w:szCs w:val="22"/>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6" units="1/cm"/>
          <inkml:channelProperty channel="Y" name="resolution" value="28.34646" units="1/cm"/>
          <inkml:channelProperty channel="F" name="resolution" value="0" units="1/dev"/>
        </inkml:channelProperties>
      </inkml:inkSource>
      <inkml:timestamp xml:id="ts0" timeString="2025-12-29T16:43:38"/>
    </inkml:context>
    <inkml:brush xml:id="br0">
      <inkml:brushProperty name="width" value="0.05292" units="cm"/>
      <inkml:brushProperty name="height" value="0.05292" units="cm"/>
      <inkml:brushProperty name="color" value="#f80600"/>
    </inkml:brush>
  </inkml:definitions>
  <inkml:trace contextRef="#ctx0" brushRef="#br0">16360.000 14142.000 767</inkml:trace>
</inkml:ink>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77F7D-205B-4081-913C-38D41E755F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15</cp:revision>
  <dcterms:created xsi:type="dcterms:W3CDTF">2025-08-15T08:36:00Z</dcterms:created>
  <dcterms:modified xsi:type="dcterms:W3CDTF">2026-09-16T01:12:10Z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AE36944A5B2D4EC2BF342605A6D02568_13</vt:lpwstr>
  </property>
  <property fmtid="{D5CDD505-2E9C-101B-9397-08002B2CF9AE}" pid="4" name="KSOTemplateDocerSaveRecord">
    <vt:lpwstr>eyJoZGlkIjoiMDAxZWM5YTdkNmNmNzUxZTNmMjg3MTIwOGZlNTI4MjciLCJ1c2VySWQiOiI0Nzk0ODkxMDMifQ==</vt:lpwstr>
  </property>
</Properties>
</file>