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84"/>
        </w:rPr>
        <w:t xml:space="preserve">招</w:t>
      </w:r>
      <w:r>
        <w:rPr>
          <w:rFonts w:ascii="Arial" w:hAnsi="Arial" w:eastAsia="Arial" w:cs="Arial"/>
          <w:b/>
          <w:color w:val="000000"/>
          <w:sz w:val="84"/>
        </w:rPr>
        <w:t xml:space="preserve"> </w:t>
      </w:r>
      <w:r>
        <w:rPr>
          <w:rFonts w:ascii="宋体" w:hAnsi="宋体" w:eastAsia="宋体" w:cs="宋体"/>
          <w:b/>
          <w:color w:val="000000"/>
          <w:sz w:val="84"/>
        </w:rPr>
        <w:t xml:space="preserve">标</w:t>
      </w:r>
      <w:r>
        <w:rPr>
          <w:rFonts w:ascii="Arial" w:hAnsi="Arial" w:eastAsia="Arial" w:cs="Arial"/>
          <w:b/>
          <w:color w:val="000000"/>
          <w:sz w:val="84"/>
        </w:rPr>
        <w:t xml:space="preserve"> </w:t>
      </w:r>
      <w:r>
        <w:rPr>
          <w:rFonts w:ascii="宋体" w:hAnsi="宋体" w:eastAsia="宋体" w:cs="宋体"/>
          <w:b/>
          <w:color w:val="000000"/>
          <w:sz w:val="84"/>
        </w:rPr>
        <w:t xml:space="preserve">文</w:t>
      </w:r>
      <w:r>
        <w:rPr>
          <w:rFonts w:ascii="Arial" w:hAnsi="Arial" w:eastAsia="Arial" w:cs="Arial"/>
          <w:b/>
          <w:color w:val="000000"/>
          <w:sz w:val="84"/>
        </w:rPr>
        <w:t xml:space="preserve"> </w:t>
      </w:r>
      <w:r>
        <w:rPr>
          <w:rFonts w:ascii="宋体" w:hAnsi="宋体" w:eastAsia="宋体" w:cs="宋体"/>
          <w:b/>
          <w:color w:val="000000"/>
          <w:sz w:val="84"/>
        </w:rPr>
        <w:t xml:space="preserve">件</w:t>
      </w:r>
      <w:r/>
    </w:p>
    <w:p>
      <w:pPr>
        <w:ind w:left="0" w:right="0" w:firstLine="2249"/>
        <w:spacing w:before="120" w:after="12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32"/>
        </w:rPr>
        <w:t xml:space="preserve"> </w:t>
      </w:r>
      <w:r/>
    </w:p>
    <w:p>
      <w:pPr>
        <w:ind w:left="0" w:right="0" w:firstLine="2249"/>
        <w:spacing w:before="120" w:after="12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32"/>
        </w:rPr>
        <w:t xml:space="preserve"> </w:t>
      </w:r>
      <w:r/>
    </w:p>
    <w:p>
      <w:pPr>
        <w:ind w:left="0" w:right="0" w:firstLine="2249"/>
        <w:spacing w:before="120" w:after="12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32"/>
        </w:rPr>
        <w:t xml:space="preserve"> </w:t>
      </w:r>
      <w:r/>
    </w:p>
    <w:p>
      <w:pPr>
        <w:ind w:left="0" w:right="0" w:firstLine="0"/>
        <w:jc w:val="center"/>
        <w:spacing w:before="120" w:after="12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项目名称：</w:t>
      </w:r>
      <w:r>
        <w:rPr>
          <w:rFonts w:hint="eastAsia" w:ascii="宋体" w:hAnsi="宋体" w:eastAsia="宋体" w:cs="宋体"/>
          <w:b/>
          <w:color w:val="000000"/>
          <w:sz w:val="32"/>
          <w:lang w:eastAsia="zh-CN"/>
        </w:rPr>
        <w:t xml:space="preserve">响水县双港镇老舍片区环卫一体化项目</w:t>
      </w:r>
      <w:r/>
    </w:p>
    <w:p>
      <w:pPr>
        <w:ind w:right="0" w:firstLine="1606"/>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项目编号：</w:t>
      </w:r>
      <w:r>
        <w:rPr>
          <w:rFonts w:hint="eastAsia" w:ascii="宋体" w:hAnsi="宋体" w:eastAsia="宋体" w:cs="宋体"/>
          <w:b/>
          <w:color w:val="000000"/>
          <w:sz w:val="32"/>
          <w:lang w:eastAsia="zh-CN"/>
        </w:rPr>
        <w:t xml:space="preserve">JSZC-320921-YCRW-G2026-0005</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center"/>
        <w:spacing w:before="120" w:after="12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采购单位：</w:t>
      </w:r>
      <w:r>
        <w:rPr>
          <w:rFonts w:hint="eastAsia" w:ascii="宋体" w:hAnsi="宋体" w:eastAsia="宋体" w:cs="宋体"/>
          <w:b/>
          <w:color w:val="000000"/>
          <w:sz w:val="32"/>
        </w:rPr>
        <w:t xml:space="preserve">响水县双港镇人民政府</w:t>
      </w:r>
      <w:r/>
    </w:p>
    <w:p>
      <w:pPr>
        <w:ind w:left="0" w:right="0" w:firstLine="0"/>
        <w:jc w:val="center"/>
        <w:spacing w:before="120" w:after="120" w:line="360" w:lineRule="auto"/>
        <w:pBdr>
          <w:top w:val="none" w:color="000000" w:sz="0" w:space="0"/>
          <w:left w:val="none" w:color="000000" w:sz="0" w:space="0"/>
          <w:bottom w:val="none" w:color="000000" w:sz="0" w:space="0"/>
          <w:right w:val="none" w:color="000000" w:sz="0" w:space="0"/>
        </w:pBdr>
      </w:pPr>
      <w:r>
        <w:rPr>
          <w:rFonts w:ascii="Arial" w:hAnsi="Arial" w:eastAsia="Arial" w:cs="Arial"/>
          <w:b/>
          <w:color w:val="000000"/>
          <w:sz w:val="32"/>
          <w:u w:val="single"/>
        </w:rPr>
        <w:t xml:space="preserve">20</w:t>
      </w:r>
      <w:r>
        <w:rPr>
          <w:rFonts w:ascii="Arial" w:hAnsi="Arial" w:eastAsia="Arial" w:cs="Arial"/>
          <w:b/>
          <w:color w:val="000000"/>
          <w:sz w:val="32"/>
          <w:highlight w:val="none"/>
          <w:u w:val="single"/>
        </w:rPr>
        <w:t xml:space="preserve">26</w:t>
      </w:r>
      <w:r>
        <w:rPr>
          <w:rFonts w:ascii="宋体" w:hAnsi="宋体" w:eastAsia="宋体" w:cs="宋体"/>
          <w:b/>
          <w:color w:val="000000"/>
          <w:sz w:val="32"/>
          <w:highlight w:val="none"/>
        </w:rPr>
        <w:t xml:space="preserve">年</w:t>
      </w:r>
      <w:r>
        <w:rPr>
          <w:rFonts w:hint="eastAsia" w:ascii="Arial" w:hAnsi="Arial" w:eastAsia="宋体" w:cs="Arial"/>
          <w:b/>
          <w:color w:val="000000"/>
          <w:sz w:val="32"/>
          <w:highlight w:val="none"/>
          <w:u w:val="single"/>
          <w:lang w:val="en-US" w:eastAsia="zh-CN"/>
        </w:rPr>
        <w:t xml:space="preserve">9</w:t>
      </w:r>
      <w:r>
        <w:rPr>
          <w:rFonts w:ascii="宋体" w:hAnsi="宋体" w:eastAsia="宋体" w:cs="宋体"/>
          <w:b/>
          <w:color w:val="000000"/>
          <w:sz w:val="32"/>
          <w:highlight w:val="none"/>
        </w:rPr>
        <w:t xml:space="preserve">月</w:t>
      </w:r>
      <w:r/>
    </w:p>
    <w:p>
      <w:pPr>
        <w:ind w:left="0" w:right="0" w:firstLine="0"/>
        <w:spacing w:before="120" w:after="12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                        </w:t>
      </w:r>
      <w:r/>
    </w:p>
    <w:p>
      <w:pPr>
        <w:ind w:left="0" w:right="0" w:firstLine="0"/>
        <w:jc w:val="center"/>
        <w:spacing w:before="120" w:after="12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keepLines w:val="0"/>
        <w:keepNext w:val="0"/>
        <w:pageBreakBefore w:val="0"/>
        <w:spacing w:before="360" w:after="720" w:line="113" w:lineRule="atLeast"/>
        <w:widowControl w:val="off"/>
        <w:rPr>
          <w:sz w:val="52"/>
          <w:szCs w:val="5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52"/>
          <w:szCs w:val="52"/>
        </w:rPr>
        <w:t xml:space="preserve">  </w:t>
      </w:r>
      <w:r>
        <w:rPr>
          <w:rFonts w:ascii="黑体" w:hAnsi="黑体" w:eastAsia="黑体" w:cs="黑体"/>
          <w:b/>
          <w:color w:val="000000"/>
          <w:sz w:val="52"/>
          <w:szCs w:val="52"/>
        </w:rPr>
        <w:t xml:space="preserve">总  目</w:t>
      </w:r>
      <w:r>
        <w:rPr>
          <w:rFonts w:ascii="宋体" w:hAnsi="宋体" w:eastAsia="宋体" w:cs="宋体"/>
          <w:b/>
          <w:color w:val="000000"/>
          <w:sz w:val="52"/>
          <w:szCs w:val="52"/>
        </w:rPr>
        <w:t xml:space="preserve">  </w:t>
      </w:r>
      <w:r>
        <w:rPr>
          <w:rFonts w:ascii="黑体" w:hAnsi="黑体" w:eastAsia="黑体" w:cs="黑体"/>
          <w:b/>
          <w:color w:val="000000"/>
          <w:sz w:val="52"/>
          <w:szCs w:val="52"/>
        </w:rPr>
        <w:t xml:space="preserve">录</w:t>
      </w:r>
      <w:r/>
    </w:p>
    <w:p>
      <w:pPr>
        <w:ind w:left="0" w:right="0" w:firstLine="0"/>
        <w:jc w:val="both"/>
        <w:spacing w:before="240" w:after="240"/>
        <w:rPr>
          <w:rFonts w:hint="eastAsia" w:ascii="Calibri" w:hAnsi="Calibri" w:eastAsia="Calibri" w:cs="Calibri"/>
          <w:b/>
          <w:bCs/>
          <w:color w:val="000000"/>
          <w:sz w:val="44"/>
          <w:szCs w:val="44"/>
        </w:rPr>
        <w:pBdr>
          <w:top w:val="none" w:color="000000" w:sz="0" w:space="0"/>
          <w:left w:val="none" w:color="000000" w:sz="0" w:space="0"/>
          <w:bottom w:val="none" w:color="000000" w:sz="0" w:space="0"/>
          <w:right w:val="none" w:color="000000" w:sz="0" w:space="0"/>
        </w:pBdr>
      </w:pPr>
      <w:r>
        <w:rPr>
          <w:rFonts w:hint="eastAsia" w:ascii="Calibri" w:hAnsi="Calibri" w:eastAsia="Calibri" w:cs="Calibri"/>
          <w:b/>
          <w:bCs/>
          <w:color w:val="000000"/>
          <w:sz w:val="44"/>
          <w:szCs w:val="44"/>
        </w:rPr>
        <w:t xml:space="preserve">第一章 招标公告</w:t>
      </w:r>
      <w:r>
        <w:rPr>
          <w:rFonts w:hint="eastAsia" w:ascii="Calibri" w:hAnsi="Calibri" w:eastAsia="Calibri" w:cs="Calibri"/>
          <w:b/>
          <w:bCs/>
          <w:color w:val="000000"/>
          <w:sz w:val="44"/>
          <w:szCs w:val="44"/>
        </w:rPr>
        <w:tab/>
      </w:r>
      <w:r/>
    </w:p>
    <w:p>
      <w:pPr>
        <w:ind w:left="0" w:right="0" w:firstLine="0"/>
        <w:jc w:val="both"/>
        <w:spacing w:before="240" w:after="240"/>
        <w:rPr>
          <w:rFonts w:hint="eastAsia" w:ascii="Calibri" w:hAnsi="Calibri" w:eastAsia="Calibri" w:cs="Calibri"/>
          <w:b/>
          <w:bCs/>
          <w:color w:val="000000"/>
          <w:sz w:val="44"/>
          <w:szCs w:val="44"/>
        </w:rPr>
        <w:pBdr>
          <w:top w:val="none" w:color="000000" w:sz="0" w:space="0"/>
          <w:left w:val="none" w:color="000000" w:sz="0" w:space="0"/>
          <w:bottom w:val="none" w:color="000000" w:sz="0" w:space="0"/>
          <w:right w:val="none" w:color="000000" w:sz="0" w:space="0"/>
        </w:pBdr>
      </w:pPr>
      <w:r>
        <w:rPr>
          <w:rFonts w:hint="eastAsia" w:ascii="Calibri" w:hAnsi="Calibri" w:eastAsia="Calibri" w:cs="Calibri"/>
          <w:b/>
          <w:bCs/>
          <w:color w:val="000000"/>
          <w:sz w:val="44"/>
          <w:szCs w:val="44"/>
        </w:rPr>
        <w:t xml:space="preserve">第二章  投标人须知</w:t>
      </w:r>
      <w:r>
        <w:rPr>
          <w:rFonts w:hint="eastAsia" w:ascii="Calibri" w:hAnsi="Calibri" w:eastAsia="Calibri" w:cs="Calibri"/>
          <w:b/>
          <w:bCs/>
          <w:color w:val="000000"/>
          <w:sz w:val="44"/>
          <w:szCs w:val="44"/>
        </w:rPr>
        <w:tab/>
      </w:r>
      <w:r/>
    </w:p>
    <w:p>
      <w:pPr>
        <w:ind w:left="0" w:right="0" w:firstLine="0"/>
        <w:jc w:val="both"/>
        <w:spacing w:before="240" w:after="240"/>
        <w:rPr>
          <w:rFonts w:hint="eastAsia" w:ascii="Calibri" w:hAnsi="Calibri" w:eastAsia="Calibri" w:cs="Calibri"/>
          <w:b/>
          <w:bCs/>
          <w:color w:val="000000"/>
          <w:sz w:val="44"/>
          <w:szCs w:val="44"/>
        </w:rPr>
        <w:pBdr>
          <w:top w:val="none" w:color="000000" w:sz="0" w:space="0"/>
          <w:left w:val="none" w:color="000000" w:sz="0" w:space="0"/>
          <w:bottom w:val="none" w:color="000000" w:sz="0" w:space="0"/>
          <w:right w:val="none" w:color="000000" w:sz="0" w:space="0"/>
        </w:pBdr>
      </w:pPr>
      <w:r>
        <w:rPr>
          <w:rFonts w:hint="eastAsia" w:ascii="Calibri" w:hAnsi="Calibri" w:eastAsia="Calibri" w:cs="Calibri"/>
          <w:b/>
          <w:bCs/>
          <w:color w:val="000000"/>
          <w:sz w:val="44"/>
          <w:szCs w:val="44"/>
        </w:rPr>
        <w:t xml:space="preserve">第三章  合同文本</w:t>
      </w:r>
      <w:r>
        <w:rPr>
          <w:rFonts w:hint="eastAsia" w:ascii="Calibri" w:hAnsi="Calibri" w:eastAsia="Calibri" w:cs="Calibri"/>
          <w:b/>
          <w:bCs/>
          <w:color w:val="000000"/>
          <w:sz w:val="44"/>
          <w:szCs w:val="44"/>
        </w:rPr>
        <w:tab/>
      </w:r>
      <w:r/>
    </w:p>
    <w:p>
      <w:pPr>
        <w:ind w:left="0" w:right="0" w:firstLine="0"/>
        <w:jc w:val="both"/>
        <w:spacing w:before="240" w:after="240"/>
        <w:rPr>
          <w:rFonts w:hint="eastAsia" w:ascii="Calibri" w:hAnsi="Calibri" w:eastAsia="Calibri" w:cs="Calibri"/>
          <w:b/>
          <w:bCs/>
          <w:color w:val="000000"/>
          <w:sz w:val="44"/>
          <w:szCs w:val="44"/>
        </w:rPr>
        <w:pBdr>
          <w:top w:val="none" w:color="000000" w:sz="0" w:space="0"/>
          <w:left w:val="none" w:color="000000" w:sz="0" w:space="0"/>
          <w:bottom w:val="none" w:color="000000" w:sz="0" w:space="0"/>
          <w:right w:val="none" w:color="000000" w:sz="0" w:space="0"/>
        </w:pBdr>
      </w:pPr>
      <w:r>
        <w:rPr>
          <w:rFonts w:hint="eastAsia" w:ascii="Calibri" w:hAnsi="Calibri" w:eastAsia="Calibri" w:cs="Calibri"/>
          <w:b/>
          <w:bCs/>
          <w:color w:val="000000"/>
          <w:sz w:val="44"/>
          <w:szCs w:val="44"/>
        </w:rPr>
        <w:t xml:space="preserve">第四章 采购需求</w:t>
      </w:r>
      <w:r>
        <w:rPr>
          <w:rFonts w:hint="eastAsia" w:ascii="Calibri" w:hAnsi="Calibri" w:eastAsia="Calibri" w:cs="Calibri"/>
          <w:b/>
          <w:bCs/>
          <w:color w:val="000000"/>
          <w:sz w:val="44"/>
          <w:szCs w:val="44"/>
        </w:rPr>
        <w:tab/>
      </w:r>
      <w:r/>
    </w:p>
    <w:p>
      <w:pPr>
        <w:ind w:left="0" w:right="0" w:firstLine="0"/>
        <w:jc w:val="both"/>
        <w:spacing w:before="240" w:after="240"/>
        <w:rPr>
          <w:rFonts w:hint="eastAsia" w:ascii="Calibri" w:hAnsi="Calibri" w:eastAsia="Calibri" w:cs="Calibri"/>
          <w:b/>
          <w:bCs/>
          <w:color w:val="000000"/>
          <w:sz w:val="44"/>
          <w:szCs w:val="44"/>
        </w:rPr>
        <w:pBdr>
          <w:top w:val="none" w:color="000000" w:sz="0" w:space="0"/>
          <w:left w:val="none" w:color="000000" w:sz="0" w:space="0"/>
          <w:bottom w:val="none" w:color="000000" w:sz="0" w:space="0"/>
          <w:right w:val="none" w:color="000000" w:sz="0" w:space="0"/>
        </w:pBdr>
      </w:pPr>
      <w:r>
        <w:rPr>
          <w:rFonts w:hint="eastAsia" w:ascii="Calibri" w:hAnsi="Calibri" w:eastAsia="Calibri" w:cs="Calibri"/>
          <w:b/>
          <w:bCs/>
          <w:color w:val="000000"/>
          <w:sz w:val="44"/>
          <w:szCs w:val="44"/>
        </w:rPr>
        <w:t xml:space="preserve">第五章  评标方法与评标标准</w:t>
      </w:r>
      <w:r>
        <w:rPr>
          <w:rFonts w:hint="eastAsia" w:ascii="Calibri" w:hAnsi="Calibri" w:eastAsia="Calibri" w:cs="Calibri"/>
          <w:b/>
          <w:bCs/>
          <w:color w:val="000000"/>
          <w:sz w:val="44"/>
          <w:szCs w:val="44"/>
        </w:rPr>
        <w:tab/>
      </w:r>
      <w:r/>
    </w:p>
    <w:p>
      <w:pPr>
        <w:ind w:left="0" w:right="0" w:firstLine="0"/>
        <w:jc w:val="both"/>
        <w:spacing w:before="240" w:after="240"/>
        <w:rPr>
          <w:b/>
          <w:bCs/>
          <w:sz w:val="44"/>
          <w:szCs w:val="44"/>
        </w:rPr>
        <w:pBdr>
          <w:top w:val="none" w:color="000000" w:sz="0" w:space="0"/>
          <w:left w:val="none" w:color="000000" w:sz="0" w:space="0"/>
          <w:bottom w:val="none" w:color="000000" w:sz="0" w:space="0"/>
          <w:right w:val="none" w:color="000000" w:sz="0" w:space="0"/>
        </w:pBdr>
      </w:pPr>
      <w:r>
        <w:rPr>
          <w:rFonts w:hint="eastAsia" w:ascii="Calibri" w:hAnsi="Calibri" w:eastAsia="Calibri" w:cs="Calibri"/>
          <w:b/>
          <w:bCs/>
          <w:color w:val="000000"/>
          <w:sz w:val="44"/>
          <w:szCs w:val="44"/>
        </w:rPr>
        <w:t xml:space="preserve">第六章  投标文件格式</w:t>
      </w:r>
      <w:r>
        <w:rPr>
          <w:rFonts w:hint="eastAsia" w:ascii="Calibri" w:hAnsi="Calibri" w:eastAsia="Calibri" w:cs="Calibri"/>
          <w:b/>
          <w:bCs/>
          <w:color w:val="000000"/>
          <w:sz w:val="44"/>
          <w:szCs w:val="44"/>
        </w:rPr>
        <w:tab/>
      </w:r>
      <w:r/>
    </w:p>
    <w:p>
      <w:pPr>
        <w:ind w:left="0" w:right="0" w:firstLine="0"/>
        <w:jc w:val="both"/>
        <w:spacing w:before="240" w:after="240"/>
        <w:rPr>
          <w:b/>
          <w:bCs/>
          <w:sz w:val="32"/>
          <w:szCs w:val="32"/>
        </w:rPr>
        <w:pBdr>
          <w:top w:val="none" w:color="000000" w:sz="0" w:space="0"/>
          <w:left w:val="none" w:color="000000" w:sz="0" w:space="0"/>
          <w:bottom w:val="none" w:color="000000" w:sz="0" w:space="0"/>
          <w:right w:val="none" w:color="000000" w:sz="0" w:space="0"/>
        </w:pBdr>
      </w:pPr>
      <w:r>
        <w:rPr>
          <w:rFonts w:ascii="Calibri" w:hAnsi="Calibri" w:eastAsia="Calibri" w:cs="Calibri"/>
          <w:b/>
          <w:bCs/>
          <w:color w:val="000000"/>
          <w:sz w:val="32"/>
          <w:szCs w:val="32"/>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outlineLvl w:val="0"/>
      </w:pPr>
      <w:r>
        <w:br w:type="page" w:clear="all"/>
      </w:r>
      <w:r>
        <w:rPr>
          <w:rFonts w:ascii="Calibri" w:hAnsi="Calibri" w:eastAsia="Calibri" w:cs="Calibri"/>
          <w:b/>
          <w:color w:val="000000"/>
          <w:sz w:val="44"/>
        </w:rPr>
        <w:t xml:space="preserve"> </w:t>
      </w:r>
      <w:r>
        <w:rPr>
          <w:rFonts w:ascii="黑体" w:hAnsi="黑体" w:eastAsia="黑体" w:cs="黑体"/>
          <w:b/>
          <w:color w:val="000000"/>
          <w:sz w:val="44"/>
        </w:rPr>
        <w:t xml:space="preserve">第一章</w:t>
      </w:r>
      <w:r>
        <w:rPr>
          <w:rFonts w:ascii="Calibri" w:hAnsi="Calibri" w:eastAsia="Calibri" w:cs="Calibri"/>
          <w:b/>
          <w:color w:val="000000"/>
          <w:sz w:val="44"/>
        </w:rPr>
        <w:t xml:space="preserve"> </w:t>
      </w:r>
      <w:r>
        <w:rPr>
          <w:rFonts w:ascii="黑体" w:hAnsi="黑体" w:eastAsia="黑体" w:cs="黑体"/>
          <w:b/>
          <w:color w:val="000000"/>
          <w:sz w:val="44"/>
        </w:rPr>
        <w:t xml:space="preserve">招标公告</w:t>
      </w:r>
      <w:r/>
    </w:p>
    <w:p>
      <w:pPr>
        <w:ind w:left="0" w:right="0" w:firstLine="480"/>
        <w:jc w:val="both"/>
        <w:spacing w:before="240" w:after="240" w:line="85"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p>
    <w:p>
      <w:pPr>
        <w:ind w:left="0" w:right="0" w:firstLine="480"/>
        <w:jc w:val="both"/>
        <w:spacing w:before="240" w:after="240" w:line="85" w:lineRule="atLeast"/>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u w:val="single"/>
          <w:lang w:eastAsia="zh-CN"/>
        </w:rPr>
        <w:t xml:space="preserve">响水县双港镇老舍片区环卫一体化项目</w:t>
      </w:r>
      <w:r>
        <w:rPr>
          <w:rFonts w:ascii="宋体" w:hAnsi="宋体" w:eastAsia="宋体" w:cs="宋体"/>
          <w:color w:val="000000"/>
          <w:sz w:val="24"/>
        </w:rPr>
        <w:t xml:space="preserve">招标项目的潜在投标人可在</w:t>
      </w:r>
      <w:r>
        <w:rPr>
          <w:rFonts w:ascii="宋体" w:hAnsi="宋体" w:eastAsia="宋体" w:cs="宋体"/>
          <w:color w:val="333333"/>
          <w:sz w:val="24"/>
          <w:highlight w:val="white"/>
        </w:rPr>
        <w:t xml:space="preserve">“苏采云”系统内免费下载</w:t>
      </w:r>
      <w:r>
        <w:rPr>
          <w:rFonts w:ascii="宋体" w:hAnsi="宋体" w:eastAsia="宋体" w:cs="宋体"/>
          <w:color w:val="333333"/>
          <w:sz w:val="24"/>
          <w:highlight w:val="none"/>
        </w:rPr>
        <w:t xml:space="preserve">（投标人必须在苏采云系统中获取采购文件，方能参与政府采购项目） </w:t>
      </w:r>
      <w:r>
        <w:rPr>
          <w:rFonts w:ascii="宋体" w:hAnsi="宋体" w:eastAsia="宋体" w:cs="宋体"/>
          <w:color w:val="000000"/>
          <w:sz w:val="24"/>
          <w:highlight w:val="none"/>
        </w:rPr>
        <w:t xml:space="preserve">，并于</w:t>
      </w:r>
      <w:r>
        <w:rPr>
          <w:rFonts w:ascii="宋体" w:hAnsi="宋体" w:eastAsia="宋体" w:cs="宋体"/>
          <w:color w:val="000000"/>
          <w:sz w:val="24"/>
          <w:highlight w:val="none"/>
          <w:u w:val="single"/>
        </w:rPr>
        <w:t xml:space="preserve"> </w:t>
      </w:r>
      <w:r>
        <w:rPr>
          <w:rFonts w:ascii="宋体" w:hAnsi="宋体" w:eastAsia="宋体" w:cs="宋体"/>
          <w:b/>
          <w:bCs/>
          <w:color w:val="000000"/>
          <w:sz w:val="24"/>
          <w:highlight w:val="none"/>
          <w:u w:val="single"/>
        </w:rPr>
        <w:t xml:space="preserve">2026年</w:t>
      </w:r>
      <w:r>
        <w:rPr>
          <w:rFonts w:hint="eastAsia" w:ascii="宋体" w:hAnsi="宋体" w:eastAsia="宋体" w:cs="宋体"/>
          <w:b/>
          <w:bCs/>
          <w:color w:val="000000"/>
          <w:sz w:val="24"/>
          <w:highlight w:val="none"/>
          <w:u w:val="single"/>
          <w:lang w:val="en-US" w:eastAsia="zh-CN"/>
        </w:rPr>
        <w:t xml:space="preserve">10</w:t>
      </w:r>
      <w:r>
        <w:rPr>
          <w:rFonts w:ascii="宋体" w:hAnsi="宋体" w:eastAsia="宋体" w:cs="宋体"/>
          <w:b/>
          <w:bCs/>
          <w:color w:val="000000"/>
          <w:sz w:val="24"/>
          <w:highlight w:val="none"/>
          <w:u w:val="single"/>
        </w:rPr>
        <w:t xml:space="preserve">月</w:t>
      </w:r>
      <w:r>
        <w:rPr>
          <w:rFonts w:hint="eastAsia" w:ascii="宋体" w:hAnsi="宋体" w:eastAsia="宋体" w:cs="宋体"/>
          <w:b/>
          <w:bCs/>
          <w:color w:val="000000"/>
          <w:sz w:val="24"/>
          <w:highlight w:val="none"/>
          <w:u w:val="single"/>
          <w:lang w:val="en-US" w:eastAsia="zh-CN"/>
        </w:rPr>
        <w:t xml:space="preserve">13</w:t>
      </w:r>
      <w:r>
        <w:rPr>
          <w:rFonts w:ascii="宋体" w:hAnsi="宋体" w:eastAsia="宋体" w:cs="宋体"/>
          <w:b/>
          <w:bCs/>
          <w:color w:val="000000"/>
          <w:sz w:val="24"/>
          <w:highlight w:val="none"/>
          <w:u w:val="single"/>
        </w:rPr>
        <w:t xml:space="preserve">日</w:t>
      </w:r>
      <w:r>
        <w:rPr>
          <w:rFonts w:hint="eastAsia" w:ascii="宋体" w:hAnsi="宋体" w:eastAsia="宋体" w:cs="宋体"/>
          <w:b/>
          <w:bCs/>
          <w:color w:val="000000"/>
          <w:sz w:val="24"/>
          <w:highlight w:val="none"/>
          <w:u w:val="single"/>
          <w:lang w:val="en-US" w:eastAsia="zh-CN"/>
        </w:rPr>
        <w:t xml:space="preserve">09</w:t>
      </w:r>
      <w:r>
        <w:rPr>
          <w:rFonts w:ascii="宋体" w:hAnsi="宋体" w:eastAsia="宋体" w:cs="宋体"/>
          <w:b/>
          <w:bCs/>
          <w:color w:val="000000"/>
          <w:sz w:val="24"/>
          <w:highlight w:val="none"/>
          <w:u w:val="single"/>
        </w:rPr>
        <w:t xml:space="preserve">点</w:t>
      </w:r>
      <w:r>
        <w:rPr>
          <w:rFonts w:hint="eastAsia" w:ascii="宋体" w:hAnsi="宋体" w:eastAsia="宋体" w:cs="宋体"/>
          <w:b/>
          <w:bCs/>
          <w:color w:val="000000"/>
          <w:sz w:val="24"/>
          <w:highlight w:val="none"/>
          <w:u w:val="single"/>
          <w:lang w:val="en-US" w:eastAsia="zh-CN"/>
        </w:rPr>
        <w:t xml:space="preserve">00</w:t>
      </w:r>
      <w:r>
        <w:rPr>
          <w:rFonts w:ascii="宋体" w:hAnsi="宋体" w:eastAsia="宋体" w:cs="宋体"/>
          <w:b/>
          <w:bCs/>
          <w:color w:val="000000"/>
          <w:sz w:val="24"/>
          <w:highlight w:val="none"/>
          <w:u w:val="single"/>
        </w:rPr>
        <w:t xml:space="preserve">分</w:t>
      </w:r>
      <w:r>
        <w:rPr>
          <w:rFonts w:ascii="宋体" w:hAnsi="宋体" w:eastAsia="宋体" w:cs="宋体"/>
          <w:color w:val="000000"/>
          <w:sz w:val="24"/>
          <w:highlight w:val="none"/>
          <w:u w:val="single"/>
        </w:rPr>
        <w:t xml:space="preserve">（</w:t>
      </w:r>
      <w:r>
        <w:rPr>
          <w:rFonts w:ascii="宋体" w:hAnsi="宋体" w:eastAsia="宋体" w:cs="宋体"/>
          <w:color w:val="000000"/>
          <w:sz w:val="24"/>
        </w:rPr>
        <w:t xml:space="preserve">北京时间）前递交投标文件。</w:t>
      </w:r>
      <w:r/>
    </w:p>
    <w:p>
      <w:pPr>
        <w:pStyle w:val="685"/>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0" w:name="_Toc28359002"/>
      <w:r/>
      <w:bookmarkStart w:id="1" w:name="_Hlk24379207"/>
      <w:r/>
      <w:bookmarkStart w:id="2" w:name="_Toc28359079"/>
      <w:r/>
      <w:bookmarkStart w:id="3" w:name="_Toc35393790"/>
      <w:r/>
      <w:bookmarkStart w:id="4" w:name="_Toc35393621"/>
      <w:r/>
      <w:bookmarkStart w:id="5" w:name="_Toc38985263"/>
      <w:r>
        <w:rPr>
          <w:rFonts w:hint="eastAsia" w:ascii="宋体" w:hAnsi="宋体" w:eastAsia="宋体" w:cs="宋体"/>
          <w:b/>
          <w:color w:val="000000"/>
          <w:sz w:val="24"/>
          <w:szCs w:val="24"/>
          <w:highlight w:val="none"/>
        </w:rPr>
        <w:t xml:space="preserve">一、项目基本情况</w:t>
      </w:r>
      <w:bookmarkEnd w:id="0"/>
      <w:r/>
      <w:bookmarkEnd w:id="1"/>
      <w:r/>
      <w:bookmarkEnd w:id="2"/>
      <w:r/>
      <w:bookmarkEnd w:id="3"/>
      <w:r/>
      <w:bookmarkEnd w:id="4"/>
      <w:r/>
      <w:bookmarkEnd w:id="5"/>
      <w:r/>
      <w:r/>
    </w:p>
    <w:p>
      <w:pPr>
        <w:pStyle w:val="685"/>
        <w:ind w:firstLine="482"/>
        <w:jc w:val="both"/>
        <w:keepLines w:val="0"/>
        <w:keepNext w:val="0"/>
        <w:pageBreakBefore w:val="0"/>
        <w:spacing w:beforeAutospacing="0" w:afterAutospacing="0" w:line="360" w:lineRule="auto"/>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1.项目编号：</w:t>
      </w:r>
      <w:r>
        <w:rPr>
          <w:rFonts w:hint="eastAsia" w:ascii="宋体" w:hAnsi="宋体" w:eastAsia="宋体" w:cs="宋体"/>
          <w:color w:val="000000"/>
          <w:sz w:val="24"/>
          <w:szCs w:val="24"/>
          <w:highlight w:val="none"/>
          <w:lang w:eastAsia="zh-CN"/>
        </w:rPr>
        <w:t xml:space="preserve">JSZC-320921-YCRW-G2026-0005</w:t>
      </w:r>
      <w:bookmarkStart w:id="147" w:name="_GoBack"/>
      <w:r/>
      <w:bookmarkEnd w:id="147"/>
      <w:r/>
      <w:r/>
    </w:p>
    <w:p>
      <w:pPr>
        <w:pStyle w:val="685"/>
        <w:ind w:firstLine="482"/>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lang w:eastAsia="zh-CN"/>
        </w:rPr>
        <w:t xml:space="preserve">响水县双港镇老舍片区环卫一体化项目</w:t>
      </w:r>
      <w:r/>
    </w:p>
    <w:p>
      <w:pPr>
        <w:pStyle w:val="685"/>
        <w:ind w:firstLine="482"/>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333333"/>
          <w:spacing w:val="0"/>
          <w:sz w:val="24"/>
          <w:szCs w:val="24"/>
          <w:highlight w:val="none"/>
          <w:shd w:val="clear" w:color="auto" w:fill="ffffff"/>
        </w:rPr>
        <w:t xml:space="preserve">采购方式：</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公开招标</w:t>
      </w:r>
      <w:r/>
    </w:p>
    <w:p>
      <w:pPr>
        <w:pStyle w:val="685"/>
        <w:ind w:firstLine="482"/>
        <w:jc w:val="both"/>
        <w:keepLines w:val="0"/>
        <w:keepNext w:val="0"/>
        <w:pageBreakBefore w:val="0"/>
        <w:spacing w:beforeAutospacing="0" w:afterAutospacing="0" w:line="360" w:lineRule="auto"/>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val="en-US" w:eastAsia="zh-CN"/>
        </w:rPr>
        <w:t xml:space="preserve">108.424905万元/年</w:t>
      </w:r>
      <w:r/>
    </w:p>
    <w:p>
      <w:pPr>
        <w:pStyle w:val="685"/>
        <w:ind w:firstLine="482"/>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最高限价：</w:t>
      </w:r>
      <w:r>
        <w:rPr>
          <w:rFonts w:hint="eastAsia" w:ascii="宋体" w:hAnsi="宋体" w:eastAsia="宋体" w:cs="宋体"/>
          <w:color w:val="000000"/>
          <w:sz w:val="24"/>
          <w:szCs w:val="24"/>
          <w:highlight w:val="none"/>
          <w:lang w:val="en-US" w:eastAsia="zh-CN"/>
        </w:rPr>
        <w:t xml:space="preserve">108.424905万</w:t>
      </w:r>
      <w:r>
        <w:rPr>
          <w:rFonts w:hint="eastAsia" w:ascii="宋体" w:hAnsi="宋体" w:eastAsia="宋体" w:cs="宋体"/>
          <w:color w:val="000000"/>
          <w:sz w:val="24"/>
          <w:szCs w:val="24"/>
          <w:highlight w:val="none"/>
        </w:rPr>
        <w:t xml:space="preserve">元/年</w:t>
      </w:r>
      <w:r/>
    </w:p>
    <w:p>
      <w:pPr>
        <w:pStyle w:val="685"/>
        <w:ind w:firstLine="482"/>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.采购需求：具体要求详见招标文件第四章项目需求</w:t>
      </w:r>
      <w:r/>
    </w:p>
    <w:p>
      <w:pPr>
        <w:pStyle w:val="685"/>
        <w:ind w:firstLine="482"/>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4"/>
          <w:highlight w:val="none"/>
          <w:lang w:val="en-US" w:eastAsia="zh-CN"/>
        </w:rPr>
        <w:t xml:space="preserve">服务期限为一年，合同一年一签，每年服务合同期满后，经采购人考核合格，双方可协商续签本合同，最多续签两次，总服务期不超过三年。</w:t>
      </w:r>
      <w:r/>
    </w:p>
    <w:p>
      <w:pPr>
        <w:pStyle w:val="685"/>
        <w:ind w:firstLine="482"/>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本项目不接受联合体投标。</w:t>
      </w:r>
      <w:r/>
    </w:p>
    <w:p>
      <w:pPr>
        <w:pStyle w:val="685"/>
        <w:ind w:firstLine="498"/>
        <w:jc w:val="both"/>
        <w:keepLines/>
        <w:keepNext/>
        <w:pageBreakBefore w:val="0"/>
        <w:spacing w:beforeAutospacing="0" w:afterAutospacing="0" w:line="360" w:lineRule="auto"/>
        <w:rPr>
          <w:rFonts w:hint="eastAsia" w:ascii="宋体" w:hAnsi="宋体" w:eastAsia="宋体" w:cs="宋体"/>
          <w:sz w:val="24"/>
          <w:szCs w:val="24"/>
          <w:highlight w:val="none"/>
        </w:rPr>
      </w:pPr>
      <w:r/>
      <w:bookmarkStart w:id="6" w:name="_Toc35393791"/>
      <w:r/>
      <w:bookmarkStart w:id="7" w:name="_Toc28359003"/>
      <w:r/>
      <w:bookmarkStart w:id="8" w:name="_Toc28359080"/>
      <w:r/>
      <w:bookmarkStart w:id="9" w:name="_Toc38985264"/>
      <w:r/>
      <w:bookmarkStart w:id="10" w:name="_Toc35393622"/>
      <w:r>
        <w:rPr>
          <w:rFonts w:hint="eastAsia" w:ascii="宋体" w:hAnsi="宋体" w:eastAsia="宋体" w:cs="宋体"/>
          <w:b/>
          <w:color w:val="000000"/>
          <w:sz w:val="24"/>
          <w:szCs w:val="24"/>
          <w:highlight w:val="none"/>
        </w:rPr>
        <w:t xml:space="preserve">二、申请人的资格要求：</w:t>
      </w:r>
      <w:bookmarkEnd w:id="6"/>
      <w:r/>
      <w:bookmarkEnd w:id="7"/>
      <w:r/>
      <w:bookmarkEnd w:id="8"/>
      <w:r/>
      <w:bookmarkEnd w:id="9"/>
      <w:r/>
      <w:bookmarkEnd w:id="10"/>
      <w:r/>
      <w:r/>
    </w:p>
    <w:p>
      <w:pPr>
        <w:pStyle w:val="685"/>
        <w:ind w:firstLine="480"/>
        <w:jc w:val="both"/>
        <w:keepLines w:val="0"/>
        <w:keepNext w:val="0"/>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p>
    <w:p>
      <w:pPr>
        <w:pStyle w:val="685"/>
        <w:ind w:firstLine="480"/>
        <w:jc w:val="both"/>
        <w:keepLines w:val="0"/>
        <w:keepNext w:val="0"/>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法人或者其他组织的营业执照等证明文件，自然人的身份证明；</w:t>
      </w:r>
      <w:r/>
    </w:p>
    <w:p>
      <w:pPr>
        <w:pStyle w:val="685"/>
        <w:ind w:firstLine="480"/>
        <w:jc w:val="both"/>
        <w:keepLines w:val="0"/>
        <w:keepNext w:val="0"/>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1.2上一年度的财务状况报</w:t>
      </w:r>
      <w:r>
        <w:rPr>
          <w:rFonts w:hint="eastAsia" w:ascii="宋体" w:hAnsi="宋体" w:eastAsia="宋体" w:cs="宋体"/>
          <w:color w:val="000000"/>
          <w:sz w:val="24"/>
          <w:szCs w:val="24"/>
          <w:highlight w:val="none"/>
          <w:lang w:val="en-US" w:eastAsia="zh-CN"/>
        </w:rPr>
        <w:t xml:space="preserve">告</w:t>
      </w:r>
      <w:r>
        <w:rPr>
          <w:rFonts w:hint="eastAsia" w:ascii="宋体" w:hAnsi="宋体" w:eastAsia="宋体" w:cs="宋体"/>
          <w:color w:val="000000"/>
          <w:sz w:val="24"/>
          <w:szCs w:val="24"/>
          <w:highlight w:val="none"/>
        </w:rPr>
        <w:t xml:space="preserve">（成立不满一年无需提供）；</w:t>
      </w:r>
      <w:r/>
    </w:p>
    <w:p>
      <w:pPr>
        <w:pStyle w:val="685"/>
        <w:ind w:firstLine="480"/>
        <w:jc w:val="both"/>
        <w:keepLines w:val="0"/>
        <w:keepNext w:val="0"/>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具备履行合同所必需的设备和专业技术能力的书面声明；</w:t>
      </w:r>
      <w:r/>
    </w:p>
    <w:p>
      <w:pPr>
        <w:pStyle w:val="685"/>
        <w:ind w:firstLine="480"/>
        <w:jc w:val="both"/>
        <w:keepLines w:val="0"/>
        <w:keepNext w:val="0"/>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依法缴纳税收和社会保障资金的相关材料（提供提交响应文件截止时间前</w:t>
      </w:r>
      <w:r>
        <w:rPr>
          <w:rFonts w:hint="eastAsia" w:ascii="宋体" w:hAnsi="宋体" w:eastAsia="宋体" w:cs="宋体"/>
          <w:color w:val="000000"/>
          <w:sz w:val="24"/>
          <w:szCs w:val="24"/>
          <w:highlight w:val="none"/>
          <w:lang w:val="en-US" w:eastAsia="zh-CN"/>
        </w:rPr>
        <w:t xml:space="preserve">3个月</w:t>
      </w:r>
      <w:r>
        <w:rPr>
          <w:rFonts w:hint="eastAsia" w:ascii="宋体" w:hAnsi="宋体" w:eastAsia="宋体" w:cs="宋体"/>
          <w:color w:val="000000"/>
          <w:sz w:val="24"/>
          <w:szCs w:val="24"/>
          <w:highlight w:val="none"/>
        </w:rPr>
        <w:t xml:space="preserve">内至少一个月依法缴纳税收及缴纳社会保障资金的证明材料。供应商依法享受缓缴、免缴税收、社会保障资金的提供证明材料。）；</w:t>
      </w:r>
      <w:r/>
    </w:p>
    <w:p>
      <w:pPr>
        <w:pStyle w:val="685"/>
        <w:ind w:firstLine="480"/>
        <w:jc w:val="both"/>
        <w:keepLines w:val="0"/>
        <w:keepNext w:val="0"/>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.5参加政府采购活动前3年内在经营活动中没有重大违法记录的书面声明。</w:t>
      </w:r>
      <w:r/>
    </w:p>
    <w:p>
      <w:pPr>
        <w:pStyle w:val="685"/>
        <w:ind w:firstLine="480"/>
        <w:jc w:val="both"/>
        <w:keepLines w:val="0"/>
        <w:keepNext w:val="0"/>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1.6法律、行政法规规定的其他条件。</w:t>
      </w:r>
      <w:r/>
    </w:p>
    <w:p>
      <w:pPr>
        <w:pStyle w:val="685"/>
        <w:ind w:firstLine="480"/>
        <w:jc w:val="both"/>
        <w:keepLines w:val="0"/>
        <w:keepNext w:val="0"/>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在“信用中国”网站查询，</w:t>
      </w:r>
      <w:r>
        <w:rPr>
          <w:rFonts w:hint="eastAsia" w:ascii="宋体" w:hAnsi="宋体" w:eastAsia="宋体" w:cs="宋体"/>
          <w:color w:val="000000"/>
          <w:sz w:val="24"/>
          <w:szCs w:val="24"/>
          <w:highlight w:val="none"/>
          <w:lang w:val="en-US" w:eastAsia="zh-CN"/>
        </w:rPr>
        <w:t xml:space="preserve">未</w:t>
      </w:r>
      <w:r>
        <w:rPr>
          <w:rFonts w:hint="eastAsia" w:ascii="宋体" w:hAnsi="宋体" w:eastAsia="宋体" w:cs="宋体"/>
          <w:color w:val="000000"/>
          <w:sz w:val="24"/>
          <w:szCs w:val="24"/>
          <w:highlight w:val="none"/>
        </w:rPr>
        <w:t xml:space="preserve">被列入失信被执行人、重大税收违法失信主体名单、严重失信主体名单及其他不符合《中华人民共和国政府采购法》第二十二条规定条件的信用记录。</w:t>
      </w:r>
      <w:r/>
    </w:p>
    <w:p>
      <w:pPr>
        <w:pStyle w:val="685"/>
        <w:ind w:firstLine="480"/>
        <w:jc w:val="both"/>
        <w:keepLines w:val="0"/>
        <w:keepNext w:val="0"/>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单位负责人为同一人或者存在直接控股、管理关系的不同供应商，不得参加同一合同项下的政府采购活动。</w:t>
      </w:r>
      <w:r/>
    </w:p>
    <w:p>
      <w:pPr>
        <w:pStyle w:val="685"/>
        <w:ind w:firstLine="480"/>
        <w:jc w:val="both"/>
        <w:keepLines w:val="0"/>
        <w:keepNext w:val="0"/>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落实政府采购政策需满足的资格要求：</w:t>
      </w:r>
      <w:r>
        <w:rPr>
          <w:rFonts w:hint="eastAsia" w:ascii="宋体" w:hAnsi="宋体" w:eastAsia="宋体" w:cs="宋体"/>
          <w:b/>
          <w:bCs/>
          <w:color w:val="000000"/>
          <w:sz w:val="24"/>
          <w:szCs w:val="24"/>
          <w:highlight w:val="none"/>
        </w:rPr>
        <w:t xml:space="preserve">根据《政府采购促进中小企业发展管理办法》的规定，本项目为专门面向中小企业采购的项目，投标供应商必须为中小微企业，不接受非中小微企业参与本项目的投标，投标人提交投标文件时须提供《中小企业声明函》，</w:t>
      </w:r>
      <w:r>
        <w:rPr>
          <w:rFonts w:hint="eastAsia" w:ascii="宋体" w:hAnsi="宋体" w:eastAsia="宋体" w:cs="宋体"/>
          <w:b/>
          <w:bCs/>
          <w:color w:val="000000"/>
          <w:sz w:val="24"/>
          <w:szCs w:val="24"/>
          <w:highlight w:val="none"/>
          <w:lang w:val="en-US" w:eastAsia="zh-CN"/>
        </w:rPr>
        <w:t xml:space="preserve">并加盖公章，</w:t>
      </w:r>
      <w:r>
        <w:rPr>
          <w:rFonts w:hint="eastAsia" w:ascii="宋体" w:hAnsi="宋体" w:eastAsia="宋体" w:cs="宋体"/>
          <w:b/>
          <w:bCs/>
          <w:color w:val="000000"/>
          <w:sz w:val="24"/>
          <w:szCs w:val="24"/>
          <w:highlight w:val="none"/>
        </w:rPr>
        <w:t xml:space="preserve">《中小企业声明函》不符合要求或未提供的，投标文件无效。</w:t>
      </w:r>
      <w:r/>
    </w:p>
    <w:p>
      <w:pPr>
        <w:pStyle w:val="685"/>
        <w:ind w:left="0" w:right="0" w:firstLine="560"/>
        <w:jc w:val="both"/>
        <w:keepLines w:val="0"/>
        <w:keepNext w:val="0"/>
        <w:pageBreakBefore w:val="0"/>
        <w:spacing w:beforeAutospacing="0" w:afterAutospacing="0" w:line="360" w:lineRule="auto"/>
        <w:shd w:val="clear" w:color="auto" w:fill="ffffff"/>
        <w:widowControl/>
        <w:rPr>
          <w:rFonts w:hint="eastAsia" w:ascii="宋体" w:hAnsi="宋体" w:eastAsia="宋体" w:cs="宋体"/>
          <w:sz w:val="24"/>
          <w:szCs w:val="24"/>
          <w:highlight w:val="none"/>
          <w:u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本项目的特定资格要求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i w:val="0"/>
          <w:iCs w:val="0"/>
          <w:caps w:val="0"/>
          <w:color w:val="333333"/>
          <w:spacing w:val="0"/>
          <w:sz w:val="24"/>
          <w:szCs w:val="24"/>
          <w:highlight w:val="none"/>
          <w:u w:val="none"/>
          <w:shd w:val="clear" w:color="auto" w:fill="ffffff"/>
          <w:lang w:val="en-US" w:eastAsia="zh-CN"/>
        </w:rPr>
        <w:t xml:space="preserve">无</w:t>
      </w:r>
      <w:r/>
    </w:p>
    <w:p>
      <w:pPr>
        <w:pStyle w:val="685"/>
        <w:ind w:firstLine="498"/>
        <w:jc w:val="both"/>
        <w:keepLines/>
        <w:keepNext/>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三、获取招标文件</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bookmarkStart w:id="11" w:name="_Toc28359005"/>
      <w:r/>
      <w:bookmarkStart w:id="12" w:name="_Toc28359082"/>
      <w:r/>
      <w:bookmarkStart w:id="13" w:name="_Toc35393624"/>
      <w:r/>
      <w:bookmarkStart w:id="14" w:name="_Toc35393793"/>
      <w:r/>
      <w:bookmarkStart w:id="15" w:name="_Toc38985266"/>
      <w:r>
        <w:rPr>
          <w:rFonts w:hint="eastAsia" w:ascii="宋体" w:hAnsi="宋体" w:eastAsia="宋体" w:cs="宋体"/>
          <w:color w:val="000000"/>
          <w:sz w:val="24"/>
          <w:szCs w:val="24"/>
          <w:highlight w:val="none"/>
        </w:rPr>
        <w:t xml:space="preserve">1.时间</w:t>
      </w:r>
      <w:r>
        <w:rPr>
          <w:rFonts w:hint="eastAsia" w:ascii="宋体" w:hAnsi="宋体" w:eastAsia="宋体" w:cs="宋体"/>
          <w:color w:val="000000"/>
          <w:sz w:val="24"/>
          <w:szCs w:val="24"/>
          <w:highlight w:val="none"/>
          <w:lang w:val="en-US" w:eastAsia="zh-CN" w:bidi="ar-SA"/>
        </w:rPr>
        <w:t xml:space="preserve">：</w:t>
      </w:r>
      <w:bookmarkEnd w:id="11"/>
      <w:r/>
      <w:bookmarkEnd w:id="12"/>
      <w:r/>
      <w:bookmarkEnd w:id="13"/>
      <w:r/>
      <w:bookmarkEnd w:id="14"/>
      <w:r/>
      <w:bookmarkEnd w:id="15"/>
      <w:r>
        <w:rPr>
          <w:rFonts w:hint="eastAsia" w:ascii="宋体" w:hAnsi="宋体" w:eastAsia="宋体" w:cs="宋体"/>
          <w:color w:val="000000"/>
          <w:sz w:val="24"/>
          <w:szCs w:val="24"/>
          <w:highlight w:val="none"/>
          <w:lang w:val="en-US" w:eastAsia="zh-CN" w:bidi="ar-SA"/>
        </w:rPr>
        <w:t xml:space="preserve">自招标文件公告发布之日起5个工作日。</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2.地点：“苏采云”系统内免费下载（投标人必须在苏采云系统中获取采购文件，方能参与政府采购项目）；</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3.方式：本项目采用网上注册登记方式。 </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4.售价：0元</w:t>
      </w:r>
      <w:r/>
    </w:p>
    <w:p>
      <w:pPr>
        <w:ind w:firstLine="480"/>
        <w:jc w:val="left"/>
        <w:keepLines w:val="0"/>
        <w:keepNext w:val="0"/>
        <w:pageBreakBefore w:val="0"/>
        <w:spacing w:line="360" w:lineRule="auto"/>
        <w:widowControl/>
        <w:rPr>
          <w:rFonts w:hint="default"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5、参与采购活动供应商插入 CA 证书登陆“苏采云”系统后选择具体项目，点击“我要参与”并签章提交《投标供应商确认函》， 提交《投标供应商确认函》日期视同为依法获取招标文件日期。供应商须打印、保留《投标供应商确认函》 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685"/>
        <w:ind w:firstLine="498"/>
        <w:jc w:val="both"/>
        <w:keepLines/>
        <w:keepNext/>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四、提交投标文件截止时间、开标时间和地点</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bidi="ar-SA"/>
        </w:rPr>
        <w:t xml:space="preserve">时间：</w:t>
      </w:r>
      <w:r>
        <w:rPr>
          <w:rFonts w:hint="eastAsia" w:ascii="宋体" w:hAnsi="宋体" w:eastAsia="宋体" w:cs="宋体"/>
          <w:b/>
          <w:bCs/>
          <w:color w:val="000000"/>
          <w:sz w:val="24"/>
          <w:szCs w:val="24"/>
          <w:highlight w:val="cyan"/>
          <w:lang w:val="en-US" w:eastAsia="zh-CN" w:bidi="ar-SA"/>
        </w:rPr>
        <w:t xml:space="preserve">2026年10月13日09时00分（北京时间）</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2.地点：苏采云“不见面”开标大厅 。</w:t>
      </w:r>
      <w:r/>
    </w:p>
    <w:p>
      <w:pPr>
        <w:pStyle w:val="685"/>
        <w:ind w:firstLine="498"/>
        <w:jc w:val="both"/>
        <w:keepLines/>
        <w:keepNext/>
        <w:pageBreakBefore w:val="0"/>
        <w:spacing w:beforeAutospacing="0" w:afterAutospacing="0" w:line="360" w:lineRule="auto"/>
        <w:rPr>
          <w:rFonts w:hint="eastAsia" w:ascii="宋体" w:hAnsi="宋体" w:eastAsia="宋体" w:cs="宋体"/>
          <w:sz w:val="24"/>
          <w:szCs w:val="24"/>
          <w:highlight w:val="none"/>
        </w:rPr>
      </w:pPr>
      <w:r/>
      <w:bookmarkStart w:id="16" w:name="_Toc38985267"/>
      <w:r/>
      <w:bookmarkStart w:id="17" w:name="_Toc35393625"/>
      <w:r/>
      <w:bookmarkStart w:id="18" w:name="_Toc28359084"/>
      <w:r/>
      <w:bookmarkStart w:id="19" w:name="_Toc35393794"/>
      <w:r/>
      <w:bookmarkStart w:id="20" w:name="_Toc28359007"/>
      <w:r>
        <w:rPr>
          <w:rFonts w:hint="eastAsia" w:ascii="宋体" w:hAnsi="宋体" w:eastAsia="宋体" w:cs="宋体"/>
          <w:b/>
          <w:color w:val="000000"/>
          <w:sz w:val="24"/>
          <w:szCs w:val="24"/>
          <w:highlight w:val="none"/>
        </w:rPr>
        <w:t xml:space="preserve">五、公告期限</w:t>
      </w:r>
      <w:bookmarkEnd w:id="16"/>
      <w:r/>
      <w:bookmarkEnd w:id="17"/>
      <w:r/>
      <w:bookmarkEnd w:id="18"/>
      <w:r/>
      <w:bookmarkEnd w:id="19"/>
      <w:r/>
      <w:bookmarkEnd w:id="20"/>
      <w:r/>
      <w:r/>
    </w:p>
    <w:p>
      <w:pPr>
        <w:pStyle w:val="685"/>
        <w:ind w:left="0" w:right="0" w:firstLine="56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1" w:name="_Toc38985268"/>
      <w:r/>
      <w:bookmarkStart w:id="22" w:name="_Toc35393795"/>
      <w:r/>
      <w:bookmarkStart w:id="23" w:name="_Toc35393626"/>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自本公告发布之日起5个工作日。</w:t>
      </w:r>
      <w:bookmarkEnd w:id="21"/>
      <w:r/>
      <w:bookmarkEnd w:id="22"/>
      <w:r/>
      <w:bookmarkEnd w:id="23"/>
      <w:r/>
      <w:r/>
    </w:p>
    <w:p>
      <w:pPr>
        <w:pStyle w:val="685"/>
        <w:ind w:firstLine="498"/>
        <w:jc w:val="both"/>
        <w:keepLines/>
        <w:keepNext/>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六、其他补充事宜</w:t>
      </w:r>
      <w:r/>
    </w:p>
    <w:p>
      <w:pPr>
        <w:pStyle w:val="685"/>
        <w:ind w:left="0" w:right="0" w:firstLine="56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85"/>
        <w:ind w:left="0" w:right="0" w:firstLine="56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 潜在供应商访问电子招标响应交易平台的网络地址和方法： </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2.2 潜在投标人访问“苏采云”系统方法：江苏省政府采购网首页-“苏采云”链接。 </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2.3 采购文件（后缀名为“.kedt”）、供应商操作手册及政府采购客户端 工具可通过“苏采云”系统相应链接进行下载。 </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2.4 采购代理机构将数据电文形式的采购文件加载至“苏采云”系统，供潜在供应商下载或者查阅。 </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如潜在投标人未按上述要求操作，将自行承担所产生的风险。</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3.有关本次招标的事项若存在变动或修改，敬请及时关注盐城市政府采购中心在“中国政府采购网”“江苏政府采购网”“盐城市政府采购网”发布的更正公告。</w:t>
      </w:r>
      <w:r/>
    </w:p>
    <w:p>
      <w:pPr>
        <w:pStyle w:val="685"/>
        <w:ind w:left="0" w:right="0" w:firstLine="56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4.本次招标不收取投标保证金，不收取质量保证金。</w:t>
      </w:r>
      <w:r/>
    </w:p>
    <w:p>
      <w:pPr>
        <w:pStyle w:val="685"/>
        <w:ind w:left="0" w:right="0" w:firstLine="56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5、电子投标文件一份（通过系统提交）；纸质投标文件正本一份，副本四份（评审结束后由中标候选人邮寄至（代理公司），未中标单位不需要提供）。</w:t>
      </w:r>
      <w:r/>
    </w:p>
    <w:p>
      <w:pPr>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333333"/>
          <w:spacing w:val="0"/>
          <w:sz w:val="24"/>
          <w:szCs w:val="24"/>
          <w:highlight w:val="none"/>
          <w:shd w:val="clear" w:color="auto" w:fill="ffffff"/>
          <w:lang w:val="en-US" w:eastAsia="zh-CN" w:bidi="ar-SA"/>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bidi="ar-SA"/>
        </w:rPr>
        <w:t xml:space="preserve">七、对本次招标提出询问，请按以下方式联系。</w:t>
      </w:r>
      <w:r/>
    </w:p>
    <w:p>
      <w:pPr>
        <w:pStyle w:val="685"/>
        <w:ind w:left="0" w:right="0" w:firstLine="56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1.采购人信息</w:t>
      </w:r>
      <w:r/>
    </w:p>
    <w:p>
      <w:pPr>
        <w:pStyle w:val="685"/>
        <w:ind w:left="0" w:right="0" w:firstLine="56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名称：响水县双港镇人民政府</w:t>
      </w:r>
      <w:r/>
    </w:p>
    <w:p>
      <w:pPr>
        <w:pStyle w:val="685"/>
        <w:ind w:left="0" w:right="0" w:firstLine="56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地址：响水县双港镇人民路88号</w:t>
      </w:r>
      <w:r/>
    </w:p>
    <w:p>
      <w:pPr>
        <w:pStyle w:val="685"/>
        <w:ind w:left="0" w:right="0" w:firstLine="56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联系人：陈先生              </w:t>
      </w:r>
      <w:r/>
    </w:p>
    <w:p>
      <w:pPr>
        <w:pStyle w:val="685"/>
        <w:ind w:left="0" w:right="0" w:firstLine="56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联系方式：13584799582            </w:t>
      </w:r>
      <w:r/>
    </w:p>
    <w:p>
      <w:pPr>
        <w:pStyle w:val="685"/>
        <w:ind w:left="0" w:right="0" w:firstLine="56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2.采购代理机构信息</w:t>
      </w:r>
      <w:r/>
    </w:p>
    <w:p>
      <w:pPr>
        <w:pStyle w:val="685"/>
        <w:ind w:left="0" w:right="0" w:firstLine="56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名 称：</w:t>
      </w:r>
      <w:r>
        <w:rPr>
          <w:rFonts w:hint="eastAsia" w:ascii="宋体" w:hAnsi="宋体" w:cs="宋体"/>
          <w:color w:val="000000"/>
          <w:sz w:val="24"/>
          <w:lang w:bidi="ar"/>
        </w:rPr>
        <w:t xml:space="preserve">盐城润威项目管理有限公司 </w:t>
      </w:r>
      <w:r/>
    </w:p>
    <w:p>
      <w:pPr>
        <w:pStyle w:val="685"/>
        <w:ind w:left="0" w:right="0" w:firstLine="56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地  址：</w:t>
      </w:r>
      <w:r>
        <w:rPr>
          <w:rFonts w:hint="eastAsia" w:ascii="宋体" w:hAnsi="宋体" w:eastAsia="宋体" w:cs="仿宋"/>
        </w:rPr>
        <w:t xml:space="preserve">响水县开发区运响河东侧1幢1层</w:t>
      </w:r>
      <w:r/>
    </w:p>
    <w:p>
      <w:pPr>
        <w:pStyle w:val="685"/>
        <w:ind w:left="0" w:right="0" w:firstLine="56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联系人：徐工   </w:t>
      </w:r>
      <w:r/>
    </w:p>
    <w:p>
      <w:pPr>
        <w:pStyle w:val="685"/>
        <w:ind w:left="0" w:right="0" w:firstLine="56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w:t>
      </w:r>
      <w:bookmarkStart w:id="24" w:name="_Toc28359010"/>
      <w:r/>
      <w:bookmarkStart w:id="25" w:name="_Toc28359087"/>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18912550728       </w:t>
      </w:r>
      <w:bookmarkEnd w:id="24"/>
      <w:r/>
      <w:bookmarkEnd w:id="25"/>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685"/>
        <w:ind w:left="0" w:right="0" w:firstLine="56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6" w:name="_Toc28359021"/>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bookmarkEnd w:id="26"/>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项目联系方式</w:t>
      </w:r>
      <w:r/>
    </w:p>
    <w:p>
      <w:pPr>
        <w:pStyle w:val="685"/>
        <w:ind w:left="0" w:right="0" w:firstLine="56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项目联系人：徐工</w:t>
      </w:r>
      <w:r/>
    </w:p>
    <w:p>
      <w:pPr>
        <w:pStyle w:val="685"/>
        <w:ind w:left="0" w:right="0" w:firstLine="56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电　话：18912550728  　　　　　　　　　　</w:t>
      </w:r>
      <w:r/>
    </w:p>
    <w:p>
      <w:pP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85"/>
        <w:ind w:right="840"/>
        <w:jc w:val="center"/>
        <w:spacing w:beforeAutospacing="0" w:afterAutospacing="0"/>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685"/>
        <w:ind w:right="-94"/>
        <w:jc w:val="center"/>
        <w:spacing w:beforeAutospacing="0" w:afterAutospacing="0"/>
        <w:rPr>
          <w:rFonts w:hint="eastAsia" w:ascii="宋体" w:hAnsi="宋体" w:cs="宋体"/>
          <w:sz w:val="24"/>
          <w:szCs w:val="24"/>
          <w:u w:val="none"/>
        </w:rPr>
        <w:outlineLvl w:val="9"/>
      </w:pPr>
      <w:r>
        <w:rPr>
          <w:rFonts w:hint="eastAsia" w:ascii="宋体" w:hAnsi="宋体" w:cs="宋体"/>
          <w:sz w:val="24"/>
          <w:szCs w:val="24"/>
          <w:u w:val="none"/>
          <w:lang w:val="en-US" w:eastAsia="zh-CN"/>
        </w:rPr>
        <w:t xml:space="preserve">                                             </w:t>
      </w:r>
      <w:r>
        <w:rPr>
          <w:rFonts w:hint="eastAsia" w:ascii="宋体" w:hAnsi="宋体" w:cs="宋体"/>
          <w:sz w:val="24"/>
          <w:szCs w:val="24"/>
          <w:u w:val="none"/>
        </w:rPr>
        <w:t xml:space="preserve">响水县双港镇人民政府</w:t>
      </w:r>
      <w:r/>
    </w:p>
    <w:p>
      <w:pPr>
        <w:pStyle w:val="685"/>
        <w:ind w:right="-94"/>
        <w:jc w:val="center"/>
        <w:spacing w:beforeAutospacing="0" w:afterAutospacing="0"/>
        <w:rPr>
          <w:rFonts w:hint="eastAsia" w:ascii="宋体" w:hAnsi="宋体" w:eastAsia="宋体" w:cs="宋体"/>
          <w:sz w:val="24"/>
          <w:szCs w:val="24"/>
          <w:u w:val="none"/>
          <w:lang w:val="en-US" w:eastAsia="zh-CN"/>
        </w:rPr>
        <w:outlineLvl w:val="9"/>
      </w:pPr>
      <w:r>
        <w:rPr>
          <w:rFonts w:hint="eastAsia" w:ascii="宋体" w:hAnsi="宋体" w:eastAsia="宋体" w:cs="宋体"/>
          <w:sz w:val="24"/>
          <w:szCs w:val="24"/>
          <w:u w:val="none"/>
          <w:lang w:val="en-US" w:eastAsia="zh-CN"/>
        </w:rPr>
        <w:t xml:space="preserve"> </w:t>
      </w:r>
      <w:r/>
    </w:p>
    <w:p>
      <w:pPr>
        <w:pStyle w:val="685"/>
        <w:ind w:right="-94"/>
        <w:jc w:val="center"/>
        <w:spacing w:beforeAutospacing="0" w:afterAutospacing="0"/>
        <w:rPr>
          <w:rFonts w:hint="eastAsia" w:ascii="宋体" w:hAnsi="宋体" w:eastAsia="宋体" w:cs="宋体"/>
          <w:sz w:val="24"/>
          <w:szCs w:val="24"/>
          <w:u w:val="none"/>
          <w:lang w:val="en-US" w:eastAsia="zh-CN"/>
        </w:rPr>
        <w:outlineLvl w:val="9"/>
      </w:pPr>
      <w:r>
        <w:rPr>
          <w:rFonts w:hint="eastAsia" w:ascii="宋体" w:hAnsi="宋体" w:eastAsia="宋体" w:cs="宋体"/>
          <w:sz w:val="24"/>
          <w:szCs w:val="24"/>
          <w:u w:val="none"/>
          <w:lang w:val="en-US" w:eastAsia="zh-CN"/>
        </w:rPr>
        <w:t xml:space="preserve">                                            2026年9月18日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pStyle w:val="685"/>
        <w:ind w:right="-94"/>
        <w:jc w:val="center"/>
        <w:spacing w:beforeAutospacing="0" w:afterAutospacing="0"/>
        <w:rPr>
          <w:rStyle w:val="853"/>
          <w:lang w:val="en-US" w:eastAsia="zh-CN"/>
        </w:rPr>
        <w:outlineLvl w:val="0"/>
      </w:pPr>
      <w:r/>
      <w:bookmarkStart w:id="27" w:name="_Toc11642"/>
      <w:r>
        <w:rPr>
          <w:rStyle w:val="853"/>
          <w:rFonts w:hint="eastAsia"/>
          <w:lang w:val="en-US" w:eastAsia="zh-CN"/>
        </w:rPr>
        <w:t xml:space="preserve"> </w:t>
      </w:r>
      <w:bookmarkStart w:id="28" w:name="_Toc120614211"/>
      <w:r>
        <w:rPr>
          <w:rStyle w:val="853"/>
          <w:rFonts w:hint="eastAsia"/>
          <w:lang w:val="en-US" w:eastAsia="zh-CN"/>
        </w:rPr>
        <w:t xml:space="preserve">第二章  </w:t>
      </w:r>
      <w:bookmarkEnd w:id="28"/>
      <w:r/>
      <w:bookmarkStart w:id="29" w:name="_Toc513029202"/>
      <w:r/>
      <w:bookmarkStart w:id="30" w:name="_Toc16938518"/>
      <w:r/>
      <w:bookmarkStart w:id="31" w:name="_Toc20823274"/>
      <w:r/>
      <w:bookmarkStart w:id="32" w:name="_Toc120614213"/>
      <w:r>
        <w:rPr>
          <w:rStyle w:val="853"/>
          <w:rFonts w:hint="eastAsia"/>
          <w:lang w:val="en-US" w:eastAsia="zh-CN"/>
        </w:rPr>
        <w:t xml:space="preserve">投标人须知</w:t>
      </w:r>
      <w:bookmarkEnd w:id="27"/>
      <w:r/>
      <w:bookmarkEnd w:id="29"/>
      <w:r/>
      <w:bookmarkEnd w:id="30"/>
      <w:r/>
      <w:bookmarkEnd w:id="31"/>
      <w:r/>
      <w:bookmarkEnd w:id="32"/>
      <w:r/>
      <w:r/>
    </w:p>
    <w:p>
      <w:pPr>
        <w:pStyle w:val="655"/>
        <w:rPr>
          <w:rFonts w:hint="eastAsia"/>
        </w:rPr>
      </w:pPr>
      <w:r/>
      <w:bookmarkStart w:id="33" w:name="_Toc513029203"/>
      <w:r/>
      <w:bookmarkStart w:id="34" w:name="_Toc20823275"/>
      <w:r/>
      <w:bookmarkStart w:id="35" w:name="_Toc16938519"/>
      <w:r/>
      <w:bookmarkStart w:id="36" w:name="_Toc120614214"/>
      <w:r>
        <w:rPr>
          <w:rFonts w:hint="eastAsia"/>
        </w:rPr>
        <w:t xml:space="preserve">一、总则</w:t>
      </w:r>
      <w:bookmarkEnd w:id="33"/>
      <w:r/>
      <w:bookmarkEnd w:id="34"/>
      <w:r/>
      <w:bookmarkEnd w:id="35"/>
      <w:r/>
      <w:bookmarkEnd w:id="36"/>
      <w:r/>
      <w:r/>
    </w:p>
    <w:p>
      <w:pPr>
        <w:pStyle w:val="685"/>
        <w:ind w:firstLine="420"/>
        <w:jc w:val="both"/>
        <w:keepLines/>
        <w:keepNext/>
        <w:pageBreakBefore w:val="0"/>
        <w:spacing w:beforeAutospacing="0" w:afterAutospacing="0" w:line="360" w:lineRule="auto"/>
        <w:widowControl w:val="off"/>
        <w:rPr>
          <w:rFonts w:hint="eastAsia" w:ascii="宋体" w:hAnsi="宋体" w:eastAsia="宋体" w:cs="宋体"/>
          <w:b/>
          <w:bCs/>
          <w:sz w:val="24"/>
          <w:szCs w:val="24"/>
          <w:highlight w:val="none"/>
        </w:rPr>
      </w:pPr>
      <w:r/>
      <w:bookmarkStart w:id="37" w:name="_Toc16938520"/>
      <w:r/>
      <w:bookmarkStart w:id="38" w:name="_Toc20823276"/>
      <w:r/>
      <w:bookmarkStart w:id="39" w:name="_Toc513029204"/>
      <w:r/>
      <w:bookmarkStart w:id="40" w:name="_Toc458694821"/>
      <w:r/>
      <w:bookmarkStart w:id="41" w:name="OLE_LINK1"/>
      <w:r>
        <w:rPr>
          <w:rFonts w:hint="eastAsia" w:ascii="宋体" w:hAnsi="宋体" w:eastAsia="宋体" w:cs="宋体"/>
          <w:b/>
          <w:bCs/>
          <w:color w:val="000000"/>
          <w:sz w:val="24"/>
          <w:szCs w:val="24"/>
          <w:highlight w:val="none"/>
        </w:rPr>
        <w:t xml:space="preserve">1</w:t>
      </w:r>
      <w:bookmarkEnd w:id="37"/>
      <w:r>
        <w:rPr>
          <w:rFonts w:hint="eastAsia" w:ascii="宋体" w:hAnsi="宋体" w:eastAsia="宋体" w:cs="宋体"/>
          <w:b/>
          <w:bCs/>
          <w:color w:val="000000"/>
          <w:sz w:val="24"/>
          <w:szCs w:val="24"/>
          <w:highlight w:val="none"/>
        </w:rPr>
        <w:t xml:space="preserve">、招标方式</w:t>
      </w:r>
      <w:bookmarkEnd w:id="38"/>
      <w:r/>
      <w:bookmarkEnd w:id="39"/>
      <w:r/>
      <w:bookmarkEnd w:id="40"/>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1.1本次招标采取公开招标方式，本招标文件仅适用于招标公告中所述项目。</w:t>
      </w:r>
      <w:r/>
    </w:p>
    <w:p>
      <w:pPr>
        <w:pStyle w:val="685"/>
        <w:ind w:firstLine="420"/>
        <w:jc w:val="both"/>
        <w:keepLines/>
        <w:keepNext/>
        <w:pageBreakBefore w:val="0"/>
        <w:spacing w:beforeAutospacing="0" w:afterAutospacing="0" w:line="360" w:lineRule="auto"/>
        <w:widowControl w:val="off"/>
        <w:rPr>
          <w:rFonts w:hint="eastAsia" w:ascii="宋体" w:hAnsi="宋体" w:eastAsia="宋体" w:cs="宋体"/>
          <w:b/>
          <w:bCs/>
          <w:sz w:val="24"/>
          <w:szCs w:val="24"/>
          <w:highlight w:val="none"/>
          <w:lang w:eastAsia="zh-CN"/>
        </w:rPr>
      </w:pPr>
      <w:r/>
      <w:bookmarkStart w:id="42" w:name="_Toc16938521"/>
      <w:r/>
      <w:bookmarkStart w:id="43" w:name="_Toc20823277"/>
      <w:r/>
      <w:bookmarkStart w:id="44" w:name="_Toc513029205"/>
      <w:r>
        <w:rPr>
          <w:rFonts w:hint="eastAsia" w:ascii="宋体" w:hAnsi="宋体" w:eastAsia="宋体" w:cs="宋体"/>
          <w:b/>
          <w:bCs/>
          <w:color w:val="000000"/>
          <w:sz w:val="24"/>
          <w:szCs w:val="24"/>
          <w:highlight w:val="none"/>
        </w:rPr>
        <w:t xml:space="preserve">2、合格的</w:t>
      </w:r>
      <w:bookmarkEnd w:id="42"/>
      <w:r/>
      <w:bookmarkEnd w:id="43"/>
      <w:r/>
      <w:bookmarkEnd w:id="44"/>
      <w:r>
        <w:rPr>
          <w:rFonts w:hint="eastAsia" w:ascii="宋体" w:hAnsi="宋体" w:eastAsia="宋体" w:cs="宋体"/>
          <w:b/>
          <w:bCs/>
          <w:color w:val="000000"/>
          <w:sz w:val="24"/>
          <w:szCs w:val="24"/>
          <w:highlight w:val="none"/>
          <w:lang w:val="en-US" w:eastAsia="zh-CN"/>
        </w:rPr>
        <w:t xml:space="preserve">供应商</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2.2满足本文件实质性要求和条件的规定。</w:t>
      </w:r>
      <w:r/>
    </w:p>
    <w:p>
      <w:pPr>
        <w:pStyle w:val="685"/>
        <w:ind w:firstLine="420"/>
        <w:jc w:val="both"/>
        <w:keepLines/>
        <w:keepNext/>
        <w:pageBreakBefore w:val="0"/>
        <w:spacing w:beforeAutospacing="0" w:afterAutospacing="0" w:line="360" w:lineRule="auto"/>
        <w:widowControl w:val="off"/>
        <w:rPr>
          <w:rFonts w:hint="eastAsia" w:ascii="宋体" w:hAnsi="宋体" w:eastAsia="宋体" w:cs="宋体"/>
          <w:b/>
          <w:bCs/>
          <w:sz w:val="24"/>
          <w:szCs w:val="24"/>
          <w:highlight w:val="none"/>
        </w:rPr>
      </w:pPr>
      <w:r/>
      <w:bookmarkStart w:id="45" w:name="_Toc16938522"/>
      <w:r/>
      <w:bookmarkStart w:id="46" w:name="_Toc513029206"/>
      <w:r/>
      <w:bookmarkStart w:id="47" w:name="_Toc20823278"/>
      <w:r>
        <w:rPr>
          <w:rFonts w:hint="eastAsia" w:ascii="宋体" w:hAnsi="宋体" w:eastAsia="宋体" w:cs="宋体"/>
          <w:b/>
          <w:bCs/>
          <w:color w:val="000000"/>
          <w:sz w:val="24"/>
          <w:szCs w:val="24"/>
          <w:highlight w:val="none"/>
        </w:rPr>
        <w:t xml:space="preserve">3、适用法律</w:t>
      </w:r>
      <w:bookmarkEnd w:id="45"/>
      <w:r/>
      <w:bookmarkEnd w:id="46"/>
      <w:r/>
      <w:bookmarkEnd w:id="47"/>
      <w:r/>
      <w:r/>
    </w:p>
    <w:p>
      <w:pPr>
        <w:pStyle w:val="685"/>
        <w:ind w:firstLine="42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3.1本次招标及由此产生的合同受中华人民共和国有关的法律法规制约和保护。</w:t>
      </w:r>
      <w:r/>
    </w:p>
    <w:p>
      <w:pPr>
        <w:pStyle w:val="685"/>
        <w:ind w:firstLine="420"/>
        <w:jc w:val="both"/>
        <w:keepLines/>
        <w:keepNext/>
        <w:pageBreakBefore w:val="0"/>
        <w:spacing w:beforeAutospacing="0" w:afterAutospacing="0" w:line="360" w:lineRule="auto"/>
        <w:widowControl w:val="off"/>
        <w:rPr>
          <w:rFonts w:hint="eastAsia" w:ascii="宋体" w:hAnsi="宋体" w:eastAsia="宋体" w:cs="宋体"/>
          <w:b/>
          <w:bCs/>
          <w:sz w:val="24"/>
          <w:szCs w:val="24"/>
          <w:highlight w:val="none"/>
        </w:rPr>
      </w:pPr>
      <w:r/>
      <w:bookmarkStart w:id="48" w:name="_Toc513029207"/>
      <w:r/>
      <w:bookmarkStart w:id="49" w:name="_Toc16938523"/>
      <w:r/>
      <w:bookmarkStart w:id="50" w:name="_Toc462564067"/>
      <w:r/>
      <w:bookmarkStart w:id="51" w:name="_Toc20823279"/>
      <w:r>
        <w:rPr>
          <w:rFonts w:hint="eastAsia" w:ascii="宋体" w:hAnsi="宋体" w:eastAsia="宋体" w:cs="宋体"/>
          <w:b/>
          <w:bCs/>
          <w:color w:val="000000"/>
          <w:sz w:val="24"/>
          <w:szCs w:val="24"/>
          <w:highlight w:val="none"/>
        </w:rPr>
        <w:t xml:space="preserve">4、投标费用</w:t>
      </w:r>
      <w:bookmarkEnd w:id="48"/>
      <w:r/>
      <w:bookmarkEnd w:id="49"/>
      <w:r/>
      <w:bookmarkEnd w:id="50"/>
      <w:r/>
      <w:bookmarkEnd w:id="51"/>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4.1投标人应自行承担所有与参加投标有关的费用，无论投标过程中的做法和结果如何，</w:t>
      </w:r>
      <w:r>
        <w:rPr>
          <w:rFonts w:hint="eastAsia" w:ascii="宋体" w:hAnsi="宋体" w:eastAsia="宋体" w:cs="宋体"/>
          <w:color w:val="000000"/>
          <w:sz w:val="24"/>
          <w:szCs w:val="24"/>
          <w:highlight w:val="none"/>
          <w:lang w:val="en-US" w:eastAsia="zh-CN"/>
        </w:rPr>
        <w:t xml:space="preserve">盐城润威项目管理有限公司</w:t>
      </w:r>
      <w:r>
        <w:rPr>
          <w:rFonts w:hint="eastAsia" w:ascii="宋体" w:hAnsi="宋体" w:eastAsia="宋体" w:cs="宋体"/>
          <w:color w:val="000000"/>
          <w:sz w:val="24"/>
          <w:szCs w:val="24"/>
          <w:highlight w:val="none"/>
        </w:rPr>
        <w:t xml:space="preserve">（以下简称代理机构）在任何情况下均无义务和责任承担这些费用。</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4.2本次采购人不收取标书工本费与中标服务费。</w:t>
      </w:r>
      <w:r/>
    </w:p>
    <w:p>
      <w:pPr>
        <w:pStyle w:val="685"/>
        <w:ind w:firstLine="482"/>
        <w:jc w:val="both"/>
        <w:keepLines/>
        <w:keepNext/>
        <w:pageBreakBefore w:val="0"/>
        <w:spacing w:beforeAutospacing="0" w:afterAutospacing="0" w:line="360" w:lineRule="auto"/>
        <w:widowControl w:val="off"/>
        <w:rPr>
          <w:rFonts w:hint="eastAsia" w:ascii="宋体" w:hAnsi="宋体" w:eastAsia="宋体" w:cs="宋体"/>
          <w:b/>
          <w:bCs w:val="0"/>
          <w:sz w:val="24"/>
          <w:szCs w:val="24"/>
          <w:highlight w:val="none"/>
        </w:rPr>
      </w:pPr>
      <w:r>
        <w:rPr>
          <w:rFonts w:hint="eastAsia" w:ascii="宋体" w:hAnsi="宋体" w:eastAsia="宋体" w:cs="宋体"/>
          <w:b/>
          <w:bCs w:val="0"/>
          <w:color w:val="000000"/>
          <w:sz w:val="24"/>
          <w:szCs w:val="24"/>
          <w:highlight w:val="none"/>
        </w:rPr>
        <w:t xml:space="preserve">5、招标文件的约束力</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5.1投标人一旦参加本项目采购活动，即被认为接受了本招标文件的规定和约束。</w:t>
      </w:r>
      <w:bookmarkEnd w:id="41"/>
      <w:r/>
    </w:p>
    <w:p>
      <w:pPr>
        <w:pStyle w:val="655"/>
        <w:rPr>
          <w:rFonts w:hint="eastAsia"/>
        </w:rPr>
      </w:pPr>
      <w:r/>
      <w:bookmarkStart w:id="52" w:name="_Toc16938525"/>
      <w:r/>
      <w:bookmarkStart w:id="53" w:name="_Toc20823281"/>
      <w:r/>
      <w:bookmarkStart w:id="54" w:name="_Toc513029209"/>
      <w:r/>
      <w:bookmarkStart w:id="55" w:name="_Toc120614215"/>
      <w:r>
        <w:rPr>
          <w:rFonts w:hint="eastAsia"/>
        </w:rPr>
        <w:t xml:space="preserve">二、招标文件</w:t>
      </w:r>
      <w:bookmarkEnd w:id="52"/>
      <w:r/>
      <w:bookmarkEnd w:id="53"/>
      <w:r/>
      <w:bookmarkEnd w:id="54"/>
      <w:r/>
      <w:bookmarkEnd w:id="55"/>
      <w:r/>
      <w:r/>
    </w:p>
    <w:p>
      <w:pPr>
        <w:pStyle w:val="685"/>
        <w:ind w:firstLine="420"/>
        <w:jc w:val="both"/>
        <w:keepLines/>
        <w:keepNext/>
        <w:pageBreakBefore w:val="0"/>
        <w:spacing w:beforeAutospacing="0" w:afterAutospacing="0" w:line="360" w:lineRule="auto"/>
        <w:widowControl w:val="off"/>
        <w:rPr>
          <w:rFonts w:hint="eastAsia" w:ascii="宋体" w:hAnsi="宋体" w:eastAsia="宋体" w:cs="宋体"/>
          <w:b/>
          <w:bCs/>
          <w:sz w:val="24"/>
          <w:szCs w:val="24"/>
          <w:highlight w:val="none"/>
        </w:rPr>
      </w:pPr>
      <w:r/>
      <w:bookmarkStart w:id="56" w:name="_Toc513029210"/>
      <w:r/>
      <w:bookmarkStart w:id="57" w:name="_Toc16938526"/>
      <w:r/>
      <w:bookmarkStart w:id="58" w:name="_Toc20823282"/>
      <w:r>
        <w:rPr>
          <w:rFonts w:hint="eastAsia" w:ascii="宋体" w:hAnsi="宋体" w:eastAsia="宋体" w:cs="宋体"/>
          <w:b/>
          <w:bCs/>
          <w:color w:val="000000"/>
          <w:sz w:val="24"/>
          <w:szCs w:val="24"/>
          <w:highlight w:val="none"/>
        </w:rPr>
        <w:t xml:space="preserve">6、招标文件构成</w:t>
      </w:r>
      <w:bookmarkEnd w:id="56"/>
      <w:r/>
      <w:bookmarkEnd w:id="57"/>
      <w:r/>
      <w:bookmarkEnd w:id="58"/>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 招标文件由以下部分组成：</w:t>
      </w:r>
      <w:r/>
    </w:p>
    <w:p>
      <w:pPr>
        <w:pStyle w:val="685"/>
        <w:ind w:firstLine="360"/>
        <w:jc w:val="both"/>
        <w:pageBreakBefore w:val="0"/>
        <w:spacing w:beforeAutospacing="0" w:afterAutospacing="0"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p>
    <w:p>
      <w:pPr>
        <w:pStyle w:val="685"/>
        <w:ind w:firstLine="36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p>
    <w:p>
      <w:pPr>
        <w:pStyle w:val="685"/>
        <w:ind w:firstLine="36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p>
    <w:p>
      <w:pPr>
        <w:pStyle w:val="685"/>
        <w:ind w:firstLine="36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p>
    <w:p>
      <w:pPr>
        <w:pStyle w:val="685"/>
        <w:ind w:firstLine="36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w:t>
      </w:r>
      <w:r>
        <w:rPr>
          <w:rFonts w:hint="eastAsia" w:ascii="宋体" w:hAnsi="宋体" w:eastAsia="宋体" w:cs="宋体"/>
          <w:color w:val="000000"/>
          <w:sz w:val="24"/>
          <w:szCs w:val="24"/>
          <w:highlight w:val="none"/>
          <w:lang w:val="en-US" w:eastAsia="zh-CN"/>
        </w:rPr>
        <w:t xml:space="preserve">标</w:t>
      </w:r>
      <w:r>
        <w:rPr>
          <w:rFonts w:hint="eastAsia" w:ascii="宋体" w:hAnsi="宋体" w:eastAsia="宋体" w:cs="宋体"/>
          <w:color w:val="000000"/>
          <w:sz w:val="24"/>
          <w:szCs w:val="24"/>
          <w:highlight w:val="none"/>
        </w:rPr>
        <w:t xml:space="preserve">方法与评</w:t>
      </w:r>
      <w:r>
        <w:rPr>
          <w:rFonts w:hint="eastAsia" w:ascii="宋体" w:hAnsi="宋体" w:eastAsia="宋体" w:cs="宋体"/>
          <w:color w:val="000000"/>
          <w:sz w:val="24"/>
          <w:szCs w:val="24"/>
          <w:highlight w:val="none"/>
          <w:lang w:val="en-US" w:eastAsia="zh-CN"/>
        </w:rPr>
        <w:t xml:space="preserve">标</w:t>
      </w:r>
      <w:r>
        <w:rPr>
          <w:rFonts w:hint="eastAsia" w:ascii="宋体" w:hAnsi="宋体" w:eastAsia="宋体" w:cs="宋体"/>
          <w:color w:val="000000"/>
          <w:sz w:val="24"/>
          <w:szCs w:val="24"/>
          <w:highlight w:val="none"/>
        </w:rPr>
        <w:t xml:space="preserve">标准</w:t>
      </w:r>
      <w:r/>
    </w:p>
    <w:p>
      <w:pPr>
        <w:pStyle w:val="685"/>
        <w:ind w:firstLine="36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联系解决。</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85"/>
        <w:ind w:firstLine="482"/>
        <w:jc w:val="both"/>
        <w:keepLines/>
        <w:keepNext/>
        <w:pageBreakBefore w:val="0"/>
        <w:spacing w:beforeAutospacing="0" w:afterAutospacing="0" w:line="360" w:lineRule="auto"/>
        <w:widowControl w:val="off"/>
        <w:rPr>
          <w:rFonts w:hint="eastAsia" w:ascii="宋体" w:hAnsi="宋体" w:eastAsia="宋体" w:cs="宋体"/>
          <w:b/>
          <w:bCs/>
          <w:sz w:val="24"/>
          <w:szCs w:val="24"/>
          <w:highlight w:val="none"/>
        </w:rPr>
      </w:pPr>
      <w:r/>
      <w:bookmarkStart w:id="59" w:name="_Toc513029211"/>
      <w:r/>
      <w:bookmarkStart w:id="60" w:name="_Toc16938527"/>
      <w:r/>
      <w:bookmarkStart w:id="61" w:name="_Toc462564070"/>
      <w:r/>
      <w:bookmarkStart w:id="62" w:name="_Toc20823283"/>
      <w:r>
        <w:rPr>
          <w:rFonts w:hint="eastAsia" w:ascii="宋体" w:hAnsi="宋体" w:eastAsia="宋体" w:cs="宋体"/>
          <w:b/>
          <w:bCs/>
          <w:color w:val="000000"/>
          <w:sz w:val="24"/>
          <w:szCs w:val="24"/>
          <w:highlight w:val="none"/>
        </w:rPr>
        <w:t xml:space="preserve">7、招标文件的澄清</w:t>
      </w:r>
      <w:bookmarkEnd w:id="59"/>
      <w:r/>
      <w:bookmarkEnd w:id="60"/>
      <w:r/>
      <w:bookmarkEnd w:id="61"/>
      <w:r/>
      <w:bookmarkEnd w:id="62"/>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w:t>
      </w:r>
      <w:r/>
    </w:p>
    <w:p>
      <w:pPr>
        <w:pStyle w:val="685"/>
        <w:ind w:firstLine="482"/>
        <w:jc w:val="both"/>
        <w:keepLines/>
        <w:keepNext/>
        <w:pageBreakBefore w:val="0"/>
        <w:spacing w:beforeAutospacing="0" w:afterAutospacing="0" w:line="360" w:lineRule="auto"/>
        <w:widowControl w:val="off"/>
        <w:rPr>
          <w:rFonts w:hint="eastAsia" w:ascii="宋体" w:hAnsi="宋体" w:eastAsia="宋体" w:cs="宋体"/>
          <w:b/>
          <w:bCs/>
          <w:sz w:val="24"/>
          <w:szCs w:val="24"/>
          <w:highlight w:val="none"/>
        </w:rPr>
      </w:pPr>
      <w:r/>
      <w:bookmarkStart w:id="63" w:name="_Toc462564071"/>
      <w:r/>
      <w:bookmarkStart w:id="64" w:name="_Toc20823284"/>
      <w:r/>
      <w:bookmarkStart w:id="65" w:name="_Toc513029212"/>
      <w:r/>
      <w:bookmarkStart w:id="66" w:name="_Toc16938528"/>
      <w:r>
        <w:rPr>
          <w:rFonts w:hint="eastAsia" w:ascii="宋体" w:hAnsi="宋体" w:eastAsia="宋体" w:cs="宋体"/>
          <w:b/>
          <w:bCs/>
          <w:color w:val="000000"/>
          <w:sz w:val="24"/>
          <w:szCs w:val="24"/>
          <w:highlight w:val="none"/>
        </w:rPr>
        <w:t xml:space="preserve">8、招标文件的修改</w:t>
      </w:r>
      <w:bookmarkEnd w:id="63"/>
      <w:r/>
      <w:bookmarkEnd w:id="64"/>
      <w:r/>
      <w:bookmarkEnd w:id="65"/>
      <w:r/>
      <w:bookmarkEnd w:id="66"/>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8.1在投标截止时间前，</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可以对招标文件进行修改。</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有权按照法定的要求推迟投标截止日期和开标日期。</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8.3招标文件的澄清或者修改的内容将在江苏政府采购网、盐城市政府采购网公布，澄清或者修改的内容将作为招标文件的组成部分，并对供应商具有约束力。</w:t>
      </w:r>
      <w:r/>
    </w:p>
    <w:p>
      <w:pPr>
        <w:pStyle w:val="655"/>
        <w:rPr>
          <w:rFonts w:hint="eastAsia"/>
        </w:rPr>
      </w:pPr>
      <w:r/>
      <w:bookmarkStart w:id="67" w:name="_Toc513029213"/>
      <w:r/>
      <w:bookmarkStart w:id="68" w:name="_Toc20823285"/>
      <w:r/>
      <w:bookmarkStart w:id="69" w:name="_Toc120614216"/>
      <w:r/>
      <w:bookmarkStart w:id="70" w:name="_Toc462564072"/>
      <w:r/>
      <w:bookmarkStart w:id="71" w:name="_Toc16938529"/>
      <w:r>
        <w:rPr>
          <w:rFonts w:hint="eastAsia"/>
        </w:rPr>
        <w:t xml:space="preserve">三、投标文件的编制</w:t>
      </w:r>
      <w:bookmarkEnd w:id="67"/>
      <w:r/>
      <w:bookmarkEnd w:id="68"/>
      <w:r/>
      <w:bookmarkEnd w:id="69"/>
      <w:r/>
      <w:bookmarkEnd w:id="70"/>
      <w:r/>
      <w:bookmarkEnd w:id="71"/>
      <w:r/>
      <w:r/>
    </w:p>
    <w:p>
      <w:pPr>
        <w:pStyle w:val="685"/>
        <w:ind w:firstLine="482"/>
        <w:jc w:val="both"/>
        <w:keepLines/>
        <w:keepNext/>
        <w:pageBreakBefore w:val="0"/>
        <w:spacing w:beforeAutospacing="0" w:afterAutospacing="0" w:line="360" w:lineRule="auto"/>
        <w:widowControl w:val="off"/>
        <w:rPr>
          <w:rFonts w:hint="eastAsia" w:ascii="宋体" w:hAnsi="宋体" w:eastAsia="宋体" w:cs="宋体"/>
          <w:b/>
          <w:bCs/>
          <w:sz w:val="24"/>
          <w:szCs w:val="24"/>
          <w:highlight w:val="none"/>
        </w:rPr>
      </w:pPr>
      <w:r/>
      <w:bookmarkStart w:id="72" w:name="_Toc16938530"/>
      <w:r/>
      <w:bookmarkStart w:id="73" w:name="_Toc462564073"/>
      <w:r/>
      <w:bookmarkStart w:id="74" w:name="_Toc513029214"/>
      <w:r/>
      <w:bookmarkStart w:id="75" w:name="_Toc20823286"/>
      <w:r>
        <w:rPr>
          <w:rFonts w:hint="eastAsia" w:ascii="宋体" w:hAnsi="宋体" w:eastAsia="宋体" w:cs="宋体"/>
          <w:b/>
          <w:bCs/>
          <w:color w:val="000000"/>
          <w:sz w:val="24"/>
          <w:szCs w:val="24"/>
          <w:highlight w:val="none"/>
        </w:rPr>
        <w:t xml:space="preserve">9、投标文件的语言及度量衡单位</w:t>
      </w:r>
      <w:bookmarkEnd w:id="72"/>
      <w:r/>
      <w:bookmarkEnd w:id="73"/>
      <w:r/>
      <w:bookmarkEnd w:id="74"/>
      <w:r/>
      <w:bookmarkEnd w:id="75"/>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提交的投标文件以及</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与</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9.2除技术性能另有规定外，投标文件所使用的度量衡单位，均须采用国家法定计量单位。</w:t>
      </w:r>
      <w:r/>
    </w:p>
    <w:p>
      <w:pPr>
        <w:pStyle w:val="685"/>
        <w:ind w:firstLine="420"/>
        <w:jc w:val="both"/>
        <w:keepLines/>
        <w:keepNext/>
        <w:pageBreakBefore w:val="0"/>
        <w:spacing w:beforeAutospacing="0" w:afterAutospacing="0" w:line="360" w:lineRule="auto"/>
        <w:widowControl w:val="off"/>
        <w:rPr>
          <w:rFonts w:hint="eastAsia" w:ascii="宋体" w:hAnsi="宋体" w:eastAsia="宋体" w:cs="宋体"/>
          <w:b/>
          <w:bCs/>
          <w:sz w:val="24"/>
          <w:szCs w:val="24"/>
          <w:highlight w:val="none"/>
        </w:rPr>
      </w:pPr>
      <w:r/>
      <w:bookmarkStart w:id="76" w:name="_Toc20823287"/>
      <w:r/>
      <w:bookmarkStart w:id="77" w:name="_Toc462564074"/>
      <w:r/>
      <w:bookmarkStart w:id="78" w:name="_Toc16938531"/>
      <w:r/>
      <w:bookmarkStart w:id="79" w:name="_Toc513029215"/>
      <w:r>
        <w:rPr>
          <w:rFonts w:hint="eastAsia" w:ascii="宋体" w:hAnsi="宋体" w:eastAsia="宋体" w:cs="宋体"/>
          <w:b/>
          <w:bCs/>
          <w:color w:val="000000"/>
          <w:sz w:val="24"/>
          <w:szCs w:val="24"/>
          <w:highlight w:val="none"/>
        </w:rPr>
        <w:t xml:space="preserve">10、投标文件构成</w:t>
      </w:r>
      <w:bookmarkEnd w:id="76"/>
      <w:r/>
      <w:bookmarkEnd w:id="77"/>
      <w:r/>
      <w:bookmarkEnd w:id="78"/>
      <w:r/>
      <w:bookmarkEnd w:id="79"/>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10.2如标书制作工具中格式和内容与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盐城市政府采购网”发布的招标文件不一致，请以</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盐城市政府采购网”发布的招标文件为准。</w:t>
      </w:r>
      <w:r/>
    </w:p>
    <w:p>
      <w:pPr>
        <w:pStyle w:val="685"/>
        <w:ind w:firstLine="420"/>
        <w:jc w:val="both"/>
        <w:keepLines/>
        <w:keepNext/>
        <w:pageBreakBefore w:val="0"/>
        <w:spacing w:beforeAutospacing="0" w:afterAutospacing="0" w:line="360" w:lineRule="auto"/>
        <w:widowControl w:val="off"/>
        <w:rPr>
          <w:rFonts w:hint="eastAsia" w:ascii="宋体" w:hAnsi="宋体" w:eastAsia="宋体" w:cs="宋体"/>
          <w:b/>
          <w:bCs/>
          <w:sz w:val="24"/>
          <w:szCs w:val="24"/>
          <w:highlight w:val="none"/>
        </w:rPr>
      </w:pPr>
      <w:r/>
      <w:bookmarkStart w:id="80" w:name="_Toc513029219"/>
      <w:r/>
      <w:bookmarkStart w:id="81" w:name="_Toc49090509"/>
      <w:r/>
      <w:bookmarkStart w:id="82" w:name="_Toc49090507"/>
      <w:r/>
      <w:bookmarkStart w:id="83" w:name="_Toc14577357"/>
      <w:r/>
      <w:bookmarkStart w:id="84" w:name="_Toc513029216"/>
      <w:r/>
      <w:bookmarkStart w:id="85" w:name="_Toc14577354"/>
      <w:r>
        <w:rPr>
          <w:rFonts w:hint="eastAsia" w:ascii="宋体" w:hAnsi="宋体" w:eastAsia="宋体" w:cs="宋体"/>
          <w:b/>
          <w:bCs/>
          <w:color w:val="000000"/>
          <w:sz w:val="24"/>
          <w:szCs w:val="24"/>
          <w:highlight w:val="none"/>
        </w:rPr>
        <w:t xml:space="preserve">11、证明投标人及投标标的符合招标文件规定的文件</w:t>
      </w:r>
      <w:bookmarkEnd w:id="80"/>
      <w:r/>
      <w:bookmarkEnd w:id="81"/>
      <w:r/>
      <w:bookmarkEnd w:id="82"/>
      <w:r/>
      <w:bookmarkEnd w:id="83"/>
      <w:r/>
      <w:bookmarkEnd w:id="84"/>
      <w:r/>
      <w:bookmarkEnd w:id="85"/>
      <w:r/>
      <w:r/>
    </w:p>
    <w:p>
      <w:pPr>
        <w:pStyle w:val="685"/>
        <w:jc w:val="both"/>
        <w:pageBreakBefore w:val="0"/>
        <w:spacing w:beforeAutospacing="0" w:afterAutospacing="0" w:line="360" w:lineRule="auto"/>
        <w:widowControl w:val="off"/>
        <w:rPr>
          <w:rFonts w:hint="eastAsia" w:ascii="宋体" w:hAnsi="宋体" w:eastAsia="宋体" w:cs="宋体"/>
          <w:sz w:val="24"/>
          <w:szCs w:val="24"/>
          <w:highlight w:val="none"/>
        </w:rPr>
      </w:pPr>
      <w:r/>
      <w:bookmarkStart w:id="86" w:name="_Toc49090508"/>
      <w:r/>
      <w:bookmarkStart w:id="87" w:name="_Toc14577355"/>
      <w:r>
        <w:rPr>
          <w:rFonts w:hint="eastAsia" w:ascii="宋体" w:hAnsi="宋体" w:eastAsia="宋体" w:cs="宋体"/>
          <w:color w:val="000000"/>
          <w:sz w:val="24"/>
          <w:szCs w:val="24"/>
          <w:highlight w:val="none"/>
        </w:rPr>
        <w:t xml:space="preserve">  11.1投标人应按照法律、法规、规章和规范性文件以及招标文件要求提交证明文件，证明其及投标标的符合招标文件规定。</w:t>
      </w:r>
      <w:bookmarkEnd w:id="86"/>
      <w:r/>
      <w:bookmarkEnd w:id="87"/>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p>
    <w:p>
      <w:pPr>
        <w:pStyle w:val="685"/>
        <w:ind w:firstLine="420"/>
        <w:jc w:val="both"/>
        <w:keepLines/>
        <w:keepNext/>
        <w:pageBreakBefore w:val="0"/>
        <w:spacing w:beforeAutospacing="0" w:afterAutospacing="0" w:line="360" w:lineRule="auto"/>
        <w:widowControl w:val="off"/>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 xml:space="preserve">12、投标分项报价表</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12.1投标人应按照招标文件规定格式填报投标分项报价表。</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投标报价</w:t>
      </w:r>
      <w:r>
        <w:rPr>
          <w:rFonts w:hint="eastAsia" w:ascii="宋体" w:hAnsi="宋体" w:eastAsia="宋体" w:cs="宋体"/>
          <w:color w:val="000000"/>
          <w:sz w:val="24"/>
          <w:szCs w:val="24"/>
          <w:highlight w:val="none"/>
          <w:lang w:val="en-US" w:eastAsia="zh-CN"/>
        </w:rPr>
        <w:t xml:space="preserve">应</w:t>
      </w:r>
      <w:r>
        <w:rPr>
          <w:rFonts w:hint="eastAsia" w:ascii="宋体" w:hAnsi="宋体" w:eastAsia="宋体" w:cs="宋体"/>
          <w:color w:val="000000"/>
          <w:sz w:val="24"/>
          <w:szCs w:val="24"/>
          <w:highlight w:val="none"/>
        </w:rPr>
        <w:t xml:space="preserve">包含所有人员工资</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人身意外险费</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符合法定条件人员社会保险、</w:t>
      </w:r>
      <w:r>
        <w:rPr>
          <w:rFonts w:hint="eastAsia" w:ascii="宋体" w:hAnsi="宋体" w:eastAsia="宋体" w:cs="宋体"/>
          <w:color w:val="000000"/>
          <w:sz w:val="24"/>
          <w:szCs w:val="24"/>
          <w:highlight w:val="none"/>
          <w:lang w:val="en-US" w:eastAsia="zh-CN"/>
        </w:rPr>
        <w:t xml:space="preserve">公积金；法定节假日加班费；意外伤害保险；</w:t>
      </w:r>
      <w:r>
        <w:rPr>
          <w:rFonts w:hint="eastAsia" w:ascii="宋体" w:hAnsi="宋体" w:eastAsia="宋体" w:cs="宋体"/>
          <w:color w:val="000000"/>
          <w:sz w:val="24"/>
          <w:szCs w:val="24"/>
          <w:highlight w:val="none"/>
        </w:rPr>
        <w:t xml:space="preserve">服务所需设备和车辆（</w:t>
      </w:r>
      <w:r>
        <w:rPr>
          <w:rFonts w:hint="eastAsia" w:ascii="宋体" w:hAnsi="宋体" w:eastAsia="宋体" w:cs="宋体"/>
          <w:color w:val="000000"/>
          <w:sz w:val="24"/>
          <w:szCs w:val="24"/>
          <w:highlight w:val="none"/>
          <w:lang w:val="en-US" w:eastAsia="zh-CN"/>
        </w:rPr>
        <w:t xml:space="preserve">购置</w:t>
      </w:r>
      <w:r>
        <w:rPr>
          <w:rFonts w:hint="eastAsia" w:ascii="宋体" w:hAnsi="宋体" w:eastAsia="宋体" w:cs="宋体"/>
          <w:color w:val="000000"/>
          <w:sz w:val="24"/>
          <w:szCs w:val="24"/>
          <w:highlight w:val="none"/>
        </w:rPr>
        <w:t xml:space="preserve">或租金）、</w:t>
      </w:r>
      <w:r>
        <w:rPr>
          <w:rFonts w:hint="eastAsia" w:ascii="宋体" w:hAnsi="宋体" w:eastAsia="宋体" w:cs="宋体"/>
          <w:color w:val="000000"/>
          <w:sz w:val="24"/>
          <w:szCs w:val="24"/>
          <w:highlight w:val="none"/>
          <w:lang w:val="en-US" w:eastAsia="zh-CN"/>
        </w:rPr>
        <w:t xml:space="preserve">年审费、</w:t>
      </w:r>
      <w:r>
        <w:rPr>
          <w:rFonts w:hint="eastAsia" w:ascii="宋体" w:hAnsi="宋体" w:eastAsia="宋体" w:cs="宋体"/>
          <w:color w:val="000000"/>
          <w:sz w:val="24"/>
          <w:szCs w:val="24"/>
          <w:highlight w:val="none"/>
        </w:rPr>
        <w:t xml:space="preserve">燃油费、保险费、维修保养费等</w:t>
      </w:r>
      <w:r>
        <w:rPr>
          <w:rFonts w:hint="eastAsia" w:ascii="宋体" w:hAnsi="宋体" w:eastAsia="宋体" w:cs="宋体"/>
          <w:color w:val="000000"/>
          <w:sz w:val="24"/>
          <w:szCs w:val="24"/>
          <w:highlight w:val="none"/>
          <w:lang w:val="en-US" w:eastAsia="zh-CN"/>
        </w:rPr>
        <w:t xml:space="preserve">；垃圾清运费；</w:t>
      </w:r>
      <w:r>
        <w:rPr>
          <w:rFonts w:hint="eastAsia" w:ascii="宋体" w:hAnsi="宋体" w:eastAsia="宋体" w:cs="宋体"/>
          <w:color w:val="000000"/>
          <w:sz w:val="24"/>
          <w:szCs w:val="24"/>
          <w:highlight w:val="none"/>
        </w:rPr>
        <w:t xml:space="preserve">高温补贴费</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服装及劳动保障用品</w:t>
      </w:r>
      <w:r>
        <w:rPr>
          <w:rFonts w:hint="eastAsia" w:ascii="宋体" w:hAnsi="宋体" w:eastAsia="宋体" w:cs="宋体"/>
          <w:color w:val="000000"/>
          <w:sz w:val="24"/>
          <w:szCs w:val="24"/>
          <w:highlight w:val="none"/>
          <w:lang w:val="en-US" w:eastAsia="zh-CN"/>
        </w:rPr>
        <w:t xml:space="preserve">费用；保洁工具、耗材费用；不可预见费；综合</w:t>
      </w:r>
      <w:r>
        <w:rPr>
          <w:rFonts w:hint="eastAsia" w:ascii="宋体" w:hAnsi="宋体" w:eastAsia="宋体" w:cs="宋体"/>
          <w:color w:val="000000"/>
          <w:sz w:val="24"/>
          <w:szCs w:val="24"/>
          <w:highlight w:val="none"/>
        </w:rPr>
        <w:t xml:space="preserve">管理费</w:t>
      </w:r>
      <w:r>
        <w:rPr>
          <w:rFonts w:hint="eastAsia" w:ascii="宋体" w:hAnsi="宋体" w:eastAsia="宋体" w:cs="宋体"/>
          <w:color w:val="000000"/>
          <w:sz w:val="24"/>
          <w:szCs w:val="24"/>
          <w:highlight w:val="none"/>
          <w:lang w:val="en-US" w:eastAsia="zh-CN"/>
        </w:rPr>
        <w:t xml:space="preserve">及税金</w:t>
      </w:r>
      <w:r>
        <w:rPr>
          <w:rFonts w:hint="eastAsia" w:ascii="宋体" w:hAnsi="宋体" w:eastAsia="宋体" w:cs="宋体"/>
          <w:color w:val="000000"/>
          <w:sz w:val="24"/>
          <w:szCs w:val="24"/>
          <w:highlight w:val="none"/>
        </w:rPr>
        <w:t xml:space="preserve">等。</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合同期限内，如因响水县从业人员最低工资标准提高或人社部门社会保险基数调整，其差额部分及相关税管费等由采购人按月支付中标人。</w:t>
      </w:r>
      <w:r/>
    </w:p>
    <w:p>
      <w:pPr>
        <w:pStyle w:val="685"/>
        <w:ind w:firstLine="480"/>
        <w:jc w:val="both"/>
        <w:pageBreakBefore w:val="0"/>
        <w:spacing w:beforeAutospacing="0" w:afterAutospacing="0" w:line="360" w:lineRule="auto"/>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bCs/>
          <w:i w:val="0"/>
          <w:iCs w:val="0"/>
          <w:color w:val="000000"/>
          <w:sz w:val="24"/>
          <w:szCs w:val="24"/>
          <w:highlight w:val="none"/>
          <w:u w:val="none"/>
        </w:rPr>
        <w:t xml:space="preserve">人员工资及相关费用测算依据：所有人员工资不得低于江苏省、盐城市、响水县最低工资标准2180元/人*月；符合法定</w:t>
      </w:r>
      <w:r>
        <w:rPr>
          <w:rFonts w:hint="eastAsia" w:ascii="宋体" w:hAnsi="宋体" w:eastAsia="宋体" w:cs="宋体"/>
          <w:b/>
          <w:bCs/>
          <w:i w:val="0"/>
          <w:iCs w:val="0"/>
          <w:color w:val="000000"/>
          <w:sz w:val="24"/>
          <w:szCs w:val="24"/>
          <w:highlight w:val="none"/>
          <w:u w:val="none"/>
        </w:rPr>
        <w:t xml:space="preserve">年龄人员必须足额缴纳社保费用，社保费用应执行苏人社发〔2025〕33号《关于发布2025年度社会保险有关基数的通知》，社保（企业部分）不得低于上述文件标准及规定险种（规定险种为“五险”，指养老保险金16%、医疗保险金8%、工伤保险金0.7%、生育保险金0.9%、失业保险金0.5%），即不得低于1292.47元/人*月；住房公积金不得低于110元/人*月；人身意外保险费用不得低于300元/人*年；服装及劳动保障用品费用不得低于300元/人*年；税金费率统一按6.72%进行报价。具体详见《投标分项报价表》格式。</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所提供人员的费用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pStyle w:val="685"/>
        <w:ind w:firstLine="420"/>
        <w:jc w:val="both"/>
        <w:keepLines/>
        <w:keepNext/>
        <w:pageBreakBefore w:val="0"/>
        <w:spacing w:beforeAutospacing="0" w:afterAutospacing="0" w:line="360" w:lineRule="auto"/>
        <w:widowControl w:val="off"/>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 xml:space="preserve">13、技术要求响应及偏离表、商务要求响应及偏离表</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需对招标文件中的技术要求与商务要求逐项作出响应或偏离，并说明原因。</w:t>
      </w:r>
      <w:r/>
    </w:p>
    <w:p>
      <w:pPr>
        <w:pStyle w:val="685"/>
        <w:ind w:firstLine="480"/>
        <w:jc w:val="both"/>
        <w:pageBreakBefore w:val="0"/>
        <w:spacing w:beforeAutospacing="0" w:afterAutospacing="0" w:line="360" w:lineRule="auto"/>
        <w:widowControl w:val="off"/>
        <w:tabs>
          <w:tab w:val="left" w:pos="1036"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可在投标文件中提供认为需要的其他技术文件或说明。</w:t>
      </w:r>
      <w:r/>
    </w:p>
    <w:p>
      <w:pPr>
        <w:pStyle w:val="685"/>
        <w:ind w:firstLine="420"/>
        <w:jc w:val="both"/>
        <w:keepLines/>
        <w:keepNext/>
        <w:pageBreakBefore w:val="0"/>
        <w:spacing w:beforeAutospacing="0" w:afterAutospacing="0" w:line="360" w:lineRule="auto"/>
        <w:widowControl w:val="off"/>
        <w:rPr>
          <w:rFonts w:hint="eastAsia" w:ascii="宋体" w:hAnsi="宋体" w:eastAsia="宋体" w:cs="宋体"/>
          <w:b/>
          <w:bCs/>
          <w:sz w:val="24"/>
          <w:szCs w:val="24"/>
          <w:highlight w:val="none"/>
        </w:rPr>
      </w:pPr>
      <w:r/>
      <w:bookmarkStart w:id="88" w:name="_Toc14577359"/>
      <w:r/>
      <w:bookmarkStart w:id="89" w:name="_Toc49090510"/>
      <w:r>
        <w:rPr>
          <w:rFonts w:hint="eastAsia" w:ascii="宋体" w:hAnsi="宋体" w:eastAsia="宋体" w:cs="宋体"/>
          <w:b/>
          <w:bCs/>
          <w:color w:val="000000"/>
          <w:sz w:val="24"/>
          <w:szCs w:val="24"/>
          <w:highlight w:val="none"/>
        </w:rPr>
        <w:t xml:space="preserve">14、投标函和开标一览表</w:t>
      </w:r>
      <w:bookmarkEnd w:id="88"/>
      <w:r/>
      <w:bookmarkEnd w:id="89"/>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应按照招标文件中提供的格式完整、正确填写投标函、开标一览表。</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sz w:val="24"/>
          <w:szCs w:val="24"/>
          <w:highlight w:val="none"/>
        </w:rPr>
        <w:t xml:space="preserve">。</w:t>
      </w:r>
      <w:r/>
    </w:p>
    <w:p>
      <w:pPr>
        <w:pStyle w:val="685"/>
        <w:ind w:firstLine="420"/>
        <w:jc w:val="both"/>
        <w:keepLines/>
        <w:keepNext/>
        <w:pageBreakBefore w:val="0"/>
        <w:spacing w:beforeAutospacing="0" w:afterAutospacing="0" w:line="360" w:lineRule="auto"/>
        <w:widowControl w:val="off"/>
        <w:rPr>
          <w:rFonts w:hint="eastAsia" w:ascii="宋体" w:hAnsi="宋体" w:eastAsia="宋体" w:cs="宋体"/>
          <w:b/>
          <w:bCs/>
          <w:sz w:val="24"/>
          <w:szCs w:val="24"/>
          <w:highlight w:val="none"/>
        </w:rPr>
      </w:pPr>
      <w:r/>
      <w:bookmarkStart w:id="90" w:name="_Toc49090511"/>
      <w:r/>
      <w:bookmarkStart w:id="91" w:name="_Toc14577360"/>
      <w:r>
        <w:rPr>
          <w:rFonts w:hint="eastAsia" w:ascii="宋体" w:hAnsi="宋体" w:eastAsia="宋体" w:cs="宋体"/>
          <w:b/>
          <w:bCs/>
          <w:color w:val="000000"/>
          <w:sz w:val="24"/>
          <w:szCs w:val="24"/>
          <w:highlight w:val="none"/>
        </w:rPr>
        <w:t xml:space="preserve">15、投标有效期</w:t>
      </w:r>
      <w:bookmarkEnd w:id="90"/>
      <w:r/>
      <w:bookmarkEnd w:id="91"/>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15.1投标有效期为</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p>
    <w:p>
      <w:pPr>
        <w:pStyle w:val="685"/>
        <w:ind w:firstLine="420"/>
        <w:jc w:val="both"/>
        <w:keepLines/>
        <w:keepNext/>
        <w:pageBreakBefore w:val="0"/>
        <w:spacing w:beforeAutospacing="0" w:afterAutospacing="0" w:line="360" w:lineRule="auto"/>
        <w:widowControl w:val="off"/>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 xml:space="preserve">16、投标有效期的延长</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在特殊情况下，代理机构于原投标有效期满之前，可向供应商提出延长投标有效期的要求。这种要求与答复均应采用书面形式。供应商可以拒绝代理机构的这一要求而放弃投标。同意延长投标有效期的供应商既不能要求也不允许修改其投标文件，同时受投标有效期约束的所有权利与义务均延长至新的有效期。</w:t>
      </w:r>
      <w:r/>
    </w:p>
    <w:p>
      <w:pPr>
        <w:pStyle w:val="655"/>
        <w:rPr>
          <w:rFonts w:hint="eastAsia"/>
        </w:rPr>
      </w:pPr>
      <w:r/>
      <w:bookmarkStart w:id="92" w:name="_Toc513029224"/>
      <w:r/>
      <w:bookmarkStart w:id="93" w:name="_Toc120614217"/>
      <w:r/>
      <w:bookmarkStart w:id="94" w:name="_Toc20823296"/>
      <w:r/>
      <w:bookmarkStart w:id="95" w:name="_Toc16938540"/>
      <w:r>
        <w:rPr>
          <w:rFonts w:hint="eastAsia"/>
        </w:rPr>
        <w:t xml:space="preserve">四、投标文件的递交</w:t>
      </w:r>
      <w:bookmarkEnd w:id="92"/>
      <w:r/>
      <w:bookmarkEnd w:id="93"/>
      <w:r/>
      <w:bookmarkEnd w:id="94"/>
      <w:r/>
      <w:bookmarkEnd w:id="95"/>
      <w:r/>
      <w:r/>
    </w:p>
    <w:p>
      <w:pPr>
        <w:pStyle w:val="685"/>
        <w:ind w:firstLine="480"/>
        <w:jc w:val="both"/>
        <w:pageBreakBefore w:val="0"/>
        <w:spacing w:beforeAutospacing="0" w:afterAutospacing="0" w:line="360" w:lineRule="auto"/>
        <w:widowControl w:val="off"/>
        <w:rPr>
          <w:rFonts w:hint="eastAsia" w:ascii="宋体" w:hAnsi="宋体" w:eastAsia="宋体" w:cs="宋体"/>
          <w:b/>
          <w:bCs/>
          <w:color w:val="000000"/>
          <w:sz w:val="24"/>
          <w:szCs w:val="24"/>
          <w:highlight w:val="none"/>
        </w:rPr>
      </w:pPr>
      <w:r/>
      <w:bookmarkStart w:id="96" w:name="_Toc16938541"/>
      <w:r/>
      <w:bookmarkStart w:id="97" w:name="_Toc20823297"/>
      <w:r/>
      <w:bookmarkStart w:id="98" w:name="_Toc513029225"/>
      <w:r/>
      <w:bookmarkStart w:id="99" w:name="_Toc462564084"/>
      <w:r>
        <w:rPr>
          <w:rFonts w:hint="eastAsia" w:ascii="宋体" w:hAnsi="宋体" w:eastAsia="宋体" w:cs="宋体"/>
          <w:b/>
          <w:bCs/>
          <w:color w:val="000000"/>
          <w:sz w:val="24"/>
          <w:szCs w:val="24"/>
          <w:highlight w:val="none"/>
        </w:rPr>
        <w:t xml:space="preserve">17、投标文件</w:t>
      </w:r>
      <w:bookmarkEnd w:id="96"/>
      <w:r/>
      <w:bookmarkEnd w:id="97"/>
      <w:r/>
      <w:bookmarkEnd w:id="98"/>
      <w:r/>
      <w:bookmarkEnd w:id="99"/>
      <w:r>
        <w:rPr>
          <w:rFonts w:hint="eastAsia" w:ascii="宋体" w:hAnsi="宋体" w:eastAsia="宋体" w:cs="宋体"/>
          <w:b/>
          <w:bCs/>
          <w:color w:val="000000"/>
          <w:sz w:val="24"/>
          <w:szCs w:val="24"/>
          <w:highlight w:val="none"/>
        </w:rPr>
        <w:t xml:space="preserve">的递交</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b w:val="0"/>
          <w:bCs w:val="0"/>
          <w:color w:val="000000"/>
          <w:sz w:val="24"/>
          <w:szCs w:val="24"/>
          <w:highlight w:val="none"/>
        </w:rPr>
        <w:t xml:space="preserve">17.1 电子投</w:t>
      </w:r>
      <w:r>
        <w:rPr>
          <w:rFonts w:hint="eastAsia" w:ascii="宋体" w:hAnsi="宋体" w:eastAsia="宋体" w:cs="宋体"/>
          <w:color w:val="000000"/>
          <w:sz w:val="24"/>
          <w:szCs w:val="24"/>
          <w:highlight w:val="none"/>
        </w:rPr>
        <w:t xml:space="preserve">标文件的递交</w:t>
      </w:r>
      <w:r/>
    </w:p>
    <w:p>
      <w:pPr>
        <w:pStyle w:val="685"/>
        <w:ind w:left="525"/>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应当按照《操作手册》规定，在投标截止时间前制作并上传电子投标文件。</w:t>
      </w:r>
      <w:bookmarkStart w:id="100" w:name="_Toc16938542"/>
      <w:r/>
      <w:bookmarkEnd w:id="100"/>
      <w:r/>
      <w:bookmarkStart w:id="101" w:name="_Toc20823298"/>
      <w:r/>
      <w:bookmarkEnd w:id="101"/>
      <w:r/>
      <w:r/>
    </w:p>
    <w:p>
      <w:pPr>
        <w:pStyle w:val="685"/>
        <w:ind w:firstLine="420"/>
        <w:jc w:val="both"/>
        <w:keepLines/>
        <w:keepNext/>
        <w:pageBreakBefore w:val="0"/>
        <w:spacing w:beforeAutospacing="0" w:afterAutospacing="0" w:line="360" w:lineRule="auto"/>
        <w:widowControl w:val="off"/>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 xml:space="preserve">18、投标截止时间</w:t>
      </w:r>
      <w:r/>
    </w:p>
    <w:p>
      <w:pPr>
        <w:ind w:firstLine="480"/>
        <w:pageBreakBefore w:val="0"/>
        <w:spacing w:line="360" w:lineRule="auto"/>
        <w:widowControl w:val="off"/>
        <w:rPr>
          <w:rFonts w:hint="eastAsia" w:ascii="宋体" w:hAnsi="宋体"/>
          <w:sz w:val="24"/>
        </w:rPr>
      </w:pPr>
      <w:r/>
      <w:bookmarkStart w:id="102" w:name="_Toc20823299"/>
      <w:r/>
      <w:bookmarkStart w:id="103" w:name="_Toc513029227"/>
      <w:r/>
      <w:bookmarkStart w:id="104" w:name="_Toc16938543"/>
      <w:r>
        <w:rPr>
          <w:rFonts w:hint="eastAsia" w:ascii="宋体" w:hAnsi="宋体"/>
          <w:sz w:val="24"/>
        </w:rPr>
        <w:t xml:space="preserve">18.1供应商上传电子投标文件的时间不得迟于招标公告中规定的投标截止时间。</w:t>
      </w:r>
      <w:r/>
    </w:p>
    <w:p>
      <w:pPr>
        <w:ind w:firstLine="480"/>
        <w:pageBreakBefore w:val="0"/>
        <w:spacing w:line="360" w:lineRule="auto"/>
        <w:widowControl w:val="off"/>
        <w:rPr>
          <w:rFonts w:hint="eastAsia" w:ascii="宋体" w:hAnsi="宋体"/>
          <w:sz w:val="24"/>
        </w:rPr>
      </w:pPr>
      <w:r>
        <w:rPr>
          <w:rFonts w:hint="eastAsia" w:ascii="宋体" w:hAnsi="宋体"/>
          <w:sz w:val="24"/>
        </w:rPr>
        <w:t xml:space="preserve">供应商应充分考虑到网络环境、网络带宽等风险因素，如因供应商自身原因，造成的电子投标文件上传不成功的，按照本招标文件第二章第26.1.2条规定做无效投标处理。</w:t>
      </w:r>
      <w:r/>
    </w:p>
    <w:p>
      <w:pPr>
        <w:ind w:firstLine="480"/>
        <w:pageBreakBefore w:val="0"/>
        <w:spacing w:line="360" w:lineRule="auto"/>
        <w:widowControl w:val="off"/>
        <w:rPr>
          <w:rFonts w:hint="eastAsia" w:ascii="宋体" w:hAnsi="宋体"/>
          <w:sz w:val="24"/>
        </w:rPr>
      </w:pPr>
      <w:r>
        <w:rPr>
          <w:rFonts w:hint="eastAsia" w:ascii="宋体" w:hAnsi="宋体"/>
          <w:sz w:val="24"/>
        </w:rPr>
        <w:t xml:space="preserve">18.2代理机构可以按照规定，通过修改招标文件，酌情延长投标截止时间，在此情况下，供应商的所有权利和义务以及供应商受制的截止时间，均应以延长后新的截止时间为准。</w:t>
      </w:r>
      <w:r/>
    </w:p>
    <w:p>
      <w:pPr>
        <w:pStyle w:val="685"/>
        <w:ind w:firstLine="420"/>
        <w:jc w:val="both"/>
        <w:keepLines/>
        <w:keepNext/>
        <w:pageBreakBefore w:val="0"/>
        <w:spacing w:beforeAutospacing="0" w:afterAutospacing="0" w:line="360" w:lineRule="auto"/>
        <w:widowControl w:val="off"/>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 xml:space="preserve">19、投标文件</w:t>
      </w:r>
      <w:bookmarkEnd w:id="102"/>
      <w:r/>
      <w:bookmarkEnd w:id="103"/>
      <w:r/>
      <w:bookmarkEnd w:id="104"/>
      <w:r>
        <w:rPr>
          <w:rFonts w:hint="eastAsia" w:ascii="宋体" w:hAnsi="宋体" w:eastAsia="宋体" w:cs="宋体"/>
          <w:b/>
          <w:bCs/>
          <w:color w:val="000000"/>
          <w:sz w:val="24"/>
          <w:szCs w:val="24"/>
          <w:highlight w:val="none"/>
        </w:rPr>
        <w:t xml:space="preserve">的拒收</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19.1</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拒绝接收在其规定的投标截止时间后上传的任何投标文件。</w:t>
      </w:r>
      <w:r/>
    </w:p>
    <w:p>
      <w:pPr>
        <w:pStyle w:val="685"/>
        <w:ind w:firstLine="420"/>
        <w:jc w:val="both"/>
        <w:keepLines/>
        <w:keepNext/>
        <w:pageBreakBefore w:val="0"/>
        <w:spacing w:beforeAutospacing="0" w:afterAutospacing="0" w:line="360" w:lineRule="auto"/>
        <w:widowControl w:val="off"/>
        <w:rPr>
          <w:rFonts w:hint="eastAsia" w:ascii="宋体" w:hAnsi="宋体" w:eastAsia="宋体" w:cs="宋体"/>
          <w:b/>
          <w:bCs/>
          <w:sz w:val="24"/>
          <w:szCs w:val="24"/>
          <w:highlight w:val="none"/>
        </w:rPr>
      </w:pPr>
      <w:r/>
      <w:bookmarkStart w:id="105" w:name="_Toc20823300"/>
      <w:r/>
      <w:bookmarkStart w:id="106" w:name="_Toc16938544"/>
      <w:r/>
      <w:bookmarkStart w:id="107" w:name="_Toc513029228"/>
      <w:r>
        <w:rPr>
          <w:rFonts w:hint="eastAsia" w:ascii="宋体" w:hAnsi="宋体" w:eastAsia="宋体" w:cs="宋体"/>
          <w:b/>
          <w:bCs/>
          <w:color w:val="000000"/>
          <w:sz w:val="24"/>
          <w:szCs w:val="24"/>
          <w:highlight w:val="none"/>
        </w:rPr>
        <w:t xml:space="preserve">20、投标文件的撤回和修改</w:t>
      </w:r>
      <w:bookmarkEnd w:id="105"/>
      <w:r/>
      <w:bookmarkEnd w:id="106"/>
      <w:r/>
      <w:bookmarkEnd w:id="107"/>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20.1投标文件的撤回</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.1.1电子投标文件的撤回</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撤回电子投标文件，则认为其不再参与本项目投标活动。</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 投标文件的修改</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20.2.1</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可在投标截止时间前，对其电子投标文件进行修改，具体操作方法见《操作手册》。</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20.2.2在投标截止时间之后，</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不得对其电子投标文件作任何修改。</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20.3在投标截止时间至招标文件中规定的投标有效期满之间的这段时间内，</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不得撤回其投标。</w:t>
      </w:r>
      <w:r/>
    </w:p>
    <w:p>
      <w:pPr>
        <w:pStyle w:val="655"/>
        <w:rPr>
          <w:rFonts w:hint="eastAsia"/>
        </w:rPr>
      </w:pPr>
      <w:r/>
      <w:bookmarkStart w:id="108" w:name="_Toc20823301"/>
      <w:r/>
      <w:bookmarkStart w:id="109" w:name="_Toc16938545"/>
      <w:r/>
      <w:bookmarkStart w:id="110" w:name="_Toc120614218"/>
      <w:r/>
      <w:bookmarkStart w:id="111" w:name="_Toc513029229"/>
      <w:r>
        <w:rPr>
          <w:rFonts w:hint="eastAsia"/>
        </w:rPr>
        <w:t xml:space="preserve">五、开标与评标</w:t>
      </w:r>
      <w:bookmarkEnd w:id="108"/>
      <w:r/>
      <w:bookmarkEnd w:id="109"/>
      <w:r/>
      <w:bookmarkEnd w:id="110"/>
      <w:r/>
      <w:bookmarkEnd w:id="111"/>
      <w:r/>
      <w:r/>
    </w:p>
    <w:p>
      <w:pPr>
        <w:pStyle w:val="685"/>
        <w:ind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bookmarkStart w:id="112" w:name="_Toc20823302"/>
      <w:r/>
      <w:bookmarkStart w:id="113" w:name="_Toc16938546"/>
      <w:r/>
      <w:bookmarkStart w:id="114" w:name="_Toc513029230"/>
      <w:r>
        <w:rPr>
          <w:rFonts w:hint="eastAsia" w:ascii="宋体" w:hAnsi="宋体" w:eastAsia="宋体" w:cs="宋体"/>
          <w:b/>
          <w:bCs/>
          <w:color w:val="auto"/>
          <w:sz w:val="24"/>
          <w:szCs w:val="24"/>
          <w:highlight w:val="none"/>
        </w:rPr>
        <w:t xml:space="preserve">21、开标</w:t>
      </w:r>
      <w:bookmarkEnd w:id="112"/>
      <w:r/>
      <w:bookmarkEnd w:id="113"/>
      <w:r/>
      <w:bookmarkEnd w:id="114"/>
      <w:r/>
      <w:r/>
    </w:p>
    <w:p>
      <w:pPr>
        <w:ind w:firstLine="480"/>
        <w:spacing w:line="360" w:lineRule="auto"/>
        <w:rPr>
          <w:rFonts w:hint="eastAsia" w:ascii="宋体" w:hAnsi="宋体"/>
          <w:sz w:val="24"/>
        </w:rPr>
      </w:pPr>
      <w:r/>
      <w:bookmarkStart w:id="115" w:name="_Toc16938548"/>
      <w:r/>
      <w:bookmarkStart w:id="116" w:name="_Toc20823304"/>
      <w:r/>
      <w:bookmarkStart w:id="117" w:name="_Toc513029232"/>
      <w:r>
        <w:rPr>
          <w:rFonts w:hint="eastAsia" w:ascii="宋体" w:hAnsi="宋体"/>
          <w:sz w:val="24"/>
        </w:rPr>
        <w:t xml:space="preserve">21.1代理机构将在招标公告中规定的时间和地点组织公开开标。供应商应当按照《操作手册》规定，参加开标活动和在苏采云系统规定的时间内对投标文件进行解密。</w:t>
      </w:r>
      <w:r/>
    </w:p>
    <w:p>
      <w:pPr>
        <w:ind w:firstLine="480"/>
        <w:spacing w:line="360" w:lineRule="auto"/>
        <w:rPr>
          <w:rFonts w:hint="eastAsia" w:ascii="宋体" w:hAnsi="宋体"/>
          <w:sz w:val="24"/>
        </w:rPr>
      </w:pPr>
      <w:r>
        <w:rPr>
          <w:rFonts w:hint="eastAsia" w:ascii="宋体" w:hAnsi="宋体"/>
          <w:sz w:val="24"/>
        </w:rPr>
        <w:t xml:space="preserve">21.2开标仪式由代理机构组织。苏采云系统将自动对项目进行开标，并宣布各供应商名称和投标价格。</w:t>
      </w:r>
      <w:r/>
    </w:p>
    <w:p>
      <w:pPr>
        <w:ind w:firstLine="480"/>
        <w:spacing w:line="360" w:lineRule="auto"/>
        <w:rPr>
          <w:rFonts w:hint="eastAsia" w:ascii="宋体" w:hAnsi="宋体"/>
          <w:sz w:val="24"/>
        </w:rPr>
      </w:pPr>
      <w:r>
        <w:rPr>
          <w:rFonts w:hint="eastAsia" w:ascii="宋体" w:hAnsi="宋体"/>
          <w:sz w:val="24"/>
        </w:rPr>
        <w:t xml:space="preserve">21.3供应商在开标过程中涉及到的投标文件解密、开标结果确认等工作，应按照《操作手册》规定执行。</w:t>
      </w:r>
      <w:r/>
    </w:p>
    <w:p>
      <w:pPr>
        <w:ind w:firstLine="480"/>
        <w:spacing w:line="360" w:lineRule="auto"/>
        <w:rPr>
          <w:rFonts w:hint="eastAsia" w:ascii="宋体" w:hAnsi="宋体"/>
          <w:sz w:val="24"/>
        </w:rPr>
      </w:pPr>
      <w:r>
        <w:rPr>
          <w:rFonts w:hint="eastAsia" w:ascii="宋体" w:hAnsi="宋体"/>
          <w:sz w:val="24"/>
        </w:rPr>
        <w:t xml:space="preserve">21.4供应商如果对开标过程和开标记录有疑义，应当根据《操作手册》规定提出，如苏采云系统中《开标记录表》宣布后5分钟内未提出的，视同认可开标结果。</w:t>
      </w:r>
      <w:r/>
    </w:p>
    <w:p>
      <w:pPr>
        <w:ind w:firstLine="480"/>
        <w:spacing w:line="360" w:lineRule="auto"/>
        <w:rPr>
          <w:rFonts w:hint="eastAsia" w:ascii="宋体" w:hAnsi="宋体"/>
          <w:b/>
          <w:sz w:val="24"/>
        </w:rPr>
      </w:pPr>
      <w:r/>
      <w:bookmarkStart w:id="118" w:name="_Toc513029231"/>
      <w:r/>
      <w:bookmarkStart w:id="119" w:name="_Toc16938547"/>
      <w:r/>
      <w:bookmarkStart w:id="120" w:name="_Toc20823303"/>
      <w:r>
        <w:rPr>
          <w:rFonts w:hint="eastAsia" w:ascii="宋体" w:hAnsi="宋体"/>
          <w:b/>
          <w:sz w:val="24"/>
        </w:rPr>
        <w:t xml:space="preserve">22、评标委员会</w:t>
      </w:r>
      <w:bookmarkEnd w:id="118"/>
      <w:r/>
      <w:bookmarkEnd w:id="119"/>
      <w:r/>
      <w:bookmarkEnd w:id="120"/>
      <w:r/>
      <w:r/>
    </w:p>
    <w:p>
      <w:pPr>
        <w:ind w:firstLine="480"/>
        <w:spacing w:line="360" w:lineRule="auto"/>
        <w:rPr>
          <w:rFonts w:hint="eastAsia" w:ascii="宋体" w:hAnsi="宋体"/>
          <w:sz w:val="24"/>
        </w:rPr>
      </w:pPr>
      <w:r>
        <w:rPr>
          <w:rFonts w:hint="eastAsia" w:ascii="宋体" w:hAnsi="宋体"/>
          <w:sz w:val="24"/>
        </w:rPr>
        <w:t xml:space="preserve">22.1开标后，代理机构将立即组织评标委员会（以下简称评委会）进行评标。</w:t>
      </w:r>
      <w:r/>
    </w:p>
    <w:p>
      <w:pPr>
        <w:ind w:firstLine="480"/>
        <w:spacing w:line="360" w:lineRule="auto"/>
        <w:rPr>
          <w:rFonts w:hint="eastAsia" w:ascii="宋体" w:hAnsi="宋体"/>
          <w:sz w:val="24"/>
        </w:rPr>
      </w:pPr>
      <w:r>
        <w:rPr>
          <w:rFonts w:hint="eastAsia" w:ascii="宋体" w:hAnsi="宋体"/>
          <w:sz w:val="24"/>
        </w:rPr>
        <w:t xml:space="preserve">22.2评委会由采购人代表和有关技术、经济等方面的专家组成，且人员构成符合政府采购有关规定。</w:t>
      </w:r>
      <w:r/>
    </w:p>
    <w:p>
      <w:pPr>
        <w:ind w:firstLine="480"/>
        <w:spacing w:line="360" w:lineRule="auto"/>
        <w:rPr>
          <w:rFonts w:hint="eastAsia" w:ascii="宋体" w:hAnsi="宋体"/>
          <w:sz w:val="24"/>
        </w:rPr>
      </w:pPr>
      <w:r>
        <w:rPr>
          <w:rFonts w:hint="eastAsia" w:ascii="宋体" w:hAnsi="宋体"/>
          <w:sz w:val="24"/>
        </w:rPr>
        <w:t xml:space="preserve">22.3评委会独立工作，负责评审所有投标文件并确定中标侯选人。</w:t>
      </w:r>
      <w:r/>
    </w:p>
    <w:p>
      <w:pPr>
        <w:ind w:firstLine="480"/>
        <w:spacing w:line="360" w:lineRule="auto"/>
        <w:rPr>
          <w:rFonts w:hint="eastAsia" w:ascii="宋体" w:hAnsi="宋体"/>
          <w:b/>
          <w:sz w:val="24"/>
        </w:rPr>
      </w:pPr>
      <w:r>
        <w:rPr>
          <w:rFonts w:hint="eastAsia" w:ascii="宋体" w:hAnsi="宋体"/>
          <w:b/>
          <w:sz w:val="24"/>
        </w:rPr>
        <w:t xml:space="preserve">23、评标过程的保密与公正</w:t>
      </w:r>
      <w:r/>
    </w:p>
    <w:p>
      <w:pPr>
        <w:ind w:firstLine="480"/>
        <w:spacing w:line="360" w:lineRule="auto"/>
        <w:rPr>
          <w:rFonts w:hint="eastAsia" w:ascii="宋体" w:hAnsi="宋体"/>
          <w:sz w:val="24"/>
        </w:rPr>
      </w:pPr>
      <w:r>
        <w:rPr>
          <w:rFonts w:hint="eastAsia" w:ascii="宋体" w:hAnsi="宋体"/>
          <w:sz w:val="24"/>
        </w:rPr>
        <w:t xml:space="preserve">23.1凡是与审查、澄清、评价和比较投标的有关资料以及授标建议等，采购人、评委、代理机构均不得向供应商或与评标无关的其他人员透露。</w:t>
      </w:r>
      <w:r/>
    </w:p>
    <w:p>
      <w:pPr>
        <w:ind w:firstLine="480"/>
        <w:spacing w:line="360" w:lineRule="auto"/>
        <w:rPr>
          <w:rFonts w:hint="eastAsia" w:ascii="宋体" w:hAnsi="宋体"/>
          <w:sz w:val="24"/>
        </w:rPr>
      </w:pPr>
      <w:r>
        <w:rPr>
          <w:rFonts w:hint="eastAsia" w:ascii="宋体" w:hAnsi="宋体"/>
          <w:sz w:val="24"/>
        </w:rPr>
        <w:t xml:space="preserve">23.2在评标过程中，供应商不得以任何行为影响评标过程，否则其投标文件将被作为无效投标文件。</w:t>
      </w:r>
      <w:r/>
    </w:p>
    <w:p>
      <w:pPr>
        <w:ind w:firstLine="480"/>
        <w:spacing w:line="360" w:lineRule="auto"/>
        <w:rPr>
          <w:rFonts w:hint="eastAsia" w:ascii="宋体" w:hAnsi="宋体"/>
          <w:sz w:val="24"/>
        </w:rPr>
      </w:pPr>
      <w:r>
        <w:rPr>
          <w:rFonts w:hint="eastAsia" w:ascii="宋体" w:hAnsi="宋体"/>
          <w:sz w:val="24"/>
        </w:rPr>
        <w:t xml:space="preserve">23.3代理机构和评标委员会不向未中标的供应商解释未中标原因，也不公布评标过程中的相关细节。</w:t>
      </w:r>
      <w:r/>
    </w:p>
    <w:p>
      <w:pPr>
        <w:ind w:firstLine="480"/>
        <w:spacing w:line="360" w:lineRule="auto"/>
        <w:rPr>
          <w:rFonts w:hint="eastAsia" w:ascii="宋体" w:hAnsi="宋体"/>
          <w:sz w:val="24"/>
        </w:rPr>
      </w:pPr>
      <w:r>
        <w:rPr>
          <w:rFonts w:hint="eastAsia" w:ascii="宋体" w:hAnsi="宋体"/>
          <w:sz w:val="24"/>
        </w:rPr>
        <w:t xml:space="preserve">23.4采用综合评分法的项目，未中标的供应商可于中标结果公告期限届满之日起通过苏采云系统查看自己的评审得分及排序情况。</w:t>
      </w:r>
      <w:r/>
    </w:p>
    <w:p>
      <w:pPr>
        <w:pStyle w:val="685"/>
        <w:ind w:firstLine="420"/>
        <w:jc w:val="both"/>
        <w:keepLines/>
        <w:keepNext/>
        <w:pageBreakBefore w:val="0"/>
        <w:spacing w:beforeAutospacing="0" w:afterAutospacing="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24、投标文件的澄清</w:t>
      </w:r>
      <w:bookmarkEnd w:id="115"/>
      <w:r/>
      <w:bookmarkEnd w:id="116"/>
      <w:r/>
      <w:bookmarkEnd w:id="117"/>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pStyle w:val="68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pStyle w:val="68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sz w:val="24"/>
          <w:szCs w:val="24"/>
          <w:highlight w:val="none"/>
        </w:rPr>
        <w:t xml:space="preserve">投标文件的补充部分，具体操作方式见《操作手册》。</w:t>
      </w:r>
      <w:r/>
    </w:p>
    <w:p>
      <w:pPr>
        <w:pStyle w:val="685"/>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24.3接到评委会澄清、说明和补正要求的投标人如未按规定</w:t>
      </w:r>
      <w:r>
        <w:rPr>
          <w:rFonts w:hint="eastAsia" w:ascii="宋体" w:hAnsi="宋体" w:eastAsia="宋体" w:cs="宋体"/>
          <w:color w:val="000000"/>
          <w:sz w:val="24"/>
          <w:szCs w:val="24"/>
          <w:highlight w:val="none"/>
          <w:lang w:eastAsia="zh-CN"/>
        </w:rPr>
        <w:t xml:space="preserve">作出</w:t>
      </w:r>
      <w:r>
        <w:rPr>
          <w:rFonts w:hint="eastAsia" w:ascii="宋体" w:hAnsi="宋体" w:eastAsia="宋体" w:cs="宋体"/>
          <w:color w:val="000000"/>
          <w:sz w:val="24"/>
          <w:szCs w:val="24"/>
          <w:highlight w:val="none"/>
        </w:rPr>
        <w:t xml:space="preserve">澄清、说明和补正，其风险由投标人自行承担。</w:t>
      </w:r>
      <w:r/>
    </w:p>
    <w:p>
      <w:pPr>
        <w:pStyle w:val="685"/>
        <w:ind w:firstLine="420"/>
        <w:jc w:val="both"/>
        <w:keepLines/>
        <w:keepNext/>
        <w:pageBreakBefore w:val="0"/>
        <w:spacing w:beforeAutospacing="0" w:afterAutospacing="0" w:line="360" w:lineRule="auto"/>
        <w:widowControl w:val="off"/>
        <w:rPr>
          <w:rFonts w:hint="eastAsia" w:ascii="宋体" w:hAnsi="宋体" w:eastAsia="宋体" w:cs="宋体"/>
          <w:b/>
          <w:bCs/>
          <w:sz w:val="24"/>
          <w:szCs w:val="24"/>
          <w:highlight w:val="none"/>
        </w:rPr>
      </w:pPr>
      <w:r/>
      <w:bookmarkStart w:id="121" w:name="_Toc513029233"/>
      <w:r/>
      <w:bookmarkStart w:id="122" w:name="_Toc16938549"/>
      <w:r/>
      <w:bookmarkStart w:id="123" w:name="_Toc20823305"/>
      <w:r>
        <w:rPr>
          <w:rFonts w:hint="eastAsia" w:ascii="宋体" w:hAnsi="宋体" w:eastAsia="宋体" w:cs="宋体"/>
          <w:b/>
          <w:bCs/>
          <w:color w:val="000000"/>
          <w:sz w:val="24"/>
          <w:szCs w:val="24"/>
          <w:highlight w:val="none"/>
        </w:rPr>
        <w:t xml:space="preserve">25、对投标文件的初审</w:t>
      </w:r>
      <w:bookmarkEnd w:id="121"/>
      <w:r/>
      <w:bookmarkEnd w:id="122"/>
      <w:r/>
      <w:bookmarkEnd w:id="123"/>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25.1投标文件初审分为资格审查和符合性审查。</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68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25.1.3未通过资格审查或符合性审查的投标人，</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将在苏采云系统中告知未通过资格审查或符合性审查的原因，评标结束后，</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将不再告知</w:t>
      </w:r>
      <w:r>
        <w:rPr>
          <w:rFonts w:hint="eastAsia" w:ascii="宋体" w:hAnsi="宋体" w:eastAsia="宋体" w:cs="宋体"/>
          <w:color w:val="000000"/>
          <w:sz w:val="24"/>
          <w:szCs w:val="24"/>
          <w:highlight w:val="none"/>
        </w:rPr>
        <w:t xml:space="preserve">未通过资格审查和符合性审查的原因。</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25.4评委会将对确定为实质性响应的投标进行进一步审核，确定其是否有计算上或累加上的算术错误，修正错误的原则如下：</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pStyle w:val="68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68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，调整后的价格应对投标人具有约束力。如果</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不接受修正后的价格，则其投标将被拒绝。</w:t>
      </w:r>
      <w:r/>
    </w:p>
    <w:p>
      <w:pPr>
        <w:pStyle w:val="685"/>
        <w:ind w:firstLine="42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24" w:name="_Toc16938550"/>
      <w:r/>
      <w:bookmarkStart w:id="125" w:name="_Toc513029234"/>
      <w:r/>
      <w:bookmarkStart w:id="126" w:name="_Toc20823306"/>
      <w:r>
        <w:rPr>
          <w:rFonts w:hint="eastAsia" w:ascii="宋体" w:hAnsi="宋体" w:eastAsia="宋体" w:cs="宋体"/>
          <w:color w:val="auto"/>
          <w:sz w:val="24"/>
          <w:szCs w:val="24"/>
          <w:highlight w:val="none"/>
        </w:rPr>
        <w:t xml:space="preserve">25.6</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及评标委员会联系。</w:t>
      </w:r>
      <w:bookmarkEnd w:id="124"/>
      <w:r/>
      <w:bookmarkEnd w:id="125"/>
      <w:r/>
      <w:bookmarkEnd w:id="126"/>
      <w:r/>
      <w:r/>
    </w:p>
    <w:p>
      <w:pPr>
        <w:pStyle w:val="685"/>
        <w:ind w:firstLine="420"/>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26、无效投标条款和废标条款</w:t>
      </w:r>
      <w:r/>
    </w:p>
    <w:p>
      <w:pPr>
        <w:ind w:firstLine="480"/>
        <w:spacing w:line="360" w:lineRule="auto"/>
        <w:rPr>
          <w:rFonts w:hint="eastAsia" w:ascii="宋体" w:hAnsi="宋体" w:eastAsia="宋体" w:cs="Times New Roman"/>
          <w:bCs/>
          <w:sz w:val="24"/>
          <w:szCs w:val="22"/>
        </w:rPr>
      </w:pPr>
      <w:r>
        <w:rPr>
          <w:rFonts w:hint="eastAsia" w:ascii="宋体" w:hAnsi="宋体" w:eastAsia="宋体" w:cs="Times New Roman"/>
          <w:bCs/>
          <w:sz w:val="24"/>
          <w:szCs w:val="22"/>
        </w:rPr>
        <w:t xml:space="preserve">26.1无效投标条款</w:t>
      </w:r>
      <w:r/>
    </w:p>
    <w:p>
      <w:pPr>
        <w:ind w:firstLine="480"/>
        <w:spacing w:line="360" w:lineRule="auto"/>
        <w:rPr>
          <w:rFonts w:hint="eastAsia" w:ascii="宋体" w:hAnsi="宋体" w:eastAsia="宋体" w:cs="Times New Roman"/>
          <w:sz w:val="24"/>
          <w:szCs w:val="22"/>
        </w:rPr>
      </w:pPr>
      <w:r>
        <w:rPr>
          <w:rFonts w:hint="eastAsia" w:ascii="宋体" w:hAnsi="宋体" w:eastAsia="宋体" w:cs="Times New Roman"/>
          <w:sz w:val="24"/>
          <w:szCs w:val="22"/>
        </w:rPr>
        <w:t xml:space="preserve">26.1.1供应商在苏采云系统规定的时间内未成功解密电子投标文件的。</w:t>
      </w:r>
      <w:r/>
    </w:p>
    <w:p>
      <w:pPr>
        <w:ind w:firstLine="480"/>
        <w:spacing w:line="360" w:lineRule="auto"/>
        <w:rPr>
          <w:rFonts w:hint="eastAsia" w:ascii="宋体" w:hAnsi="宋体" w:eastAsia="宋体" w:cs="Times New Roman"/>
          <w:sz w:val="24"/>
          <w:szCs w:val="22"/>
        </w:rPr>
      </w:pPr>
      <w:r>
        <w:rPr>
          <w:rFonts w:hint="eastAsia" w:ascii="宋体" w:hAnsi="宋体" w:eastAsia="宋体" w:cs="Times New Roman"/>
          <w:sz w:val="24"/>
          <w:szCs w:val="22"/>
        </w:rPr>
        <w:t xml:space="preserve">26.1.2供应商未按照招标文件要求上传电子投标文件的。</w:t>
      </w:r>
      <w:r/>
    </w:p>
    <w:p>
      <w:pPr>
        <w:ind w:firstLine="480"/>
        <w:spacing w:line="360" w:lineRule="auto"/>
        <w:rPr>
          <w:rFonts w:hint="eastAsia" w:ascii="宋体" w:hAnsi="宋体" w:eastAsia="宋体" w:cs="Times New Roman"/>
          <w:sz w:val="24"/>
          <w:szCs w:val="22"/>
        </w:rPr>
      </w:pPr>
      <w:r>
        <w:rPr>
          <w:rFonts w:hint="eastAsia" w:ascii="宋体" w:hAnsi="宋体" w:eastAsia="宋体" w:cs="Times New Roman"/>
          <w:sz w:val="24"/>
          <w:szCs w:val="22"/>
        </w:rPr>
        <w:t xml:space="preserve">26.1.3同一供应商提交两个（含两个）以上不同的投标报价的。</w:t>
      </w:r>
      <w:r/>
    </w:p>
    <w:p>
      <w:pPr>
        <w:ind w:firstLine="480"/>
        <w:spacing w:line="360" w:lineRule="auto"/>
        <w:rPr>
          <w:rFonts w:hint="eastAsia" w:ascii="宋体" w:hAnsi="宋体" w:eastAsia="宋体" w:cs="Times New Roman"/>
          <w:sz w:val="24"/>
          <w:szCs w:val="22"/>
        </w:rPr>
      </w:pPr>
      <w:r>
        <w:rPr>
          <w:rFonts w:hint="eastAsia" w:ascii="宋体" w:hAnsi="宋体" w:eastAsia="宋体" w:cs="Times New Roman"/>
          <w:sz w:val="24"/>
          <w:szCs w:val="22"/>
        </w:rPr>
        <w:t xml:space="preserve">26.1.4供应商不具备招标文件中规定资格要求的。</w:t>
      </w:r>
      <w:r/>
    </w:p>
    <w:p>
      <w:pPr>
        <w:ind w:firstLine="480"/>
        <w:spacing w:line="360" w:lineRule="auto"/>
        <w:rPr>
          <w:rFonts w:hint="eastAsia" w:ascii="宋体" w:hAnsi="宋体" w:eastAsia="宋体" w:cs="Times New Roman"/>
          <w:sz w:val="24"/>
          <w:szCs w:val="22"/>
        </w:rPr>
      </w:pPr>
      <w:r>
        <w:rPr>
          <w:rFonts w:hint="eastAsia" w:ascii="宋体" w:hAnsi="宋体" w:eastAsia="宋体" w:cs="Times New Roman"/>
          <w:sz w:val="24"/>
          <w:szCs w:val="22"/>
        </w:rPr>
        <w:t xml:space="preserve">26.1.5供应商的报价超过了采购预算或最高限价的。</w:t>
      </w:r>
      <w:r/>
    </w:p>
    <w:p>
      <w:pPr>
        <w:ind w:firstLine="480"/>
        <w:spacing w:line="360" w:lineRule="auto"/>
        <w:rPr>
          <w:rFonts w:hint="eastAsia" w:ascii="宋体" w:hAnsi="宋体" w:eastAsia="宋体" w:cs="Times New Roman"/>
          <w:sz w:val="24"/>
          <w:szCs w:val="22"/>
        </w:rPr>
      </w:pPr>
      <w:r>
        <w:rPr>
          <w:rFonts w:hint="eastAsia" w:ascii="宋体" w:hAnsi="宋体" w:eastAsia="宋体" w:cs="Times New Roman"/>
          <w:sz w:val="24"/>
          <w:szCs w:val="22"/>
        </w:rPr>
        <w:t xml:space="preserve">26.1.6未通过符合性审查的。</w:t>
      </w:r>
      <w:r/>
    </w:p>
    <w:p>
      <w:pPr>
        <w:ind w:firstLine="480"/>
        <w:spacing w:line="360" w:lineRule="auto"/>
        <w:rPr>
          <w:rFonts w:hint="eastAsia" w:ascii="宋体" w:hAnsi="宋体" w:eastAsia="宋体" w:cs="Times New Roman"/>
          <w:sz w:val="24"/>
          <w:szCs w:val="22"/>
        </w:rPr>
      </w:pPr>
      <w:r>
        <w:rPr>
          <w:rFonts w:hint="eastAsia" w:ascii="宋体" w:hAnsi="宋体" w:eastAsia="宋体" w:cs="Times New Roman"/>
          <w:sz w:val="24"/>
          <w:szCs w:val="22"/>
        </w:rPr>
        <w:t xml:space="preserve">26.1.7不符合招标文件中规定的实质性要求和条件的</w:t>
      </w:r>
      <w:r>
        <w:rPr>
          <w:rFonts w:hint="eastAsia" w:ascii="宋体" w:hAnsi="宋体" w:eastAsia="宋体" w:cs="Times New Roman"/>
          <w:i/>
          <w:iCs/>
          <w:sz w:val="24"/>
          <w:szCs w:val="22"/>
          <w:u w:val="single"/>
        </w:rPr>
        <w:t xml:space="preserve">（本招标文件中斜体且有下划线部分为实质性要求和条件）。</w:t>
      </w:r>
      <w:r/>
    </w:p>
    <w:p>
      <w:pPr>
        <w:ind w:firstLine="480"/>
        <w:spacing w:line="360" w:lineRule="auto"/>
        <w:rPr>
          <w:rFonts w:hint="eastAsia" w:ascii="宋体" w:hAnsi="宋体" w:eastAsia="宋体" w:cs="Times New Roman"/>
          <w:sz w:val="24"/>
          <w:szCs w:val="22"/>
        </w:rPr>
      </w:pPr>
      <w:r>
        <w:rPr>
          <w:rFonts w:hint="eastAsia" w:ascii="宋体" w:hAnsi="宋体" w:eastAsia="宋体" w:cs="Times New Roman"/>
          <w:sz w:val="24"/>
          <w:szCs w:val="22"/>
        </w:rPr>
        <w:t xml:space="preserve">26.1.8供应商被“信用中国”网站（www.creditchina.gov.cn）列入失信被执行人或重大税收违法失信主体名单或严重失信主体名单。或查询“信用中国”网站后发现供应商存在其他不符合《中华人民共和国政府采购法》第二十二条规定条件的信用记录。</w:t>
      </w:r>
      <w:r/>
    </w:p>
    <w:p>
      <w:pPr>
        <w:ind w:firstLine="480"/>
        <w:pageBreakBefore w:val="0"/>
        <w:spacing w:line="360" w:lineRule="auto"/>
        <w:widowControl w:val="off"/>
        <w:rPr>
          <w:rFonts w:hint="eastAsia" w:ascii="宋体" w:hAnsi="宋体" w:eastAsia="宋体" w:cs="Times New Roman"/>
          <w:sz w:val="24"/>
          <w:szCs w:val="22"/>
        </w:rPr>
      </w:pPr>
      <w:r>
        <w:rPr>
          <w:rFonts w:hint="eastAsia" w:ascii="宋体" w:hAnsi="宋体" w:eastAsia="宋体" w:cs="Times New Roman"/>
          <w:sz w:val="24"/>
          <w:szCs w:val="22"/>
        </w:rPr>
        <w:t xml:space="preserve">26.1.9投标文件含有采购人不能接受的附加条件的。</w:t>
      </w:r>
      <w:r/>
    </w:p>
    <w:p>
      <w:pPr>
        <w:pStyle w:val="68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26.1.10</w:t>
      </w:r>
      <w:r>
        <w:rPr>
          <w:rFonts w:hint="eastAsia" w:ascii="宋体" w:hAnsi="宋体" w:eastAsia="宋体" w:cs="宋体"/>
          <w:color w:val="auto"/>
          <w:sz w:val="24"/>
          <w:szCs w:val="24"/>
          <w:highlight w:val="none"/>
        </w:rPr>
        <w:t xml:space="preserve">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（一）评审过程中出现下列情形之一的，评标委员会应当启动异常低价投标（响应）审查程序：</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3.投标(响应)报价低于采购项目最高限价45%的，即投标(响应)报价&lt;采购项目最高限价×45%;</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4.评审委员会基于专业判断，认为供应商报价过低，有可能影响产品质量或者不能诚信履约的其他情形。</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采购人可以结合具体项目实际情况，提高上述第1项至第3项中启动异常低价投标(响应)审查的数值标准，但是最高不得超过65%。</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相关法律法规对供应商报价有规定的，从其规定。</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pStyle w:val="68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pStyle w:val="68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26.1.12其他法律、法规及本招标文件规定的属无效投标的情形。</w:t>
      </w:r>
      <w:r/>
    </w:p>
    <w:p>
      <w:pPr>
        <w:pStyle w:val="685"/>
        <w:ind w:left="479"/>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685"/>
        <w:ind w:left="479"/>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w:t>
      </w:r>
      <w:r/>
    </w:p>
    <w:p>
      <w:pPr>
        <w:pStyle w:val="685"/>
        <w:ind w:left="479"/>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pStyle w:val="685"/>
        <w:ind w:left="479"/>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685"/>
        <w:ind w:left="479"/>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685"/>
        <w:ind w:left="479"/>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26.2.5因苏采云系统系统故障原因造成开标不成功的。</w:t>
      </w:r>
      <w:r/>
    </w:p>
    <w:p>
      <w:pPr>
        <w:pStyle w:val="685"/>
        <w:ind w:left="479"/>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655"/>
        <w:rPr>
          <w:rFonts w:hint="eastAsia"/>
        </w:rPr>
      </w:pPr>
      <w:r/>
      <w:bookmarkStart w:id="127" w:name="_Toc120614219"/>
      <w:r>
        <w:rPr>
          <w:rFonts w:hint="eastAsia"/>
        </w:rPr>
        <w:t xml:space="preserve">六、定标</w:t>
      </w:r>
      <w:bookmarkEnd w:id="127"/>
      <w:r/>
      <w:r/>
    </w:p>
    <w:p>
      <w:pPr>
        <w:pStyle w:val="685"/>
        <w:ind w:firstLine="482"/>
        <w:jc w:val="both"/>
        <w:keepLines/>
        <w:keepNext/>
        <w:pageBreakBefore w:val="0"/>
        <w:spacing w:beforeAutospacing="0" w:afterAutospacing="0" w:line="360" w:lineRule="auto"/>
        <w:widowControl w:val="off"/>
        <w:rPr>
          <w:rFonts w:hint="eastAsia" w:ascii="宋体" w:hAnsi="宋体" w:eastAsia="宋体" w:cs="宋体"/>
          <w:b/>
          <w:bCs/>
          <w:sz w:val="24"/>
          <w:szCs w:val="24"/>
          <w:highlight w:val="none"/>
        </w:rPr>
      </w:pPr>
      <w:r/>
      <w:bookmarkStart w:id="128" w:name="_Toc20823310"/>
      <w:r/>
      <w:bookmarkStart w:id="129" w:name="_Toc513029238"/>
      <w:r/>
      <w:bookmarkStart w:id="130" w:name="_Toc16938554"/>
      <w:r>
        <w:rPr>
          <w:rFonts w:hint="eastAsia" w:ascii="宋体" w:hAnsi="宋体" w:eastAsia="宋体" w:cs="宋体"/>
          <w:b/>
          <w:bCs/>
          <w:color w:val="000000"/>
          <w:sz w:val="24"/>
          <w:szCs w:val="24"/>
          <w:highlight w:val="none"/>
        </w:rPr>
        <w:t xml:space="preserve">27、</w:t>
      </w:r>
      <w:bookmarkEnd w:id="128"/>
      <w:r>
        <w:rPr>
          <w:rFonts w:hint="eastAsia" w:ascii="宋体" w:hAnsi="宋体" w:eastAsia="宋体" w:cs="宋体"/>
          <w:b/>
          <w:bCs/>
          <w:color w:val="000000"/>
          <w:sz w:val="24"/>
          <w:szCs w:val="24"/>
          <w:highlight w:val="none"/>
        </w:rPr>
        <w:t xml:space="preserve">确定</w:t>
      </w:r>
      <w:bookmarkEnd w:id="129"/>
      <w:r/>
      <w:bookmarkEnd w:id="130"/>
      <w:r>
        <w:rPr>
          <w:rFonts w:hint="eastAsia" w:ascii="宋体" w:hAnsi="宋体" w:eastAsia="宋体" w:cs="宋体"/>
          <w:b/>
          <w:bCs/>
          <w:color w:val="000000"/>
          <w:sz w:val="24"/>
          <w:szCs w:val="24"/>
          <w:highlight w:val="none"/>
        </w:rPr>
        <w:t xml:space="preserve">中标单位</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27.1中标候选人的选取原则和数量见招标文件第五章规定。 </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27.2采购人应根据评委会推荐的中标候选人确定中标人。</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27.3采购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将在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盐城市政府采购网”发布中标公告，公告期限为1个工作日。</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27.4若有充分证据证明，中标人出现下列情况之一的，一经查实，将被取消中标资格：</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27.4.1提供虚假材料谋取中标的。</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27.4.2向采购人行贿或者提供其他不正当利益的。</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27.4.3属于本文件规定的无效条件，但在评标过程中又未被评委会发现的。</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27.4.4与采购人或者其他供应商恶意串通的。</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27.4.5采取不正当手段诋毁、排挤其他供应商的。</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bookmarkStart w:id="131" w:name="_Toc200451960"/>
      <w:r>
        <w:rPr>
          <w:rFonts w:hint="eastAsia" w:ascii="宋体" w:hAnsi="宋体" w:eastAsia="宋体" w:cs="宋体"/>
          <w:color w:val="000000"/>
          <w:sz w:val="24"/>
          <w:szCs w:val="24"/>
          <w:highlight w:val="none"/>
        </w:rPr>
        <w:t xml:space="preserve">27.5 有下列情形之一的，视为投标人串通投标，投标无效：</w:t>
      </w:r>
      <w:bookmarkEnd w:id="131"/>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27.5.1不同投标人的投标文件由同一单位或者个人编制。</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27.5.2不同投标人委托同一单位或者个人办理投标事宜。</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27.5.3不同投标人的投标文件载明的项目管理成员或者联系人员为同一人。</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27.5.4不同投标人的投标文件异常一致或者投标报价呈规律性差异。</w:t>
      </w:r>
      <w:r/>
    </w:p>
    <w:p>
      <w:pPr>
        <w:pStyle w:val="685"/>
        <w:ind w:firstLine="482"/>
        <w:jc w:val="both"/>
        <w:keepLines/>
        <w:keepNext/>
        <w:pageBreakBefore w:val="0"/>
        <w:spacing w:beforeAutospacing="0" w:afterAutospacing="0" w:line="360" w:lineRule="auto"/>
        <w:widowControl w:val="off"/>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 xml:space="preserve">28、质疑处理</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28.1提出质疑的供应商应当是参与所质疑项目采购活动的供应商。潜在供应商依法获取其可质疑的采购文件的，可以对采购文件提出质疑。</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或采购人提出质疑。上述应知其权益受到损害之日，是指：</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28.2.1对可以质疑的采购文件提出质疑的，为收到采购文件之日或者采购文件公告期限届满之日；</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28.2.2对采购过程提出质疑的，为各采购程序环节结束之日；</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28.2.3对中标或者成交结果提出质疑的，为中标或者成交结果公告期限届满之日。</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、采购人将只对供应商第一次质疑作出答复。</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85"/>
        <w:ind w:firstLine="482"/>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w:t>
      </w:r>
      <w:r>
        <w:rPr>
          <w:rFonts w:hint="eastAsia" w:ascii="宋体" w:hAnsi="宋体" w:eastAsia="宋体" w:cs="宋体"/>
          <w:color w:val="000000" w:themeColor="text1"/>
          <w:sz w:val="24"/>
          <w:szCs w:val="24"/>
          <w:highlight w:val="none"/>
          <w14:textFill>
            <w14:solidFill>
              <w14:schemeClr w14:val="tx1"/>
            </w14:solidFill>
          </w14:textFill>
        </w:rPr>
        <w:t xml:space="preserve">供应商（含潜在供应商）对采购方式、采购需求、供应商资格条件及审查结果、评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审</w:t>
      </w:r>
      <w:r>
        <w:rPr>
          <w:rFonts w:hint="eastAsia" w:ascii="宋体" w:hAnsi="宋体" w:eastAsia="宋体" w:cs="宋体"/>
          <w:color w:val="000000" w:themeColor="text1"/>
          <w:sz w:val="24"/>
          <w:szCs w:val="24"/>
          <w:highlight w:val="none"/>
          <w14:textFill>
            <w14:solidFill>
              <w14:schemeClr w14:val="tx1"/>
            </w14:solidFill>
          </w14:textFill>
        </w:rPr>
        <w:t xml:space="preserve">方法和评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审</w:t>
      </w:r>
      <w:r>
        <w:rPr>
          <w:rFonts w:hint="eastAsia" w:ascii="宋体" w:hAnsi="宋体" w:eastAsia="宋体" w:cs="宋体"/>
          <w:color w:val="000000" w:themeColor="text1"/>
          <w:sz w:val="24"/>
          <w:szCs w:val="24"/>
          <w:highlight w:val="none"/>
          <w14:textFill>
            <w14:solidFill>
              <w14:schemeClr w14:val="tx1"/>
            </w14:solidFill>
          </w14:textFill>
        </w:rPr>
        <w:t xml:space="preserve">标准、合同文本的询问、质疑请向采购人提出，由采购人负责答复。</w:t>
      </w:r>
      <w:r>
        <w:rPr>
          <w:rFonts w:hint="eastAsia" w:ascii="宋体" w:hAnsi="宋体" w:eastAsia="宋体" w:cs="宋体"/>
          <w:color w:val="000000"/>
          <w:sz w:val="24"/>
          <w:szCs w:val="24"/>
          <w:highlight w:val="none"/>
        </w:rPr>
        <w:t xml:space="preserve">供应商对除上述事项以外其他事项的询问、质疑请向</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提出，由</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负责答复。</w:t>
      </w:r>
      <w:r/>
    </w:p>
    <w:p>
      <w:pPr>
        <w:ind w:firstLine="480"/>
        <w:jc w:val="left"/>
        <w:pageBreakBefore w:val="0"/>
        <w:spacing w:line="360" w:lineRule="auto"/>
        <w:widowControl w:val="off"/>
        <w:tabs>
          <w:tab w:val="left" w:pos="133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代理机构及采购人只接收以纸质原件形式送达的质疑,采购人和代理机构不接受未填写快递运单的快件。质疑接收部门为</w:t>
      </w:r>
      <w:r>
        <w:rPr>
          <w:rFonts w:hint="eastAsia" w:ascii="宋体" w:hAnsi="宋体" w:eastAsia="宋体" w:cs="宋体"/>
          <w:b/>
          <w:bCs/>
          <w:color w:val="000000"/>
          <w:sz w:val="24"/>
          <w:szCs w:val="24"/>
          <w:highlight w:val="none"/>
          <w:lang w:val="en-US" w:eastAsia="zh-CN" w:bidi="ar-SA"/>
        </w:rPr>
        <w:t xml:space="preserve">盐城润威项目管理有限公司（代理公司）</w:t>
      </w:r>
      <w:r>
        <w:rPr>
          <w:rFonts w:hint="eastAsia" w:ascii="宋体" w:hAnsi="宋体" w:eastAsia="宋体" w:cs="宋体"/>
          <w:color w:val="000000"/>
          <w:sz w:val="24"/>
          <w:szCs w:val="24"/>
          <w:highlight w:val="none"/>
          <w:lang w:val="en-US" w:eastAsia="zh-CN" w:bidi="ar-SA"/>
        </w:rPr>
        <w:t xml:space="preserve">，联系地址：</w:t>
      </w:r>
      <w:r>
        <w:rPr>
          <w:rFonts w:hint="eastAsia" w:ascii="宋体" w:hAnsi="宋体" w:eastAsia="宋体" w:cs="宋体"/>
          <w:b/>
          <w:bCs/>
          <w:color w:val="000000"/>
          <w:sz w:val="24"/>
          <w:szCs w:val="24"/>
          <w:highlight w:val="none"/>
          <w:lang w:val="en-US" w:eastAsia="zh-CN" w:bidi="ar-SA"/>
        </w:rPr>
        <w:t xml:space="preserve">盐城市响水县兴业南路与双园路交叉口西150米和通门业展示厅</w:t>
      </w:r>
      <w:r>
        <w:rPr>
          <w:rFonts w:hint="eastAsia" w:ascii="宋体" w:hAnsi="宋体" w:eastAsia="宋体" w:cs="宋体"/>
          <w:color w:val="000000"/>
          <w:sz w:val="24"/>
          <w:szCs w:val="24"/>
          <w:highlight w:val="none"/>
          <w:lang w:val="en-US" w:eastAsia="zh-CN" w:bidi="ar-SA"/>
        </w:rPr>
        <w:t xml:space="preserve"> ，联系电话：</w:t>
      </w:r>
      <w:r>
        <w:rPr>
          <w:rFonts w:hint="eastAsia" w:ascii="宋体" w:hAnsi="宋体" w:eastAsia="宋体" w:cs="宋体"/>
          <w:b/>
          <w:bCs/>
          <w:color w:val="000000"/>
          <w:sz w:val="24"/>
          <w:szCs w:val="24"/>
          <w:highlight w:val="none"/>
          <w:lang w:val="en-US" w:eastAsia="zh-CN" w:bidi="ar-SA"/>
        </w:rPr>
        <w:t xml:space="preserve">18912550728</w:t>
      </w:r>
      <w:r>
        <w:rPr>
          <w:rFonts w:hint="eastAsia" w:ascii="宋体" w:hAnsi="宋体" w:eastAsia="宋体" w:cs="宋体"/>
          <w:color w:val="000000"/>
          <w:sz w:val="24"/>
          <w:szCs w:val="24"/>
          <w:highlight w:val="none"/>
          <w:lang w:val="en-US" w:eastAsia="zh-CN" w:bidi="ar-SA"/>
        </w:rPr>
        <w:t xml:space="preserve">。</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 以下情形的质疑不予受理</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28.5.1内容不符合《政府采购质疑和投诉办法》第十二条规定的质疑。</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28.5.2超出政府采购法定期限的质疑。</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28.5.3以传真、电子邮件等方式递交的非原件形式的质疑。</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28.5.4未参加投标活动的供应商或在投标活动中自身权益未受到损害的供应商所提出的质疑。</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28.5.5供应商组成联合体参加投标，联合体中任何一方或多方未按要求签字、盖章、加盖公章的质疑。</w:t>
      </w:r>
      <w:r/>
    </w:p>
    <w:p>
      <w:pPr>
        <w:pStyle w:val="685"/>
        <w:ind w:firstLine="468"/>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685"/>
        <w:ind w:firstLine="600"/>
        <w:jc w:val="both"/>
        <w:keepLines/>
        <w:keepNext/>
        <w:pageBreakBefore w:val="0"/>
        <w:spacing w:beforeAutospacing="0" w:afterAutospacing="0" w:line="360" w:lineRule="auto"/>
        <w:widowControl w:val="off"/>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 xml:space="preserve">29、中标通知书</w:t>
      </w:r>
      <w:r/>
    </w:p>
    <w:p>
      <w:pPr>
        <w:pStyle w:val="685"/>
        <w:ind w:firstLine="60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29.l中标结果确定后，</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将向中标人发</w:t>
      </w:r>
      <w:r>
        <w:rPr>
          <w:rFonts w:hint="eastAsia" w:ascii="宋体" w:hAnsi="宋体" w:eastAsia="宋体" w:cs="宋体"/>
          <w:color w:val="auto"/>
          <w:sz w:val="24"/>
          <w:szCs w:val="24"/>
          <w:highlight w:val="none"/>
        </w:rPr>
        <w:t xml:space="preserve">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85"/>
        <w:ind w:firstLine="60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w:t>
      </w:r>
      <w:r>
        <w:rPr>
          <w:rFonts w:hint="eastAsia" w:ascii="宋体" w:hAnsi="宋体" w:eastAsia="宋体" w:cs="宋体"/>
          <w:color w:val="000000"/>
          <w:sz w:val="24"/>
          <w:szCs w:val="24"/>
          <w:highlight w:val="none"/>
        </w:rPr>
        <w:t xml:space="preserve">效力。中标通知书发出后，采购人改变中标结果的，或者中标人放弃中标项目的，应当依法承担法律责任。</w:t>
      </w:r>
      <w:r/>
    </w:p>
    <w:p>
      <w:pPr>
        <w:pStyle w:val="655"/>
        <w:rPr>
          <w:rFonts w:hint="eastAsia"/>
        </w:rPr>
      </w:pPr>
      <w:r/>
      <w:bookmarkStart w:id="132" w:name="_Toc20823308"/>
      <w:r/>
      <w:bookmarkStart w:id="133" w:name="_Toc513029236"/>
      <w:r/>
      <w:bookmarkStart w:id="134" w:name="_Toc120614220"/>
      <w:r/>
      <w:bookmarkStart w:id="135" w:name="_Toc16938552"/>
      <w:r>
        <w:rPr>
          <w:rFonts w:hint="eastAsia"/>
        </w:rPr>
        <w:t xml:space="preserve">七、授予合同</w:t>
      </w:r>
      <w:bookmarkEnd w:id="132"/>
      <w:r/>
      <w:bookmarkEnd w:id="133"/>
      <w:r/>
      <w:bookmarkEnd w:id="134"/>
      <w:r/>
      <w:bookmarkEnd w:id="135"/>
      <w:r/>
      <w:r/>
    </w:p>
    <w:p>
      <w:pPr>
        <w:pStyle w:val="685"/>
        <w:ind w:firstLine="600"/>
        <w:jc w:val="both"/>
        <w:keepLines/>
        <w:keepNext/>
        <w:pageBreakBefore w:val="0"/>
        <w:spacing w:beforeAutospacing="0" w:afterAutospacing="0" w:line="360" w:lineRule="auto"/>
        <w:widowControl w:val="off"/>
        <w:rPr>
          <w:rFonts w:hint="eastAsia" w:ascii="宋体" w:hAnsi="宋体" w:eastAsia="宋体" w:cs="宋体"/>
          <w:b/>
          <w:bCs/>
          <w:sz w:val="24"/>
          <w:szCs w:val="24"/>
          <w:highlight w:val="none"/>
        </w:rPr>
      </w:pPr>
      <w:r/>
      <w:bookmarkStart w:id="136" w:name="_Toc16938553"/>
      <w:r/>
      <w:bookmarkStart w:id="137" w:name="_Toc20823309"/>
      <w:r/>
      <w:bookmarkStart w:id="138" w:name="_Toc513029237"/>
      <w:r>
        <w:rPr>
          <w:rFonts w:hint="eastAsia" w:ascii="宋体" w:hAnsi="宋体" w:eastAsia="宋体" w:cs="宋体"/>
          <w:b/>
          <w:bCs/>
          <w:color w:val="000000"/>
          <w:sz w:val="24"/>
          <w:szCs w:val="24"/>
          <w:highlight w:val="none"/>
        </w:rPr>
        <w:t xml:space="preserve">30.签订合同</w:t>
      </w:r>
      <w:bookmarkEnd w:id="136"/>
      <w:r/>
      <w:bookmarkEnd w:id="137"/>
      <w:r/>
      <w:bookmarkEnd w:id="138"/>
      <w:r/>
      <w:r/>
    </w:p>
    <w:p>
      <w:pPr>
        <w:pStyle w:val="685"/>
        <w:ind w:firstLine="60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30.l中标人应当在中标通知书发出之日起三十日内，按照招标文件确定的事项与采购人签订政府采购合同。</w:t>
      </w:r>
      <w:r/>
    </w:p>
    <w:p>
      <w:pPr>
        <w:pStyle w:val="685"/>
        <w:ind w:firstLine="60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30.2招标文件、中标人的投标文件及招标过程中有关澄清、承诺文件均应作为合同附件。</w:t>
      </w:r>
      <w:r/>
    </w:p>
    <w:p>
      <w:pPr>
        <w:pStyle w:val="685"/>
        <w:ind w:firstLine="60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30.3签订合同后，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685"/>
        <w:ind w:firstLine="482"/>
        <w:jc w:val="both"/>
        <w:keepLines/>
        <w:keepNext/>
        <w:pageBreakBefore w:val="0"/>
        <w:spacing w:beforeAutospacing="0" w:afterAutospacing="0" w:line="360" w:lineRule="auto"/>
        <w:widowControl w:val="off"/>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 xml:space="preserve">31、服务（包含与服务相关的货物）的追加</w:t>
      </w:r>
      <w:r/>
    </w:p>
    <w:p>
      <w:pPr>
        <w:pStyle w:val="685"/>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85"/>
        <w:ind w:firstLine="600"/>
        <w:jc w:val="both"/>
        <w:keepLines/>
        <w:keepNext/>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32.政府采购政策功能落实</w:t>
      </w:r>
      <w:r/>
    </w:p>
    <w:p>
      <w:pPr>
        <w:pStyle w:val="685"/>
        <w:ind w:firstLine="600"/>
        <w:jc w:val="both"/>
        <w:keepLines/>
        <w:keepNext/>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32.1</w:t>
      </w:r>
      <w:r>
        <w:rPr>
          <w:rFonts w:hint="eastAsia" w:ascii="宋体" w:hAnsi="宋体" w:eastAsia="宋体" w:cs="宋体"/>
          <w:color w:val="000000"/>
          <w:sz w:val="24"/>
          <w:szCs w:val="24"/>
          <w:highlight w:val="none"/>
        </w:rPr>
        <w:t xml:space="preserve">政府采购</w:t>
      </w:r>
      <w:r>
        <w:rPr>
          <w:rFonts w:hint="eastAsia" w:ascii="宋体" w:hAnsi="宋体" w:eastAsia="宋体" w:cs="宋体"/>
          <w:color w:val="000000"/>
          <w:sz w:val="24"/>
          <w:szCs w:val="24"/>
          <w:highlight w:val="none"/>
          <w:lang w:eastAsia="zh-CN"/>
        </w:rPr>
        <w:t xml:space="preserve">线上合同信用融资</w:t>
      </w:r>
      <w:r>
        <w:rPr>
          <w:rFonts w:hint="eastAsia" w:ascii="宋体" w:hAnsi="宋体" w:eastAsia="宋体" w:cs="宋体"/>
          <w:color w:val="000000"/>
          <w:sz w:val="24"/>
          <w:szCs w:val="24"/>
          <w:highlight w:val="none"/>
        </w:rPr>
        <w:t xml:space="preserve">政策</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2"/>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32.2进口产品</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32.3中小企业、监狱企业及残疾人福利性单位</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32.3.1中小企业定义：</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中小企业是</w:t>
      </w:r>
      <w:r>
        <w:rPr>
          <w:rFonts w:hint="eastAsia" w:ascii="宋体" w:hAnsi="宋体" w:eastAsia="宋体" w:cs="宋体"/>
          <w:color w:val="000000"/>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32.3.2供应商提供的货物、工程或者服务符合下列情形的，享受中小企业扶持政策：</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32.3.2.1在货物采购项目中，货物由中小企业制造，即货物由中小企业生产且使用该中小企业商号或者注册商标；</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32.3.2.2在工程采购项目中，工程由中小企业承建，即工程施工单位为中小企业；</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32.3.3在货物采购项目中，供应商提供的货物既有中小企业制造货物，也有大型企业制造货物的，不享受中小企业扶持政策。</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32.3.6残疾人福利单位定义：享受政府采购支持政策的残疾人福利性单位应当同时满足以下条件：</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32.3.6.1安置的残疾人占本单位在职职工人数的比例不低于25%（含25%），并且安置的残疾人人数不少于10 人（含10 人）；</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32.3.6.2依法与安置的每位残疾人签订了一年以上（含一年）的劳动合同或服务协议；</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32.3.6.3为安置的每位残疾人按月足额缴纳了基本养老保险、基本医疗保险、失业保险、工伤保险和生育保险等社会保险费；</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000000"/>
          <w:sz w:val="24"/>
          <w:szCs w:val="24"/>
          <w:highlight w:val="none"/>
          <w:lang w:val="en-US" w:eastAsia="zh-CN"/>
        </w:rPr>
        <w:t xml:space="preserve">》。</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32.3.8采购标的对应的中小企业划分标准所属行业见第四章《采购需求》。</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32.3.9小微企业价格评审优惠的政策：见第五章《评标方法和评标标准》。</w:t>
      </w:r>
      <w:r/>
    </w:p>
    <w:p>
      <w:pPr>
        <w:pStyle w:val="685"/>
        <w:ind w:firstLine="480"/>
        <w:jc w:val="both"/>
        <w:keepLines/>
        <w:keepNex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32.4政府采购节能产品、环境标志产品</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32.4.1严格执行政府采购关于支持</w:t>
      </w:r>
      <w:r>
        <w:rPr>
          <w:rFonts w:hint="eastAsia" w:ascii="宋体" w:hAnsi="宋体" w:eastAsia="宋体" w:cs="宋体"/>
          <w:color w:val="000000"/>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32.5绿色包装</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32.6政府采购创新产品</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采购人优先采购各级政府部门公开发布的有效期内的创新产品、创新服务、首台套、首购首用等《目录》的创新产品。</w:t>
      </w:r>
      <w:r/>
    </w:p>
    <w:p>
      <w:pPr>
        <w:ind w:firstLine="482"/>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32.7绿色数据中心政策 </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360" w:lineRule="auto"/>
        <w:rPr>
          <w:rFonts w:hint="eastAsia" w:ascii="宋体" w:hAnsi="宋体" w:eastAsia="宋体" w:cs="宋体"/>
          <w:color w:val="ff0000"/>
          <w:sz w:val="24"/>
          <w:lang w:val="en-US" w:eastAsia="zh-CN"/>
        </w:rPr>
      </w:pPr>
      <w:r>
        <w:rPr>
          <w:rFonts w:hint="eastAsia" w:ascii="宋体" w:hAnsi="宋体" w:eastAsia="宋体" w:cs="宋体"/>
          <w:color w:val="ff0000"/>
          <w:sz w:val="24"/>
          <w:lang w:val="en-US" w:eastAsia="zh-CN"/>
        </w:rPr>
        <w:t xml:space="preserve">32.8实施本国产品标准及相关政策</w:t>
      </w:r>
      <w:r/>
    </w:p>
    <w:p>
      <w:pPr>
        <w:ind w:firstLine="480"/>
        <w:spacing w:line="360" w:lineRule="auto"/>
        <w:rPr>
          <w:rFonts w:hint="eastAsia" w:ascii="宋体" w:hAnsi="宋体" w:eastAsia="宋体" w:cs="宋体"/>
          <w:color w:val="ff0000"/>
          <w:sz w:val="24"/>
          <w:lang w:val="en-US" w:eastAsia="zh-CN"/>
        </w:rPr>
      </w:pPr>
      <w:r>
        <w:rPr>
          <w:rFonts w:hint="eastAsia" w:ascii="宋体" w:hAnsi="宋体" w:eastAsia="宋体" w:cs="宋体"/>
          <w:color w:val="ff0000"/>
          <w:sz w:val="24"/>
          <w:lang w:val="en-US" w:eastAsia="zh-CN"/>
        </w:rPr>
        <w:t xml:space="preserve">32.8.1.本项目对采购本国产品给予政策支持，具体内容见招标文件“第五章 评标方法与评标标准”。</w:t>
      </w:r>
      <w:r/>
    </w:p>
    <w:p>
      <w:pPr>
        <w:ind w:firstLine="480"/>
        <w:spacing w:line="360" w:lineRule="auto"/>
        <w:rPr>
          <w:rFonts w:hint="eastAsia" w:ascii="宋体" w:hAnsi="宋体" w:eastAsia="宋体" w:cs="宋体"/>
          <w:color w:val="ff0000"/>
          <w:sz w:val="24"/>
          <w:lang w:val="en-US" w:eastAsia="zh-CN"/>
        </w:rPr>
      </w:pPr>
      <w:r>
        <w:rPr>
          <w:rFonts w:hint="eastAsia" w:ascii="宋体" w:hAnsi="宋体" w:eastAsia="宋体" w:cs="宋体"/>
          <w:color w:val="ff0000"/>
          <w:sz w:val="24"/>
          <w:lang w:val="en-US" w:eastAsia="zh-CN"/>
        </w:rPr>
        <w:t xml:space="preserve">32.8.2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ff0000"/>
          <w:sz w:val="24"/>
          <w:lang w:val="en-US" w:eastAsia="zh-CN"/>
        </w:rPr>
        <w:t xml:space="preserve">32.8.3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32.9履约保证金政策</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确需收取履约保证金的，履约保证金的缴纳形式：</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如以履约保函（保险）形式缴纳履约保证金，供应商可通过政府采购电子履约保函（保险）平台（www.jsdzbh.com）在线申请履约保函（保险）。</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 预付款制度</w:t>
      </w:r>
      <w:r/>
    </w:p>
    <w:p>
      <w:pPr>
        <w:pStyle w:val="685"/>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本项目落实预付款制度，预付款比例为___%</w:t>
      </w:r>
      <w:r>
        <w:rPr>
          <w:rFonts w:hint="eastAsia" w:ascii="宋体" w:hAnsi="宋体" w:eastAsia="宋体" w:cs="宋体"/>
          <w:color w:val="auto"/>
          <w:sz w:val="24"/>
          <w:szCs w:val="24"/>
          <w:highlight w:val="none"/>
          <w:shd w:val="clear" w:color="auto" w:fill="auto"/>
          <w:lang w:val="en-US" w:eastAsia="zh-CN" w:bidi="ar-SA"/>
        </w:rPr>
        <w:t xml:space="preserve">（原则上不低于合同金额的30%）</w:t>
      </w:r>
      <w:r>
        <w:rPr>
          <w:rFonts w:hint="eastAsia" w:ascii="宋体" w:hAnsi="宋体" w:eastAsia="宋体" w:cs="宋体"/>
          <w:color w:val="000000"/>
          <w:sz w:val="24"/>
          <w:szCs w:val="24"/>
          <w:highlight w:val="none"/>
          <w:lang w:val="en-US" w:eastAsia="zh-CN"/>
        </w:rPr>
        <w:t xml:space="preserve">。在签订合同时，中标、成交供应商明确书面表示无需预付款或者主动要求降低预付款比例的，采购人可就预付款比例作相应调整。</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rPr>
          <w:rFonts w:ascii="黑体" w:hAnsi="黑体" w:eastAsia="黑体" w:cs="黑体"/>
          <w:b/>
          <w:color w:val="000000"/>
          <w:sz w:val="44"/>
        </w:rPr>
      </w:pPr>
      <w:r>
        <w:rPr>
          <w:rFonts w:ascii="黑体" w:hAnsi="黑体" w:eastAsia="黑体" w:cs="黑体"/>
          <w:b/>
          <w:color w:val="000000"/>
          <w:sz w:val="44"/>
        </w:rP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第三章</w:t>
      </w:r>
      <w:r>
        <w:rPr>
          <w:rFonts w:ascii="Calibri" w:hAnsi="Calibri" w:eastAsia="Calibri" w:cs="Calibri"/>
          <w:b/>
          <w:color w:val="000000"/>
          <w:sz w:val="44"/>
        </w:rPr>
        <w:t xml:space="preserve">  </w:t>
      </w:r>
      <w:r>
        <w:rPr>
          <w:rFonts w:ascii="黑体" w:hAnsi="黑体" w:eastAsia="黑体" w:cs="黑体"/>
          <w:b/>
          <w:color w:val="000000"/>
          <w:sz w:val="44"/>
        </w:rPr>
        <w:t xml:space="preserve">合同文本</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以下为中标后</w:t>
      </w:r>
      <w:r>
        <w:rPr>
          <w:rFonts w:ascii="宋体" w:hAnsi="宋体" w:eastAsia="宋体" w:cs="宋体"/>
          <w:color w:val="000000"/>
          <w:sz w:val="24"/>
        </w:rPr>
        <w:t xml:space="preserve">签订本项目合同的通用条款，中标人不得提出实质性的修改。</w:t>
      </w:r>
      <w:r/>
    </w:p>
    <w:p>
      <w:pPr>
        <w:ind w:left="0" w:right="0" w:firstLine="480"/>
        <w:spacing w:before="240" w:after="240" w:line="85" w:lineRule="atLeast"/>
        <w:rPr>
          <w:rFonts w:ascii="Calibri" w:hAnsi="Calibri" w:eastAsia="Calibri" w:cs="Calibri"/>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关于专用条款将由采购人与中标人结合本项目具体情况协商后签订。此合同为格式合同，采购人可根据实际情况参照拟定。</w:t>
      </w:r>
      <w:r>
        <w:rPr>
          <w:rFonts w:ascii="Calibri" w:hAnsi="Calibri" w:eastAsia="Calibri" w:cs="Calibri"/>
          <w:color w:val="000000"/>
          <w:sz w:val="24"/>
        </w:rPr>
        <w:t xml:space="preserve"> </w:t>
      </w:r>
      <w:r/>
    </w:p>
    <w:p>
      <w:pPr>
        <w:jc w:val="center"/>
        <w:keepLines w:val="0"/>
        <w:keepNext w:val="0"/>
        <w:pageBreakBefore w:val="0"/>
        <w:spacing w:before="480" w:beforeAutospacing="0" w:after="480" w:afterAutospacing="0" w:line="500" w:lineRule="exact"/>
        <w:widowControl w:val="off"/>
        <w:rPr>
          <w:rFonts w:hint="eastAsia" w:ascii="宋体" w:hAnsi="宋体" w:eastAsia="宋体" w:cs="宋体"/>
          <w:b/>
          <w:color w:val="000000"/>
          <w:sz w:val="32"/>
          <w:szCs w:val="32"/>
          <w:highlight w:val="none"/>
          <w:lang w:val="en-US" w:eastAsia="zh-CN" w:bidi="ar-SA"/>
        </w:rPr>
      </w:pPr>
      <w:r>
        <w:rPr>
          <w:rFonts w:hint="eastAsia" w:ascii="宋体" w:hAnsi="宋体" w:eastAsia="宋体" w:cs="宋体"/>
          <w:b/>
          <w:color w:val="000000"/>
          <w:sz w:val="32"/>
          <w:szCs w:val="32"/>
          <w:highlight w:val="none"/>
          <w:lang w:val="en-US" w:eastAsia="zh-CN" w:bidi="ar-SA"/>
        </w:rPr>
        <w:t xml:space="preserve">响水县双港镇老舍片区环卫一体化项目服务合同</w:t>
      </w:r>
      <w:r/>
    </w:p>
    <w:p>
      <w:pPr>
        <w:ind w:firstLine="241"/>
        <w:spacing w:line="360" w:lineRule="auto"/>
        <w:rPr>
          <w:rFonts w:hint="default" w:ascii="宋体" w:hAnsi="宋体" w:eastAsia="宋体" w:cs="宋体"/>
          <w:b/>
          <w:bCs/>
          <w:sz w:val="24"/>
          <w:szCs w:val="24"/>
          <w:u w:val="none"/>
        </w:rPr>
      </w:pPr>
      <w:r>
        <w:rPr>
          <w:rFonts w:hint="default" w:ascii="宋体" w:hAnsi="宋体" w:eastAsia="宋体" w:cs="黑体"/>
          <w:b/>
          <w:bCs/>
          <w:sz w:val="24"/>
          <w:szCs w:val="24"/>
          <w:u w:val="none"/>
        </w:rPr>
        <w:t xml:space="preserve">甲方：</w:t>
      </w:r>
      <w:r>
        <w:rPr>
          <w:rFonts w:hint="eastAsia" w:ascii="宋体" w:hAnsi="宋体" w:eastAsia="宋体" w:cs="Times New Roman"/>
          <w:sz w:val="24"/>
          <w:szCs w:val="24"/>
          <w:u w:val="single"/>
        </w:rPr>
        <w:t xml:space="preserve">响水县双港镇人民政府</w:t>
      </w:r>
      <w:r>
        <w:rPr>
          <w:rFonts w:hint="default" w:ascii="宋体" w:hAnsi="宋体" w:eastAsia="宋体" w:cs="Times New Roman"/>
          <w:sz w:val="24"/>
          <w:szCs w:val="24"/>
          <w:u w:val="none"/>
        </w:rPr>
        <w:t xml:space="preserve">   </w:t>
      </w:r>
      <w:r/>
    </w:p>
    <w:p>
      <w:pPr>
        <w:ind w:firstLine="241"/>
        <w:spacing w:line="360" w:lineRule="auto"/>
        <w:rPr>
          <w:rFonts w:hint="default" w:ascii="宋体" w:hAnsi="宋体" w:eastAsia="宋体" w:cs="Times New Roman"/>
          <w:sz w:val="24"/>
          <w:szCs w:val="24"/>
          <w:u w:val="single"/>
          <w:lang w:val="en-US" w:eastAsia="zh-CN"/>
        </w:rPr>
      </w:pPr>
      <w:r>
        <w:rPr>
          <w:rFonts w:hint="default" w:ascii="宋体" w:hAnsi="宋体" w:eastAsia="宋体" w:cs="黑体"/>
          <w:b/>
          <w:bCs/>
          <w:sz w:val="24"/>
          <w:szCs w:val="24"/>
          <w:u w:val="none"/>
        </w:rPr>
        <w:t xml:space="preserve">乙方：</w:t>
      </w:r>
      <w:r>
        <w:rPr>
          <w:rFonts w:hint="eastAsia" w:ascii="宋体" w:hAnsi="宋体" w:eastAsia="宋体" w:cs="宋体"/>
          <w:b/>
          <w:bCs/>
          <w:sz w:val="24"/>
          <w:szCs w:val="24"/>
          <w:u w:val="single"/>
          <w:lang w:val="en-US" w:eastAsia="zh-CN"/>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在</w:t>
      </w:r>
      <w:r>
        <w:rPr>
          <w:rFonts w:hint="eastAsia" w:ascii="宋体" w:hAnsi="宋体" w:eastAsia="宋体" w:cs="宋体"/>
          <w:sz w:val="24"/>
          <w:szCs w:val="24"/>
          <w:lang w:eastAsia="zh-CN"/>
        </w:rPr>
        <w:t xml:space="preserve">响水县双港镇老舍片区环卫一体化项目</w:t>
      </w:r>
      <w:r>
        <w:rPr>
          <w:rFonts w:hint="eastAsia" w:ascii="宋体" w:hAnsi="宋体" w:eastAsia="宋体" w:cs="宋体"/>
          <w:sz w:val="24"/>
          <w:szCs w:val="24"/>
        </w:rPr>
        <w:t xml:space="preserve">招标中，乙方中标，甲、乙双方就本项目相关事宜协商一致，签订本合同。</w:t>
      </w:r>
      <w:r/>
    </w:p>
    <w:p>
      <w:pPr>
        <w:contextualSpacing/>
        <w:ind w:left="0" w:firstLine="482"/>
        <w:jc w:val="left"/>
        <w:spacing w:line="360" w:lineRule="auto"/>
        <w:widowControl/>
        <w:rPr>
          <w:rFonts w:hint="eastAsia" w:ascii="宋体" w:hAnsi="宋体" w:eastAsia="宋体" w:cs="宋体"/>
          <w:b/>
          <w:bCs w:val="0"/>
          <w:sz w:val="24"/>
          <w:szCs w:val="24"/>
          <w:lang w:val="en-US" w:eastAsia="zh-CN" w:bidi="en-US"/>
        </w:rPr>
      </w:pPr>
      <w:r>
        <w:rPr>
          <w:rFonts w:hint="eastAsia" w:ascii="宋体" w:hAnsi="宋体" w:eastAsia="宋体" w:cs="宋体"/>
          <w:b/>
          <w:bCs w:val="0"/>
          <w:sz w:val="24"/>
          <w:szCs w:val="24"/>
          <w:lang w:val="en-US" w:eastAsia="zh-CN" w:bidi="en-US"/>
        </w:rPr>
        <w:t xml:space="preserve">一、服务内容及相关要求</w:t>
      </w:r>
      <w:r/>
    </w:p>
    <w:p>
      <w:pPr>
        <w:ind w:firstLine="480"/>
        <w:spacing w:line="360" w:lineRule="auto"/>
        <w:rPr>
          <w:rFonts w:hint="eastAsia" w:ascii="宋体" w:hAnsi="宋体" w:eastAsia="宋体" w:cs="宋体"/>
          <w:sz w:val="24"/>
          <w:szCs w:val="24"/>
          <w:highlight w:val="yellow"/>
        </w:rPr>
      </w:pPr>
      <w:r>
        <w:rPr>
          <w:rFonts w:hint="eastAsia" w:ascii="宋体" w:hAnsi="宋体" w:eastAsia="宋体" w:cs="宋体"/>
          <w:sz w:val="24"/>
          <w:szCs w:val="24"/>
        </w:rPr>
        <w:t xml:space="preserve">1、甲方确定乙方为本项目的服务单位，其作业范围及内容为老舍片区区域内的道路、绿化带、公厕的保洁与垃圾清运服务；菜市场外围保洁及垃圾清运；工业园日常生活</w:t>
      </w:r>
      <w:r>
        <w:rPr>
          <w:rFonts w:hint="eastAsia" w:ascii="宋体" w:hAnsi="宋体" w:eastAsia="宋体" w:cs="宋体"/>
          <w:color w:val="auto"/>
          <w:sz w:val="24"/>
          <w:szCs w:val="24"/>
        </w:rPr>
        <w:t xml:space="preserve">垃圾清运；老舍小区、高庄小区、东吴小区的保洁及垃圾清运;老舍中转站日常管理及污水转运；</w:t>
      </w:r>
      <w:r>
        <w:rPr>
          <w:rFonts w:hint="eastAsia" w:ascii="宋体" w:hAnsi="宋体" w:eastAsia="宋体" w:cs="宋体"/>
          <w:b w:val="0"/>
          <w:bCs w:val="0"/>
          <w:color w:val="auto"/>
          <w:sz w:val="24"/>
          <w:szCs w:val="24"/>
        </w:rPr>
        <w:t xml:space="preserve">老舍</w:t>
      </w:r>
      <w:r>
        <w:rPr>
          <w:rFonts w:hint="eastAsia" w:ascii="宋体" w:hAnsi="宋体" w:eastAsia="宋体" w:cs="宋体"/>
          <w:b w:val="0"/>
          <w:bCs w:val="0"/>
          <w:color w:val="auto"/>
          <w:sz w:val="24"/>
          <w:szCs w:val="24"/>
          <w:lang w:val="en-US" w:eastAsia="zh-CN"/>
        </w:rPr>
        <w:t xml:space="preserve">中心社区</w:t>
      </w:r>
      <w:r>
        <w:rPr>
          <w:rFonts w:hint="eastAsia" w:ascii="宋体" w:hAnsi="宋体" w:eastAsia="宋体" w:cs="宋体"/>
          <w:color w:val="auto"/>
          <w:sz w:val="24"/>
          <w:szCs w:val="24"/>
        </w:rPr>
        <w:t xml:space="preserve">办公楼区</w:t>
      </w:r>
      <w:r>
        <w:rPr>
          <w:rFonts w:hint="eastAsia" w:ascii="宋体" w:hAnsi="宋体" w:eastAsia="宋体" w:cs="宋体"/>
          <w:sz w:val="24"/>
          <w:szCs w:val="24"/>
        </w:rPr>
        <w:t xml:space="preserve">域保洁服务。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2、合同履行期限：服务期限</w:t>
      </w:r>
      <w:r>
        <w:rPr>
          <w:rFonts w:hint="eastAsia" w:ascii="宋体" w:hAnsi="宋体" w:eastAsia="宋体" w:cs="宋体"/>
          <w:sz w:val="24"/>
          <w:szCs w:val="24"/>
          <w:u w:val="single"/>
        </w:rPr>
        <w:t xml:space="preserve"> </w:t>
      </w:r>
      <w:r>
        <w:rPr>
          <w:rFonts w:hint="eastAsia" w:ascii="宋体" w:hAnsi="宋体" w:eastAsia="宋体" w:cs="宋体"/>
          <w:color w:val="000000"/>
          <w:sz w:val="24"/>
          <w:szCs w:val="24"/>
          <w:u w:val="single"/>
          <w:lang w:val="en-US" w:eastAsia="zh-CN"/>
        </w:rPr>
        <w:t xml:space="preserve">一</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rPr>
        <w:t xml:space="preserve">年,自</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日起至</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日。合同一年一签，每年服务合同期满后，经采购人考核合格，双方可协商续签本合同，最多续签两次，总服务期不得超过三年。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3、服务要求：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乙方应制订日常清扫保洁管理制度、垃圾清运制度、应急处理制度、自检自查制度。日常作业做到服务规范、优质高效、环境整洁的基本要求。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3.1</w:t>
      </w:r>
      <w:r>
        <w:rPr>
          <w:rFonts w:hint="eastAsia" w:ascii="宋体" w:hAnsi="宋体" w:eastAsia="宋体" w:cs="宋体"/>
          <w:sz w:val="24"/>
          <w:szCs w:val="24"/>
        </w:rPr>
        <w:t xml:space="preserve">人工作业基本要求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人工作业包括不具备列入机械化清扫的道路清扫、快慢道路保洁、人行道清扫保洁、绿化带保洁、护栏保洁以及垃圾箱垃圾收运、清洗等内容。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时间要求： </w:t>
      </w:r>
      <w:r/>
    </w:p>
    <w:p>
      <w:pPr>
        <w:ind w:firstLine="720"/>
        <w:spacing w:line="360" w:lineRule="auto"/>
        <w:rPr>
          <w:rFonts w:hint="eastAsia" w:ascii="宋体" w:hAnsi="宋体" w:eastAsia="宋体" w:cs="宋体"/>
          <w:sz w:val="24"/>
          <w:szCs w:val="24"/>
        </w:rPr>
      </w:pPr>
      <w:r>
        <w:rPr>
          <w:rFonts w:hint="eastAsia" w:ascii="宋体" w:hAnsi="宋体" w:eastAsia="宋体" w:cs="宋体"/>
          <w:sz w:val="24"/>
          <w:szCs w:val="24"/>
        </w:rPr>
        <w:t xml:space="preserve">镇区范围全域12小时保洁路段：12小时巡回保洁，早上普扫4—10月7：00前结束，11月—次年3月7：30前结束，巡回保洁全年7：00—12：00，13：00—18：00；19：00-21：00。具体在岗作业休息时间由中标人灵活安排；遇重大检查时作业方式按采购人的要求执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3）道路清扫保洁要求：</w:t>
      </w:r>
      <w:r/>
    </w:p>
    <w:p>
      <w:pPr>
        <w:ind w:firstLine="72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①车行道、人行道及绿化带内废弃物，如果皮、纸屑、塑膜、烟蒂、痰迹等做到及时清理。</w:t>
      </w:r>
      <w:r/>
    </w:p>
    <w:p>
      <w:pPr>
        <w:ind w:firstLine="72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②全路段清扫无死角，垃圾无漏收，人工清扫保洁后的垃圾，必须及时清除，不得将垃圾扫入窨井、河道、绿地内。机械清扫每日1次，人工清扫每日1次。</w:t>
      </w:r>
      <w:r/>
    </w:p>
    <w:p>
      <w:pPr>
        <w:ind w:firstLine="720"/>
        <w:spacing w:line="360" w:lineRule="auto"/>
        <w:rPr>
          <w:rFonts w:hint="eastAsia" w:ascii="宋体" w:hAnsi="宋体" w:eastAsia="宋体" w:cs="宋体"/>
          <w:sz w:val="24"/>
          <w:szCs w:val="24"/>
        </w:rPr>
      </w:pPr>
      <w:r>
        <w:rPr>
          <w:rFonts w:hint="eastAsia" w:ascii="宋体" w:hAnsi="宋体" w:eastAsia="宋体" w:cs="宋体"/>
          <w:sz w:val="24"/>
          <w:szCs w:val="24"/>
        </w:rPr>
        <w:t xml:space="preserve">③降雪天气，应及时组织铲雪作业。</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3.2</w:t>
      </w:r>
      <w:r>
        <w:rPr>
          <w:rFonts w:hint="eastAsia" w:ascii="宋体" w:hAnsi="宋体" w:eastAsia="宋体" w:cs="宋体"/>
          <w:bCs/>
          <w:sz w:val="24"/>
          <w:szCs w:val="24"/>
        </w:rPr>
        <w:t xml:space="preserve">机械化作业基本要求</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作业时间安排：</w:t>
      </w:r>
      <w:r/>
    </w:p>
    <w:p>
      <w:pPr>
        <w:ind w:firstLine="7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①机械化清洗作业可根据实际情况和需要安排在日间或夜间进行。</w:t>
      </w:r>
      <w:r/>
    </w:p>
    <w:p>
      <w:pPr>
        <w:ind w:firstLine="7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②每日22:00开始组织冲洗作业（每年3月1日—12月31日），并依次组织清扫和清洗作业（也可安排日间作业），至次日上午7:00前全部撤离作业路段；洒水季节（每年3月1日—12月31日）组织车辆在9:00—15:00作业。非核心区域路段的各项作业和一级道路每日增加1次的日间机械化清扫作业，在确保回避交通高峰的情况下，作业时间可根据需要自行组织。</w:t>
      </w:r>
      <w:r/>
    </w:p>
    <w:p>
      <w:pPr>
        <w:ind w:firstLine="7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③当气温≤5℃时，桥面、坡道的冲洗及清洗作业应暂停；当气温≤2℃时，必须停止全部冲洗及清洗作业，与此同时道路清扫全部采用干扫（不喷水）作业方式。</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作业行驶要求：</w:t>
      </w:r>
      <w:r/>
    </w:p>
    <w:p>
      <w:pPr>
        <w:ind w:firstLine="7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①清扫作业时选用一挡，行驶速度不超过10公里/小时，副机转速不超过2000转/分，应严格按照放刷、喷水、调整箱体压力和刷盘转速、清扫的顺序进行操作；非特殊气候情况下，避免“干扫”；作业时禁止扫刷、吸嘴不落地。</w:t>
      </w:r>
      <w:r/>
    </w:p>
    <w:p>
      <w:pPr>
        <w:ind w:firstLine="7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②作业时须开启警示灯和示宽灯，夜间禁鸣，日间适当鸣号。</w:t>
      </w:r>
      <w:r/>
    </w:p>
    <w:p>
      <w:pPr>
        <w:ind w:firstLine="7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③作业人员必须按照规定的时间、线路、频次和作业模式作业；作业时应穿戴统一的、具有明显警示标识的工作服，并保持着装整洁。不得有滞留马路和加油加水超时等情况。</w:t>
      </w:r>
      <w:r/>
    </w:p>
    <w:p>
      <w:pPr>
        <w:numPr>
          <w:ilvl w:val="0"/>
          <w:numId w:val="0"/>
        </w:numPr>
        <w:ind w:firstLine="72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bidi="ar-SA"/>
        </w:rPr>
        <w:t xml:space="preserve">④</w:t>
      </w:r>
      <w:r>
        <w:rPr>
          <w:rFonts w:hint="eastAsia" w:ascii="宋体" w:hAnsi="宋体" w:eastAsia="宋体" w:cs="宋体"/>
          <w:bCs/>
          <w:sz w:val="24"/>
          <w:szCs w:val="24"/>
        </w:rPr>
        <w:t xml:space="preserve">车辆行驶、停放必须遵守《道路交通安全法》对车辆的基本管理要求，任何交通违法行为责任由</w:t>
      </w:r>
      <w:r>
        <w:rPr>
          <w:rFonts w:hint="eastAsia" w:ascii="宋体" w:hAnsi="宋体" w:eastAsia="宋体" w:cs="宋体"/>
          <w:bCs/>
          <w:sz w:val="24"/>
          <w:szCs w:val="24"/>
          <w:lang w:val="en-US" w:eastAsia="zh-CN"/>
        </w:rPr>
        <w:t xml:space="preserve">乙</w:t>
      </w:r>
      <w:r>
        <w:rPr>
          <w:rFonts w:hint="eastAsia" w:ascii="宋体" w:hAnsi="宋体" w:eastAsia="宋体" w:cs="宋体"/>
          <w:bCs/>
          <w:sz w:val="24"/>
          <w:szCs w:val="24"/>
        </w:rPr>
        <w:t xml:space="preserve">方自行承担。</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机械化作业车辆容貌要求：</w:t>
      </w:r>
      <w:r/>
    </w:p>
    <w:p>
      <w:pPr>
        <w:ind w:firstLine="7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①车体整洁明亮、各种配件齐全、使用功能齐备，各项作业装置保持完好、有效。</w:t>
      </w:r>
      <w:r/>
    </w:p>
    <w:p>
      <w:pPr>
        <w:ind w:firstLine="7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②车尾应有反光标志（或加贴反光膜）。车体杜绝吊挂、抛洒污物，滴漏水、油液体等现象。</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调度和管理要求：</w:t>
      </w:r>
      <w:r/>
    </w:p>
    <w:p>
      <w:pPr>
        <w:ind w:firstLine="7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①科学合理调配作业车辆分布比例及运行。每班作业应按规定填写出车日志，作业车辆应在规定地点取水、清洁污物箱，机械化作业收集的垃圾倒入指定转运站。</w:t>
      </w:r>
      <w:r/>
    </w:p>
    <w:p>
      <w:pPr>
        <w:ind w:firstLine="7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②建立健全车辆维修、保养和检查制度，必须确保出车车况良好。</w:t>
      </w:r>
      <w:r/>
    </w:p>
    <w:p>
      <w:pPr>
        <w:ind w:firstLine="7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③如遇死角、道路两侧行道树过低过近、垃圾杂物体积过长过大、落叶季节、窨井腰眼不畅通、有杂物或被堵塞等工况无法满足环卫机械化作业条件时，需组织人工配合作业。</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bidi="ar-SA"/>
        </w:rPr>
        <w:t xml:space="preserve">④</w:t>
      </w:r>
      <w:r>
        <w:rPr>
          <w:rFonts w:hint="eastAsia" w:ascii="宋体" w:hAnsi="宋体" w:eastAsia="宋体" w:cs="宋体"/>
          <w:bCs/>
          <w:sz w:val="24"/>
          <w:szCs w:val="24"/>
        </w:rPr>
        <w:t xml:space="preserve">如遇其他突发事件、重大活动，</w:t>
      </w:r>
      <w:r>
        <w:rPr>
          <w:rFonts w:hint="eastAsia" w:ascii="宋体" w:hAnsi="宋体" w:eastAsia="宋体" w:cs="宋体"/>
          <w:bCs/>
          <w:sz w:val="24"/>
          <w:szCs w:val="24"/>
          <w:lang w:val="en-US" w:eastAsia="zh-CN"/>
        </w:rPr>
        <w:t xml:space="preserve">甲方</w:t>
      </w:r>
      <w:r>
        <w:rPr>
          <w:rFonts w:hint="eastAsia" w:ascii="宋体" w:hAnsi="宋体" w:eastAsia="宋体" w:cs="宋体"/>
          <w:bCs/>
          <w:sz w:val="24"/>
          <w:szCs w:val="24"/>
        </w:rPr>
        <w:t xml:space="preserve">有权调动</w:t>
      </w:r>
      <w:r>
        <w:rPr>
          <w:rFonts w:hint="eastAsia" w:ascii="宋体" w:hAnsi="宋体" w:eastAsia="宋体" w:cs="宋体"/>
          <w:bCs/>
          <w:sz w:val="24"/>
          <w:szCs w:val="24"/>
          <w:lang w:val="en-US" w:eastAsia="zh-CN"/>
        </w:rPr>
        <w:t xml:space="preserve">乙方</w:t>
      </w:r>
      <w:r>
        <w:rPr>
          <w:rFonts w:hint="eastAsia" w:ascii="宋体" w:hAnsi="宋体" w:eastAsia="宋体" w:cs="宋体"/>
          <w:bCs/>
          <w:sz w:val="24"/>
          <w:szCs w:val="24"/>
        </w:rPr>
        <w:t xml:space="preserve">的车辆和人员参与应急，</w:t>
      </w:r>
      <w:r>
        <w:rPr>
          <w:rFonts w:hint="eastAsia" w:ascii="宋体" w:hAnsi="宋体" w:eastAsia="宋体" w:cs="宋体"/>
          <w:bCs/>
          <w:sz w:val="24"/>
          <w:szCs w:val="24"/>
          <w:lang w:val="en-US" w:eastAsia="zh-CN"/>
        </w:rPr>
        <w:t xml:space="preserve">乙方</w:t>
      </w:r>
      <w:r>
        <w:rPr>
          <w:rFonts w:hint="eastAsia" w:ascii="宋体" w:hAnsi="宋体" w:eastAsia="宋体" w:cs="宋体"/>
          <w:bCs/>
          <w:sz w:val="24"/>
          <w:szCs w:val="24"/>
        </w:rPr>
        <w:t xml:space="preserve">须无条件服从。</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3.3农贸市场保洁要求：</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负责农贸市场外围的保洁、垃圾清运等并保持其干净整洁。</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3.4垃圾中转站保洁要求：</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负责镇区服务范围内垃圾中转站的日常运行、污水转运、站内环境保洁</w:t>
      </w:r>
      <w:r>
        <w:rPr>
          <w:rFonts w:hint="eastAsia" w:ascii="宋体" w:hAnsi="宋体" w:eastAsia="宋体" w:cs="宋体"/>
          <w:bCs/>
          <w:color w:val="ff0000"/>
          <w:sz w:val="24"/>
          <w:szCs w:val="24"/>
          <w:lang w:val="en-US" w:eastAsia="zh-CN" w:bidi="ar-SA"/>
        </w:rPr>
        <w:t xml:space="preserve">（甲方统一维保后交给乙方）。</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3.5老舍中心社区办公楼区域作业要求：</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(1)公共场所保洁</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每日打扫2次各楼层通道和楼梯台阶，每日清洁1次楼梯扶手；每周擦抹各楼层和通道的消防栓、玻璃箱内侧、灯具、墙面、指示牌、共用门窗玻璃等公共设施1次；每周楼梯间墙面除尘1次。要求无明显污迹，目视基本干净；楼梯间墙面无明显蜘蛛网、灰尘：外墙窗玻璃无积灰。</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(2)公共卫生间保洁</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每日清洁共用卫生间2次；每周对共用卫生间进行消杀1次；每月用毛巾擦灯具1次。室内无明显异味、臭味；地面洁净，无烟头、纸屑；墙面无蜘蛛网和积灰，便器洁净无黄渍，工具、器具摆放整齐。</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(3)大厅及室外广场保洁</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大厅及室外广场每日清扫2次，内外地面拖洗干净，大厅座椅、显示屏、门窗玻璃、窗台及其他台面擦洗干净。发现不卫生随时处理，保持墙、地面干净整洁，做到大楼门前无杂草、垃圾。</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(4)垃圾桶：垃圾桶垃圾保持日清；垃圾桶及周围地面无散落垃圾、无污水、无明显污迹。</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(5)卫生消杀：针对灭蚊、蝇、蟑螂、老鼠的实际需要和季节特点及时消杀。</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3.6垃圾清运要求：</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(1)保洁道路的垃圾箱（桶）、果壳箱每天2清运1清洗。</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(2)垃圾箱（桶）、果壳箱垃圾清运完成时间（按每日早、晚二次）：7:00前、21:00前；清洗完成时间：9:00前，清洗结束应及时收集沿街垃圾。</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(3)如遇垃圾箱（桶）、果壳箱外溢时，应随时组织收运。</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(4)所有路段内的垃圾箱（桶）、果壳箱应保持干净、整洁，无乱张贴、乱涂写，无外溢情形，无随意焚烧现象。</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(5)垃圾箱（桶）、果壳箱有损坏应及时报甲方维修或更换，确保完好。</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4、环境保洁考评细则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(1)保持路面整洁，做到道路无杂物及无明显脏乱差（道路有杂物及明显脏乱差，发现一处扣0.5分）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(2)绿化带可视范围内无白色污染物（有白色污染物，发现一处扣0.5分）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(3)不得将落叶等垃圾扫入绿化带或者焚烧（垃圾扫入绿化带或者焚烧，发现一次扣0.5分）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(4)垃圾收集点</w:t>
      </w:r>
      <w:r>
        <w:rPr>
          <w:rFonts w:hint="eastAsia" w:ascii="宋体" w:hAnsi="宋体" w:eastAsia="宋体" w:cs="宋体"/>
          <w:sz w:val="24"/>
          <w:szCs w:val="24"/>
          <w:lang w:eastAsia="zh-CN"/>
        </w:rPr>
        <w:t xml:space="preserve">、垃圾桶、垃圾箱等</w:t>
      </w:r>
      <w:r>
        <w:rPr>
          <w:rFonts w:hint="eastAsia" w:ascii="宋体" w:hAnsi="宋体" w:eastAsia="宋体" w:cs="宋体"/>
          <w:sz w:val="24"/>
          <w:szCs w:val="24"/>
        </w:rPr>
        <w:t xml:space="preserve">每天进行清理（未及时清理，发现一处扣0.5分，有一次投诉扣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(5)所有清扫保洁人员穿戴工作服上岗</w:t>
      </w:r>
      <w:r>
        <w:rPr>
          <w:rFonts w:hint="eastAsia" w:ascii="宋体" w:hAnsi="宋体" w:eastAsia="宋体" w:cs="宋体"/>
          <w:sz w:val="24"/>
          <w:szCs w:val="24"/>
          <w:lang w:eastAsia="zh-CN"/>
        </w:rPr>
        <w:t xml:space="preserve">，严格执行操作规范</w:t>
      </w:r>
      <w:r>
        <w:rPr>
          <w:rFonts w:hint="eastAsia" w:ascii="宋体" w:hAnsi="宋体" w:eastAsia="宋体" w:cs="宋体"/>
          <w:sz w:val="24"/>
          <w:szCs w:val="24"/>
        </w:rPr>
        <w:t xml:space="preserve">（未穿戴工作服或者违规操作，发现一次扣</w:t>
      </w:r>
      <w:r>
        <w:rPr>
          <w:rFonts w:hint="eastAsia" w:ascii="宋体" w:hAnsi="宋体" w:eastAsia="宋体" w:cs="宋体"/>
          <w:sz w:val="24"/>
          <w:szCs w:val="24"/>
          <w:lang w:val="en-US" w:eastAsia="zh-CN"/>
        </w:rPr>
        <w:t xml:space="preserve">0.5</w:t>
      </w:r>
      <w:r>
        <w:rPr>
          <w:rFonts w:hint="eastAsia" w:ascii="宋体" w:hAnsi="宋体" w:eastAsia="宋体" w:cs="宋体"/>
          <w:sz w:val="24"/>
          <w:szCs w:val="24"/>
        </w:rPr>
        <w:t xml:space="preserve">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(6)保持农贸市场</w:t>
      </w:r>
      <w:r>
        <w:rPr>
          <w:rFonts w:hint="eastAsia" w:ascii="宋体" w:hAnsi="宋体" w:eastAsia="宋体" w:cs="宋体"/>
          <w:sz w:val="24"/>
          <w:szCs w:val="24"/>
          <w:lang w:val="en-US" w:eastAsia="zh-CN"/>
        </w:rPr>
        <w:t xml:space="preserve">外围</w:t>
      </w:r>
      <w:r>
        <w:rPr>
          <w:rFonts w:hint="eastAsia" w:ascii="宋体" w:hAnsi="宋体" w:eastAsia="宋体" w:cs="宋体"/>
          <w:sz w:val="24"/>
          <w:szCs w:val="24"/>
        </w:rPr>
        <w:t xml:space="preserve">无垃圾，环境干净整洁（发现一次未</w:t>
      </w:r>
      <w:r>
        <w:rPr>
          <w:rFonts w:hint="eastAsia" w:ascii="宋体" w:hAnsi="宋体" w:eastAsia="宋体" w:cs="宋体"/>
          <w:sz w:val="24"/>
          <w:szCs w:val="24"/>
          <w:lang w:val="en-US" w:eastAsia="zh-CN"/>
        </w:rPr>
        <w:t xml:space="preserve">清理</w:t>
      </w:r>
      <w:r>
        <w:rPr>
          <w:rFonts w:hint="eastAsia" w:ascii="宋体" w:hAnsi="宋体" w:eastAsia="宋体" w:cs="宋体"/>
          <w:sz w:val="24"/>
          <w:szCs w:val="24"/>
        </w:rPr>
        <w:t xml:space="preserve">扣0.5分）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(7)保持公共厕所、垃圾中转站内部整洁，做到无垃圾和污水外溢（发现一次扣0.5分）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(8)保证办公楼区域环境整洁，无白色垃圾，垃圾箱周围无垃圾外溢，厕所打扫干净无异味</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（发现一次扣0.5分）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w:t>
      </w: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val="zh-CN"/>
        </w:rPr>
        <w:t xml:space="preserve">如发现长期未保洁清运的卫生死角、垃圾积存点。（发现一处扣</w:t>
      </w:r>
      <w:r>
        <w:rPr>
          <w:rFonts w:hint="eastAsia" w:ascii="宋体" w:hAnsi="宋体" w:eastAsia="宋体" w:cs="宋体"/>
          <w:sz w:val="24"/>
          <w:szCs w:val="24"/>
          <w:lang w:val="en-US" w:eastAsia="zh-CN"/>
        </w:rPr>
        <w:t xml:space="preserve">0.5</w:t>
      </w:r>
      <w:r>
        <w:rPr>
          <w:rFonts w:hint="eastAsia" w:ascii="宋体" w:hAnsi="宋体" w:eastAsia="宋体" w:cs="宋体"/>
          <w:sz w:val="24"/>
          <w:szCs w:val="24"/>
          <w:lang w:val="zh-CN"/>
        </w:rPr>
        <w:t xml:space="preserve">分）</w:t>
      </w:r>
      <w:r>
        <w:rPr>
          <w:rFonts w:hint="eastAsia" w:ascii="宋体" w:hAnsi="宋体" w:eastAsia="宋体" w:cs="宋体"/>
          <w:sz w:val="24"/>
          <w:szCs w:val="24"/>
        </w:rPr>
        <w:t xml:space="preserve">以上情况核实后进行扣分，甲方进行拍照并加以书面记录。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环境保洁月考核分数满分100分。月考核分数≥</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0分，该月度服务费全额拨付；月考核分数低于</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0分，每低1分扣</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0元；月考核分数低于60分，每低1分扣</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0元；甲方发出整改书面通知，如乙方连续三个月考核分低于60分且经整改仍然不达标，甲方有权提出解除合同。</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第二条</w:t>
      </w:r>
      <w:r>
        <w:rPr>
          <w:rFonts w:hint="eastAsia" w:ascii="宋体" w:hAnsi="宋体" w:eastAsia="宋体" w:cs="宋体"/>
          <w:sz w:val="24"/>
          <w:szCs w:val="24"/>
        </w:rPr>
        <w:t xml:space="preserve"> 甲方的权利和义务</w:t>
      </w:r>
      <w:r/>
    </w:p>
    <w:p>
      <w:pPr>
        <w:ind w:firstLine="480"/>
        <w:spacing w:line="360" w:lineRule="auto"/>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1、根据本合同相关要求，对乙方开展的服务工作及履行合同情况进行指导和考核。</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2、根据乙方在考核中的结果，按月向乙方支付服务费用。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3、听取乙方提出的建议并给予答复。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4、审定乙方的环卫作业服务制度和计划，监督乙方履行承诺。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5、为乙方无偿提供本项目管理办公场所、水电使用等便利。</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6、项目中所涉及到需要配备的垃圾桶、</w:t>
      </w:r>
      <w:r>
        <w:rPr>
          <w:rFonts w:hint="default" w:ascii="宋体" w:hAnsi="宋体" w:eastAsia="宋体" w:cs="宋体"/>
          <w:color w:val="000000"/>
          <w:sz w:val="24"/>
          <w:szCs w:val="24"/>
        </w:rPr>
        <w:t xml:space="preserve">勾臂箱</w:t>
      </w:r>
      <w:r>
        <w:rPr>
          <w:rFonts w:hint="eastAsia" w:ascii="宋体" w:hAnsi="宋体" w:eastAsia="宋体" w:cs="宋体"/>
          <w:sz w:val="24"/>
          <w:szCs w:val="24"/>
        </w:rPr>
        <w:t xml:space="preserve">等设施设备由甲方无偿提供。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7、区域范围内新增作业量的派遣、核算。</w:t>
      </w:r>
      <w:r/>
    </w:p>
    <w:p>
      <w:pPr>
        <w:ind w:firstLine="480"/>
        <w:spacing w:line="360" w:lineRule="auto"/>
        <w:widowControl w:val="off"/>
        <w:rPr>
          <w:rFonts w:hint="eastAsia" w:ascii="Arial" w:hAnsi="Arial" w:eastAsia="宋体" w:cs="Arial"/>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8、甲方将现有环卫车辆无条件给乙方使用，乙方负责车辆的保险，维修费用，并对车辆使用过程中安全负责。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9、法规、政策规定由甲方承担的其他责任。</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第三条</w:t>
      </w:r>
      <w:r>
        <w:rPr>
          <w:rFonts w:hint="eastAsia" w:ascii="宋体" w:hAnsi="宋体" w:eastAsia="宋体" w:cs="宋体"/>
          <w:sz w:val="24"/>
          <w:szCs w:val="24"/>
        </w:rPr>
        <w:t xml:space="preserve"> 乙方的权利和义务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根据本合同相关条款的规定及要求开展清扫保洁工作。确保所负责的清扫保洁的道路、绿化带、办公楼区域等呈现干净整洁的面貌，确保垃圾收集及运输工作做到日产日清，并按指定地点、指定时间、指定运输线路运送垃圾，不得拒绝沿线居民向垃圾收集车辆内倾倒生活垃圾。</w:t>
      </w:r>
      <w:r/>
    </w:p>
    <w:p>
      <w:pPr>
        <w:ind w:firstLine="477"/>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2、为保证环卫作业工作正常有效开展，乙方负责组成固定的专业环卫作业队伍；</w:t>
      </w:r>
      <w:r>
        <w:rPr>
          <w:rFonts w:hint="default" w:ascii="宋体" w:hAnsi="宋体" w:eastAsia="宋体" w:cs="宋体"/>
          <w:color w:val="000000"/>
          <w:sz w:val="24"/>
          <w:szCs w:val="24"/>
        </w:rPr>
        <w:t xml:space="preserve">按甲方提供的垃圾桶、勾臂箱等</w:t>
      </w:r>
      <w:r>
        <w:rPr>
          <w:rFonts w:hint="eastAsia" w:ascii="宋体" w:hAnsi="宋体" w:eastAsia="宋体" w:cs="宋体"/>
          <w:color w:val="000000"/>
          <w:sz w:val="24"/>
          <w:szCs w:val="24"/>
        </w:rPr>
        <w:t xml:space="preserve">设备设施</w:t>
      </w:r>
      <w:r>
        <w:rPr>
          <w:rFonts w:hint="default" w:ascii="宋体" w:hAnsi="宋体" w:eastAsia="宋体" w:cs="宋体"/>
          <w:color w:val="000000"/>
          <w:sz w:val="24"/>
          <w:szCs w:val="24"/>
        </w:rPr>
        <w:t xml:space="preserve">进行</w:t>
      </w:r>
      <w:r>
        <w:rPr>
          <w:rFonts w:hint="eastAsia" w:ascii="宋体" w:hAnsi="宋体" w:eastAsia="宋体" w:cs="宋体"/>
          <w:color w:val="000000"/>
          <w:sz w:val="24"/>
          <w:szCs w:val="24"/>
        </w:rPr>
        <w:t xml:space="preserve">合理</w:t>
      </w:r>
      <w:r>
        <w:rPr>
          <w:rFonts w:hint="default" w:ascii="宋体" w:hAnsi="宋体" w:eastAsia="宋体" w:cs="宋体"/>
          <w:color w:val="000000"/>
          <w:sz w:val="24"/>
          <w:szCs w:val="24"/>
        </w:rPr>
        <w:t xml:space="preserve">布置</w:t>
      </w:r>
      <w:r>
        <w:rPr>
          <w:rFonts w:hint="eastAsia" w:ascii="宋体" w:hAnsi="宋体" w:eastAsia="宋体" w:cs="宋体"/>
          <w:color w:val="000000"/>
          <w:sz w:val="24"/>
          <w:szCs w:val="24"/>
        </w:rPr>
        <w:t xml:space="preserve">、</w:t>
      </w:r>
      <w:r>
        <w:rPr>
          <w:rFonts w:hint="default" w:ascii="宋体" w:hAnsi="宋体" w:eastAsia="宋体" w:cs="宋体"/>
          <w:color w:val="000000"/>
          <w:sz w:val="24"/>
          <w:szCs w:val="24"/>
        </w:rPr>
        <w:t xml:space="preserve">安排</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3、接受甲方和相关管理部门的考核及指导。</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4、在灾害天气期间，乙方均应保质保量按时完成甲方安排的指令性任务。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5、自觉执行国家的法律、法规、规范用工，独立处理劳资纠纷等工作。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6、接受甲方和社会监督，对存在的问题在指定时间内整改到位，并将整改结果报甲方。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7、准时参加甲方通知召开的相关会议。</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8、向甲方提出合理化建议。</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9、法规、政策规定由乙方承担的其他责任。</w:t>
      </w:r>
      <w:r/>
    </w:p>
    <w:p>
      <w:pPr>
        <w:ind w:firstLine="482"/>
        <w:spacing w:line="360" w:lineRule="auto"/>
        <w:tabs>
          <w:tab w:val="left" w:pos="1995" w:leader="none"/>
        </w:tabs>
        <w:rPr>
          <w:rFonts w:hint="eastAsia" w:ascii="宋体" w:hAnsi="宋体" w:eastAsia="宋体" w:cs="宋体"/>
          <w:sz w:val="24"/>
          <w:szCs w:val="24"/>
        </w:rPr>
      </w:pPr>
      <w:r>
        <w:rPr>
          <w:rFonts w:hint="eastAsia" w:ascii="宋体" w:hAnsi="宋体" w:eastAsia="宋体" w:cs="宋体"/>
          <w:b/>
          <w:sz w:val="24"/>
          <w:szCs w:val="24"/>
        </w:rPr>
        <w:t xml:space="preserve">第四条</w:t>
      </w:r>
      <w:r>
        <w:rPr>
          <w:rFonts w:hint="eastAsia" w:ascii="宋体" w:hAnsi="宋体" w:eastAsia="宋体" w:cs="宋体"/>
          <w:sz w:val="24"/>
          <w:szCs w:val="24"/>
        </w:rPr>
        <w:t xml:space="preserve"> 价格与支付</w:t>
      </w:r>
      <w:r>
        <w:rPr>
          <w:rFonts w:hint="eastAsia" w:ascii="宋体" w:hAnsi="宋体" w:eastAsia="宋体" w:cs="宋体"/>
          <w:sz w:val="24"/>
          <w:szCs w:val="24"/>
        </w:rPr>
        <w:tab/>
      </w:r>
      <w:r/>
    </w:p>
    <w:p>
      <w:pPr>
        <w:ind w:firstLine="477"/>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1、本合同服务费用总金额为：¥</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rPr>
        <w:t xml:space="preserve"> </w:t>
      </w:r>
      <w:r>
        <w:rPr>
          <w:rFonts w:hint="eastAsia" w:ascii="宋体" w:hAnsi="宋体" w:eastAsia="宋体" w:cs="宋体"/>
          <w:sz w:val="24"/>
          <w:szCs w:val="24"/>
        </w:rPr>
        <w:t xml:space="preserve">元（人民币大写：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）；合同每年度服务费用总金额为：¥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元/年（人民币大写：</w:t>
      </w:r>
      <w:r>
        <w:rPr>
          <w:rFonts w:hint="eastAsia" w:ascii="宋体" w:hAnsi="宋体" w:eastAsia="宋体" w:cs="宋体"/>
          <w:sz w:val="24"/>
          <w:szCs w:val="24"/>
          <w:u w:val="single"/>
        </w:rPr>
        <w:t xml:space="preserve">             </w:t>
      </w:r>
      <w:r>
        <w:rPr>
          <w:rFonts w:hint="eastAsia" w:ascii="宋体" w:hAnsi="宋体" w:eastAsia="宋体" w:cs="宋体"/>
          <w:color w:val="000000"/>
          <w:sz w:val="24"/>
          <w:szCs w:val="24"/>
          <w:u w:val="single"/>
        </w:rPr>
        <w:t xml:space="preserve">元/年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甲、乙双方约定服务费用按月支付，如有按质量考评规定发生的扣款，在月度服务金额款项中扣除。</w:t>
      </w:r>
      <w:r/>
    </w:p>
    <w:p>
      <w:pPr>
        <w:ind w:firstLine="480"/>
        <w:spacing w:line="360" w:lineRule="auto"/>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2、付款时间及方式：甲方根据当月考核结果，于次月10日前（含当日）向乙方支付上月的作业服务款。以转账方式直接转入乙方银行账户。</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公司名称： </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税  号： </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开户行：</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账　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本合同所约定价格中的服务人员工资及社保基数系依据本合同签订当时政府规定的最低工资和社保标准，在合同执行过程中若政府调整提高最低工资和社保标准时，甲方应从响水县实行新的最低工资和社保标准之日起按比例同步调整补足差额部分。</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第五条</w:t>
      </w:r>
      <w:r>
        <w:rPr>
          <w:rFonts w:hint="eastAsia" w:ascii="宋体" w:hAnsi="宋体" w:eastAsia="宋体" w:cs="宋体"/>
          <w:sz w:val="24"/>
          <w:szCs w:val="24"/>
        </w:rPr>
        <w:t xml:space="preserve"> 环卫作业权的交付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甲方应于合同签订后壹月内负责向乙方授予环境维护运营服务作业权。</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第六条</w:t>
      </w:r>
      <w:r>
        <w:rPr>
          <w:rFonts w:hint="eastAsia" w:ascii="宋体" w:hAnsi="宋体" w:eastAsia="宋体" w:cs="宋体"/>
          <w:sz w:val="24"/>
          <w:szCs w:val="24"/>
        </w:rPr>
        <w:t xml:space="preserve">  违约责任</w:t>
      </w:r>
      <w:r/>
    </w:p>
    <w:p>
      <w:pPr>
        <w:ind w:firstLine="720"/>
        <w:spacing w:line="360" w:lineRule="auto"/>
        <w:rPr>
          <w:rFonts w:hint="eastAsia" w:ascii="宋体" w:hAnsi="宋体" w:eastAsia="宋体" w:cs="宋体"/>
          <w:sz w:val="24"/>
          <w:szCs w:val="24"/>
        </w:rPr>
      </w:pPr>
      <w:r>
        <w:rPr>
          <w:rFonts w:hint="eastAsia" w:ascii="宋体" w:hAnsi="宋体" w:eastAsia="宋体" w:cs="宋体"/>
          <w:sz w:val="24"/>
          <w:szCs w:val="24"/>
        </w:rPr>
        <w:t xml:space="preserve">1、合同一方不履行合同义务或违反履行合同义务约定的，应当承担采取补救措施或者赔偿损失等违约责任。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2、在合同生效后，如甲方无故终止合同，应向乙方全额偿付合同的总金额作为违约金，违约金不足以补偿损失的，乙方有权要求甲方补足。</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3、甲方逾期付款应按照逾期付款金额的每天万分之四支付逾期付款滞纳金，甲方逾期付款超过十天乙方有权要求甲方另行补偿乙方损失。</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4、如因乙方履行合同约定的某一项服务内容不到位，甲方有权责令其限期整改，逾期未改的处以50元/项罚款，从当月服务费中直接扣除；如因乙方原因，造成不能完成管理目标或直接造成甲方经济损失的，</w:t>
      </w:r>
      <w:r>
        <w:rPr>
          <w:rFonts w:hint="eastAsia" w:ascii="宋体" w:hAnsi="宋体" w:eastAsia="宋体" w:cs="宋体"/>
          <w:color w:val="000000"/>
          <w:sz w:val="24"/>
          <w:szCs w:val="24"/>
        </w:rPr>
        <w:t xml:space="preserve">甲方有权要求乙方给予相应补偿及限期整改。</w:t>
      </w:r>
      <w:r/>
    </w:p>
    <w:p>
      <w:pPr>
        <w:ind w:firstLine="482"/>
        <w:spacing w:line="240" w:lineRule="atLeast"/>
        <w:rPr>
          <w:rFonts w:hint="eastAsia" w:ascii="宋体" w:hAnsi="宋体" w:eastAsia="宋体" w:cs="宋体"/>
          <w:sz w:val="24"/>
          <w:szCs w:val="24"/>
        </w:rPr>
      </w:pPr>
      <w:r>
        <w:rPr>
          <w:rFonts w:hint="eastAsia" w:ascii="宋体" w:hAnsi="宋体" w:eastAsia="宋体" w:cs="宋体"/>
          <w:b/>
          <w:sz w:val="24"/>
          <w:szCs w:val="24"/>
        </w:rPr>
        <w:t xml:space="preserve">第七条</w:t>
      </w:r>
      <w:r>
        <w:rPr>
          <w:rFonts w:hint="eastAsia" w:ascii="宋体" w:hAnsi="宋体" w:eastAsia="宋体" w:cs="宋体"/>
          <w:sz w:val="24"/>
          <w:szCs w:val="24"/>
        </w:rPr>
        <w:t xml:space="preserve"> 不可抗力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1、因不可抗力（或甲、乙双方不能控制的原因）不能履行合同的，根据不可抗力的影响，部分或者全部免除责任，但合同一方迟延履行后发生不可抗力的，不能免除其责任。</w:t>
      </w:r>
      <w:r/>
    </w:p>
    <w:p>
      <w:pPr>
        <w:ind w:firstLine="480"/>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2、合同一方因不可抗力不能履行合同的，应当及时通知对方，以减轻可能给对方造成的损失，并应当在合理期限内提供证明。</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第八条</w:t>
      </w:r>
      <w:r>
        <w:rPr>
          <w:rFonts w:hint="eastAsia" w:ascii="宋体" w:hAnsi="宋体" w:eastAsia="宋体" w:cs="宋体"/>
          <w:sz w:val="24"/>
          <w:szCs w:val="24"/>
        </w:rPr>
        <w:t xml:space="preserve"> 合同生效及解除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1、合同生效：经甲、乙双方签字并盖章后即生效。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2、合同的解除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（1）甲方和乙方协商一致，可以解除合同。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（2）有权解除合同的一方，应当在违约事实或不可抗力发生之后30天内书面通知对方提出解除合同，合同在书面通知到达对方时解除。</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第九条</w:t>
      </w:r>
      <w:r>
        <w:rPr>
          <w:rFonts w:hint="eastAsia" w:ascii="宋体" w:hAnsi="宋体" w:eastAsia="宋体" w:cs="宋体"/>
          <w:sz w:val="24"/>
          <w:szCs w:val="24"/>
        </w:rPr>
        <w:t xml:space="preserve"> 争议解决</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甲、乙双方因履行本合同发生争议，</w:t>
      </w:r>
      <w:r>
        <w:rPr>
          <w:rFonts w:hint="eastAsia" w:ascii="宋体" w:hAnsi="宋体" w:eastAsia="宋体" w:cs="宋体"/>
          <w:color w:val="000000"/>
          <w:sz w:val="24"/>
          <w:szCs w:val="24"/>
        </w:rPr>
        <w:t xml:space="preserve">如协</w:t>
      </w:r>
      <w:r>
        <w:rPr>
          <w:rFonts w:hint="eastAsia" w:ascii="宋体" w:hAnsi="宋体" w:eastAsia="宋体" w:cs="宋体"/>
          <w:sz w:val="24"/>
          <w:szCs w:val="24"/>
        </w:rPr>
        <w:t xml:space="preserve">商未果，任何一方可向甲方所在地人民法院起诉。</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第十条</w:t>
      </w:r>
      <w:r>
        <w:rPr>
          <w:rFonts w:hint="eastAsia" w:ascii="宋体" w:hAnsi="宋体" w:eastAsia="宋体" w:cs="宋体"/>
          <w:sz w:val="24"/>
          <w:szCs w:val="24"/>
        </w:rPr>
        <w:t xml:space="preserve"> 本合同一式四份，甲、乙双方各执一份，政府财政和采购中心各一份。</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第十一条</w:t>
      </w:r>
      <w:r>
        <w:rPr>
          <w:rFonts w:hint="eastAsia" w:ascii="宋体" w:hAnsi="宋体" w:eastAsia="宋体" w:cs="宋体"/>
          <w:sz w:val="24"/>
          <w:szCs w:val="24"/>
        </w:rPr>
        <w:t xml:space="preserve"> 本合同在执行过程中如出现未尽事宜，双方在不违背合同和投标文件的原则下协商解决，协商结果以书面记录在案，并经签字同意，作为本合同的附件，与本合同具有同等效力。</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bl>
      <w:tblPr>
        <w:tblStyle w:val="663"/>
        <w:tblW w:w="9356" w:type="dxa"/>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W w:w="4536" w:type="dxa"/>
            <w:vAlign w:val="top"/>
            <w:textDirection w:val="lrTb"/>
            <w:noWrap w:val="false"/>
          </w:tcPr>
          <w:p>
            <w:pPr>
              <w:ind w:left="139"/>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w:t>
            </w:r>
            <w:r/>
          </w:p>
          <w:p>
            <w:pPr>
              <w:ind w:left="139" w:firstLine="72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84" w:type="dxa"/>
            <w:vAlign w:val="top"/>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4536" w:type="dxa"/>
            <w:vAlign w:val="top"/>
            <w:textDirection w:val="lrTb"/>
            <w:noWrap w:val="false"/>
          </w:tcPr>
          <w:p>
            <w:pPr>
              <w:ind w:left="126"/>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 </w:t>
            </w:r>
            <w:r/>
          </w:p>
        </w:tc>
      </w:tr>
      <w:tr>
        <w:trPr>
          <w:jc w:val="center"/>
        </w:trPr>
        <w:tc>
          <w:tcPr>
            <w:tcW w:w="4536" w:type="dxa"/>
            <w:vAlign w:val="top"/>
            <w:textDirection w:val="lrTb"/>
            <w:noWrap w:val="false"/>
          </w:tcPr>
          <w:p>
            <w:pPr>
              <w:ind w:firstLine="120"/>
              <w:spacing w:line="360" w:lineRule="auto"/>
              <w:rPr>
                <w:rFonts w:hint="eastAsia" w:ascii="宋体" w:hAnsi="宋体" w:eastAsia="宋体" w:cs="宋体"/>
                <w:sz w:val="24"/>
                <w:szCs w:val="24"/>
              </w:rPr>
            </w:pPr>
            <w:r>
              <w:rPr>
                <w:rFonts w:hint="eastAsia" w:ascii="宋体" w:hAnsi="宋体" w:eastAsia="宋体" w:cs="宋体"/>
                <w:sz w:val="24"/>
                <w:szCs w:val="24"/>
              </w:rPr>
              <w:t xml:space="preserve">代表人：                </w:t>
            </w:r>
            <w:r/>
          </w:p>
        </w:tc>
        <w:tc>
          <w:tcPr>
            <w:tcW w:w="284" w:type="dxa"/>
            <w:vAlign w:val="top"/>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4536" w:type="dxa"/>
            <w:vAlign w:val="top"/>
            <w:textDirection w:val="lrTb"/>
            <w:noWrap w:val="false"/>
          </w:tcPr>
          <w:p>
            <w:pPr>
              <w:ind w:firstLine="12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                </w:t>
            </w:r>
            <w:r/>
          </w:p>
        </w:tc>
      </w:tr>
      <w:tr>
        <w:trPr>
          <w:jc w:val="center"/>
          <w:trHeight w:val="907"/>
        </w:trPr>
        <w:tc>
          <w:tcPr>
            <w:tcW w:w="4536" w:type="dxa"/>
            <w:vAlign w:val="bottom"/>
            <w:textDirection w:val="lrTb"/>
            <w:noWrap w:val="false"/>
          </w:tcPr>
          <w:p>
            <w:pPr>
              <w:ind w:right="560" w:firstLine="1200"/>
              <w:spacing w:line="360" w:lineRule="auto"/>
              <w:rPr>
                <w:rFonts w:hint="eastAsia" w:ascii="宋体" w:hAnsi="宋体" w:eastAsia="宋体" w:cs="宋体"/>
                <w:sz w:val="24"/>
                <w:szCs w:val="24"/>
              </w:rPr>
            </w:pPr>
            <w:r>
              <w:rPr>
                <w:rFonts w:hint="eastAsia" w:ascii="宋体" w:hAnsi="宋体" w:eastAsia="宋体" w:cs="宋体"/>
                <w:sz w:val="24"/>
                <w:szCs w:val="24"/>
              </w:rPr>
              <w:t xml:space="preserve">年   月   日</w:t>
            </w:r>
            <w:r/>
          </w:p>
        </w:tc>
        <w:tc>
          <w:tcPr>
            <w:tcW w:w="284" w:type="dxa"/>
            <w:vAlign w:val="bottom"/>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4536" w:type="dxa"/>
            <w:vAlign w:val="bottom"/>
            <w:textDirection w:val="lrTb"/>
            <w:noWrap w:val="false"/>
          </w:tcPr>
          <w:p>
            <w:pPr>
              <w:ind w:right="840" w:firstLine="1320"/>
              <w:spacing w:line="360" w:lineRule="auto"/>
              <w:rPr>
                <w:rFonts w:hint="eastAsia" w:ascii="宋体" w:hAnsi="宋体" w:eastAsia="宋体" w:cs="宋体"/>
                <w:sz w:val="24"/>
                <w:szCs w:val="24"/>
              </w:rPr>
            </w:pPr>
            <w:r>
              <w:rPr>
                <w:rFonts w:hint="eastAsia" w:ascii="宋体" w:hAnsi="宋体" w:eastAsia="宋体" w:cs="宋体"/>
                <w:sz w:val="24"/>
                <w:szCs w:val="24"/>
              </w:rPr>
              <w:t xml:space="preserve">年   月   日</w:t>
            </w:r>
            <w:r/>
          </w:p>
        </w:tc>
      </w:tr>
    </w:tbl>
    <w:p>
      <w:pPr>
        <w:jc w:val="center"/>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sectPr>
          <w:footerReference w:type="default" r:id="rId8"/>
          <w:footnotePr/>
          <w:endnotePr/>
          <w:type w:val="nextPage"/>
          <w:pgSz w:w="11906" w:h="16838" w:orient="portrait"/>
          <w:pgMar w:top="1383" w:right="1576" w:bottom="1383" w:left="1576" w:header="851" w:footer="992" w:gutter="0"/>
          <w:pgNumType w:start="1"/>
          <w:cols w:num="1" w:sep="0" w:space="0" w:equalWidth="1"/>
          <w:docGrid w:linePitch="360"/>
        </w:sectPr>
      </w:pPr>
      <w:r>
        <w:rPr>
          <w:rFonts w:hint="default" w:ascii="宋体" w:hAnsi="宋体" w:eastAsia="宋体" w:cs="Times New Roman"/>
          <w:sz w:val="24"/>
          <w:szCs w:val="24"/>
          <w:u w:val="none"/>
          <w:lang w:val="en-US" w:eastAsia="zh-CN" w:bidi="ar-SA"/>
        </w:rPr>
        <w:br w:type="page" w:clear="all"/>
      </w:r>
      <w:r/>
    </w:p>
    <w:p>
      <w:pPr>
        <w:ind w:left="0" w:right="0" w:firstLine="0"/>
        <w:jc w:val="center"/>
        <w:spacing w:before="240" w:after="313" w:line="85" w:lineRule="atLeast"/>
        <w:pBdr>
          <w:top w:val="none" w:color="000000" w:sz="0" w:space="0"/>
          <w:left w:val="none" w:color="000000" w:sz="0" w:space="0"/>
          <w:bottom w:val="none" w:color="000000" w:sz="0" w:space="0"/>
          <w:right w:val="none" w:color="000000" w:sz="0" w:space="0"/>
        </w:pBdr>
        <w:outlineLvl w:val="0"/>
      </w:pPr>
      <w:r>
        <w:rPr>
          <w:rFonts w:ascii="黑体" w:hAnsi="黑体" w:eastAsia="黑体" w:cs="黑体"/>
          <w:b/>
          <w:color w:val="000000"/>
          <w:sz w:val="44"/>
        </w:rPr>
        <w:t xml:space="preserve">第四章 采购需求</w:t>
      </w:r>
      <w:r/>
    </w:p>
    <w:p>
      <w:pPr>
        <w:rPr>
          <w:rFonts w:hint="eastAsia" w:ascii="宋体" w:hAnsi="宋体" w:eastAsia="宋体" w:cs="宋体"/>
          <w:b/>
          <w:bCs/>
          <w:sz w:val="24"/>
        </w:rPr>
      </w:pPr>
      <w:r>
        <w:rPr>
          <w:rFonts w:hint="eastAsia" w:ascii="宋体" w:hAnsi="宋体" w:eastAsia="宋体" w:cs="宋体"/>
          <w:b/>
          <w:bCs/>
          <w:sz w:val="24"/>
        </w:rPr>
        <w:t xml:space="preserve">项目属性</w:t>
      </w:r>
      <w:r>
        <w:rPr>
          <w:rFonts w:hint="eastAsia" w:ascii="宋体" w:hAnsi="宋体" w:eastAsia="宋体" w:cs="宋体"/>
          <w:b/>
          <w:bCs/>
          <w:sz w:val="24"/>
          <w:lang w:eastAsia="zh-CN"/>
        </w:rPr>
        <w:t xml:space="preserve">：</w:t>
      </w:r>
      <w:r>
        <w:rPr>
          <w:rFonts w:hint="eastAsia" w:ascii="宋体" w:hAnsi="宋体" w:eastAsia="宋体" w:cs="宋体"/>
          <w:b/>
          <w:bCs/>
          <w:sz w:val="24"/>
        </w:rPr>
        <w:t xml:space="preserve">服务类项目。</w:t>
      </w:r>
      <w:r/>
    </w:p>
    <w:p>
      <w:pPr>
        <w:ind w:left="0"/>
        <w:jc w:val="left"/>
        <w:keepLines w:val="0"/>
        <w:keepNext w:val="0"/>
        <w:pageBreakBefore w:val="0"/>
        <w:spacing w:before="0" w:after="0" w:line="360" w:lineRule="auto"/>
        <w:widowControl w:val="off"/>
        <w:rPr>
          <w:rFonts w:hint="eastAsia" w:ascii="宋体" w:hAnsi="宋体" w:eastAsia="宋体" w:cs="宋体"/>
          <w:b/>
          <w:sz w:val="24"/>
          <w:szCs w:val="24"/>
          <w:lang w:val="en-US" w:eastAsia="zh-CN"/>
        </w:rPr>
        <w:outlineLvl w:val="1"/>
      </w:pPr>
      <w:r/>
      <w:bookmarkStart w:id="139" w:name="heading_6"/>
      <w:r>
        <w:rPr>
          <w:rFonts w:hint="eastAsia" w:ascii="宋体" w:hAnsi="宋体" w:eastAsia="宋体" w:cs="宋体"/>
          <w:b/>
          <w:sz w:val="24"/>
          <w:szCs w:val="24"/>
          <w:lang w:val="en-US" w:eastAsia="zh-CN"/>
        </w:rPr>
        <w:t xml:space="preserve">一、</w:t>
      </w:r>
      <w:bookmarkEnd w:id="139"/>
      <w:r>
        <w:rPr>
          <w:rFonts w:hint="eastAsia" w:ascii="宋体" w:hAnsi="宋体" w:eastAsia="宋体" w:cs="宋体"/>
          <w:b/>
          <w:sz w:val="24"/>
          <w:szCs w:val="24"/>
          <w:lang w:val="en-US" w:eastAsia="zh-CN"/>
        </w:rPr>
        <w:t xml:space="preserve">项目概况</w:t>
      </w:r>
      <w:r/>
    </w:p>
    <w:p>
      <w:pPr>
        <w:ind w:left="0"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老舍片区区域内的道路、绿化带、公厕的保洁与垃圾清运服务；菜市场外围保洁及垃圾清运；工业园日</w:t>
      </w:r>
      <w:r>
        <w:rPr>
          <w:rFonts w:hint="eastAsia" w:ascii="宋体" w:hAnsi="宋体" w:eastAsia="宋体" w:cs="宋体"/>
          <w:color w:val="auto"/>
          <w:sz w:val="24"/>
          <w:szCs w:val="24"/>
          <w:lang w:val="en-US" w:eastAsia="zh-CN"/>
        </w:rPr>
        <w:t xml:space="preserve">常生活垃圾清运；老舍小区、高庄小区、东吴小区的保洁及垃圾清运;老舍中转站日常管理及污水转运；老舍中心社区办公楼</w:t>
      </w:r>
      <w:r>
        <w:rPr>
          <w:rFonts w:hint="eastAsia" w:ascii="宋体" w:hAnsi="宋体" w:eastAsia="宋体" w:cs="宋体"/>
          <w:sz w:val="24"/>
          <w:szCs w:val="24"/>
          <w:lang w:val="en-US" w:eastAsia="zh-CN"/>
        </w:rPr>
        <w:t xml:space="preserve">区域保洁服务。</w:t>
      </w:r>
      <w:r/>
    </w:p>
    <w:p>
      <w:pPr>
        <w:ind w:left="0" w:right="0" w:firstLine="244"/>
        <w:keepLines w:val="0"/>
        <w:keepNext w:val="0"/>
        <w:pageBreakBefore w:val="0"/>
        <w:spacing w:before="0" w:after="0" w:line="360" w:lineRule="auto"/>
        <w:widowControl w:val="off"/>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合同履行期限：服务期限为一年，合同一年一签，每年服务合同期满后，经采购人考核合格，双方可协商续签本合同，最多续签两次，总服务期不得超过三年。</w:t>
      </w:r>
      <w:r/>
    </w:p>
    <w:p>
      <w:pPr>
        <w:ind w:left="0"/>
        <w:jc w:val="left"/>
        <w:keepLines w:val="0"/>
        <w:keepNext w:val="0"/>
        <w:pageBreakBefore w:val="0"/>
        <w:spacing w:before="0" w:after="0" w:line="360" w:lineRule="auto"/>
        <w:widowControl w:val="off"/>
        <w:rPr>
          <w:rFonts w:hint="eastAsia" w:ascii="宋体" w:hAnsi="宋体" w:eastAsia="宋体" w:cs="宋体"/>
          <w:b/>
          <w:sz w:val="24"/>
          <w:szCs w:val="24"/>
          <w:lang w:val="en-US" w:eastAsia="zh-CN"/>
        </w:rPr>
        <w:outlineLvl w:val="1"/>
      </w:pPr>
      <w:r>
        <w:rPr>
          <w:rFonts w:hint="eastAsia" w:ascii="宋体" w:hAnsi="宋体" w:eastAsia="宋体" w:cs="宋体"/>
          <w:b/>
          <w:sz w:val="24"/>
          <w:szCs w:val="24"/>
          <w:lang w:val="en-US" w:eastAsia="zh-CN"/>
        </w:rPr>
        <w:t xml:space="preserve">二、作业范围</w:t>
      </w:r>
      <w:r/>
    </w:p>
    <w:p>
      <w:pPr>
        <w:ind w:firstLine="241"/>
        <w:jc w:val="left"/>
        <w:keepLines w:val="0"/>
        <w:keepNext w:val="0"/>
        <w:pageBreakBefore w:val="0"/>
        <w:spacing w:line="360" w:lineRule="auto"/>
        <w:widowControl w:val="off"/>
        <w:rPr>
          <w:rFonts w:hint="eastAsia" w:ascii="宋体" w:hAnsi="宋体" w:eastAsia="宋体" w:cs="宋体"/>
          <w:b/>
          <w:sz w:val="24"/>
          <w:szCs w:val="24"/>
          <w:lang w:val="en-US" w:eastAsia="zh-CN"/>
        </w:rPr>
        <w:outlineLvl w:val="3"/>
      </w:pPr>
      <w:r>
        <w:rPr>
          <w:rFonts w:hint="eastAsia" w:ascii="宋体" w:hAnsi="宋体" w:eastAsia="宋体" w:cs="宋体"/>
          <w:b/>
          <w:sz w:val="24"/>
          <w:szCs w:val="24"/>
          <w:lang w:val="en-US" w:eastAsia="zh-CN"/>
        </w:rPr>
        <w:t xml:space="preserve">1、道路作业服务范围</w:t>
      </w:r>
      <w:r/>
    </w:p>
    <w:tbl>
      <w:tblPr>
        <w:tblStyle w:val="663"/>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975"/>
        <w:gridCol w:w="2525"/>
        <w:gridCol w:w="1512"/>
        <w:gridCol w:w="5"/>
        <w:gridCol w:w="1197"/>
        <w:gridCol w:w="3188"/>
      </w:tblGrid>
      <w:tr>
        <w:trPr>
          <w:jc w:val="center"/>
          <w:trHeight w:val="533"/>
        </w:trPr>
        <w:tc>
          <w:tcPr>
            <w:shd w:val="clear" w:color="auto" w:fill="auto"/>
            <w:tcMar>
              <w:left w:w="120" w:type="dxa"/>
              <w:top w:w="60" w:type="dxa"/>
              <w:right w:w="120" w:type="dxa"/>
              <w:bottom w:w="30" w:type="dxa"/>
            </w:tcMar>
            <w:tcW w:w="975" w:type="dxa"/>
            <w:vAlign w:val="center"/>
            <w:textDirection w:val="lrTb"/>
            <w:noWrap w:val="false"/>
          </w:tcPr>
          <w:p>
            <w:pPr>
              <w:ind w:left="0"/>
              <w:jc w:val="center"/>
              <w:spacing w:before="120" w:after="120" w:line="240" w:lineRule="auto"/>
              <w:rPr>
                <w:rFonts w:hint="eastAsia" w:ascii="宋体" w:hAnsi="宋体" w:eastAsia="宋体" w:cs="宋体"/>
                <w:b/>
                <w:bCs/>
                <w:sz w:val="22"/>
                <w:szCs w:val="22"/>
              </w:rPr>
            </w:pPr>
            <w:r/>
            <w:bookmarkStart w:id="140" w:name="heading_10"/>
            <w:r>
              <w:rPr>
                <w:rFonts w:hint="eastAsia" w:ascii="宋体" w:hAnsi="宋体" w:eastAsia="宋体" w:cs="宋体"/>
                <w:b/>
                <w:bCs/>
                <w:sz w:val="22"/>
                <w:szCs w:val="22"/>
              </w:rPr>
              <w:t xml:space="preserve">序号</w:t>
            </w:r>
            <w:r/>
          </w:p>
        </w:tc>
        <w:tc>
          <w:tcPr>
            <w:shd w:val="clear" w:color="auto" w:fill="auto"/>
            <w:tcMar>
              <w:left w:w="120" w:type="dxa"/>
              <w:top w:w="60" w:type="dxa"/>
              <w:right w:w="120" w:type="dxa"/>
              <w:bottom w:w="30" w:type="dxa"/>
            </w:tcMar>
            <w:tcW w:w="2525" w:type="dxa"/>
            <w:vAlign w:val="center"/>
            <w:textDirection w:val="lrTb"/>
            <w:noWrap w:val="false"/>
          </w:tcPr>
          <w:p>
            <w:pPr>
              <w:ind w:left="0"/>
              <w:jc w:val="center"/>
              <w:spacing w:before="120" w:after="120" w:line="240" w:lineRule="auto"/>
              <w:rPr>
                <w:rFonts w:hint="eastAsia" w:ascii="宋体" w:hAnsi="宋体" w:eastAsia="宋体" w:cs="宋体"/>
                <w:b/>
                <w:bCs/>
                <w:sz w:val="22"/>
                <w:szCs w:val="22"/>
              </w:rPr>
            </w:pPr>
            <w:r>
              <w:rPr>
                <w:rFonts w:hint="eastAsia" w:ascii="宋体" w:hAnsi="宋体" w:eastAsia="宋体" w:cs="宋体"/>
                <w:b/>
                <w:bCs/>
                <w:sz w:val="22"/>
                <w:szCs w:val="22"/>
                <w:lang w:val="en-US" w:eastAsia="zh-CN"/>
              </w:rPr>
              <w:t xml:space="preserve">道路</w:t>
            </w:r>
            <w:r>
              <w:rPr>
                <w:rFonts w:hint="eastAsia" w:ascii="宋体" w:hAnsi="宋体" w:eastAsia="宋体" w:cs="宋体"/>
                <w:b/>
                <w:bCs/>
                <w:sz w:val="22"/>
                <w:szCs w:val="22"/>
              </w:rPr>
              <w:t xml:space="preserve">名称</w:t>
            </w:r>
            <w:r/>
          </w:p>
        </w:tc>
        <w:tc>
          <w:tcPr>
            <w:shd w:val="clear" w:color="auto" w:fill="auto"/>
            <w:tcMar>
              <w:left w:w="120" w:type="dxa"/>
              <w:top w:w="60" w:type="dxa"/>
              <w:right w:w="120" w:type="dxa"/>
              <w:bottom w:w="30" w:type="dxa"/>
            </w:tcMar>
            <w:tcW w:w="1512" w:type="dxa"/>
            <w:vAlign w:val="center"/>
            <w:textDirection w:val="lrTb"/>
            <w:noWrap w:val="false"/>
          </w:tcPr>
          <w:p>
            <w:pPr>
              <w:ind w:left="0"/>
              <w:jc w:val="center"/>
              <w:spacing w:before="120" w:after="120" w:line="240" w:lineRule="auto"/>
              <w:rPr>
                <w:rFonts w:hint="eastAsia" w:ascii="宋体" w:hAnsi="宋体" w:eastAsia="宋体" w:cs="宋体"/>
                <w:b/>
                <w:bCs/>
                <w:sz w:val="22"/>
                <w:szCs w:val="22"/>
              </w:rPr>
            </w:pPr>
            <w:r>
              <w:rPr>
                <w:rFonts w:hint="eastAsia" w:ascii="宋体" w:hAnsi="宋体" w:eastAsia="宋体" w:cs="宋体"/>
                <w:b/>
                <w:bCs/>
                <w:sz w:val="22"/>
                <w:szCs w:val="22"/>
                <w:lang w:val="en-US" w:eastAsia="zh-CN"/>
              </w:rPr>
              <w:t xml:space="preserve">道路</w:t>
            </w:r>
            <w:r>
              <w:rPr>
                <w:rFonts w:hint="eastAsia" w:ascii="宋体" w:hAnsi="宋体" w:eastAsia="宋体" w:cs="宋体"/>
                <w:b/>
                <w:bCs/>
                <w:sz w:val="22"/>
                <w:szCs w:val="22"/>
              </w:rPr>
              <w:t xml:space="preserve">长度（公里）</w:t>
            </w:r>
            <w:r/>
          </w:p>
        </w:tc>
        <w:tc>
          <w:tcPr>
            <w:gridSpan w:val="2"/>
            <w:shd w:val="clear" w:color="auto" w:fill="auto"/>
            <w:tcMar>
              <w:left w:w="120" w:type="dxa"/>
              <w:top w:w="60" w:type="dxa"/>
              <w:right w:w="120" w:type="dxa"/>
              <w:bottom w:w="30" w:type="dxa"/>
            </w:tcMar>
            <w:tcW w:w="1202" w:type="dxa"/>
            <w:vAlign w:val="center"/>
            <w:textDirection w:val="lrTb"/>
            <w:noWrap w:val="false"/>
          </w:tcPr>
          <w:p>
            <w:pPr>
              <w:ind w:left="0"/>
              <w:jc w:val="center"/>
              <w:spacing w:before="120" w:after="120" w:line="240" w:lineRule="auto"/>
              <w:rPr>
                <w:rFonts w:hint="eastAsia" w:ascii="宋体" w:hAnsi="宋体" w:eastAsia="宋体" w:cs="宋体"/>
                <w:b/>
                <w:bCs/>
                <w:sz w:val="22"/>
                <w:szCs w:val="22"/>
              </w:rPr>
            </w:pPr>
            <w:r>
              <w:rPr>
                <w:rFonts w:hint="eastAsia" w:ascii="宋体" w:hAnsi="宋体" w:eastAsia="宋体" w:cs="宋体"/>
                <w:b/>
                <w:bCs/>
                <w:sz w:val="22"/>
                <w:szCs w:val="22"/>
                <w:lang w:val="en-US" w:eastAsia="zh-CN"/>
              </w:rPr>
              <w:t xml:space="preserve">道路</w:t>
            </w:r>
            <w:r>
              <w:rPr>
                <w:rFonts w:hint="eastAsia" w:ascii="宋体" w:hAnsi="宋体" w:eastAsia="宋体" w:cs="宋体"/>
                <w:b/>
                <w:bCs/>
                <w:sz w:val="22"/>
                <w:szCs w:val="22"/>
              </w:rPr>
              <w:t xml:space="preserve">宽度（</w:t>
            </w:r>
            <w:r>
              <w:rPr>
                <w:rFonts w:hint="eastAsia" w:ascii="宋体" w:hAnsi="宋体" w:eastAsia="宋体" w:cs="宋体"/>
                <w:b/>
                <w:bCs/>
                <w:sz w:val="22"/>
                <w:szCs w:val="22"/>
                <w:lang w:val="en-US" w:eastAsia="zh-CN"/>
              </w:rPr>
              <w:t xml:space="preserve">米</w:t>
            </w:r>
            <w:r>
              <w:rPr>
                <w:rFonts w:hint="eastAsia" w:ascii="宋体" w:hAnsi="宋体" w:eastAsia="宋体" w:cs="宋体"/>
                <w:b/>
                <w:bCs/>
                <w:sz w:val="22"/>
                <w:szCs w:val="22"/>
              </w:rPr>
              <w:t xml:space="preserve">）</w:t>
            </w:r>
            <w:r/>
          </w:p>
        </w:tc>
        <w:tc>
          <w:tcPr>
            <w:shd w:val="clear" w:color="auto" w:fill="auto"/>
            <w:tcMar>
              <w:left w:w="120" w:type="dxa"/>
              <w:top w:w="60" w:type="dxa"/>
              <w:right w:w="120" w:type="dxa"/>
              <w:bottom w:w="30" w:type="dxa"/>
            </w:tcMar>
            <w:tcW w:w="3188" w:type="dxa"/>
            <w:vAlign w:val="center"/>
            <w:textDirection w:val="lrTb"/>
            <w:noWrap w:val="false"/>
          </w:tcPr>
          <w:p>
            <w:pPr>
              <w:ind w:left="0"/>
              <w:jc w:val="center"/>
              <w:spacing w:before="120" w:after="120" w:line="240" w:lineRule="auto"/>
              <w:rPr>
                <w:rFonts w:hint="eastAsia" w:ascii="宋体" w:hAnsi="宋体" w:eastAsia="宋体" w:cs="宋体"/>
                <w:b/>
                <w:bCs/>
                <w:sz w:val="22"/>
                <w:szCs w:val="22"/>
              </w:rPr>
            </w:pPr>
            <w:r>
              <w:rPr>
                <w:rFonts w:hint="eastAsia" w:ascii="宋体" w:hAnsi="宋体" w:eastAsia="宋体" w:cs="宋体"/>
                <w:b/>
                <w:bCs/>
                <w:sz w:val="22"/>
                <w:szCs w:val="22"/>
              </w:rPr>
              <w:t xml:space="preserve">备注</w:t>
            </w:r>
            <w:r/>
          </w:p>
        </w:tc>
      </w:tr>
      <w:tr>
        <w:trPr>
          <w:jc w:val="center"/>
          <w:trHeight w:val="90"/>
        </w:trPr>
        <w:tc>
          <w:tcPr>
            <w:tcMar>
              <w:left w:w="120" w:type="dxa"/>
              <w:top w:w="60" w:type="dxa"/>
              <w:right w:w="120" w:type="dxa"/>
              <w:bottom w:w="30" w:type="dxa"/>
            </w:tcMar>
            <w:tcW w:w="975" w:type="dxa"/>
            <w:vAlign w:val="center"/>
            <w:textDirection w:val="lrTb"/>
            <w:noWrap w:val="false"/>
          </w:tcPr>
          <w:p>
            <w:pPr>
              <w:ind w:left="0"/>
              <w:jc w:val="center"/>
              <w:spacing w:before="120" w:after="120" w:line="240" w:lineRule="auto"/>
              <w:rPr>
                <w:rFonts w:hint="eastAsia" w:ascii="宋体" w:hAnsi="宋体" w:eastAsia="宋体" w:cs="宋体"/>
                <w:sz w:val="22"/>
                <w:szCs w:val="22"/>
              </w:rPr>
            </w:pPr>
            <w:r>
              <w:rPr>
                <w:rFonts w:hint="eastAsia" w:ascii="宋体" w:hAnsi="宋体" w:eastAsia="宋体" w:cs="宋体"/>
                <w:sz w:val="22"/>
                <w:szCs w:val="22"/>
              </w:rPr>
              <w:t xml:space="preserve">1</w:t>
            </w:r>
            <w:r/>
          </w:p>
        </w:tc>
        <w:tc>
          <w:tcPr>
            <w:shd w:val="clear" w:color="auto" w:fill="auto"/>
            <w:tcMar>
              <w:left w:w="120" w:type="dxa"/>
              <w:top w:w="60" w:type="dxa"/>
              <w:right w:w="120" w:type="dxa"/>
              <w:bottom w:w="30" w:type="dxa"/>
            </w:tcMar>
            <w:tcW w:w="25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育才路</w:t>
            </w:r>
            <w:r/>
          </w:p>
        </w:tc>
        <w:tc>
          <w:tcPr>
            <w:tcMar>
              <w:left w:w="120" w:type="dxa"/>
              <w:top w:w="60" w:type="dxa"/>
              <w:right w:w="120" w:type="dxa"/>
              <w:bottom w:w="30" w:type="dxa"/>
            </w:tcMar>
            <w:tcW w:w="1512" w:type="dxa"/>
            <w:vAlign w:val="center"/>
            <w:textDirection w:val="lrTb"/>
            <w:noWrap w:val="false"/>
          </w:tcPr>
          <w:p>
            <w:pPr>
              <w:ind w:left="0"/>
              <w:jc w:val="center"/>
              <w:spacing w:before="120" w:after="120" w:line="240" w:lineRule="auto"/>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1</w:t>
            </w:r>
            <w:r/>
          </w:p>
        </w:tc>
        <w:tc>
          <w:tcPr>
            <w:gridSpan w:val="2"/>
            <w:tcMar>
              <w:left w:w="120" w:type="dxa"/>
              <w:top w:w="60" w:type="dxa"/>
              <w:right w:w="120" w:type="dxa"/>
              <w:bottom w:w="30" w:type="dxa"/>
            </w:tcMar>
            <w:tcW w:w="1202" w:type="dxa"/>
            <w:vAlign w:val="center"/>
            <w:textDirection w:val="lrTb"/>
            <w:noWrap w:val="false"/>
          </w:tcPr>
          <w:p>
            <w:pPr>
              <w:ind w:left="0"/>
              <w:jc w:val="center"/>
              <w:spacing w:before="120" w:after="120" w:line="24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22</w:t>
            </w:r>
            <w:r/>
          </w:p>
        </w:tc>
        <w:tc>
          <w:tcPr>
            <w:tcMar>
              <w:left w:w="120" w:type="dxa"/>
              <w:top w:w="60" w:type="dxa"/>
              <w:right w:w="120" w:type="dxa"/>
              <w:bottom w:w="30" w:type="dxa"/>
            </w:tcMar>
            <w:tcW w:w="3188" w:type="dxa"/>
            <w:vAlign w:val="center"/>
            <w:textDirection w:val="lrTb"/>
            <w:noWrap w:val="false"/>
          </w:tcPr>
          <w:p>
            <w:pPr>
              <w:ind w:left="0"/>
              <w:jc w:val="center"/>
              <w:spacing w:before="120" w:after="120" w:line="240" w:lineRule="auto"/>
              <w:rPr>
                <w:rFonts w:hint="eastAsia" w:ascii="宋体" w:hAnsi="宋体" w:eastAsia="宋体" w:cs="宋体"/>
                <w:sz w:val="22"/>
                <w:szCs w:val="22"/>
                <w:lang w:val="en-US" w:eastAsia="zh-CN"/>
              </w:rPr>
            </w:pPr>
            <w:r>
              <w:rPr>
                <w:rFonts w:hint="eastAsia" w:ascii="宋体" w:hAnsi="宋体" w:eastAsia="宋体" w:cs="宋体"/>
                <w:sz w:val="22"/>
                <w:szCs w:val="22"/>
              </w:rPr>
              <w:t xml:space="preserve">主要干道</w:t>
            </w:r>
            <w:r/>
          </w:p>
        </w:tc>
      </w:tr>
      <w:tr>
        <w:trPr>
          <w:jc w:val="center"/>
          <w:trHeight w:val="533"/>
        </w:trPr>
        <w:tc>
          <w:tcPr>
            <w:tcMar>
              <w:left w:w="120" w:type="dxa"/>
              <w:top w:w="60" w:type="dxa"/>
              <w:right w:w="120" w:type="dxa"/>
              <w:bottom w:w="30" w:type="dxa"/>
            </w:tcMar>
            <w:tcW w:w="975" w:type="dxa"/>
            <w:vAlign w:val="center"/>
            <w:textDirection w:val="lrTb"/>
            <w:noWrap w:val="false"/>
          </w:tcPr>
          <w:p>
            <w:pPr>
              <w:ind w:left="0"/>
              <w:jc w:val="center"/>
              <w:spacing w:before="120" w:after="120" w:line="240" w:lineRule="auto"/>
              <w:rPr>
                <w:rFonts w:hint="eastAsia" w:ascii="宋体" w:hAnsi="宋体" w:eastAsia="宋体" w:cs="宋体"/>
                <w:sz w:val="22"/>
                <w:szCs w:val="22"/>
              </w:rPr>
            </w:pPr>
            <w:r>
              <w:rPr>
                <w:rFonts w:hint="eastAsia" w:ascii="宋体" w:hAnsi="宋体" w:eastAsia="宋体" w:cs="宋体"/>
                <w:sz w:val="22"/>
                <w:szCs w:val="22"/>
              </w:rPr>
              <w:t xml:space="preserve">2</w:t>
            </w:r>
            <w:r/>
          </w:p>
        </w:tc>
        <w:tc>
          <w:tcPr>
            <w:shd w:val="clear" w:color="auto" w:fill="auto"/>
            <w:tcMar>
              <w:left w:w="120" w:type="dxa"/>
              <w:top w:w="60" w:type="dxa"/>
              <w:right w:w="120" w:type="dxa"/>
              <w:bottom w:w="30" w:type="dxa"/>
            </w:tcMar>
            <w:tcW w:w="25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学前路</w:t>
            </w:r>
            <w:r/>
          </w:p>
        </w:tc>
        <w:tc>
          <w:tcPr>
            <w:tcMar>
              <w:left w:w="120" w:type="dxa"/>
              <w:top w:w="60" w:type="dxa"/>
              <w:right w:w="120" w:type="dxa"/>
              <w:bottom w:w="30" w:type="dxa"/>
            </w:tcMar>
            <w:tcW w:w="1512" w:type="dxa"/>
            <w:vAlign w:val="center"/>
            <w:textDirection w:val="lrTb"/>
            <w:noWrap w:val="false"/>
          </w:tcPr>
          <w:p>
            <w:pPr>
              <w:ind w:left="0"/>
              <w:jc w:val="center"/>
              <w:spacing w:before="120" w:after="120" w:line="240" w:lineRule="auto"/>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1</w:t>
            </w:r>
            <w:r/>
          </w:p>
        </w:tc>
        <w:tc>
          <w:tcPr>
            <w:gridSpan w:val="2"/>
            <w:tcMar>
              <w:left w:w="120" w:type="dxa"/>
              <w:top w:w="60" w:type="dxa"/>
              <w:right w:w="120" w:type="dxa"/>
              <w:bottom w:w="30" w:type="dxa"/>
            </w:tcMar>
            <w:tcW w:w="1202" w:type="dxa"/>
            <w:vAlign w:val="center"/>
            <w:textDirection w:val="lrTb"/>
            <w:noWrap w:val="false"/>
          </w:tcPr>
          <w:p>
            <w:pPr>
              <w:ind w:left="0"/>
              <w:jc w:val="center"/>
              <w:spacing w:before="120" w:after="120" w:line="24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40</w:t>
            </w:r>
            <w:r/>
          </w:p>
        </w:tc>
        <w:tc>
          <w:tcPr>
            <w:tcMar>
              <w:left w:w="120" w:type="dxa"/>
              <w:top w:w="60" w:type="dxa"/>
              <w:right w:w="120" w:type="dxa"/>
              <w:bottom w:w="30" w:type="dxa"/>
            </w:tcMar>
            <w:tcW w:w="3188" w:type="dxa"/>
            <w:vAlign w:val="center"/>
            <w:textDirection w:val="lrTb"/>
            <w:noWrap w:val="false"/>
          </w:tcPr>
          <w:p>
            <w:pPr>
              <w:ind w:left="0"/>
              <w:jc w:val="center"/>
              <w:spacing w:before="120" w:after="120" w:line="240" w:lineRule="auto"/>
              <w:rPr>
                <w:rFonts w:hint="eastAsia" w:ascii="宋体" w:hAnsi="宋体" w:eastAsia="宋体" w:cs="宋体"/>
                <w:sz w:val="22"/>
                <w:szCs w:val="22"/>
              </w:rPr>
            </w:pPr>
            <w:r>
              <w:rPr>
                <w:rFonts w:hint="eastAsia" w:ascii="宋体" w:hAnsi="宋体" w:eastAsia="宋体" w:cs="宋体"/>
                <w:sz w:val="22"/>
                <w:szCs w:val="22"/>
              </w:rPr>
              <w:t xml:space="preserve">主要干道</w:t>
            </w:r>
            <w:r/>
          </w:p>
        </w:tc>
      </w:tr>
      <w:tr>
        <w:trPr>
          <w:jc w:val="center"/>
          <w:trHeight w:val="533"/>
        </w:trPr>
        <w:tc>
          <w:tcPr>
            <w:tcMar>
              <w:left w:w="120" w:type="dxa"/>
              <w:top w:w="60" w:type="dxa"/>
              <w:right w:w="120" w:type="dxa"/>
              <w:bottom w:w="30" w:type="dxa"/>
            </w:tcMar>
            <w:tcW w:w="975" w:type="dxa"/>
            <w:vAlign w:val="center"/>
            <w:textDirection w:val="lrTb"/>
            <w:noWrap w:val="false"/>
          </w:tcPr>
          <w:p>
            <w:pPr>
              <w:ind w:left="0"/>
              <w:jc w:val="center"/>
              <w:spacing w:before="120" w:after="120" w:line="240" w:lineRule="auto"/>
              <w:rPr>
                <w:rFonts w:hint="eastAsia" w:ascii="宋体" w:hAnsi="宋体" w:eastAsia="宋体" w:cs="宋体"/>
                <w:sz w:val="22"/>
                <w:szCs w:val="22"/>
              </w:rPr>
            </w:pPr>
            <w:r>
              <w:rPr>
                <w:rFonts w:hint="eastAsia" w:ascii="宋体" w:hAnsi="宋体" w:eastAsia="宋体" w:cs="宋体"/>
                <w:sz w:val="22"/>
                <w:szCs w:val="22"/>
              </w:rPr>
              <w:t xml:space="preserve">3</w:t>
            </w:r>
            <w:r/>
          </w:p>
        </w:tc>
        <w:tc>
          <w:tcPr>
            <w:shd w:val="clear" w:color="auto" w:fill="auto"/>
            <w:tcMar>
              <w:left w:w="120" w:type="dxa"/>
              <w:top w:w="60" w:type="dxa"/>
              <w:right w:w="120" w:type="dxa"/>
              <w:bottom w:w="30" w:type="dxa"/>
            </w:tcMar>
            <w:tcW w:w="25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302道路</w:t>
            </w:r>
            <w:r/>
          </w:p>
        </w:tc>
        <w:tc>
          <w:tcPr>
            <w:tcMar>
              <w:left w:w="120" w:type="dxa"/>
              <w:top w:w="60" w:type="dxa"/>
              <w:right w:w="120" w:type="dxa"/>
              <w:bottom w:w="30" w:type="dxa"/>
            </w:tcMar>
            <w:tcW w:w="1512" w:type="dxa"/>
            <w:vAlign w:val="center"/>
            <w:textDirection w:val="lrTb"/>
            <w:noWrap w:val="false"/>
          </w:tcPr>
          <w:p>
            <w:pPr>
              <w:ind w:left="0"/>
              <w:jc w:val="center"/>
              <w:spacing w:before="120" w:after="120" w:line="24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8</w:t>
            </w:r>
            <w:r/>
          </w:p>
        </w:tc>
        <w:tc>
          <w:tcPr>
            <w:gridSpan w:val="2"/>
            <w:tcMar>
              <w:left w:w="120" w:type="dxa"/>
              <w:top w:w="60" w:type="dxa"/>
              <w:right w:w="120" w:type="dxa"/>
              <w:bottom w:w="30" w:type="dxa"/>
            </w:tcMar>
            <w:tcW w:w="1202" w:type="dxa"/>
            <w:vAlign w:val="center"/>
            <w:textDirection w:val="lrTb"/>
            <w:noWrap w:val="false"/>
          </w:tcPr>
          <w:p>
            <w:pPr>
              <w:ind w:left="0"/>
              <w:jc w:val="center"/>
              <w:spacing w:before="120" w:after="120" w:line="240" w:lineRule="auto"/>
              <w:rPr>
                <w:rFonts w:hint="eastAsia" w:ascii="宋体" w:hAnsi="宋体" w:eastAsia="宋体" w:cs="宋体"/>
                <w:sz w:val="22"/>
                <w:szCs w:val="22"/>
                <w:lang w:val="en-US" w:eastAsia="zh-CN"/>
              </w:rPr>
            </w:pPr>
            <w:r>
              <w:rPr>
                <w:rFonts w:hint="eastAsia" w:ascii="宋体" w:hAnsi="宋体" w:eastAsia="宋体" w:cs="宋体"/>
                <w:sz w:val="22"/>
                <w:szCs w:val="22"/>
              </w:rPr>
              <w:t xml:space="preserve">6</w:t>
            </w:r>
            <w:r>
              <w:rPr>
                <w:rFonts w:hint="eastAsia" w:ascii="宋体" w:hAnsi="宋体" w:eastAsia="宋体" w:cs="宋体"/>
                <w:sz w:val="22"/>
                <w:szCs w:val="22"/>
                <w:lang w:val="en-US" w:eastAsia="zh-CN"/>
              </w:rPr>
              <w:t xml:space="preserve">0</w:t>
            </w:r>
            <w:r/>
          </w:p>
        </w:tc>
        <w:tc>
          <w:tcPr>
            <w:tcMar>
              <w:left w:w="120" w:type="dxa"/>
              <w:top w:w="60" w:type="dxa"/>
              <w:right w:w="120" w:type="dxa"/>
              <w:bottom w:w="30" w:type="dxa"/>
            </w:tcMar>
            <w:tcW w:w="3188" w:type="dxa"/>
            <w:vAlign w:val="center"/>
            <w:textDirection w:val="lrTb"/>
            <w:noWrap w:val="false"/>
          </w:tcPr>
          <w:p>
            <w:pPr>
              <w:ind w:left="0"/>
              <w:jc w:val="center"/>
              <w:spacing w:before="120" w:after="120" w:line="240" w:lineRule="auto"/>
              <w:rPr>
                <w:rFonts w:hint="eastAsia" w:ascii="宋体" w:hAnsi="宋体" w:eastAsia="宋体" w:cs="宋体"/>
                <w:sz w:val="22"/>
                <w:szCs w:val="22"/>
              </w:rPr>
            </w:pPr>
            <w:r>
              <w:rPr>
                <w:rFonts w:hint="eastAsia" w:ascii="宋体" w:hAnsi="宋体" w:eastAsia="宋体" w:cs="宋体"/>
                <w:sz w:val="22"/>
                <w:szCs w:val="22"/>
              </w:rPr>
              <w:t xml:space="preserve">主要干道</w:t>
            </w:r>
            <w:r/>
          </w:p>
        </w:tc>
      </w:tr>
      <w:tr>
        <w:trPr>
          <w:jc w:val="center"/>
          <w:trHeight w:val="533"/>
        </w:trPr>
        <w:tc>
          <w:tcPr>
            <w:tcMar>
              <w:left w:w="120" w:type="dxa"/>
              <w:top w:w="60" w:type="dxa"/>
              <w:right w:w="120" w:type="dxa"/>
              <w:bottom w:w="30" w:type="dxa"/>
            </w:tcMar>
            <w:tcW w:w="975" w:type="dxa"/>
            <w:vAlign w:val="center"/>
            <w:textDirection w:val="lrTb"/>
            <w:noWrap w:val="false"/>
          </w:tcPr>
          <w:p>
            <w:pPr>
              <w:ind w:left="0"/>
              <w:jc w:val="center"/>
              <w:spacing w:before="120" w:after="120" w:line="240" w:lineRule="auto"/>
              <w:rPr>
                <w:rFonts w:hint="eastAsia" w:ascii="宋体" w:hAnsi="宋体" w:eastAsia="宋体" w:cs="宋体"/>
                <w:sz w:val="22"/>
                <w:szCs w:val="22"/>
              </w:rPr>
            </w:pPr>
            <w:r>
              <w:rPr>
                <w:rFonts w:hint="eastAsia" w:ascii="宋体" w:hAnsi="宋体" w:eastAsia="宋体" w:cs="宋体"/>
                <w:sz w:val="22"/>
                <w:szCs w:val="22"/>
              </w:rPr>
              <w:t xml:space="preserve">4</w:t>
            </w:r>
            <w:r/>
          </w:p>
        </w:tc>
        <w:tc>
          <w:tcPr>
            <w:shd w:val="clear" w:color="auto" w:fill="auto"/>
            <w:tcMar>
              <w:left w:w="120" w:type="dxa"/>
              <w:top w:w="60" w:type="dxa"/>
              <w:right w:w="120" w:type="dxa"/>
              <w:bottom w:w="30" w:type="dxa"/>
            </w:tcMar>
            <w:tcW w:w="25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水利路</w:t>
            </w:r>
            <w:r/>
          </w:p>
        </w:tc>
        <w:tc>
          <w:tcPr>
            <w:tcMar>
              <w:left w:w="120" w:type="dxa"/>
              <w:top w:w="60" w:type="dxa"/>
              <w:right w:w="120" w:type="dxa"/>
              <w:bottom w:w="30" w:type="dxa"/>
            </w:tcMar>
            <w:tcW w:w="1512" w:type="dxa"/>
            <w:vAlign w:val="center"/>
            <w:textDirection w:val="lrTb"/>
            <w:noWrap w:val="false"/>
          </w:tcPr>
          <w:p>
            <w:pPr>
              <w:ind w:left="0"/>
              <w:jc w:val="center"/>
              <w:spacing w:before="120" w:after="120" w:line="240" w:lineRule="auto"/>
              <w:rPr>
                <w:rFonts w:hint="eastAsia" w:ascii="宋体" w:hAnsi="宋体" w:eastAsia="宋体" w:cs="宋体"/>
                <w:sz w:val="22"/>
                <w:szCs w:val="22"/>
              </w:rPr>
            </w:pPr>
            <w:r>
              <w:rPr>
                <w:rFonts w:hint="eastAsia" w:ascii="宋体" w:hAnsi="宋体" w:eastAsia="宋体" w:cs="宋体"/>
                <w:sz w:val="22"/>
                <w:szCs w:val="22"/>
              </w:rPr>
              <w:t xml:space="preserve">1</w:t>
            </w:r>
            <w:r/>
          </w:p>
        </w:tc>
        <w:tc>
          <w:tcPr>
            <w:gridSpan w:val="2"/>
            <w:tcMar>
              <w:left w:w="120" w:type="dxa"/>
              <w:top w:w="60" w:type="dxa"/>
              <w:right w:w="120" w:type="dxa"/>
              <w:bottom w:w="30" w:type="dxa"/>
            </w:tcMar>
            <w:tcW w:w="1202" w:type="dxa"/>
            <w:vAlign w:val="center"/>
            <w:textDirection w:val="lrTb"/>
            <w:noWrap w:val="false"/>
          </w:tcPr>
          <w:p>
            <w:pPr>
              <w:ind w:left="0"/>
              <w:jc w:val="center"/>
              <w:spacing w:before="120" w:after="120" w:line="24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40</w:t>
            </w:r>
            <w:r/>
          </w:p>
        </w:tc>
        <w:tc>
          <w:tcPr>
            <w:tcMar>
              <w:left w:w="120" w:type="dxa"/>
              <w:top w:w="60" w:type="dxa"/>
              <w:right w:w="120" w:type="dxa"/>
              <w:bottom w:w="30" w:type="dxa"/>
            </w:tcMar>
            <w:tcW w:w="3188" w:type="dxa"/>
            <w:vAlign w:val="center"/>
            <w:textDirection w:val="lrTb"/>
            <w:noWrap w:val="false"/>
          </w:tcPr>
          <w:p>
            <w:pPr>
              <w:ind w:left="0"/>
              <w:jc w:val="center"/>
              <w:spacing w:before="120" w:after="120" w:line="240" w:lineRule="auto"/>
              <w:rPr>
                <w:rFonts w:hint="eastAsia" w:ascii="宋体" w:hAnsi="宋体" w:eastAsia="宋体" w:cs="宋体"/>
                <w:sz w:val="22"/>
                <w:szCs w:val="22"/>
              </w:rPr>
            </w:pPr>
            <w:r>
              <w:rPr>
                <w:rFonts w:hint="eastAsia" w:ascii="宋体" w:hAnsi="宋体" w:eastAsia="宋体" w:cs="宋体"/>
                <w:sz w:val="22"/>
                <w:szCs w:val="22"/>
              </w:rPr>
              <w:t xml:space="preserve">主要干道</w:t>
            </w:r>
            <w:r/>
          </w:p>
        </w:tc>
      </w:tr>
      <w:tr>
        <w:trPr>
          <w:jc w:val="center"/>
          <w:trHeight w:val="533"/>
        </w:trPr>
        <w:tc>
          <w:tcPr>
            <w:tcMar>
              <w:left w:w="120" w:type="dxa"/>
              <w:top w:w="60" w:type="dxa"/>
              <w:right w:w="120" w:type="dxa"/>
              <w:bottom w:w="30" w:type="dxa"/>
            </w:tcMar>
            <w:tcW w:w="975" w:type="dxa"/>
            <w:vAlign w:val="center"/>
            <w:textDirection w:val="lrTb"/>
            <w:noWrap w:val="false"/>
          </w:tcPr>
          <w:p>
            <w:pPr>
              <w:ind w:left="0"/>
              <w:jc w:val="center"/>
              <w:spacing w:before="120" w:after="120" w:line="240" w:lineRule="auto"/>
              <w:rPr>
                <w:rFonts w:hint="eastAsia" w:ascii="宋体" w:hAnsi="宋体" w:eastAsia="宋体" w:cs="宋体"/>
                <w:sz w:val="22"/>
                <w:szCs w:val="22"/>
              </w:rPr>
            </w:pPr>
            <w:r>
              <w:rPr>
                <w:rFonts w:hint="eastAsia" w:ascii="宋体" w:hAnsi="宋体" w:eastAsia="宋体" w:cs="宋体"/>
                <w:sz w:val="22"/>
                <w:szCs w:val="22"/>
              </w:rPr>
              <w:t xml:space="preserve">5</w:t>
            </w:r>
            <w:r/>
          </w:p>
        </w:tc>
        <w:tc>
          <w:tcPr>
            <w:shd w:val="clear" w:color="auto" w:fill="auto"/>
            <w:tcMar>
              <w:left w:w="120" w:type="dxa"/>
              <w:top w:w="60" w:type="dxa"/>
              <w:right w:w="120" w:type="dxa"/>
              <w:bottom w:w="30" w:type="dxa"/>
            </w:tcMar>
            <w:tcW w:w="25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平安路</w:t>
            </w:r>
            <w:r/>
          </w:p>
        </w:tc>
        <w:tc>
          <w:tcPr>
            <w:tcMar>
              <w:left w:w="120" w:type="dxa"/>
              <w:top w:w="60" w:type="dxa"/>
              <w:right w:w="120" w:type="dxa"/>
              <w:bottom w:w="30" w:type="dxa"/>
            </w:tcMar>
            <w:tcW w:w="1512" w:type="dxa"/>
            <w:vAlign w:val="center"/>
            <w:textDirection w:val="lrTb"/>
            <w:noWrap w:val="false"/>
          </w:tcPr>
          <w:p>
            <w:pPr>
              <w:ind w:left="0"/>
              <w:jc w:val="center"/>
              <w:spacing w:before="120" w:after="120" w:line="240" w:lineRule="auto"/>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1</w:t>
            </w:r>
            <w:r/>
          </w:p>
        </w:tc>
        <w:tc>
          <w:tcPr>
            <w:gridSpan w:val="2"/>
            <w:tcMar>
              <w:left w:w="120" w:type="dxa"/>
              <w:top w:w="60" w:type="dxa"/>
              <w:right w:w="120" w:type="dxa"/>
              <w:bottom w:w="30" w:type="dxa"/>
            </w:tcMar>
            <w:tcW w:w="1202" w:type="dxa"/>
            <w:vAlign w:val="center"/>
            <w:textDirection w:val="lrTb"/>
            <w:noWrap w:val="false"/>
          </w:tcPr>
          <w:p>
            <w:pPr>
              <w:ind w:left="0"/>
              <w:jc w:val="center"/>
              <w:spacing w:before="120" w:after="120" w:line="24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25</w:t>
            </w:r>
            <w:r/>
          </w:p>
        </w:tc>
        <w:tc>
          <w:tcPr>
            <w:tcMar>
              <w:left w:w="120" w:type="dxa"/>
              <w:top w:w="60" w:type="dxa"/>
              <w:right w:w="120" w:type="dxa"/>
              <w:bottom w:w="30" w:type="dxa"/>
            </w:tcMar>
            <w:tcW w:w="3188" w:type="dxa"/>
            <w:vAlign w:val="center"/>
            <w:textDirection w:val="lrTb"/>
            <w:noWrap w:val="false"/>
          </w:tcPr>
          <w:p>
            <w:pPr>
              <w:ind w:left="0"/>
              <w:jc w:val="center"/>
              <w:spacing w:before="120" w:after="120" w:line="240" w:lineRule="auto"/>
              <w:rPr>
                <w:rFonts w:hint="eastAsia" w:ascii="宋体" w:hAnsi="宋体" w:eastAsia="宋体" w:cs="宋体"/>
                <w:sz w:val="22"/>
                <w:szCs w:val="22"/>
              </w:rPr>
            </w:pPr>
            <w:r>
              <w:rPr>
                <w:rFonts w:hint="eastAsia" w:ascii="宋体" w:hAnsi="宋体" w:eastAsia="宋体" w:cs="宋体"/>
                <w:sz w:val="22"/>
                <w:szCs w:val="22"/>
              </w:rPr>
              <w:t xml:space="preserve">主要干道</w:t>
            </w:r>
            <w:r/>
          </w:p>
        </w:tc>
      </w:tr>
      <w:tr>
        <w:trPr>
          <w:jc w:val="center"/>
          <w:trHeight w:val="533"/>
        </w:trPr>
        <w:tc>
          <w:tcPr>
            <w:tcMar>
              <w:left w:w="120" w:type="dxa"/>
              <w:top w:w="60" w:type="dxa"/>
              <w:right w:w="120" w:type="dxa"/>
              <w:bottom w:w="30" w:type="dxa"/>
            </w:tcMar>
            <w:tcW w:w="975" w:type="dxa"/>
            <w:vAlign w:val="center"/>
            <w:textDirection w:val="lrTb"/>
            <w:noWrap w:val="false"/>
          </w:tcPr>
          <w:p>
            <w:pPr>
              <w:ind w:left="0"/>
              <w:jc w:val="center"/>
              <w:spacing w:before="120" w:after="120" w:line="240" w:lineRule="auto"/>
              <w:rPr>
                <w:rFonts w:hint="eastAsia" w:ascii="宋体" w:hAnsi="宋体" w:eastAsia="宋体" w:cs="宋体"/>
                <w:sz w:val="22"/>
                <w:szCs w:val="22"/>
              </w:rPr>
            </w:pPr>
            <w:r>
              <w:rPr>
                <w:rFonts w:hint="eastAsia" w:ascii="宋体" w:hAnsi="宋体" w:eastAsia="宋体" w:cs="宋体"/>
                <w:sz w:val="22"/>
                <w:szCs w:val="22"/>
              </w:rPr>
              <w:t xml:space="preserve">6</w:t>
            </w:r>
            <w:r/>
          </w:p>
        </w:tc>
        <w:tc>
          <w:tcPr>
            <w:shd w:val="clear" w:color="auto" w:fill="auto"/>
            <w:tcMar>
              <w:left w:w="120" w:type="dxa"/>
              <w:top w:w="60" w:type="dxa"/>
              <w:right w:w="120" w:type="dxa"/>
              <w:bottom w:w="30" w:type="dxa"/>
            </w:tcMar>
            <w:tcW w:w="25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便民路</w:t>
            </w:r>
            <w:r/>
          </w:p>
        </w:tc>
        <w:tc>
          <w:tcPr>
            <w:tcMar>
              <w:left w:w="120" w:type="dxa"/>
              <w:top w:w="60" w:type="dxa"/>
              <w:right w:w="120" w:type="dxa"/>
              <w:bottom w:w="30" w:type="dxa"/>
            </w:tcMar>
            <w:tcW w:w="1512" w:type="dxa"/>
            <w:vAlign w:val="center"/>
            <w:textDirection w:val="lrTb"/>
            <w:noWrap w:val="false"/>
          </w:tcPr>
          <w:p>
            <w:pPr>
              <w:ind w:left="0"/>
              <w:jc w:val="center"/>
              <w:spacing w:before="120" w:after="120" w:line="240" w:lineRule="auto"/>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1</w:t>
            </w:r>
            <w:r/>
          </w:p>
        </w:tc>
        <w:tc>
          <w:tcPr>
            <w:gridSpan w:val="2"/>
            <w:tcMar>
              <w:left w:w="120" w:type="dxa"/>
              <w:top w:w="60" w:type="dxa"/>
              <w:right w:w="120" w:type="dxa"/>
              <w:bottom w:w="30" w:type="dxa"/>
            </w:tcMar>
            <w:tcW w:w="1202" w:type="dxa"/>
            <w:vAlign w:val="center"/>
            <w:textDirection w:val="lrTb"/>
            <w:noWrap w:val="false"/>
          </w:tcPr>
          <w:p>
            <w:pPr>
              <w:ind w:left="0"/>
              <w:jc w:val="center"/>
              <w:spacing w:before="120" w:after="120" w:line="24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30</w:t>
            </w:r>
            <w:r/>
          </w:p>
        </w:tc>
        <w:tc>
          <w:tcPr>
            <w:tcMar>
              <w:left w:w="120" w:type="dxa"/>
              <w:top w:w="60" w:type="dxa"/>
              <w:right w:w="120" w:type="dxa"/>
              <w:bottom w:w="30" w:type="dxa"/>
            </w:tcMar>
            <w:tcW w:w="3188" w:type="dxa"/>
            <w:vAlign w:val="center"/>
            <w:textDirection w:val="lrTb"/>
            <w:noWrap w:val="false"/>
          </w:tcPr>
          <w:p>
            <w:pPr>
              <w:ind w:left="0"/>
              <w:jc w:val="center"/>
              <w:spacing w:before="120" w:after="120" w:line="240" w:lineRule="auto"/>
              <w:rPr>
                <w:rFonts w:hint="eastAsia" w:ascii="宋体" w:hAnsi="宋体" w:eastAsia="宋体" w:cs="宋体"/>
                <w:sz w:val="22"/>
                <w:szCs w:val="22"/>
              </w:rPr>
            </w:pPr>
            <w:r>
              <w:rPr>
                <w:rFonts w:hint="eastAsia" w:ascii="宋体" w:hAnsi="宋体" w:eastAsia="宋体" w:cs="宋体"/>
                <w:sz w:val="22"/>
                <w:szCs w:val="22"/>
              </w:rPr>
              <w:t xml:space="preserve">主要干道</w:t>
            </w:r>
            <w:r/>
          </w:p>
        </w:tc>
      </w:tr>
      <w:tr>
        <w:trPr>
          <w:jc w:val="center"/>
          <w:trHeight w:val="533"/>
        </w:trPr>
        <w:tc>
          <w:tcPr>
            <w:tcMar>
              <w:left w:w="120" w:type="dxa"/>
              <w:top w:w="60" w:type="dxa"/>
              <w:right w:w="120" w:type="dxa"/>
              <w:bottom w:w="30" w:type="dxa"/>
            </w:tcMar>
            <w:tcW w:w="975" w:type="dxa"/>
            <w:vAlign w:val="center"/>
            <w:textDirection w:val="lrTb"/>
            <w:noWrap w:val="false"/>
          </w:tcPr>
          <w:p>
            <w:pPr>
              <w:ind w:left="0"/>
              <w:jc w:val="center"/>
              <w:spacing w:before="120" w:after="120" w:line="240" w:lineRule="auto"/>
              <w:rPr>
                <w:rFonts w:hint="eastAsia" w:ascii="宋体" w:hAnsi="宋体" w:eastAsia="宋体" w:cs="宋体"/>
                <w:sz w:val="22"/>
                <w:szCs w:val="22"/>
              </w:rPr>
            </w:pPr>
            <w:r>
              <w:rPr>
                <w:rFonts w:hint="eastAsia" w:ascii="宋体" w:hAnsi="宋体" w:eastAsia="宋体" w:cs="宋体"/>
                <w:sz w:val="22"/>
                <w:szCs w:val="22"/>
              </w:rPr>
              <w:t xml:space="preserve">7</w:t>
            </w:r>
            <w:r/>
          </w:p>
        </w:tc>
        <w:tc>
          <w:tcPr>
            <w:shd w:val="clear" w:color="auto" w:fill="auto"/>
            <w:tcMar>
              <w:left w:w="120" w:type="dxa"/>
              <w:top w:w="60" w:type="dxa"/>
              <w:right w:w="120" w:type="dxa"/>
              <w:bottom w:w="30" w:type="dxa"/>
            </w:tcMar>
            <w:tcW w:w="25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老舍菜市场</w:t>
            </w:r>
            <w:r/>
          </w:p>
        </w:tc>
        <w:tc>
          <w:tcPr>
            <w:tcMar>
              <w:left w:w="120" w:type="dxa"/>
              <w:top w:w="60" w:type="dxa"/>
              <w:right w:w="120" w:type="dxa"/>
              <w:bottom w:w="30" w:type="dxa"/>
            </w:tcMar>
            <w:tcW w:w="1512" w:type="dxa"/>
            <w:vAlign w:val="center"/>
            <w:textDirection w:val="lrTb"/>
            <w:noWrap w:val="false"/>
          </w:tcPr>
          <w:p>
            <w:pPr>
              <w:ind w:left="0"/>
              <w:jc w:val="center"/>
              <w:spacing w:before="120" w:after="120" w:line="24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0.8</w:t>
            </w:r>
            <w:r/>
          </w:p>
        </w:tc>
        <w:tc>
          <w:tcPr>
            <w:gridSpan w:val="2"/>
            <w:tcMar>
              <w:left w:w="120" w:type="dxa"/>
              <w:top w:w="60" w:type="dxa"/>
              <w:right w:w="120" w:type="dxa"/>
              <w:bottom w:w="30" w:type="dxa"/>
            </w:tcMar>
            <w:tcW w:w="1202" w:type="dxa"/>
            <w:vAlign w:val="center"/>
            <w:textDirection w:val="lrTb"/>
            <w:noWrap w:val="false"/>
          </w:tcPr>
          <w:p>
            <w:pPr>
              <w:ind w:left="0"/>
              <w:jc w:val="center"/>
              <w:spacing w:before="120" w:after="120" w:line="24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100</w:t>
            </w:r>
            <w:r/>
          </w:p>
        </w:tc>
        <w:tc>
          <w:tcPr>
            <w:tcMar>
              <w:left w:w="120" w:type="dxa"/>
              <w:top w:w="60" w:type="dxa"/>
              <w:right w:w="120" w:type="dxa"/>
              <w:bottom w:w="30" w:type="dxa"/>
            </w:tcMar>
            <w:tcW w:w="3188" w:type="dxa"/>
            <w:vAlign w:val="center"/>
            <w:textDirection w:val="lrTb"/>
            <w:noWrap w:val="false"/>
          </w:tcPr>
          <w:p>
            <w:pPr>
              <w:ind w:left="0"/>
              <w:jc w:val="center"/>
              <w:spacing w:before="120" w:after="120" w:line="240" w:lineRule="auto"/>
              <w:rPr>
                <w:rFonts w:hint="eastAsia" w:ascii="宋体" w:hAnsi="宋体" w:eastAsia="宋体" w:cs="宋体"/>
                <w:sz w:val="22"/>
                <w:szCs w:val="22"/>
                <w:lang w:val="en-US" w:eastAsia="zh-CN"/>
              </w:rPr>
            </w:pPr>
            <w:r>
              <w:rPr>
                <w:rFonts w:hint="eastAsia" w:ascii="宋体" w:hAnsi="宋体" w:eastAsia="宋体" w:cs="宋体"/>
                <w:sz w:val="22"/>
                <w:szCs w:val="22"/>
              </w:rPr>
              <w:t xml:space="preserve">主要道路</w:t>
            </w:r>
            <w:r/>
          </w:p>
        </w:tc>
      </w:tr>
      <w:tr>
        <w:trPr>
          <w:jc w:val="center"/>
          <w:trHeight w:val="533"/>
        </w:trPr>
        <w:tc>
          <w:tcPr>
            <w:tcMar>
              <w:left w:w="120" w:type="dxa"/>
              <w:top w:w="60" w:type="dxa"/>
              <w:right w:w="120" w:type="dxa"/>
              <w:bottom w:w="30" w:type="dxa"/>
            </w:tcMar>
            <w:tcW w:w="975" w:type="dxa"/>
            <w:vAlign w:val="center"/>
            <w:textDirection w:val="lrTb"/>
            <w:noWrap w:val="false"/>
          </w:tcPr>
          <w:p>
            <w:pPr>
              <w:ind w:left="0"/>
              <w:jc w:val="center"/>
              <w:spacing w:before="120" w:after="120" w:line="240" w:lineRule="auto"/>
              <w:rPr>
                <w:rFonts w:hint="eastAsia" w:ascii="宋体" w:hAnsi="宋体" w:eastAsia="宋体" w:cs="宋体"/>
                <w:sz w:val="22"/>
                <w:szCs w:val="22"/>
              </w:rPr>
            </w:pPr>
            <w:r>
              <w:rPr>
                <w:rFonts w:hint="eastAsia" w:ascii="宋体" w:hAnsi="宋体" w:eastAsia="宋体" w:cs="宋体"/>
                <w:sz w:val="22"/>
                <w:szCs w:val="22"/>
              </w:rPr>
              <w:t xml:space="preserve">8</w:t>
            </w:r>
            <w:r/>
          </w:p>
        </w:tc>
        <w:tc>
          <w:tcPr>
            <w:shd w:val="clear" w:color="auto" w:fill="auto"/>
            <w:tcMar>
              <w:left w:w="120" w:type="dxa"/>
              <w:top w:w="60" w:type="dxa"/>
              <w:right w:w="120" w:type="dxa"/>
              <w:bottom w:w="30" w:type="dxa"/>
            </w:tcMar>
            <w:tcW w:w="25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老舍小区</w:t>
            </w:r>
            <w:r/>
          </w:p>
        </w:tc>
        <w:tc>
          <w:tcPr>
            <w:tcMar>
              <w:left w:w="120" w:type="dxa"/>
              <w:top w:w="60" w:type="dxa"/>
              <w:right w:w="120" w:type="dxa"/>
              <w:bottom w:w="30" w:type="dxa"/>
            </w:tcMar>
            <w:tcW w:w="1512" w:type="dxa"/>
            <w:vAlign w:val="center"/>
            <w:textDirection w:val="lrTb"/>
            <w:noWrap w:val="false"/>
          </w:tcPr>
          <w:p>
            <w:pPr>
              <w:ind w:left="0"/>
              <w:jc w:val="center"/>
              <w:spacing w:before="120" w:after="120" w:line="24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w:t>
            </w:r>
            <w:r/>
          </w:p>
        </w:tc>
        <w:tc>
          <w:tcPr>
            <w:gridSpan w:val="2"/>
            <w:tcMar>
              <w:left w:w="120" w:type="dxa"/>
              <w:top w:w="60" w:type="dxa"/>
              <w:right w:w="120" w:type="dxa"/>
              <w:bottom w:w="30" w:type="dxa"/>
            </w:tcMar>
            <w:tcW w:w="1202" w:type="dxa"/>
            <w:vAlign w:val="center"/>
            <w:textDirection w:val="lrTb"/>
            <w:noWrap w:val="false"/>
          </w:tcPr>
          <w:p>
            <w:pPr>
              <w:ind w:left="0"/>
              <w:jc w:val="center"/>
              <w:spacing w:before="120" w:after="120" w:line="24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2</w:t>
            </w:r>
            <w:r/>
          </w:p>
        </w:tc>
        <w:tc>
          <w:tcPr>
            <w:tcMar>
              <w:left w:w="120" w:type="dxa"/>
              <w:top w:w="60" w:type="dxa"/>
              <w:right w:w="120" w:type="dxa"/>
              <w:bottom w:w="30" w:type="dxa"/>
            </w:tcMar>
            <w:tcW w:w="3188" w:type="dxa"/>
            <w:vAlign w:val="center"/>
            <w:textDirection w:val="lrTb"/>
            <w:noWrap w:val="false"/>
          </w:tcPr>
          <w:p>
            <w:pPr>
              <w:ind w:left="0"/>
              <w:jc w:val="center"/>
              <w:spacing w:before="120" w:after="120" w:line="240" w:lineRule="auto"/>
              <w:rPr>
                <w:rFonts w:hint="eastAsia" w:ascii="宋体" w:hAnsi="宋体" w:eastAsia="宋体" w:cs="宋体"/>
                <w:sz w:val="22"/>
                <w:szCs w:val="22"/>
              </w:rPr>
            </w:pPr>
            <w:r>
              <w:rPr>
                <w:rFonts w:hint="eastAsia" w:ascii="宋体" w:hAnsi="宋体" w:eastAsia="宋体" w:cs="宋体"/>
                <w:sz w:val="22"/>
                <w:szCs w:val="22"/>
                <w:lang w:eastAsia="zh-CN"/>
              </w:rPr>
              <w:t xml:space="preserve">次要</w:t>
            </w:r>
            <w:r>
              <w:rPr>
                <w:rFonts w:hint="eastAsia" w:ascii="宋体" w:hAnsi="宋体" w:eastAsia="宋体" w:cs="宋体"/>
                <w:sz w:val="22"/>
                <w:szCs w:val="22"/>
              </w:rPr>
              <w:t xml:space="preserve">道路</w:t>
            </w:r>
            <w:r/>
          </w:p>
        </w:tc>
      </w:tr>
      <w:tr>
        <w:trPr>
          <w:jc w:val="center"/>
          <w:trHeight w:val="533"/>
        </w:trPr>
        <w:tc>
          <w:tcPr>
            <w:tcMar>
              <w:left w:w="120" w:type="dxa"/>
              <w:top w:w="60" w:type="dxa"/>
              <w:right w:w="120" w:type="dxa"/>
              <w:bottom w:w="30" w:type="dxa"/>
            </w:tcMar>
            <w:tcW w:w="975" w:type="dxa"/>
            <w:vAlign w:val="center"/>
            <w:textDirection w:val="lrTb"/>
            <w:noWrap w:val="false"/>
          </w:tcPr>
          <w:p>
            <w:pPr>
              <w:ind w:left="0"/>
              <w:jc w:val="center"/>
              <w:spacing w:before="120" w:after="120" w:line="240" w:lineRule="auto"/>
              <w:rPr>
                <w:rFonts w:hint="eastAsia" w:ascii="宋体" w:hAnsi="宋体" w:eastAsia="宋体" w:cs="宋体"/>
                <w:sz w:val="22"/>
                <w:szCs w:val="22"/>
              </w:rPr>
            </w:pPr>
            <w:r>
              <w:rPr>
                <w:rFonts w:hint="eastAsia" w:ascii="宋体" w:hAnsi="宋体" w:eastAsia="宋体" w:cs="宋体"/>
                <w:sz w:val="22"/>
                <w:szCs w:val="22"/>
              </w:rPr>
              <w:t xml:space="preserve">9</w:t>
            </w:r>
            <w:r/>
          </w:p>
        </w:tc>
        <w:tc>
          <w:tcPr>
            <w:shd w:val="clear" w:color="auto" w:fill="auto"/>
            <w:tcMar>
              <w:left w:w="120" w:type="dxa"/>
              <w:top w:w="60" w:type="dxa"/>
              <w:right w:w="120" w:type="dxa"/>
              <w:bottom w:w="30" w:type="dxa"/>
            </w:tcMar>
            <w:tcW w:w="25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高庄小区</w:t>
            </w:r>
            <w:r/>
          </w:p>
        </w:tc>
        <w:tc>
          <w:tcPr>
            <w:tcMar>
              <w:left w:w="120" w:type="dxa"/>
              <w:top w:w="60" w:type="dxa"/>
              <w:right w:w="120" w:type="dxa"/>
              <w:bottom w:w="30" w:type="dxa"/>
            </w:tcMar>
            <w:tcW w:w="1512" w:type="dxa"/>
            <w:vAlign w:val="center"/>
            <w:textDirection w:val="lrTb"/>
            <w:noWrap w:val="false"/>
          </w:tcPr>
          <w:p>
            <w:pPr>
              <w:ind w:left="0"/>
              <w:jc w:val="center"/>
              <w:spacing w:before="120" w:after="120" w:line="24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0.8</w:t>
            </w:r>
            <w:r/>
          </w:p>
        </w:tc>
        <w:tc>
          <w:tcPr>
            <w:gridSpan w:val="2"/>
            <w:tcMar>
              <w:left w:w="120" w:type="dxa"/>
              <w:top w:w="60" w:type="dxa"/>
              <w:right w:w="120" w:type="dxa"/>
              <w:bottom w:w="30" w:type="dxa"/>
            </w:tcMar>
            <w:tcW w:w="1202" w:type="dxa"/>
            <w:vAlign w:val="center"/>
            <w:textDirection w:val="lrTb"/>
            <w:noWrap w:val="false"/>
          </w:tcPr>
          <w:p>
            <w:pPr>
              <w:ind w:left="0"/>
              <w:jc w:val="center"/>
              <w:spacing w:before="120" w:after="120" w:line="24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2</w:t>
            </w:r>
            <w:r/>
          </w:p>
        </w:tc>
        <w:tc>
          <w:tcPr>
            <w:tcMar>
              <w:left w:w="120" w:type="dxa"/>
              <w:top w:w="60" w:type="dxa"/>
              <w:right w:w="120" w:type="dxa"/>
              <w:bottom w:w="30" w:type="dxa"/>
            </w:tcMar>
            <w:tcW w:w="3188" w:type="dxa"/>
            <w:vAlign w:val="center"/>
            <w:textDirection w:val="lrTb"/>
            <w:noWrap w:val="false"/>
          </w:tcPr>
          <w:p>
            <w:pPr>
              <w:ind w:left="0"/>
              <w:jc w:val="center"/>
              <w:spacing w:before="120" w:after="120" w:line="240" w:lineRule="auto"/>
              <w:rPr>
                <w:rFonts w:hint="eastAsia" w:ascii="宋体" w:hAnsi="宋体" w:eastAsia="宋体" w:cs="宋体"/>
                <w:sz w:val="22"/>
                <w:szCs w:val="22"/>
              </w:rPr>
            </w:pPr>
            <w:r>
              <w:rPr>
                <w:rFonts w:hint="eastAsia" w:ascii="宋体" w:hAnsi="宋体" w:eastAsia="宋体" w:cs="宋体"/>
                <w:sz w:val="22"/>
                <w:szCs w:val="22"/>
                <w:lang w:eastAsia="zh-CN"/>
              </w:rPr>
              <w:t xml:space="preserve">次</w:t>
            </w:r>
            <w:r>
              <w:rPr>
                <w:rFonts w:hint="eastAsia" w:ascii="宋体" w:hAnsi="宋体" w:eastAsia="宋体" w:cs="宋体"/>
                <w:sz w:val="22"/>
                <w:szCs w:val="22"/>
              </w:rPr>
              <w:t xml:space="preserve">要道路</w:t>
            </w:r>
            <w:r/>
          </w:p>
        </w:tc>
      </w:tr>
      <w:tr>
        <w:trPr>
          <w:jc w:val="center"/>
          <w:trHeight w:val="533"/>
        </w:trPr>
        <w:tc>
          <w:tcPr>
            <w:tcMar>
              <w:left w:w="120" w:type="dxa"/>
              <w:top w:w="60" w:type="dxa"/>
              <w:right w:w="120" w:type="dxa"/>
              <w:bottom w:w="30" w:type="dxa"/>
            </w:tcMar>
            <w:tcW w:w="975" w:type="dxa"/>
            <w:vAlign w:val="center"/>
            <w:textDirection w:val="lrTb"/>
            <w:noWrap w:val="false"/>
          </w:tcPr>
          <w:p>
            <w:pPr>
              <w:ind w:left="0"/>
              <w:jc w:val="center"/>
              <w:spacing w:before="120" w:after="120" w:line="240" w:lineRule="auto"/>
              <w:rPr>
                <w:rFonts w:hint="eastAsia" w:ascii="宋体" w:hAnsi="宋体" w:eastAsia="宋体" w:cs="宋体"/>
                <w:sz w:val="22"/>
                <w:szCs w:val="22"/>
              </w:rPr>
            </w:pPr>
            <w:r>
              <w:rPr>
                <w:rFonts w:hint="eastAsia" w:ascii="宋体" w:hAnsi="宋体" w:eastAsia="宋体" w:cs="宋体"/>
                <w:sz w:val="22"/>
                <w:szCs w:val="22"/>
              </w:rPr>
              <w:t xml:space="preserve">10</w:t>
            </w:r>
            <w:r/>
          </w:p>
        </w:tc>
        <w:tc>
          <w:tcPr>
            <w:shd w:val="clear" w:color="auto" w:fill="auto"/>
            <w:tcMar>
              <w:left w:w="120" w:type="dxa"/>
              <w:top w:w="60" w:type="dxa"/>
              <w:right w:w="120" w:type="dxa"/>
              <w:bottom w:w="30" w:type="dxa"/>
            </w:tcMar>
            <w:tcW w:w="25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东吴小区</w:t>
            </w:r>
            <w:r/>
          </w:p>
        </w:tc>
        <w:tc>
          <w:tcPr>
            <w:tcMar>
              <w:left w:w="120" w:type="dxa"/>
              <w:top w:w="60" w:type="dxa"/>
              <w:right w:w="120" w:type="dxa"/>
              <w:bottom w:w="30" w:type="dxa"/>
            </w:tcMar>
            <w:tcW w:w="1512" w:type="dxa"/>
            <w:vAlign w:val="center"/>
            <w:textDirection w:val="lrTb"/>
            <w:noWrap w:val="false"/>
          </w:tcPr>
          <w:p>
            <w:pPr>
              <w:ind w:left="0"/>
              <w:jc w:val="center"/>
              <w:spacing w:before="120" w:after="120" w:line="24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0.8</w:t>
            </w:r>
            <w:r/>
          </w:p>
        </w:tc>
        <w:tc>
          <w:tcPr>
            <w:gridSpan w:val="2"/>
            <w:tcMar>
              <w:left w:w="120" w:type="dxa"/>
              <w:top w:w="60" w:type="dxa"/>
              <w:right w:w="120" w:type="dxa"/>
              <w:bottom w:w="30" w:type="dxa"/>
            </w:tcMar>
            <w:tcW w:w="1202" w:type="dxa"/>
            <w:vAlign w:val="center"/>
            <w:textDirection w:val="lrTb"/>
            <w:noWrap w:val="false"/>
          </w:tcPr>
          <w:p>
            <w:pPr>
              <w:ind w:left="0"/>
              <w:jc w:val="center"/>
              <w:spacing w:before="120" w:after="120" w:line="24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2</w:t>
            </w:r>
            <w:r/>
          </w:p>
        </w:tc>
        <w:tc>
          <w:tcPr>
            <w:tcMar>
              <w:left w:w="120" w:type="dxa"/>
              <w:top w:w="60" w:type="dxa"/>
              <w:right w:w="120" w:type="dxa"/>
              <w:bottom w:w="30" w:type="dxa"/>
            </w:tcMar>
            <w:tcW w:w="3188" w:type="dxa"/>
            <w:vAlign w:val="center"/>
            <w:textDirection w:val="lrTb"/>
            <w:noWrap w:val="false"/>
          </w:tcPr>
          <w:p>
            <w:pPr>
              <w:ind w:left="0"/>
              <w:jc w:val="center"/>
              <w:spacing w:before="120" w:after="120" w:line="240" w:lineRule="auto"/>
              <w:rPr>
                <w:rFonts w:hint="eastAsia" w:ascii="宋体" w:hAnsi="宋体" w:eastAsia="宋体" w:cs="宋体"/>
                <w:sz w:val="22"/>
                <w:szCs w:val="22"/>
              </w:rPr>
            </w:pPr>
            <w:r>
              <w:rPr>
                <w:rFonts w:hint="eastAsia" w:ascii="宋体" w:hAnsi="宋体" w:eastAsia="宋体" w:cs="宋体"/>
                <w:sz w:val="22"/>
                <w:szCs w:val="22"/>
                <w:lang w:eastAsia="zh-CN"/>
              </w:rPr>
              <w:t xml:space="preserve">次</w:t>
            </w:r>
            <w:r>
              <w:rPr>
                <w:rFonts w:hint="eastAsia" w:ascii="宋体" w:hAnsi="宋体" w:eastAsia="宋体" w:cs="宋体"/>
                <w:sz w:val="22"/>
                <w:szCs w:val="22"/>
              </w:rPr>
              <w:t xml:space="preserve">要道路</w:t>
            </w:r>
            <w:r/>
          </w:p>
        </w:tc>
      </w:tr>
      <w:tr>
        <w:trPr>
          <w:jc w:val="center"/>
          <w:trHeight w:val="533"/>
        </w:trPr>
        <w:tc>
          <w:tcPr>
            <w:tcMar>
              <w:left w:w="120" w:type="dxa"/>
              <w:top w:w="60" w:type="dxa"/>
              <w:right w:w="120" w:type="dxa"/>
              <w:bottom w:w="30" w:type="dxa"/>
            </w:tcMar>
            <w:tcW w:w="975" w:type="dxa"/>
            <w:vAlign w:val="center"/>
            <w:textDirection w:val="lrTb"/>
            <w:noWrap w:val="false"/>
          </w:tcPr>
          <w:p>
            <w:pPr>
              <w:ind w:left="0"/>
              <w:jc w:val="center"/>
              <w:spacing w:before="120" w:after="120" w:line="24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11</w:t>
            </w:r>
            <w:r/>
          </w:p>
        </w:tc>
        <w:tc>
          <w:tcPr>
            <w:shd w:val="clear" w:color="auto" w:fill="auto"/>
            <w:tcMar>
              <w:left w:w="120" w:type="dxa"/>
              <w:top w:w="60" w:type="dxa"/>
              <w:right w:w="120" w:type="dxa"/>
              <w:bottom w:w="30" w:type="dxa"/>
            </w:tcMar>
            <w:tcW w:w="2525"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color w:val="auto"/>
                <w:sz w:val="24"/>
                <w:szCs w:val="24"/>
                <w:lang w:val="en-US" w:eastAsia="zh-CN"/>
              </w:rPr>
              <w:t xml:space="preserve">老舍中心社区</w:t>
            </w:r>
            <w:r/>
          </w:p>
        </w:tc>
        <w:tc>
          <w:tcPr>
            <w:shd w:val="clear" w:color="auto" w:fill="auto"/>
            <w:tcMar>
              <w:left w:w="120" w:type="dxa"/>
              <w:top w:w="60" w:type="dxa"/>
              <w:right w:w="120" w:type="dxa"/>
              <w:bottom w:w="30" w:type="dxa"/>
            </w:tcMar>
            <w:tcW w:w="1512" w:type="dxa"/>
            <w:vAlign w:val="center"/>
            <w:textDirection w:val="lrTb"/>
            <w:noWrap w:val="false"/>
          </w:tcPr>
          <w:p>
            <w:pPr>
              <w:ind w:left="0"/>
              <w:jc w:val="center"/>
              <w:spacing w:before="120" w:after="120" w:line="24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0.8</w:t>
            </w:r>
            <w:r/>
          </w:p>
        </w:tc>
        <w:tc>
          <w:tcPr>
            <w:gridSpan w:val="2"/>
            <w:shd w:val="clear" w:color="auto" w:fill="auto"/>
            <w:tcMar>
              <w:left w:w="120" w:type="dxa"/>
              <w:top w:w="60" w:type="dxa"/>
              <w:right w:w="120" w:type="dxa"/>
              <w:bottom w:w="30" w:type="dxa"/>
            </w:tcMar>
            <w:tcW w:w="1202" w:type="dxa"/>
            <w:vAlign w:val="center"/>
            <w:textDirection w:val="lrTb"/>
            <w:noWrap w:val="false"/>
          </w:tcPr>
          <w:p>
            <w:pPr>
              <w:ind w:left="0"/>
              <w:jc w:val="center"/>
              <w:spacing w:before="120" w:after="120" w:line="24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6</w:t>
            </w:r>
            <w:r/>
          </w:p>
        </w:tc>
        <w:tc>
          <w:tcPr>
            <w:shd w:val="clear" w:color="auto" w:fill="auto"/>
            <w:tcMar>
              <w:left w:w="120" w:type="dxa"/>
              <w:top w:w="60" w:type="dxa"/>
              <w:right w:w="120" w:type="dxa"/>
              <w:bottom w:w="30" w:type="dxa"/>
            </w:tcMar>
            <w:tcW w:w="3188" w:type="dxa"/>
            <w:vAlign w:val="center"/>
            <w:textDirection w:val="lrTb"/>
            <w:noWrap w:val="false"/>
          </w:tcPr>
          <w:p>
            <w:pPr>
              <w:ind w:left="0"/>
              <w:jc w:val="center"/>
              <w:spacing w:before="120" w:after="120" w:line="24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社区内道路、广场</w:t>
            </w:r>
            <w:r/>
          </w:p>
        </w:tc>
      </w:tr>
      <w:tr>
        <w:trPr>
          <w:jc w:val="center"/>
          <w:trHeight w:val="358"/>
        </w:trPr>
        <w:tc>
          <w:tcPr>
            <w:tcMar>
              <w:left w:w="120" w:type="dxa"/>
              <w:top w:w="60" w:type="dxa"/>
              <w:right w:w="120" w:type="dxa"/>
              <w:bottom w:w="30" w:type="dxa"/>
            </w:tcMar>
            <w:tcW w:w="975" w:type="dxa"/>
            <w:vAlign w:val="center"/>
            <w:textDirection w:val="lrTb"/>
            <w:noWrap w:val="false"/>
          </w:tcPr>
          <w:p>
            <w:pPr>
              <w:ind w:left="0"/>
              <w:jc w:val="center"/>
              <w:spacing w:before="120" w:after="120" w:line="24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12</w:t>
            </w:r>
            <w:r/>
          </w:p>
        </w:tc>
        <w:tc>
          <w:tcPr>
            <w:shd w:val="clear" w:color="auto" w:fill="auto"/>
            <w:tcMar>
              <w:left w:w="120" w:type="dxa"/>
              <w:top w:w="60" w:type="dxa"/>
              <w:right w:w="120" w:type="dxa"/>
              <w:bottom w:w="30" w:type="dxa"/>
            </w:tcMar>
            <w:tcW w:w="252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老舍</w:t>
            </w:r>
            <w:r>
              <w:rPr>
                <w:rFonts w:hint="eastAsia" w:ascii="宋体" w:hAnsi="宋体" w:eastAsia="宋体" w:cs="宋体"/>
                <w:color w:val="auto"/>
                <w:sz w:val="24"/>
                <w:szCs w:val="24"/>
                <w:lang w:val="en-US" w:eastAsia="zh-CN"/>
              </w:rPr>
              <w:t xml:space="preserve">中心社区</w:t>
            </w:r>
            <w:r/>
          </w:p>
        </w:tc>
        <w:tc>
          <w:tcPr>
            <w:gridSpan w:val="2"/>
            <w:tcMar>
              <w:left w:w="120" w:type="dxa"/>
              <w:top w:w="60" w:type="dxa"/>
              <w:right w:w="120" w:type="dxa"/>
              <w:bottom w:w="30" w:type="dxa"/>
            </w:tcMar>
            <w:tcW w:w="1517" w:type="dxa"/>
            <w:vAlign w:val="center"/>
            <w:textDirection w:val="lrTb"/>
            <w:noWrap w:val="false"/>
          </w:tcPr>
          <w:p>
            <w:pPr>
              <w:ind w:left="0"/>
              <w:jc w:val="center"/>
              <w:spacing w:before="120" w:after="120" w:line="24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w:t>
            </w:r>
            <w:r/>
          </w:p>
        </w:tc>
        <w:tc>
          <w:tcPr>
            <w:tcMar>
              <w:left w:w="120" w:type="dxa"/>
              <w:top w:w="60" w:type="dxa"/>
              <w:right w:w="120" w:type="dxa"/>
              <w:bottom w:w="30" w:type="dxa"/>
            </w:tcMar>
            <w:tcW w:w="1197" w:type="dxa"/>
            <w:vAlign w:val="center"/>
            <w:textDirection w:val="lrTb"/>
            <w:noWrap w:val="false"/>
          </w:tcPr>
          <w:p>
            <w:pPr>
              <w:ind w:left="0"/>
              <w:jc w:val="center"/>
              <w:spacing w:before="120" w:after="120" w:line="24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w:t>
            </w:r>
            <w:r/>
          </w:p>
        </w:tc>
        <w:tc>
          <w:tcPr>
            <w:tcMar>
              <w:left w:w="120" w:type="dxa"/>
              <w:top w:w="60" w:type="dxa"/>
              <w:right w:w="120" w:type="dxa"/>
              <w:bottom w:w="30" w:type="dxa"/>
            </w:tcMar>
            <w:tcW w:w="3188" w:type="dxa"/>
            <w:vAlign w:val="center"/>
            <w:textDirection w:val="lrTb"/>
            <w:noWrap w:val="false"/>
          </w:tcPr>
          <w:p>
            <w:pPr>
              <w:ind w:left="0"/>
              <w:jc w:val="center"/>
              <w:spacing w:before="120" w:after="120" w:line="24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办公楼</w:t>
            </w:r>
            <w:r/>
          </w:p>
        </w:tc>
      </w:tr>
    </w:tbl>
    <w:p>
      <w:pPr>
        <w:ind w:firstLine="241"/>
        <w:jc w:val="left"/>
        <w:keepLines w:val="0"/>
        <w:keepNext w:val="0"/>
        <w:pageBreakBefore w:val="0"/>
        <w:spacing w:line="360" w:lineRule="auto"/>
        <w:widowControl w:val="off"/>
        <w:rPr>
          <w:rFonts w:hint="eastAsia" w:ascii="宋体" w:hAnsi="宋体" w:eastAsia="宋体" w:cs="宋体"/>
          <w:b/>
          <w:sz w:val="24"/>
          <w:szCs w:val="24"/>
          <w:lang w:val="en-US" w:eastAsia="zh-CN"/>
        </w:rPr>
        <w:outlineLvl w:val="3"/>
      </w:pPr>
      <w:r>
        <w:rPr>
          <w:rFonts w:hint="eastAsia" w:ascii="宋体" w:hAnsi="宋体" w:eastAsia="宋体" w:cs="宋体"/>
          <w:b/>
          <w:sz w:val="24"/>
          <w:szCs w:val="24"/>
          <w:lang w:val="en-US" w:eastAsia="zh-CN"/>
        </w:rPr>
        <w:t xml:space="preserve">2、公厕服务范围：</w:t>
      </w:r>
      <w:r/>
    </w:p>
    <w:p>
      <w:pPr>
        <w:ind w:left="0"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镇区、老舍小区公厕共计8座，负责公厕日常保洁。</w:t>
      </w:r>
      <w:bookmarkEnd w:id="140"/>
      <w:r/>
    </w:p>
    <w:p>
      <w:pPr>
        <w:ind w:firstLine="241"/>
        <w:jc w:val="left"/>
        <w:keepLines w:val="0"/>
        <w:keepNext w:val="0"/>
        <w:pageBreakBefore w:val="0"/>
        <w:spacing w:line="360" w:lineRule="auto"/>
        <w:widowControl w:val="off"/>
        <w:rPr>
          <w:rFonts w:hint="eastAsia" w:ascii="宋体" w:hAnsi="宋体" w:eastAsia="宋体" w:cs="宋体"/>
          <w:b/>
          <w:sz w:val="24"/>
          <w:szCs w:val="24"/>
          <w:lang w:val="en-US" w:eastAsia="zh-CN"/>
        </w:rPr>
        <w:outlineLvl w:val="3"/>
      </w:pPr>
      <w:r>
        <w:rPr>
          <w:rFonts w:hint="eastAsia" w:ascii="宋体" w:hAnsi="宋体" w:eastAsia="宋体" w:cs="宋体"/>
          <w:b/>
          <w:sz w:val="24"/>
          <w:szCs w:val="24"/>
          <w:lang w:val="en-US" w:eastAsia="zh-CN"/>
        </w:rPr>
        <w:t xml:space="preserve">3、垃圾清运及中转站服务范围：</w:t>
      </w:r>
      <w:r/>
    </w:p>
    <w:p>
      <w:pPr>
        <w:ind w:firstLine="240"/>
        <w:jc w:val="left"/>
        <w:keepLines w:val="0"/>
        <w:keepNext w:val="0"/>
        <w:pageBreakBefore w:val="0"/>
        <w:spacing w:line="360" w:lineRule="auto"/>
        <w:widowControl w:val="off"/>
        <w:rPr>
          <w:rFonts w:hint="eastAsia" w:ascii="宋体" w:hAnsi="宋体" w:eastAsia="宋体" w:cs="宋体"/>
          <w:sz w:val="24"/>
          <w:szCs w:val="24"/>
          <w:lang w:val="en-US" w:eastAsia="zh-CN"/>
        </w:rPr>
        <w:outlineLvl w:val="3"/>
      </w:pPr>
      <w:r/>
      <w:bookmarkStart w:id="141" w:name="heading_5"/>
      <w:r>
        <w:rPr>
          <w:rFonts w:hint="eastAsia" w:ascii="宋体" w:hAnsi="宋体" w:eastAsia="宋体" w:cs="宋体"/>
          <w:sz w:val="24"/>
          <w:szCs w:val="24"/>
          <w:lang w:val="en-US" w:eastAsia="zh-CN"/>
        </w:rPr>
        <w:t xml:space="preserve">响水县双港镇老舍片区服务范围内日常生活垃圾清运，老舍垃圾中转站日常管理（含污水转运），数量为1座。</w:t>
      </w:r>
      <w:r/>
    </w:p>
    <w:p>
      <w:pPr>
        <w:ind w:left="0"/>
        <w:jc w:val="left"/>
        <w:keepLines w:val="0"/>
        <w:keepNext w:val="0"/>
        <w:pageBreakBefore w:val="0"/>
        <w:spacing w:before="0" w:after="0" w:line="360" w:lineRule="auto"/>
        <w:widowControl w:val="off"/>
        <w:rPr>
          <w:rFonts w:hint="eastAsia" w:ascii="宋体" w:hAnsi="宋体" w:eastAsia="宋体" w:cs="宋体"/>
          <w:b/>
          <w:sz w:val="28"/>
          <w:szCs w:val="28"/>
          <w:lang w:val="en-US" w:eastAsia="zh-CN"/>
        </w:rPr>
        <w:outlineLvl w:val="1"/>
      </w:pPr>
      <w:r>
        <w:rPr>
          <w:rFonts w:hint="eastAsia" w:ascii="宋体" w:hAnsi="宋体" w:eastAsia="宋体" w:cs="宋体"/>
          <w:b/>
          <w:sz w:val="28"/>
          <w:szCs w:val="28"/>
          <w:lang w:val="en-US" w:eastAsia="zh-CN"/>
        </w:rPr>
        <w:t xml:space="preserve">三、服务内容</w:t>
      </w:r>
      <w:bookmarkEnd w:id="141"/>
      <w:r/>
      <w:r/>
    </w:p>
    <w:p>
      <w:pPr>
        <w:ind w:firstLine="480"/>
        <w:pageBreakBefore w:val="0"/>
        <w:spacing w:line="360" w:lineRule="auto"/>
        <w:rPr>
          <w:rFonts w:hint="eastAsia" w:ascii="宋体" w:hAnsi="宋体" w:eastAsia="宋体" w:cs="宋体"/>
          <w:sz w:val="24"/>
          <w:szCs w:val="21"/>
        </w:rPr>
      </w:pPr>
      <w:r>
        <w:rPr>
          <w:rFonts w:hint="eastAsia" w:ascii="宋体" w:hAnsi="宋体" w:eastAsia="宋体" w:cs="宋体"/>
          <w:sz w:val="24"/>
          <w:szCs w:val="21"/>
        </w:rPr>
        <w:t xml:space="preserve">1、</w:t>
      </w:r>
      <w:r>
        <w:rPr>
          <w:rFonts w:hint="eastAsia" w:ascii="宋体" w:hAnsi="宋体" w:eastAsia="宋体" w:cs="宋体"/>
          <w:sz w:val="24"/>
          <w:szCs w:val="24"/>
          <w:lang w:val="en-US" w:eastAsia="zh-CN"/>
        </w:rPr>
        <w:t xml:space="preserve">老舍片区区域内</w:t>
      </w:r>
      <w:r>
        <w:rPr>
          <w:rFonts w:hint="eastAsia" w:ascii="宋体" w:hAnsi="宋体" w:eastAsia="宋体" w:cs="宋体"/>
          <w:sz w:val="24"/>
          <w:szCs w:val="21"/>
        </w:rPr>
        <w:t xml:space="preserve">的道路、绿化带、公厕的保洁与垃圾清运服务；</w:t>
      </w:r>
      <w:r/>
    </w:p>
    <w:p>
      <w:pPr>
        <w:ind w:firstLine="480"/>
        <w:pageBreakBefore w:val="0"/>
        <w:spacing w:line="360" w:lineRule="auto"/>
        <w:rPr>
          <w:rFonts w:hint="eastAsia" w:ascii="宋体" w:hAnsi="宋体" w:eastAsia="宋体" w:cs="宋体"/>
          <w:sz w:val="24"/>
          <w:szCs w:val="21"/>
        </w:rPr>
      </w:pPr>
      <w:r>
        <w:rPr>
          <w:rFonts w:hint="eastAsia" w:ascii="宋体" w:hAnsi="宋体" w:eastAsia="宋体" w:cs="宋体"/>
          <w:sz w:val="24"/>
          <w:szCs w:val="21"/>
          <w:lang w:val="en-US" w:eastAsia="zh-CN"/>
        </w:rPr>
        <w:t xml:space="preserve">2</w:t>
      </w:r>
      <w:r>
        <w:rPr>
          <w:rFonts w:hint="eastAsia" w:ascii="宋体" w:hAnsi="宋体" w:eastAsia="宋体" w:cs="宋体"/>
          <w:sz w:val="24"/>
          <w:szCs w:val="21"/>
        </w:rPr>
        <w:t xml:space="preserve">、区域内道路绿化隔离带及道路两侧人行道、辅路、绿化带保洁；</w:t>
      </w:r>
      <w:r/>
    </w:p>
    <w:p>
      <w:pPr>
        <w:ind w:firstLine="480"/>
        <w:pageBreakBefore w:val="0"/>
        <w:spacing w:line="360" w:lineRule="auto"/>
        <w:rPr>
          <w:rFonts w:hint="eastAsia" w:ascii="宋体" w:hAnsi="宋体" w:eastAsia="宋体" w:cs="宋体"/>
          <w:sz w:val="24"/>
          <w:szCs w:val="21"/>
        </w:rPr>
      </w:pPr>
      <w:r>
        <w:rPr>
          <w:rFonts w:hint="eastAsia" w:ascii="宋体" w:hAnsi="宋体" w:eastAsia="宋体" w:cs="宋体"/>
          <w:sz w:val="24"/>
          <w:szCs w:val="21"/>
          <w:lang w:val="en-US" w:eastAsia="zh-CN"/>
        </w:rPr>
        <w:t xml:space="preserve">3</w:t>
      </w:r>
      <w:r>
        <w:rPr>
          <w:rFonts w:hint="eastAsia" w:ascii="宋体" w:hAnsi="宋体" w:eastAsia="宋体" w:cs="宋体"/>
          <w:sz w:val="24"/>
          <w:szCs w:val="21"/>
        </w:rPr>
        <w:t xml:space="preserve">、菜市场外围保洁及垃圾清运；</w:t>
      </w:r>
      <w:r/>
    </w:p>
    <w:p>
      <w:pPr>
        <w:ind w:firstLine="480"/>
        <w:pageBreakBefore w:val="0"/>
        <w:spacing w:line="360" w:lineRule="auto"/>
        <w:rPr>
          <w:rFonts w:hint="eastAsia" w:ascii="宋体" w:hAnsi="宋体" w:eastAsia="宋体" w:cs="宋体"/>
          <w:sz w:val="24"/>
          <w:szCs w:val="21"/>
        </w:rPr>
      </w:pPr>
      <w:r>
        <w:rPr>
          <w:rFonts w:hint="eastAsia" w:ascii="宋体" w:hAnsi="宋体" w:eastAsia="宋体" w:cs="宋体"/>
          <w:sz w:val="24"/>
          <w:szCs w:val="21"/>
          <w:lang w:val="en-US" w:eastAsia="zh-CN"/>
        </w:rPr>
        <w:t xml:space="preserve">4</w:t>
      </w:r>
      <w:r>
        <w:rPr>
          <w:rFonts w:hint="eastAsia" w:ascii="宋体" w:hAnsi="宋体" w:eastAsia="宋体" w:cs="宋体"/>
          <w:sz w:val="24"/>
          <w:szCs w:val="21"/>
        </w:rPr>
        <w:t xml:space="preserve">、区域内道路抛撒物应急清理；</w:t>
      </w:r>
      <w:r/>
    </w:p>
    <w:p>
      <w:pPr>
        <w:ind w:firstLine="480"/>
        <w:pageBreakBefore w:val="0"/>
        <w:spacing w:line="360" w:lineRule="auto"/>
        <w:rPr>
          <w:rFonts w:hint="eastAsia" w:ascii="宋体" w:hAnsi="宋体" w:eastAsia="宋体" w:cs="宋体"/>
          <w:sz w:val="24"/>
          <w:szCs w:val="21"/>
        </w:rPr>
      </w:pPr>
      <w:r>
        <w:rPr>
          <w:rFonts w:hint="eastAsia" w:ascii="宋体" w:hAnsi="宋体" w:eastAsia="宋体" w:cs="宋体"/>
          <w:sz w:val="24"/>
          <w:szCs w:val="21"/>
          <w:lang w:val="en-US" w:eastAsia="zh-CN"/>
        </w:rPr>
        <w:t xml:space="preserve">5</w:t>
      </w:r>
      <w:r>
        <w:rPr>
          <w:rFonts w:hint="eastAsia" w:ascii="宋体" w:hAnsi="宋体" w:eastAsia="宋体" w:cs="宋体"/>
          <w:sz w:val="24"/>
          <w:szCs w:val="21"/>
        </w:rPr>
        <w:t xml:space="preserve">、工业园日常生活垃圾清运；</w:t>
      </w:r>
      <w:r/>
    </w:p>
    <w:p>
      <w:pPr>
        <w:ind w:firstLine="480"/>
        <w:pageBreakBefore w:val="0"/>
        <w:spacing w:line="360" w:lineRule="auto"/>
        <w:rPr>
          <w:rFonts w:hint="eastAsia" w:ascii="宋体" w:hAnsi="宋体" w:eastAsia="宋体" w:cs="宋体"/>
          <w:sz w:val="24"/>
          <w:szCs w:val="21"/>
          <w:lang w:val="en-US" w:eastAsia="zh-CN"/>
        </w:rPr>
      </w:pPr>
      <w:r>
        <w:rPr>
          <w:rFonts w:hint="eastAsia" w:ascii="宋体" w:hAnsi="宋体" w:eastAsia="宋体" w:cs="宋体"/>
          <w:sz w:val="24"/>
          <w:szCs w:val="21"/>
          <w:lang w:val="en-US" w:eastAsia="zh-CN"/>
        </w:rPr>
        <w:t xml:space="preserve">6、</w:t>
      </w:r>
      <w:r>
        <w:rPr>
          <w:rFonts w:hint="eastAsia" w:ascii="宋体" w:hAnsi="宋体" w:eastAsia="宋体" w:cs="宋体"/>
          <w:sz w:val="24"/>
          <w:szCs w:val="21"/>
        </w:rPr>
        <w:t xml:space="preserve">老舍小区、高庄小区、东吴小区的保洁及垃圾清运</w:t>
      </w:r>
      <w:r>
        <w:rPr>
          <w:rFonts w:hint="eastAsia" w:ascii="宋体" w:hAnsi="宋体" w:eastAsia="宋体" w:cs="宋体"/>
          <w:sz w:val="24"/>
          <w:szCs w:val="21"/>
          <w:lang w:val="en-US" w:eastAsia="zh-CN"/>
        </w:rPr>
        <w:t xml:space="preserve">；</w:t>
      </w:r>
      <w:r/>
    </w:p>
    <w:p>
      <w:pPr>
        <w:ind w:firstLine="480"/>
        <w:pageBreakBefore w:val="0"/>
        <w:spacing w:line="360" w:lineRule="auto"/>
        <w:rPr>
          <w:rFonts w:hint="eastAsia" w:ascii="宋体" w:hAnsi="宋体" w:eastAsia="宋体" w:cs="宋体"/>
          <w:sz w:val="24"/>
          <w:szCs w:val="21"/>
        </w:rPr>
      </w:pPr>
      <w:r>
        <w:rPr>
          <w:rFonts w:hint="eastAsia" w:ascii="宋体" w:hAnsi="宋体" w:eastAsia="宋体" w:cs="宋体"/>
          <w:sz w:val="24"/>
          <w:szCs w:val="21"/>
          <w:lang w:val="en-US" w:eastAsia="zh-CN"/>
        </w:rPr>
        <w:t xml:space="preserve">7</w:t>
      </w:r>
      <w:r>
        <w:rPr>
          <w:rFonts w:hint="eastAsia" w:ascii="宋体" w:hAnsi="宋体" w:eastAsia="宋体" w:cs="宋体"/>
          <w:sz w:val="24"/>
          <w:szCs w:val="21"/>
        </w:rPr>
        <w:t xml:space="preserve">、</w:t>
      </w:r>
      <w:r>
        <w:rPr>
          <w:rFonts w:hint="eastAsia" w:ascii="宋体" w:hAnsi="宋体" w:eastAsia="宋体" w:cs="宋体"/>
          <w:sz w:val="24"/>
          <w:szCs w:val="21"/>
          <w:lang w:val="en-US" w:eastAsia="zh-CN"/>
        </w:rPr>
        <w:t xml:space="preserve">老舍垃圾</w:t>
      </w:r>
      <w:r>
        <w:rPr>
          <w:rFonts w:hint="eastAsia" w:ascii="宋体" w:hAnsi="宋体" w:eastAsia="宋体" w:cs="宋体"/>
          <w:sz w:val="24"/>
          <w:szCs w:val="21"/>
        </w:rPr>
        <w:t xml:space="preserve">中转站</w:t>
      </w:r>
      <w:r>
        <w:rPr>
          <w:rFonts w:hint="eastAsia" w:ascii="宋体" w:hAnsi="宋体" w:eastAsia="宋体" w:cs="宋体"/>
          <w:sz w:val="24"/>
          <w:szCs w:val="21"/>
          <w:lang w:val="en-US" w:eastAsia="zh-CN"/>
        </w:rPr>
        <w:t xml:space="preserve">日常管理及</w:t>
      </w:r>
      <w:r>
        <w:rPr>
          <w:rFonts w:hint="eastAsia" w:ascii="宋体" w:hAnsi="宋体" w:eastAsia="宋体" w:cs="宋体"/>
          <w:sz w:val="24"/>
          <w:szCs w:val="21"/>
        </w:rPr>
        <w:t xml:space="preserve">污水转运；</w:t>
      </w:r>
      <w:r/>
    </w:p>
    <w:p>
      <w:pPr>
        <w:ind w:left="0"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color w:val="auto"/>
          <w:sz w:val="24"/>
          <w:szCs w:val="21"/>
          <w:lang w:val="en-US" w:eastAsia="zh-CN"/>
        </w:rPr>
        <w:t xml:space="preserve">8</w:t>
      </w:r>
      <w:r>
        <w:rPr>
          <w:rFonts w:hint="eastAsia" w:ascii="宋体" w:hAnsi="宋体" w:eastAsia="宋体" w:cs="宋体"/>
          <w:color w:val="auto"/>
          <w:sz w:val="24"/>
          <w:szCs w:val="21"/>
        </w:rPr>
        <w:t xml:space="preserve">、老舍</w:t>
      </w:r>
      <w:r>
        <w:rPr>
          <w:rFonts w:hint="eastAsia" w:ascii="宋体" w:hAnsi="宋体" w:eastAsia="宋体" w:cs="宋体"/>
          <w:color w:val="auto"/>
          <w:sz w:val="24"/>
          <w:szCs w:val="21"/>
          <w:lang w:val="en-US" w:eastAsia="zh-CN"/>
        </w:rPr>
        <w:t xml:space="preserve">中心社区</w:t>
      </w:r>
      <w:r>
        <w:rPr>
          <w:rFonts w:hint="eastAsia" w:ascii="宋体" w:hAnsi="宋体" w:eastAsia="宋体" w:cs="宋体"/>
          <w:color w:val="auto"/>
          <w:sz w:val="24"/>
          <w:szCs w:val="21"/>
        </w:rPr>
        <w:t xml:space="preserve">办公楼区域保洁</w:t>
      </w:r>
      <w:r>
        <w:rPr>
          <w:rFonts w:hint="eastAsia" w:ascii="宋体" w:hAnsi="宋体" w:eastAsia="宋体" w:cs="宋体"/>
          <w:sz w:val="24"/>
          <w:szCs w:val="21"/>
        </w:rPr>
        <w:t xml:space="preserve">服务</w:t>
      </w:r>
      <w:r>
        <w:rPr>
          <w:rFonts w:hint="eastAsia" w:ascii="宋体" w:hAnsi="宋体" w:eastAsia="宋体" w:cs="宋体"/>
          <w:sz w:val="24"/>
          <w:szCs w:val="21"/>
          <w:lang w:val="en-US" w:eastAsia="zh-CN"/>
        </w:rPr>
        <w:t xml:space="preserve">等</w:t>
      </w:r>
      <w:r>
        <w:rPr>
          <w:rFonts w:hint="eastAsia" w:ascii="宋体" w:hAnsi="宋体" w:eastAsia="宋体" w:cs="宋体"/>
          <w:sz w:val="24"/>
          <w:szCs w:val="21"/>
          <w:lang w:eastAsia="zh-CN"/>
        </w:rPr>
        <w:t xml:space="preserve">。</w:t>
      </w:r>
      <w:r/>
    </w:p>
    <w:p>
      <w:pPr>
        <w:ind w:right="0"/>
        <w:jc w:val="both"/>
        <w:keepLines w:val="0"/>
        <w:keepNext w:val="0"/>
        <w:pageBreakBefore w:val="0"/>
        <w:spacing w:before="0" w:after="0" w:line="360" w:lineRule="auto"/>
        <w:widowControl w:val="off"/>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四、服务要求</w:t>
      </w:r>
      <w:r/>
    </w:p>
    <w:p>
      <w:pPr>
        <w:ind w:left="0" w:right="0" w:firstLine="48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（一）总体要求</w:t>
      </w:r>
      <w:r/>
    </w:p>
    <w:p>
      <w:pPr>
        <w:ind w:left="0" w:right="0" w:firstLine="48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具有健全的日常清扫保洁、垃圾清运等管理制度、自检自查制度、应急处理制度。如遇突发事件，采购人在紧急情况下有权调用中标人人员和车辆参与应急任务。作业服务须达到队伍整齐规范、机械设备齐全状态优良、质量优质高效、环境整洁优美的基本要求。</w:t>
      </w:r>
      <w:r/>
    </w:p>
    <w:p>
      <w:pPr>
        <w:ind w:left="0" w:right="0" w:firstLine="48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（二）人工作业基本要求</w:t>
      </w:r>
      <w:r/>
    </w:p>
    <w:p>
      <w:pPr>
        <w:ind w:left="0" w:right="0" w:firstLine="48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1、本次招标人工作业包括不具备列入机械化清扫的道路清扫、快慢道路保洁、人行道清扫保洁、垃圾桶垃圾清运等内容。</w:t>
      </w:r>
      <w:r/>
    </w:p>
    <w:p>
      <w:pPr>
        <w:ind w:left="0" w:right="0" w:firstLine="48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1</w:t>
      </w:r>
      <w:r>
        <w:rPr>
          <w:rFonts w:ascii="宋体" w:hAnsi="宋体" w:eastAsia="宋体" w:cs="宋体"/>
          <w:b/>
          <w:color w:val="000000"/>
          <w:sz w:val="24"/>
        </w:rPr>
        <w:t xml:space="preserve">、时间要求： </w:t>
      </w:r>
      <w:r/>
    </w:p>
    <w:p>
      <w:pPr>
        <w:ind w:left="0" w:right="0" w:firstLine="48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镇区范围全域12小时保洁路段：12小时巡回保洁，早上普扫4—10月7：00前结束，11月—次年3月7：30前结束，巡回保洁全年7：00—12：00，13：00—18：00；19：00-21：00</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具体在岗作业休息时间由中标人灵活安排；遇重大检查时作业方式按采购人的要求执行。</w:t>
      </w:r>
      <w:r/>
    </w:p>
    <w:p>
      <w:pPr>
        <w:ind w:left="0" w:right="0" w:firstLine="48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2</w:t>
      </w:r>
      <w:r>
        <w:rPr>
          <w:rFonts w:ascii="宋体" w:hAnsi="宋体" w:eastAsia="宋体" w:cs="宋体"/>
          <w:b/>
          <w:color w:val="000000"/>
          <w:sz w:val="24"/>
        </w:rPr>
        <w:t xml:space="preserve">、道路清扫具体要求：</w:t>
      </w:r>
      <w:r/>
    </w:p>
    <w:p>
      <w:pPr>
        <w:ind w:left="0" w:right="0" w:firstLine="48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（1）车行道、人行道及绿化带内废弃物，如果皮、纸屑、塑膜、烟蒂、痰迹等做到及时清理。</w:t>
      </w:r>
      <w:r/>
    </w:p>
    <w:p>
      <w:pPr>
        <w:ind w:left="0" w:right="0" w:firstLine="48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（2）全路段清扫无死角，垃圾无漏收，人工清扫保洁后的垃圾，必须及时清除，不得将垃圾扫入窨井、河道、绿地内。第一次普扫必须在7：30前完成，人工清扫每日1次。</w:t>
      </w:r>
      <w:r/>
    </w:p>
    <w:p>
      <w:pPr>
        <w:ind w:left="0" w:right="0" w:firstLine="48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（3）降雪天气，应及时组织铲雪作业。</w:t>
      </w:r>
      <w:r/>
    </w:p>
    <w:p>
      <w:pPr>
        <w:ind w:left="0" w:right="0" w:firstLine="48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（三）机械化作业基本要求</w:t>
      </w:r>
      <w:r/>
    </w:p>
    <w:p>
      <w:pPr>
        <w:ind w:left="0" w:right="0" w:firstLine="48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1、作业时间安排：</w:t>
      </w:r>
      <w:r/>
    </w:p>
    <w:p>
      <w:pPr>
        <w:ind w:left="0" w:right="0" w:firstLine="48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（1）机械化清洗作业可根据实际情况和需要安排在日间或夜间进行。</w:t>
      </w:r>
      <w:r/>
    </w:p>
    <w:p>
      <w:pPr>
        <w:ind w:left="0" w:right="0" w:firstLine="48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每日22:00开始组织冲洗作业（每年3月1日—12月31日），并依次组织清扫和清洗作业（也可安排日间作业），至次日上午7:00前全部撤离作业路段；洒水季节（每年3月1日—12月31日）组织车辆在9:00—15:00作业。非核心区域路段的各项作业和一级道路每日增加1次的日间机械化清扫作业，在确保回避交通高峰的情况下，作业时间可根据需要自行组织。</w:t>
      </w:r>
      <w:r/>
    </w:p>
    <w:p>
      <w:pPr>
        <w:ind w:left="0" w:right="0" w:firstLine="48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（3）当气温≤5℃时，桥面、坡道的冲洗及清洗作业应暂停；当气温≤2℃时，必须停止全部冲洗及清洗作业，与此同时道路清扫全部采用干扫（不喷水）作业方式。</w:t>
      </w:r>
      <w:r/>
    </w:p>
    <w:p>
      <w:pPr>
        <w:ind w:left="0" w:right="0" w:firstLine="48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2、作业行驶要求：</w:t>
      </w:r>
      <w:r/>
    </w:p>
    <w:p>
      <w:pPr>
        <w:ind w:left="0" w:right="0" w:firstLine="48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清扫作业时选用一挡，行驶速度不超过10公里/小时，副机转速不超过2000转/分，应严格按照放刷、喷水、调整箱体压力和刷盘转速、清扫的顺序进行操作；非特殊气候情况下，避免“干扫”；作业时禁止扫刷、吸嘴不落地。</w:t>
      </w:r>
      <w:r/>
    </w:p>
    <w:p>
      <w:pPr>
        <w:ind w:left="0" w:right="0" w:firstLine="48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（2）作业时须开启警示灯和示宽灯，夜间禁鸣，日间适当鸣号。</w:t>
      </w:r>
      <w:r/>
    </w:p>
    <w:p>
      <w:pPr>
        <w:ind w:left="0" w:right="0" w:firstLine="48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（3）作业人员必须按照规定的时间、线路、频次和作业模式作业；作业时应穿戴统一的、具有明显警示标识的工作服，并保持着装整洁。不得有滞留马路和加油加水超时等情况。</w:t>
      </w:r>
      <w:r/>
    </w:p>
    <w:p>
      <w:pPr>
        <w:ind w:left="0" w:right="0" w:firstLine="48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（4）车辆行驶、停放必须遵守《道路交通安全法》对车辆的基本管理要求，任何交通违法行为责任由中标方自行承担。</w:t>
      </w:r>
      <w:r/>
    </w:p>
    <w:p>
      <w:pPr>
        <w:ind w:left="0" w:right="0" w:firstLine="48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3、机械化作业车辆容貌要求：</w:t>
      </w:r>
      <w:r/>
    </w:p>
    <w:p>
      <w:pPr>
        <w:ind w:left="0" w:right="0" w:firstLine="48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（1）车体整洁明亮、各种配件齐全、使用功能齐备，各项作业装置保持完好、有效。</w:t>
      </w:r>
      <w:r/>
    </w:p>
    <w:p>
      <w:pPr>
        <w:ind w:left="0" w:right="0" w:firstLine="48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（2）车尾应有反光标志（或加贴反光膜）。车体杜绝吊挂、抛洒污物，滴漏水、油液体等现象。</w:t>
      </w:r>
      <w:r/>
    </w:p>
    <w:p>
      <w:pPr>
        <w:ind w:left="0" w:right="0" w:firstLine="48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4、调度和管理要求：</w:t>
      </w:r>
      <w:r/>
    </w:p>
    <w:p>
      <w:pPr>
        <w:ind w:left="0" w:right="0" w:firstLine="48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（1）科学合理调配作业车辆分布比例及运行。每班作业应按规定填写出车日志，作业车辆应在规定地点取水、清洁污物箱，机械化作业收集的垃圾倒入指定转运站。</w:t>
      </w:r>
      <w:r/>
    </w:p>
    <w:p>
      <w:pPr>
        <w:ind w:left="0" w:right="0" w:firstLine="48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（2）建立健全车辆维修、保养和检查制度，必须确保出车车况良好。</w:t>
      </w:r>
      <w:r/>
    </w:p>
    <w:p>
      <w:pPr>
        <w:ind w:left="0" w:right="0" w:firstLine="48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（3）如遇死角、道路两侧行道树过低过近、垃圾杂物体积过长过大、落叶季节、窨井腰眼不畅通、有杂物或被堵塞等工况无法满足环卫机械化作业条件时，需组织人工配合作业。</w:t>
      </w:r>
      <w:r/>
    </w:p>
    <w:p>
      <w:pPr>
        <w:ind w:left="0" w:right="0" w:firstLine="48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（4）如遇其他突发事件、重大活动，采购方有权调动中标方的车辆和人员参与应急，中标方须无条件服从。</w:t>
      </w:r>
      <w:r/>
    </w:p>
    <w:p>
      <w:pPr>
        <w:ind w:left="0" w:right="0" w:firstLine="48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w:t>
      </w:r>
      <w:r>
        <w:rPr>
          <w:rFonts w:hint="eastAsia" w:ascii="宋体" w:hAnsi="宋体" w:eastAsia="宋体" w:cs="宋体"/>
          <w:b/>
          <w:color w:val="000000"/>
          <w:sz w:val="24"/>
          <w:lang w:val="en-US" w:eastAsia="zh-CN"/>
        </w:rPr>
        <w:t xml:space="preserve">菜</w:t>
      </w:r>
      <w:r>
        <w:rPr>
          <w:rFonts w:ascii="宋体" w:hAnsi="宋体" w:eastAsia="宋体" w:cs="宋体"/>
          <w:b/>
          <w:color w:val="000000"/>
          <w:sz w:val="24"/>
        </w:rPr>
        <w:t xml:space="preserve">市场保洁要求：</w:t>
      </w:r>
      <w:r/>
    </w:p>
    <w:p>
      <w:pPr>
        <w:ind w:left="0" w:right="0" w:firstLine="96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负责</w:t>
      </w:r>
      <w:r>
        <w:rPr>
          <w:rFonts w:hint="eastAsia" w:ascii="宋体" w:hAnsi="宋体" w:eastAsia="宋体" w:cs="宋体"/>
          <w:color w:val="000000"/>
          <w:sz w:val="24"/>
          <w:lang w:val="en-US" w:eastAsia="zh-CN"/>
        </w:rPr>
        <w:t xml:space="preserve">菜</w:t>
      </w:r>
      <w:r>
        <w:rPr>
          <w:rFonts w:ascii="宋体" w:hAnsi="宋体" w:eastAsia="宋体" w:cs="宋体"/>
          <w:color w:val="000000"/>
          <w:sz w:val="24"/>
        </w:rPr>
        <w:t xml:space="preserve">市场外围的保洁、垃圾清运等并保持其干净整洁。</w:t>
      </w:r>
      <w:r/>
    </w:p>
    <w:p>
      <w:pPr>
        <w:ind w:left="0" w:right="0" w:firstLine="48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（五）垃圾中转站保洁要求：</w:t>
      </w:r>
      <w:r/>
    </w:p>
    <w:p>
      <w:pPr>
        <w:ind w:left="0" w:right="0" w:firstLine="48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负责镇区服务范围内垃圾中转站的日常运行、</w:t>
      </w:r>
      <w:r>
        <w:rPr>
          <w:rFonts w:hint="eastAsia" w:ascii="宋体" w:hAnsi="宋体" w:eastAsia="宋体" w:cs="宋体"/>
          <w:color w:val="000000"/>
          <w:sz w:val="24"/>
          <w:lang w:val="en-US" w:eastAsia="zh-CN"/>
        </w:rPr>
        <w:t xml:space="preserve">污水转运、</w:t>
      </w:r>
      <w:r>
        <w:rPr>
          <w:rFonts w:ascii="宋体" w:hAnsi="宋体" w:eastAsia="宋体" w:cs="宋体"/>
          <w:color w:val="000000"/>
          <w:sz w:val="24"/>
        </w:rPr>
        <w:t xml:space="preserve">站内环境保洁</w:t>
      </w:r>
      <w:r>
        <w:rPr>
          <w:rFonts w:ascii="宋体" w:hAnsi="宋体" w:eastAsia="宋体" w:cs="宋体"/>
          <w:b w:val="0"/>
          <w:bCs w:val="0"/>
          <w:color w:val="ff0000"/>
          <w:sz w:val="24"/>
        </w:rPr>
        <w:t xml:space="preserve">（</w:t>
      </w:r>
      <w:r>
        <w:rPr>
          <w:rFonts w:hint="eastAsia" w:ascii="宋体" w:hAnsi="宋体" w:eastAsia="宋体" w:cs="宋体"/>
          <w:b w:val="0"/>
          <w:bCs w:val="0"/>
          <w:color w:val="ff0000"/>
          <w:sz w:val="24"/>
          <w:lang w:val="en-US" w:eastAsia="zh-CN"/>
        </w:rPr>
        <w:t xml:space="preserve">采购人</w:t>
      </w:r>
      <w:r>
        <w:rPr>
          <w:rFonts w:ascii="宋体" w:hAnsi="宋体" w:eastAsia="宋体" w:cs="宋体"/>
          <w:b w:val="0"/>
          <w:bCs w:val="0"/>
          <w:color w:val="ff0000"/>
          <w:sz w:val="24"/>
        </w:rPr>
        <w:t xml:space="preserve">统一维保后交给中标人）。</w:t>
      </w:r>
      <w:r/>
    </w:p>
    <w:p>
      <w:pPr>
        <w:ind w:left="0" w:right="0" w:firstLine="482"/>
        <w:jc w:val="both"/>
        <w:keepLines w:val="0"/>
        <w:keepNext w:val="0"/>
        <w:pageBreakBefore w:val="0"/>
        <w:spacing w:before="0" w:after="0" w:line="360"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（六）</w:t>
      </w:r>
      <w:r>
        <w:rPr>
          <w:rFonts w:hint="eastAsia" w:ascii="宋体" w:hAnsi="宋体" w:eastAsia="宋体" w:cs="宋体"/>
          <w:b/>
          <w:color w:val="auto"/>
          <w:sz w:val="24"/>
        </w:rPr>
        <w:t xml:space="preserve">老舍</w:t>
      </w:r>
      <w:r>
        <w:rPr>
          <w:rFonts w:hint="eastAsia" w:ascii="宋体" w:hAnsi="宋体" w:eastAsia="宋体" w:cs="宋体"/>
          <w:b/>
          <w:color w:val="auto"/>
          <w:sz w:val="24"/>
          <w:lang w:val="en-US" w:eastAsia="zh-CN"/>
        </w:rPr>
        <w:t xml:space="preserve">中心社区</w:t>
      </w:r>
      <w:r>
        <w:rPr>
          <w:rFonts w:ascii="宋体" w:hAnsi="宋体" w:eastAsia="宋体" w:cs="宋体"/>
          <w:b/>
          <w:color w:val="auto"/>
          <w:sz w:val="24"/>
        </w:rPr>
        <w:t xml:space="preserve">作业要求：</w:t>
      </w:r>
      <w:r/>
    </w:p>
    <w:p>
      <w:pPr>
        <w:ind w:left="0" w:right="0" w:firstLine="482"/>
        <w:jc w:val="both"/>
        <w:keepLines w:val="0"/>
        <w:keepNext w:val="0"/>
        <w:pageBreakBefore w:val="0"/>
        <w:spacing w:before="0" w:after="0" w:line="360" w:lineRule="auto"/>
        <w:widowControl w:val="off"/>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1、公共场所保洁</w:t>
      </w:r>
      <w:r/>
    </w:p>
    <w:p>
      <w:pPr>
        <w:ind w:left="0" w:right="0" w:firstLine="482"/>
        <w:jc w:val="both"/>
        <w:keepLines w:val="0"/>
        <w:keepNext w:val="0"/>
        <w:pageBreakBefore w:val="0"/>
        <w:spacing w:before="0" w:after="0" w:line="360" w:lineRule="auto"/>
        <w:widowControl w:val="off"/>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每日打扫2次各楼层通道和楼梯台阶，每日清洁1次楼梯扶手；每周擦抹各楼层和通道的消防栓、玻璃箱内侧、灯具、墙面、指示牌、共用门窗玻璃等公共设施1次；每周楼梯间墙面除尘1次。要求无明显污迹，目视基本干净；楼梯间墙面无明显蜘蛛网、灰尘：外墙窗玻璃无积灰。</w:t>
      </w:r>
      <w:r/>
    </w:p>
    <w:p>
      <w:pPr>
        <w:ind w:left="0" w:right="0" w:firstLine="482"/>
        <w:jc w:val="both"/>
        <w:keepLines w:val="0"/>
        <w:keepNext w:val="0"/>
        <w:pageBreakBefore w:val="0"/>
        <w:spacing w:before="0" w:after="0" w:line="360" w:lineRule="auto"/>
        <w:widowControl w:val="off"/>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2、公共卫生间保洁</w:t>
      </w:r>
      <w:r/>
    </w:p>
    <w:p>
      <w:pPr>
        <w:ind w:left="0" w:right="0" w:firstLine="482"/>
        <w:jc w:val="both"/>
        <w:keepLines w:val="0"/>
        <w:keepNext w:val="0"/>
        <w:pageBreakBefore w:val="0"/>
        <w:spacing w:before="0" w:after="0" w:line="360" w:lineRule="auto"/>
        <w:widowControl w:val="off"/>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每日清洁共用卫生间2次；每周对共用卫生间进行消杀1次；每月用毛巾擦灯具1次。室内无明显异味、臭味；地面洁净，无烟头、纸屑；墙面无蜘蛛网和积灰，便器洁净无黄渍，工具、器具摆放整齐。</w:t>
      </w:r>
      <w:r/>
    </w:p>
    <w:p>
      <w:pPr>
        <w:ind w:left="0" w:right="0" w:firstLine="482"/>
        <w:jc w:val="both"/>
        <w:keepLines w:val="0"/>
        <w:keepNext w:val="0"/>
        <w:pageBreakBefore w:val="0"/>
        <w:spacing w:before="0" w:after="0" w:line="360" w:lineRule="auto"/>
        <w:widowControl w:val="off"/>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3、大厅及室外广场保洁</w:t>
      </w:r>
      <w:r/>
    </w:p>
    <w:p>
      <w:pPr>
        <w:ind w:left="0" w:right="0" w:firstLine="482"/>
        <w:jc w:val="both"/>
        <w:keepLines w:val="0"/>
        <w:keepNext w:val="0"/>
        <w:pageBreakBefore w:val="0"/>
        <w:spacing w:before="0" w:after="0" w:line="360" w:lineRule="auto"/>
        <w:widowControl w:val="off"/>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大厅及室外广场每日清扫2次，内外地面拖洗干净，大厅座椅、显示屏、门窗玻璃、窗台及其他台面擦洗干净。发现不卫生随时处理，保持墙、地面干净整洁，做到大楼门前无杂草、垃圾。</w:t>
      </w:r>
      <w:r/>
    </w:p>
    <w:p>
      <w:pPr>
        <w:ind w:left="0" w:right="0" w:firstLine="482"/>
        <w:jc w:val="both"/>
        <w:keepLines w:val="0"/>
        <w:keepNext w:val="0"/>
        <w:pageBreakBefore w:val="0"/>
        <w:spacing w:before="0" w:after="0" w:line="360" w:lineRule="auto"/>
        <w:widowControl w:val="off"/>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4、垃圾桶：垃圾桶垃圾保持日清；垃圾桶及周围地面无散落垃圾、无污水、无明显污迹。</w:t>
      </w:r>
      <w:r/>
    </w:p>
    <w:p>
      <w:pPr>
        <w:ind w:left="0" w:right="0" w:firstLine="482"/>
        <w:jc w:val="both"/>
        <w:keepLines w:val="0"/>
        <w:keepNext w:val="0"/>
        <w:pageBreakBefore w:val="0"/>
        <w:spacing w:before="0" w:after="0" w:line="360" w:lineRule="auto"/>
        <w:widowControl w:val="off"/>
        <w:rPr>
          <w:rFonts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5、卫生消杀：针对灭蚊、蝇、蟑螂、老鼠的实际需要和季节特点及时消杀。</w:t>
      </w:r>
      <w:r/>
    </w:p>
    <w:p>
      <w:pPr>
        <w:ind w:left="0" w:right="0" w:firstLine="48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（七）垃圾清运要求：</w:t>
      </w:r>
      <w:r/>
    </w:p>
    <w:p>
      <w:pPr>
        <w:ind w:left="0" w:right="0" w:firstLine="790"/>
        <w:jc w:val="both"/>
        <w:keepLines w:val="0"/>
        <w:keepNext w:val="0"/>
        <w:pageBreakBefore w:val="0"/>
        <w:spacing w:before="0" w:after="0" w:line="360" w:lineRule="auto"/>
        <w:widowControl w:val="off"/>
        <w:rPr>
          <w:rFonts w:hint="default" w:ascii="宋体" w:hAnsi="宋体" w:eastAsia="宋体" w:cs="宋体"/>
          <w:b/>
          <w:bCs/>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val="en-US" w:eastAsia="zh-CN"/>
        </w:rPr>
        <w:t xml:space="preserve">1、垃圾清运要求</w:t>
      </w:r>
      <w:r/>
    </w:p>
    <w:p>
      <w:pPr>
        <w:ind w:left="0" w:right="0" w:firstLine="787"/>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1）</w:t>
      </w:r>
      <w:r>
        <w:rPr>
          <w:rFonts w:ascii="宋体" w:hAnsi="宋体" w:eastAsia="宋体" w:cs="宋体"/>
          <w:color w:val="000000"/>
          <w:sz w:val="24"/>
        </w:rPr>
        <w:t xml:space="preserve">保洁道路的垃圾箱（桶）、果壳箱每天2清运1清洗。</w:t>
      </w:r>
      <w:r/>
    </w:p>
    <w:p>
      <w:pPr>
        <w:ind w:left="0" w:right="0" w:firstLine="787"/>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2）</w:t>
      </w:r>
      <w:r>
        <w:rPr>
          <w:rFonts w:ascii="宋体" w:hAnsi="宋体" w:eastAsia="宋体" w:cs="宋体"/>
          <w:color w:val="000000"/>
          <w:sz w:val="24"/>
        </w:rPr>
        <w:t xml:space="preserve">垃圾箱（桶）、果壳箱垃圾清运完成时间（按每日早、晚二次）：7:00前、21:00前；清洗完成时间：9:00前，清洗结束应及时收集沿街垃圾。</w:t>
      </w:r>
      <w:r/>
    </w:p>
    <w:p>
      <w:pPr>
        <w:ind w:left="0" w:right="0" w:firstLine="787"/>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3）</w:t>
      </w:r>
      <w:r>
        <w:rPr>
          <w:rFonts w:ascii="宋体" w:hAnsi="宋体" w:eastAsia="宋体" w:cs="宋体"/>
          <w:color w:val="000000"/>
          <w:sz w:val="24"/>
        </w:rPr>
        <w:t xml:space="preserve">如遇垃圾箱（桶）、果壳箱外溢时，应随时组织收运。</w:t>
      </w:r>
      <w:r/>
    </w:p>
    <w:p>
      <w:pPr>
        <w:ind w:left="0" w:right="0" w:firstLine="787"/>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4）</w:t>
      </w:r>
      <w:r>
        <w:rPr>
          <w:rFonts w:ascii="宋体" w:hAnsi="宋体" w:eastAsia="宋体" w:cs="宋体"/>
          <w:color w:val="000000"/>
          <w:sz w:val="24"/>
        </w:rPr>
        <w:t xml:space="preserve">所有路段内的垃圾箱（桶）、果壳箱应保持干净、整洁，无乱张贴、乱涂写，无外溢情形，无随意焚烧现象。</w:t>
      </w:r>
      <w:r/>
    </w:p>
    <w:p>
      <w:pPr>
        <w:ind w:left="0" w:right="0" w:firstLine="787"/>
        <w:jc w:val="both"/>
        <w:keepLines w:val="0"/>
        <w:keepNext w:val="0"/>
        <w:pageBreakBefore w:val="0"/>
        <w:spacing w:before="0" w:after="0" w:line="360" w:lineRule="auto"/>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5）</w:t>
      </w:r>
      <w:r>
        <w:rPr>
          <w:rFonts w:ascii="宋体" w:hAnsi="宋体" w:eastAsia="宋体" w:cs="宋体"/>
          <w:color w:val="000000"/>
          <w:sz w:val="24"/>
        </w:rPr>
        <w:t xml:space="preserve">垃圾箱（桶）、果壳箱有损坏应及时报甲方维修或更换，确保完好。</w:t>
      </w:r>
      <w:r/>
    </w:p>
    <w:p>
      <w:pPr>
        <w:pStyle w:val="664"/>
        <w:jc w:val="both"/>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五、服务标准</w:t>
      </w:r>
      <w:r/>
    </w:p>
    <w:p>
      <w:pPr>
        <w:pStyle w:val="664"/>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p>
      <w:pPr>
        <w:ind w:left="0" w:right="0" w:firstLine="790"/>
        <w:jc w:val="both"/>
        <w:keepLines w:val="0"/>
        <w:keepNext w:val="0"/>
        <w:pageBreakBefore w:val="0"/>
        <w:spacing w:before="0" w:after="0" w:line="360" w:lineRule="auto"/>
        <w:widowControl w:val="off"/>
        <w:rPr>
          <w:rFonts w:hint="eastAsia" w:ascii="宋体" w:hAnsi="宋体" w:eastAsia="宋体" w:cs="宋体"/>
          <w:b/>
          <w:bCs/>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val="en-US" w:eastAsia="zh-CN"/>
        </w:rPr>
        <w:t xml:space="preserve">2、清运标准</w:t>
      </w:r>
      <w:r/>
    </w:p>
    <w:p>
      <w:pPr>
        <w:ind w:left="0" w:right="0" w:firstLine="787"/>
        <w:jc w:val="both"/>
        <w:keepLines w:val="0"/>
        <w:keepNext w:val="0"/>
        <w:pageBreakBefore w:val="0"/>
        <w:spacing w:before="0" w:after="0" w:line="360" w:lineRule="auto"/>
        <w:widowControl w:val="off"/>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lang w:eastAsia="zh-CN"/>
        </w:rPr>
        <w:t xml:space="preserve">镇区内垃圾桶生活垃圾不得超过桶内口30公分。</w:t>
      </w:r>
      <w:r/>
    </w:p>
    <w:p>
      <w:pPr>
        <w:ind w:left="0" w:right="0" w:firstLine="787"/>
        <w:jc w:val="both"/>
        <w:keepLines w:val="0"/>
        <w:keepNext w:val="0"/>
        <w:pageBreakBefore w:val="0"/>
        <w:spacing w:before="0" w:after="0" w:line="360" w:lineRule="auto"/>
        <w:widowControl w:val="off"/>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lang w:eastAsia="zh-CN"/>
        </w:rPr>
        <w:t xml:space="preserve">负责收集镇区域内各垃圾桶产生的各种生活垃圾，并集中清运至镇垃圾压缩中转站内并压缩，以方便县环卫所清运。</w:t>
      </w:r>
      <w:r/>
    </w:p>
    <w:p>
      <w:pPr>
        <w:ind w:left="0" w:right="0" w:firstLine="787"/>
        <w:jc w:val="both"/>
        <w:keepLines w:val="0"/>
        <w:keepNext w:val="0"/>
        <w:pageBreakBefore w:val="0"/>
        <w:spacing w:before="0" w:after="0" w:line="360" w:lineRule="auto"/>
        <w:widowControl w:val="off"/>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lang w:eastAsia="zh-CN"/>
        </w:rPr>
        <w:t xml:space="preserve">清运垃圾后及时将池外地面洒落的垃圾清扫干净，发现垃圾桶外有乱张贴、乱涂写、焚烧现象的，及时处理到位。</w:t>
      </w:r>
      <w:r/>
    </w:p>
    <w:p>
      <w:pPr>
        <w:ind w:left="0" w:right="0" w:firstLine="787"/>
        <w:jc w:val="both"/>
        <w:keepLines w:val="0"/>
        <w:keepNext w:val="0"/>
        <w:pageBreakBefore w:val="0"/>
        <w:spacing w:before="0" w:after="0" w:line="360" w:lineRule="auto"/>
        <w:widowControl w:val="off"/>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lang w:eastAsia="zh-CN"/>
        </w:rPr>
        <w:t xml:space="preserve">垃圾中转站：保证日常清洁，无异味，做到垃圾日产日清，并做好相应的工作台账。</w:t>
      </w:r>
      <w:r/>
    </w:p>
    <w:p>
      <w:pPr>
        <w:ind w:firstLine="241"/>
        <w:pageBreakBefore w:val="0"/>
        <w:spacing w:line="360" w:lineRule="auto"/>
        <w:rPr>
          <w:rFonts w:hint="default" w:ascii="宋体" w:hAnsi="宋体" w:eastAsia="宋体" w:cs="宋体"/>
          <w:b/>
          <w:sz w:val="24"/>
          <w:szCs w:val="21"/>
          <w:lang w:val="en-US" w:eastAsia="zh-CN"/>
        </w:rPr>
      </w:pPr>
      <w:r>
        <w:rPr>
          <w:rFonts w:hint="eastAsia" w:ascii="宋体" w:hAnsi="宋体" w:eastAsia="宋体" w:cs="宋体"/>
          <w:b/>
          <w:sz w:val="24"/>
          <w:szCs w:val="21"/>
          <w:lang w:val="en-US" w:eastAsia="zh-CN"/>
        </w:rPr>
        <w:t xml:space="preserve">五、作业设备要求</w:t>
      </w:r>
      <w:r/>
    </w:p>
    <w:p>
      <w:pPr>
        <w:ind w:firstLine="426"/>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　投标人须</w:t>
      </w:r>
      <w:r>
        <w:rPr>
          <w:rFonts w:hint="eastAsia" w:ascii="宋体" w:hAnsi="宋体" w:eastAsia="宋体" w:cs="Times New Roman"/>
          <w:sz w:val="24"/>
          <w:szCs w:val="24"/>
          <w:lang w:val="en-US" w:eastAsia="zh-CN"/>
        </w:rPr>
        <w:t xml:space="preserve">至少</w:t>
      </w:r>
      <w:r>
        <w:rPr>
          <w:rFonts w:hint="eastAsia" w:ascii="宋体" w:hAnsi="宋体" w:eastAsia="宋体" w:cs="Times New Roman"/>
          <w:sz w:val="24"/>
          <w:szCs w:val="24"/>
        </w:rPr>
        <w:t xml:space="preserve">配备电动保洁三轮车</w:t>
      </w:r>
      <w:r>
        <w:rPr>
          <w:rFonts w:hint="eastAsia" w:ascii="宋体" w:hAnsi="宋体" w:eastAsia="宋体" w:cs="Times New Roman"/>
          <w:sz w:val="24"/>
          <w:szCs w:val="24"/>
          <w:lang w:val="en-US" w:eastAsia="zh-CN"/>
        </w:rPr>
        <w:t xml:space="preserve">19辆</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8吨转污</w:t>
      </w:r>
      <w:r>
        <w:rPr>
          <w:rFonts w:hint="eastAsia" w:ascii="宋体" w:hAnsi="宋体" w:eastAsia="宋体" w:cs="Times New Roman"/>
          <w:sz w:val="24"/>
          <w:szCs w:val="24"/>
        </w:rPr>
        <w:t xml:space="preserve">车</w:t>
      </w:r>
      <w:r>
        <w:rPr>
          <w:rFonts w:hint="eastAsia" w:ascii="宋体" w:hAnsi="宋体" w:eastAsia="宋体" w:cs="Times New Roman"/>
          <w:sz w:val="24"/>
          <w:szCs w:val="24"/>
          <w:lang w:val="en-US" w:eastAsia="zh-CN"/>
        </w:rPr>
        <w:t xml:space="preserve">1辆</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3吨压缩</w:t>
      </w:r>
      <w:r>
        <w:rPr>
          <w:rFonts w:hint="eastAsia" w:ascii="宋体" w:hAnsi="宋体" w:eastAsia="宋体" w:cs="Times New Roman"/>
          <w:sz w:val="24"/>
          <w:szCs w:val="24"/>
        </w:rPr>
        <w:t xml:space="preserve">式垃圾车</w:t>
      </w:r>
      <w:r>
        <w:rPr>
          <w:rFonts w:hint="eastAsia" w:ascii="宋体" w:hAnsi="宋体" w:eastAsia="宋体" w:cs="Times New Roman"/>
          <w:sz w:val="24"/>
          <w:szCs w:val="24"/>
          <w:lang w:val="en-US" w:eastAsia="zh-CN"/>
        </w:rPr>
        <w:t xml:space="preserve">1辆</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8吨洗扫</w:t>
      </w:r>
      <w:r>
        <w:rPr>
          <w:rFonts w:hint="eastAsia" w:ascii="宋体" w:hAnsi="宋体" w:eastAsia="宋体" w:cs="Times New Roman"/>
          <w:sz w:val="24"/>
          <w:szCs w:val="24"/>
        </w:rPr>
        <w:t xml:space="preserve">车</w:t>
      </w:r>
      <w:r>
        <w:rPr>
          <w:rFonts w:hint="eastAsia" w:ascii="宋体" w:hAnsi="宋体" w:eastAsia="宋体" w:cs="Times New Roman"/>
          <w:sz w:val="24"/>
          <w:szCs w:val="24"/>
          <w:lang w:val="en-US" w:eastAsia="zh-CN"/>
        </w:rPr>
        <w:t xml:space="preserve">1辆</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8吨多功能抑尘车1辆</w:t>
      </w:r>
      <w:r>
        <w:rPr>
          <w:rFonts w:hint="eastAsia" w:ascii="宋体" w:hAnsi="宋体" w:eastAsia="宋体" w:cs="Times New Roman"/>
          <w:sz w:val="24"/>
          <w:szCs w:val="24"/>
        </w:rPr>
        <w:t xml:space="preserve">。</w:t>
      </w:r>
      <w:r/>
    </w:p>
    <w:p>
      <w:pPr>
        <w:ind w:firstLine="241"/>
        <w:jc w:val="left"/>
        <w:keepLines/>
        <w:keepNext/>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六</w:t>
      </w:r>
      <w:r>
        <w:rPr>
          <w:rFonts w:hint="default" w:ascii="宋体" w:hAnsi="宋体" w:eastAsia="宋体" w:cs="宋体"/>
          <w:b/>
          <w:bCs/>
          <w:sz w:val="24"/>
          <w:szCs w:val="24"/>
          <w:lang w:val="en-US" w:eastAsia="zh-CN" w:bidi="ar-SA"/>
        </w:rPr>
        <w:t xml:space="preserve">、人员配备</w:t>
      </w:r>
      <w:r>
        <w:rPr>
          <w:rFonts w:hint="eastAsia" w:ascii="宋体" w:hAnsi="宋体" w:eastAsia="宋体" w:cs="宋体"/>
          <w:b/>
          <w:bCs/>
          <w:sz w:val="24"/>
          <w:szCs w:val="24"/>
          <w:lang w:val="en-US" w:eastAsia="zh-CN" w:bidi="ar-SA"/>
        </w:rPr>
        <w:t xml:space="preserve">及</w:t>
      </w:r>
      <w:r>
        <w:rPr>
          <w:rFonts w:hint="default" w:ascii="宋体" w:hAnsi="宋体" w:eastAsia="宋体" w:cs="宋体"/>
          <w:b/>
          <w:bCs/>
          <w:sz w:val="24"/>
          <w:szCs w:val="24"/>
          <w:lang w:val="en-US" w:eastAsia="zh-CN" w:bidi="ar-SA"/>
        </w:rPr>
        <w:t xml:space="preserve">要求</w:t>
      </w:r>
      <w:r/>
    </w:p>
    <w:p>
      <w:pPr>
        <w:ind w:left="575" w:hanging="168"/>
        <w:jc w:val="left"/>
        <w:spacing w:before="145" w:after="145" w:line="360" w:lineRule="auto"/>
        <w:widowControl w:val="off"/>
        <w:rPr>
          <w:rFonts w:hint="eastAsia" w:ascii="宋体" w:hAnsi="宋体" w:eastAsia="宋体" w:cs="宋体"/>
          <w:b w:val="0"/>
          <w:color w:val="000000"/>
          <w:sz w:val="24"/>
          <w:szCs w:val="21"/>
          <w:lang w:val="en-US" w:eastAsia="zh-CN" w:bidi="ar-SA"/>
        </w:rPr>
        <w:outlineLvl w:val="9"/>
      </w:pPr>
      <w:r>
        <w:rPr>
          <w:rFonts w:hint="eastAsia" w:ascii="宋体" w:hAnsi="宋体" w:eastAsia="宋体" w:cs="宋体"/>
          <w:b w:val="0"/>
          <w:color w:val="000000"/>
          <w:sz w:val="24"/>
          <w:szCs w:val="21"/>
          <w:lang w:val="en-US" w:eastAsia="zh-CN" w:bidi="ar-SA"/>
        </w:rPr>
        <w:t xml:space="preserve">1、项目负责人：1名，50周岁以下，具有大专及以上学历，具有环卫项目管理经验，总体负责项目运行。</w:t>
      </w:r>
      <w:r/>
    </w:p>
    <w:p>
      <w:pPr>
        <w:ind w:left="575" w:hanging="168"/>
        <w:jc w:val="left"/>
        <w:spacing w:before="145" w:after="145" w:line="360" w:lineRule="auto"/>
        <w:widowControl w:val="off"/>
        <w:rPr>
          <w:rFonts w:hint="default" w:ascii="宋体" w:hAnsi="宋体" w:eastAsia="宋体" w:cs="宋体"/>
          <w:b w:val="0"/>
          <w:color w:val="000000"/>
          <w:sz w:val="24"/>
          <w:szCs w:val="21"/>
          <w:lang w:val="en-US" w:eastAsia="zh-CN" w:bidi="ar-SA"/>
        </w:rPr>
        <w:outlineLvl w:val="9"/>
      </w:pPr>
      <w:r>
        <w:rPr>
          <w:rFonts w:hint="eastAsia" w:ascii="宋体" w:hAnsi="宋体" w:eastAsia="宋体" w:cs="宋体"/>
          <w:b w:val="0"/>
          <w:color w:val="000000"/>
          <w:sz w:val="24"/>
          <w:szCs w:val="21"/>
          <w:lang w:val="en-US" w:eastAsia="zh-CN" w:bidi="ar-SA"/>
        </w:rPr>
        <w:t xml:space="preserve">2、项目安全负责人：1名，50周岁以下，负责项目安全日常监管、隐患排查整改、安全教育交底、现场安全风险及消防管控，落实应急管理，完善安全台账资料。</w:t>
      </w:r>
      <w:r/>
    </w:p>
    <w:p>
      <w:pPr>
        <w:ind w:left="575" w:hanging="168"/>
        <w:jc w:val="left"/>
        <w:spacing w:before="145" w:after="145" w:line="360" w:lineRule="auto"/>
        <w:widowControl w:val="off"/>
        <w:rPr>
          <w:rFonts w:hint="eastAsia" w:ascii="宋体" w:hAnsi="宋体" w:eastAsia="宋体" w:cs="宋体"/>
          <w:b w:val="0"/>
          <w:color w:val="000000"/>
          <w:sz w:val="24"/>
          <w:szCs w:val="21"/>
          <w:lang w:val="en-US" w:eastAsia="zh-CN" w:bidi="ar-SA"/>
        </w:rPr>
        <w:outlineLvl w:val="9"/>
      </w:pPr>
      <w:r>
        <w:rPr>
          <w:rFonts w:hint="eastAsia" w:ascii="宋体" w:hAnsi="宋体" w:eastAsia="宋体" w:cs="宋体"/>
          <w:b w:val="0"/>
          <w:color w:val="000000"/>
          <w:sz w:val="24"/>
          <w:szCs w:val="21"/>
          <w:lang w:val="en-US" w:eastAsia="zh-CN" w:bidi="ar-SA"/>
        </w:rPr>
        <w:t xml:space="preserve">3、保洁人员：16名，身体健康，负责管辖区域内道路清扫、保洁等。</w:t>
      </w:r>
      <w:r/>
    </w:p>
    <w:p>
      <w:pPr>
        <w:ind w:left="575" w:hanging="168"/>
        <w:jc w:val="left"/>
        <w:spacing w:before="145" w:after="145" w:line="360" w:lineRule="auto"/>
        <w:widowControl w:val="off"/>
        <w:rPr>
          <w:rFonts w:hint="eastAsia" w:ascii="宋体" w:hAnsi="宋体" w:eastAsia="宋体" w:cs="宋体"/>
          <w:b w:val="0"/>
          <w:color w:val="000000"/>
          <w:sz w:val="24"/>
          <w:szCs w:val="21"/>
          <w:lang w:val="en-US" w:eastAsia="zh-CN" w:bidi="ar-SA"/>
        </w:rPr>
        <w:outlineLvl w:val="9"/>
      </w:pPr>
      <w:r>
        <w:rPr>
          <w:rFonts w:hint="eastAsia" w:ascii="宋体" w:hAnsi="宋体" w:eastAsia="宋体" w:cs="宋体"/>
          <w:b w:val="0"/>
          <w:color w:val="000000"/>
          <w:sz w:val="24"/>
          <w:szCs w:val="21"/>
          <w:lang w:val="en-US" w:eastAsia="zh-CN" w:bidi="ar-SA"/>
        </w:rPr>
        <w:t xml:space="preserve">4、垃圾清运员：2名，负责垃圾清运、垃圾转运。</w:t>
      </w:r>
      <w:r/>
    </w:p>
    <w:p>
      <w:pPr>
        <w:ind w:left="575" w:hanging="168"/>
        <w:jc w:val="left"/>
        <w:spacing w:before="145" w:after="145" w:line="360" w:lineRule="auto"/>
        <w:widowControl w:val="off"/>
        <w:rPr>
          <w:rFonts w:hint="eastAsia" w:ascii="宋体" w:hAnsi="宋体" w:eastAsia="宋体" w:cs="宋体"/>
          <w:b w:val="0"/>
          <w:color w:val="000000"/>
          <w:sz w:val="24"/>
          <w:szCs w:val="21"/>
          <w:lang w:val="en-US" w:eastAsia="zh-CN" w:bidi="ar-SA"/>
        </w:rPr>
        <w:outlineLvl w:val="9"/>
      </w:pPr>
      <w:r>
        <w:rPr>
          <w:rFonts w:hint="eastAsia" w:ascii="宋体" w:hAnsi="宋体" w:eastAsia="宋体" w:cs="宋体"/>
          <w:b w:val="0"/>
          <w:color w:val="000000"/>
          <w:sz w:val="24"/>
          <w:szCs w:val="21"/>
          <w:lang w:val="en-US" w:eastAsia="zh-CN" w:bidi="ar-SA"/>
        </w:rPr>
        <w:t xml:space="preserve">5、公厕保洁员：3名，负责公厕日常保洁工作。</w:t>
      </w:r>
      <w:r/>
    </w:p>
    <w:p>
      <w:pPr>
        <w:ind w:left="575" w:hanging="168"/>
        <w:jc w:val="left"/>
        <w:spacing w:before="145" w:after="145" w:line="360" w:lineRule="auto"/>
        <w:widowControl w:val="off"/>
        <w:rPr>
          <w:rFonts w:hint="eastAsia" w:ascii="宋体" w:hAnsi="宋体" w:eastAsia="宋体" w:cs="宋体"/>
          <w:b w:val="0"/>
          <w:color w:val="000000"/>
          <w:sz w:val="24"/>
          <w:szCs w:val="21"/>
          <w:lang w:val="en-US" w:eastAsia="zh-CN" w:bidi="ar-SA"/>
        </w:rPr>
        <w:outlineLvl w:val="9"/>
      </w:pPr>
      <w:r>
        <w:rPr>
          <w:rFonts w:hint="eastAsia" w:ascii="宋体" w:hAnsi="宋体" w:eastAsia="宋体" w:cs="宋体"/>
          <w:b w:val="0"/>
          <w:color w:val="000000"/>
          <w:sz w:val="24"/>
          <w:szCs w:val="21"/>
          <w:lang w:val="en-US" w:eastAsia="zh-CN" w:bidi="ar-SA"/>
        </w:rPr>
        <w:t xml:space="preserve">6、垃圾中转站人员：2名，身体健康，负转运站管理及管护。</w:t>
      </w:r>
      <w:r/>
    </w:p>
    <w:p>
      <w:pPr>
        <w:ind w:left="575" w:hanging="168"/>
        <w:jc w:val="left"/>
        <w:spacing w:before="145" w:after="145" w:line="360" w:lineRule="auto"/>
        <w:widowControl w:val="off"/>
        <w:rPr>
          <w:rFonts w:hint="eastAsia" w:ascii="宋体" w:hAnsi="宋体" w:eastAsia="宋体" w:cs="宋体"/>
          <w:b w:val="0"/>
          <w:bCs/>
          <w:color w:val="000000"/>
          <w:sz w:val="24"/>
          <w:szCs w:val="21"/>
        </w:rPr>
        <w:outlineLvl w:val="9"/>
      </w:pPr>
      <w:r>
        <w:rPr>
          <w:rFonts w:hint="eastAsia" w:ascii="宋体" w:hAnsi="Times New Roman" w:eastAsia="宋体" w:cs="宋体"/>
          <w:b w:val="0"/>
          <w:bCs/>
          <w:color w:val="000000"/>
          <w:sz w:val="24"/>
          <w:szCs w:val="21"/>
          <w:lang w:val="en-US" w:eastAsia="zh-CN"/>
        </w:rPr>
        <w:t xml:space="preserve">7</w:t>
      </w:r>
      <w:r>
        <w:rPr>
          <w:rFonts w:hint="eastAsia" w:ascii="宋体" w:hAnsi="Times New Roman" w:eastAsia="宋体" w:cs="宋体"/>
          <w:b w:val="0"/>
          <w:bCs/>
          <w:color w:val="000000"/>
          <w:sz w:val="24"/>
          <w:szCs w:val="21"/>
        </w:rPr>
        <w:t xml:space="preserve">、驾驶员：</w:t>
      </w:r>
      <w:r>
        <w:rPr>
          <w:rFonts w:hint="eastAsia" w:ascii="宋体" w:hAnsi="Times New Roman" w:eastAsia="宋体" w:cs="宋体"/>
          <w:b w:val="0"/>
          <w:bCs/>
          <w:color w:val="000000"/>
          <w:sz w:val="24"/>
          <w:szCs w:val="21"/>
          <w:lang w:val="en-US" w:eastAsia="zh-CN"/>
        </w:rPr>
        <w:t xml:space="preserve">4</w:t>
      </w:r>
      <w:r>
        <w:rPr>
          <w:rFonts w:hint="eastAsia" w:ascii="宋体" w:hAnsi="Times New Roman" w:eastAsia="宋体" w:cs="宋体"/>
          <w:b w:val="0"/>
          <w:bCs/>
          <w:color w:val="000000"/>
          <w:sz w:val="24"/>
          <w:szCs w:val="21"/>
        </w:rPr>
        <w:t xml:space="preserve">名，</w:t>
      </w:r>
      <w:r>
        <w:rPr>
          <w:rFonts w:hint="eastAsia" w:ascii="宋体" w:hAnsi="Times New Roman" w:eastAsia="宋体" w:cs="宋体"/>
          <w:b w:val="0"/>
          <w:bCs/>
          <w:color w:val="000000"/>
          <w:sz w:val="24"/>
          <w:szCs w:val="21"/>
          <w:lang w:val="en-US" w:eastAsia="zh-CN"/>
        </w:rPr>
        <w:t xml:space="preserve">50周岁以下，</w:t>
      </w:r>
      <w:r>
        <w:rPr>
          <w:rFonts w:hint="eastAsia" w:ascii="宋体" w:hAnsi="宋体" w:eastAsia="宋体" w:cs="宋体"/>
          <w:b w:val="0"/>
          <w:bCs/>
          <w:color w:val="000000"/>
          <w:sz w:val="24"/>
          <w:szCs w:val="21"/>
        </w:rPr>
        <w:t xml:space="preserve">身体健康，有驾驶方面工作经验。负责环卫作业车辆驾驶，道路机械清扫、垃圾清运</w:t>
      </w:r>
      <w:r>
        <w:rPr>
          <w:rFonts w:hint="eastAsia" w:ascii="宋体" w:hAnsi="宋体" w:eastAsia="宋体" w:cs="宋体"/>
          <w:b w:val="0"/>
          <w:bCs/>
          <w:color w:val="000000"/>
          <w:sz w:val="24"/>
          <w:szCs w:val="21"/>
          <w:lang w:val="en-US" w:eastAsia="zh-CN"/>
        </w:rPr>
        <w:t xml:space="preserve">等</w:t>
      </w:r>
      <w:r>
        <w:rPr>
          <w:rFonts w:hint="eastAsia" w:ascii="宋体" w:hAnsi="宋体" w:eastAsia="宋体" w:cs="宋体"/>
          <w:b w:val="0"/>
          <w:bCs/>
          <w:color w:val="000000"/>
          <w:sz w:val="24"/>
          <w:szCs w:val="21"/>
        </w:rPr>
        <w:t xml:space="preserve">。</w:t>
      </w:r>
      <w:r/>
    </w:p>
    <w:p>
      <w:pPr>
        <w:jc w:val="left"/>
        <w:keepLines/>
        <w:keepNext/>
        <w:spacing w:line="360" w:lineRule="auto"/>
        <w:widowControl w:val="off"/>
        <w:rPr>
          <w:rFonts w:hint="default"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七、其他要求</w:t>
      </w:r>
      <w:r/>
    </w:p>
    <w:p>
      <w:pPr>
        <w:ind w:firstLine="241"/>
        <w:spacing w:line="360" w:lineRule="auto"/>
        <w:rPr>
          <w:rFonts w:hint="default"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t xml:space="preserve">（一）业绩</w:t>
      </w:r>
      <w:r/>
    </w:p>
    <w:p>
      <w:pPr>
        <w:ind w:firstLine="480"/>
        <w:spacing w:line="360" w:lineRule="auto"/>
        <w:rPr>
          <w:rFonts w:hint="eastAsia" w:ascii="宋体" w:hAnsi="宋体" w:eastAsia="宋体" w:cs="Times New Roman"/>
          <w:b w:val="0"/>
          <w:bCs w:val="0"/>
          <w:color w:val="auto"/>
          <w:sz w:val="24"/>
          <w:szCs w:val="21"/>
          <w:lang w:eastAsia="zh-CN"/>
        </w:rPr>
      </w:pPr>
      <w:r>
        <w:rPr>
          <w:rFonts w:hint="eastAsia" w:ascii="宋体" w:hAnsi="宋体" w:eastAsia="宋体" w:cs="Times New Roman"/>
          <w:b w:val="0"/>
          <w:bCs w:val="0"/>
          <w:color w:val="auto"/>
          <w:sz w:val="24"/>
          <w:szCs w:val="21"/>
        </w:rPr>
        <w:t xml:space="preserve">供应商自2023年1月1日以来（以合同签订时间为准），具有类似项目业绩</w:t>
      </w:r>
      <w:r>
        <w:rPr>
          <w:rFonts w:hint="eastAsia" w:ascii="宋体" w:hAnsi="宋体" w:eastAsia="宋体" w:cs="Times New Roman"/>
          <w:b w:val="0"/>
          <w:bCs w:val="0"/>
          <w:color w:val="auto"/>
          <w:sz w:val="24"/>
          <w:szCs w:val="21"/>
          <w:lang w:val="en-US" w:eastAsia="zh-CN"/>
        </w:rPr>
        <w:t xml:space="preserve">优先。</w:t>
      </w:r>
      <w:r/>
    </w:p>
    <w:p>
      <w:pPr>
        <w:ind w:firstLine="241"/>
        <w:spacing w:line="360" w:lineRule="auto"/>
        <w:rPr>
          <w:rFonts w:hint="default" w:ascii="宋体" w:hAnsi="宋体" w:eastAsia="宋体" w:cs="宋体"/>
          <w:b/>
          <w:bCs/>
          <w:sz w:val="24"/>
          <w:lang w:val="en-US" w:eastAsia="zh-CN"/>
        </w:rPr>
      </w:pPr>
      <w:r>
        <w:rPr>
          <w:rFonts w:hint="eastAsia" w:ascii="宋体" w:hAnsi="宋体" w:eastAsia="宋体" w:cs="宋体"/>
          <w:b/>
          <w:bCs/>
          <w:sz w:val="24"/>
        </w:rPr>
        <w:t xml:space="preserve">（</w:t>
      </w:r>
      <w:r>
        <w:rPr>
          <w:rFonts w:hint="eastAsia" w:ascii="宋体" w:hAnsi="宋体" w:eastAsia="宋体" w:cs="宋体"/>
          <w:b/>
          <w:bCs/>
          <w:sz w:val="24"/>
          <w:lang w:val="en-US" w:eastAsia="zh-CN"/>
        </w:rPr>
        <w:t xml:space="preserve">二</w:t>
      </w:r>
      <w:r>
        <w:rPr>
          <w:rFonts w:hint="eastAsia" w:ascii="宋体" w:hAnsi="宋体" w:eastAsia="宋体" w:cs="宋体"/>
          <w:b/>
          <w:bCs/>
          <w:sz w:val="24"/>
        </w:rPr>
        <w:t xml:space="preserve">）</w:t>
      </w:r>
      <w:r>
        <w:rPr>
          <w:rFonts w:hint="eastAsia" w:ascii="宋体" w:hAnsi="宋体" w:eastAsia="宋体" w:cs="宋体"/>
          <w:b/>
          <w:bCs/>
          <w:sz w:val="24"/>
          <w:lang w:val="en-US" w:eastAsia="zh-CN"/>
        </w:rPr>
        <w:t xml:space="preserve">人员配备能力</w:t>
      </w:r>
      <w:r/>
    </w:p>
    <w:p>
      <w:pPr>
        <w:ind w:firstLine="787"/>
        <w:spacing w:line="360" w:lineRule="auto"/>
        <w:rPr>
          <w:rFonts w:hint="default" w:ascii="宋体" w:hAnsi="宋体" w:eastAsia="宋体" w:cs="宋体"/>
          <w:sz w:val="24"/>
          <w:lang w:val="en-US" w:eastAsia="zh-CN"/>
        </w:rPr>
      </w:pPr>
      <w:r>
        <w:rPr>
          <w:rFonts w:hint="eastAsia" w:ascii="宋体" w:hAnsi="宋体" w:eastAsia="宋体" w:cs="宋体"/>
          <w:sz w:val="24"/>
        </w:rPr>
        <w:t xml:space="preserve">1、拟派项目</w:t>
      </w:r>
      <w:r>
        <w:rPr>
          <w:rFonts w:hint="eastAsia" w:ascii="宋体" w:hAnsi="宋体" w:eastAsia="宋体" w:cs="宋体"/>
          <w:sz w:val="24"/>
          <w:lang w:val="en-US" w:eastAsia="zh-CN"/>
        </w:rPr>
        <w:t xml:space="preserve">负责人</w:t>
      </w:r>
      <w:r>
        <w:rPr>
          <w:rFonts w:hint="eastAsia" w:ascii="宋体" w:hAnsi="宋体" w:eastAsia="宋体" w:cs="宋体"/>
          <w:sz w:val="24"/>
        </w:rPr>
        <w:t xml:space="preserve">：具有</w:t>
      </w:r>
      <w:r>
        <w:rPr>
          <w:rFonts w:hint="eastAsia" w:ascii="宋体" w:hAnsi="宋体" w:eastAsia="宋体" w:cs="宋体"/>
          <w:sz w:val="24"/>
          <w:lang w:val="en-US" w:eastAsia="zh-CN"/>
        </w:rPr>
        <w:t xml:space="preserve">大专</w:t>
      </w:r>
      <w:r>
        <w:rPr>
          <w:rFonts w:hint="eastAsia" w:ascii="宋体" w:hAnsi="宋体" w:eastAsia="宋体" w:cs="宋体"/>
          <w:sz w:val="24"/>
        </w:rPr>
        <w:t xml:space="preserve">及以上学历</w:t>
      </w:r>
      <w:r>
        <w:rPr>
          <w:rFonts w:hint="eastAsia" w:ascii="宋体" w:hAnsi="宋体" w:eastAsia="宋体" w:cs="宋体"/>
          <w:sz w:val="24"/>
          <w:lang w:val="en-US" w:eastAsia="zh-CN"/>
        </w:rPr>
        <w:t xml:space="preserve">的优先。</w:t>
      </w:r>
      <w:r/>
    </w:p>
    <w:p>
      <w:pPr>
        <w:ind w:firstLine="787"/>
        <w:spacing w:line="360" w:lineRule="auto"/>
        <w:rPr>
          <w:rFonts w:hint="eastAsia" w:ascii="宋体" w:hAnsi="宋体" w:eastAsia="宋体" w:cs="宋体"/>
          <w:sz w:val="24"/>
          <w:lang w:val="en-US" w:eastAsia="zh-CN"/>
        </w:rPr>
      </w:pPr>
      <w:r>
        <w:rPr>
          <w:rFonts w:hint="eastAsia" w:ascii="宋体" w:hAnsi="宋体" w:eastAsia="宋体" w:cs="宋体"/>
          <w:sz w:val="24"/>
        </w:rPr>
        <w:t xml:space="preserve">2、</w:t>
      </w:r>
      <w:r>
        <w:rPr>
          <w:rFonts w:hint="eastAsia" w:ascii="宋体" w:hAnsi="宋体" w:eastAsia="宋体" w:cs="宋体"/>
          <w:sz w:val="24"/>
          <w:lang w:val="en-US" w:eastAsia="zh-CN"/>
        </w:rPr>
        <w:t xml:space="preserve">拟派安全负责人：</w:t>
      </w:r>
      <w:r>
        <w:rPr>
          <w:rFonts w:hint="eastAsia" w:ascii="宋体" w:hAnsi="宋体" w:eastAsia="宋体" w:cs="宋体"/>
          <w:sz w:val="24"/>
        </w:rPr>
        <w:t xml:space="preserve">持有安全方面相关证书</w:t>
      </w:r>
      <w:r>
        <w:rPr>
          <w:rFonts w:hint="eastAsia" w:ascii="宋体" w:hAnsi="宋体" w:eastAsia="宋体" w:cs="宋体"/>
          <w:sz w:val="24"/>
          <w:lang w:val="en-US" w:eastAsia="zh-CN"/>
        </w:rPr>
        <w:t xml:space="preserve">优先；提供</w:t>
      </w:r>
      <w:r>
        <w:rPr>
          <w:rFonts w:hint="eastAsia" w:ascii="宋体" w:hAnsi="宋体" w:eastAsia="宋体" w:cs="宋体"/>
          <w:sz w:val="24"/>
        </w:rPr>
        <w:t xml:space="preserve">针对本项目配备专职安全员的书面承诺函</w:t>
      </w:r>
      <w:r>
        <w:rPr>
          <w:rFonts w:hint="eastAsia" w:ascii="宋体" w:hAnsi="宋体" w:eastAsia="宋体" w:cs="宋体"/>
          <w:sz w:val="24"/>
          <w:lang w:val="en-US" w:eastAsia="zh-CN"/>
        </w:rPr>
        <w:t xml:space="preserve">的优先。</w:t>
      </w:r>
      <w:r/>
    </w:p>
    <w:p>
      <w:pPr>
        <w:ind w:firstLine="241"/>
        <w:keepLines w:val="0"/>
        <w:keepNext w:val="0"/>
        <w:pageBreakBefore w:val="0"/>
        <w:spacing w:line="360" w:lineRule="auto"/>
        <w:widowControl w:val="off"/>
        <w:rPr>
          <w:rFonts w:hint="eastAsia" w:ascii="宋体" w:hAnsi="宋体" w:eastAsia="宋体" w:cs="Times New Roman"/>
          <w:b/>
          <w:bCs/>
          <w:color w:val="auto"/>
          <w:sz w:val="24"/>
          <w:szCs w:val="21"/>
          <w:lang w:val="en-US" w:eastAsia="zh-CN"/>
        </w:rPr>
      </w:pPr>
      <w:r>
        <w:rPr>
          <w:rFonts w:hint="eastAsia" w:ascii="宋体" w:hAnsi="宋体" w:eastAsia="宋体" w:cs="Times New Roman"/>
          <w:b/>
          <w:bCs/>
          <w:color w:val="auto"/>
          <w:sz w:val="24"/>
          <w:szCs w:val="21"/>
          <w:lang w:val="en-US" w:eastAsia="zh-CN"/>
        </w:rPr>
        <w:t xml:space="preserve">（三）承诺</w:t>
      </w:r>
      <w:r/>
    </w:p>
    <w:p>
      <w:pPr>
        <w:ind w:firstLine="787"/>
        <w:spacing w:line="360" w:lineRule="auto"/>
        <w:rPr>
          <w:rFonts w:hint="default" w:ascii="宋体" w:hAnsi="宋体" w:eastAsia="宋体" w:cs="宋体"/>
          <w:sz w:val="24"/>
          <w:lang w:val="en-US" w:eastAsia="zh-CN"/>
        </w:rPr>
      </w:pPr>
      <w:r>
        <w:rPr>
          <w:rFonts w:hint="default" w:ascii="宋体" w:hAnsi="宋体" w:eastAsia="宋体" w:cs="宋体"/>
          <w:sz w:val="24"/>
          <w:lang w:val="en-US" w:eastAsia="zh-CN"/>
        </w:rPr>
        <w:t xml:space="preserve">1、</w:t>
      </w:r>
      <w:r>
        <w:rPr>
          <w:rFonts w:hint="eastAsia" w:ascii="宋体" w:hAnsi="宋体" w:eastAsia="宋体" w:cs="宋体"/>
          <w:sz w:val="24"/>
          <w:lang w:val="en-US" w:eastAsia="zh-CN"/>
        </w:rPr>
        <w:t xml:space="preserve">提供</w:t>
      </w:r>
      <w:r>
        <w:rPr>
          <w:rFonts w:hint="default" w:ascii="宋体" w:hAnsi="宋体" w:eastAsia="宋体" w:cs="宋体"/>
          <w:sz w:val="24"/>
          <w:lang w:val="en-US" w:eastAsia="zh-CN"/>
        </w:rPr>
        <w:t xml:space="preserve">质量承诺</w:t>
      </w:r>
      <w:r>
        <w:rPr>
          <w:rFonts w:hint="eastAsia" w:ascii="宋体" w:hAnsi="宋体" w:eastAsia="宋体" w:cs="宋体"/>
          <w:sz w:val="24"/>
          <w:lang w:val="en-US" w:eastAsia="zh-CN"/>
        </w:rPr>
        <w:t xml:space="preserve">书的优先；</w:t>
      </w:r>
      <w:r/>
    </w:p>
    <w:p>
      <w:pPr>
        <w:ind w:firstLine="787"/>
        <w:spacing w:line="360" w:lineRule="auto"/>
        <w:rPr>
          <w:rFonts w:hint="default" w:ascii="宋体" w:hAnsi="宋体" w:eastAsia="宋体" w:cs="宋体"/>
          <w:sz w:val="24"/>
          <w:lang w:val="en-US" w:eastAsia="zh-CN"/>
        </w:rPr>
      </w:pPr>
      <w:r>
        <w:rPr>
          <w:rFonts w:hint="default" w:ascii="宋体" w:hAnsi="宋体" w:eastAsia="宋体" w:cs="宋体"/>
          <w:sz w:val="24"/>
          <w:lang w:val="en-US" w:eastAsia="zh-CN"/>
        </w:rPr>
        <w:t xml:space="preserve">2、</w:t>
      </w:r>
      <w:r>
        <w:rPr>
          <w:rFonts w:hint="eastAsia" w:ascii="宋体" w:hAnsi="宋体" w:eastAsia="宋体" w:cs="宋体"/>
          <w:sz w:val="24"/>
          <w:lang w:val="en-US" w:eastAsia="zh-CN"/>
        </w:rPr>
        <w:t xml:space="preserve">提供</w:t>
      </w:r>
      <w:r>
        <w:rPr>
          <w:rFonts w:hint="default" w:ascii="宋体" w:hAnsi="宋体" w:eastAsia="宋体" w:cs="宋体"/>
          <w:sz w:val="24"/>
          <w:lang w:val="en-US" w:eastAsia="zh-CN"/>
        </w:rPr>
        <w:t xml:space="preserve">服务承诺</w:t>
      </w:r>
      <w:r>
        <w:rPr>
          <w:rFonts w:hint="eastAsia" w:ascii="宋体" w:hAnsi="宋体" w:eastAsia="宋体" w:cs="宋体"/>
          <w:sz w:val="24"/>
          <w:lang w:val="en-US" w:eastAsia="zh-CN"/>
        </w:rPr>
        <w:t xml:space="preserve">书的优先</w:t>
      </w:r>
      <w:r>
        <w:rPr>
          <w:rFonts w:hint="default" w:ascii="宋体" w:hAnsi="宋体" w:eastAsia="宋体" w:cs="宋体"/>
          <w:sz w:val="24"/>
          <w:lang w:val="en-US" w:eastAsia="zh-CN"/>
        </w:rPr>
        <w:t xml:space="preserve">。</w:t>
      </w:r>
      <w:r/>
    </w:p>
    <w:p>
      <w:pPr>
        <w:ind w:firstLine="241"/>
        <w:spacing w:line="360" w:lineRule="auto"/>
        <w:rPr>
          <w:rFonts w:hint="default" w:ascii="宋体" w:hAnsi="宋体" w:eastAsia="宋体" w:cs="宋体"/>
          <w:b/>
          <w:bCs/>
          <w:sz w:val="24"/>
          <w:lang w:val="en-US" w:eastAsia="zh-CN"/>
        </w:rPr>
      </w:pPr>
      <w:r>
        <w:rPr>
          <w:rFonts w:hint="eastAsia" w:ascii="宋体" w:hAnsi="宋体" w:eastAsia="宋体" w:cs="宋体"/>
          <w:b/>
          <w:bCs/>
          <w:sz w:val="24"/>
          <w:lang w:eastAsia="zh-CN"/>
        </w:rPr>
        <w:t xml:space="preserve">（</w:t>
      </w:r>
      <w:r>
        <w:rPr>
          <w:rFonts w:hint="eastAsia" w:ascii="宋体" w:hAnsi="宋体" w:eastAsia="宋体" w:cs="宋体"/>
          <w:b/>
          <w:bCs/>
          <w:sz w:val="24"/>
          <w:lang w:val="en-US" w:eastAsia="zh-CN"/>
        </w:rPr>
        <w:t xml:space="preserve">四）服务方案</w:t>
      </w:r>
      <w:r/>
    </w:p>
    <w:p>
      <w:pPr>
        <w:ind w:firstLine="480"/>
        <w:jc w:val="both"/>
        <w:spacing w:beforeAutospacing="0" w:afterAutospacing="0" w:line="438" w:lineRule="atLeas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供应商应根据采购需求和本项目实际，制订相应的服务方案包括但不限于以下内容：</w:t>
      </w:r>
      <w:r/>
    </w:p>
    <w:p>
      <w:pPr>
        <w:ind w:firstLine="482"/>
        <w:jc w:val="both"/>
        <w:spacing w:beforeAutospacing="0" w:afterAutospacing="0" w:line="438" w:lineRule="atLeast"/>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1、项目整体设想</w:t>
      </w:r>
      <w:r/>
    </w:p>
    <w:p>
      <w:pPr>
        <w:ind w:firstLine="480"/>
        <w:jc w:val="both"/>
        <w:spacing w:beforeAutospacing="0" w:afterAutospacing="0" w:line="438" w:lineRule="atLeast"/>
        <w:widowControl/>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供应商应根据本项目采购需求和项目实际情况，提供本项目服务方案，方案包含但不限于：</w:t>
      </w:r>
      <w:r/>
    </w:p>
    <w:p>
      <w:pPr>
        <w:ind w:firstLine="480"/>
        <w:jc w:val="both"/>
        <w:spacing w:beforeAutospacing="0" w:afterAutospacing="0" w:line="438" w:lineRule="atLeast"/>
        <w:widowControl/>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（1）对整个项目的现状进行分析，确定服务工作重点难点，并提出有效的解决措施；</w:t>
      </w:r>
      <w:r/>
    </w:p>
    <w:p>
      <w:pPr>
        <w:ind w:firstLine="480"/>
        <w:jc w:val="both"/>
        <w:spacing w:beforeAutospacing="0" w:afterAutospacing="0" w:line="438" w:lineRule="atLeast"/>
        <w:widowControl/>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（2）根据本项目服务范围、地理位置、气候环境及招标文件要求，拟定了本项目的环境保洁服务总体思路和设想等。</w:t>
      </w:r>
      <w:r/>
    </w:p>
    <w:p>
      <w:pPr>
        <w:ind w:firstLine="482"/>
        <w:jc w:val="both"/>
        <w:spacing w:beforeAutospacing="0" w:afterAutospacing="0" w:line="438" w:lineRule="atLeast"/>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2、项目组织机构</w:t>
      </w:r>
      <w:r/>
    </w:p>
    <w:p>
      <w:pPr>
        <w:ind w:firstLine="480"/>
        <w:spacing w:line="360" w:lineRule="auto"/>
        <w:rPr>
          <w:rFonts w:hint="default" w:ascii="Calibri" w:hAnsi="Calibri" w:eastAsia="宋体" w:cs="Times New Roman"/>
          <w:color w:val="auto"/>
          <w:sz w:val="24"/>
        </w:rPr>
      </w:pPr>
      <w:r/>
      <w:bookmarkStart w:id="142" w:name="_Hlk215145632"/>
      <w:r>
        <w:rPr>
          <w:rFonts w:hint="eastAsia" w:ascii="Calibri" w:hAnsi="Calibri" w:eastAsia="宋体" w:cs="Times New Roman"/>
          <w:color w:val="auto"/>
          <w:sz w:val="24"/>
          <w:lang w:eastAsia="zh-CN"/>
        </w:rPr>
        <w:t xml:space="preserve">供应商</w:t>
      </w:r>
      <w:r>
        <w:rPr>
          <w:rFonts w:hint="eastAsia" w:ascii="Calibri" w:hAnsi="Calibri" w:eastAsia="宋体" w:cs="Times New Roman"/>
          <w:color w:val="auto"/>
          <w:sz w:val="24"/>
        </w:rPr>
        <w:t xml:space="preserve">应根据采购需求提供组织机构、</w:t>
      </w:r>
      <w:r>
        <w:rPr>
          <w:rFonts w:hint="eastAsia" w:ascii="Calibri" w:hAnsi="Calibri" w:eastAsia="宋体" w:cs="Times New Roman"/>
          <w:color w:val="auto"/>
          <w:sz w:val="24"/>
          <w:lang w:val="en-US" w:eastAsia="zh-CN"/>
        </w:rPr>
        <w:t xml:space="preserve">岗位职责、稳定员工队伍的保障措施、</w:t>
      </w:r>
      <w:r>
        <w:rPr>
          <w:rFonts w:hint="eastAsia" w:ascii="Calibri" w:hAnsi="Calibri" w:eastAsia="宋体" w:cs="Times New Roman"/>
          <w:color w:val="auto"/>
          <w:sz w:val="24"/>
        </w:rPr>
        <w:t xml:space="preserve">人员考核方案，至少包含以下内容：</w:t>
      </w:r>
      <w:bookmarkEnd w:id="142"/>
      <w:r/>
    </w:p>
    <w:p>
      <w:pPr>
        <w:ind w:firstLine="480"/>
        <w:jc w:val="both"/>
        <w:spacing w:beforeAutospacing="0" w:afterAutospacing="0" w:line="438" w:lineRule="atLeas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（1）根据本项目总体需求制定符合实际需要的组织机构及岗位职责。</w:t>
      </w:r>
      <w:r/>
    </w:p>
    <w:p>
      <w:pPr>
        <w:ind w:firstLine="480"/>
        <w:jc w:val="both"/>
        <w:spacing w:beforeAutospacing="0" w:afterAutospacing="0" w:line="438" w:lineRule="atLeas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（2）稳定员工队伍的保障措施。</w:t>
      </w:r>
      <w:r/>
    </w:p>
    <w:p>
      <w:pPr>
        <w:ind w:firstLine="480"/>
        <w:jc w:val="both"/>
        <w:spacing w:beforeAutospacing="0" w:afterAutospacing="0" w:line="438" w:lineRule="atLeas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（3）人员考核方案等。</w:t>
      </w:r>
      <w:r/>
    </w:p>
    <w:p>
      <w:pPr>
        <w:ind w:firstLine="482"/>
        <w:jc w:val="both"/>
        <w:spacing w:beforeAutospacing="0" w:afterAutospacing="0" w:line="438" w:lineRule="atLeast"/>
        <w:widowControl/>
        <w:rPr>
          <w:rFonts w:hint="default"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3、管理制度</w:t>
      </w:r>
      <w:r/>
    </w:p>
    <w:p>
      <w:pPr>
        <w:ind w:firstLine="480"/>
        <w:jc w:val="both"/>
        <w:spacing w:beforeAutospacing="0" w:afterAutospacing="0" w:line="438" w:lineRule="atLeas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供应商应根据采购需求提供管理制度，至少包含以下内容：</w:t>
      </w:r>
      <w:r/>
    </w:p>
    <w:p>
      <w:pPr>
        <w:ind w:firstLine="480"/>
        <w:jc w:val="both"/>
        <w:spacing w:beforeAutospacing="0" w:afterAutospacing="0" w:line="438" w:lineRule="atLeast"/>
        <w:widowControl/>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（1）项目管理规章制度。</w:t>
      </w:r>
      <w:r/>
    </w:p>
    <w:p>
      <w:pPr>
        <w:ind w:firstLine="480"/>
        <w:jc w:val="both"/>
        <w:spacing w:beforeAutospacing="0" w:afterAutospacing="0" w:line="438" w:lineRule="atLeas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（2）人员管理制度。</w:t>
      </w:r>
      <w:r/>
    </w:p>
    <w:p>
      <w:pPr>
        <w:ind w:firstLine="480"/>
        <w:jc w:val="both"/>
        <w:spacing w:beforeAutospacing="0" w:afterAutospacing="0" w:line="438" w:lineRule="atLeas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（3）日常考核管理制度。</w:t>
      </w:r>
      <w:r/>
    </w:p>
    <w:p>
      <w:pPr>
        <w:ind w:firstLine="480"/>
        <w:jc w:val="both"/>
        <w:spacing w:beforeAutospacing="0" w:afterAutospacing="0" w:line="438" w:lineRule="atLeas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（4）车辆、设备管理制度。</w:t>
      </w:r>
      <w:r/>
    </w:p>
    <w:p>
      <w:pPr>
        <w:ind w:left="479" w:firstLine="0"/>
        <w:jc w:val="both"/>
        <w:spacing w:beforeAutospacing="0" w:afterAutospacing="0" w:line="438" w:lineRule="atLeas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w:t>
      </w:r>
      <w:r>
        <w:rPr>
          <w:rFonts w:hint="default" w:ascii="宋体" w:hAnsi="宋体" w:eastAsia="宋体" w:cs="宋体"/>
          <w:sz w:val="24"/>
          <w:szCs w:val="24"/>
          <w:highlight w:val="none"/>
          <w:lang w:val="en-US" w:eastAsia="zh-CN" w:bidi="ar-SA"/>
        </w:rPr>
        <w:t xml:space="preserve">档案管理制度</w:t>
      </w:r>
      <w:r>
        <w:rPr>
          <w:rFonts w:hint="eastAsia" w:ascii="宋体" w:hAnsi="宋体" w:eastAsia="宋体" w:cs="宋体"/>
          <w:sz w:val="24"/>
          <w:szCs w:val="24"/>
          <w:highlight w:val="none"/>
          <w:lang w:val="en-US" w:eastAsia="zh-CN" w:bidi="ar-SA"/>
        </w:rPr>
        <w:t xml:space="preserve">。</w:t>
      </w:r>
      <w:r/>
    </w:p>
    <w:p>
      <w:pPr>
        <w:ind w:left="479" w:firstLine="0"/>
        <w:jc w:val="both"/>
        <w:spacing w:beforeAutospacing="0" w:afterAutospacing="0" w:line="438" w:lineRule="atLeast"/>
        <w:widowControl/>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w:t>
      </w:r>
      <w:r>
        <w:rPr>
          <w:rFonts w:hint="default" w:ascii="宋体" w:hAnsi="宋体" w:eastAsia="宋体" w:cs="宋体"/>
          <w:sz w:val="24"/>
          <w:szCs w:val="24"/>
          <w:highlight w:val="none"/>
          <w:lang w:val="en-US" w:eastAsia="zh-CN" w:bidi="ar-SA"/>
        </w:rPr>
        <w:t xml:space="preserve">文明作业及安全生产制度</w:t>
      </w:r>
      <w:r>
        <w:rPr>
          <w:rFonts w:hint="eastAsia" w:ascii="宋体" w:hAnsi="宋体" w:eastAsia="宋体" w:cs="宋体"/>
          <w:sz w:val="24"/>
          <w:szCs w:val="24"/>
          <w:highlight w:val="none"/>
          <w:lang w:val="en-US" w:eastAsia="zh-CN" w:bidi="ar-SA"/>
        </w:rPr>
        <w:t xml:space="preserve">等。</w:t>
      </w:r>
      <w:r/>
    </w:p>
    <w:p>
      <w:pPr>
        <w:ind w:firstLine="480"/>
        <w:jc w:val="both"/>
        <w:spacing w:beforeAutospacing="0" w:afterAutospacing="0" w:line="438" w:lineRule="atLeast"/>
        <w:widowControl/>
        <w:rPr>
          <w:rFonts w:hint="default"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4、道路保洁方案</w:t>
      </w:r>
      <w:r/>
    </w:p>
    <w:p>
      <w:pPr>
        <w:ind w:firstLine="480"/>
        <w:jc w:val="both"/>
        <w:spacing w:beforeAutospacing="0" w:afterAutospacing="0" w:line="438" w:lineRule="atLeast"/>
        <w:widowControl/>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供应商应根据采购需求和本项目实际，提供本项目道路保洁方案，方案包含但不限于：</w:t>
      </w:r>
      <w:r/>
    </w:p>
    <w:p>
      <w:pPr>
        <w:numPr>
          <w:ilvl w:val="0"/>
          <w:numId w:val="0"/>
        </w:numPr>
        <w:ind w:left="0" w:firstLine="480"/>
        <w:jc w:val="both"/>
        <w:spacing w:beforeAutospacing="0" w:afterAutospacing="0" w:line="438" w:lineRule="atLeast"/>
        <w:widowControl/>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lang w:val="en-US" w:eastAsia="zh-CN" w:bidi="ar-SA"/>
        </w:rPr>
        <w:t xml:space="preserve">（1）</w:t>
      </w:r>
      <w:r>
        <w:rPr>
          <w:rFonts w:hint="eastAsia" w:ascii="宋体" w:hAnsi="宋体" w:eastAsia="宋体" w:cs="宋体"/>
          <w:b w:val="0"/>
          <w:bCs w:val="0"/>
          <w:sz w:val="24"/>
          <w:szCs w:val="24"/>
          <w:highlight w:val="none"/>
          <w:lang w:val="en-US" w:eastAsia="zh-CN" w:bidi="ar-SA"/>
        </w:rPr>
        <w:t xml:space="preserve">制定清扫保洁工作计划。</w:t>
      </w:r>
      <w:r/>
    </w:p>
    <w:p>
      <w:pPr>
        <w:numPr>
          <w:ilvl w:val="0"/>
          <w:numId w:val="0"/>
        </w:numPr>
        <w:ind w:left="0" w:firstLine="480"/>
        <w:jc w:val="both"/>
        <w:spacing w:beforeAutospacing="0" w:afterAutospacing="0" w:line="438" w:lineRule="atLeast"/>
        <w:widowControl/>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（2）道路保洁方案，至少包含：</w:t>
      </w:r>
      <w:r/>
    </w:p>
    <w:p>
      <w:pPr>
        <w:numPr>
          <w:ilvl w:val="0"/>
          <w:numId w:val="0"/>
        </w:numPr>
        <w:ind w:left="0" w:firstLine="720"/>
        <w:jc w:val="both"/>
        <w:spacing w:beforeAutospacing="0" w:afterAutospacing="0" w:line="438" w:lineRule="atLeast"/>
        <w:widowControl/>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①道路保洁人工作业方案；</w:t>
      </w:r>
      <w:r/>
    </w:p>
    <w:p>
      <w:pPr>
        <w:numPr>
          <w:ilvl w:val="0"/>
          <w:numId w:val="0"/>
        </w:numPr>
        <w:ind w:left="0" w:firstLine="720"/>
        <w:jc w:val="both"/>
        <w:spacing w:beforeAutospacing="0" w:afterAutospacing="0" w:line="438" w:lineRule="atLeast"/>
        <w:widowControl/>
        <w:rPr>
          <w:rFonts w:hint="default"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②机械化作业方案。</w:t>
      </w:r>
      <w:r/>
    </w:p>
    <w:p>
      <w:pPr>
        <w:numPr>
          <w:ilvl w:val="0"/>
          <w:numId w:val="0"/>
        </w:numPr>
        <w:ind w:left="0" w:firstLine="480"/>
        <w:jc w:val="both"/>
        <w:spacing w:beforeAutospacing="0" w:afterAutospacing="0" w:line="438" w:lineRule="atLeast"/>
        <w:widowControl/>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（3）垃圾箱（桶）、果壳箱等设施清洁方案。</w:t>
      </w:r>
      <w:r/>
    </w:p>
    <w:p>
      <w:pPr>
        <w:numPr>
          <w:ilvl w:val="0"/>
          <w:numId w:val="0"/>
        </w:numPr>
        <w:ind w:left="0" w:firstLine="480"/>
        <w:jc w:val="both"/>
        <w:spacing w:beforeAutospacing="0" w:afterAutospacing="0" w:line="438" w:lineRule="atLeast"/>
        <w:widowControl/>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（4）雨雪天气道路保洁及路面污染保洁方案。</w:t>
      </w:r>
      <w:r/>
    </w:p>
    <w:p>
      <w:pPr>
        <w:numPr>
          <w:ilvl w:val="0"/>
          <w:numId w:val="0"/>
        </w:numPr>
        <w:ind w:left="0" w:firstLine="480"/>
        <w:jc w:val="both"/>
        <w:spacing w:beforeAutospacing="0" w:afterAutospacing="0" w:line="438" w:lineRule="atLeast"/>
        <w:widowControl/>
        <w:rPr>
          <w:rFonts w:hint="default"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（5）清扫</w:t>
      </w:r>
      <w:r>
        <w:rPr>
          <w:rFonts w:hint="default" w:ascii="宋体" w:hAnsi="宋体" w:eastAsia="宋体" w:cs="宋体"/>
          <w:b w:val="0"/>
          <w:bCs w:val="0"/>
          <w:sz w:val="24"/>
          <w:szCs w:val="24"/>
          <w:lang w:val="en-US" w:eastAsia="zh-CN" w:bidi="ar-SA"/>
        </w:rPr>
        <w:t xml:space="preserve">保洁作业规范及标准</w:t>
      </w:r>
      <w:r>
        <w:rPr>
          <w:rFonts w:hint="eastAsia" w:ascii="宋体" w:hAnsi="宋体" w:eastAsia="宋体" w:cs="宋体"/>
          <w:b w:val="0"/>
          <w:bCs w:val="0"/>
          <w:sz w:val="24"/>
          <w:szCs w:val="24"/>
          <w:lang w:val="en-US" w:eastAsia="zh-CN" w:bidi="ar-SA"/>
        </w:rPr>
        <w:t xml:space="preserve">等。</w:t>
      </w:r>
      <w:r/>
    </w:p>
    <w:p>
      <w:pPr>
        <w:ind w:firstLine="480"/>
        <w:jc w:val="both"/>
        <w:spacing w:beforeAutospacing="0" w:afterAutospacing="0" w:line="438" w:lineRule="atLeast"/>
        <w:widowControl/>
        <w:rPr>
          <w:rFonts w:hint="default"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5、垃圾清运方案</w:t>
      </w:r>
      <w:r/>
    </w:p>
    <w:p>
      <w:pPr>
        <w:numPr>
          <w:ilvl w:val="0"/>
          <w:numId w:val="0"/>
        </w:numPr>
        <w:ind w:left="0" w:firstLine="480"/>
        <w:jc w:val="both"/>
        <w:spacing w:beforeAutospacing="0" w:afterAutospacing="0" w:line="438" w:lineRule="atLeast"/>
        <w:widowControl/>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供应商应根据采购需求提供垃圾清运方案，至少包含以下内容：</w:t>
      </w:r>
      <w:r/>
    </w:p>
    <w:p>
      <w:pPr>
        <w:numPr>
          <w:ilvl w:val="0"/>
          <w:numId w:val="0"/>
        </w:numPr>
        <w:ind w:left="0" w:firstLine="480"/>
        <w:jc w:val="both"/>
        <w:spacing w:beforeAutospacing="0" w:afterAutospacing="0" w:line="438" w:lineRule="atLeast"/>
        <w:widowControl/>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（1）垃圾清运工作计划。</w:t>
      </w:r>
      <w:r/>
    </w:p>
    <w:p>
      <w:pPr>
        <w:numPr>
          <w:ilvl w:val="0"/>
          <w:numId w:val="0"/>
        </w:numPr>
        <w:ind w:left="0" w:firstLine="480"/>
        <w:jc w:val="both"/>
        <w:spacing w:beforeAutospacing="0" w:afterAutospacing="0" w:line="438" w:lineRule="atLeast"/>
        <w:widowControl/>
        <w:rPr>
          <w:rFonts w:hint="default"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（2）垃圾清运的作业规程。</w:t>
      </w:r>
      <w:r/>
    </w:p>
    <w:p>
      <w:pPr>
        <w:numPr>
          <w:ilvl w:val="0"/>
          <w:numId w:val="0"/>
        </w:numPr>
        <w:ind w:left="0" w:firstLine="480"/>
        <w:jc w:val="both"/>
        <w:spacing w:beforeAutospacing="0" w:afterAutospacing="0" w:line="438" w:lineRule="atLeast"/>
        <w:widowControl/>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（3）垃圾清运的运输方案。</w:t>
      </w:r>
      <w:r/>
    </w:p>
    <w:p>
      <w:pPr>
        <w:numPr>
          <w:ilvl w:val="0"/>
          <w:numId w:val="0"/>
        </w:numPr>
        <w:ind w:left="0" w:firstLine="480"/>
        <w:jc w:val="both"/>
        <w:spacing w:beforeAutospacing="0" w:afterAutospacing="0" w:line="438" w:lineRule="atLeast"/>
        <w:widowControl/>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（4）管理考核方案等。</w:t>
      </w:r>
      <w:r/>
    </w:p>
    <w:p>
      <w:pPr>
        <w:ind w:firstLine="480"/>
        <w:jc w:val="both"/>
        <w:spacing w:beforeAutospacing="0" w:afterAutospacing="0" w:line="438" w:lineRule="atLeast"/>
        <w:widowControl/>
        <w:rPr>
          <w:rFonts w:hint="default"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6、公厕保洁方案</w:t>
      </w:r>
      <w:r/>
    </w:p>
    <w:p>
      <w:pPr>
        <w:numPr>
          <w:ilvl w:val="0"/>
          <w:numId w:val="0"/>
        </w:numPr>
        <w:ind w:left="0" w:firstLine="480"/>
        <w:jc w:val="both"/>
        <w:spacing w:beforeAutospacing="0" w:afterAutospacing="0" w:line="438" w:lineRule="atLeast"/>
        <w:widowControl/>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供应商应根据采购需求提供公厕保洁方案，至少包含以下内容：</w:t>
      </w:r>
      <w:r/>
    </w:p>
    <w:p>
      <w:pPr>
        <w:numPr>
          <w:ilvl w:val="0"/>
          <w:numId w:val="0"/>
        </w:numPr>
        <w:ind w:left="0" w:firstLine="480"/>
        <w:jc w:val="both"/>
        <w:spacing w:beforeAutospacing="0" w:afterAutospacing="0" w:line="438" w:lineRule="atLeast"/>
        <w:widowControl/>
        <w:rPr>
          <w:rFonts w:hint="default"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（1）公厕日常保洁方案。</w:t>
      </w:r>
      <w:r/>
    </w:p>
    <w:p>
      <w:pPr>
        <w:numPr>
          <w:ilvl w:val="0"/>
          <w:numId w:val="0"/>
        </w:numPr>
        <w:ind w:left="0" w:firstLine="480"/>
        <w:jc w:val="both"/>
        <w:spacing w:beforeAutospacing="0" w:afterAutospacing="0" w:line="438" w:lineRule="atLeast"/>
        <w:widowControl/>
        <w:rPr>
          <w:rFonts w:hint="default"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（2）日常巡检方案。</w:t>
      </w:r>
      <w:r/>
    </w:p>
    <w:p>
      <w:pPr>
        <w:numPr>
          <w:ilvl w:val="0"/>
          <w:numId w:val="0"/>
        </w:numPr>
        <w:ind w:left="0" w:firstLine="480"/>
        <w:jc w:val="both"/>
        <w:spacing w:beforeAutospacing="0" w:afterAutospacing="0" w:line="438" w:lineRule="atLeast"/>
        <w:widowControl/>
        <w:rPr>
          <w:rFonts w:hint="default"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（3）保洁工具、设施设备的维护方案等。</w:t>
      </w:r>
      <w:r/>
    </w:p>
    <w:p>
      <w:pPr>
        <w:ind w:firstLine="480"/>
        <w:jc w:val="both"/>
        <w:spacing w:beforeAutospacing="0" w:afterAutospacing="0" w:line="438" w:lineRule="atLeast"/>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7、人员培训方案</w:t>
      </w:r>
      <w:r/>
    </w:p>
    <w:p>
      <w:pPr>
        <w:ind w:firstLine="480"/>
        <w:jc w:val="both"/>
        <w:spacing w:beforeAutospacing="0" w:afterAutospacing="0" w:line="438" w:lineRule="atLeast"/>
        <w:widowControl/>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供应商应根据采购需求制定人员培训方案，至少包含以下内容：</w:t>
      </w:r>
      <w:r/>
    </w:p>
    <w:p>
      <w:pPr>
        <w:ind w:firstLine="480"/>
        <w:jc w:val="both"/>
        <w:spacing w:beforeAutospacing="0" w:afterAutospacing="0" w:line="438" w:lineRule="atLeast"/>
        <w:widowControl/>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（1）人员培训计划。</w:t>
      </w:r>
      <w:r/>
    </w:p>
    <w:p>
      <w:pPr>
        <w:ind w:firstLine="480"/>
        <w:jc w:val="both"/>
        <w:spacing w:beforeAutospacing="0" w:afterAutospacing="0" w:line="438" w:lineRule="atLeast"/>
        <w:widowControl/>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（2）岗前培训。</w:t>
      </w:r>
      <w:r/>
    </w:p>
    <w:p>
      <w:pPr>
        <w:ind w:firstLine="480"/>
        <w:jc w:val="both"/>
        <w:spacing w:beforeAutospacing="0" w:afterAutospacing="0" w:line="438" w:lineRule="atLeast"/>
        <w:widowControl/>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（3）岗中培训。</w:t>
      </w:r>
      <w:r/>
    </w:p>
    <w:p>
      <w:pPr>
        <w:ind w:firstLine="480"/>
        <w:jc w:val="both"/>
        <w:spacing w:beforeAutospacing="0" w:afterAutospacing="0" w:line="438" w:lineRule="atLeast"/>
        <w:widowControl/>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（4）各岗位人员培训内容等。</w:t>
      </w:r>
      <w:r/>
    </w:p>
    <w:p>
      <w:pPr>
        <w:ind w:firstLine="480"/>
        <w:jc w:val="both"/>
        <w:spacing w:beforeAutospacing="0" w:afterAutospacing="0" w:line="438" w:lineRule="atLeast"/>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8、质量保障方案</w:t>
      </w:r>
      <w:r/>
    </w:p>
    <w:p>
      <w:pPr>
        <w:ind w:firstLine="480"/>
        <w:jc w:val="both"/>
        <w:spacing w:beforeAutospacing="0" w:afterAutospacing="0" w:line="438" w:lineRule="atLeas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供应商应根据采购需求和本项目实际，提供质量保障方案，方案包含但不限于：</w:t>
      </w:r>
      <w:r/>
    </w:p>
    <w:p>
      <w:pPr>
        <w:ind w:firstLine="480"/>
        <w:jc w:val="both"/>
        <w:spacing w:beforeAutospacing="0" w:afterAutospacing="0" w:line="438" w:lineRule="atLeast"/>
        <w:widowControl/>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（1）项目运行保障措施。</w:t>
      </w:r>
      <w:r/>
    </w:p>
    <w:p>
      <w:pPr>
        <w:ind w:firstLine="480"/>
        <w:jc w:val="both"/>
        <w:spacing w:beforeAutospacing="0" w:afterAutospacing="0" w:line="438" w:lineRule="atLeas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（2）服务质量保障措施。</w:t>
      </w:r>
      <w:r/>
    </w:p>
    <w:p>
      <w:pPr>
        <w:ind w:firstLine="480"/>
        <w:jc w:val="both"/>
        <w:spacing w:beforeAutospacing="0" w:afterAutospacing="0" w:line="438" w:lineRule="atLeast"/>
        <w:widowControl/>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（3）质量控制方案等。</w:t>
      </w:r>
      <w:r/>
    </w:p>
    <w:p>
      <w:pPr>
        <w:ind w:firstLine="480"/>
        <w:jc w:val="both"/>
        <w:spacing w:beforeAutospacing="0" w:afterAutospacing="0" w:line="438" w:lineRule="atLeast"/>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9、安全文明保障方案</w:t>
      </w:r>
      <w:r/>
    </w:p>
    <w:p>
      <w:pPr>
        <w:ind w:firstLine="480"/>
        <w:jc w:val="both"/>
        <w:spacing w:beforeAutospacing="0" w:afterAutospacing="0" w:line="438" w:lineRule="atLeas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供应商应根据采购需求和本项目实际，提供安全文明保障方案，方案包含但不限于：</w:t>
      </w:r>
      <w:r/>
    </w:p>
    <w:p>
      <w:pPr>
        <w:ind w:firstLine="480"/>
        <w:jc w:val="both"/>
        <w:spacing w:beforeAutospacing="0" w:afterAutospacing="0" w:line="438" w:lineRule="atLeas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（1）安全管理体系。</w:t>
      </w:r>
      <w:r/>
    </w:p>
    <w:p>
      <w:pPr>
        <w:ind w:firstLine="480"/>
        <w:jc w:val="both"/>
        <w:spacing w:beforeAutospacing="0" w:afterAutospacing="0" w:line="438" w:lineRule="atLeas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（2）安全教育和培训方案。</w:t>
      </w:r>
      <w:r/>
    </w:p>
    <w:p>
      <w:pPr>
        <w:ind w:firstLine="480"/>
        <w:jc w:val="both"/>
        <w:spacing w:beforeAutospacing="0" w:afterAutospacing="0" w:line="438" w:lineRule="atLeas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（3）安全文明作业措施。</w:t>
      </w:r>
      <w:r/>
    </w:p>
    <w:p>
      <w:pPr>
        <w:ind w:firstLine="480"/>
        <w:jc w:val="both"/>
        <w:spacing w:beforeAutospacing="0" w:afterAutospacing="0" w:line="438" w:lineRule="atLeas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（4）文明管理保障方案等。</w:t>
      </w:r>
      <w:r/>
    </w:p>
    <w:p>
      <w:pPr>
        <w:numPr>
          <w:ilvl w:val="0"/>
          <w:numId w:val="0"/>
        </w:numPr>
        <w:ind w:left="0" w:firstLine="482"/>
        <w:jc w:val="both"/>
        <w:spacing w:beforeAutospacing="0" w:afterAutospacing="0" w:line="438" w:lineRule="atLeast"/>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10、应急处理方案</w:t>
      </w:r>
      <w:r/>
    </w:p>
    <w:p>
      <w:pPr>
        <w:numPr>
          <w:ilvl w:val="0"/>
          <w:numId w:val="0"/>
        </w:numPr>
        <w:ind w:left="0" w:firstLine="480"/>
        <w:jc w:val="both"/>
        <w:spacing w:beforeAutospacing="0" w:afterAutospacing="0" w:line="438" w:lineRule="atLeast"/>
        <w:widowControl/>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为保障本项目运营期间，特殊天气、重大节假日、重要社会活动日、各级检查活动等特殊情况应急等引起的突发应急任务，供应商应根据实际情况制定相关应急处理方案，至少包含以下内容：</w:t>
      </w:r>
      <w:r/>
    </w:p>
    <w:p>
      <w:pPr>
        <w:numPr>
          <w:ilvl w:val="0"/>
          <w:numId w:val="0"/>
        </w:numPr>
        <w:ind w:left="0" w:firstLine="480"/>
        <w:jc w:val="both"/>
        <w:spacing w:beforeAutospacing="0" w:afterAutospacing="0" w:line="438" w:lineRule="atLeast"/>
        <w:widowControl/>
        <w:rPr>
          <w:rFonts w:hint="default"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（1）应急保障体系。</w:t>
      </w:r>
      <w:r/>
    </w:p>
    <w:p>
      <w:pPr>
        <w:numPr>
          <w:ilvl w:val="0"/>
          <w:numId w:val="0"/>
        </w:numPr>
        <w:ind w:left="0" w:firstLine="480"/>
        <w:jc w:val="both"/>
        <w:spacing w:beforeAutospacing="0" w:afterAutospacing="0" w:line="438" w:lineRule="atLeast"/>
        <w:widowControl/>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（2）各种突发事件的处理预案，包含但不限于：</w:t>
      </w:r>
      <w:r/>
    </w:p>
    <w:p>
      <w:pPr>
        <w:numPr>
          <w:ilvl w:val="0"/>
          <w:numId w:val="0"/>
        </w:numPr>
        <w:ind w:left="0" w:firstLine="720"/>
        <w:jc w:val="both"/>
        <w:spacing w:beforeAutospacing="0" w:afterAutospacing="0" w:line="438" w:lineRule="atLeast"/>
        <w:widowControl/>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①自然灾害及恶劣天气应急预案；</w:t>
      </w:r>
      <w:r/>
    </w:p>
    <w:p>
      <w:pPr>
        <w:numPr>
          <w:ilvl w:val="0"/>
          <w:numId w:val="0"/>
        </w:numPr>
        <w:ind w:left="0" w:firstLine="720"/>
        <w:jc w:val="both"/>
        <w:spacing w:beforeAutospacing="0" w:afterAutospacing="0" w:line="438" w:lineRule="atLeast"/>
        <w:widowControl/>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②重大或突发事件应急保障方案；</w:t>
      </w:r>
      <w:r/>
    </w:p>
    <w:p>
      <w:pPr>
        <w:numPr>
          <w:ilvl w:val="0"/>
          <w:numId w:val="0"/>
        </w:numPr>
        <w:ind w:left="0" w:firstLine="720"/>
        <w:jc w:val="both"/>
        <w:spacing w:beforeAutospacing="0" w:afterAutospacing="0" w:line="438" w:lineRule="atLeast"/>
        <w:widowControl/>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③重大节假日预案；</w:t>
      </w:r>
      <w:r/>
    </w:p>
    <w:p>
      <w:pPr>
        <w:numPr>
          <w:ilvl w:val="0"/>
          <w:numId w:val="0"/>
        </w:numPr>
        <w:ind w:left="0" w:firstLine="720"/>
        <w:jc w:val="both"/>
        <w:spacing w:beforeAutospacing="0" w:afterAutospacing="0" w:line="438" w:lineRule="atLeast"/>
        <w:widowControl/>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④重大活动应急预案；</w:t>
      </w:r>
      <w:r/>
    </w:p>
    <w:p>
      <w:pPr>
        <w:numPr>
          <w:ilvl w:val="0"/>
          <w:numId w:val="0"/>
        </w:numPr>
        <w:ind w:left="0" w:firstLine="720"/>
        <w:jc w:val="both"/>
        <w:spacing w:beforeAutospacing="0" w:afterAutospacing="0" w:line="438" w:lineRule="atLeast"/>
        <w:widowControl/>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⑤上级突击检查、临时性、阶段性工作及突发事件应急预案；</w:t>
      </w:r>
      <w:r/>
    </w:p>
    <w:p>
      <w:pPr>
        <w:numPr>
          <w:ilvl w:val="0"/>
          <w:numId w:val="0"/>
        </w:numPr>
        <w:ind w:left="0" w:firstLine="720"/>
        <w:jc w:val="both"/>
        <w:spacing w:beforeAutospacing="0" w:afterAutospacing="0" w:line="438" w:lineRule="atLeast"/>
        <w:widowControl/>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⑥法定节假日应急预案；</w:t>
      </w:r>
      <w:r/>
    </w:p>
    <w:p>
      <w:pPr>
        <w:numPr>
          <w:ilvl w:val="0"/>
          <w:numId w:val="0"/>
        </w:numPr>
        <w:ind w:left="0" w:firstLine="720"/>
        <w:jc w:val="both"/>
        <w:spacing w:beforeAutospacing="0" w:afterAutospacing="0" w:line="438" w:lineRule="atLeast"/>
        <w:widowControl/>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⑦安全生产应急预案等。</w:t>
      </w:r>
      <w:r/>
    </w:p>
    <w:p>
      <w:pPr>
        <w:ind w:firstLine="241"/>
        <w:spacing w:line="360" w:lineRule="auto"/>
        <w:rPr>
          <w:rFonts w:hint="default" w:ascii="宋体" w:hAnsi="宋体" w:eastAsia="宋体" w:cs="宋体"/>
          <w:b/>
          <w:bCs/>
          <w:sz w:val="24"/>
          <w:szCs w:val="24"/>
        </w:rPr>
      </w:pPr>
      <w:r>
        <w:rPr>
          <w:rFonts w:hint="eastAsia" w:ascii="宋体" w:hAnsi="宋体" w:eastAsia="宋体" w:cs="宋体"/>
          <w:b/>
          <w:bCs/>
          <w:sz w:val="24"/>
          <w:szCs w:val="24"/>
          <w:lang w:val="en-US" w:eastAsia="zh-CN"/>
        </w:rPr>
        <w:t xml:space="preserve">八</w:t>
      </w:r>
      <w:r>
        <w:rPr>
          <w:rFonts w:hint="default" w:ascii="宋体" w:hAnsi="宋体" w:eastAsia="宋体" w:cs="宋体"/>
          <w:b/>
          <w:bCs/>
          <w:sz w:val="24"/>
          <w:szCs w:val="24"/>
        </w:rPr>
        <w:t xml:space="preserve">、付款方式</w:t>
      </w:r>
      <w:r/>
    </w:p>
    <w:p>
      <w:pPr>
        <w:ind w:firstLine="480"/>
        <w:spacing w:line="360" w:lineRule="auto"/>
        <w:tabs>
          <w:tab w:val="left" w:pos="453" w:leader="none"/>
        </w:tabs>
        <w:rPr>
          <w:rFonts w:hint="default" w:ascii="宋体" w:hAnsi="宋体" w:eastAsia="宋体" w:cs="Times New Roman"/>
          <w:sz w:val="24"/>
          <w:szCs w:val="24"/>
        </w:rPr>
      </w:pPr>
      <w:r>
        <w:rPr>
          <w:rFonts w:hint="default" w:ascii="宋体" w:hAnsi="宋体" w:eastAsia="宋体" w:cs="Times New Roman"/>
          <w:sz w:val="24"/>
          <w:szCs w:val="24"/>
        </w:rPr>
        <w:t xml:space="preserve">1、本项目环境保洁服务费按月支付，结合考评结果确定月应付款项，考评合格后次月的1</w:t>
      </w:r>
      <w:r>
        <w:rPr>
          <w:rFonts w:hint="eastAsia" w:ascii="宋体" w:hAnsi="宋体" w:eastAsia="宋体" w:cs="Times New Roman"/>
          <w:sz w:val="24"/>
          <w:szCs w:val="24"/>
        </w:rPr>
        <w:t xml:space="preserve">0</w:t>
      </w:r>
      <w:r>
        <w:rPr>
          <w:rFonts w:hint="default" w:ascii="宋体" w:hAnsi="宋体" w:eastAsia="宋体" w:cs="Times New Roman"/>
          <w:sz w:val="24"/>
          <w:szCs w:val="24"/>
        </w:rPr>
        <w:t xml:space="preserve">号前支付上个月的服务费用。</w:t>
      </w:r>
      <w:r/>
    </w:p>
    <w:p>
      <w:pPr>
        <w:ind w:firstLine="480"/>
        <w:spacing w:line="360" w:lineRule="auto"/>
        <w:tabs>
          <w:tab w:val="left" w:pos="453" w:leader="none"/>
        </w:tabs>
        <w:rPr>
          <w:rFonts w:hint="default" w:ascii="宋体" w:hAnsi="宋体" w:eastAsia="宋体" w:cs="Times New Roman"/>
          <w:sz w:val="24"/>
          <w:szCs w:val="24"/>
        </w:rPr>
      </w:pPr>
      <w:r>
        <w:rPr>
          <w:rFonts w:hint="default" w:ascii="宋体" w:hAnsi="宋体" w:eastAsia="宋体" w:cs="Times New Roman"/>
          <w:sz w:val="24"/>
          <w:szCs w:val="24"/>
        </w:rPr>
        <w:t xml:space="preserve">2、中标人收款前必须提供正式发票。</w:t>
      </w:r>
      <w:r/>
    </w:p>
    <w:p>
      <w:pPr>
        <w:ind w:firstLine="241"/>
        <w:jc w:val="left"/>
        <w:keepLines/>
        <w:keepNext/>
        <w:spacing w:line="360" w:lineRule="auto"/>
        <w:widowControl w:val="off"/>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九</w:t>
      </w:r>
      <w:r>
        <w:rPr>
          <w:rFonts w:ascii="宋体" w:hAnsi="宋体" w:eastAsia="宋体" w:cs="宋体"/>
          <w:b/>
          <w:bCs/>
          <w:sz w:val="24"/>
          <w:szCs w:val="24"/>
          <w:lang w:val="en-US" w:eastAsia="zh-CN" w:bidi="ar-SA"/>
        </w:rPr>
        <w:t xml:space="preserve">、作业考评细则</w:t>
      </w:r>
      <w:r/>
    </w:p>
    <w:p>
      <w:pPr>
        <w:ind w:firstLine="484"/>
        <w:spacing w:line="360" w:lineRule="auto"/>
        <w:rPr>
          <w:rFonts w:hint="default"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default" w:ascii="宋体" w:hAnsi="宋体" w:eastAsia="宋体" w:cs="Times New Roman"/>
          <w:sz w:val="24"/>
          <w:szCs w:val="24"/>
        </w:rPr>
        <w:t xml:space="preserve">保持路面整洁，做到道路无垃圾、杂物及无明显脏乱差（道路有垃圾、杂物及明显脏乱差，发现一处扣0.5分）</w:t>
      </w:r>
      <w:r/>
    </w:p>
    <w:p>
      <w:pPr>
        <w:ind w:firstLine="480"/>
        <w:spacing w:line="360" w:lineRule="auto"/>
        <w:rPr>
          <w:rFonts w:hint="default"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default" w:ascii="宋体" w:hAnsi="宋体" w:eastAsia="宋体" w:cs="Times New Roman"/>
          <w:sz w:val="24"/>
          <w:szCs w:val="24"/>
        </w:rPr>
        <w:t xml:space="preserve">绿化带可视范围内无白色污染物（有白色污染物，发现一处扣0.5分） </w:t>
      </w:r>
      <w:r/>
    </w:p>
    <w:p>
      <w:pPr>
        <w:ind w:firstLine="480"/>
        <w:spacing w:line="360" w:lineRule="auto"/>
        <w:rPr>
          <w:rFonts w:hint="default" w:ascii="宋体" w:hAnsi="宋体" w:eastAsia="宋体" w:cs="Times New Roman"/>
          <w:sz w:val="24"/>
          <w:szCs w:val="24"/>
        </w:rPr>
      </w:pPr>
      <w:r>
        <w:rPr>
          <w:rFonts w:hint="eastAsia" w:ascii="宋体" w:hAnsi="宋体" w:eastAsia="宋体" w:cs="Times New Roman"/>
          <w:sz w:val="24"/>
          <w:szCs w:val="24"/>
          <w:lang w:val="en-US" w:eastAsia="zh-CN"/>
        </w:rPr>
        <w:t xml:space="preserve">3、</w:t>
      </w:r>
      <w:r>
        <w:rPr>
          <w:rFonts w:hint="default" w:ascii="宋体" w:hAnsi="宋体" w:eastAsia="宋体" w:cs="Times New Roman"/>
          <w:sz w:val="24"/>
          <w:szCs w:val="24"/>
        </w:rPr>
        <w:t xml:space="preserve">不得将落叶等垃圾扫入绿化带或者焚烧（垃圾扫入绿化带或者焚烧，发现一次扣</w:t>
      </w:r>
      <w:r>
        <w:rPr>
          <w:rFonts w:hint="eastAsia" w:ascii="宋体" w:hAnsi="宋体" w:eastAsia="宋体" w:cs="Times New Roman"/>
          <w:sz w:val="24"/>
          <w:szCs w:val="24"/>
          <w:lang w:val="en-US" w:eastAsia="zh-CN"/>
        </w:rPr>
        <w:t xml:space="preserve">0.5</w:t>
      </w:r>
      <w:r>
        <w:rPr>
          <w:rFonts w:hint="default" w:ascii="宋体" w:hAnsi="宋体" w:eastAsia="宋体" w:cs="Times New Roman"/>
          <w:sz w:val="24"/>
          <w:szCs w:val="24"/>
        </w:rPr>
        <w:t xml:space="preserve">分） </w:t>
      </w:r>
      <w:r/>
    </w:p>
    <w:p>
      <w:pPr>
        <w:ind w:firstLine="480"/>
        <w:spacing w:line="360" w:lineRule="auto"/>
        <w:rPr>
          <w:rFonts w:hint="default" w:ascii="宋体" w:hAnsi="宋体" w:eastAsia="宋体" w:cs="Times New Roman"/>
          <w:sz w:val="24"/>
          <w:szCs w:val="24"/>
        </w:rPr>
      </w:pPr>
      <w:r>
        <w:rPr>
          <w:rFonts w:hint="eastAsia" w:ascii="宋体" w:hAnsi="宋体" w:eastAsia="宋体" w:cs="Times New Roman"/>
          <w:sz w:val="24"/>
          <w:szCs w:val="24"/>
          <w:lang w:val="en-US" w:eastAsia="zh-CN"/>
        </w:rPr>
        <w:t xml:space="preserve">4、</w:t>
      </w:r>
      <w:r>
        <w:rPr>
          <w:rFonts w:hint="default" w:ascii="宋体" w:hAnsi="宋体" w:eastAsia="宋体" w:cs="Times New Roman"/>
          <w:sz w:val="24"/>
          <w:szCs w:val="24"/>
        </w:rPr>
        <w:t xml:space="preserve">保持垃圾收集点、垃圾桶、垃圾箱等外围环境整洁，做到即满即清（未及时清理，发现一处扣</w:t>
      </w:r>
      <w:r>
        <w:rPr>
          <w:rFonts w:hint="eastAsia" w:ascii="宋体" w:hAnsi="宋体" w:eastAsia="宋体" w:cs="Times New Roman"/>
          <w:sz w:val="24"/>
          <w:szCs w:val="24"/>
          <w:lang w:val="en-US" w:eastAsia="zh-CN"/>
        </w:rPr>
        <w:t xml:space="preserve">0.5</w:t>
      </w:r>
      <w:r>
        <w:rPr>
          <w:rFonts w:hint="default" w:ascii="宋体" w:hAnsi="宋体" w:eastAsia="宋体" w:cs="Times New Roman"/>
          <w:sz w:val="24"/>
          <w:szCs w:val="24"/>
        </w:rPr>
        <w:t xml:space="preserve">分，有一次投诉扣1分）</w:t>
      </w:r>
      <w:r/>
    </w:p>
    <w:p>
      <w:pPr>
        <w:ind w:firstLine="480"/>
        <w:spacing w:line="360" w:lineRule="auto"/>
        <w:rPr>
          <w:rFonts w:hint="default" w:ascii="宋体" w:hAnsi="宋体" w:eastAsia="宋体" w:cs="Times New Roman"/>
          <w:sz w:val="24"/>
          <w:szCs w:val="24"/>
        </w:rPr>
      </w:pPr>
      <w:r>
        <w:rPr>
          <w:rFonts w:hint="eastAsia" w:ascii="宋体" w:hAnsi="宋体" w:eastAsia="宋体" w:cs="Times New Roman"/>
          <w:sz w:val="24"/>
          <w:szCs w:val="24"/>
          <w:lang w:val="en-US" w:eastAsia="zh-CN"/>
        </w:rPr>
        <w:t xml:space="preserve">5、</w:t>
      </w:r>
      <w:r>
        <w:rPr>
          <w:rFonts w:hint="default" w:ascii="宋体" w:hAnsi="宋体" w:eastAsia="宋体" w:cs="Times New Roman"/>
          <w:sz w:val="24"/>
          <w:szCs w:val="24"/>
        </w:rPr>
        <w:t xml:space="preserve">所有清扫保洁人员穿戴工作服上岗，严格执行操作规范（未穿戴工作服或者工人违规操作，发现一次扣</w:t>
      </w:r>
      <w:r>
        <w:rPr>
          <w:rFonts w:hint="eastAsia" w:ascii="宋体" w:hAnsi="宋体" w:eastAsia="宋体" w:cs="Times New Roman"/>
          <w:sz w:val="24"/>
          <w:szCs w:val="24"/>
          <w:lang w:val="en-US" w:eastAsia="zh-CN"/>
        </w:rPr>
        <w:t xml:space="preserve">0.5</w:t>
      </w:r>
      <w:r>
        <w:rPr>
          <w:rFonts w:hint="default" w:ascii="宋体" w:hAnsi="宋体" w:eastAsia="宋体" w:cs="Times New Roman"/>
          <w:sz w:val="24"/>
          <w:szCs w:val="24"/>
        </w:rPr>
        <w:t xml:space="preserve">分）</w:t>
      </w:r>
      <w:r/>
    </w:p>
    <w:p>
      <w:pPr>
        <w:ind w:firstLine="480"/>
        <w:spacing w:line="360" w:lineRule="auto"/>
        <w:rPr>
          <w:rFonts w:hint="default" w:ascii="宋体" w:hAnsi="宋体" w:eastAsia="宋体" w:cs="Times New Roman"/>
          <w:sz w:val="24"/>
          <w:szCs w:val="24"/>
        </w:rPr>
      </w:pPr>
      <w:r>
        <w:rPr>
          <w:rFonts w:hint="eastAsia" w:ascii="宋体" w:hAnsi="宋体" w:eastAsia="宋体" w:cs="Times New Roman"/>
          <w:sz w:val="24"/>
          <w:szCs w:val="24"/>
          <w:lang w:val="en-US" w:eastAsia="zh-CN"/>
        </w:rPr>
        <w:t xml:space="preserve">6、</w:t>
      </w:r>
      <w:r>
        <w:rPr>
          <w:rFonts w:hint="default" w:ascii="宋体" w:hAnsi="宋体" w:eastAsia="宋体" w:cs="Times New Roman"/>
          <w:sz w:val="24"/>
          <w:szCs w:val="24"/>
        </w:rPr>
        <w:t xml:space="preserve">保持农贸市场</w:t>
      </w:r>
      <w:r>
        <w:rPr>
          <w:rFonts w:hint="eastAsia" w:ascii="宋体" w:hAnsi="宋体" w:eastAsia="宋体" w:cs="Times New Roman"/>
          <w:sz w:val="24"/>
          <w:szCs w:val="24"/>
          <w:lang w:val="en-US" w:eastAsia="zh-CN"/>
        </w:rPr>
        <w:t xml:space="preserve">外围</w:t>
      </w:r>
      <w:r>
        <w:rPr>
          <w:rFonts w:hint="default" w:ascii="宋体" w:hAnsi="宋体" w:eastAsia="宋体" w:cs="Times New Roman"/>
          <w:sz w:val="24"/>
          <w:szCs w:val="24"/>
        </w:rPr>
        <w:t xml:space="preserve">无垃圾，</w:t>
      </w:r>
      <w:r>
        <w:rPr>
          <w:rFonts w:hint="eastAsia" w:ascii="宋体" w:hAnsi="宋体" w:eastAsia="宋体" w:cs="Times New Roman"/>
          <w:sz w:val="24"/>
          <w:szCs w:val="24"/>
          <w:lang w:val="en-US" w:eastAsia="zh-CN"/>
        </w:rPr>
        <w:t xml:space="preserve">环境干净整洁。</w:t>
      </w:r>
      <w:r>
        <w:rPr>
          <w:rFonts w:hint="default" w:ascii="宋体" w:hAnsi="宋体" w:eastAsia="宋体" w:cs="Times New Roman"/>
          <w:sz w:val="24"/>
          <w:szCs w:val="24"/>
        </w:rPr>
        <w:t xml:space="preserve">（发现一</w:t>
      </w:r>
      <w:r>
        <w:rPr>
          <w:rFonts w:hint="eastAsia" w:ascii="宋体" w:hAnsi="宋体" w:eastAsia="宋体" w:cs="Times New Roman"/>
          <w:sz w:val="24"/>
          <w:szCs w:val="24"/>
          <w:lang w:val="en-US" w:eastAsia="zh-CN"/>
        </w:rPr>
        <w:t xml:space="preserve">处</w:t>
      </w:r>
      <w:r>
        <w:rPr>
          <w:rFonts w:hint="default" w:ascii="宋体" w:hAnsi="宋体" w:eastAsia="宋体" w:cs="Times New Roman"/>
          <w:sz w:val="24"/>
          <w:szCs w:val="24"/>
        </w:rPr>
        <w:t xml:space="preserve">扣0.5分）</w:t>
      </w:r>
      <w:r/>
    </w:p>
    <w:p>
      <w:pPr>
        <w:ind w:firstLine="480"/>
        <w:spacing w:line="360" w:lineRule="auto"/>
        <w:rPr>
          <w:rFonts w:hint="default"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default" w:ascii="宋体" w:hAnsi="宋体" w:eastAsia="宋体" w:cs="Times New Roman"/>
          <w:sz w:val="24"/>
          <w:szCs w:val="24"/>
        </w:rPr>
        <w:t xml:space="preserve">保持公共厕所、垃圾中转站内部整洁，做到无垃圾和污水外溢（发现一次扣0.5分）</w:t>
      </w:r>
      <w:r/>
    </w:p>
    <w:p>
      <w:pPr>
        <w:ind w:firstLine="480"/>
        <w:spacing w:line="360" w:lineRule="auto"/>
        <w:rPr>
          <w:rFonts w:hint="default" w:ascii="宋体" w:hAnsi="宋体" w:eastAsia="宋体" w:cs="Times New Roman"/>
          <w:sz w:val="24"/>
          <w:szCs w:val="24"/>
        </w:rPr>
      </w:pPr>
      <w:r>
        <w:rPr>
          <w:rFonts w:hint="eastAsia" w:ascii="宋体" w:hAnsi="宋体" w:eastAsia="宋体" w:cs="Times New Roman"/>
          <w:sz w:val="24"/>
          <w:szCs w:val="24"/>
          <w:lang w:val="en-US" w:eastAsia="zh-CN"/>
        </w:rPr>
        <w:t xml:space="preserve">8、</w:t>
      </w:r>
      <w:r>
        <w:rPr>
          <w:rFonts w:hint="default" w:ascii="宋体" w:hAnsi="宋体" w:eastAsia="宋体" w:cs="Times New Roman"/>
          <w:sz w:val="24"/>
          <w:szCs w:val="24"/>
        </w:rPr>
        <w:t xml:space="preserve">保证</w:t>
      </w:r>
      <w:r>
        <w:rPr>
          <w:rFonts w:hint="eastAsia" w:ascii="宋体" w:hAnsi="宋体" w:eastAsia="宋体" w:cs="Times New Roman"/>
          <w:sz w:val="24"/>
          <w:szCs w:val="24"/>
          <w:lang w:val="en-US" w:eastAsia="zh-CN"/>
        </w:rPr>
        <w:t xml:space="preserve">办公楼</w:t>
      </w:r>
      <w:r>
        <w:rPr>
          <w:rFonts w:hint="default" w:ascii="宋体" w:hAnsi="宋体" w:eastAsia="宋体" w:cs="Times New Roman"/>
          <w:sz w:val="24"/>
          <w:szCs w:val="24"/>
        </w:rPr>
        <w:t xml:space="preserve">内环境整洁，无白色垃圾，垃圾箱周围无垃圾外溢，厕所打扫干净无异味</w:t>
      </w:r>
      <w:r>
        <w:rPr>
          <w:rFonts w:hint="eastAsia" w:ascii="宋体" w:hAnsi="宋体" w:eastAsia="宋体" w:cs="Times New Roman"/>
          <w:sz w:val="24"/>
          <w:szCs w:val="24"/>
          <w:lang w:eastAsia="zh-CN"/>
        </w:rPr>
        <w:t xml:space="preserve">。</w:t>
      </w:r>
      <w:r>
        <w:rPr>
          <w:rFonts w:hint="default" w:ascii="宋体" w:hAnsi="宋体" w:eastAsia="宋体" w:cs="Times New Roman"/>
          <w:sz w:val="24"/>
          <w:szCs w:val="24"/>
        </w:rPr>
        <w:t xml:space="preserve">（发现一次扣0.5分）</w:t>
      </w:r>
      <w:r/>
    </w:p>
    <w:p>
      <w:pPr>
        <w:ind w:firstLine="480"/>
        <w:spacing w:line="360" w:lineRule="auto"/>
        <w:rPr>
          <w:rFonts w:hint="default" w:ascii="宋体" w:hAnsi="宋体" w:eastAsia="宋体" w:cs="Times New Roman"/>
          <w:sz w:val="24"/>
          <w:szCs w:val="24"/>
        </w:rPr>
      </w:pPr>
      <w:r>
        <w:rPr>
          <w:rFonts w:hint="eastAsia" w:ascii="宋体" w:hAnsi="宋体" w:eastAsia="宋体" w:cs="Times New Roman"/>
          <w:sz w:val="24"/>
          <w:szCs w:val="24"/>
          <w:lang w:val="en-US" w:eastAsia="zh-CN"/>
        </w:rPr>
        <w:t xml:space="preserve">9、</w:t>
      </w:r>
      <w:r>
        <w:rPr>
          <w:rFonts w:hint="default" w:ascii="宋体" w:hAnsi="宋体" w:eastAsia="宋体" w:cs="Times New Roman"/>
          <w:sz w:val="24"/>
          <w:szCs w:val="24"/>
        </w:rPr>
        <w:t xml:space="preserve">如发现长期未保洁清运的卫生死角、垃圾积存点。（发现一处扣</w:t>
      </w:r>
      <w:r>
        <w:rPr>
          <w:rFonts w:hint="eastAsia" w:ascii="宋体" w:hAnsi="宋体" w:eastAsia="宋体" w:cs="Times New Roman"/>
          <w:sz w:val="24"/>
          <w:szCs w:val="24"/>
          <w:lang w:val="en-US" w:eastAsia="zh-CN"/>
        </w:rPr>
        <w:t xml:space="preserve">0.5</w:t>
      </w:r>
      <w:r>
        <w:rPr>
          <w:rFonts w:hint="default" w:ascii="宋体" w:hAnsi="宋体" w:eastAsia="宋体" w:cs="Times New Roman"/>
          <w:sz w:val="24"/>
          <w:szCs w:val="24"/>
        </w:rPr>
        <w:t xml:space="preserve">分）</w:t>
      </w:r>
      <w:r/>
    </w:p>
    <w:p>
      <w:pPr>
        <w:ind w:firstLine="480"/>
        <w:spacing w:line="360" w:lineRule="auto"/>
        <w:tabs>
          <w:tab w:val="left" w:pos="453" w:leader="none"/>
        </w:tabs>
        <w:rPr>
          <w:rFonts w:hint="default" w:ascii="宋体" w:hAnsi="宋体" w:eastAsia="宋体" w:cs="Times New Roman"/>
          <w:sz w:val="24"/>
          <w:szCs w:val="24"/>
        </w:rPr>
      </w:pPr>
      <w:r>
        <w:rPr>
          <w:rFonts w:hint="default" w:ascii="宋体" w:hAnsi="宋体" w:eastAsia="宋体" w:cs="Times New Roman"/>
          <w:sz w:val="24"/>
          <w:szCs w:val="24"/>
        </w:rPr>
        <w:t xml:space="preserve">甲方对乙方的服务按月进行考核打分，如有扣分事项需进行现场拍照并加以书面记录。</w:t>
      </w:r>
      <w:r/>
    </w:p>
    <w:p>
      <w:pPr>
        <w:ind w:firstLine="480"/>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环境保洁月考核分数满分100分。月考核分数≥70分，该月度服务费全额拨付；月考核分数低于70分，每低1分扣50元；月考核分数低于60分，每低1分扣100元；甲方发出整改书面通知，如乙方连续三个月考核分低于60分且经整改仍然不达标，甲方有权提出解除合同。</w:t>
      </w:r>
      <w:r/>
    </w:p>
    <w:p>
      <w:pPr>
        <w:ind w:firstLine="241"/>
        <w:jc w:val="left"/>
        <w:keepLines/>
        <w:keepNext/>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十、采购标的对应的中小企业划分标准所属行业一览表</w:t>
      </w:r>
      <w:r/>
    </w:p>
    <w:tbl>
      <w:tblPr>
        <w:tblStyle w:val="663"/>
        <w:tblW w:w="8326"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016"/>
        <w:gridCol w:w="3567"/>
        <w:gridCol w:w="3743"/>
      </w:tblGrid>
      <w:tr>
        <w:trPr>
          <w:jc w:val="center"/>
          <w:tblCellSpacing w:w="0" w:type="dxa"/>
          <w:trHeight w:val="732"/>
        </w:trPr>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spacing w:beforeAutospacing="0" w:afterAutospacing="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567" w:type="dxa"/>
            <w:vAlign w:val="center"/>
            <w:textDirection w:val="lrTb"/>
            <w:noWrap w:val="false"/>
          </w:tcPr>
          <w:p>
            <w:pPr>
              <w:jc w:val="center"/>
              <w:spacing w:beforeAutospacing="0" w:afterAutospacing="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center"/>
              <w:spacing w:beforeAutospacing="0" w:afterAutospacing="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对应中小企业划分标准所属行业</w:t>
            </w:r>
            <w:r/>
          </w:p>
        </w:tc>
      </w:tr>
      <w:tr>
        <w:trPr>
          <w:jc w:val="center"/>
          <w:tblCellSpacing w:w="0" w:type="dxa"/>
          <w:trHeight w:val="1371"/>
        </w:trPr>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7" w:type="dxa"/>
            <w:vAlign w:val="center"/>
            <w:textDirection w:val="lrTb"/>
            <w:noWrap w:val="false"/>
          </w:tcPr>
          <w:p>
            <w:pPr>
              <w:jc w:val="center"/>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lang w:eastAsia="zh-CN"/>
              </w:rPr>
              <w:t xml:space="preserve">响水县双港镇老舍片区环卫一体化项目</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center"/>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其他未列明行业</w:t>
            </w:r>
            <w:r/>
          </w:p>
        </w:tc>
      </w:tr>
    </w:tbl>
    <w:p>
      <w:pPr>
        <w:ind w:firstLine="480"/>
        <w:spacing w:line="360" w:lineRule="auto"/>
        <w:rPr>
          <w:rFonts w:hint="eastAsia" w:ascii="宋体" w:hAnsi="宋体" w:eastAsia="宋体" w:cs="宋体"/>
          <w:b/>
          <w:bCs/>
          <w:color w:val="000000"/>
          <w:sz w:val="40"/>
          <w:szCs w:val="40"/>
          <w:highlight w:val="none"/>
        </w:rPr>
      </w:pPr>
      <w:r>
        <w:rPr>
          <w:rFonts w:hint="eastAsia" w:ascii="宋体" w:hAnsi="宋体" w:eastAsia="宋体" w:cs="Times New Roman"/>
          <w:sz w:val="24"/>
          <w:szCs w:val="24"/>
          <w:lang w:val="en-US" w:eastAsia="zh-CN"/>
        </w:rPr>
        <w:br w:type="page" w:clear="all"/>
      </w:r>
      <w:r/>
    </w:p>
    <w:p>
      <w:pPr>
        <w:pStyle w:val="654"/>
        <w:ind w:left="0" w:right="0" w:firstLine="0"/>
        <w:jc w:val="center"/>
        <w:spacing w:before="100" w:after="100" w:line="66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u w:val="none"/>
        </w:rPr>
        <w:t xml:space="preserve">第五章</w:t>
      </w:r>
      <w:r>
        <w:rPr>
          <w:rFonts w:ascii="Calibri" w:hAnsi="Calibri" w:eastAsia="Calibri" w:cs="Calibri"/>
          <w:b/>
          <w:color w:val="000000"/>
          <w:sz w:val="44"/>
          <w:u w:val="none"/>
        </w:rPr>
        <w:t xml:space="preserve">  </w:t>
      </w:r>
      <w:r>
        <w:rPr>
          <w:rFonts w:ascii="黑体" w:hAnsi="黑体" w:eastAsia="黑体" w:cs="黑体"/>
          <w:b/>
          <w:color w:val="000000"/>
          <w:sz w:val="44"/>
          <w:u w:val="none"/>
        </w:rPr>
        <w:t xml:space="preserve">评标方法与评标标准</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一、定标原则</w:t>
      </w:r>
      <w:r/>
    </w:p>
    <w:p>
      <w:pPr>
        <w:ind w:left="0" w:right="0" w:firstLine="42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本项目采用</w:t>
      </w:r>
      <w:r>
        <w:rPr>
          <w:rFonts w:ascii="宋体" w:hAnsi="宋体" w:eastAsia="宋体" w:cs="宋体"/>
          <w:color w:val="000000"/>
          <w:sz w:val="24"/>
          <w:u w:val="single"/>
        </w:rPr>
        <w:t xml:space="preserve"> 综合评分 </w:t>
      </w:r>
      <w:r>
        <w:rPr>
          <w:rFonts w:ascii="宋体" w:hAnsi="宋体" w:eastAsia="宋体" w:cs="宋体"/>
          <w:color w:val="000000"/>
          <w:sz w:val="24"/>
        </w:rPr>
        <w:t xml:space="preserve">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left="0" w:right="0" w:firstLine="441"/>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政府采购政策功能落实</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1、小微型企业价格扣除</w:t>
      </w:r>
      <w:r/>
    </w:p>
    <w:p>
      <w:pPr>
        <w:ind w:left="0" w:right="0" w:firstLine="315"/>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（1）本项目专门面向中小企业采购，不再对小型和微型企业报价给予价格扣除。</w:t>
      </w:r>
      <w:r/>
    </w:p>
    <w:p>
      <w:pPr>
        <w:ind w:left="0" w:right="0" w:firstLine="36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（2）供应商需按照采购文件的要求提供相应的《中小企业声明函》。</w:t>
      </w:r>
      <w:r/>
    </w:p>
    <w:p>
      <w:pPr>
        <w:ind w:left="0" w:right="0" w:firstLine="36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（3）企业标准请参照《关于印发中小企业划型标准规定的通知》（工信部联企业〔2011〕300号）文件规定自行填写。</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2、残疾人福利单位价格扣除</w:t>
      </w:r>
      <w:r/>
    </w:p>
    <w:p>
      <w:pPr>
        <w:ind w:left="0" w:right="0" w:firstLine="36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（1）本项目对残疾人福利性单位视同小型、微型企业</w:t>
      </w:r>
      <w:r>
        <w:rPr>
          <w:rFonts w:ascii="宋体" w:hAnsi="宋体" w:eastAsia="宋体" w:cs="宋体"/>
          <w:color w:val="000000"/>
          <w:sz w:val="24"/>
          <w:u w:val="single"/>
        </w:rPr>
        <w:t xml:space="preserve">。</w:t>
      </w:r>
      <w:r/>
    </w:p>
    <w:p>
      <w:pPr>
        <w:ind w:left="0" w:right="0" w:firstLine="36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（2）残疾人福利单位需按照采购文件的要求提供《残疾人福利性单位声明函》。</w:t>
      </w:r>
      <w:r/>
    </w:p>
    <w:p>
      <w:pPr>
        <w:ind w:left="0" w:right="0" w:firstLine="36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（3）残疾人福利单位标准请参照《关于促进残疾人就业政府采购政策的通知》（财库〔2017〕141号）。</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3、监狱和戒毒企业价格扣除</w:t>
      </w:r>
      <w:r/>
    </w:p>
    <w:p>
      <w:pPr>
        <w:ind w:left="0" w:right="0" w:firstLine="36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（1）本项目对监狱和戒毒企业（简称监狱企业）视同小型、微型企业</w:t>
      </w:r>
      <w:r>
        <w:rPr>
          <w:rFonts w:ascii="宋体" w:hAnsi="宋体" w:eastAsia="宋体" w:cs="宋体"/>
          <w:color w:val="000000"/>
          <w:sz w:val="24"/>
          <w:u w:val="single"/>
        </w:rPr>
        <w:t xml:space="preserve">。</w:t>
      </w:r>
      <w:r/>
    </w:p>
    <w:p>
      <w:pPr>
        <w:ind w:left="0" w:right="0" w:firstLine="36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 </w:t>
      </w:r>
      <w:r/>
    </w:p>
    <w:p>
      <w:pPr>
        <w:ind w:left="0" w:right="0" w:firstLine="36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（3）监狱企业标准请参照《关于政府采购支持监狱企业发展有关问题的通知》（财库[2014]68号）。</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4、残疾人福利单位、监狱企业属于小型、微型企业的，不重复享受政策。</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宋体" w:hAnsi="宋体" w:eastAsia="宋体" w:cs="宋体"/>
          <w:b/>
          <w:color w:val="000000"/>
          <w:sz w:val="24"/>
        </w:rPr>
        <w:t xml:space="preserve">如属政府强制采购产品未提供认证证书的或认证证书提供不全的将视为未实质性响应采购要求</w:t>
      </w:r>
      <w:r>
        <w:rPr>
          <w:rFonts w:ascii="宋体" w:hAnsi="宋体" w:eastAsia="宋体" w:cs="宋体"/>
          <w:color w:val="000000"/>
          <w:sz w:val="24"/>
        </w:rPr>
        <w:t xml:space="preserve">。其他条件相同情况下，应当优先采购节能产品、环境标志产品。</w:t>
      </w:r>
      <w:r/>
    </w:p>
    <w:p>
      <w:pPr>
        <w:ind w:left="0" w:right="0" w:firstLine="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二、评标方法与评标标准</w:t>
      </w:r>
      <w:r/>
    </w:p>
    <w:p>
      <w:pPr>
        <w:ind w:firstLine="480"/>
        <w:jc w:val="left"/>
        <w:keepLines w:val="0"/>
        <w:keepNext w:val="0"/>
        <w:pageBreakBefore w:val="0"/>
        <w:spacing w:line="400" w:lineRule="exact"/>
        <w:widowControl/>
        <w:rPr>
          <w:rFonts w:hint="eastAsia" w:ascii="宋体" w:hAnsi="宋体" w:eastAsia="宋体" w:cs="宋体"/>
          <w:sz w:val="24"/>
        </w:rPr>
      </w:pPr>
      <w:r>
        <w:rPr>
          <w:rFonts w:hint="eastAsia" w:ascii="宋体" w:hAnsi="宋体" w:eastAsia="宋体" w:cs="宋体"/>
          <w:sz w:val="24"/>
        </w:rPr>
        <w:t xml:space="preserve">本项目评分总分值为100分。</w:t>
      </w:r>
      <w:r/>
    </w:p>
    <w:tbl>
      <w:tblPr>
        <w:tblStyle w:val="857"/>
        <w:tblW w:w="9755" w:type="dxa"/>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2"/>
        <w:gridCol w:w="824"/>
        <w:gridCol w:w="956"/>
        <w:gridCol w:w="7183"/>
      </w:tblGrid>
      <w:tr>
        <w:trPr>
          <w:trHeight w:val="266"/>
        </w:trPr>
        <w:tc>
          <w:tcPr>
            <w:gridSpan w:val="2"/>
            <w:tcW w:w="1616" w:type="dxa"/>
            <w:textDirection w:val="lrTb"/>
            <w:noWrap w:val="false"/>
          </w:tcPr>
          <w:p>
            <w:pPr>
              <w:jc w:val="left"/>
              <w:spacing w:line="360" w:lineRule="auto"/>
              <w:widowControl w:val="off"/>
              <w:tabs>
                <w:tab w:val="center" w:pos="700" w:leader="none"/>
              </w:tabs>
              <w:rPr>
                <w:rFonts w:hint="default" w:ascii="宋体" w:hAnsi="宋体" w:eastAsia="宋体" w:cs="宋体"/>
                <w:sz w:val="24"/>
              </w:rPr>
            </w:pPr>
            <w:r>
              <w:rPr>
                <w:rFonts w:hint="default" w:ascii="宋体" w:hAnsi="宋体" w:eastAsia="宋体" w:cs="宋体"/>
                <w:sz w:val="24"/>
              </w:rPr>
              <w:tab/>
            </w:r>
            <w:r>
              <w:rPr>
                <w:rFonts w:hint="eastAsia" w:ascii="宋体" w:hAnsi="宋体" w:eastAsia="宋体" w:cs="宋体"/>
                <w:sz w:val="24"/>
              </w:rPr>
              <w:t xml:space="preserve">评审因素</w:t>
            </w:r>
            <w:r/>
          </w:p>
        </w:tc>
        <w:tc>
          <w:tcPr>
            <w:tcW w:w="956" w:type="dxa"/>
            <w:textDirection w:val="lrTb"/>
            <w:noWrap w:val="false"/>
          </w:tcPr>
          <w:p>
            <w:pPr>
              <w:jc w:val="center"/>
              <w:spacing w:line="360" w:lineRule="auto"/>
              <w:widowControl w:val="off"/>
              <w:rPr>
                <w:rFonts w:hint="default" w:ascii="宋体" w:hAnsi="宋体" w:eastAsia="宋体" w:cs="宋体"/>
                <w:sz w:val="24"/>
              </w:rPr>
            </w:pPr>
            <w:r>
              <w:rPr>
                <w:rFonts w:hint="eastAsia" w:ascii="宋体" w:hAnsi="宋体" w:eastAsia="宋体" w:cs="宋体"/>
                <w:sz w:val="24"/>
              </w:rPr>
              <w:t xml:space="preserve">分值</w:t>
            </w:r>
            <w:r/>
          </w:p>
        </w:tc>
        <w:tc>
          <w:tcPr>
            <w:tcW w:w="7183" w:type="dxa"/>
            <w:textDirection w:val="lrTb"/>
            <w:noWrap w:val="false"/>
          </w:tcPr>
          <w:p>
            <w:pPr>
              <w:jc w:val="center"/>
              <w:spacing w:line="360" w:lineRule="auto"/>
              <w:widowControl w:val="off"/>
              <w:rPr>
                <w:rFonts w:hint="default" w:ascii="宋体" w:hAnsi="宋体" w:eastAsia="宋体" w:cs="宋体"/>
                <w:sz w:val="24"/>
              </w:rPr>
            </w:pPr>
            <w:r>
              <w:rPr>
                <w:rFonts w:hint="eastAsia" w:ascii="宋体" w:hAnsi="宋体" w:eastAsia="宋体" w:cs="宋体"/>
                <w:sz w:val="24"/>
              </w:rPr>
              <w:t xml:space="preserve">评审标准</w:t>
            </w:r>
            <w:r/>
          </w:p>
        </w:tc>
      </w:tr>
      <w:tr>
        <w:trPr>
          <w:trHeight w:val="1323"/>
        </w:trPr>
        <w:tc>
          <w:tcPr>
            <w:gridSpan w:val="2"/>
            <w:tcW w:w="1616" w:type="dxa"/>
            <w:vAlign w:val="center"/>
            <w:textDirection w:val="lrTb"/>
            <w:noWrap w:val="false"/>
          </w:tcPr>
          <w:p>
            <w:pPr>
              <w:jc w:val="center"/>
              <w:widowControl w:val="off"/>
              <w:rPr>
                <w:rFonts w:hint="default" w:ascii="宋体" w:hAnsi="宋体" w:eastAsia="宋体" w:cs="宋体"/>
                <w:spacing w:val="3"/>
                <w:sz w:val="24"/>
              </w:rPr>
            </w:pPr>
            <w:r>
              <w:rPr>
                <w:rFonts w:hint="eastAsia" w:ascii="宋体" w:hAnsi="宋体" w:eastAsia="宋体" w:cs="宋体"/>
                <w:spacing w:val="3"/>
                <w:sz w:val="24"/>
              </w:rPr>
              <w:t xml:space="preserve">价格分</w:t>
            </w:r>
            <w:r/>
          </w:p>
        </w:tc>
        <w:tc>
          <w:tcPr>
            <w:tcW w:w="956" w:type="dxa"/>
            <w:vAlign w:val="center"/>
            <w:textDirection w:val="lrTb"/>
            <w:noWrap w:val="false"/>
          </w:tcPr>
          <w:p>
            <w:pPr>
              <w:jc w:val="center"/>
              <w:widowControl w:val="off"/>
              <w:rPr>
                <w:rFonts w:hint="default" w:ascii="宋体" w:hAnsi="宋体" w:eastAsia="宋体" w:cs="宋体"/>
                <w:spacing w:val="3"/>
                <w:sz w:val="24"/>
              </w:rPr>
            </w:pPr>
            <w:r>
              <w:rPr>
                <w:rFonts w:hint="eastAsia" w:ascii="宋体" w:hAnsi="宋体" w:eastAsia="宋体" w:cs="宋体"/>
                <w:spacing w:val="3"/>
                <w:sz w:val="24"/>
                <w:lang w:val="en-US" w:eastAsia="zh-CN"/>
              </w:rPr>
              <w:t xml:space="preserve">15</w:t>
            </w:r>
            <w:r>
              <w:rPr>
                <w:rFonts w:hint="eastAsia" w:ascii="宋体" w:hAnsi="宋体" w:eastAsia="宋体" w:cs="宋体"/>
                <w:spacing w:val="3"/>
                <w:sz w:val="24"/>
              </w:rPr>
              <w:t xml:space="preserve">分</w:t>
            </w:r>
            <w:r/>
          </w:p>
        </w:tc>
        <w:tc>
          <w:tcPr>
            <w:tcW w:w="7183" w:type="dxa"/>
            <w:textDirection w:val="lrTb"/>
            <w:noWrap w:val="false"/>
          </w:tcPr>
          <w:p>
            <w:pPr>
              <w:ind w:firstLine="240"/>
              <w:jc w:val="both"/>
              <w:widowControl w:val="off"/>
              <w:rPr>
                <w:rFonts w:hint="default" w:ascii="宋体" w:hAnsi="宋体" w:eastAsia="宋体" w:cs="宋体"/>
                <w:bCs/>
                <w:sz w:val="24"/>
              </w:rPr>
            </w:pPr>
            <w:r>
              <w:rPr>
                <w:rFonts w:hint="eastAsia" w:ascii="宋体" w:hAnsi="宋体" w:eastAsia="宋体" w:cs="宋体"/>
                <w:sz w:val="24"/>
              </w:rPr>
              <w:t xml:space="preserve">投标报价分采用低价优先法计算，即满足招标文件要求且报价最低的投标人报价为评标基准价，其报价分为满分</w:t>
            </w:r>
            <w:r>
              <w:rPr>
                <w:rFonts w:hint="eastAsia" w:ascii="宋体" w:hAnsi="宋体" w:eastAsia="宋体" w:cs="宋体"/>
                <w:sz w:val="24"/>
                <w:lang w:val="en-US" w:eastAsia="zh-CN"/>
              </w:rPr>
              <w:t xml:space="preserve">15</w:t>
            </w:r>
            <w:r>
              <w:rPr>
                <w:rFonts w:hint="eastAsia" w:ascii="宋体" w:hAnsi="宋体" w:eastAsia="宋体" w:cs="宋体"/>
                <w:sz w:val="24"/>
              </w:rPr>
              <w:t xml:space="preserve">分，其他投标人的报价得分统一按照以下公式计算：投标报价得分=(评标基准价/该投标人的投标报价)×</w:t>
            </w:r>
            <w:r>
              <w:rPr>
                <w:rFonts w:hint="eastAsia" w:ascii="宋体" w:hAnsi="宋体" w:eastAsia="宋体" w:cs="宋体"/>
                <w:sz w:val="24"/>
                <w:lang w:val="en-US" w:eastAsia="zh-CN"/>
              </w:rPr>
              <w:t xml:space="preserve">15</w:t>
            </w:r>
            <w:r>
              <w:rPr>
                <w:rFonts w:hint="eastAsia" w:ascii="宋体" w:hAnsi="宋体" w:eastAsia="宋体" w:cs="宋体"/>
                <w:sz w:val="24"/>
              </w:rPr>
              <w:t xml:space="preserve">分（四舍五入后保留小数点后两位）。</w:t>
            </w:r>
            <w:r/>
          </w:p>
        </w:tc>
      </w:tr>
      <w:tr>
        <w:trPr>
          <w:trHeight w:val="558"/>
        </w:trPr>
        <w:tc>
          <w:tcPr>
            <w:gridSpan w:val="2"/>
            <w:tcW w:w="1616" w:type="dxa"/>
            <w:vAlign w:val="center"/>
            <w:textDirection w:val="lrTb"/>
            <w:noWrap w:val="false"/>
          </w:tcPr>
          <w:p>
            <w:pPr>
              <w:jc w:val="center"/>
              <w:widowControl w:val="off"/>
              <w:rPr>
                <w:rFonts w:hint="default" w:ascii="宋体" w:hAnsi="宋体" w:eastAsia="宋体" w:cs="宋体"/>
                <w:spacing w:val="3"/>
                <w:sz w:val="24"/>
              </w:rPr>
            </w:pPr>
            <w:r/>
            <w:bookmarkStart w:id="143" w:name="OLE_LINK91"/>
            <w:r>
              <w:rPr>
                <w:rFonts w:hint="eastAsia" w:ascii="宋体" w:hAnsi="宋体" w:eastAsia="宋体" w:cs="宋体"/>
                <w:sz w:val="24"/>
              </w:rPr>
              <w:t xml:space="preserve">业绩</w:t>
            </w:r>
            <w:bookmarkEnd w:id="143"/>
            <w:r/>
            <w:r/>
          </w:p>
        </w:tc>
        <w:tc>
          <w:tcPr>
            <w:tcW w:w="956" w:type="dxa"/>
            <w:vAlign w:val="center"/>
            <w:textDirection w:val="lrTb"/>
            <w:noWrap w:val="false"/>
          </w:tcPr>
          <w:p>
            <w:pPr>
              <w:jc w:val="center"/>
              <w:widowControl w:val="off"/>
              <w:rPr>
                <w:rFonts w:hint="default" w:ascii="宋体" w:hAnsi="宋体" w:eastAsia="宋体" w:cs="宋体"/>
                <w:spacing w:val="3"/>
                <w:sz w:val="24"/>
              </w:rPr>
            </w:pPr>
            <w:r>
              <w:rPr>
                <w:rFonts w:hint="eastAsia" w:ascii="宋体" w:hAnsi="宋体" w:eastAsia="宋体" w:cs="宋体"/>
                <w:spacing w:val="3"/>
                <w:sz w:val="24"/>
                <w:lang w:val="en-US" w:eastAsia="zh-CN"/>
              </w:rPr>
              <w:t xml:space="preserve">20</w:t>
            </w:r>
            <w:r>
              <w:rPr>
                <w:rFonts w:hint="eastAsia" w:ascii="宋体" w:hAnsi="宋体" w:eastAsia="宋体" w:cs="宋体"/>
                <w:spacing w:val="3"/>
                <w:sz w:val="24"/>
              </w:rPr>
              <w:t xml:space="preserve">分</w:t>
            </w:r>
            <w:r/>
          </w:p>
        </w:tc>
        <w:tc>
          <w:tcPr>
            <w:tcW w:w="7183" w:type="dxa"/>
            <w:textDirection w:val="lrTb"/>
            <w:noWrap w:val="false"/>
          </w:tcPr>
          <w:p>
            <w:pPr>
              <w:ind w:left="0" w:firstLine="240"/>
              <w:jc w:val="both"/>
              <w:spacing w:line="360" w:lineRule="auto"/>
              <w:widowControl w:val="off"/>
              <w:rPr>
                <w:rFonts w:hint="default" w:ascii="宋体" w:hAnsi="宋体" w:eastAsia="宋体" w:cs="宋体"/>
                <w:sz w:val="24"/>
                <w:szCs w:val="21"/>
                <w:lang w:val="en-US" w:eastAsia="zh-CN" w:bidi="ar-SA"/>
              </w:rPr>
            </w:pPr>
            <w:r/>
            <w:bookmarkStart w:id="144" w:name="OLE_LINK83"/>
            <w:r>
              <w:rPr>
                <w:rFonts w:hint="eastAsia" w:ascii="宋体" w:hAnsi="宋体" w:eastAsia="宋体" w:cs="宋体"/>
                <w:sz w:val="24"/>
                <w:szCs w:val="21"/>
                <w:lang w:val="en-US" w:eastAsia="zh-CN" w:bidi="ar-SA"/>
              </w:rPr>
              <w:t xml:space="preserve">供应商自2023年1月1日以来（以合同签订时间为准），具有类似项目业绩</w:t>
            </w:r>
            <w:bookmarkEnd w:id="144"/>
            <w:r>
              <w:rPr>
                <w:rFonts w:hint="eastAsia" w:ascii="宋体" w:hAnsi="宋体" w:eastAsia="宋体" w:cs="宋体"/>
                <w:sz w:val="24"/>
                <w:szCs w:val="21"/>
                <w:lang w:val="en-US" w:eastAsia="zh-CN" w:bidi="ar-SA"/>
              </w:rPr>
              <w:t xml:space="preserve">，有一个得5分,本项最多得20分。</w:t>
            </w:r>
            <w:r/>
          </w:p>
          <w:p>
            <w:pPr>
              <w:ind w:left="0" w:firstLine="240"/>
              <w:jc w:val="both"/>
              <w:spacing w:line="360" w:lineRule="auto"/>
              <w:widowControl w:val="off"/>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t xml:space="preserve">注：（1）须提供符合上述业绩要求的合同原件的彩色扫描件；</w:t>
            </w:r>
            <w:r/>
          </w:p>
          <w:p>
            <w:pPr>
              <w:ind w:left="0" w:firstLine="240"/>
              <w:jc w:val="both"/>
              <w:spacing w:line="360" w:lineRule="auto"/>
              <w:widowControl w:val="off"/>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t xml:space="preserve">（2）须提供业绩合同相对应的任意一次开具的增值税发票原件彩色扫描件,开票主体单位包含供应商分公司；</w:t>
            </w:r>
            <w:r/>
          </w:p>
          <w:p>
            <w:pPr>
              <w:ind w:left="0" w:firstLine="240"/>
              <w:jc w:val="both"/>
              <w:spacing w:line="360" w:lineRule="auto"/>
              <w:widowControl w:val="off"/>
              <w:rPr>
                <w:rFonts w:hint="eastAsia" w:ascii="宋体" w:hAnsi="宋体" w:eastAsia="宋体" w:cs="宋体"/>
                <w:sz w:val="24"/>
                <w:lang w:eastAsia="zh-CN"/>
              </w:rPr>
            </w:pPr>
            <w:r>
              <w:rPr>
                <w:rFonts w:hint="eastAsia" w:ascii="宋体" w:hAnsi="宋体" w:eastAsia="宋体" w:cs="宋体"/>
                <w:sz w:val="24"/>
                <w:szCs w:val="21"/>
                <w:lang w:val="en-US" w:eastAsia="zh-CN" w:bidi="ar-SA"/>
              </w:rPr>
              <w:t xml:space="preserve">（3）上述（1）和（2）条材料缺一不可，否则不予认可；</w:t>
            </w:r>
            <w:r/>
          </w:p>
          <w:p>
            <w:pPr>
              <w:ind w:left="0" w:firstLine="240"/>
              <w:jc w:val="both"/>
              <w:spacing w:line="360" w:lineRule="auto"/>
              <w:widowControl w:val="off"/>
              <w:rPr>
                <w:rFonts w:hint="default" w:ascii="宋体" w:hAnsi="宋体" w:eastAsia="宋体" w:cs="宋体"/>
                <w:sz w:val="24"/>
                <w:szCs w:val="21"/>
                <w:lang w:val="en-US" w:eastAsia="zh-CN" w:bidi="ar-SA"/>
              </w:rPr>
            </w:pPr>
            <w:r>
              <w:rPr>
                <w:rFonts w:hint="eastAsia" w:ascii="宋体" w:hAnsi="宋体" w:eastAsia="宋体" w:cs="宋体"/>
                <w:sz w:val="24"/>
                <w:szCs w:val="21"/>
                <w:lang w:val="en-US" w:eastAsia="zh-CN" w:bidi="ar-SA"/>
              </w:rPr>
              <w:t xml:space="preserve">（4）业绩合同须体现甲乙双方单位名称及项目名称。同一个项目名称不同年份或续签的合同，仅视为一个业绩，不重复计算。</w:t>
            </w:r>
            <w:r/>
          </w:p>
        </w:tc>
      </w:tr>
      <w:tr>
        <w:trPr>
          <w:trHeight w:val="370"/>
        </w:trPr>
        <w:tc>
          <w:tcPr>
            <w:gridSpan w:val="2"/>
            <w:tcW w:w="1616" w:type="dxa"/>
            <w:vAlign w:val="center"/>
            <w:textDirection w:val="lrTb"/>
            <w:noWrap w:val="false"/>
          </w:tcPr>
          <w:p>
            <w:pPr>
              <w:jc w:val="center"/>
              <w:widowControl w:val="off"/>
              <w:rPr>
                <w:rFonts w:hint="default" w:ascii="宋体" w:hAnsi="宋体" w:eastAsia="宋体" w:cs="宋体"/>
                <w:sz w:val="24"/>
                <w:lang w:val="en-US" w:eastAsia="zh-CN"/>
              </w:rPr>
            </w:pPr>
            <w:r>
              <w:rPr>
                <w:rFonts w:hint="eastAsia" w:ascii="宋体" w:hAnsi="宋体" w:eastAsia="宋体" w:cs="宋体"/>
                <w:sz w:val="24"/>
                <w:lang w:val="en-US" w:eastAsia="zh-CN"/>
              </w:rPr>
              <w:t xml:space="preserve">人员配备能力</w:t>
            </w:r>
            <w:r/>
          </w:p>
        </w:tc>
        <w:tc>
          <w:tcPr>
            <w:tcW w:w="956" w:type="dxa"/>
            <w:vAlign w:val="center"/>
            <w:textDirection w:val="lrTb"/>
            <w:noWrap w:val="false"/>
          </w:tcPr>
          <w:p>
            <w:pPr>
              <w:jc w:val="center"/>
              <w:widowControl w:val="off"/>
              <w:rPr>
                <w:rFonts w:hint="default" w:ascii="宋体" w:hAnsi="宋体" w:eastAsia="宋体" w:cs="宋体"/>
                <w:spacing w:val="3"/>
                <w:sz w:val="24"/>
              </w:rPr>
            </w:pPr>
            <w:r>
              <w:rPr>
                <w:rFonts w:hint="eastAsia" w:ascii="宋体" w:hAnsi="宋体" w:eastAsia="宋体" w:cs="宋体"/>
                <w:spacing w:val="3"/>
                <w:sz w:val="24"/>
                <w:lang w:val="en-US" w:eastAsia="zh-CN"/>
              </w:rPr>
              <w:t xml:space="preserve">6</w:t>
            </w:r>
            <w:r>
              <w:rPr>
                <w:rFonts w:hint="eastAsia" w:ascii="宋体" w:hAnsi="宋体" w:eastAsia="宋体" w:cs="宋体"/>
                <w:spacing w:val="3"/>
                <w:sz w:val="24"/>
              </w:rPr>
              <w:t xml:space="preserve">分</w:t>
            </w:r>
            <w:r/>
          </w:p>
        </w:tc>
        <w:tc>
          <w:tcPr>
            <w:tcW w:w="7183" w:type="dxa"/>
            <w:textDirection w:val="lrTb"/>
            <w:noWrap w:val="false"/>
          </w:tcPr>
          <w:p>
            <w:pPr>
              <w:ind w:firstLine="240"/>
              <w:jc w:val="left"/>
              <w:spacing w:line="360" w:lineRule="exact"/>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t xml:space="preserve">1、拟派项目负责人</w:t>
            </w:r>
            <w:r/>
          </w:p>
          <w:p>
            <w:pPr>
              <w:ind w:firstLine="240"/>
              <w:jc w:val="left"/>
              <w:spacing w:line="36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sz w:val="24"/>
                <w:szCs w:val="21"/>
                <w:lang w:val="en-US" w:eastAsia="zh-CN" w:bidi="ar-SA"/>
              </w:rPr>
              <w:t xml:space="preserve">项目负责人</w:t>
            </w:r>
            <w:r>
              <w:rPr>
                <w:rFonts w:hint="eastAsia" w:ascii="宋体" w:hAnsi="宋体" w:eastAsia="宋体" w:cs="宋体"/>
                <w:color w:val="000000"/>
                <w:sz w:val="24"/>
                <w:szCs w:val="24"/>
                <w:highlight w:val="none"/>
                <w:lang w:val="en-US" w:eastAsia="zh-CN" w:bidi="ar"/>
              </w:rPr>
              <w:t xml:space="preserve">具备大专学历的得</w:t>
            </w:r>
            <w:r>
              <w:rPr>
                <w:rFonts w:hint="eastAsia" w:ascii="宋体" w:hAnsi="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分，本科</w:t>
            </w:r>
            <w:r>
              <w:rPr>
                <w:rFonts w:hint="eastAsia" w:ascii="宋体" w:hAnsi="宋体" w:cs="宋体"/>
                <w:color w:val="000000"/>
                <w:sz w:val="24"/>
                <w:szCs w:val="24"/>
                <w:highlight w:val="none"/>
                <w:lang w:val="en-US" w:eastAsia="zh-CN" w:bidi="ar"/>
              </w:rPr>
              <w:t xml:space="preserve">及以上</w:t>
            </w:r>
            <w:r>
              <w:rPr>
                <w:rFonts w:hint="eastAsia" w:ascii="宋体" w:hAnsi="宋体" w:eastAsia="宋体" w:cs="宋体"/>
                <w:color w:val="000000"/>
                <w:sz w:val="24"/>
                <w:szCs w:val="24"/>
                <w:highlight w:val="none"/>
                <w:lang w:val="en-US" w:eastAsia="zh-CN" w:bidi="ar"/>
              </w:rPr>
              <w:t xml:space="preserve">学历的得</w:t>
            </w:r>
            <w:r>
              <w:rPr>
                <w:rFonts w:hint="eastAsia" w:ascii="宋体" w:hAnsi="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w:t>
            </w:r>
            <w:r>
              <w:rPr>
                <w:rFonts w:hint="eastAsia" w:ascii="宋体" w:hAnsi="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t xml:space="preserve">满分2分；</w:t>
            </w:r>
            <w:r/>
          </w:p>
          <w:p>
            <w:pPr>
              <w:ind w:firstLine="240"/>
              <w:jc w:val="left"/>
              <w:keepLines w:val="0"/>
              <w:keepNext w:val="0"/>
              <w:spacing w:line="36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rPr>
              <w:t xml:space="preserve"> </w:t>
            </w:r>
            <w:r>
              <w:rPr>
                <w:rFonts w:hint="eastAsia" w:ascii="宋体" w:hAnsi="宋体" w:eastAsia="宋体" w:cs="宋体"/>
                <w:color w:val="000000"/>
                <w:sz w:val="24"/>
                <w:szCs w:val="24"/>
                <w:highlight w:val="none"/>
                <w:lang w:val="en-US" w:eastAsia="zh-CN" w:bidi="ar"/>
              </w:rPr>
              <w:t xml:space="preserve">注：投标时须提供学历证书原件扫描件，同时提供开标前近3个月内任意一个月由社保机构出具的在投标人单位缴纳社会保险的证明材料（带二维码），</w:t>
            </w:r>
            <w:r>
              <w:rPr>
                <w:rFonts w:hint="eastAsia" w:ascii="宋体" w:hAnsi="宋体" w:eastAsia="宋体" w:cs="宋体"/>
                <w:color w:val="000000"/>
                <w:sz w:val="24"/>
                <w:szCs w:val="24"/>
                <w:highlight w:val="none"/>
                <w:lang w:val="zh-CN" w:eastAsia="zh-CN" w:bidi="ar"/>
              </w:rPr>
              <w:t xml:space="preserve">不提供不得分</w:t>
            </w:r>
            <w:r>
              <w:rPr>
                <w:rFonts w:hint="eastAsia" w:ascii="宋体" w:hAnsi="宋体" w:eastAsia="宋体" w:cs="宋体"/>
                <w:color w:val="000000"/>
                <w:sz w:val="24"/>
                <w:szCs w:val="24"/>
                <w:highlight w:val="none"/>
                <w:lang w:val="en-US" w:eastAsia="zh-CN" w:bidi="ar"/>
              </w:rPr>
              <w:t xml:space="preserve">。</w:t>
            </w:r>
            <w:r/>
          </w:p>
          <w:p>
            <w:pPr>
              <w:ind w:firstLine="240"/>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2、拟派安全负责人</w:t>
            </w:r>
            <w:r/>
          </w:p>
          <w:p>
            <w:pPr>
              <w:ind w:firstLine="240"/>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（1）持有安全方面相关证书（证明）的得2分，满分2分。</w:t>
            </w:r>
            <w:r/>
          </w:p>
          <w:p>
            <w:pPr>
              <w:ind w:firstLine="240"/>
              <w:jc w:val="left"/>
              <w:keepLines w:val="0"/>
              <w:keepNext w:val="0"/>
              <w:spacing w:line="360" w:lineRule="auto"/>
              <w:widowControl/>
              <w:rPr>
                <w:rFonts w:hint="default"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（2）针对本项目配备专职安全员的书面承诺函（格式自拟）的，得2分，未提供不得分。</w:t>
            </w:r>
            <w:r/>
          </w:p>
          <w:p>
            <w:pPr>
              <w:ind w:firstLine="240"/>
              <w:jc w:val="left"/>
              <w:keepLines w:val="0"/>
              <w:keepNext w:val="0"/>
              <w:spacing w:line="360" w:lineRule="auto"/>
              <w:widowControl/>
              <w:rPr>
                <w:rFonts w:hint="default" w:ascii="宋体" w:hAnsi="宋体" w:eastAsia="宋体" w:cs="宋体"/>
                <w:sz w:val="24"/>
                <w:szCs w:val="21"/>
                <w:lang w:val="en-US" w:eastAsia="zh-CN" w:bidi="ar-SA"/>
              </w:rPr>
              <w:suppressLineNumbers w:val="0"/>
            </w:pPr>
            <w:r>
              <w:rPr>
                <w:rFonts w:hint="eastAsia" w:ascii="宋体" w:hAnsi="宋体" w:eastAsia="宋体" w:cs="宋体"/>
                <w:color w:val="000000"/>
                <w:sz w:val="24"/>
                <w:szCs w:val="24"/>
                <w:highlight w:val="none"/>
                <w:lang w:val="en-US" w:eastAsia="zh-CN" w:bidi="ar"/>
              </w:rPr>
              <w:t xml:space="preserve">注：投标时须提供安全方面相关证书（证明）原件扫描件及针对本项目配备专职安全员的书面承诺函，同时提供开标前近3个月内任意一个月由社保机构出具的在投标人单位缴纳社会保险的证明材料（带二维码），</w:t>
            </w:r>
            <w:r>
              <w:rPr>
                <w:rFonts w:hint="eastAsia" w:ascii="宋体" w:hAnsi="宋体" w:eastAsia="宋体" w:cs="宋体"/>
                <w:color w:val="000000"/>
                <w:sz w:val="24"/>
                <w:szCs w:val="24"/>
                <w:highlight w:val="none"/>
                <w:lang w:val="zh-CN" w:eastAsia="zh-CN" w:bidi="ar"/>
              </w:rPr>
              <w:t xml:space="preserve">不提供不得分</w:t>
            </w:r>
            <w:r>
              <w:rPr>
                <w:rFonts w:hint="eastAsia" w:ascii="宋体" w:hAnsi="宋体" w:eastAsia="宋体" w:cs="宋体"/>
                <w:color w:val="000000"/>
                <w:sz w:val="24"/>
                <w:szCs w:val="24"/>
                <w:highlight w:val="none"/>
                <w:lang w:val="en-US" w:eastAsia="zh-CN" w:bidi="ar"/>
              </w:rPr>
              <w:t xml:space="preserve">。</w:t>
            </w:r>
            <w:r/>
          </w:p>
        </w:tc>
      </w:tr>
      <w:tr>
        <w:trPr>
          <w:trHeight w:val="370"/>
        </w:trPr>
        <w:tc>
          <w:tcPr>
            <w:gridSpan w:val="2"/>
            <w:tcW w:w="1616" w:type="dxa"/>
            <w:vAlign w:val="center"/>
            <w:textDirection w:val="lrTb"/>
            <w:noWrap w:val="false"/>
          </w:tcPr>
          <w:p>
            <w:pPr>
              <w:jc w:val="center"/>
              <w:widowControl w:val="off"/>
              <w:rPr>
                <w:rFonts w:hint="default" w:ascii="宋体" w:hAnsi="宋体" w:eastAsia="宋体" w:cs="宋体"/>
                <w:sz w:val="24"/>
                <w:lang w:val="en-US" w:eastAsia="zh-CN"/>
              </w:rPr>
            </w:pPr>
            <w:r>
              <w:rPr>
                <w:rFonts w:hint="eastAsia" w:ascii="宋体" w:hAnsi="宋体" w:eastAsia="宋体" w:cs="宋体"/>
                <w:sz w:val="24"/>
                <w:lang w:val="en-US" w:eastAsia="zh-CN"/>
              </w:rPr>
              <w:t xml:space="preserve">承诺</w:t>
            </w:r>
            <w:r/>
          </w:p>
        </w:tc>
        <w:tc>
          <w:tcPr>
            <w:tcW w:w="956" w:type="dxa"/>
            <w:vAlign w:val="center"/>
            <w:textDirection w:val="lrTb"/>
            <w:noWrap w:val="false"/>
          </w:tcPr>
          <w:p>
            <w:pPr>
              <w:jc w:val="center"/>
              <w:widowControl w:val="off"/>
              <w:rPr>
                <w:rFonts w:hint="default" w:ascii="宋体" w:hAnsi="宋体" w:eastAsia="宋体" w:cs="宋体"/>
                <w:spacing w:val="3"/>
                <w:sz w:val="24"/>
                <w:lang w:val="en-US" w:eastAsia="zh-CN"/>
              </w:rPr>
            </w:pPr>
            <w:r>
              <w:rPr>
                <w:rFonts w:hint="eastAsia" w:ascii="宋体" w:hAnsi="宋体" w:eastAsia="宋体" w:cs="宋体"/>
                <w:spacing w:val="3"/>
                <w:sz w:val="24"/>
                <w:lang w:val="en-US" w:eastAsia="zh-CN"/>
              </w:rPr>
              <w:t xml:space="preserve">8分</w:t>
            </w:r>
            <w:r/>
          </w:p>
        </w:tc>
        <w:tc>
          <w:tcPr>
            <w:tcW w:w="7183" w:type="dxa"/>
            <w:textDirection w:val="lrTb"/>
            <w:noWrap w:val="false"/>
          </w:tcPr>
          <w:p>
            <w:pPr>
              <w:ind w:firstLine="240"/>
              <w:jc w:val="left"/>
              <w:spacing w:line="360" w:lineRule="exact"/>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t xml:space="preserve">1、质量承诺：投标人承诺在本项目服务过程中除须具备项目所需要的车辆等设备和人员以外，遇有重大活动或突发事件时，无条件按照采购人要求提供必要人员、车辆、设备等，确保各项工作顺利完成。投标时，提供符合上述要求承诺函的得4分，未承诺或承诺不全不得分，不承诺的不得分（承诺书格式自拟）。</w:t>
            </w:r>
            <w:r/>
          </w:p>
          <w:p>
            <w:pPr>
              <w:ind w:firstLine="240"/>
              <w:jc w:val="left"/>
              <w:spacing w:line="360" w:lineRule="exact"/>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t xml:space="preserve">2、服务承诺：投标人承诺服务期内提供安全优质服务的，投标时，提供符合上述要求承诺函的得4分，未承诺或承诺不全不得分，不承诺的不得分（承诺书格式自拟）。</w:t>
            </w:r>
            <w:r/>
          </w:p>
        </w:tc>
      </w:tr>
      <w:tr>
        <w:trPr/>
        <w:tc>
          <w:tcPr>
            <w:tcW w:w="792" w:type="dxa"/>
            <w:vAlign w:val="center"/>
            <w:vMerge w:val="restart"/>
            <w:textDirection w:val="lrTb"/>
            <w:noWrap w:val="false"/>
          </w:tcPr>
          <w:p>
            <w:pPr>
              <w:jc w:val="left"/>
              <w:widowControl w:val="off"/>
              <w:rPr>
                <w:rFonts w:hint="default" w:ascii="宋体" w:hAnsi="宋体" w:eastAsia="宋体" w:cs="宋体"/>
                <w:spacing w:val="3"/>
                <w:sz w:val="24"/>
              </w:rPr>
            </w:pPr>
            <w:r>
              <w:rPr>
                <w:rFonts w:hint="eastAsia" w:ascii="宋体" w:hAnsi="宋体" w:eastAsia="宋体" w:cs="宋体"/>
                <w:spacing w:val="3"/>
                <w:sz w:val="24"/>
              </w:rPr>
              <w:t xml:space="preserve">服务方案</w:t>
            </w:r>
            <w:r/>
          </w:p>
        </w:tc>
        <w:tc>
          <w:tcPr>
            <w:tcW w:w="824" w:type="dxa"/>
            <w:vAlign w:val="center"/>
            <w:textDirection w:val="lrTb"/>
            <w:noWrap w:val="false"/>
          </w:tcPr>
          <w:p>
            <w:pPr>
              <w:jc w:val="center"/>
              <w:widowControl w:val="off"/>
              <w:rPr>
                <w:rFonts w:hint="default" w:ascii="宋体" w:hAnsi="宋体" w:eastAsia="宋体" w:cs="宋体"/>
                <w:sz w:val="24"/>
              </w:rPr>
            </w:pPr>
            <w:r>
              <w:rPr>
                <w:rFonts w:hint="eastAsia" w:ascii="宋体" w:hAnsi="宋体" w:eastAsia="宋体" w:cs="宋体"/>
                <w:sz w:val="24"/>
                <w:lang w:val="en-US" w:eastAsia="zh-CN"/>
              </w:rPr>
              <w:t xml:space="preserve">项目整体设想</w:t>
            </w:r>
            <w:r/>
          </w:p>
        </w:tc>
        <w:tc>
          <w:tcPr>
            <w:tcW w:w="956" w:type="dxa"/>
            <w:vAlign w:val="center"/>
            <w:textDirection w:val="lrTb"/>
            <w:noWrap w:val="false"/>
          </w:tcPr>
          <w:p>
            <w:pPr>
              <w:jc w:val="center"/>
              <w:widowControl w:val="off"/>
              <w:rPr>
                <w:rFonts w:hint="default" w:ascii="宋体" w:hAnsi="宋体" w:eastAsia="宋体" w:cs="宋体"/>
                <w:sz w:val="24"/>
              </w:rPr>
            </w:pPr>
            <w:r>
              <w:rPr>
                <w:rFonts w:hint="eastAsia" w:ascii="宋体" w:hAnsi="宋体" w:eastAsia="宋体" w:cs="宋体"/>
                <w:spacing w:val="3"/>
                <w:sz w:val="24"/>
                <w:lang w:val="en-US" w:eastAsia="zh-CN"/>
              </w:rPr>
              <w:t xml:space="preserve">6</w:t>
            </w:r>
            <w:r>
              <w:rPr>
                <w:rFonts w:hint="eastAsia" w:ascii="宋体" w:hAnsi="宋体" w:eastAsia="宋体" w:cs="宋体"/>
                <w:spacing w:val="3"/>
                <w:sz w:val="24"/>
              </w:rPr>
              <w:t xml:space="preserve">分</w:t>
            </w:r>
            <w:r/>
          </w:p>
        </w:tc>
        <w:tc>
          <w:tcPr>
            <w:tcW w:w="7183" w:type="dxa"/>
            <w:textDirection w:val="lrTb"/>
            <w:noWrap w:val="false"/>
          </w:tcPr>
          <w:p>
            <w:pPr>
              <w:jc w:val="both"/>
              <w:widowControl w:val="off"/>
              <w:rPr>
                <w:rFonts w:hint="default" w:ascii="Calibri" w:hAnsi="Calibri" w:eastAsia="宋体" w:cs="Times New Roman"/>
                <w:sz w:val="24"/>
              </w:rPr>
            </w:pPr>
            <w:r>
              <w:rPr>
                <w:rFonts w:hint="eastAsia" w:ascii="Calibri" w:hAnsi="Calibri" w:eastAsia="宋体" w:cs="Times New Roman"/>
                <w:sz w:val="24"/>
                <w:lang w:val="en-US" w:eastAsia="zh-CN"/>
              </w:rPr>
              <w:t xml:space="preserve">评标委员会根据投标人提供（1）对整个项目的现状进行分析，确定服务工作重点难点，并提出有效的解决措施；（2）提供的项目总体思路和设想</w:t>
            </w:r>
            <w:r>
              <w:rPr>
                <w:rFonts w:hint="eastAsia" w:ascii="Calibri" w:hAnsi="Calibri" w:eastAsia="宋体" w:cs="Times New Roman"/>
                <w:sz w:val="24"/>
              </w:rPr>
              <w:t xml:space="preserve">等进行综合评分，方案优于项目需求的得</w:t>
            </w:r>
            <w:r>
              <w:rPr>
                <w:rFonts w:hint="eastAsia" w:ascii="Calibri" w:hAnsi="Calibri" w:eastAsia="宋体" w:cs="Times New Roman"/>
                <w:sz w:val="24"/>
                <w:lang w:val="en-US" w:eastAsia="zh-CN"/>
              </w:rPr>
              <w:t xml:space="preserve">6</w:t>
            </w:r>
            <w:r>
              <w:rPr>
                <w:rFonts w:hint="eastAsia" w:ascii="Calibri" w:hAnsi="Calibri" w:eastAsia="宋体" w:cs="Times New Roman"/>
                <w:sz w:val="24"/>
              </w:rPr>
              <w:t xml:space="preserve">分，符合项目需求的得</w:t>
            </w:r>
            <w:r>
              <w:rPr>
                <w:rFonts w:hint="eastAsia" w:ascii="Calibri" w:hAnsi="Calibri" w:eastAsia="宋体" w:cs="Times New Roman"/>
                <w:sz w:val="24"/>
                <w:lang w:val="en-US" w:eastAsia="zh-CN"/>
              </w:rPr>
              <w:t xml:space="preserve">4</w:t>
            </w:r>
            <w:r>
              <w:rPr>
                <w:rFonts w:hint="eastAsia" w:ascii="Calibri" w:hAnsi="Calibri" w:eastAsia="宋体" w:cs="Times New Roman"/>
                <w:sz w:val="24"/>
              </w:rPr>
              <w:t xml:space="preserve">分，不符合要求或未提供的不得分。</w:t>
            </w:r>
            <w:r/>
          </w:p>
        </w:tc>
      </w:tr>
      <w:tr>
        <w:trPr/>
        <w:tc>
          <w:tcPr>
            <w:tcW w:w="792" w:type="dxa"/>
            <w:vAlign w:val="center"/>
            <w:vMerge w:val="continue"/>
            <w:textDirection w:val="lrTb"/>
            <w:noWrap w:val="false"/>
          </w:tcPr>
          <w:p>
            <w:pPr>
              <w:jc w:val="left"/>
              <w:widowControl w:val="off"/>
              <w:rPr>
                <w:rFonts w:hint="eastAsia" w:ascii="宋体" w:hAnsi="宋体" w:eastAsia="宋体" w:cs="宋体"/>
                <w:spacing w:val="3"/>
                <w:sz w:val="24"/>
              </w:rPr>
            </w:pPr>
            <w:r>
              <w:rPr>
                <w:rFonts w:hint="eastAsia" w:ascii="宋体" w:hAnsi="宋体" w:eastAsia="宋体" w:cs="宋体"/>
                <w:spacing w:val="3"/>
                <w:sz w:val="24"/>
              </w:rPr>
            </w:r>
            <w:r/>
          </w:p>
        </w:tc>
        <w:tc>
          <w:tcPr>
            <w:tcW w:w="824" w:type="dxa"/>
            <w:vAlign w:val="center"/>
            <w:textDirection w:val="lrTb"/>
            <w:noWrap w:val="false"/>
          </w:tcPr>
          <w:p>
            <w:pPr>
              <w:jc w:val="center"/>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项目组织机构</w:t>
            </w:r>
            <w:r/>
          </w:p>
        </w:tc>
        <w:tc>
          <w:tcPr>
            <w:tcW w:w="956" w:type="dxa"/>
            <w:vAlign w:val="center"/>
            <w:textDirection w:val="lrTb"/>
            <w:noWrap w:val="false"/>
          </w:tcPr>
          <w:p>
            <w:pPr>
              <w:jc w:val="center"/>
              <w:widowControl w:val="off"/>
              <w:rPr>
                <w:rFonts w:hint="default" w:ascii="宋体" w:hAnsi="宋体" w:eastAsia="宋体" w:cs="宋体"/>
                <w:spacing w:val="3"/>
                <w:sz w:val="24"/>
                <w:lang w:val="en-US" w:eastAsia="zh-CN"/>
              </w:rPr>
            </w:pPr>
            <w:r>
              <w:rPr>
                <w:rFonts w:hint="eastAsia" w:ascii="宋体" w:hAnsi="宋体" w:eastAsia="宋体" w:cs="宋体"/>
                <w:spacing w:val="3"/>
                <w:sz w:val="24"/>
                <w:lang w:val="en-US" w:eastAsia="zh-CN"/>
              </w:rPr>
              <w:t xml:space="preserve">5分</w:t>
            </w:r>
            <w:r/>
          </w:p>
        </w:tc>
        <w:tc>
          <w:tcPr>
            <w:tcW w:w="7183" w:type="dxa"/>
            <w:textDirection w:val="lrTb"/>
            <w:noWrap w:val="false"/>
          </w:tcPr>
          <w:p>
            <w:pPr>
              <w:jc w:val="both"/>
              <w:widowControl w:val="off"/>
              <w:rPr>
                <w:rFonts w:hint="eastAsia" w:ascii="Calibri" w:hAnsi="Calibri" w:eastAsia="宋体" w:cs="Times New Roman"/>
                <w:sz w:val="24"/>
                <w:lang w:val="en-US" w:eastAsia="zh-CN"/>
              </w:rPr>
            </w:pPr>
            <w:r>
              <w:rPr>
                <w:rFonts w:hint="eastAsia" w:ascii="Calibri" w:hAnsi="Calibri" w:eastAsia="宋体" w:cs="Times New Roman"/>
                <w:sz w:val="24"/>
                <w:lang w:val="en-US" w:eastAsia="zh-CN"/>
              </w:rPr>
              <w:t xml:space="preserve">标委员会根据投标人提供的（1）组织机构及岗位职责；（2）稳定员工队伍的保障措施；（3）人员考核方案等进行综合评分，方案优于项目需求的得5分，符合项目需求的得3分，不符合要求或未提供的不得分。</w:t>
            </w:r>
            <w:r/>
          </w:p>
        </w:tc>
      </w:tr>
      <w:tr>
        <w:trPr>
          <w:trHeight w:val="1560"/>
        </w:trPr>
        <w:tc>
          <w:tcPr>
            <w:tcW w:w="792" w:type="dxa"/>
            <w:vAlign w:val="center"/>
            <w:vMerge w:val="continue"/>
            <w:textDirection w:val="lrTb"/>
            <w:noWrap w:val="false"/>
          </w:tcPr>
          <w:p>
            <w:pPr>
              <w:jc w:val="center"/>
              <w:widowControl w:val="off"/>
              <w:rPr>
                <w:rFonts w:hint="default" w:ascii="宋体" w:hAnsi="宋体" w:eastAsia="宋体" w:cs="宋体"/>
                <w:sz w:val="24"/>
              </w:rPr>
            </w:pPr>
            <w:r>
              <w:rPr>
                <w:rFonts w:hint="default" w:ascii="宋体" w:hAnsi="宋体" w:eastAsia="宋体" w:cs="宋体"/>
                <w:sz w:val="24"/>
              </w:rPr>
            </w:r>
            <w:r/>
          </w:p>
        </w:tc>
        <w:tc>
          <w:tcPr>
            <w:tcW w:w="824" w:type="dxa"/>
            <w:vAlign w:val="center"/>
            <w:textDirection w:val="lrTb"/>
            <w:noWrap w:val="false"/>
          </w:tcPr>
          <w:p>
            <w:pPr>
              <w:jc w:val="center"/>
              <w:widowControl w:val="off"/>
              <w:rPr>
                <w:rFonts w:hint="default" w:ascii="宋体" w:hAnsi="宋体" w:eastAsia="宋体" w:cs="宋体"/>
                <w:sz w:val="24"/>
                <w:lang w:val="en-US" w:eastAsia="zh-CN"/>
              </w:rPr>
            </w:pPr>
            <w:r>
              <w:rPr>
                <w:rFonts w:hint="eastAsia" w:ascii="宋体" w:hAnsi="宋体" w:eastAsia="宋体" w:cs="宋体"/>
                <w:sz w:val="24"/>
                <w:lang w:val="en-US" w:eastAsia="zh-CN"/>
              </w:rPr>
              <w:t xml:space="preserve">管理制度</w:t>
            </w:r>
            <w:r/>
          </w:p>
        </w:tc>
        <w:tc>
          <w:tcPr>
            <w:tcW w:w="956" w:type="dxa"/>
            <w:vAlign w:val="center"/>
            <w:textDirection w:val="lrTb"/>
            <w:noWrap w:val="false"/>
          </w:tcPr>
          <w:p>
            <w:pPr>
              <w:jc w:val="center"/>
              <w:widowControl w:val="off"/>
              <w:rPr>
                <w:rFonts w:hint="default" w:ascii="宋体" w:hAnsi="宋体" w:eastAsia="宋体" w:cs="宋体"/>
                <w:spacing w:val="3"/>
                <w:sz w:val="24"/>
              </w:rPr>
            </w:pPr>
            <w:r>
              <w:rPr>
                <w:rFonts w:hint="eastAsia" w:ascii="宋体" w:hAnsi="宋体" w:eastAsia="宋体" w:cs="宋体"/>
                <w:spacing w:val="3"/>
                <w:sz w:val="24"/>
                <w:lang w:val="en-US" w:eastAsia="zh-CN"/>
              </w:rPr>
              <w:t xml:space="preserve">5</w:t>
            </w:r>
            <w:r>
              <w:rPr>
                <w:rFonts w:hint="eastAsia" w:ascii="宋体" w:hAnsi="宋体" w:eastAsia="宋体" w:cs="宋体"/>
                <w:spacing w:val="3"/>
                <w:sz w:val="24"/>
              </w:rPr>
              <w:t xml:space="preserve">分</w:t>
            </w:r>
            <w:r/>
          </w:p>
        </w:tc>
        <w:tc>
          <w:tcPr>
            <w:tcW w:w="7183" w:type="dxa"/>
            <w:textDirection w:val="lrTb"/>
            <w:noWrap w:val="false"/>
          </w:tcPr>
          <w:p>
            <w:pPr>
              <w:jc w:val="both"/>
              <w:widowControl w:val="off"/>
              <w:rPr>
                <w:rFonts w:hint="default" w:ascii="Calibri" w:hAnsi="Calibri" w:eastAsia="宋体" w:cs="Times New Roman"/>
                <w:sz w:val="24"/>
              </w:rPr>
            </w:pPr>
            <w:r>
              <w:rPr>
                <w:rFonts w:hint="eastAsia" w:ascii="Calibri" w:hAnsi="Calibri" w:eastAsia="宋体" w:cs="Times New Roman"/>
                <w:sz w:val="24"/>
                <w:lang w:val="en-US" w:eastAsia="zh-CN"/>
              </w:rPr>
              <w:t xml:space="preserve">评标委员会根据投标人提供的（1）项目管理规章制度；（2）人员管理制度；（3）日常考核管理制度；（4）车辆、设备管理制度；（5）</w:t>
            </w:r>
            <w:r>
              <w:rPr>
                <w:rFonts w:hint="default" w:ascii="Calibri" w:hAnsi="Calibri" w:eastAsia="宋体" w:cs="Times New Roman"/>
                <w:sz w:val="24"/>
                <w:lang w:val="en-US" w:eastAsia="zh-CN"/>
              </w:rPr>
              <w:t xml:space="preserve">档案管理制度</w:t>
            </w:r>
            <w:r>
              <w:rPr>
                <w:rFonts w:hint="eastAsia" w:ascii="Calibri" w:hAnsi="Calibri" w:eastAsia="宋体" w:cs="Times New Roman"/>
                <w:sz w:val="24"/>
                <w:lang w:val="en-US" w:eastAsia="zh-CN"/>
              </w:rPr>
              <w:t xml:space="preserve">；（6）</w:t>
            </w:r>
            <w:r>
              <w:rPr>
                <w:rFonts w:hint="default" w:ascii="Calibri" w:hAnsi="Calibri" w:eastAsia="宋体" w:cs="Times New Roman"/>
                <w:sz w:val="24"/>
                <w:lang w:val="en-US" w:eastAsia="zh-CN"/>
              </w:rPr>
              <w:t xml:space="preserve">文明作业及安全生产制度</w:t>
            </w:r>
            <w:r>
              <w:rPr>
                <w:rFonts w:hint="eastAsia" w:ascii="Calibri" w:hAnsi="Calibri" w:eastAsia="宋体" w:cs="Times New Roman"/>
                <w:sz w:val="24"/>
                <w:lang w:val="en-US" w:eastAsia="zh-CN"/>
              </w:rPr>
              <w:t xml:space="preserve">等进行综合评分，方案优于项目需求的得5分，符合项目需求的得3分，不符合要求或未提供的不得分。</w:t>
            </w:r>
            <w:r/>
          </w:p>
        </w:tc>
      </w:tr>
      <w:tr>
        <w:trPr/>
        <w:tc>
          <w:tcPr>
            <w:tcW w:w="792" w:type="dxa"/>
            <w:vAlign w:val="center"/>
            <w:vMerge w:val="continue"/>
            <w:textDirection w:val="lrTb"/>
            <w:noWrap w:val="false"/>
          </w:tcPr>
          <w:p>
            <w:pPr>
              <w:jc w:val="center"/>
              <w:widowControl w:val="off"/>
              <w:rPr>
                <w:rFonts w:hint="default" w:ascii="宋体" w:hAnsi="宋体" w:eastAsia="宋体" w:cs="宋体"/>
                <w:sz w:val="24"/>
              </w:rPr>
            </w:pPr>
            <w:r>
              <w:rPr>
                <w:rFonts w:hint="default" w:ascii="宋体" w:hAnsi="宋体" w:eastAsia="宋体" w:cs="宋体"/>
                <w:sz w:val="24"/>
              </w:rPr>
            </w:r>
            <w:r/>
          </w:p>
        </w:tc>
        <w:tc>
          <w:tcPr>
            <w:tcW w:w="824" w:type="dxa"/>
            <w:vAlign w:val="center"/>
            <w:textDirection w:val="lrTb"/>
            <w:noWrap w:val="false"/>
          </w:tcPr>
          <w:p>
            <w:pPr>
              <w:jc w:val="center"/>
              <w:widowControl w:val="off"/>
              <w:rPr>
                <w:rFonts w:hint="default" w:ascii="宋体" w:hAnsi="宋体" w:eastAsia="宋体" w:cs="宋体"/>
                <w:sz w:val="24"/>
              </w:rPr>
            </w:pPr>
            <w:r/>
            <w:bookmarkStart w:id="145" w:name="OLE_LINK81"/>
            <w:r>
              <w:rPr>
                <w:rFonts w:hint="eastAsia" w:ascii="宋体" w:hAnsi="宋体" w:eastAsia="宋体" w:cs="宋体"/>
                <w:sz w:val="24"/>
                <w:lang w:val="en-US" w:eastAsia="zh-CN"/>
              </w:rPr>
              <w:t xml:space="preserve">道路保洁</w:t>
            </w:r>
            <w:r>
              <w:rPr>
                <w:rFonts w:hint="eastAsia" w:ascii="宋体" w:hAnsi="宋体" w:eastAsia="宋体" w:cs="宋体"/>
                <w:sz w:val="24"/>
              </w:rPr>
              <w:t xml:space="preserve">方案</w:t>
            </w:r>
            <w:bookmarkEnd w:id="145"/>
            <w:r/>
            <w:r/>
          </w:p>
        </w:tc>
        <w:tc>
          <w:tcPr>
            <w:tcW w:w="956" w:type="dxa"/>
            <w:vAlign w:val="center"/>
            <w:textDirection w:val="lrTb"/>
            <w:noWrap w:val="false"/>
          </w:tcPr>
          <w:p>
            <w:pPr>
              <w:jc w:val="center"/>
              <w:widowControl w:val="off"/>
              <w:rPr>
                <w:rFonts w:hint="default" w:ascii="宋体" w:hAnsi="宋体" w:eastAsia="宋体" w:cs="宋体"/>
                <w:spacing w:val="3"/>
                <w:sz w:val="24"/>
              </w:rPr>
            </w:pPr>
            <w:r>
              <w:rPr>
                <w:rFonts w:hint="eastAsia" w:ascii="宋体" w:hAnsi="宋体" w:eastAsia="宋体" w:cs="宋体"/>
                <w:spacing w:val="3"/>
                <w:sz w:val="24"/>
                <w:lang w:val="en-US" w:eastAsia="zh-CN"/>
              </w:rPr>
              <w:t xml:space="preserve">7</w:t>
            </w:r>
            <w:r>
              <w:rPr>
                <w:rFonts w:hint="eastAsia" w:ascii="宋体" w:hAnsi="宋体" w:eastAsia="宋体" w:cs="宋体"/>
                <w:spacing w:val="3"/>
                <w:sz w:val="24"/>
              </w:rPr>
              <w:t xml:space="preserve">分</w:t>
            </w:r>
            <w:r/>
          </w:p>
        </w:tc>
        <w:tc>
          <w:tcPr>
            <w:tcW w:w="7183" w:type="dxa"/>
            <w:textDirection w:val="lrTb"/>
            <w:noWrap w:val="false"/>
          </w:tcPr>
          <w:p>
            <w:pPr>
              <w:jc w:val="both"/>
              <w:widowControl w:val="off"/>
              <w:rPr>
                <w:rFonts w:hint="default" w:ascii="Calibri" w:hAnsi="Calibri" w:eastAsia="宋体" w:cs="Times New Roman"/>
                <w:sz w:val="24"/>
              </w:rPr>
            </w:pPr>
            <w:r>
              <w:rPr>
                <w:rFonts w:hint="eastAsia" w:ascii="Calibri" w:hAnsi="Calibri" w:eastAsia="宋体" w:cs="Times New Roman"/>
                <w:sz w:val="24"/>
                <w:lang w:val="en-US" w:eastAsia="zh-CN"/>
              </w:rPr>
              <w:t xml:space="preserve">评标委员会根据投标人提供的（1）制定清扫保洁工作计划；（2）道路保洁方案，至少包含：①道路保洁人工作业方案；②机械化作业方案。（3）垃圾箱（桶）、果壳箱等设施清洁方案；（4）雨雪天气道路保洁及路面污染保洁方案；（5）清扫</w:t>
            </w:r>
            <w:r>
              <w:rPr>
                <w:rFonts w:hint="default" w:ascii="Calibri" w:hAnsi="Calibri" w:eastAsia="宋体" w:cs="Times New Roman"/>
                <w:sz w:val="24"/>
                <w:lang w:val="en-US" w:eastAsia="zh-CN"/>
              </w:rPr>
              <w:t xml:space="preserve">保洁作业规范及标</w:t>
            </w:r>
            <w:r>
              <w:rPr>
                <w:rFonts w:hint="eastAsia" w:ascii="Calibri" w:hAnsi="Calibri" w:eastAsia="宋体" w:cs="Times New Roman"/>
                <w:sz w:val="24"/>
                <w:lang w:val="en-US" w:eastAsia="zh-CN"/>
              </w:rPr>
              <w:t xml:space="preserve">准等进行综合评分，方案优于项目需求的得7分，符合项目需求的得5分，不符合要求或未提供的不得分。</w:t>
            </w:r>
            <w:r/>
          </w:p>
        </w:tc>
      </w:tr>
      <w:tr>
        <w:trPr/>
        <w:tc>
          <w:tcPr>
            <w:tcW w:w="792" w:type="dxa"/>
            <w:vAlign w:val="center"/>
            <w:vMerge w:val="continue"/>
            <w:textDirection w:val="lrTb"/>
            <w:noWrap w:val="false"/>
          </w:tcPr>
          <w:p>
            <w:pPr>
              <w:jc w:val="center"/>
              <w:widowControl w:val="off"/>
              <w:rPr>
                <w:rFonts w:hint="default" w:ascii="宋体" w:hAnsi="宋体" w:eastAsia="宋体" w:cs="宋体"/>
                <w:sz w:val="24"/>
              </w:rPr>
            </w:pPr>
            <w:r>
              <w:rPr>
                <w:rFonts w:hint="default" w:ascii="宋体" w:hAnsi="宋体" w:eastAsia="宋体" w:cs="宋体"/>
                <w:sz w:val="24"/>
              </w:rPr>
            </w:r>
            <w:r/>
          </w:p>
        </w:tc>
        <w:tc>
          <w:tcPr>
            <w:tcW w:w="824" w:type="dxa"/>
            <w:vAlign w:val="center"/>
            <w:textDirection w:val="lrTb"/>
            <w:noWrap w:val="false"/>
          </w:tcPr>
          <w:p>
            <w:pPr>
              <w:jc w:val="center"/>
              <w:widowControl w:val="off"/>
              <w:rPr>
                <w:rFonts w:hint="default" w:ascii="宋体" w:hAnsi="宋体" w:eastAsia="宋体" w:cs="宋体"/>
                <w:sz w:val="24"/>
                <w:lang w:val="en-US" w:eastAsia="zh-CN"/>
              </w:rPr>
            </w:pPr>
            <w:r>
              <w:rPr>
                <w:rFonts w:hint="eastAsia" w:ascii="宋体" w:hAnsi="宋体" w:eastAsia="宋体" w:cs="宋体"/>
                <w:sz w:val="24"/>
                <w:lang w:val="en-US" w:eastAsia="zh-CN"/>
              </w:rPr>
              <w:t xml:space="preserve">垃圾清运方案</w:t>
            </w:r>
            <w:r/>
          </w:p>
        </w:tc>
        <w:tc>
          <w:tcPr>
            <w:tcW w:w="956" w:type="dxa"/>
            <w:vAlign w:val="center"/>
            <w:textDirection w:val="lrTb"/>
            <w:noWrap w:val="false"/>
          </w:tcPr>
          <w:p>
            <w:pPr>
              <w:jc w:val="center"/>
              <w:widowControl w:val="off"/>
              <w:rPr>
                <w:rFonts w:hint="default" w:ascii="宋体" w:hAnsi="宋体" w:eastAsia="宋体" w:cs="宋体"/>
                <w:spacing w:val="3"/>
                <w:sz w:val="24"/>
                <w:lang w:val="en-US" w:eastAsia="zh-CN"/>
              </w:rPr>
            </w:pPr>
            <w:r>
              <w:rPr>
                <w:rFonts w:hint="eastAsia" w:ascii="宋体" w:hAnsi="宋体" w:eastAsia="宋体" w:cs="宋体"/>
                <w:spacing w:val="3"/>
                <w:sz w:val="24"/>
                <w:lang w:val="en-US" w:eastAsia="zh-CN"/>
              </w:rPr>
              <w:t xml:space="preserve">6分</w:t>
            </w:r>
            <w:r/>
          </w:p>
        </w:tc>
        <w:tc>
          <w:tcPr>
            <w:tcW w:w="7183" w:type="dxa"/>
            <w:textDirection w:val="lrTb"/>
            <w:noWrap w:val="false"/>
          </w:tcPr>
          <w:p>
            <w:pPr>
              <w:jc w:val="both"/>
              <w:widowControl w:val="off"/>
              <w:rPr>
                <w:rFonts w:hint="eastAsia" w:ascii="Calibri" w:hAnsi="Calibri" w:eastAsia="宋体" w:cs="Times New Roman"/>
                <w:sz w:val="24"/>
                <w:lang w:val="en-US" w:eastAsia="zh-CN"/>
              </w:rPr>
            </w:pPr>
            <w:r>
              <w:rPr>
                <w:rFonts w:hint="eastAsia" w:ascii="Calibri" w:hAnsi="Calibri" w:eastAsia="宋体" w:cs="Times New Roman"/>
                <w:sz w:val="24"/>
                <w:lang w:val="en-US" w:eastAsia="zh-CN"/>
              </w:rPr>
              <w:t xml:space="preserve">评标委员会根据投标人提供的（1）垃圾清运工作计划；（2）垃圾清运的作业规程；（3）垃圾清运的运输方案；（4）管理考核方案等进行综合评分，方案优于项目需求的得6分，符合项目需求的得4分，不符合要求或未提供的不得分。</w:t>
            </w:r>
            <w:r/>
          </w:p>
        </w:tc>
      </w:tr>
      <w:tr>
        <w:trPr/>
        <w:tc>
          <w:tcPr>
            <w:tcW w:w="792" w:type="dxa"/>
            <w:vAlign w:val="center"/>
            <w:vMerge w:val="continue"/>
            <w:textDirection w:val="lrTb"/>
            <w:noWrap w:val="false"/>
          </w:tcPr>
          <w:p>
            <w:pPr>
              <w:jc w:val="center"/>
              <w:widowControl w:val="off"/>
              <w:rPr>
                <w:rFonts w:hint="default" w:ascii="宋体" w:hAnsi="宋体" w:eastAsia="宋体" w:cs="宋体"/>
                <w:sz w:val="24"/>
              </w:rPr>
            </w:pPr>
            <w:r>
              <w:rPr>
                <w:rFonts w:hint="default" w:ascii="宋体" w:hAnsi="宋体" w:eastAsia="宋体" w:cs="宋体"/>
                <w:sz w:val="24"/>
              </w:rPr>
            </w:r>
            <w:r/>
          </w:p>
        </w:tc>
        <w:tc>
          <w:tcPr>
            <w:tcW w:w="824" w:type="dxa"/>
            <w:vAlign w:val="center"/>
            <w:textDirection w:val="lrTb"/>
            <w:noWrap w:val="false"/>
          </w:tcPr>
          <w:p>
            <w:pPr>
              <w:jc w:val="center"/>
              <w:widowControl w:val="off"/>
              <w:rPr>
                <w:rFonts w:hint="default" w:ascii="宋体" w:hAnsi="宋体" w:eastAsia="宋体" w:cs="宋体"/>
                <w:sz w:val="24"/>
                <w:lang w:val="en-US" w:eastAsia="zh-CN"/>
              </w:rPr>
            </w:pPr>
            <w:r>
              <w:rPr>
                <w:rFonts w:hint="eastAsia" w:ascii="宋体" w:hAnsi="宋体" w:eastAsia="宋体" w:cs="宋体"/>
                <w:sz w:val="24"/>
                <w:lang w:val="en-US" w:eastAsia="zh-CN"/>
              </w:rPr>
              <w:t xml:space="preserve">公厕保洁方案</w:t>
            </w:r>
            <w:r/>
          </w:p>
        </w:tc>
        <w:tc>
          <w:tcPr>
            <w:tcW w:w="956" w:type="dxa"/>
            <w:vAlign w:val="center"/>
            <w:textDirection w:val="lrTb"/>
            <w:noWrap w:val="false"/>
          </w:tcPr>
          <w:p>
            <w:pPr>
              <w:jc w:val="center"/>
              <w:widowControl w:val="off"/>
              <w:rPr>
                <w:rFonts w:hint="default" w:ascii="宋体" w:hAnsi="宋体" w:eastAsia="宋体" w:cs="宋体"/>
                <w:spacing w:val="3"/>
                <w:sz w:val="24"/>
                <w:lang w:val="en-US" w:eastAsia="zh-CN"/>
              </w:rPr>
            </w:pPr>
            <w:r>
              <w:rPr>
                <w:rFonts w:hint="eastAsia" w:ascii="宋体" w:hAnsi="宋体" w:eastAsia="宋体" w:cs="宋体"/>
                <w:spacing w:val="3"/>
                <w:sz w:val="24"/>
                <w:lang w:val="en-US" w:eastAsia="zh-CN"/>
              </w:rPr>
              <w:t xml:space="preserve">5分</w:t>
            </w:r>
            <w:r/>
          </w:p>
        </w:tc>
        <w:tc>
          <w:tcPr>
            <w:tcW w:w="7183" w:type="dxa"/>
            <w:textDirection w:val="lrTb"/>
            <w:noWrap w:val="false"/>
          </w:tcPr>
          <w:p>
            <w:pPr>
              <w:jc w:val="both"/>
              <w:widowControl w:val="off"/>
              <w:rPr>
                <w:rFonts w:hint="eastAsia" w:ascii="Calibri" w:hAnsi="Calibri" w:eastAsia="宋体" w:cs="Times New Roman"/>
                <w:sz w:val="24"/>
                <w:lang w:val="en-US" w:eastAsia="zh-CN"/>
              </w:rPr>
            </w:pPr>
            <w:r>
              <w:rPr>
                <w:rFonts w:hint="eastAsia" w:ascii="Calibri" w:hAnsi="Calibri" w:eastAsia="宋体" w:cs="Times New Roman"/>
                <w:sz w:val="24"/>
                <w:lang w:val="en-US" w:eastAsia="zh-CN"/>
              </w:rPr>
              <w:t xml:space="preserve">评标委员会根据投标人提供的（1）公厕日常保洁方案；（2）日常巡检方案；（3）保洁工具、设施设备的维护方案等进行综合评分，方案优于项目需求的得5分，符合项目需求的得3分，不符合要求或未提供的不得分。</w:t>
            </w:r>
            <w:r/>
          </w:p>
        </w:tc>
      </w:tr>
      <w:tr>
        <w:trPr/>
        <w:tc>
          <w:tcPr>
            <w:tcW w:w="792" w:type="dxa"/>
            <w:vAlign w:val="center"/>
            <w:vMerge w:val="continue"/>
            <w:textDirection w:val="lrTb"/>
            <w:noWrap w:val="false"/>
          </w:tcPr>
          <w:p>
            <w:pPr>
              <w:jc w:val="center"/>
              <w:widowControl w:val="off"/>
              <w:rPr>
                <w:rFonts w:hint="default" w:ascii="宋体" w:hAnsi="宋体" w:eastAsia="宋体" w:cs="宋体"/>
                <w:sz w:val="24"/>
              </w:rPr>
            </w:pPr>
            <w:r>
              <w:rPr>
                <w:rFonts w:hint="default" w:ascii="宋体" w:hAnsi="宋体" w:eastAsia="宋体" w:cs="宋体"/>
                <w:sz w:val="24"/>
              </w:rPr>
            </w:r>
            <w:r/>
          </w:p>
        </w:tc>
        <w:tc>
          <w:tcPr>
            <w:tcW w:w="824" w:type="dxa"/>
            <w:vAlign w:val="center"/>
            <w:textDirection w:val="lrTb"/>
            <w:noWrap w:val="false"/>
          </w:tcPr>
          <w:p>
            <w:pPr>
              <w:jc w:val="center"/>
              <w:widowControl w:val="off"/>
              <w:rPr>
                <w:rFonts w:hint="default" w:ascii="宋体" w:hAnsi="宋体" w:eastAsia="宋体" w:cs="宋体"/>
                <w:sz w:val="24"/>
                <w:lang w:val="en-US" w:eastAsia="zh-CN"/>
              </w:rPr>
            </w:pPr>
            <w:r>
              <w:rPr>
                <w:rFonts w:hint="eastAsia" w:ascii="宋体" w:hAnsi="宋体" w:eastAsia="宋体" w:cs="宋体"/>
                <w:sz w:val="24"/>
                <w:lang w:val="en-US" w:eastAsia="zh-CN"/>
              </w:rPr>
              <w:t xml:space="preserve">人员培训方案</w:t>
            </w:r>
            <w:r/>
          </w:p>
        </w:tc>
        <w:tc>
          <w:tcPr>
            <w:tcW w:w="956" w:type="dxa"/>
            <w:vAlign w:val="center"/>
            <w:textDirection w:val="lrTb"/>
            <w:noWrap w:val="false"/>
          </w:tcPr>
          <w:p>
            <w:pPr>
              <w:jc w:val="center"/>
              <w:widowControl w:val="off"/>
              <w:rPr>
                <w:rFonts w:hint="default" w:ascii="宋体" w:hAnsi="宋体" w:eastAsia="宋体" w:cs="宋体"/>
                <w:spacing w:val="3"/>
                <w:sz w:val="24"/>
                <w:lang w:val="en-US" w:eastAsia="zh-CN"/>
              </w:rPr>
            </w:pPr>
            <w:r>
              <w:rPr>
                <w:rFonts w:hint="eastAsia" w:ascii="宋体" w:hAnsi="宋体" w:eastAsia="宋体" w:cs="宋体"/>
                <w:spacing w:val="3"/>
                <w:sz w:val="24"/>
                <w:lang w:val="en-US" w:eastAsia="zh-CN"/>
              </w:rPr>
              <w:t xml:space="preserve">4分</w:t>
            </w:r>
            <w:r/>
          </w:p>
        </w:tc>
        <w:tc>
          <w:tcPr>
            <w:tcW w:w="7183" w:type="dxa"/>
            <w:textDirection w:val="lrTb"/>
            <w:noWrap w:val="false"/>
          </w:tcPr>
          <w:p>
            <w:pPr>
              <w:jc w:val="both"/>
              <w:widowControl w:val="off"/>
              <w:rPr>
                <w:rFonts w:hint="eastAsia" w:ascii="Calibri" w:hAnsi="Calibri" w:eastAsia="宋体" w:cs="Times New Roman"/>
                <w:sz w:val="24"/>
                <w:lang w:val="en-US" w:eastAsia="zh-CN"/>
              </w:rPr>
            </w:pPr>
            <w:r>
              <w:rPr>
                <w:rFonts w:hint="eastAsia" w:ascii="Calibri" w:hAnsi="Calibri" w:eastAsia="宋体" w:cs="Times New Roman"/>
                <w:sz w:val="24"/>
                <w:lang w:val="en-US" w:eastAsia="zh-CN"/>
              </w:rPr>
              <w:t xml:space="preserve">评标委员会根据投标人提供的（1）人员培训计划；（2）岗前培训；（3）岗中培训；（4）各岗位人员培训内容等进行综合评分，方案优于项目需求的得4分，符合项目需求的得2分，不符合要求或未提供的不得分。</w:t>
            </w:r>
            <w:r/>
          </w:p>
        </w:tc>
      </w:tr>
      <w:tr>
        <w:trPr/>
        <w:tc>
          <w:tcPr>
            <w:tcW w:w="792" w:type="dxa"/>
            <w:vAlign w:val="center"/>
            <w:vMerge w:val="continue"/>
            <w:textDirection w:val="lrTb"/>
            <w:noWrap w:val="false"/>
          </w:tcPr>
          <w:p>
            <w:pPr>
              <w:jc w:val="center"/>
              <w:widowControl w:val="off"/>
              <w:rPr>
                <w:rFonts w:hint="default" w:ascii="宋体" w:hAnsi="宋体" w:eastAsia="宋体" w:cs="宋体"/>
                <w:sz w:val="24"/>
              </w:rPr>
            </w:pPr>
            <w:r>
              <w:rPr>
                <w:rFonts w:hint="default" w:ascii="宋体" w:hAnsi="宋体" w:eastAsia="宋体" w:cs="宋体"/>
                <w:sz w:val="24"/>
              </w:rPr>
            </w:r>
            <w:r/>
          </w:p>
        </w:tc>
        <w:tc>
          <w:tcPr>
            <w:tcW w:w="824" w:type="dxa"/>
            <w:vAlign w:val="center"/>
            <w:textDirection w:val="lrTb"/>
            <w:noWrap w:val="false"/>
          </w:tcPr>
          <w:p>
            <w:pPr>
              <w:jc w:val="center"/>
              <w:widowControl w:val="off"/>
              <w:rPr>
                <w:rFonts w:hint="eastAsia" w:ascii="宋体" w:hAnsi="宋体" w:eastAsia="宋体" w:cs="宋体"/>
                <w:sz w:val="24"/>
                <w:lang w:eastAsia="zh-CN"/>
              </w:rPr>
            </w:pPr>
            <w:r>
              <w:rPr>
                <w:rFonts w:hint="eastAsia" w:ascii="宋体" w:hAnsi="宋体" w:eastAsia="宋体" w:cs="宋体"/>
                <w:sz w:val="24"/>
              </w:rPr>
              <w:t xml:space="preserve">质量保</w:t>
            </w:r>
            <w:r>
              <w:rPr>
                <w:rFonts w:hint="eastAsia" w:ascii="宋体" w:hAnsi="宋体" w:eastAsia="宋体" w:cs="宋体"/>
                <w:sz w:val="24"/>
                <w:lang w:val="en-US" w:eastAsia="zh-CN"/>
              </w:rPr>
              <w:t xml:space="preserve">障方案</w:t>
            </w:r>
            <w:r/>
          </w:p>
        </w:tc>
        <w:tc>
          <w:tcPr>
            <w:tcW w:w="956" w:type="dxa"/>
            <w:vAlign w:val="center"/>
            <w:textDirection w:val="lrTb"/>
            <w:noWrap w:val="false"/>
          </w:tcPr>
          <w:p>
            <w:pPr>
              <w:jc w:val="center"/>
              <w:widowControl w:val="off"/>
              <w:rPr>
                <w:rFonts w:hint="default" w:ascii="宋体" w:hAnsi="宋体" w:eastAsia="宋体" w:cs="宋体"/>
                <w:spacing w:val="3"/>
                <w:sz w:val="24"/>
              </w:rPr>
            </w:pPr>
            <w:r>
              <w:rPr>
                <w:rFonts w:hint="eastAsia" w:ascii="宋体" w:hAnsi="宋体" w:eastAsia="宋体" w:cs="宋体"/>
                <w:spacing w:val="3"/>
                <w:sz w:val="24"/>
                <w:lang w:val="en-US" w:eastAsia="zh-CN"/>
              </w:rPr>
              <w:t xml:space="preserve">4</w:t>
            </w:r>
            <w:r>
              <w:rPr>
                <w:rFonts w:hint="eastAsia" w:ascii="宋体" w:hAnsi="宋体" w:eastAsia="宋体" w:cs="宋体"/>
                <w:spacing w:val="3"/>
                <w:sz w:val="24"/>
              </w:rPr>
              <w:t xml:space="preserve">分</w:t>
            </w:r>
            <w:r/>
          </w:p>
        </w:tc>
        <w:tc>
          <w:tcPr>
            <w:tcW w:w="7183" w:type="dxa"/>
            <w:textDirection w:val="lrTb"/>
            <w:noWrap w:val="false"/>
          </w:tcPr>
          <w:p>
            <w:pPr>
              <w:jc w:val="both"/>
              <w:widowControl w:val="off"/>
              <w:rPr>
                <w:rFonts w:hint="default" w:ascii="Calibri" w:hAnsi="Calibri" w:eastAsia="宋体" w:cs="Times New Roman"/>
                <w:sz w:val="24"/>
              </w:rPr>
            </w:pPr>
            <w:r>
              <w:rPr>
                <w:rFonts w:hint="eastAsia" w:ascii="Calibri" w:hAnsi="Calibri" w:eastAsia="宋体" w:cs="Times New Roman"/>
                <w:sz w:val="24"/>
                <w:lang w:val="en-US" w:eastAsia="zh-CN"/>
              </w:rPr>
              <w:t xml:space="preserve">评标委员会根据投标人提供的（1）项目运行保障措施；（2）服务质量保障措施；（3）质量控制方案等进行综合评分，方案优于项目需求的得4分，符合项目需求的得2分，不符合要求或未提供的不得分。</w:t>
            </w:r>
            <w:r/>
          </w:p>
        </w:tc>
      </w:tr>
      <w:tr>
        <w:trPr/>
        <w:tc>
          <w:tcPr>
            <w:tcW w:w="792" w:type="dxa"/>
            <w:vAlign w:val="center"/>
            <w:vMerge w:val="continue"/>
            <w:textDirection w:val="lrTb"/>
            <w:noWrap w:val="false"/>
          </w:tcPr>
          <w:p>
            <w:pPr>
              <w:jc w:val="center"/>
              <w:widowControl w:val="off"/>
              <w:rPr>
                <w:rFonts w:hint="default" w:ascii="宋体" w:hAnsi="宋体" w:eastAsia="宋体" w:cs="宋体"/>
                <w:sz w:val="24"/>
              </w:rPr>
            </w:pPr>
            <w:r>
              <w:rPr>
                <w:rFonts w:hint="default" w:ascii="宋体" w:hAnsi="宋体" w:eastAsia="宋体" w:cs="宋体"/>
                <w:sz w:val="24"/>
              </w:rPr>
            </w:r>
            <w:r/>
          </w:p>
        </w:tc>
        <w:tc>
          <w:tcPr>
            <w:tcW w:w="824" w:type="dxa"/>
            <w:vAlign w:val="center"/>
            <w:textDirection w:val="lrTb"/>
            <w:noWrap w:val="false"/>
          </w:tcPr>
          <w:p>
            <w:pPr>
              <w:jc w:val="center"/>
              <w:widowControl w:val="off"/>
              <w:rPr>
                <w:rFonts w:hint="default" w:ascii="宋体" w:hAnsi="宋体" w:eastAsia="宋体" w:cs="宋体"/>
                <w:sz w:val="24"/>
                <w:lang w:val="en-US" w:eastAsia="zh-CN"/>
              </w:rPr>
            </w:pPr>
            <w:r>
              <w:rPr>
                <w:rFonts w:hint="eastAsia" w:ascii="宋体" w:hAnsi="宋体" w:eastAsia="宋体" w:cs="宋体"/>
                <w:sz w:val="24"/>
                <w:lang w:val="en-US" w:eastAsia="zh-CN"/>
              </w:rPr>
              <w:t xml:space="preserve">安全文明保障方案</w:t>
            </w:r>
            <w:r/>
          </w:p>
        </w:tc>
        <w:tc>
          <w:tcPr>
            <w:tcW w:w="956" w:type="dxa"/>
            <w:vAlign w:val="center"/>
            <w:textDirection w:val="lrTb"/>
            <w:noWrap w:val="false"/>
          </w:tcPr>
          <w:p>
            <w:pPr>
              <w:jc w:val="center"/>
              <w:widowControl w:val="off"/>
              <w:rPr>
                <w:rFonts w:hint="default" w:ascii="宋体" w:hAnsi="宋体" w:eastAsia="宋体" w:cs="宋体"/>
                <w:spacing w:val="3"/>
                <w:sz w:val="24"/>
              </w:rPr>
            </w:pPr>
            <w:r>
              <w:rPr>
                <w:rFonts w:hint="eastAsia" w:ascii="宋体" w:hAnsi="宋体" w:eastAsia="宋体" w:cs="宋体"/>
                <w:spacing w:val="3"/>
                <w:sz w:val="24"/>
                <w:lang w:val="en-US" w:eastAsia="zh-CN"/>
              </w:rPr>
              <w:t xml:space="preserve">4</w:t>
            </w:r>
            <w:r>
              <w:rPr>
                <w:rFonts w:hint="eastAsia" w:ascii="宋体" w:hAnsi="宋体" w:eastAsia="宋体" w:cs="宋体"/>
                <w:spacing w:val="3"/>
                <w:sz w:val="24"/>
              </w:rPr>
              <w:t xml:space="preserve">分</w:t>
            </w:r>
            <w:r/>
          </w:p>
        </w:tc>
        <w:tc>
          <w:tcPr>
            <w:tcW w:w="7183" w:type="dxa"/>
            <w:textDirection w:val="lrTb"/>
            <w:noWrap w:val="false"/>
          </w:tcPr>
          <w:p>
            <w:pPr>
              <w:jc w:val="both"/>
              <w:widowControl w:val="off"/>
              <w:rPr>
                <w:rFonts w:hint="default" w:ascii="Calibri" w:hAnsi="Calibri" w:eastAsia="宋体" w:cs="Times New Roman"/>
                <w:sz w:val="24"/>
              </w:rPr>
            </w:pPr>
            <w:r>
              <w:rPr>
                <w:rFonts w:hint="eastAsia" w:ascii="Calibri" w:hAnsi="Calibri" w:eastAsia="宋体" w:cs="Times New Roman"/>
                <w:sz w:val="24"/>
                <w:lang w:val="en-US" w:eastAsia="zh-CN"/>
              </w:rPr>
              <w:t xml:space="preserve">评标委员会根据投标人提供的（1）安全管理体系；（2）安全教育和培训方案；（3）安全文明作业措施；（4）文明管理保障方案等进行综合评分，方案优于项目需求的得4分，符合项目需求的得2分，不符合要求或未提供的不得分。</w:t>
            </w:r>
            <w:r/>
          </w:p>
        </w:tc>
      </w:tr>
      <w:tr>
        <w:trPr/>
        <w:tc>
          <w:tcPr>
            <w:tcW w:w="792" w:type="dxa"/>
            <w:vAlign w:val="center"/>
            <w:vMerge w:val="continue"/>
            <w:textDirection w:val="lrTb"/>
            <w:noWrap w:val="false"/>
          </w:tcPr>
          <w:p>
            <w:pPr>
              <w:jc w:val="center"/>
              <w:widowControl w:val="off"/>
              <w:rPr>
                <w:rFonts w:hint="default" w:ascii="宋体" w:hAnsi="宋体" w:eastAsia="宋体" w:cs="宋体"/>
                <w:sz w:val="24"/>
              </w:rPr>
            </w:pPr>
            <w:r/>
            <w:bookmarkStart w:id="146" w:name="_Hlk220073329"/>
            <w:r/>
            <w:r/>
          </w:p>
        </w:tc>
        <w:tc>
          <w:tcPr>
            <w:tcW w:w="824" w:type="dxa"/>
            <w:vAlign w:val="center"/>
            <w:textDirection w:val="lrTb"/>
            <w:noWrap w:val="false"/>
          </w:tcPr>
          <w:p>
            <w:pPr>
              <w:jc w:val="center"/>
              <w:widowControl w:val="off"/>
              <w:rPr>
                <w:rFonts w:hint="default" w:ascii="宋体" w:hAnsi="宋体" w:eastAsia="宋体" w:cs="宋体"/>
                <w:sz w:val="24"/>
              </w:rPr>
            </w:pPr>
            <w:r>
              <w:rPr>
                <w:rFonts w:hint="eastAsia" w:ascii="宋体" w:hAnsi="宋体" w:eastAsia="宋体" w:cs="宋体"/>
                <w:sz w:val="24"/>
              </w:rPr>
              <w:t xml:space="preserve">应急处理方案</w:t>
            </w:r>
            <w:r/>
          </w:p>
        </w:tc>
        <w:tc>
          <w:tcPr>
            <w:tcW w:w="956" w:type="dxa"/>
            <w:vAlign w:val="center"/>
            <w:textDirection w:val="lrTb"/>
            <w:noWrap w:val="false"/>
          </w:tcPr>
          <w:p>
            <w:pPr>
              <w:jc w:val="center"/>
              <w:widowControl w:val="off"/>
              <w:rPr>
                <w:rFonts w:hint="default" w:ascii="宋体" w:hAnsi="宋体" w:eastAsia="宋体" w:cs="宋体"/>
                <w:spacing w:val="3"/>
                <w:sz w:val="24"/>
              </w:rPr>
            </w:pPr>
            <w:r>
              <w:rPr>
                <w:rFonts w:hint="eastAsia" w:ascii="宋体" w:hAnsi="宋体" w:eastAsia="宋体" w:cs="宋体"/>
                <w:spacing w:val="3"/>
                <w:sz w:val="24"/>
                <w:lang w:val="en-US" w:eastAsia="zh-CN"/>
              </w:rPr>
              <w:t xml:space="preserve">5</w:t>
            </w:r>
            <w:r>
              <w:rPr>
                <w:rFonts w:hint="eastAsia" w:ascii="宋体" w:hAnsi="宋体" w:eastAsia="宋体" w:cs="宋体"/>
                <w:spacing w:val="3"/>
                <w:sz w:val="24"/>
              </w:rPr>
              <w:t xml:space="preserve">分</w:t>
            </w:r>
            <w:bookmarkEnd w:id="146"/>
            <w:r/>
          </w:p>
        </w:tc>
        <w:tc>
          <w:tcPr>
            <w:tcW w:w="7183" w:type="dxa"/>
            <w:textDirection w:val="lrTb"/>
            <w:noWrap w:val="false"/>
          </w:tcPr>
          <w:p>
            <w:pPr>
              <w:jc w:val="both"/>
              <w:widowControl w:val="off"/>
              <w:rPr>
                <w:rFonts w:hint="default" w:ascii="Calibri" w:hAnsi="Calibri" w:eastAsia="宋体" w:cs="Times New Roman"/>
                <w:sz w:val="24"/>
              </w:rPr>
            </w:pPr>
            <w:r>
              <w:rPr>
                <w:rFonts w:hint="eastAsia" w:ascii="Calibri" w:hAnsi="Calibri" w:eastAsia="宋体" w:cs="Times New Roman"/>
                <w:sz w:val="24"/>
                <w:lang w:val="en-US" w:eastAsia="zh-CN"/>
              </w:rPr>
              <w:t xml:space="preserve">评标委员会根据投标人提供的（1）应急保障体系；（2）各种突发事件的处理预案，至少包含：①自然灾害及恶劣天气应急预案；②重大或突发事件应急保障方案；③重大节假日预案；④重大活动应急预案；⑤上级突击检查、临时性、阶段性工作及突发事件应急预案；⑥法定节假日应急预案；⑦安全生产应急预案等进行综合评分，方案优于项目需求的得5分，符合项目需求的得3分，不符合要求或未提供的不得分。</w:t>
            </w:r>
            <w:r/>
          </w:p>
        </w:tc>
      </w:tr>
    </w:tbl>
    <w:p>
      <w:pPr>
        <w:ind w:left="0" w:right="0" w:firstLine="0"/>
        <w:jc w:val="both"/>
        <w:spacing w:before="0" w:after="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注：（1）上述与评分相关的证书、业绩等证明材料，未提供的（所提供材料均为彩色扫描件加盖单位公章）或不在有效期内的、或虚假的不予计分。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（2）评审时打分保留小数点后两位数,评分分值计算保留小数点后两位,小数点后第三位“四舍五入”，取所有评委评分的平均值作为投标人得分。</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pStyle w:val="654"/>
        <w:ind w:left="0" w:right="0" w:firstLine="0"/>
        <w:jc w:val="center"/>
        <w:spacing w:before="100" w:after="100" w:line="66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第六章</w:t>
      </w:r>
      <w:r>
        <w:rPr>
          <w:rFonts w:ascii="Calibri" w:hAnsi="Calibri" w:eastAsia="Calibri" w:cs="Calibri"/>
          <w:b/>
          <w:color w:val="000000"/>
          <w:sz w:val="44"/>
        </w:rPr>
        <w:t xml:space="preserve">  </w:t>
      </w:r>
      <w:r>
        <w:rPr>
          <w:rFonts w:ascii="黑体" w:hAnsi="黑体" w:eastAsia="黑体" w:cs="黑体"/>
          <w:b/>
          <w:color w:val="000000"/>
          <w:sz w:val="44"/>
        </w:rPr>
        <w:t xml:space="preserve">投标文件格式</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u w:val="none"/>
        </w:rPr>
        <w:t xml:space="preserve">投  标  文  件</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1084"/>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项目 名 称：</w:t>
      </w:r>
      <w:r>
        <w:rPr>
          <w:rFonts w:ascii="宋体" w:hAnsi="宋体" w:eastAsia="宋体" w:cs="宋体"/>
          <w:b/>
          <w:color w:val="000000"/>
          <w:sz w:val="36"/>
          <w:u w:val="single"/>
        </w:rPr>
        <w:t xml:space="preserve">               </w:t>
      </w:r>
      <w:r/>
    </w:p>
    <w:p>
      <w:pPr>
        <w:ind w:left="0" w:right="0" w:firstLine="1084"/>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项目 编 号：</w:t>
      </w:r>
      <w:r>
        <w:rPr>
          <w:rFonts w:ascii="宋体" w:hAnsi="宋体" w:eastAsia="宋体" w:cs="宋体"/>
          <w:b/>
          <w:color w:val="000000"/>
          <w:sz w:val="36"/>
          <w:u w:val="single"/>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投标人名称 ：</w:t>
      </w:r>
      <w:r>
        <w:rPr>
          <w:rFonts w:ascii="宋体" w:hAnsi="宋体" w:eastAsia="宋体" w:cs="宋体"/>
          <w:b/>
          <w:color w:val="000000"/>
          <w:sz w:val="36"/>
          <w:u w:val="single"/>
        </w:rPr>
        <w:t xml:space="preserve">（加盖CA电子公章）     </w:t>
      </w:r>
      <w:r/>
    </w:p>
    <w:p>
      <w:pPr>
        <w:ind w:left="0" w:right="0" w:firstLine="0"/>
        <w:jc w:val="both"/>
        <w:spacing w:before="240" w:after="240"/>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日   期 ：</w:t>
      </w:r>
      <w:r>
        <w:rPr>
          <w:rFonts w:ascii="宋体" w:hAnsi="宋体" w:eastAsia="宋体" w:cs="宋体"/>
          <w:b/>
          <w:color w:val="000000"/>
          <w:sz w:val="36"/>
          <w:u w:val="single"/>
        </w:rPr>
        <w:t xml:space="preserve">              </w:t>
      </w:r>
      <w:r>
        <w:rPr>
          <w:rFonts w:hint="eastAsia" w:ascii="宋体" w:hAnsi="宋体" w:eastAsia="宋体" w:cs="宋体"/>
          <w:b/>
          <w:color w:val="000000"/>
          <w:sz w:val="36"/>
          <w:u w:val="single"/>
          <w:lang w:val="en-US" w:eastAsia="zh-CN"/>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投标文件目录</w:t>
      </w:r>
      <w:r/>
    </w:p>
    <w:p>
      <w:pPr>
        <w:ind w:left="480" w:right="0" w:firstLine="0"/>
        <w:jc w:val="both"/>
        <w:spacing w:before="157" w:after="157"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480" w:right="0" w:firstLine="0"/>
        <w:jc w:val="both"/>
        <w:spacing w:before="157" w:after="157"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一、法人或者其他组织的营业执照等证明文件，自然人的身份证明</w:t>
      </w:r>
      <w:r/>
    </w:p>
    <w:p>
      <w:pPr>
        <w:ind w:left="480" w:right="0" w:firstLine="0"/>
        <w:jc w:val="both"/>
        <w:spacing w:before="157" w:after="157"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二、上一年度的财务状况报告（成立不满一年无需提供）</w:t>
      </w:r>
      <w:r/>
    </w:p>
    <w:p>
      <w:pPr>
        <w:ind w:left="480" w:right="0" w:firstLine="0"/>
        <w:jc w:val="both"/>
        <w:spacing w:before="157" w:after="157"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三、具备履行合同所必需的设备和专业技术能力的书面声明</w:t>
      </w:r>
      <w:r/>
    </w:p>
    <w:p>
      <w:pPr>
        <w:ind w:left="480" w:right="0" w:firstLine="0"/>
        <w:jc w:val="both"/>
        <w:spacing w:before="157" w:after="157"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四、依法缴纳税收和社会保障资金的相关材料（提供提交投标文件截止时间前</w:t>
      </w:r>
      <w:r>
        <w:rPr>
          <w:rFonts w:hint="eastAsia" w:ascii="宋体" w:hAnsi="宋体" w:eastAsia="宋体" w:cs="宋体"/>
          <w:color w:val="000000"/>
          <w:sz w:val="24"/>
          <w:lang w:val="en-US" w:eastAsia="zh-CN"/>
        </w:rPr>
        <w:t xml:space="preserve">3个月</w:t>
      </w:r>
      <w:r>
        <w:rPr>
          <w:rFonts w:ascii="宋体" w:hAnsi="宋体" w:eastAsia="宋体" w:cs="宋体"/>
          <w:color w:val="000000"/>
          <w:sz w:val="24"/>
        </w:rPr>
        <w:t xml:space="preserve">内至少一个月依法缴纳税收及缴纳社会保障资金的证明材料。投标人依法享受缓缴、免缴税收、社会保障资金的提供证明材料）</w:t>
      </w:r>
      <w:r/>
    </w:p>
    <w:p>
      <w:pPr>
        <w:ind w:left="480" w:right="0" w:firstLine="0"/>
        <w:jc w:val="both"/>
        <w:spacing w:before="157" w:after="157"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五、参加政府采购活动前 3 年内在经营活动中没有重大违法记录的书面声明</w:t>
      </w:r>
      <w:r/>
    </w:p>
    <w:p>
      <w:pPr>
        <w:ind w:left="480" w:right="0" w:firstLine="0"/>
        <w:jc w:val="both"/>
        <w:spacing w:before="157" w:after="157"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六、特定资格要求的证明文件（如果本项目设置特定资格要求，则需要提供）</w:t>
      </w:r>
      <w:r/>
    </w:p>
    <w:p>
      <w:pPr>
        <w:ind w:left="480" w:right="0" w:firstLine="0"/>
        <w:jc w:val="both"/>
        <w:spacing w:before="157" w:after="157"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七、法人授权书</w:t>
      </w:r>
      <w:r/>
    </w:p>
    <w:p>
      <w:pPr>
        <w:ind w:left="480" w:right="0" w:firstLine="0"/>
        <w:jc w:val="both"/>
        <w:spacing w:before="157" w:after="157"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八、投标函</w:t>
      </w:r>
      <w:r/>
    </w:p>
    <w:p>
      <w:pPr>
        <w:ind w:left="0" w:right="0" w:firstLine="480"/>
        <w:jc w:val="both"/>
        <w:spacing w:before="157" w:after="157"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九、中小企业声明函</w:t>
      </w:r>
      <w:r/>
    </w:p>
    <w:p>
      <w:pPr>
        <w:ind w:left="0" w:right="0" w:firstLine="480"/>
        <w:jc w:val="both"/>
        <w:spacing w:before="157" w:after="157"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十、残疾人福利性单位声明函</w:t>
      </w:r>
      <w:r/>
    </w:p>
    <w:p>
      <w:pPr>
        <w:ind w:left="0" w:right="0" w:firstLine="480"/>
        <w:jc w:val="both"/>
        <w:spacing w:before="157" w:after="157"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十一、关于符合本国产品标准的声明函</w:t>
      </w:r>
      <w:r/>
    </w:p>
    <w:p>
      <w:pPr>
        <w:ind w:left="0" w:right="0" w:firstLine="480"/>
        <w:jc w:val="both"/>
        <w:spacing w:before="157" w:after="157"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十二、联合体协议</w:t>
      </w:r>
      <w:r/>
    </w:p>
    <w:p>
      <w:pPr>
        <w:ind w:left="0" w:right="0" w:firstLine="480"/>
        <w:jc w:val="both"/>
        <w:spacing w:before="157" w:after="157"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十三、投标分项报价表</w:t>
      </w:r>
      <w:r/>
    </w:p>
    <w:p>
      <w:pPr>
        <w:ind w:left="0" w:right="0" w:firstLine="480"/>
        <w:jc w:val="both"/>
        <w:spacing w:before="157" w:after="157"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十四、技术要求响应及偏离表</w:t>
      </w:r>
      <w:r/>
    </w:p>
    <w:p>
      <w:pPr>
        <w:ind w:left="0" w:right="0" w:firstLine="480"/>
        <w:jc w:val="both"/>
        <w:spacing w:before="157" w:after="157"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十五、商务要求响应及偏离表</w:t>
      </w:r>
      <w:r/>
    </w:p>
    <w:p>
      <w:pPr>
        <w:ind w:left="480" w:right="0" w:firstLine="0"/>
        <w:jc w:val="both"/>
        <w:spacing w:before="157" w:after="157"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十六、开标一览表</w:t>
      </w:r>
      <w:r/>
    </w:p>
    <w:p>
      <w:pPr>
        <w:ind w:left="0" w:right="0" w:firstLine="480"/>
        <w:jc w:val="both"/>
        <w:spacing w:before="157" w:after="157"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十七、技术方案、服务承诺、培训承诺等</w:t>
      </w:r>
      <w:r/>
    </w:p>
    <w:p>
      <w:pPr>
        <w:ind w:left="0" w:right="0" w:firstLine="480"/>
        <w:jc w:val="both"/>
        <w:spacing w:before="157" w:after="157"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十八、盐城市政府采购事前信用承诺书</w:t>
      </w:r>
      <w:r/>
    </w:p>
    <w:p>
      <w:pPr>
        <w:ind w:left="0" w:right="0" w:firstLine="480"/>
        <w:jc w:val="both"/>
        <w:spacing w:before="157" w:after="157"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一、法人或者其他组织的营业执照等证明文件，自然人的身份证明</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二、上一年度的财务状况报告</w:t>
      </w:r>
      <w:r/>
    </w:p>
    <w:p>
      <w:pPr>
        <w:ind w:left="0" w:right="0" w:firstLine="0"/>
        <w:spacing w:before="0" w:after="0"/>
        <w:tabs>
          <w:tab w:val="left" w:pos="133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（至少提供资产负债表、利润表、现金流量表，投标人成立不满一年无需提供）</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三、具备履行合同所必需的设备和专业技术能力的书面声明</w:t>
      </w:r>
      <w:r/>
    </w:p>
    <w:p>
      <w:pPr>
        <w:ind w:left="0" w:right="0" w:firstLine="492"/>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主要设备有：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主要专业技术能力有：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四、依法缴纳税收和社会保障资金的相关材料</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提供提交投标文件截止时间前3</w:t>
      </w:r>
      <w:r>
        <w:rPr>
          <w:rFonts w:ascii="宋体" w:hAnsi="宋体" w:eastAsia="宋体" w:cs="宋体"/>
          <w:color w:val="000000"/>
          <w:sz w:val="24"/>
        </w:rPr>
        <w:t xml:space="preserve">个月</w:t>
      </w:r>
      <w:r>
        <w:rPr>
          <w:rFonts w:ascii="宋体" w:hAnsi="宋体" w:eastAsia="宋体" w:cs="宋体"/>
          <w:color w:val="000000"/>
          <w:sz w:val="24"/>
        </w:rPr>
        <w:t xml:space="preserve">内至少一个月依法缴纳税收及缴纳社会保障资金的证明材料。投标人依法享受缓缴、免缴税收、社会保障资金的提供证明材料。</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五、参加政府采购活动前 3 年内在经营活动中没有重大违法记录的书面声明</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       声  明</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六、特定资格要求的证明文件</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如果本项目申请人的特定资格要求中要求提供的，必须提供。</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3390"/>
        <w:jc w:val="both"/>
        <w:spacing w:before="260" w:after="260" w:line="98" w:lineRule="atLeast"/>
        <w:pBdr>
          <w:top w:val="none" w:color="000000" w:sz="0" w:space="0"/>
          <w:left w:val="none" w:color="000000" w:sz="0" w:space="0"/>
          <w:bottom w:val="none" w:color="000000" w:sz="0" w:space="0"/>
          <w:right w:val="none" w:color="000000" w:sz="0" w:space="0"/>
        </w:pBdr>
      </w:pPr>
      <w:r>
        <w:rPr>
          <w:rFonts w:ascii="宋体" w:hAnsi="宋体" w:eastAsia="宋体" w:cs="宋体"/>
          <w:b/>
          <w:i/>
          <w:color w:val="000000"/>
          <w:sz w:val="32"/>
          <w:u w:val="single"/>
        </w:rPr>
        <w:t xml:space="preserve">七、法人授权书</w:t>
      </w:r>
      <w:r/>
    </w:p>
    <w:p>
      <w:pPr>
        <w:ind w:left="0" w:right="0" w:firstLine="480"/>
        <w:jc w:val="both"/>
        <w:spacing w:before="240" w:after="240" w:line="85"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本授权书声明：</w:t>
      </w:r>
      <w:r>
        <w:rPr>
          <w:rFonts w:ascii="Times New Roman" w:hAnsi="Times New Roman" w:eastAsia="Times New Roman" w:cs="Times New Roman"/>
          <w:color w:val="000000"/>
          <w:sz w:val="24"/>
        </w:rPr>
        <w:t xml:space="preserve">____________</w:t>
      </w:r>
      <w:r>
        <w:rPr>
          <w:rFonts w:ascii="宋体" w:hAnsi="宋体" w:eastAsia="宋体" w:cs="宋体"/>
          <w:color w:val="000000"/>
          <w:sz w:val="24"/>
        </w:rPr>
        <w:t xml:space="preserve">（投标人名称）授权</w:t>
      </w:r>
      <w:r>
        <w:rPr>
          <w:rFonts w:ascii="Times New Roman" w:hAnsi="Times New Roman" w:eastAsia="Times New Roman" w:cs="Times New Roman"/>
          <w:color w:val="000000"/>
          <w:sz w:val="24"/>
        </w:rPr>
        <w:t xml:space="preserve">________________</w:t>
      </w:r>
      <w:r>
        <w:rPr>
          <w:rFonts w:ascii="宋体" w:hAnsi="宋体" w:eastAsia="宋体" w:cs="宋体"/>
          <w:color w:val="000000"/>
          <w:sz w:val="24"/>
        </w:rPr>
        <w:t xml:space="preserve">（被授权人的姓名）为我方就 </w:t>
      </w:r>
      <w:r>
        <w:rPr>
          <w:rFonts w:ascii="Times New Roman" w:hAnsi="Times New Roman" w:eastAsia="Times New Roman" w:cs="Times New Roman"/>
          <w:color w:val="000000"/>
          <w:sz w:val="24"/>
          <w:u w:val="single"/>
        </w:rPr>
        <w:t xml:space="preserve">      </w:t>
      </w:r>
      <w:r>
        <w:rPr>
          <w:rFonts w:ascii="宋体" w:hAnsi="宋体" w:eastAsia="宋体" w:cs="宋体"/>
          <w:color w:val="000000"/>
          <w:sz w:val="24"/>
          <w:u w:val="single"/>
        </w:rPr>
        <w:t xml:space="preserve"> （项目编号） </w:t>
      </w:r>
      <w:r>
        <w:rPr>
          <w:rFonts w:ascii="Times New Roman" w:hAnsi="Times New Roman" w:eastAsia="Times New Roman" w:cs="Times New Roman"/>
          <w:color w:val="000000"/>
          <w:sz w:val="24"/>
          <w:u w:val="single"/>
        </w:rPr>
        <w:t xml:space="preserve">  </w:t>
      </w:r>
      <w:r>
        <w:rPr>
          <w:rFonts w:ascii="宋体" w:hAnsi="宋体" w:eastAsia="宋体" w:cs="宋体"/>
          <w:color w:val="000000"/>
          <w:sz w:val="24"/>
        </w:rPr>
        <w:t xml:space="preserve">号</w:t>
      </w:r>
      <w:r>
        <w:rPr>
          <w:rFonts w:ascii="宋体" w:hAnsi="宋体" w:eastAsia="宋体" w:cs="宋体"/>
          <w:color w:val="000000"/>
          <w:sz w:val="24"/>
          <w:u w:val="single"/>
        </w:rPr>
        <w:t xml:space="preserve">  （项目名称）</w:t>
      </w:r>
      <w:r>
        <w:rPr>
          <w:rFonts w:ascii="宋体" w:hAnsi="宋体" w:eastAsia="宋体" w:cs="宋体"/>
          <w:color w:val="000000"/>
          <w:sz w:val="24"/>
        </w:rPr>
        <w:t xml:space="preserve">项目采购活动的合法代理人，以本单位名义全权处理一切与该项目采购有关的事务。</w:t>
      </w:r>
      <w:r/>
    </w:p>
    <w:p>
      <w:pPr>
        <w:ind w:left="0" w:right="0" w:firstLine="480"/>
        <w:jc w:val="both"/>
        <w:spacing w:before="240" w:after="240" w:line="85"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本授权书于</w:t>
      </w:r>
      <w:r>
        <w:rPr>
          <w:rFonts w:ascii="Times New Roman" w:hAnsi="Times New Roman" w:eastAsia="Times New Roman" w:cs="Times New Roman"/>
          <w:color w:val="000000"/>
          <w:sz w:val="24"/>
        </w:rPr>
        <w:t xml:space="preserve">______</w:t>
      </w:r>
      <w:r>
        <w:rPr>
          <w:rFonts w:ascii="宋体" w:hAnsi="宋体" w:eastAsia="宋体" w:cs="宋体"/>
          <w:color w:val="000000"/>
          <w:sz w:val="24"/>
        </w:rPr>
        <w:t xml:space="preserve">年</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月</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日起生效，特此声明。</w:t>
      </w:r>
      <w:r/>
    </w:p>
    <w:p>
      <w:pPr>
        <w:ind w:left="0" w:right="0" w:firstLine="0"/>
        <w:jc w:val="both"/>
        <w:spacing w:before="240" w:after="240" w:line="85" w:lineRule="atLeast"/>
        <w:tabs>
          <w:tab w:val="left" w:pos="360" w:leader="none"/>
        </w:tabs>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rFonts w:ascii="宋体" w:hAnsi="宋体" w:eastAsia="宋体" w:cs="宋体"/>
          <w:color w:val="000000"/>
          <w:sz w:val="24"/>
        </w:rPr>
        <w:t xml:space="preserve">  </w:t>
      </w:r>
      <w:r/>
    </w:p>
    <w:p>
      <w:pPr>
        <w:ind w:left="0" w:right="0" w:firstLine="859"/>
        <w:jc w:val="both"/>
        <w:spacing w:before="240" w:after="240" w:line="85"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被授权人身份证号码：</w:t>
      </w:r>
      <w:r>
        <w:rPr>
          <w:rFonts w:ascii="Times New Roman" w:hAnsi="Times New Roman" w:eastAsia="Times New Roman" w:cs="Times New Roman"/>
          <w:color w:val="000000"/>
          <w:sz w:val="24"/>
          <w:u w:val="single"/>
        </w:rPr>
        <w:t xml:space="preserve">                              </w:t>
      </w:r>
      <w:r/>
    </w:p>
    <w:p>
      <w:pPr>
        <w:ind w:left="0" w:right="0" w:firstLine="0"/>
        <w:jc w:val="both"/>
        <w:spacing w:before="240" w:after="240" w:line="85" w:lineRule="atLeast"/>
        <w:tabs>
          <w:tab w:val="left" w:pos="360" w:leader="none"/>
        </w:tabs>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rFonts w:ascii="宋体" w:hAnsi="宋体" w:eastAsia="宋体" w:cs="宋体"/>
          <w:color w:val="000000"/>
          <w:sz w:val="24"/>
        </w:rPr>
        <w:t xml:space="preserve">  被授权人联系电话：（手机）</w:t>
      </w:r>
      <w:r>
        <w:rPr>
          <w:rFonts w:ascii="Times New Roman" w:hAnsi="Times New Roman" w:eastAsia="Times New Roman" w:cs="Times New Roman"/>
          <w:color w:val="000000"/>
          <w:sz w:val="24"/>
          <w:u w:val="single"/>
        </w:rPr>
        <w:t xml:space="preserve">                          </w:t>
      </w:r>
      <w:r/>
    </w:p>
    <w:p>
      <w:pPr>
        <w:ind w:left="0" w:right="0" w:firstLine="960"/>
        <w:jc w:val="both"/>
        <w:spacing w:before="240" w:after="240" w:line="85"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授权单位名称：</w:t>
      </w:r>
      <w:r>
        <w:rPr>
          <w:rFonts w:ascii="宋体" w:hAnsi="宋体" w:eastAsia="宋体" w:cs="宋体"/>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宋体" w:hAnsi="宋体" w:eastAsia="宋体" w:cs="宋体"/>
          <w:color w:val="000000"/>
          <w:sz w:val="24"/>
          <w:u w:val="single"/>
        </w:rPr>
        <w:t xml:space="preserve">电子公章）</w:t>
      </w:r>
      <w:r/>
    </w:p>
    <w:p>
      <w:pPr>
        <w:ind w:left="0" w:right="0" w:firstLine="480"/>
        <w:jc w:val="both"/>
        <w:spacing w:before="240" w:after="240" w:line="85" w:lineRule="atLeast"/>
        <w:tabs>
          <w:tab w:val="left" w:pos="360" w:leader="none"/>
        </w:tabs>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rFonts w:ascii="宋体" w:hAnsi="宋体" w:eastAsia="宋体" w:cs="宋体"/>
          <w:color w:val="000000"/>
          <w:sz w:val="24"/>
        </w:rPr>
        <w:t xml:space="preserve">单位地址：</w:t>
      </w:r>
      <w:r>
        <w:rPr>
          <w:rFonts w:ascii="Times New Roman" w:hAnsi="Times New Roman" w:eastAsia="Times New Roman" w:cs="Times New Roman"/>
          <w:color w:val="000000"/>
          <w:sz w:val="24"/>
          <w:u w:val="single"/>
        </w:rPr>
        <w:t xml:space="preserve">                                         </w:t>
      </w:r>
      <w:r/>
    </w:p>
    <w:p>
      <w:pPr>
        <w:ind w:left="0" w:right="0" w:firstLine="480"/>
        <w:jc w:val="both"/>
        <w:spacing w:before="240" w:after="240" w:line="85" w:lineRule="atLeast"/>
        <w:tabs>
          <w:tab w:val="left" w:pos="360" w:leader="none"/>
        </w:tabs>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rFonts w:ascii="宋体" w:hAnsi="宋体" w:eastAsia="宋体" w:cs="宋体"/>
          <w:color w:val="000000"/>
          <w:sz w:val="24"/>
        </w:rPr>
        <w:t xml:space="preserve">日期：</w:t>
      </w:r>
      <w:r>
        <w:rPr>
          <w:rFonts w:ascii="Times New Roman" w:hAnsi="Times New Roman" w:eastAsia="Times New Roman" w:cs="Times New Roman"/>
          <w:color w:val="000000"/>
          <w:sz w:val="24"/>
          <w:u w:val="single"/>
        </w:rPr>
        <w:t xml:space="preserve">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3390"/>
        <w:jc w:val="both"/>
        <w:spacing w:before="260" w:after="260" w:line="98" w:lineRule="atLeast"/>
        <w:pBdr>
          <w:top w:val="none" w:color="000000" w:sz="0" w:space="0"/>
          <w:left w:val="none" w:color="000000" w:sz="0" w:space="0"/>
          <w:bottom w:val="none" w:color="000000" w:sz="0" w:space="0"/>
          <w:right w:val="none" w:color="000000" w:sz="0" w:space="0"/>
        </w:pBdr>
      </w:pPr>
      <w:r>
        <w:br w:type="page" w:clear="all"/>
      </w:r>
      <w:r/>
    </w:p>
    <w:p>
      <w:pPr>
        <w:ind w:left="0" w:right="0" w:firstLine="3390"/>
        <w:jc w:val="both"/>
        <w:spacing w:before="260" w:after="260" w:line="98" w:lineRule="atLeast"/>
        <w:pBdr>
          <w:top w:val="none" w:color="000000" w:sz="0" w:space="0"/>
          <w:left w:val="none" w:color="000000" w:sz="0" w:space="0"/>
          <w:bottom w:val="none" w:color="000000" w:sz="0" w:space="0"/>
          <w:right w:val="none" w:color="000000" w:sz="0" w:space="0"/>
        </w:pBdr>
      </w:pPr>
      <w:r>
        <w:rPr>
          <w:rFonts w:ascii="宋体" w:hAnsi="宋体" w:eastAsia="宋体" w:cs="宋体"/>
          <w:b/>
          <w:i/>
          <w:color w:val="000000"/>
          <w:sz w:val="32"/>
          <w:u w:val="single"/>
        </w:rPr>
        <w:t xml:space="preserve"> 八、投标函</w:t>
      </w:r>
      <w:r/>
    </w:p>
    <w:p>
      <w:pPr>
        <w:ind w:left="0" w:right="0" w:firstLine="0"/>
        <w:spacing w:before="240" w:after="24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w:t>
      </w:r>
      <w:r>
        <w:rPr>
          <w:rFonts w:hint="eastAsia" w:ascii="宋体" w:hAnsi="宋体" w:eastAsia="宋体" w:cs="宋体"/>
          <w:color w:val="000000"/>
          <w:sz w:val="24"/>
          <w:lang w:eastAsia="zh-CN"/>
        </w:rPr>
        <w:t xml:space="preserve">响水县双港镇人民政府</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w:t>
      </w:r>
      <w:r>
        <w:rPr>
          <w:rFonts w:ascii="宋体" w:hAnsi="宋体" w:eastAsia="宋体" w:cs="宋体"/>
          <w:color w:val="000000"/>
          <w:sz w:val="24"/>
          <w:u w:val="single"/>
        </w:rPr>
        <w:t xml:space="preserve">  （项目编号）</w:t>
      </w:r>
      <w:r>
        <w:rPr>
          <w:rFonts w:ascii="宋体" w:hAnsi="宋体" w:eastAsia="宋体" w:cs="宋体"/>
          <w:color w:val="000000"/>
          <w:sz w:val="24"/>
        </w:rPr>
        <w:t xml:space="preserve">招标文件，正式授权下述签字人______(姓名)代表我方______________（投标人的名称），全权处理本次项目投标的有关事宜。</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据此函，__________签字人兹宣布同意如下：</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1.按招标文件规定的各项要求，向买方提供所需服务（包含与服务相关的货物）。</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2.我们完全理解贵方不一定将合同授予最低报价的投标人。</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3.我们已详细审核全部招标文件及其有效补充文件，我们知道必须放弃提出含糊不清或误解问题的权利。</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4.我们同意从规定的开标日期起遵循本投标文件，并在规定的投标有效期期满之前均具有约束力。</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6.一旦我方中标,我方将根据招标文件的规定，严格履行合同的责任和义务,并保证在招标文件规定的时间完成项目，交付买方验收、使用。</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7.与本投标有关的正式通讯地址为：</w:t>
      </w:r>
      <w:r/>
    </w:p>
    <w:p>
      <w:pPr>
        <w:ind w:left="42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  址：</w:t>
      </w:r>
      <w:r/>
    </w:p>
    <w:p>
      <w:pPr>
        <w:ind w:left="42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  编：</w:t>
      </w:r>
      <w:r/>
    </w:p>
    <w:p>
      <w:pPr>
        <w:ind w:left="42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   话：</w:t>
      </w:r>
      <w:r/>
    </w:p>
    <w:p>
      <w:pPr>
        <w:ind w:left="42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  真：</w:t>
      </w:r>
      <w:r/>
    </w:p>
    <w:p>
      <w:pPr>
        <w:ind w:left="42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投标人开户行：</w:t>
      </w:r>
      <w:r/>
    </w:p>
    <w:p>
      <w:pPr>
        <w:ind w:left="42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  号：</w:t>
      </w:r>
      <w:r/>
    </w:p>
    <w:p>
      <w:pPr>
        <w:ind w:left="42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供应商全称（加盖CA电子公章）：</w:t>
      </w:r>
      <w:r/>
    </w:p>
    <w:p>
      <w:pPr>
        <w:ind w:left="42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  期：________年____月____日</w:t>
      </w:r>
      <w:r/>
    </w:p>
    <w:p>
      <w:pPr>
        <w:ind w:left="0" w:right="0" w:firstLine="240"/>
        <w:jc w:val="center"/>
        <w:spacing w:before="240" w:after="24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i/>
          <w:color w:val="000000"/>
          <w:sz w:val="32"/>
          <w:u w:val="single"/>
        </w:rPr>
        <w:t xml:space="preserve"> 九、中小企业声明函（服务）</w:t>
      </w:r>
      <w:r/>
    </w:p>
    <w:p>
      <w:pPr>
        <w:ind w:firstLine="36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u w:val="single"/>
        </w:rPr>
        <w:t xml:space="preserve">（</w:t>
      </w:r>
      <w:r>
        <w:rPr>
          <w:rFonts w:hint="eastAsia" w:ascii="宋体" w:hAnsi="宋体" w:eastAsia="宋体" w:cs="Times New Roman"/>
          <w:sz w:val="24"/>
          <w:szCs w:val="24"/>
          <w:u w:val="single"/>
          <w:lang w:val="en-US" w:eastAsia="zh-CN"/>
        </w:rPr>
        <w:t xml:space="preserve">采购编号</w:t>
      </w:r>
      <w:r>
        <w:rPr>
          <w:rFonts w:hint="eastAsia" w:ascii="宋体" w:hAnsi="宋体" w:eastAsia="宋体" w:cs="Times New Roman"/>
          <w:sz w:val="24"/>
          <w:szCs w:val="24"/>
          <w:u w:val="single"/>
        </w:rPr>
        <w:t xml:space="preserve">）</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u w:val="none"/>
          <w:lang w:val="en-US" w:eastAsia="zh-CN"/>
        </w:rPr>
        <w:t xml:space="preserve">项目</w:t>
      </w:r>
      <w:r>
        <w:rPr>
          <w:rFonts w:hint="eastAsia" w:ascii="宋体" w:hAnsi="宋体" w:eastAsia="宋体" w:cs="Times New Roman"/>
          <w:sz w:val="24"/>
          <w:szCs w:val="24"/>
          <w:u w:val="none"/>
        </w:rPr>
        <w:t xml:space="preserve">（项目名称）（采购包号：</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的采购活动，服务全部由符合政策的中小微企业承接。相关企业（含联合体中的中小微企业、签订采购包意向协议的中小微企业）的具体情况如下：</w:t>
      </w:r>
      <w:r/>
    </w:p>
    <w:p>
      <w:pPr>
        <w:ind w:firstLine="360"/>
        <w:spacing w:line="360" w:lineRule="auto"/>
        <w:rPr>
          <w:rFonts w:hint="eastAsia" w:ascii="宋体" w:hAnsi="宋体" w:eastAsia="宋体" w:cs="Times New Roman"/>
          <w:i/>
          <w:sz w:val="24"/>
          <w:szCs w:val="24"/>
          <w:u w:val="single"/>
        </w:rPr>
      </w:pPr>
      <w:r>
        <w:rPr>
          <w:rFonts w:hint="eastAsia" w:ascii="宋体" w:hAnsi="宋体" w:eastAsia="宋体" w:cs="Times New Roman"/>
          <w:sz w:val="24"/>
          <w:szCs w:val="24"/>
        </w:rPr>
        <w:t xml:space="preserve">1.</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u w:val="single"/>
        </w:rPr>
        <w:t xml:space="preserve">（供应商填写招标文件中明确的所属行业）</w:t>
      </w:r>
      <w:r>
        <w:rPr>
          <w:rFonts w:hint="eastAsia" w:ascii="宋体" w:hAnsi="宋体" w:eastAsia="宋体" w:cs="Times New Roman"/>
          <w:sz w:val="24"/>
          <w:szCs w:val="24"/>
        </w:rPr>
        <w:t xml:space="preserve">行业；承接企业为</w:t>
      </w:r>
      <w:r>
        <w:rPr>
          <w:rFonts w:hint="eastAsia" w:ascii="宋体" w:hAnsi="宋体" w:eastAsia="宋体" w:cs="Times New Roman"/>
          <w:sz w:val="24"/>
          <w:szCs w:val="24"/>
          <w:lang w:val="en-US" w:eastAsia="zh-CN"/>
        </w:rPr>
        <w:t xml:space="preserve"> </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w:t>
      </w:r>
      <w:r>
        <w:rPr>
          <w:rFonts w:hint="eastAsia" w:ascii="宋体" w:hAnsi="宋体" w:eastAsia="宋体" w:cs="Times New Roman"/>
          <w:sz w:val="24"/>
          <w:szCs w:val="24"/>
          <w:vertAlign w:val="superscript"/>
        </w:rPr>
        <w:t xml:space="preserve">1</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（□中型企业 </w:t>
      </w:r>
      <w:r>
        <w:rPr>
          <w:rFonts w:hint="eastAsia" w:ascii="宋体" w:hAnsi="宋体" w:eastAsia="宋体" w:cs="Times New Roman"/>
          <w:sz w:val="24"/>
          <w:szCs w:val="24"/>
          <w:u w:val="single"/>
          <w:lang w:eastAsia="zh-CN"/>
        </w:rPr>
        <w:t xml:space="preserve">□</w:t>
      </w:r>
      <w:r>
        <w:rPr>
          <w:rFonts w:hint="eastAsia" w:ascii="宋体" w:hAnsi="宋体" w:eastAsia="宋体" w:cs="Times New Roman"/>
          <w:sz w:val="24"/>
          <w:szCs w:val="24"/>
          <w:u w:val="single"/>
        </w:rPr>
        <w:t xml:space="preserve">小型企业 □微型企业）；</w:t>
      </w:r>
      <w:r/>
    </w:p>
    <w:p>
      <w:pPr>
        <w:ind w:firstLine="360"/>
        <w:spacing w:line="360" w:lineRule="auto"/>
        <w:rPr>
          <w:rFonts w:hint="eastAsia" w:ascii="宋体" w:hAnsi="宋体" w:eastAsia="宋体" w:cs="Times New Roman"/>
          <w:i/>
          <w:sz w:val="24"/>
          <w:szCs w:val="24"/>
          <w:u w:val="single"/>
        </w:rPr>
      </w:pPr>
      <w:r>
        <w:rPr>
          <w:rFonts w:hint="eastAsia" w:ascii="宋体" w:hAnsi="宋体" w:eastAsia="宋体" w:cs="Times New Roman"/>
          <w:sz w:val="24"/>
          <w:szCs w:val="24"/>
        </w:rPr>
        <w:t xml:space="preserve">2.</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（供应商填写招标文件中明确的所属行业）</w:t>
      </w:r>
      <w:r>
        <w:rPr>
          <w:rFonts w:hint="eastAsia" w:ascii="宋体" w:hAnsi="宋体" w:eastAsia="宋体" w:cs="Times New Roman"/>
          <w:sz w:val="24"/>
          <w:szCs w:val="24"/>
        </w:rPr>
        <w:t xml:space="preserve">行业；承接企业为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w:t>
      </w:r>
      <w:r>
        <w:rPr>
          <w:rFonts w:hint="eastAsia" w:ascii="宋体" w:hAnsi="宋体" w:eastAsia="宋体" w:cs="Times New Roman"/>
          <w:sz w:val="24"/>
          <w:szCs w:val="24"/>
          <w:vertAlign w:val="superscript"/>
        </w:rPr>
        <w:t xml:space="preserve">1</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（□中型企业 □小型企业 □微型企业）；</w:t>
      </w:r>
      <w:r/>
    </w:p>
    <w:p>
      <w:pPr>
        <w:ind w:firstLine="36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w:t>
      </w:r>
      <w:r/>
    </w:p>
    <w:p>
      <w:pPr>
        <w:ind w:firstLine="36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以上企业，不属于大企业的分支机构，不存在控股股东为大企业的情形，也不存在与大企业的负责人为同一人的情形。</w:t>
      </w:r>
      <w:r/>
    </w:p>
    <w:p>
      <w:pPr>
        <w:ind w:firstLine="36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本企业对上述声明内容的真实性负责。如有虚假，将依法承担相应责任</w:t>
      </w:r>
      <w:r/>
    </w:p>
    <w:p>
      <w:pPr>
        <w:ind w:right="720"/>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right="180" w:firstLine="1560"/>
        <w:jc w:val="both"/>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rPr>
        <w:t xml:space="preserve">企业名称（加盖CA电子公章）：</w:t>
      </w:r>
      <w:r/>
    </w:p>
    <w:p>
      <w:pPr>
        <w:ind w:right="180" w:firstLine="1560"/>
        <w:jc w:val="both"/>
        <w:spacing w:line="360" w:lineRule="auto"/>
        <w:rPr>
          <w:rFonts w:hint="eastAsia" w:ascii="宋体" w:hAnsi="宋体" w:eastAsia="宋体" w:cs="Times New Roman"/>
          <w:sz w:val="24"/>
          <w:szCs w:val="24"/>
        </w:rPr>
      </w:pPr>
      <w:r>
        <w:rPr>
          <w:rFonts w:hint="eastAsia" w:ascii="宋体" w:hAnsi="宋体" w:eastAsia="宋体" w:cs="宋体"/>
          <w:i w:val="0"/>
          <w:iCs w:val="0"/>
          <w:caps w:val="0"/>
          <w:color w:val="auto"/>
          <w:spacing w:val="0"/>
          <w:sz w:val="24"/>
          <w:szCs w:val="24"/>
          <w:shd w:val="clear" w:color="auto" w:fill="ffffff"/>
        </w:rPr>
        <w:t xml:space="preserve">日</w:t>
      </w:r>
      <w:r>
        <w:rPr>
          <w:rFonts w:hint="eastAsia" w:ascii="宋体" w:hAnsi="宋体" w:eastAsia="宋体" w:cs="宋体"/>
          <w:i w:val="0"/>
          <w:iCs w:val="0"/>
          <w:caps w:val="0"/>
          <w:color w:val="auto"/>
          <w:spacing w:val="0"/>
          <w:sz w:val="24"/>
          <w:szCs w:val="24"/>
          <w:shd w:val="clear" w:color="auto" w:fill="ffffff"/>
          <w:lang w:val="en-US" w:eastAsia="zh-CN"/>
        </w:rPr>
        <w:t xml:space="preserve">    </w:t>
      </w:r>
      <w:r>
        <w:rPr>
          <w:rFonts w:hint="eastAsia" w:ascii="宋体" w:hAnsi="宋体" w:eastAsia="宋体" w:cs="宋体"/>
          <w:i w:val="0"/>
          <w:iCs w:val="0"/>
          <w:caps w:val="0"/>
          <w:color w:val="auto"/>
          <w:spacing w:val="0"/>
          <w:sz w:val="24"/>
          <w:szCs w:val="24"/>
          <w:shd w:val="clear" w:color="auto" w:fill="ffffff"/>
        </w:rPr>
        <w:t xml:space="preserve">期：</w:t>
      </w:r>
      <w:r>
        <w:rPr>
          <w:rFonts w:hint="eastAsia" w:ascii="宋体" w:hAnsi="宋体" w:eastAsia="宋体" w:cs="宋体"/>
          <w:i w:val="0"/>
          <w:iCs w:val="0"/>
          <w:caps w:val="0"/>
          <w:color w:val="auto"/>
          <w:spacing w:val="0"/>
          <w:sz w:val="24"/>
          <w:szCs w:val="24"/>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shd w:val="clear" w:color="auto" w:fill="ffffff"/>
        </w:rPr>
        <w:t xml:space="preserve">年</w:t>
      </w:r>
      <w:r>
        <w:rPr>
          <w:rFonts w:hint="eastAsia" w:ascii="宋体" w:hAnsi="宋体" w:eastAsia="宋体" w:cs="宋体"/>
          <w:i w:val="0"/>
          <w:iCs w:val="0"/>
          <w:caps w:val="0"/>
          <w:color w:val="auto"/>
          <w:spacing w:val="0"/>
          <w:sz w:val="24"/>
          <w:szCs w:val="24"/>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shd w:val="clear" w:color="auto" w:fill="ffffff"/>
        </w:rPr>
        <w:t xml:space="preserve">月</w:t>
      </w:r>
      <w:r>
        <w:rPr>
          <w:rFonts w:hint="eastAsia" w:ascii="宋体" w:hAnsi="宋体" w:eastAsia="宋体" w:cs="宋体"/>
          <w:i w:val="0"/>
          <w:iCs w:val="0"/>
          <w:caps w:val="0"/>
          <w:color w:val="auto"/>
          <w:spacing w:val="0"/>
          <w:sz w:val="24"/>
          <w:szCs w:val="24"/>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shd w:val="clear" w:color="auto" w:fill="ffffff"/>
        </w:rPr>
        <w:t xml:space="preserve">日 </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00" w:lineRule="exact"/>
        <w:rPr>
          <w:rFonts w:hint="default" w:ascii="宋体" w:hAnsi="宋体" w:eastAsia="宋体" w:cs="Times New Roman"/>
          <w:sz w:val="24"/>
          <w:szCs w:val="24"/>
        </w:rPr>
      </w:pPr>
      <w:r>
        <w:rPr>
          <w:rFonts w:hint="eastAsia" w:ascii="宋体" w:hAnsi="宋体" w:eastAsia="宋体" w:cs="Times New Roman"/>
          <w:sz w:val="24"/>
          <w:szCs w:val="24"/>
        </w:rPr>
        <w:t xml:space="preserve">备注：</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1.从业人员、营业收入、资产总额填报上一年度数据，无上一年度数据的新成立企业可不填报。</w:t>
      </w:r>
      <w:r/>
    </w:p>
    <w:p>
      <w:pPr>
        <w:ind w:firstLine="480"/>
        <w:spacing w:line="400" w:lineRule="exact"/>
        <w:rPr>
          <w:rFonts w:hint="default" w:ascii="宋体" w:hAnsi="宋体" w:eastAsia="宋体" w:cs="Times New Roman"/>
          <w:sz w:val="24"/>
          <w:szCs w:val="24"/>
        </w:rPr>
      </w:pPr>
      <w:r>
        <w:rPr>
          <w:rFonts w:hint="eastAsia" w:ascii="宋体" w:hAnsi="宋体" w:eastAsia="宋体" w:cs="Times New Roman"/>
          <w:sz w:val="24"/>
          <w:szCs w:val="24"/>
        </w:rPr>
        <w:t xml:space="preserve">2.专门</w:t>
      </w:r>
      <w:r>
        <w:rPr>
          <w:rFonts w:hint="default"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hint="default"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供应商如不提供此声明函，则</w:t>
      </w:r>
      <w:r>
        <w:rPr>
          <w:rFonts w:hint="default" w:ascii="宋体" w:hAnsi="宋体" w:eastAsia="宋体" w:cs="Times New Roman"/>
          <w:sz w:val="24"/>
          <w:szCs w:val="24"/>
        </w:rPr>
        <w:t xml:space="preserve">不能通过资格审查；</w:t>
      </w:r>
      <w:r>
        <w:rPr>
          <w:rFonts w:hint="eastAsia" w:ascii="宋体" w:hAnsi="宋体" w:eastAsia="宋体" w:cs="Times New Roman"/>
          <w:sz w:val="24"/>
          <w:szCs w:val="24"/>
        </w:rPr>
        <w:t xml:space="preserve">非专门</w:t>
      </w:r>
      <w:r>
        <w:rPr>
          <w:rFonts w:hint="default"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hint="default"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供应商如不提供此声明函，价格将不做相应扣除。</w:t>
      </w:r>
      <w:r/>
    </w:p>
    <w:p>
      <w:pPr>
        <w:ind w:firstLine="480"/>
        <w:spacing w:line="400" w:lineRule="exact"/>
        <w:rPr>
          <w:rFonts w:hint="default" w:ascii="宋体" w:hAnsi="宋体" w:eastAsia="宋体" w:cs="Times New Roman"/>
          <w:sz w:val="24"/>
          <w:szCs w:val="24"/>
        </w:rPr>
      </w:pPr>
      <w:r>
        <w:rPr>
          <w:rFonts w:hint="eastAsia" w:ascii="宋体" w:hAnsi="宋体" w:eastAsia="宋体" w:cs="Times New Roman"/>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hint="default" w:ascii="宋体" w:hAnsi="宋体" w:eastAsia="宋体" w:cs="Times New Roman"/>
          <w:sz w:val="24"/>
          <w:szCs w:val="24"/>
        </w:rPr>
        <w:t xml:space="preserve">自行勾选</w:t>
      </w:r>
      <w:r>
        <w:rPr>
          <w:rFonts w:hint="eastAsia" w:ascii="宋体" w:hAnsi="宋体" w:eastAsia="宋体" w:cs="Times New Roman"/>
          <w:sz w:val="24"/>
          <w:szCs w:val="24"/>
        </w:rPr>
        <w:t xml:space="preserve">承接企业</w:t>
      </w:r>
      <w:r>
        <w:rPr>
          <w:rFonts w:hint="default" w:ascii="宋体" w:hAnsi="宋体" w:eastAsia="宋体" w:cs="Times New Roman"/>
          <w:sz w:val="24"/>
          <w:szCs w:val="24"/>
        </w:rPr>
        <w:t xml:space="preserve">的企业</w:t>
      </w:r>
      <w:r>
        <w:rPr>
          <w:rFonts w:hint="eastAsia" w:ascii="宋体" w:hAnsi="宋体" w:eastAsia="宋体" w:cs="Times New Roman"/>
          <w:sz w:val="24"/>
          <w:szCs w:val="24"/>
        </w:rPr>
        <w:t xml:space="preserve">规模类型</w:t>
      </w:r>
      <w:r>
        <w:rPr>
          <w:rFonts w:hint="default" w:ascii="宋体" w:hAnsi="宋体" w:eastAsia="宋体" w:cs="Times New Roman"/>
          <w:sz w:val="24"/>
          <w:szCs w:val="24"/>
        </w:rPr>
        <w:t xml:space="preserve">。</w:t>
      </w:r>
      <w:r/>
    </w:p>
    <w:p>
      <w:pPr>
        <w:rPr>
          <w:rFonts w:hint="default" w:ascii="宋体" w:hAnsi="宋体" w:eastAsia="宋体" w:cs="Times New Roman"/>
          <w:sz w:val="28"/>
          <w:szCs w:val="28"/>
        </w:rPr>
      </w:pPr>
      <w:r>
        <w:rPr>
          <w:rFonts w:hint="default" w:ascii="宋体" w:hAnsi="宋体" w:eastAsia="宋体" w:cs="Times New Roman"/>
          <w:sz w:val="28"/>
          <w:szCs w:val="28"/>
        </w:rPr>
        <w:br w:type="page" w:clear="all"/>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i/>
          <w:color w:val="000000"/>
          <w:sz w:val="32"/>
          <w:u w:val="single"/>
        </w:rPr>
        <w:t xml:space="preserve"> 十、残疾人福利性单位声明函</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ascii="宋体" w:hAnsi="宋体" w:eastAsia="宋体" w:cs="宋体"/>
          <w:color w:val="000000"/>
          <w:sz w:val="24"/>
          <w:u w:val="single"/>
        </w:rPr>
        <w:t xml:space="preserve">       </w:t>
      </w:r>
      <w:r>
        <w:rPr>
          <w:rFonts w:ascii="宋体" w:hAnsi="宋体" w:eastAsia="宋体" w:cs="宋体"/>
          <w:color w:val="000000"/>
          <w:sz w:val="24"/>
        </w:rPr>
        <w:t xml:space="preserve">项目采购活动由本单位提供服务。</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备注：1、供应商如不提供此声明函，价格将不做相应扣除（如项目全面面向中小企业，则资格审查不通过）。</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2、中标人为残疾人福利单位的，此声明函将随中标结果同时公告，接受社会监督</w:t>
      </w:r>
      <w:r/>
    </w:p>
    <w:p>
      <w:pPr>
        <w:ind w:left="0" w:right="0" w:firstLine="624"/>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624"/>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624"/>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1560" w:firstLine="624"/>
        <w:jc w:val="center"/>
        <w:spacing w:before="240" w:after="240"/>
        <w:tabs>
          <w:tab w:val="left" w:pos="4864"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             </w:t>
      </w:r>
      <w:r>
        <w:rPr>
          <w:rFonts w:ascii="宋体" w:hAnsi="宋体" w:eastAsia="宋体" w:cs="宋体"/>
          <w:color w:val="000000"/>
          <w:sz w:val="24"/>
        </w:rPr>
        <w:t xml:space="preserve">       供应商全称（加盖CA电子公章）：</w:t>
      </w:r>
      <w:r/>
    </w:p>
    <w:p>
      <w:pPr>
        <w:ind w:left="0" w:right="1560" w:firstLine="480"/>
        <w:jc w:val="center"/>
        <w:spacing w:before="240" w:after="240"/>
        <w:tabs>
          <w:tab w:val="left" w:pos="4864"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  期：</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160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i/>
          <w:color w:val="ff0000"/>
          <w:sz w:val="32"/>
          <w:u w:val="single"/>
        </w:rPr>
        <w:t xml:space="preserve">十一、 关于符合本国产品标准的声明函（无需提供）</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ff0000"/>
          <w:sz w:val="24"/>
        </w:rPr>
        <w:t xml:space="preserve"> </w:t>
      </w:r>
      <w:r/>
    </w:p>
    <w:p>
      <w:pPr>
        <w:ind w:left="0" w:right="0" w:firstLine="42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both"/>
        <w:spacing w:before="30" w:after="3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white"/>
        </w:rPr>
        <w:t xml:space="preserve">1.</w:t>
      </w:r>
      <w:r>
        <w:rPr>
          <w:rFonts w:ascii="宋体" w:hAnsi="宋体" w:eastAsia="宋体" w:cs="宋体"/>
          <w:color w:val="ff0000"/>
          <w:sz w:val="24"/>
          <w:highlight w:val="white"/>
          <w:u w:val="single"/>
        </w:rPr>
        <w:t xml:space="preserve">（产品名称1）</w:t>
      </w:r>
      <w:r>
        <w:rPr>
          <w:rFonts w:ascii="宋体" w:hAnsi="宋体" w:eastAsia="宋体" w:cs="宋体"/>
          <w:color w:val="ff0000"/>
          <w:sz w:val="24"/>
          <w:highlight w:val="white"/>
          <w:vertAlign w:val="superscript"/>
        </w:rPr>
        <w:t xml:space="preserve">1</w:t>
      </w:r>
      <w:r>
        <w:rPr>
          <w:rFonts w:ascii="宋体" w:hAnsi="宋体" w:eastAsia="宋体" w:cs="宋体"/>
          <w:color w:val="ff0000"/>
          <w:sz w:val="24"/>
          <w:highlight w:val="white"/>
        </w:rPr>
        <w:t xml:space="preserve">，生产厂为</w:t>
      </w:r>
      <w:r>
        <w:rPr>
          <w:rFonts w:ascii="宋体" w:hAnsi="宋体" w:eastAsia="宋体" w:cs="宋体"/>
          <w:color w:val="ff0000"/>
          <w:sz w:val="24"/>
          <w:highlight w:val="white"/>
          <w:u w:val="single"/>
        </w:rPr>
        <w:t xml:space="preserve">（厂名）</w:t>
      </w:r>
      <w:r>
        <w:rPr>
          <w:rFonts w:ascii="宋体" w:hAnsi="宋体" w:eastAsia="宋体" w:cs="宋体"/>
          <w:color w:val="ff0000"/>
          <w:sz w:val="24"/>
          <w:highlight w:val="white"/>
          <w:vertAlign w:val="superscript"/>
        </w:rPr>
        <w:t xml:space="preserve">2</w:t>
      </w:r>
      <w:r>
        <w:rPr>
          <w:rFonts w:ascii="宋体" w:hAnsi="宋体" w:eastAsia="宋体" w:cs="宋体"/>
          <w:color w:val="ff0000"/>
          <w:sz w:val="24"/>
          <w:highlight w:val="white"/>
        </w:rPr>
        <w:t xml:space="preserve">，厂址为</w:t>
      </w:r>
      <w:r>
        <w:rPr>
          <w:rFonts w:ascii="宋体" w:hAnsi="宋体" w:eastAsia="宋体" w:cs="宋体"/>
          <w:color w:val="ff0000"/>
          <w:sz w:val="24"/>
          <w:highlight w:val="white"/>
          <w:u w:val="single"/>
        </w:rPr>
        <w:t xml:space="preserve">（生产厂址）</w:t>
      </w:r>
      <w:r>
        <w:rPr>
          <w:rFonts w:ascii="宋体" w:hAnsi="宋体" w:eastAsia="宋体" w:cs="宋体"/>
          <w:color w:val="ff0000"/>
          <w:sz w:val="24"/>
          <w:highlight w:val="white"/>
        </w:rPr>
        <w:t xml:space="preserve">。</w:t>
      </w:r>
      <w:r>
        <w:rPr>
          <w:rFonts w:ascii="宋体" w:hAnsi="宋体" w:eastAsia="宋体" w:cs="宋体"/>
          <w:strike/>
          <w:color w:val="ff0000"/>
          <w:sz w:val="24"/>
          <w:highlight w:val="white"/>
          <w:u w:val="single"/>
        </w:rPr>
        <w:t xml:space="preserve"> （产品名称1）</w:t>
      </w:r>
      <w:r>
        <w:rPr>
          <w:rFonts w:ascii="宋体" w:hAnsi="宋体" w:eastAsia="宋体" w:cs="宋体"/>
          <w:color w:val="ff0000"/>
          <w:sz w:val="24"/>
          <w:highlight w:val="white"/>
          <w:u w:val="single"/>
        </w:rPr>
        <w:t xml:space="preserve"> </w:t>
      </w:r>
      <w:r>
        <w:rPr>
          <w:rFonts w:ascii="宋体" w:hAnsi="宋体" w:eastAsia="宋体" w:cs="宋体"/>
          <w:color w:val="ff0000"/>
          <w:sz w:val="24"/>
          <w:highlight w:val="white"/>
        </w:rPr>
        <w:t xml:space="preserve">的中国境内生产的组件成本占比≥</w:t>
      </w:r>
      <w:r>
        <w:rPr>
          <w:rFonts w:ascii="宋体" w:hAnsi="宋体" w:eastAsia="宋体" w:cs="宋体"/>
          <w:strike/>
          <w:color w:val="ff0000"/>
          <w:sz w:val="24"/>
          <w:highlight w:val="white"/>
          <w:u w:val="single"/>
        </w:rPr>
        <w:t xml:space="preserve">（规定比例）</w:t>
      </w:r>
      <w:r>
        <w:rPr>
          <w:rFonts w:ascii="宋体" w:hAnsi="宋体" w:eastAsia="宋体" w:cs="宋体"/>
          <w:strike/>
          <w:color w:val="ff0000"/>
          <w:sz w:val="24"/>
          <w:highlight w:val="white"/>
          <w:vertAlign w:val="superscript"/>
        </w:rPr>
        <w:t xml:space="preserve">3</w:t>
      </w:r>
      <w:r>
        <w:rPr>
          <w:rFonts w:ascii="宋体" w:hAnsi="宋体" w:eastAsia="宋体" w:cs="宋体"/>
          <w:color w:val="ff0000"/>
          <w:sz w:val="24"/>
          <w:highlight w:val="white"/>
        </w:rPr>
        <w:t xml:space="preserve">。</w:t>
      </w:r>
      <w:r>
        <w:rPr>
          <w:rFonts w:ascii="宋体" w:hAnsi="宋体" w:eastAsia="宋体" w:cs="宋体"/>
          <w:strike/>
          <w:color w:val="ff0000"/>
          <w:sz w:val="24"/>
          <w:highlight w:val="white"/>
          <w:u w:val="single"/>
        </w:rPr>
        <w:t xml:space="preserve">（产品名称1）</w:t>
      </w:r>
      <w:r>
        <w:rPr>
          <w:rFonts w:ascii="宋体" w:hAnsi="宋体" w:eastAsia="宋体" w:cs="宋体"/>
          <w:color w:val="ff0000"/>
          <w:sz w:val="24"/>
          <w:highlight w:val="white"/>
        </w:rPr>
        <w:t xml:space="preserve">的</w:t>
      </w:r>
      <w:r>
        <w:rPr>
          <w:rFonts w:ascii="宋体" w:hAnsi="宋体" w:eastAsia="宋体" w:cs="宋体"/>
          <w:strike/>
          <w:color w:val="ff0000"/>
          <w:sz w:val="24"/>
          <w:highlight w:val="white"/>
          <w:u w:val="single"/>
        </w:rPr>
        <w:t xml:space="preserve">（关键组件）</w:t>
      </w:r>
      <w:r>
        <w:rPr>
          <w:rFonts w:ascii="宋体" w:hAnsi="宋体" w:eastAsia="宋体" w:cs="宋体"/>
          <w:strike/>
          <w:color w:val="ff0000"/>
          <w:sz w:val="24"/>
          <w:highlight w:val="white"/>
          <w:vertAlign w:val="superscript"/>
        </w:rPr>
        <w:t xml:space="preserve">4</w:t>
      </w:r>
      <w:r>
        <w:rPr>
          <w:rFonts w:ascii="宋体" w:hAnsi="宋体" w:eastAsia="宋体" w:cs="宋体"/>
          <w:color w:val="ff0000"/>
          <w:sz w:val="24"/>
          <w:highlight w:val="white"/>
        </w:rPr>
        <w:t xml:space="preserve">在中国境内生产。</w:t>
      </w:r>
      <w:r>
        <w:rPr>
          <w:rFonts w:ascii="宋体" w:hAnsi="宋体" w:eastAsia="宋体" w:cs="宋体"/>
          <w:strike/>
          <w:color w:val="ff0000"/>
          <w:sz w:val="24"/>
          <w:highlight w:val="white"/>
          <w:u w:val="single"/>
        </w:rPr>
        <w:t xml:space="preserve">（产品名称1）</w:t>
      </w:r>
      <w:r>
        <w:rPr>
          <w:rFonts w:ascii="宋体" w:hAnsi="宋体" w:eastAsia="宋体" w:cs="宋体"/>
          <w:color w:val="ff0000"/>
          <w:sz w:val="24"/>
          <w:highlight w:val="white"/>
        </w:rPr>
        <w:t xml:space="preserve">的</w:t>
      </w:r>
      <w:r>
        <w:rPr>
          <w:rFonts w:ascii="宋体" w:hAnsi="宋体" w:eastAsia="宋体" w:cs="宋体"/>
          <w:strike/>
          <w:color w:val="ff0000"/>
          <w:sz w:val="24"/>
          <w:highlight w:val="white"/>
          <w:u w:val="single"/>
        </w:rPr>
        <w:t xml:space="preserve">（关键工序）</w:t>
      </w:r>
      <w:r>
        <w:rPr>
          <w:rFonts w:ascii="宋体" w:hAnsi="宋体" w:eastAsia="宋体" w:cs="宋体"/>
          <w:strike/>
          <w:color w:val="ff0000"/>
          <w:sz w:val="24"/>
          <w:highlight w:val="white"/>
          <w:vertAlign w:val="superscript"/>
        </w:rPr>
        <w:t xml:space="preserve">5</w:t>
      </w:r>
      <w:r>
        <w:rPr>
          <w:rFonts w:ascii="宋体" w:hAnsi="宋体" w:eastAsia="宋体" w:cs="宋体"/>
          <w:color w:val="ff0000"/>
          <w:sz w:val="24"/>
          <w:highlight w:val="white"/>
        </w:rPr>
        <w:t xml:space="preserve">在中国境内完成。</w:t>
      </w:r>
      <w:r/>
    </w:p>
    <w:p>
      <w:pPr>
        <w:ind w:left="0" w:right="0" w:firstLine="420"/>
        <w:jc w:val="both"/>
        <w:spacing w:before="30" w:after="3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white"/>
        </w:rPr>
        <w:t xml:space="preserve">2.</w:t>
      </w:r>
      <w:r>
        <w:rPr>
          <w:rFonts w:ascii="宋体" w:hAnsi="宋体" w:eastAsia="宋体" w:cs="宋体"/>
          <w:color w:val="ff0000"/>
          <w:sz w:val="24"/>
          <w:highlight w:val="white"/>
          <w:u w:val="single"/>
        </w:rPr>
        <w:t xml:space="preserve">（产品名称2）</w:t>
      </w:r>
      <w:r>
        <w:rPr>
          <w:rFonts w:ascii="宋体" w:hAnsi="宋体" w:eastAsia="宋体" w:cs="宋体"/>
          <w:color w:val="ff0000"/>
          <w:sz w:val="24"/>
          <w:highlight w:val="white"/>
        </w:rPr>
        <w:t xml:space="preserve">，生产厂为</w:t>
      </w:r>
      <w:r>
        <w:rPr>
          <w:rFonts w:ascii="宋体" w:hAnsi="宋体" w:eastAsia="宋体" w:cs="宋体"/>
          <w:color w:val="ff0000"/>
          <w:sz w:val="24"/>
          <w:highlight w:val="white"/>
          <w:u w:val="single"/>
        </w:rPr>
        <w:t xml:space="preserve">（厂名）</w:t>
      </w:r>
      <w:r>
        <w:rPr>
          <w:rFonts w:ascii="宋体" w:hAnsi="宋体" w:eastAsia="宋体" w:cs="宋体"/>
          <w:color w:val="ff0000"/>
          <w:sz w:val="24"/>
          <w:highlight w:val="white"/>
        </w:rPr>
        <w:t xml:space="preserve">，厂址为</w:t>
      </w:r>
      <w:r>
        <w:rPr>
          <w:rFonts w:ascii="宋体" w:hAnsi="宋体" w:eastAsia="宋体" w:cs="宋体"/>
          <w:color w:val="ff0000"/>
          <w:sz w:val="24"/>
          <w:highlight w:val="white"/>
          <w:u w:val="single"/>
        </w:rPr>
        <w:t xml:space="preserve">（生产厂址）</w:t>
      </w:r>
      <w:r>
        <w:rPr>
          <w:rFonts w:ascii="宋体" w:hAnsi="宋体" w:eastAsia="宋体" w:cs="宋体"/>
          <w:color w:val="ff0000"/>
          <w:sz w:val="24"/>
          <w:highlight w:val="white"/>
        </w:rPr>
        <w:t xml:space="preserve">。</w:t>
      </w:r>
      <w:r>
        <w:rPr>
          <w:rFonts w:ascii="宋体" w:hAnsi="宋体" w:eastAsia="宋体" w:cs="宋体"/>
          <w:strike/>
          <w:color w:val="ff0000"/>
          <w:sz w:val="24"/>
          <w:highlight w:val="white"/>
          <w:u w:val="single"/>
        </w:rPr>
        <w:t xml:space="preserve">（产品名称2）</w:t>
      </w:r>
      <w:r>
        <w:rPr>
          <w:rFonts w:ascii="宋体" w:hAnsi="宋体" w:eastAsia="宋体" w:cs="宋体"/>
          <w:color w:val="ff0000"/>
          <w:sz w:val="24"/>
          <w:highlight w:val="white"/>
        </w:rPr>
        <w:t xml:space="preserve">的中国境内生产的组件成本占比≥</w:t>
      </w:r>
      <w:r>
        <w:rPr>
          <w:rFonts w:ascii="宋体" w:hAnsi="宋体" w:eastAsia="宋体" w:cs="宋体"/>
          <w:strike/>
          <w:color w:val="ff0000"/>
          <w:sz w:val="24"/>
          <w:highlight w:val="white"/>
          <w:u w:val="single"/>
        </w:rPr>
        <w:t xml:space="preserve">（规定比例）</w:t>
      </w:r>
      <w:r>
        <w:rPr>
          <w:rFonts w:ascii="宋体" w:hAnsi="宋体" w:eastAsia="宋体" w:cs="宋体"/>
          <w:color w:val="ff0000"/>
          <w:sz w:val="24"/>
          <w:highlight w:val="white"/>
        </w:rPr>
        <w:t xml:space="preserve">。</w:t>
      </w:r>
      <w:r>
        <w:rPr>
          <w:rFonts w:ascii="宋体" w:hAnsi="宋体" w:eastAsia="宋体" w:cs="宋体"/>
          <w:strike/>
          <w:color w:val="ff0000"/>
          <w:sz w:val="24"/>
          <w:highlight w:val="white"/>
          <w:u w:val="single"/>
        </w:rPr>
        <w:t xml:space="preserve">（产品名称2）</w:t>
      </w:r>
      <w:r>
        <w:rPr>
          <w:rFonts w:ascii="宋体" w:hAnsi="宋体" w:eastAsia="宋体" w:cs="宋体"/>
          <w:color w:val="ff0000"/>
          <w:sz w:val="24"/>
          <w:highlight w:val="white"/>
        </w:rPr>
        <w:t xml:space="preserve">的</w:t>
      </w:r>
      <w:r>
        <w:rPr>
          <w:rFonts w:ascii="宋体" w:hAnsi="宋体" w:eastAsia="宋体" w:cs="宋体"/>
          <w:strike/>
          <w:color w:val="ff0000"/>
          <w:sz w:val="24"/>
          <w:highlight w:val="white"/>
          <w:u w:val="single"/>
        </w:rPr>
        <w:t xml:space="preserve">（关键组件）</w:t>
      </w:r>
      <w:r>
        <w:rPr>
          <w:rFonts w:ascii="宋体" w:hAnsi="宋体" w:eastAsia="宋体" w:cs="宋体"/>
          <w:color w:val="ff0000"/>
          <w:sz w:val="24"/>
          <w:highlight w:val="white"/>
        </w:rPr>
        <w:t xml:space="preserve">在中国境内生产。</w:t>
      </w:r>
      <w:r>
        <w:rPr>
          <w:rFonts w:ascii="宋体" w:hAnsi="宋体" w:eastAsia="宋体" w:cs="宋体"/>
          <w:strike/>
          <w:color w:val="ff0000"/>
          <w:sz w:val="24"/>
          <w:highlight w:val="white"/>
          <w:u w:val="single"/>
        </w:rPr>
        <w:t xml:space="preserve">（产品名称1）</w:t>
      </w:r>
      <w:r>
        <w:rPr>
          <w:rFonts w:ascii="宋体" w:hAnsi="宋体" w:eastAsia="宋体" w:cs="宋体"/>
          <w:color w:val="ff0000"/>
          <w:sz w:val="24"/>
          <w:highlight w:val="white"/>
        </w:rPr>
        <w:t xml:space="preserve">的</w:t>
      </w:r>
      <w:r>
        <w:rPr>
          <w:rFonts w:ascii="宋体" w:hAnsi="宋体" w:eastAsia="宋体" w:cs="宋体"/>
          <w:strike/>
          <w:color w:val="ff0000"/>
          <w:sz w:val="24"/>
          <w:highlight w:val="white"/>
          <w:u w:val="single"/>
        </w:rPr>
        <w:t xml:space="preserve">（关键工序）</w:t>
      </w:r>
      <w:r>
        <w:rPr>
          <w:rFonts w:ascii="宋体" w:hAnsi="宋体" w:eastAsia="宋体" w:cs="宋体"/>
          <w:color w:val="ff0000"/>
          <w:sz w:val="24"/>
          <w:highlight w:val="white"/>
        </w:rPr>
        <w:t xml:space="preserve">在中国境内完成。</w:t>
      </w:r>
      <w:r/>
    </w:p>
    <w:p>
      <w:pPr>
        <w:ind w:left="0" w:right="0" w:firstLine="420"/>
        <w:jc w:val="both"/>
        <w:spacing w:before="30" w:after="3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white"/>
        </w:rPr>
        <w:t xml:space="preserve">……</w:t>
      </w:r>
      <w:r/>
    </w:p>
    <w:p>
      <w:pPr>
        <w:ind w:left="0" w:right="0" w:firstLine="420"/>
        <w:jc w:val="both"/>
        <w:spacing w:before="30" w:after="3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white"/>
        </w:rPr>
        <w:t xml:space="preserve">本公司（单位）对上述声明内容的真实性负责。如有虚假，愿承担相应法律责任。</w:t>
      </w:r>
      <w:r/>
    </w:p>
    <w:p>
      <w:pPr>
        <w:ind w:left="0" w:right="0" w:firstLine="0"/>
        <w:jc w:val="both"/>
        <w:spacing w:before="30" w:after="3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480" w:firstLine="5208"/>
        <w:jc w:val="both"/>
        <w:spacing w:before="30" w:after="3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white"/>
        </w:rPr>
        <w:t xml:space="preserve">公司（单位）名称（盖章）：　</w:t>
      </w:r>
      <w:r/>
    </w:p>
    <w:p>
      <w:pPr>
        <w:ind w:left="0" w:right="0" w:firstLine="0"/>
        <w:jc w:val="center"/>
        <w:spacing w:before="30" w:after="3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white"/>
        </w:rPr>
        <w:t xml:space="preserve">                    日期：　   年　  月　  日         </w:t>
      </w:r>
      <w:r/>
    </w:p>
    <w:p>
      <w:pPr>
        <w:ind w:left="0" w:right="0" w:firstLine="48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1.产品如有型号，请在“产品名称”栏一并填写。</w:t>
      </w:r>
      <w:r/>
    </w:p>
    <w:p>
      <w:pPr>
        <w:ind w:left="0" w:right="0" w:firstLine="48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2.生产厂名与厂址应与生产厂营业执照载明的相关信息保持一致。</w:t>
      </w:r>
      <w:r/>
    </w:p>
    <w:p>
      <w:pPr>
        <w:ind w:left="0" w:right="0" w:firstLine="48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3.该产品的中国境内生产的组件成本占比相关要求实施前，“规定比例”栏可不填，下同。</w:t>
      </w:r>
      <w:r/>
    </w:p>
    <w:p>
      <w:pPr>
        <w:ind w:left="0" w:right="0" w:firstLine="48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4.该产品的关键组件要求实施前，“关键组件”栏可不填，下同。</w:t>
      </w:r>
      <w:r/>
    </w:p>
    <w:p>
      <w:pPr>
        <w:ind w:left="0" w:right="0" w:firstLine="48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5.该产品的关键工序要求实施前，“关键工序”栏可不填，下同。</w:t>
      </w:r>
      <w:r/>
    </w:p>
    <w:p>
      <w:pPr>
        <w:ind w:left="0" w:right="0" w:firstLine="480"/>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6.用横线划除的地方无需填写。</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160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i/>
          <w:color w:val="000000"/>
          <w:sz w:val="32"/>
          <w:u w:val="single"/>
        </w:rPr>
        <w:t xml:space="preserve">十二、联合体协议（参考格式）</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（联合体中各供应商全称）在此达成以下协议：</w:t>
      </w:r>
      <w:r/>
    </w:p>
    <w:p>
      <w:pPr>
        <w:ind w:left="0" w:right="0" w:firstLine="64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1、我们</w:t>
      </w:r>
      <w:r>
        <w:rPr>
          <w:rFonts w:ascii="宋体" w:hAnsi="宋体" w:eastAsia="宋体" w:cs="宋体"/>
          <w:color w:val="000000"/>
          <w:sz w:val="24"/>
          <w:u w:val="single"/>
        </w:rPr>
        <w:t xml:space="preserve"> （供应商1），（供应商2） ，……</w:t>
      </w:r>
      <w:r>
        <w:rPr>
          <w:rFonts w:ascii="宋体" w:hAnsi="宋体" w:eastAsia="宋体" w:cs="宋体"/>
          <w:color w:val="000000"/>
          <w:sz w:val="24"/>
        </w:rPr>
        <w:t xml:space="preserve">自愿组成联合体，参加盐城市政府采购中心组织的采购编号为</w:t>
      </w:r>
      <w:r>
        <w:rPr>
          <w:rFonts w:ascii="宋体" w:hAnsi="宋体" w:eastAsia="宋体" w:cs="宋体"/>
          <w:color w:val="000000"/>
          <w:sz w:val="24"/>
          <w:u w:val="single"/>
        </w:rPr>
        <w:t xml:space="preserve">（编号全称），（项目全称）</w:t>
      </w:r>
      <w:r>
        <w:rPr>
          <w:rFonts w:ascii="宋体" w:hAnsi="宋体" w:eastAsia="宋体" w:cs="宋体"/>
          <w:color w:val="000000"/>
          <w:sz w:val="24"/>
        </w:rPr>
        <w:t xml:space="preserve">项目的政府采购活动，我联合体指定</w:t>
      </w:r>
      <w:r>
        <w:rPr>
          <w:rFonts w:ascii="宋体" w:hAnsi="宋体" w:eastAsia="宋体" w:cs="宋体"/>
          <w:color w:val="000000"/>
          <w:sz w:val="24"/>
          <w:u w:val="single"/>
        </w:rPr>
        <w:t xml:space="preserve">（供应商*）</w:t>
      </w:r>
      <w:r>
        <w:rPr>
          <w:rFonts w:ascii="宋体" w:hAnsi="宋体" w:eastAsia="宋体" w:cs="宋体"/>
          <w:color w:val="000000"/>
          <w:sz w:val="24"/>
        </w:rPr>
        <w:t xml:space="preserve">为牵头单位（牵头单位必须为联合体成员）。</w:t>
      </w:r>
      <w:r/>
    </w:p>
    <w:p>
      <w:pPr>
        <w:ind w:left="0" w:right="0" w:firstLine="64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3、其中</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（小型、微型企业/残疾人福利性单位/监狱企业全称）为</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（小型、微型企业/残疾人福利性单位/监狱企业）企业，且我们约定该公司/单位所承担的合同金额将占本项目合同总金额的</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645"/>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64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备注：本招标文件中要求加盖CA电子签章的地方，仅需加盖牵头单位的CA电子签章。</w:t>
      </w:r>
      <w:r/>
    </w:p>
    <w:p>
      <w:pPr>
        <w:ind w:left="0" w:right="0" w:firstLine="64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right"/>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联合体中各供应商全称（公章）：     </w:t>
      </w:r>
      <w:r/>
    </w:p>
    <w:p>
      <w:pPr>
        <w:ind w:left="0" w:right="0" w:firstLine="64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日期：</w:t>
      </w:r>
      <w:r/>
    </w:p>
    <w:p>
      <w:pPr>
        <w:ind w:left="0" w:right="0" w:firstLine="645"/>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center"/>
        <w:spacing w:before="0" w:after="0"/>
        <w:rPr>
          <w:rFonts w:ascii="宋体" w:hAnsi="宋体" w:eastAsia="宋体" w:cs="宋体"/>
          <w:b/>
          <w:i/>
          <w:color w:val="000000"/>
          <w:sz w:val="32"/>
          <w:u w:val="single"/>
        </w:rPr>
        <w:pBdr>
          <w:top w:val="none" w:color="000000" w:sz="0" w:space="0"/>
          <w:left w:val="none" w:color="000000" w:sz="0" w:space="0"/>
          <w:bottom w:val="none" w:color="000000" w:sz="0" w:space="0"/>
          <w:right w:val="none" w:color="000000" w:sz="0" w:space="0"/>
        </w:pBdr>
      </w:pPr>
      <w:r>
        <w:rPr>
          <w:rFonts w:ascii="宋体" w:hAnsi="宋体" w:eastAsia="宋体" w:cs="宋体"/>
          <w:b/>
          <w:i/>
          <w:color w:val="000000"/>
          <w:sz w:val="32"/>
          <w:u w:val="single"/>
        </w:rPr>
        <w:t xml:space="preserve">十三、投标分项报价表</w:t>
      </w:r>
      <w:r/>
    </w:p>
    <w:p>
      <w:pPr>
        <w:ind w:left="0" w:right="0" w:firstLine="1600"/>
        <w:jc w:val="center"/>
        <w:spacing w:before="0" w:after="0" w:line="499" w:lineRule="atLeast"/>
        <w:rPr>
          <w:rFonts w:ascii="宋体" w:hAnsi="宋体" w:eastAsia="宋体" w:cs="宋体"/>
          <w:b/>
          <w:i/>
          <w:color w:val="000000"/>
          <w:sz w:val="32"/>
          <w:u w:val="single"/>
        </w:rPr>
        <w:pBdr>
          <w:top w:val="none" w:color="000000" w:sz="0" w:space="0"/>
          <w:left w:val="none" w:color="000000" w:sz="0" w:space="0"/>
          <w:bottom w:val="none" w:color="000000" w:sz="0" w:space="0"/>
          <w:right w:val="none" w:color="000000" w:sz="0" w:space="0"/>
        </w:pBdr>
      </w:pPr>
      <w:r>
        <w:rPr>
          <w:rFonts w:ascii="宋体" w:hAnsi="宋体" w:eastAsia="宋体" w:cs="宋体"/>
          <w:b/>
          <w:i/>
          <w:color w:val="000000"/>
          <w:sz w:val="32"/>
          <w:u w:val="single"/>
        </w:rPr>
      </w:r>
      <w:r/>
    </w:p>
    <w:tbl>
      <w:tblPr>
        <w:tblStyle w:val="663"/>
        <w:tblW w:w="10049" w:type="dxa"/>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65"/>
        <w:gridCol w:w="2024"/>
        <w:gridCol w:w="885"/>
        <w:gridCol w:w="1319"/>
        <w:gridCol w:w="1325"/>
        <w:gridCol w:w="3731"/>
      </w:tblGrid>
      <w:tr>
        <w:trPr>
          <w:trHeight w:val="520"/>
        </w:trPr>
        <w:tc>
          <w:tcPr>
            <w:shd w:val="clear" w:color="auto" w:fill="auto"/>
            <w:tcW w:w="765"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W w:w="2024"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服务名称</w:t>
            </w:r>
            <w:r/>
          </w:p>
        </w:tc>
        <w:tc>
          <w:tcPr>
            <w:shd w:val="clear" w:color="auto" w:fill="auto"/>
            <w:tcW w:w="885"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c>
          <w:tcPr>
            <w:shd w:val="clear" w:color="auto" w:fill="auto"/>
            <w:tcW w:w="1319"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单价（元）</w:t>
            </w:r>
            <w:r/>
          </w:p>
        </w:tc>
        <w:tc>
          <w:tcPr>
            <w:shd w:val="clear" w:color="auto" w:fill="auto"/>
            <w:tcW w:w="1325"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总计（元）</w:t>
            </w:r>
            <w:r/>
          </w:p>
        </w:tc>
        <w:tc>
          <w:tcPr>
            <w:shd w:val="clear" w:color="auto" w:fill="auto"/>
            <w:tcW w:w="3731"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备注</w:t>
            </w:r>
            <w:r/>
          </w:p>
        </w:tc>
      </w:tr>
      <w:tr>
        <w:trPr>
          <w:trHeight w:val="520"/>
        </w:trPr>
        <w:tc>
          <w:tcPr>
            <w:shd w:val="clear" w:color="auto" w:fill="auto"/>
            <w:tcW w:w="765"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一</w:t>
            </w:r>
            <w:r/>
          </w:p>
        </w:tc>
        <w:tc>
          <w:tcPr>
            <w:shd w:val="clear" w:color="auto" w:fill="auto"/>
            <w:tcW w:w="2024"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人员费用</w:t>
            </w:r>
            <w:r/>
          </w:p>
        </w:tc>
        <w:tc>
          <w:tcPr>
            <w:shd w:val="clear" w:color="auto" w:fill="auto"/>
            <w:tcW w:w="885" w:type="dxa"/>
            <w:vAlign w:val="center"/>
            <w:textDirection w:val="lrTb"/>
            <w:noWrap/>
          </w:tcPr>
          <w:p>
            <w:pPr>
              <w:jc w:val="both"/>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W w:w="1319" w:type="dxa"/>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W w:w="1325" w:type="dxa"/>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W w:w="373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0"/>
        </w:trPr>
        <w:tc>
          <w:tcPr>
            <w:shd w:val="clear" w:color="auto" w:fill="auto"/>
            <w:tcW w:w="76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20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项目负责人</w:t>
            </w:r>
            <w:r/>
          </w:p>
        </w:tc>
        <w:tc>
          <w:tcPr>
            <w:shd w:val="clear" w:color="auto" w:fill="auto"/>
            <w:tcW w:w="8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1人</w:t>
            </w:r>
            <w:r/>
          </w:p>
        </w:tc>
        <w:tc>
          <w:tcPr>
            <w:shd w:val="clear" w:color="auto" w:fill="auto"/>
            <w:tcW w:w="131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325"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373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人员工资不低于响水县最新公布的最低工资标准2180元/人*月</w:t>
            </w:r>
            <w:r/>
          </w:p>
        </w:tc>
      </w:tr>
      <w:tr>
        <w:trPr>
          <w:trHeight w:val="520"/>
        </w:trPr>
        <w:tc>
          <w:tcPr>
            <w:shd w:val="clear" w:color="auto" w:fill="auto"/>
            <w:tcW w:w="76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W w:w="20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安全负责人</w:t>
            </w:r>
            <w:r/>
          </w:p>
        </w:tc>
        <w:tc>
          <w:tcPr>
            <w:shd w:val="clear" w:color="auto" w:fill="auto"/>
            <w:tcW w:w="8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1人</w:t>
            </w:r>
            <w:r/>
          </w:p>
        </w:tc>
        <w:tc>
          <w:tcPr>
            <w:shd w:val="clear" w:color="auto" w:fill="auto"/>
            <w:tcW w:w="131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325"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37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0"/>
        </w:trPr>
        <w:tc>
          <w:tcPr>
            <w:shd w:val="clear" w:color="auto" w:fill="auto"/>
            <w:tcW w:w="76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W w:w="20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保洁人员</w:t>
            </w:r>
            <w:r/>
          </w:p>
        </w:tc>
        <w:tc>
          <w:tcPr>
            <w:shd w:val="clear" w:color="auto" w:fill="auto"/>
            <w:tcW w:w="8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16人</w:t>
            </w:r>
            <w:r/>
          </w:p>
        </w:tc>
        <w:tc>
          <w:tcPr>
            <w:shd w:val="clear" w:color="auto" w:fill="auto"/>
            <w:tcW w:w="131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325"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37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0"/>
        </w:trPr>
        <w:tc>
          <w:tcPr>
            <w:shd w:val="clear" w:color="auto" w:fill="auto"/>
            <w:tcW w:w="76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W w:w="20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垃圾清运员</w:t>
            </w:r>
            <w:r/>
          </w:p>
        </w:tc>
        <w:tc>
          <w:tcPr>
            <w:shd w:val="clear" w:color="auto" w:fill="auto"/>
            <w:tcW w:w="8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2人</w:t>
            </w:r>
            <w:r/>
          </w:p>
        </w:tc>
        <w:tc>
          <w:tcPr>
            <w:shd w:val="clear" w:color="auto" w:fill="auto"/>
            <w:tcW w:w="131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325"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37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0"/>
        </w:trPr>
        <w:tc>
          <w:tcPr>
            <w:shd w:val="clear" w:color="auto" w:fill="auto"/>
            <w:tcW w:w="76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W w:w="20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公厕保洁员</w:t>
            </w:r>
            <w:r/>
          </w:p>
        </w:tc>
        <w:tc>
          <w:tcPr>
            <w:shd w:val="clear" w:color="auto" w:fill="auto"/>
            <w:tcW w:w="8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3人</w:t>
            </w:r>
            <w:r/>
          </w:p>
        </w:tc>
        <w:tc>
          <w:tcPr>
            <w:shd w:val="clear" w:color="auto" w:fill="auto"/>
            <w:tcW w:w="131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325"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37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0"/>
        </w:trPr>
        <w:tc>
          <w:tcPr>
            <w:shd w:val="clear" w:color="auto" w:fill="auto"/>
            <w:tcW w:w="76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W w:w="20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垃圾中转站人员</w:t>
            </w:r>
            <w:r/>
          </w:p>
        </w:tc>
        <w:tc>
          <w:tcPr>
            <w:shd w:val="clear" w:color="auto" w:fill="auto"/>
            <w:tcW w:w="8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2人</w:t>
            </w:r>
            <w:r/>
          </w:p>
        </w:tc>
        <w:tc>
          <w:tcPr>
            <w:shd w:val="clear" w:color="auto" w:fill="auto"/>
            <w:tcW w:w="131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325"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37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0"/>
        </w:trPr>
        <w:tc>
          <w:tcPr>
            <w:shd w:val="clear" w:color="auto" w:fill="auto"/>
            <w:tcW w:w="76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W w:w="20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驾驶员</w:t>
            </w:r>
            <w:r/>
          </w:p>
        </w:tc>
        <w:tc>
          <w:tcPr>
            <w:shd w:val="clear" w:color="auto" w:fill="auto"/>
            <w:tcW w:w="8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4人</w:t>
            </w:r>
            <w:r/>
          </w:p>
        </w:tc>
        <w:tc>
          <w:tcPr>
            <w:shd w:val="clear" w:color="auto" w:fill="auto"/>
            <w:tcW w:w="131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325"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37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600"/>
        </w:trPr>
        <w:tc>
          <w:tcPr>
            <w:shd w:val="clear" w:color="auto" w:fill="auto"/>
            <w:tcW w:w="76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W w:w="20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社保</w:t>
            </w:r>
            <w:r/>
          </w:p>
        </w:tc>
        <w:tc>
          <w:tcPr>
            <w:shd w:val="clear" w:color="auto" w:fill="auto"/>
            <w:tcW w:w="885"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31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325"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37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社保费用应执行苏人社发〔2025〕33号《关于发布2025年度社会保险有关基数的通知》，社保（企业部分）不得低于上述文件标准及规定险种（规定险种为“五险”，指养老保险金16%、医疗保险金8%、工伤保险金0.7%、生育保险金0.9%、失业保险金0.5%），即不得低于1292.47元/人*月，缴纳社保人员数量不得低于6人。</w:t>
            </w:r>
            <w:r/>
          </w:p>
        </w:tc>
      </w:tr>
      <w:tr>
        <w:trPr>
          <w:trHeight w:val="520"/>
        </w:trPr>
        <w:tc>
          <w:tcPr>
            <w:shd w:val="clear" w:color="auto" w:fill="auto"/>
            <w:tcW w:w="76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W w:w="20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公积金</w:t>
            </w:r>
            <w:r/>
          </w:p>
        </w:tc>
        <w:tc>
          <w:tcPr>
            <w:shd w:val="clear" w:color="auto" w:fill="auto"/>
            <w:tcW w:w="885"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31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325"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37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住房公积金不得低于110元/人*月，缴纳公积金人员数量不得低于6人。</w:t>
            </w:r>
            <w:r/>
          </w:p>
        </w:tc>
      </w:tr>
      <w:tr>
        <w:trPr>
          <w:trHeight w:val="520"/>
        </w:trPr>
        <w:tc>
          <w:tcPr>
            <w:shd w:val="clear" w:color="auto" w:fill="auto"/>
            <w:tcW w:w="76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W w:w="20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人身意外保险</w:t>
            </w:r>
            <w:r/>
          </w:p>
        </w:tc>
        <w:tc>
          <w:tcPr>
            <w:shd w:val="clear" w:color="auto" w:fill="auto"/>
            <w:tcW w:w="8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29人</w:t>
            </w:r>
            <w:r/>
          </w:p>
        </w:tc>
        <w:tc>
          <w:tcPr>
            <w:shd w:val="clear" w:color="auto" w:fill="auto"/>
            <w:tcW w:w="131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325"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37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对所有人员购买不得低于300元/人/年的意外伤害保险。</w:t>
            </w:r>
            <w:r/>
          </w:p>
        </w:tc>
      </w:tr>
      <w:tr>
        <w:trPr>
          <w:trHeight w:val="520"/>
        </w:trPr>
        <w:tc>
          <w:tcPr>
            <w:shd w:val="clear" w:color="auto" w:fill="auto"/>
            <w:tcW w:w="76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W w:w="20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服装及劳动保障用品</w:t>
            </w:r>
            <w:r/>
          </w:p>
        </w:tc>
        <w:tc>
          <w:tcPr>
            <w:shd w:val="clear" w:color="auto" w:fill="auto"/>
            <w:tcW w:w="8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29人</w:t>
            </w:r>
            <w:r/>
          </w:p>
        </w:tc>
        <w:tc>
          <w:tcPr>
            <w:shd w:val="clear" w:color="auto" w:fill="auto"/>
            <w:tcW w:w="131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325"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37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服装及劳动保障用品不得低于300元/人*年</w:t>
            </w:r>
            <w:r/>
          </w:p>
        </w:tc>
      </w:tr>
      <w:tr>
        <w:trPr>
          <w:trHeight w:val="520"/>
        </w:trPr>
        <w:tc>
          <w:tcPr>
            <w:shd w:val="clear" w:color="auto" w:fill="auto"/>
            <w:tcW w:w="76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W w:w="20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保洁工具、耗材</w:t>
            </w:r>
            <w:r/>
          </w:p>
        </w:tc>
        <w:tc>
          <w:tcPr>
            <w:shd w:val="clear" w:color="auto" w:fill="auto"/>
            <w:tcW w:w="8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29人</w:t>
            </w:r>
            <w:r/>
          </w:p>
        </w:tc>
        <w:tc>
          <w:tcPr>
            <w:shd w:val="clear" w:color="auto" w:fill="auto"/>
            <w:tcW w:w="131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325"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37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由各投标人根据实际需要自行填报</w:t>
            </w:r>
            <w:r/>
          </w:p>
        </w:tc>
      </w:tr>
      <w:tr>
        <w:trPr>
          <w:trHeight w:val="520"/>
        </w:trPr>
        <w:tc>
          <w:tcPr>
            <w:shd w:val="clear" w:color="auto" w:fill="auto"/>
            <w:tcW w:w="76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gridSpan w:val="3"/>
            <w:shd w:val="clear" w:color="auto" w:fill="auto"/>
            <w:tcW w:w="4228"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小计</w:t>
            </w:r>
            <w:r/>
          </w:p>
        </w:tc>
        <w:tc>
          <w:tcPr>
            <w:shd w:val="clear" w:color="auto" w:fill="auto"/>
            <w:tcW w:w="1325" w:type="dxa"/>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W w:w="373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0"/>
        </w:trPr>
        <w:tc>
          <w:tcPr>
            <w:shd w:val="clear" w:color="auto" w:fill="auto"/>
            <w:tcW w:w="765"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二</w:t>
            </w:r>
            <w:r/>
          </w:p>
        </w:tc>
        <w:tc>
          <w:tcPr>
            <w:shd w:val="clear" w:color="auto" w:fill="auto"/>
            <w:tcW w:w="2024"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机械设备及其他费用</w:t>
            </w:r>
            <w:r/>
          </w:p>
        </w:tc>
        <w:tc>
          <w:tcPr>
            <w:shd w:val="clear" w:color="auto" w:fill="auto"/>
            <w:tcW w:w="885" w:type="dxa"/>
            <w:vAlign w:val="center"/>
            <w:textDirection w:val="lrTb"/>
            <w:noWrap/>
          </w:tcPr>
          <w:p>
            <w:pPr>
              <w:jc w:val="both"/>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W w:w="1319" w:type="dxa"/>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W w:w="1325" w:type="dxa"/>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W w:w="373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0"/>
        </w:trPr>
        <w:tc>
          <w:tcPr>
            <w:shd w:val="clear" w:color="auto" w:fill="auto"/>
            <w:tcW w:w="76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W w:w="20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8吨洗扫车</w:t>
            </w:r>
            <w:r/>
          </w:p>
        </w:tc>
        <w:tc>
          <w:tcPr>
            <w:shd w:val="clear" w:color="auto" w:fill="auto"/>
            <w:tcW w:w="8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1辆</w:t>
            </w:r>
            <w:r/>
          </w:p>
        </w:tc>
        <w:tc>
          <w:tcPr>
            <w:shd w:val="clear" w:color="auto" w:fill="auto"/>
            <w:tcW w:w="131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325"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373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含车辆（购置或租赁费用）及设施运行维护费（含车辆保险、年审费、燃油费、车辆保养及车辆大中修费、作业车辆所需用的水、电费及清洗费等）等一切费用。</w:t>
            </w:r>
            <w:r/>
          </w:p>
        </w:tc>
      </w:tr>
      <w:tr>
        <w:trPr>
          <w:trHeight w:val="520"/>
        </w:trPr>
        <w:tc>
          <w:tcPr>
            <w:shd w:val="clear" w:color="auto" w:fill="auto"/>
            <w:tcW w:w="76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W w:w="20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8吨多功能抑尘车</w:t>
            </w:r>
            <w:r/>
          </w:p>
        </w:tc>
        <w:tc>
          <w:tcPr>
            <w:shd w:val="clear" w:color="auto" w:fill="auto"/>
            <w:tcW w:w="8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1辆</w:t>
            </w:r>
            <w:r/>
          </w:p>
        </w:tc>
        <w:tc>
          <w:tcPr>
            <w:shd w:val="clear" w:color="auto" w:fill="auto"/>
            <w:tcW w:w="131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325"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37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0"/>
        </w:trPr>
        <w:tc>
          <w:tcPr>
            <w:shd w:val="clear" w:color="auto" w:fill="auto"/>
            <w:tcW w:w="76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W w:w="20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3吨压缩式垃圾车</w:t>
            </w:r>
            <w:r/>
          </w:p>
        </w:tc>
        <w:tc>
          <w:tcPr>
            <w:shd w:val="clear" w:color="auto" w:fill="auto"/>
            <w:tcW w:w="8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1辆</w:t>
            </w:r>
            <w:r/>
          </w:p>
        </w:tc>
        <w:tc>
          <w:tcPr>
            <w:shd w:val="clear" w:color="auto" w:fill="auto"/>
            <w:tcW w:w="131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325"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37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0"/>
        </w:trPr>
        <w:tc>
          <w:tcPr>
            <w:shd w:val="clear" w:color="auto" w:fill="auto"/>
            <w:tcW w:w="76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W w:w="20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8吨转污车</w:t>
            </w:r>
            <w:r/>
          </w:p>
        </w:tc>
        <w:tc>
          <w:tcPr>
            <w:shd w:val="clear" w:color="auto" w:fill="auto"/>
            <w:tcW w:w="8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1辆</w:t>
            </w:r>
            <w:r/>
          </w:p>
        </w:tc>
        <w:tc>
          <w:tcPr>
            <w:shd w:val="clear" w:color="auto" w:fill="auto"/>
            <w:tcW w:w="131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325"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37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0"/>
        </w:trPr>
        <w:tc>
          <w:tcPr>
            <w:shd w:val="clear" w:color="auto" w:fill="auto"/>
            <w:tcW w:w="76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W w:w="20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电动保洁车</w:t>
            </w:r>
            <w:r/>
          </w:p>
        </w:tc>
        <w:tc>
          <w:tcPr>
            <w:shd w:val="clear" w:color="auto" w:fill="auto"/>
            <w:tcW w:w="88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19辆</w:t>
            </w:r>
            <w:r/>
          </w:p>
        </w:tc>
        <w:tc>
          <w:tcPr>
            <w:shd w:val="clear" w:color="auto" w:fill="auto"/>
            <w:tcW w:w="131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325"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373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0"/>
        </w:trPr>
        <w:tc>
          <w:tcPr>
            <w:shd w:val="clear" w:color="auto" w:fill="auto"/>
            <w:tcW w:w="76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gridSpan w:val="3"/>
            <w:shd w:val="clear" w:color="auto" w:fill="auto"/>
            <w:tcW w:w="4228"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小计</w:t>
            </w:r>
            <w:r/>
          </w:p>
        </w:tc>
        <w:tc>
          <w:tcPr>
            <w:shd w:val="clear" w:color="auto" w:fill="auto"/>
            <w:tcW w:w="1325" w:type="dxa"/>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W w:w="373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0"/>
        </w:trPr>
        <w:tc>
          <w:tcPr>
            <w:shd w:val="clear" w:color="auto" w:fill="auto"/>
            <w:tcW w:w="76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w:t>
            </w:r>
            <w:r/>
          </w:p>
        </w:tc>
        <w:tc>
          <w:tcPr>
            <w:shd w:val="clear" w:color="auto" w:fill="auto"/>
            <w:tcW w:w="2024"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其他费用</w:t>
            </w:r>
            <w:r/>
          </w:p>
        </w:tc>
        <w:tc>
          <w:tcPr>
            <w:shd w:val="clear" w:color="auto" w:fill="auto"/>
            <w:tcW w:w="885"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31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325" w:type="dxa"/>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W w:w="37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由各投标人根据实际需要自行填报</w:t>
            </w:r>
            <w:r/>
          </w:p>
        </w:tc>
      </w:tr>
      <w:tr>
        <w:trPr>
          <w:trHeight w:val="520"/>
        </w:trPr>
        <w:tc>
          <w:tcPr>
            <w:shd w:val="clear" w:color="auto" w:fill="auto"/>
            <w:tcW w:w="765"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四</w:t>
            </w:r>
            <w:r/>
          </w:p>
        </w:tc>
        <w:tc>
          <w:tcPr>
            <w:shd w:val="clear" w:color="auto" w:fill="auto"/>
            <w:tcW w:w="2024"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管理费用</w:t>
            </w:r>
            <w:r/>
          </w:p>
        </w:tc>
        <w:tc>
          <w:tcPr>
            <w:shd w:val="clear" w:color="auto" w:fill="auto"/>
            <w:tcW w:w="885"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31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325" w:type="dxa"/>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W w:w="37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由各投标人根据实际需要自行填报</w:t>
            </w:r>
            <w:r/>
          </w:p>
        </w:tc>
      </w:tr>
      <w:tr>
        <w:trPr>
          <w:trHeight w:val="520"/>
        </w:trPr>
        <w:tc>
          <w:tcPr>
            <w:shd w:val="clear" w:color="auto" w:fill="auto"/>
            <w:tcW w:w="765"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五</w:t>
            </w:r>
            <w:r/>
          </w:p>
        </w:tc>
        <w:tc>
          <w:tcPr>
            <w:shd w:val="clear" w:color="auto" w:fill="auto"/>
            <w:tcW w:w="2024"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税金</w:t>
            </w:r>
            <w:r/>
          </w:p>
        </w:tc>
        <w:tc>
          <w:tcPr>
            <w:shd w:val="clear" w:color="auto" w:fill="auto"/>
            <w:tcW w:w="885"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31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W w:w="1325" w:type="dxa"/>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W w:w="37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各投标人填报的税金统一按照6.72%计算。</w:t>
            </w:r>
            <w:r/>
          </w:p>
        </w:tc>
      </w:tr>
      <w:tr>
        <w:trPr>
          <w:trHeight w:val="520"/>
        </w:trPr>
        <w:tc>
          <w:tcPr>
            <w:gridSpan w:val="4"/>
            <w:shd w:val="clear" w:color="auto" w:fill="auto"/>
            <w:tcW w:w="4993"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投标总报价（人民币：元）</w:t>
            </w:r>
            <w:r/>
          </w:p>
        </w:tc>
        <w:tc>
          <w:tcPr>
            <w:shd w:val="clear" w:color="auto" w:fill="auto"/>
            <w:tcW w:w="1325" w:type="dxa"/>
            <w:vAlign w:val="center"/>
            <w:textDirection w:val="lrTb"/>
            <w:noWrap/>
          </w:tcPr>
          <w:p>
            <w:pPr>
              <w:jc w:val="center"/>
              <w:rPr>
                <w:rFonts w:hint="eastAsia" w:ascii="宋体" w:hAnsi="宋体" w:eastAsia="宋体" w:cs="宋体"/>
                <w:b/>
                <w:bCs/>
                <w:i w:val="0"/>
                <w:iCs w:val="0"/>
                <w:color w:val="ff0000"/>
                <w:sz w:val="20"/>
                <w:szCs w:val="20"/>
                <w:u w:val="none"/>
              </w:rPr>
            </w:pPr>
            <w:r>
              <w:rPr>
                <w:rFonts w:hint="eastAsia" w:ascii="宋体" w:hAnsi="宋体" w:eastAsia="宋体" w:cs="宋体"/>
                <w:b/>
                <w:bCs/>
                <w:i w:val="0"/>
                <w:iCs w:val="0"/>
                <w:color w:val="ff0000"/>
                <w:sz w:val="20"/>
                <w:szCs w:val="20"/>
                <w:u w:val="none"/>
              </w:rPr>
            </w:r>
            <w:r/>
          </w:p>
        </w:tc>
        <w:tc>
          <w:tcPr>
            <w:shd w:val="clear" w:color="auto" w:fill="auto"/>
            <w:tcW w:w="37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计算式：（一项+二项+…+五项）</w:t>
            </w:r>
            <w:r/>
          </w:p>
        </w:tc>
      </w:tr>
    </w:tbl>
    <w:p>
      <w:pPr>
        <w:ind w:left="0" w:right="0" w:firstLine="1600"/>
        <w:jc w:val="center"/>
        <w:spacing w:before="0" w:after="0" w:line="499" w:lineRule="atLeast"/>
        <w:rPr>
          <w:rFonts w:ascii="宋体" w:hAnsi="宋体" w:eastAsia="宋体" w:cs="宋体"/>
          <w:b/>
          <w:i/>
          <w:color w:val="000000"/>
          <w:sz w:val="32"/>
          <w:u w:val="single"/>
        </w:rPr>
        <w:pBdr>
          <w:top w:val="none" w:color="000000" w:sz="0" w:space="0"/>
          <w:left w:val="none" w:color="000000" w:sz="0" w:space="0"/>
          <w:bottom w:val="none" w:color="000000" w:sz="0" w:space="0"/>
          <w:right w:val="none" w:color="000000" w:sz="0" w:space="0"/>
        </w:pBdr>
      </w:pPr>
      <w:r>
        <w:rPr>
          <w:rFonts w:ascii="宋体" w:hAnsi="宋体" w:eastAsia="宋体" w:cs="宋体"/>
          <w:b/>
          <w:i/>
          <w:color w:val="000000"/>
          <w:sz w:val="32"/>
          <w:u w:val="single"/>
        </w:rPr>
      </w:r>
      <w:r/>
    </w:p>
    <w:p>
      <w:pPr>
        <w:ind w:left="0" w:right="0" w:firstLine="240"/>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 </w:t>
      </w:r>
      <w:r/>
    </w:p>
    <w:p>
      <w:pPr>
        <w:ind w:left="0" w:right="0" w:firstLine="240"/>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 </w:t>
      </w:r>
      <w:r>
        <w:rPr>
          <w:rFonts w:ascii="宋体" w:hAnsi="宋体" w:eastAsia="宋体" w:cs="宋体"/>
          <w:color w:val="000000"/>
          <w:sz w:val="21"/>
        </w:rPr>
        <w:t xml:space="preserve">注：</w:t>
      </w:r>
      <w:r>
        <w:rPr>
          <w:rFonts w:ascii="Times New Roman" w:hAnsi="Times New Roman" w:eastAsia="Times New Roman" w:cs="Times New Roman"/>
          <w:b/>
          <w:i/>
          <w:color w:val="000000"/>
          <w:sz w:val="21"/>
          <w:u w:val="single"/>
        </w:rPr>
        <w:t xml:space="preserve">1</w:t>
      </w:r>
      <w:r>
        <w:rPr>
          <w:rFonts w:ascii="宋体" w:hAnsi="宋体" w:eastAsia="宋体" w:cs="宋体"/>
          <w:b/>
          <w:i/>
          <w:color w:val="000000"/>
          <w:sz w:val="21"/>
          <w:u w:val="single"/>
        </w:rPr>
        <w:t xml:space="preserve">、供应商必须按招标文件所提供的投标分项报价表格式报价，备注栏中的要求须完全响应，否则其投标文件将被作废标处理。</w:t>
      </w:r>
      <w:r/>
    </w:p>
    <w:p>
      <w:pPr>
        <w:ind w:left="0" w:right="0" w:firstLine="211"/>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i/>
          <w:color w:val="000000"/>
          <w:sz w:val="21"/>
          <w:u w:val="single"/>
        </w:rPr>
        <w:t xml:space="preserve">2</w:t>
      </w:r>
      <w:r>
        <w:rPr>
          <w:rFonts w:ascii="宋体" w:hAnsi="宋体" w:eastAsia="宋体" w:cs="宋体"/>
          <w:b/>
          <w:i/>
          <w:color w:val="000000"/>
          <w:sz w:val="21"/>
          <w:u w:val="single"/>
        </w:rPr>
        <w:t xml:space="preserve">、供应商所提供的费用不得低于上述标准进行测算，否则视为未实质性响应招标文件要求。</w:t>
      </w:r>
      <w:r/>
    </w:p>
    <w:p>
      <w:pPr>
        <w:ind w:left="0" w:right="0" w:firstLine="482"/>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3、每种服务只允许有一种报价，任何有选择报价将不予接受。投标人必须对投标分项报价表上全部服务进行报价，只投其中部分费用的投标文件将被拒绝。</w:t>
      </w:r>
      <w:r/>
    </w:p>
    <w:p>
      <w:pPr>
        <w:ind w:left="0" w:right="0" w:firstLine="482"/>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4、分项报价表中列明的项目不可修改，否则视为不响应招标文件实质性内容。</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3570"/>
        <w:jc w:val="both"/>
        <w:spacing w:before="313" w:after="313"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供应商全称（加盖CA电子公章）：</w:t>
      </w:r>
      <w:r/>
    </w:p>
    <w:p>
      <w:pPr>
        <w:ind w:left="0" w:right="0" w:firstLine="3570"/>
        <w:jc w:val="both"/>
        <w:spacing w:before="313" w:after="313"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  期：年     月     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160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i/>
          <w:color w:val="000000"/>
          <w:sz w:val="32"/>
          <w:u w:val="single"/>
        </w:rPr>
        <w:t xml:space="preserve">十四、技术要求响应及偏离表</w:t>
      </w:r>
      <w:r/>
    </w:p>
    <w:tbl>
      <w:tblPr>
        <w:tblStyle w:val="689"/>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8"/>
        <w:gridCol w:w="2579"/>
        <w:gridCol w:w="2193"/>
        <w:gridCol w:w="1469"/>
        <w:gridCol w:w="1706"/>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79"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93"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69"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证明</w:t>
            </w:r>
            <w:r/>
          </w:p>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材料</w:t>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9"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3"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9"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9"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3"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9"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9"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3"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9"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9"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3"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9"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9"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3"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9"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9"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3"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9"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9"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3"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9"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9"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3"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9"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r>
    </w:tbl>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 行数不够，可自行添加。</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3570"/>
        <w:jc w:val="both"/>
        <w:spacing w:before="313" w:after="313"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供应商全称（加盖CA电子公章）：</w:t>
      </w:r>
      <w:r/>
    </w:p>
    <w:p>
      <w:pPr>
        <w:ind w:left="0" w:right="0" w:firstLine="3570"/>
        <w:jc w:val="both"/>
        <w:spacing w:before="313" w:after="313"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  期：年     月     日</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i/>
          <w:color w:val="000000"/>
          <w:sz w:val="32"/>
          <w:u w:val="single"/>
        </w:rPr>
        <w:t xml:space="preserve">十五、商务要求响应及偏离表</w:t>
      </w:r>
      <w:r/>
    </w:p>
    <w:tbl>
      <w:tblPr>
        <w:tblStyle w:val="689"/>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4"/>
        <w:gridCol w:w="2091"/>
        <w:gridCol w:w="2238"/>
        <w:gridCol w:w="1905"/>
        <w:gridCol w:w="1588"/>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91"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88"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证明</w:t>
            </w:r>
            <w:r/>
          </w:p>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材料</w:t>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1"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8"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1"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8"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1"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8"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1"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8"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1"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8"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1"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8"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1"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8"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1"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8" w:type="dxa"/>
            <w:vAlign w:val="center"/>
            <w:textDirection w:val="lrTb"/>
            <w:noWrap w:val="false"/>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r>
    </w:tbl>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 行数不够，可自行添加。</w:t>
      </w:r>
      <w:r/>
    </w:p>
    <w:p>
      <w:pPr>
        <w:ind w:left="0" w:right="0" w:firstLine="0"/>
        <w:jc w:val="both"/>
        <w:spacing w:before="240" w:after="240" w:line="113"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3570"/>
        <w:jc w:val="both"/>
        <w:spacing w:before="313" w:after="313"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rPr>
          <w:rFonts w:ascii="宋体" w:hAnsi="宋体" w:eastAsia="宋体" w:cs="宋体"/>
          <w:color w:val="000000"/>
          <w:sz w:val="21"/>
        </w:rPr>
        <w:t xml:space="preserve">供应商全称（加盖CA电子公章）：</w:t>
      </w:r>
      <w:r/>
    </w:p>
    <w:p>
      <w:pPr>
        <w:ind w:left="0" w:right="0" w:firstLine="3570"/>
        <w:jc w:val="both"/>
        <w:spacing w:before="313" w:after="313"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  期：年     月     日</w:t>
      </w:r>
      <w:r/>
    </w:p>
    <w:p>
      <w:pPr>
        <w:ind w:left="0" w:right="0" w:firstLine="0"/>
        <w:jc w:val="both"/>
        <w:spacing w:before="240" w:after="240" w:line="113"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i/>
          <w:color w:val="000000"/>
          <w:sz w:val="32"/>
          <w:u w:val="single"/>
        </w:rPr>
        <w:t xml:space="preserve">十六、开标一览表</w:t>
      </w:r>
      <w:r/>
    </w:p>
    <w:p>
      <w:pPr>
        <w:ind w:left="0" w:right="0" w:firstLine="482"/>
        <w:jc w:val="both"/>
        <w:spacing w:before="240" w:after="24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投标人全称（加盖CA电子签章）：</w:t>
      </w:r>
      <w:r/>
    </w:p>
    <w:p>
      <w:pPr>
        <w:ind w:left="0" w:right="0" w:firstLine="482"/>
        <w:jc w:val="both"/>
        <w:spacing w:before="240" w:after="24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p>
      <w:pPr>
        <w:ind w:left="0" w:right="0" w:firstLine="482"/>
        <w:jc w:val="both"/>
        <w:spacing w:before="240" w:after="24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 </w:t>
      </w:r>
      <w:r/>
    </w:p>
    <w:p>
      <w:pPr>
        <w:ind w:left="0" w:right="0" w:firstLine="482"/>
        <w:jc w:val="both"/>
        <w:spacing w:before="240" w:after="24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分包号：    </w:t>
      </w:r>
      <w:r/>
    </w:p>
    <w:tbl>
      <w:tblPr>
        <w:tblStyle w:val="663"/>
        <w:tblW w:w="9054"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054"/>
      </w:tblGrid>
      <w:tr>
        <w:trPr>
          <w:jc w:val="center"/>
          <w:tblCellSpacing w:w="0" w:type="dxa"/>
          <w:trHeight w:val="725"/>
        </w:trPr>
        <w:tc>
          <w:tcPr>
            <w:shd w:val="clear" w:color="auto" w:fill="auto"/>
            <w:tcBorders>
              <w:top w:val="single" w:color="auto" w:sz="4" w:space="0"/>
              <w:left w:val="single" w:color="auto" w:sz="4" w:space="0"/>
              <w:bottom w:val="single" w:color="auto" w:sz="4" w:space="0"/>
              <w:right w:val="single" w:color="auto" w:sz="4" w:space="0"/>
            </w:tcBorders>
            <w:tcW w:w="9054" w:type="dxa"/>
            <w:vAlign w:val="center"/>
            <w:textDirection w:val="lrTb"/>
            <w:noWrap w:val="false"/>
          </w:tcPr>
          <w:p>
            <w:pPr>
              <w:ind w:left="0" w:right="0" w:firstLine="600"/>
              <w:jc w:val="center"/>
              <w:spacing w:before="240" w:after="240" w:line="499" w:lineRule="atLeas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bidi="ar-SA"/>
              </w:rPr>
              <w:t xml:space="preserve">投标总报价</w:t>
            </w:r>
            <w:r/>
          </w:p>
        </w:tc>
      </w:tr>
      <w:tr>
        <w:trPr>
          <w:jc w:val="center"/>
          <w:tblCellSpacing w:w="0" w:type="dxa"/>
          <w:trHeight w:val="725"/>
        </w:trPr>
        <w:tc>
          <w:tcPr>
            <w:shd w:val="clear" w:color="auto" w:fill="auto"/>
            <w:tcBorders>
              <w:top w:val="single" w:color="auto" w:sz="4" w:space="0"/>
              <w:left w:val="single" w:color="auto" w:sz="4" w:space="0"/>
              <w:bottom w:val="single" w:color="auto" w:sz="4" w:space="0"/>
              <w:right w:val="single" w:color="auto" w:sz="4" w:space="0"/>
            </w:tcBorders>
            <w:tcW w:w="9054" w:type="dxa"/>
            <w:vAlign w:val="center"/>
            <w:textDirection w:val="lrTb"/>
            <w:noWrap w:val="false"/>
          </w:tcPr>
          <w:p>
            <w:pPr>
              <w:ind w:right="0"/>
              <w:jc w:val="both"/>
              <w:spacing w:before="240" w:after="240" w:line="499" w:lineRule="atLeast"/>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大写：</w:t>
            </w:r>
            <w:r/>
          </w:p>
        </w:tc>
      </w:tr>
      <w:tr>
        <w:trPr>
          <w:jc w:val="center"/>
          <w:tblCellSpacing w:w="0" w:type="dxa"/>
          <w:trHeight w:val="1156"/>
        </w:trPr>
        <w:tc>
          <w:tcPr>
            <w:shd w:val="clear" w:color="auto" w:fill="auto"/>
            <w:tcBorders>
              <w:top w:val="single" w:color="auto" w:sz="4" w:space="0"/>
              <w:left w:val="single" w:color="auto" w:sz="4" w:space="0"/>
              <w:bottom w:val="single" w:color="auto" w:sz="4" w:space="0"/>
              <w:right w:val="single" w:color="auto" w:sz="4" w:space="0"/>
            </w:tcBorders>
            <w:tcW w:w="9054" w:type="dxa"/>
            <w:vAlign w:val="center"/>
            <w:textDirection w:val="lrTb"/>
            <w:noWrap w:val="false"/>
          </w:tcPr>
          <w:p>
            <w:pPr>
              <w:jc w:val="left"/>
              <w:spacing w:beforeAutospacing="0" w:afterAutospacing="0" w:line="0" w:lineRule="atLeas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小写：                        （人民币：元）</w:t>
            </w:r>
            <w:r/>
          </w:p>
        </w:tc>
      </w:tr>
    </w:tbl>
    <w:p>
      <w:pPr>
        <w:ind w:left="0" w:right="0" w:firstLine="600"/>
        <w:jc w:val="both"/>
        <w:spacing w:before="240" w:after="240" w:line="499" w:lineRule="atLeast"/>
        <w:pBdr>
          <w:top w:val="none" w:color="000000" w:sz="0" w:space="0"/>
          <w:left w:val="none" w:color="000000" w:sz="0" w:space="0"/>
          <w:bottom w:val="none" w:color="000000" w:sz="0" w:space="0"/>
          <w:right w:val="none" w:color="000000" w:sz="0" w:space="0"/>
        </w:pBdr>
      </w:pPr>
      <w:r/>
      <w:r/>
    </w:p>
    <w:p>
      <w:pPr>
        <w:ind w:left="0" w:right="0" w:firstLine="480"/>
        <w:jc w:val="right"/>
        <w:spacing w:before="240" w:after="24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rPr>
          <w:rFonts w:ascii="宋体" w:hAnsi="宋体" w:eastAsia="宋体" w:cs="宋体"/>
          <w:color w:val="000000"/>
          <w:sz w:val="24"/>
          <w:u w:val="single"/>
        </w:rPr>
        <w:t xml:space="preserve">    </w:t>
      </w:r>
      <w:r>
        <w:rPr>
          <w:rFonts w:ascii="宋体" w:hAnsi="宋体" w:eastAsia="宋体" w:cs="宋体"/>
          <w:color w:val="000000"/>
          <w:sz w:val="24"/>
        </w:rPr>
        <w:t xml:space="preserve">年</w:t>
      </w:r>
      <w:r>
        <w:rPr>
          <w:rFonts w:ascii="宋体" w:hAnsi="宋体" w:eastAsia="宋体" w:cs="宋体"/>
          <w:color w:val="000000"/>
          <w:sz w:val="24"/>
          <w:u w:val="single"/>
        </w:rPr>
        <w:t xml:space="preserve">   </w:t>
      </w:r>
      <w:r>
        <w:rPr>
          <w:rFonts w:ascii="宋体" w:hAnsi="宋体" w:eastAsia="宋体" w:cs="宋体"/>
          <w:color w:val="000000"/>
          <w:sz w:val="24"/>
        </w:rPr>
        <w:t xml:space="preserve">月</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十七、服务方案</w:t>
      </w:r>
      <w:r/>
    </w:p>
    <w:p>
      <w:pPr>
        <w:ind w:left="0" w:right="0" w:firstLine="0"/>
        <w:jc w:val="both"/>
        <w:spacing w:before="240" w:after="240"/>
        <w:tabs>
          <w:tab w:val="left" w:pos="2160" w:leader="none"/>
        </w:tabs>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格式自拟</w:t>
      </w:r>
      <w:r/>
    </w:p>
    <w:p>
      <w:pPr>
        <w:ind w:left="0" w:right="0" w:firstLine="160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160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160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160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160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160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160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160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160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160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160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160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160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160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160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160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1600"/>
        <w:jc w:val="both"/>
        <w:spacing w:before="0" w:after="0" w:line="499" w:lineRule="atLeast"/>
        <w:rPr>
          <w:rFonts w:ascii="宋体" w:hAnsi="宋体" w:eastAsia="宋体" w:cs="宋体"/>
          <w:color w:val="000000"/>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1600"/>
        <w:jc w:val="both"/>
        <w:spacing w:before="0" w:after="0" w:line="499" w:lineRule="atLeast"/>
        <w:rPr>
          <w:rFonts w:ascii="Calibri" w:hAnsi="Calibri" w:eastAsia="Calibri" w:cs="Calibri"/>
          <w:sz w:val="21"/>
          <w:szCs w:val="21"/>
        </w:rPr>
        <w:pBdr>
          <w:top w:val="none" w:color="000000" w:sz="0" w:space="0"/>
          <w:left w:val="none" w:color="000000" w:sz="0" w:space="0"/>
          <w:bottom w:val="none" w:color="000000" w:sz="0" w:space="0"/>
          <w:right w:val="none" w:color="000000" w:sz="0" w:space="0"/>
        </w:pBdr>
      </w:pPr>
      <w:r>
        <w:rPr>
          <w:rFonts w:ascii="Calibri" w:hAnsi="Calibri" w:eastAsia="Calibri" w:cs="Calibri"/>
          <w:sz w:val="21"/>
          <w:szCs w:val="21"/>
        </w:rPr>
      </w:r>
      <w:r/>
    </w:p>
    <w:p>
      <w:pPr>
        <w:ind w:left="0" w:right="0" w:firstLine="1600"/>
        <w:jc w:val="both"/>
        <w:spacing w:before="0" w:after="0" w:line="499" w:lineRule="atLeast"/>
        <w:rPr>
          <w:rFonts w:ascii="Calibri" w:hAnsi="Calibri" w:eastAsia="Calibri" w:cs="Calibri"/>
          <w:sz w:val="21"/>
          <w:szCs w:val="21"/>
        </w:rPr>
        <w:pBdr>
          <w:top w:val="none" w:color="000000" w:sz="0" w:space="0"/>
          <w:left w:val="none" w:color="000000" w:sz="0" w:space="0"/>
          <w:bottom w:val="none" w:color="000000" w:sz="0" w:space="0"/>
          <w:right w:val="none" w:color="000000" w:sz="0" w:space="0"/>
        </w:pBdr>
      </w:pPr>
      <w:r>
        <w:rPr>
          <w:rFonts w:ascii="Calibri" w:hAnsi="Calibri" w:eastAsia="Calibri" w:cs="Calibri"/>
          <w:sz w:val="21"/>
          <w:szCs w:val="21"/>
        </w:rPr>
      </w:r>
      <w:r/>
    </w:p>
    <w:p>
      <w:pPr>
        <w:ind w:left="0" w:right="0" w:firstLine="1600"/>
        <w:jc w:val="both"/>
        <w:spacing w:before="0" w:after="0" w:line="499" w:lineRule="atLeast"/>
        <w:rPr>
          <w:rFonts w:ascii="Calibri" w:hAnsi="Calibri" w:eastAsia="Calibri" w:cs="Calibri"/>
          <w:sz w:val="21"/>
          <w:szCs w:val="21"/>
        </w:rPr>
        <w:pBdr>
          <w:top w:val="none" w:color="000000" w:sz="0" w:space="0"/>
          <w:left w:val="none" w:color="000000" w:sz="0" w:space="0"/>
          <w:bottom w:val="none" w:color="000000" w:sz="0" w:space="0"/>
          <w:right w:val="none" w:color="000000" w:sz="0" w:space="0"/>
        </w:pBdr>
      </w:pPr>
      <w:r>
        <w:rPr>
          <w:rFonts w:ascii="Calibri" w:hAnsi="Calibri" w:eastAsia="Calibri" w:cs="Calibri"/>
          <w:sz w:val="21"/>
          <w:szCs w:val="21"/>
        </w:rPr>
      </w:r>
      <w:r/>
    </w:p>
    <w:p>
      <w:pPr>
        <w:ind w:left="0" w:right="0" w:firstLine="1600"/>
        <w:jc w:val="both"/>
        <w:spacing w:before="0" w:after="0" w:line="499" w:lineRule="atLeast"/>
        <w:rPr>
          <w:rFonts w:ascii="Calibri" w:hAnsi="Calibri" w:eastAsia="Calibri" w:cs="Calibri"/>
          <w:sz w:val="21"/>
          <w:szCs w:val="21"/>
        </w:rPr>
        <w:pBdr>
          <w:top w:val="none" w:color="000000" w:sz="0" w:space="0"/>
          <w:left w:val="none" w:color="000000" w:sz="0" w:space="0"/>
          <w:bottom w:val="none" w:color="000000" w:sz="0" w:space="0"/>
          <w:right w:val="none" w:color="000000" w:sz="0" w:space="0"/>
        </w:pBdr>
      </w:pPr>
      <w:r>
        <w:rPr>
          <w:rFonts w:ascii="Calibri" w:hAnsi="Calibri" w:eastAsia="Calibri" w:cs="Calibri"/>
          <w:sz w:val="21"/>
          <w:szCs w:val="21"/>
        </w:rPr>
      </w:r>
      <w:r/>
    </w:p>
    <w:p>
      <w:pPr>
        <w:ind w:left="0" w:right="0" w:firstLine="1600"/>
        <w:jc w:val="both"/>
        <w:spacing w:before="0" w:after="0" w:line="499" w:lineRule="atLeast"/>
        <w:rPr>
          <w:rFonts w:ascii="Calibri" w:hAnsi="Calibri" w:eastAsia="Calibri" w:cs="Calibri"/>
          <w:sz w:val="21"/>
          <w:szCs w:val="21"/>
        </w:rPr>
        <w:pBdr>
          <w:top w:val="none" w:color="000000" w:sz="0" w:space="0"/>
          <w:left w:val="none" w:color="000000" w:sz="0" w:space="0"/>
          <w:bottom w:val="none" w:color="000000" w:sz="0" w:space="0"/>
          <w:right w:val="none" w:color="000000" w:sz="0" w:space="0"/>
        </w:pBdr>
      </w:pPr>
      <w:r>
        <w:rPr>
          <w:rFonts w:ascii="Calibri" w:hAnsi="Calibri" w:eastAsia="Calibri" w:cs="Calibri"/>
          <w:sz w:val="21"/>
          <w:szCs w:val="21"/>
        </w:rPr>
      </w:r>
      <w:r/>
    </w:p>
    <w:p>
      <w:pPr>
        <w:ind w:left="0" w:right="0" w:firstLine="1600"/>
        <w:jc w:val="both"/>
        <w:spacing w:before="0" w:after="0" w:line="499" w:lineRule="atLeast"/>
        <w:rPr>
          <w:rFonts w:ascii="Calibri" w:hAnsi="Calibri" w:eastAsia="Calibri" w:cs="Calibri"/>
          <w:sz w:val="21"/>
          <w:szCs w:val="21"/>
        </w:rPr>
        <w:pBdr>
          <w:top w:val="none" w:color="000000" w:sz="0" w:space="0"/>
          <w:left w:val="none" w:color="000000" w:sz="0" w:space="0"/>
          <w:bottom w:val="none" w:color="000000" w:sz="0" w:space="0"/>
          <w:right w:val="none" w:color="000000" w:sz="0" w:space="0"/>
        </w:pBdr>
      </w:pPr>
      <w:r>
        <w:rPr>
          <w:rFonts w:ascii="Calibri" w:hAnsi="Calibri" w:eastAsia="Calibri" w:cs="Calibri"/>
          <w:sz w:val="21"/>
          <w:szCs w:val="21"/>
        </w:rPr>
      </w:r>
      <w:r/>
    </w:p>
    <w:p>
      <w:pPr>
        <w:ind w:left="0" w:right="0" w:firstLine="160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160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i/>
          <w:color w:val="000000"/>
          <w:sz w:val="32"/>
          <w:u w:val="single"/>
        </w:rPr>
        <w:t xml:space="preserve">十八、盐城市政府采购事前信用承诺书</w:t>
      </w:r>
      <w:r/>
    </w:p>
    <w:p>
      <w:pPr>
        <w:ind w:left="0" w:right="0" w:firstLine="64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为营造我市公开、公平、公正、诚实守信的政府采购交易环境，树立诚信守法的投标人形象，本人代表本单位作出以下承诺：</w:t>
      </w:r>
      <w:r/>
    </w:p>
    <w:p>
      <w:pPr>
        <w:ind w:left="0" w:right="0" w:firstLine="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right="0" w:firstLine="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ind w:left="0" w:right="0" w:firstLine="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（四）严格遵守即时信息公示规定，及时维护和更新盐城市政府采购网中与本单位相关的信息；</w:t>
      </w:r>
      <w:r/>
    </w:p>
    <w:p>
      <w:pPr>
        <w:ind w:left="0" w:right="0" w:firstLine="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left="0" w:right="0" w:firstLine="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（六）自觉接受政府、行业组织、社会公众、新闻舆论的监督；</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（八）本人已认真阅读了上述承诺，并向本单位员工作了宣传教育。</w:t>
      </w:r>
      <w:r/>
    </w:p>
    <w:p>
      <w:pPr>
        <w:ind w:left="0" w:right="0" w:firstLine="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法定代表人签名：</w:t>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单位名称（盖章）：</w:t>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  月   日</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质疑函范本</w:t>
      </w:r>
      <w:r/>
    </w:p>
    <w:p>
      <w:pPr>
        <w:ind w:left="0" w:right="0" w:firstLine="0"/>
        <w:jc w:val="both"/>
        <w:spacing w:before="29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一、质疑供应商基本信息</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质疑供应商：</w:t>
      </w:r>
      <w:r>
        <w:rPr>
          <w:rFonts w:ascii="宋体" w:hAnsi="宋体" w:eastAsia="宋体" w:cs="宋体"/>
          <w:color w:val="000000"/>
          <w:sz w:val="24"/>
          <w:u w:val="single"/>
        </w:rPr>
        <w:t xml:space="preserve">                    </w:t>
      </w:r>
      <w:r>
        <w:rPr>
          <w:rFonts w:ascii="宋体" w:hAnsi="宋体" w:eastAsia="宋体" w:cs="宋体"/>
          <w:color w:val="000000"/>
          <w:sz w:val="24"/>
          <w:u w:val="single"/>
        </w:rPr>
        <w:tab/>
      </w:r>
      <w:r>
        <w:rPr>
          <w:rFonts w:ascii="宋体" w:hAnsi="宋体" w:eastAsia="宋体" w:cs="宋体"/>
          <w:color w:val="000000"/>
          <w:sz w:val="24"/>
          <w:u w:val="single"/>
        </w:rPr>
        <w:t xml:space="preserve"> </w:t>
      </w:r>
      <w:r>
        <w:rPr>
          <w:rFonts w:ascii="宋体" w:hAnsi="宋体" w:eastAsia="宋体" w:cs="宋体"/>
          <w:color w:val="000000"/>
          <w:sz w:val="24"/>
          <w:u w:val="single"/>
        </w:rPr>
        <w:tab/>
      </w:r>
      <w:r>
        <w:rPr>
          <w:rFonts w:ascii="宋体" w:hAnsi="宋体" w:eastAsia="宋体" w:cs="宋体"/>
          <w:color w:val="000000"/>
          <w:sz w:val="24"/>
          <w:u w:val="single"/>
        </w:rPr>
        <w:t xml:space="preserve">       </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u w:val="single"/>
        </w:rPr>
        <w:t xml:space="preserve"> </w:t>
      </w:r>
      <w:r/>
    </w:p>
    <w:p>
      <w:pPr>
        <w:ind w:left="0" w:right="0" w:firstLine="0"/>
        <w:jc w:val="both"/>
        <w:spacing w:before="240" w:after="240" w:line="85"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ascii="宋体" w:hAnsi="宋体" w:eastAsia="宋体" w:cs="宋体"/>
          <w:color w:val="000000"/>
          <w:sz w:val="24"/>
          <w:u w:val="single"/>
        </w:rPr>
        <w:t xml:space="preserve">               </w:t>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 xml:space="preserve">       </w:t>
      </w:r>
      <w:r/>
    </w:p>
    <w:p>
      <w:pPr>
        <w:ind w:left="0" w:right="0" w:firstLine="0"/>
        <w:jc w:val="both"/>
        <w:spacing w:before="240" w:after="240" w:line="85"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w:t>
      </w:r>
      <w:r>
        <w:rPr>
          <w:rFonts w:ascii="宋体" w:hAnsi="宋体" w:eastAsia="宋体" w:cs="宋体"/>
          <w:color w:val="000000"/>
          <w:sz w:val="24"/>
          <w:u w:val="single"/>
        </w:rPr>
        <w:t xml:space="preserve">                 </w:t>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 xml:space="preserve">        </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u w:val="single"/>
        </w:rPr>
        <w:t xml:space="preserve"> </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 </w:t>
      </w:r>
      <w:r>
        <w:rPr>
          <w:rFonts w:ascii="宋体" w:hAnsi="宋体" w:eastAsia="宋体" w:cs="宋体"/>
          <w:color w:val="000000"/>
          <w:sz w:val="24"/>
          <w:u w:val="single"/>
        </w:rPr>
        <w:t xml:space="preserve">                  </w:t>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 xml:space="preserve">        </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u w:val="single"/>
        </w:rPr>
        <w:t xml:space="preserve"> </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二、质疑项目基本情况</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质疑项目的名称：</w:t>
      </w:r>
      <w:r>
        <w:rPr>
          <w:rFonts w:ascii="宋体" w:hAnsi="宋体" w:eastAsia="宋体" w:cs="宋体"/>
          <w:color w:val="000000"/>
          <w:sz w:val="24"/>
          <w:u w:val="single"/>
        </w:rPr>
        <w:t xml:space="preserve">                            </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质疑项目的编号：</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u w:val="single"/>
        </w:rPr>
        <w:t xml:space="preserve"> </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rPr>
          <w:rFonts w:ascii="宋体" w:hAnsi="宋体" w:eastAsia="宋体" w:cs="宋体"/>
          <w:color w:val="000000"/>
          <w:sz w:val="24"/>
          <w:u w:val="single"/>
        </w:rPr>
        <w:t xml:space="preserve">                       </w:t>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u w:val="single"/>
        </w:rPr>
        <w:t xml:space="preserve">  </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采购人名称：</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u w:val="single"/>
        </w:rPr>
        <w:t xml:space="preserve">   </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采购文件获取日期：</w:t>
      </w:r>
      <w:r>
        <w:rPr>
          <w:rFonts w:ascii="宋体" w:hAnsi="宋体" w:eastAsia="宋体" w:cs="宋体"/>
          <w:color w:val="000000"/>
          <w:sz w:val="24"/>
          <w:u w:val="single"/>
        </w:rPr>
        <w:t xml:space="preserve">                           </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三、质疑事项具体内容</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质疑事项1：</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u w:val="single"/>
        </w:rPr>
        <w:t xml:space="preserve">      </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事实依据：</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u w:val="single"/>
        </w:rPr>
        <w:t xml:space="preserve">   </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法律依据：</w:t>
      </w:r>
      <w:r>
        <w:rPr>
          <w:rFonts w:ascii="宋体" w:hAnsi="宋体" w:eastAsia="宋体" w:cs="宋体"/>
          <w:color w:val="000000"/>
          <w:sz w:val="24"/>
          <w:u w:val="single"/>
        </w:rPr>
        <w:t xml:space="preserve">                               </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质疑事项2</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四、与质疑事项相关的质疑请求</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请求：</w:t>
      </w:r>
      <w:r>
        <w:rPr>
          <w:rFonts w:ascii="宋体" w:hAnsi="宋体" w:eastAsia="宋体" w:cs="宋体"/>
          <w:color w:val="000000"/>
          <w:sz w:val="24"/>
          <w:u w:val="single"/>
        </w:rPr>
        <w:t xml:space="preserve">                                </w:t>
      </w:r>
      <w:r/>
    </w:p>
    <w:p>
      <w:pPr>
        <w:ind w:left="0" w:right="0" w:firstLine="0"/>
        <w:jc w:val="both"/>
        <w:spacing w:before="240" w:after="24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签字(签章)：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公章：               日期：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质疑函制作说明：</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1.供应商提出质疑时，应提交质疑函和必要的证明材料。</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3.质疑供应商若对项目的某一分包进行质疑，质疑函中应列明具体分包号。</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4.质疑函的质疑事项应具体、明确，并有必要的事实依据和法律依据。</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5.质疑函的质疑请求应与质疑事项相关。</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0"/>
        <w:jc w:val="left"/>
        <w:spacing w:before="120" w:after="120" w:line="85"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84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sectPr>
      <w:footerReference w:type="default" r:id="rId9"/>
      <w:footnotePr/>
      <w:endnotePr/>
      <w:type w:val="nextPage"/>
      <w:pgSz w:w="11906" w:h="16838" w:orient="portrait"/>
      <w:pgMar w:top="1440" w:right="1066" w:bottom="1440" w:left="1236"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楷体_GB2312">
    <w:panose1 w:val="02010609060101010101"/>
  </w:font>
  <w:font w:name="等线">
    <w:panose1 w:val="02010600030101010101"/>
  </w:font>
  <w:font w:name="仿宋">
    <w:panose1 w:val="02010609060101010101"/>
  </w:font>
  <w:font w:name="Arial">
    <w:panose1 w:val="020B0604020202020204"/>
  </w:font>
  <w:font w:name="仿宋_GB2312">
    <w:panose1 w:val="02010609060101010101"/>
  </w:font>
  <w:font w:name="黑体">
    <w:panose1 w:val="020106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5"/>
      <w:jc w:val="center"/>
    </w:pPr>
    <w:r>
      <w:fldChar w:fldCharType="begin"/>
    </w:r>
    <w:r>
      <w:instrText xml:space="preserve">PAGE \* MERGEFORMAT</w:instrText>
    </w:r>
    <w:r>
      <w:fldChar w:fldCharType="separate"/>
    </w:r>
    <w:r>
      <w:t xml:space="preserve">1</w:t>
    </w:r>
    <w:r>
      <w:fldChar w:fldCharType="end"/>
    </w:r>
    <w:r/>
  </w:p>
  <w:p>
    <w:pPr>
      <w:pStyle w:val="67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75"/>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75"/>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3" w:default="1">
    <w:name w:val="Normal"/>
    <w:next w:val="664"/>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54">
    <w:name w:val="Heading 1"/>
    <w:basedOn w:val="653"/>
    <w:next w:val="653"/>
    <w:link w:val="853"/>
    <w:uiPriority w:val="0"/>
    <w:qFormat/>
    <w:pPr>
      <w:jc w:val="center"/>
      <w:keepLines/>
      <w:keepNext/>
      <w:spacing w:before="100" w:beforeAutospacing="0" w:after="100" w:afterAutospacing="0" w:line="360" w:lineRule="auto"/>
      <w:outlineLvl w:val="0"/>
    </w:pPr>
    <w:rPr>
      <w:rFonts w:eastAsia="黑体" w:asciiTheme="minorAscii" w:hAnsiTheme="minorAscii"/>
      <w:b/>
      <w:sz w:val="44"/>
    </w:rPr>
  </w:style>
  <w:style w:type="paragraph" w:styleId="655">
    <w:name w:val="Heading 2"/>
    <w:basedOn w:val="653"/>
    <w:next w:val="653"/>
    <w:uiPriority w:val="0"/>
    <w:unhideWhenUsed/>
    <w:qFormat/>
    <w:pPr>
      <w:jc w:val="center"/>
      <w:spacing w:before="100" w:beforeAutospacing="0" w:after="100" w:afterAutospacing="0" w:line="360" w:lineRule="auto"/>
      <w:outlineLvl w:val="1"/>
    </w:pPr>
    <w:rPr>
      <w:rFonts w:hint="eastAsia" w:ascii="宋体" w:hAnsi="宋体" w:eastAsia="宋体" w:cs="宋体"/>
      <w:b/>
      <w:bCs/>
      <w:sz w:val="28"/>
      <w:szCs w:val="36"/>
      <w:lang w:bidi="ar"/>
    </w:rPr>
  </w:style>
  <w:style w:type="paragraph" w:styleId="656">
    <w:name w:val="Heading 4"/>
    <w:next w:val="653"/>
    <w:uiPriority w:val="0"/>
    <w:semiHidden/>
    <w:unhideWhenUsed/>
    <w:qFormat/>
    <w:pPr>
      <w:jc w:val="left"/>
      <w:spacing w:beforeAutospacing="1" w:afterAutospacing="1"/>
      <w:widowControl w:val="off"/>
      <w:outlineLvl w:val="3"/>
    </w:pPr>
    <w:rPr>
      <w:rFonts w:hint="eastAsia" w:ascii="宋体" w:hAnsi="宋体" w:eastAsia="宋体" w:cs="Times New Roman"/>
      <w:b/>
      <w:bCs/>
      <w:sz w:val="24"/>
      <w:szCs w:val="24"/>
      <w:lang w:val="en-US" w:eastAsia="zh-CN" w:bidi="ar-SA"/>
    </w:rPr>
  </w:style>
  <w:style w:type="paragraph" w:styleId="657">
    <w:name w:val="Heading 5"/>
    <w:basedOn w:val="653"/>
    <w:next w:val="653"/>
    <w:link w:val="698"/>
    <w:uiPriority w:val="9"/>
    <w:unhideWhenUsed/>
    <w:qFormat/>
    <w:pPr>
      <w:keepLines/>
      <w:keepNext/>
      <w:spacing w:before="320" w:after="200"/>
      <w:outlineLvl w:val="4"/>
    </w:pPr>
    <w:rPr>
      <w:rFonts w:ascii="Arial" w:hAnsi="Arial" w:eastAsia="Arial" w:cs="Arial"/>
      <w:b/>
      <w:bCs/>
      <w:sz w:val="24"/>
      <w:szCs w:val="24"/>
    </w:rPr>
  </w:style>
  <w:style w:type="paragraph" w:styleId="658">
    <w:name w:val="Heading 6"/>
    <w:basedOn w:val="653"/>
    <w:next w:val="653"/>
    <w:link w:val="699"/>
    <w:uiPriority w:val="9"/>
    <w:unhideWhenUsed/>
    <w:qFormat/>
    <w:pPr>
      <w:keepLines/>
      <w:keepNext/>
      <w:spacing w:before="320" w:after="200"/>
      <w:outlineLvl w:val="5"/>
    </w:pPr>
    <w:rPr>
      <w:rFonts w:ascii="Arial" w:hAnsi="Arial" w:eastAsia="Arial" w:cs="Arial"/>
      <w:b/>
      <w:bCs/>
      <w:sz w:val="22"/>
      <w:szCs w:val="22"/>
    </w:rPr>
  </w:style>
  <w:style w:type="paragraph" w:styleId="659">
    <w:name w:val="Heading 7"/>
    <w:basedOn w:val="653"/>
    <w:next w:val="653"/>
    <w:link w:val="700"/>
    <w:uiPriority w:val="9"/>
    <w:unhideWhenUsed/>
    <w:qFormat/>
    <w:pPr>
      <w:keepLines/>
      <w:keepNext/>
      <w:spacing w:before="320" w:after="200"/>
      <w:outlineLvl w:val="6"/>
    </w:pPr>
    <w:rPr>
      <w:rFonts w:ascii="Arial" w:hAnsi="Arial" w:eastAsia="Arial" w:cs="Arial"/>
      <w:b/>
      <w:bCs/>
      <w:i/>
      <w:iCs/>
      <w:sz w:val="22"/>
      <w:szCs w:val="22"/>
    </w:rPr>
  </w:style>
  <w:style w:type="paragraph" w:styleId="660">
    <w:name w:val="Heading 8"/>
    <w:basedOn w:val="653"/>
    <w:next w:val="653"/>
    <w:link w:val="701"/>
    <w:uiPriority w:val="9"/>
    <w:unhideWhenUsed/>
    <w:qFormat/>
    <w:pPr>
      <w:keepLines/>
      <w:keepNext/>
      <w:spacing w:before="320" w:after="200"/>
      <w:outlineLvl w:val="7"/>
    </w:pPr>
    <w:rPr>
      <w:rFonts w:ascii="Arial" w:hAnsi="Arial" w:eastAsia="Arial" w:cs="Arial"/>
      <w:i/>
      <w:iCs/>
      <w:sz w:val="22"/>
      <w:szCs w:val="22"/>
    </w:rPr>
  </w:style>
  <w:style w:type="paragraph" w:styleId="661">
    <w:name w:val="Heading 9"/>
    <w:basedOn w:val="653"/>
    <w:next w:val="653"/>
    <w:link w:val="702"/>
    <w:uiPriority w:val="9"/>
    <w:unhideWhenUsed/>
    <w:qFormat/>
    <w:pPr>
      <w:keepLines/>
      <w:keepNext/>
      <w:spacing w:before="320" w:after="200"/>
      <w:outlineLvl w:val="8"/>
    </w:pPr>
    <w:rPr>
      <w:rFonts w:ascii="Arial" w:hAnsi="Arial" w:eastAsia="Arial" w:cs="Arial"/>
      <w:i/>
      <w:iCs/>
      <w:sz w:val="21"/>
      <w:szCs w:val="21"/>
    </w:rPr>
  </w:style>
  <w:style w:type="character" w:styleId="662" w:default="1">
    <w:name w:val="Default Paragraph Font"/>
    <w:uiPriority w:val="1"/>
    <w:semiHidden/>
    <w:unhideWhenUsed/>
    <w:qFormat/>
  </w:style>
  <w:style w:type="table" w:styleId="663" w:default="1">
    <w:name w:val="Normal Table"/>
    <w:uiPriority w:val="99"/>
    <w:semiHidden/>
    <w:unhideWhenUsed/>
    <w:qFormat/>
    <w:tblPr>
      <w:tblCellMar>
        <w:left w:w="108" w:type="dxa"/>
        <w:top w:w="0" w:type="dxa"/>
        <w:right w:w="108" w:type="dxa"/>
        <w:bottom w:w="0" w:type="dxa"/>
      </w:tblCellMar>
    </w:tblPr>
  </w:style>
  <w:style w:type="paragraph" w:styleId="664">
    <w:name w:val="Body Text 2"/>
    <w:basedOn w:val="653"/>
    <w:uiPriority w:val="0"/>
    <w:qFormat/>
    <w:pPr>
      <w:jc w:val="center"/>
    </w:pPr>
    <w:rPr>
      <w:rFonts w:ascii="仿宋_GB2312" w:eastAsia="仿宋_GB2312"/>
      <w:sz w:val="44"/>
    </w:rPr>
  </w:style>
  <w:style w:type="paragraph" w:styleId="665">
    <w:name w:val="toc 7"/>
    <w:basedOn w:val="653"/>
    <w:next w:val="653"/>
    <w:uiPriority w:val="39"/>
    <w:unhideWhenUsed/>
    <w:qFormat/>
    <w:pPr>
      <w:ind w:left="1701" w:right="0" w:firstLine="0"/>
      <w:spacing w:after="57"/>
    </w:pPr>
  </w:style>
  <w:style w:type="paragraph" w:styleId="666">
    <w:name w:val="Caption"/>
    <w:basedOn w:val="653"/>
    <w:next w:val="65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67">
    <w:name w:val="annotation text"/>
    <w:basedOn w:val="653"/>
    <w:uiPriority w:val="0"/>
    <w:qFormat/>
    <w:pPr>
      <w:jc w:val="left"/>
    </w:pPr>
  </w:style>
  <w:style w:type="paragraph" w:styleId="668">
    <w:name w:val="Body Text"/>
    <w:basedOn w:val="653"/>
    <w:next w:val="653"/>
    <w:uiPriority w:val="0"/>
    <w:semiHidden/>
    <w:qFormat/>
    <w:rPr>
      <w:rFonts w:ascii="仿宋" w:hAnsi="仿宋" w:eastAsia="仿宋" w:cs="仿宋"/>
      <w:sz w:val="31"/>
      <w:szCs w:val="31"/>
      <w:lang w:val="en-US" w:eastAsia="en-US" w:bidi="ar-SA"/>
    </w:rPr>
  </w:style>
  <w:style w:type="paragraph" w:styleId="669">
    <w:name w:val="Body Text Indent"/>
    <w:next w:val="670"/>
    <w:uiPriority w:val="0"/>
    <w:qFormat/>
    <w:pPr>
      <w:ind w:firstLine="645"/>
      <w:jc w:val="both"/>
      <w:widowControl w:val="off"/>
    </w:pPr>
    <w:rPr>
      <w:rFonts w:hint="default" w:ascii="楷体_GB2312" w:hAnsi="Times New Roman" w:eastAsia="楷体_GB2312" w:cs="Times New Roman"/>
      <w:sz w:val="32"/>
      <w:szCs w:val="32"/>
      <w:lang w:val="en-US" w:eastAsia="zh-CN" w:bidi="ar-SA"/>
    </w:rPr>
  </w:style>
  <w:style w:type="paragraph" w:styleId="670">
    <w:name w:val="envelope return"/>
    <w:uiPriority w:val="0"/>
    <w:qFormat/>
    <w:pPr>
      <w:ind w:firstLine="200"/>
      <w:jc w:val="both"/>
      <w:spacing w:line="360" w:lineRule="auto"/>
      <w:widowControl w:val="off"/>
    </w:pPr>
    <w:rPr>
      <w:rFonts w:hint="default" w:ascii="Arial" w:hAnsi="Arial" w:eastAsia="仿宋_GB2312" w:cs="Arial"/>
      <w:sz w:val="24"/>
      <w:szCs w:val="21"/>
      <w:lang w:val="en-US" w:eastAsia="zh-CN" w:bidi="ar-SA"/>
    </w:rPr>
  </w:style>
  <w:style w:type="paragraph" w:styleId="671">
    <w:name w:val="toc 5"/>
    <w:basedOn w:val="653"/>
    <w:next w:val="653"/>
    <w:uiPriority w:val="39"/>
    <w:unhideWhenUsed/>
    <w:qFormat/>
    <w:pPr>
      <w:ind w:left="1134" w:right="0" w:firstLine="0"/>
      <w:spacing w:after="57"/>
    </w:pPr>
  </w:style>
  <w:style w:type="paragraph" w:styleId="672">
    <w:name w:val="toc 3"/>
    <w:basedOn w:val="653"/>
    <w:next w:val="653"/>
    <w:uiPriority w:val="39"/>
    <w:unhideWhenUsed/>
    <w:qFormat/>
    <w:pPr>
      <w:ind w:left="567" w:right="0" w:firstLine="0"/>
      <w:spacing w:after="57"/>
    </w:pPr>
  </w:style>
  <w:style w:type="paragraph" w:styleId="673">
    <w:name w:val="toc 8"/>
    <w:basedOn w:val="653"/>
    <w:next w:val="653"/>
    <w:uiPriority w:val="39"/>
    <w:unhideWhenUsed/>
    <w:qFormat/>
    <w:pPr>
      <w:ind w:left="1984" w:right="0" w:firstLine="0"/>
      <w:spacing w:after="57"/>
    </w:pPr>
  </w:style>
  <w:style w:type="paragraph" w:styleId="674">
    <w:name w:val="endnote text"/>
    <w:basedOn w:val="653"/>
    <w:link w:val="840"/>
    <w:uiPriority w:val="99"/>
    <w:semiHidden/>
    <w:unhideWhenUsed/>
    <w:qFormat/>
    <w:pPr>
      <w:spacing w:after="0" w:line="240" w:lineRule="auto"/>
    </w:pPr>
    <w:rPr>
      <w:sz w:val="20"/>
    </w:rPr>
  </w:style>
  <w:style w:type="paragraph" w:styleId="675">
    <w:name w:val="Footer"/>
    <w:basedOn w:val="653"/>
    <w:link w:val="844"/>
    <w:uiPriority w:val="0"/>
    <w:qFormat/>
    <w:pPr>
      <w:jc w:val="left"/>
      <w:tabs>
        <w:tab w:val="center" w:pos="4153" w:leader="none"/>
        <w:tab w:val="right" w:pos="8306" w:leader="none"/>
      </w:tabs>
    </w:pPr>
    <w:rPr>
      <w:sz w:val="18"/>
      <w:szCs w:val="18"/>
    </w:rPr>
  </w:style>
  <w:style w:type="paragraph" w:styleId="676">
    <w:name w:val="Header"/>
    <w:basedOn w:val="653"/>
    <w:link w:val="843"/>
    <w:uiPriority w:val="0"/>
    <w:qFormat/>
    <w:pPr>
      <w:jc w:val="center"/>
      <w:tabs>
        <w:tab w:val="center" w:pos="4153" w:leader="none"/>
        <w:tab w:val="right" w:pos="8306" w:leader="none"/>
      </w:tabs>
      <w:pBdr>
        <w:bottom w:val="single" w:color="auto" w:sz="6" w:space="1"/>
      </w:pBdr>
    </w:pPr>
    <w:rPr>
      <w:sz w:val="18"/>
      <w:szCs w:val="18"/>
    </w:rPr>
  </w:style>
  <w:style w:type="paragraph" w:styleId="677">
    <w:name w:val="toc 1"/>
    <w:basedOn w:val="653"/>
    <w:next w:val="653"/>
    <w:uiPriority w:val="0"/>
    <w:qFormat/>
  </w:style>
  <w:style w:type="paragraph" w:styleId="678">
    <w:name w:val="toc 4"/>
    <w:basedOn w:val="653"/>
    <w:next w:val="653"/>
    <w:uiPriority w:val="39"/>
    <w:unhideWhenUsed/>
    <w:qFormat/>
    <w:pPr>
      <w:ind w:left="850" w:right="0" w:firstLine="0"/>
      <w:spacing w:after="57"/>
    </w:pPr>
  </w:style>
  <w:style w:type="paragraph" w:styleId="679">
    <w:name w:val="Subtitle"/>
    <w:basedOn w:val="653"/>
    <w:next w:val="653"/>
    <w:link w:val="706"/>
    <w:uiPriority w:val="11"/>
    <w:qFormat/>
    <w:pPr>
      <w:spacing w:before="200" w:after="200"/>
    </w:pPr>
    <w:rPr>
      <w:sz w:val="24"/>
      <w:szCs w:val="24"/>
    </w:rPr>
  </w:style>
  <w:style w:type="paragraph" w:styleId="680">
    <w:name w:val="footnote text"/>
    <w:basedOn w:val="653"/>
    <w:link w:val="839"/>
    <w:uiPriority w:val="99"/>
    <w:semiHidden/>
    <w:unhideWhenUsed/>
    <w:qFormat/>
    <w:pPr>
      <w:spacing w:after="40" w:line="240" w:lineRule="auto"/>
    </w:pPr>
    <w:rPr>
      <w:sz w:val="18"/>
    </w:rPr>
  </w:style>
  <w:style w:type="paragraph" w:styleId="681">
    <w:name w:val="toc 6"/>
    <w:basedOn w:val="653"/>
    <w:next w:val="653"/>
    <w:uiPriority w:val="39"/>
    <w:unhideWhenUsed/>
    <w:qFormat/>
    <w:pPr>
      <w:ind w:left="1417" w:right="0" w:firstLine="0"/>
      <w:spacing w:after="57"/>
    </w:pPr>
  </w:style>
  <w:style w:type="paragraph" w:styleId="682">
    <w:name w:val="table of figures"/>
    <w:basedOn w:val="653"/>
    <w:next w:val="653"/>
    <w:uiPriority w:val="99"/>
    <w:unhideWhenUsed/>
    <w:qFormat/>
    <w:pPr>
      <w:spacing w:after="0" w:afterAutospacing="0"/>
    </w:pPr>
  </w:style>
  <w:style w:type="paragraph" w:styleId="683">
    <w:name w:val="toc 2"/>
    <w:basedOn w:val="653"/>
    <w:next w:val="653"/>
    <w:uiPriority w:val="39"/>
    <w:unhideWhenUsed/>
    <w:qFormat/>
    <w:pPr>
      <w:ind w:left="283" w:right="0" w:firstLine="0"/>
      <w:spacing w:after="57"/>
    </w:pPr>
  </w:style>
  <w:style w:type="paragraph" w:styleId="684">
    <w:name w:val="toc 9"/>
    <w:basedOn w:val="653"/>
    <w:next w:val="653"/>
    <w:uiPriority w:val="39"/>
    <w:unhideWhenUsed/>
    <w:qFormat/>
    <w:pPr>
      <w:ind w:left="2268" w:right="0" w:firstLine="0"/>
      <w:spacing w:after="57"/>
    </w:pPr>
  </w:style>
  <w:style w:type="paragraph" w:styleId="685">
    <w:name w:val="Normal (Web)"/>
    <w:basedOn w:val="653"/>
    <w:uiPriority w:val="0"/>
    <w:qFormat/>
    <w:pPr>
      <w:jc w:val="left"/>
      <w:spacing w:beforeAutospacing="1" w:afterAutospacing="1"/>
    </w:pPr>
    <w:rPr>
      <w:rFonts w:cs="Times New Roman"/>
      <w:sz w:val="24"/>
    </w:rPr>
  </w:style>
  <w:style w:type="paragraph" w:styleId="686">
    <w:name w:val="Title"/>
    <w:basedOn w:val="653"/>
    <w:next w:val="653"/>
    <w:link w:val="705"/>
    <w:uiPriority w:val="10"/>
    <w:qFormat/>
    <w:pPr>
      <w:contextualSpacing/>
      <w:spacing w:before="300" w:after="200"/>
    </w:pPr>
    <w:rPr>
      <w:sz w:val="48"/>
      <w:szCs w:val="48"/>
    </w:rPr>
  </w:style>
  <w:style w:type="paragraph" w:styleId="687">
    <w:name w:val="Body Text First Indent"/>
    <w:basedOn w:val="653"/>
    <w:uiPriority w:val="0"/>
    <w:qFormat/>
    <w:pPr>
      <w:ind w:firstLine="200"/>
      <w:jc w:val="both"/>
      <w:spacing w:line="360" w:lineRule="auto"/>
      <w:widowControl w:val="off"/>
    </w:pPr>
    <w:rPr>
      <w:rFonts w:ascii="仿宋_GB2312" w:eastAsia="仿宋_GB2312" w:hAnsiTheme="minorHAnsi" w:cstheme="minorBidi"/>
      <w:sz w:val="30"/>
      <w:szCs w:val="30"/>
      <w:lang w:val="en-US" w:eastAsia="zh-CN" w:bidi="ar-SA"/>
    </w:rPr>
  </w:style>
  <w:style w:type="paragraph" w:styleId="688">
    <w:name w:val="Body Text First Indent 2"/>
    <w:next w:val="653"/>
    <w:uiPriority w:val="0"/>
    <w:qFormat/>
    <w:pPr>
      <w:ind w:firstLine="420"/>
      <w:jc w:val="both"/>
      <w:spacing w:line="360" w:lineRule="auto"/>
      <w:widowControl w:val="off"/>
    </w:pPr>
    <w:rPr>
      <w:rFonts w:hint="default" w:ascii="宋体" w:hAnsi="宋体" w:eastAsia="宋体" w:cs="Times New Roman"/>
      <w:sz w:val="21"/>
      <w:szCs w:val="20"/>
      <w:lang w:val="en-US" w:eastAsia="zh-CN" w:bidi="ar-SA"/>
    </w:rPr>
  </w:style>
  <w:style w:type="table" w:styleId="689">
    <w:name w:val="Table Grid"/>
    <w:basedOn w:val="663"/>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0">
    <w:name w:val="Strong"/>
    <w:basedOn w:val="662"/>
    <w:uiPriority w:val="22"/>
    <w:qFormat/>
    <w:rPr>
      <w:b/>
    </w:rPr>
  </w:style>
  <w:style w:type="character" w:styleId="691">
    <w:name w:val="endnote reference"/>
    <w:basedOn w:val="662"/>
    <w:uiPriority w:val="99"/>
    <w:semiHidden/>
    <w:unhideWhenUsed/>
    <w:qFormat/>
    <w:rPr>
      <w:vertAlign w:val="superscript"/>
    </w:rPr>
  </w:style>
  <w:style w:type="character" w:styleId="692">
    <w:name w:val="Hyperlink"/>
    <w:uiPriority w:val="99"/>
    <w:unhideWhenUsed/>
    <w:qFormat/>
    <w:rPr>
      <w:color w:val="0563c1" w:themeColor="hyperlink"/>
      <w:u w:val="single"/>
      <w14:textFill>
        <w14:solidFill>
          <w14:schemeClr w14:val="hlink"/>
        </w14:solidFill>
      </w14:textFill>
    </w:rPr>
  </w:style>
  <w:style w:type="character" w:styleId="693">
    <w:name w:val="footnote reference"/>
    <w:basedOn w:val="662"/>
    <w:uiPriority w:val="99"/>
    <w:unhideWhenUsed/>
    <w:qFormat/>
    <w:rPr>
      <w:vertAlign w:val="superscript"/>
    </w:rPr>
  </w:style>
  <w:style w:type="character" w:styleId="694" w:customStyle="1">
    <w:name w:val="Heading 1 Char"/>
    <w:basedOn w:val="662"/>
    <w:uiPriority w:val="9"/>
    <w:qFormat/>
    <w:rPr>
      <w:rFonts w:ascii="Arial" w:hAnsi="Arial" w:eastAsia="Arial" w:cs="Arial"/>
      <w:sz w:val="40"/>
      <w:szCs w:val="40"/>
    </w:rPr>
  </w:style>
  <w:style w:type="character" w:styleId="695" w:customStyle="1">
    <w:name w:val="Heading 2 Char"/>
    <w:basedOn w:val="662"/>
    <w:uiPriority w:val="9"/>
    <w:qFormat/>
    <w:rPr>
      <w:rFonts w:ascii="Arial" w:hAnsi="Arial" w:eastAsia="Arial" w:cs="Arial"/>
      <w:sz w:val="34"/>
    </w:rPr>
  </w:style>
  <w:style w:type="character" w:styleId="696" w:customStyle="1">
    <w:name w:val="Heading 3 Char"/>
    <w:basedOn w:val="662"/>
    <w:uiPriority w:val="9"/>
    <w:qFormat/>
    <w:rPr>
      <w:rFonts w:ascii="Arial" w:hAnsi="Arial" w:eastAsia="Arial" w:cs="Arial"/>
      <w:sz w:val="30"/>
      <w:szCs w:val="30"/>
    </w:rPr>
  </w:style>
  <w:style w:type="character" w:styleId="697" w:customStyle="1">
    <w:name w:val="Heading 4 Char"/>
    <w:basedOn w:val="662"/>
    <w:uiPriority w:val="9"/>
    <w:qFormat/>
    <w:rPr>
      <w:rFonts w:ascii="Arial" w:hAnsi="Arial" w:eastAsia="Arial" w:cs="Arial"/>
      <w:b/>
      <w:bCs/>
      <w:sz w:val="26"/>
      <w:szCs w:val="26"/>
    </w:rPr>
  </w:style>
  <w:style w:type="character" w:styleId="698" w:customStyle="1">
    <w:name w:val="Heading 5 Char"/>
    <w:basedOn w:val="662"/>
    <w:link w:val="657"/>
    <w:uiPriority w:val="9"/>
    <w:qFormat/>
    <w:rPr>
      <w:rFonts w:ascii="Arial" w:hAnsi="Arial" w:eastAsia="Arial" w:cs="Arial"/>
      <w:b/>
      <w:bCs/>
      <w:sz w:val="24"/>
      <w:szCs w:val="24"/>
    </w:rPr>
  </w:style>
  <w:style w:type="character" w:styleId="699" w:customStyle="1">
    <w:name w:val="Heading 6 Char"/>
    <w:basedOn w:val="662"/>
    <w:link w:val="658"/>
    <w:uiPriority w:val="9"/>
    <w:qFormat/>
    <w:rPr>
      <w:rFonts w:ascii="Arial" w:hAnsi="Arial" w:eastAsia="Arial" w:cs="Arial"/>
      <w:b/>
      <w:bCs/>
      <w:sz w:val="22"/>
      <w:szCs w:val="22"/>
    </w:rPr>
  </w:style>
  <w:style w:type="character" w:styleId="700" w:customStyle="1">
    <w:name w:val="Heading 7 Char"/>
    <w:basedOn w:val="662"/>
    <w:link w:val="659"/>
    <w:uiPriority w:val="9"/>
    <w:qFormat/>
    <w:rPr>
      <w:rFonts w:ascii="Arial" w:hAnsi="Arial" w:eastAsia="Arial" w:cs="Arial"/>
      <w:b/>
      <w:bCs/>
      <w:i/>
      <w:iCs/>
      <w:sz w:val="22"/>
      <w:szCs w:val="22"/>
    </w:rPr>
  </w:style>
  <w:style w:type="character" w:styleId="701" w:customStyle="1">
    <w:name w:val="Heading 8 Char"/>
    <w:basedOn w:val="662"/>
    <w:link w:val="660"/>
    <w:uiPriority w:val="9"/>
    <w:qFormat/>
    <w:rPr>
      <w:rFonts w:ascii="Arial" w:hAnsi="Arial" w:eastAsia="Arial" w:cs="Arial"/>
      <w:i/>
      <w:iCs/>
      <w:sz w:val="22"/>
      <w:szCs w:val="22"/>
    </w:rPr>
  </w:style>
  <w:style w:type="character" w:styleId="702" w:customStyle="1">
    <w:name w:val="Heading 9 Char"/>
    <w:basedOn w:val="662"/>
    <w:link w:val="661"/>
    <w:uiPriority w:val="9"/>
    <w:qFormat/>
    <w:rPr>
      <w:rFonts w:ascii="Arial" w:hAnsi="Arial" w:eastAsia="Arial" w:cs="Arial"/>
      <w:i/>
      <w:iCs/>
      <w:sz w:val="21"/>
      <w:szCs w:val="21"/>
    </w:rPr>
  </w:style>
  <w:style w:type="paragraph" w:styleId="703">
    <w:name w:val="List Paragraph"/>
    <w:basedOn w:val="653"/>
    <w:uiPriority w:val="34"/>
    <w:qFormat/>
    <w:pPr>
      <w:contextualSpacing/>
      <w:ind w:left="720"/>
    </w:pPr>
  </w:style>
  <w:style w:type="paragraph" w:styleId="704">
    <w:name w:val="No Spacing"/>
    <w:uiPriority w:val="1"/>
    <w:qFormat/>
    <w:pPr>
      <w:spacing w:before="0" w:after="0" w:line="240" w:lineRule="auto"/>
    </w:pPr>
    <w:rPr>
      <w:rFonts w:hint="default" w:ascii="Times New Roman" w:hAnsi="Times New Roman" w:eastAsia="宋体" w:cs="Times New Roman"/>
    </w:rPr>
  </w:style>
  <w:style w:type="character" w:styleId="705" w:customStyle="1">
    <w:name w:val="Title Char"/>
    <w:basedOn w:val="662"/>
    <w:link w:val="686"/>
    <w:uiPriority w:val="10"/>
    <w:qFormat/>
    <w:rPr>
      <w:sz w:val="48"/>
      <w:szCs w:val="48"/>
    </w:rPr>
  </w:style>
  <w:style w:type="character" w:styleId="706" w:customStyle="1">
    <w:name w:val="Subtitle Char"/>
    <w:basedOn w:val="662"/>
    <w:link w:val="679"/>
    <w:uiPriority w:val="11"/>
    <w:qFormat/>
    <w:rPr>
      <w:sz w:val="24"/>
      <w:szCs w:val="24"/>
    </w:rPr>
  </w:style>
  <w:style w:type="paragraph" w:styleId="707">
    <w:name w:val="Quote"/>
    <w:basedOn w:val="653"/>
    <w:next w:val="653"/>
    <w:link w:val="708"/>
    <w:uiPriority w:val="29"/>
    <w:qFormat/>
    <w:pPr>
      <w:ind w:left="720" w:right="720"/>
    </w:pPr>
    <w:rPr>
      <w:i/>
    </w:rPr>
  </w:style>
  <w:style w:type="character" w:styleId="708" w:customStyle="1">
    <w:name w:val="Quote Char"/>
    <w:link w:val="707"/>
    <w:uiPriority w:val="29"/>
    <w:qFormat/>
    <w:rPr>
      <w:i/>
    </w:rPr>
  </w:style>
  <w:style w:type="paragraph" w:styleId="709">
    <w:name w:val="Intense Quote"/>
    <w:basedOn w:val="653"/>
    <w:next w:val="653"/>
    <w:link w:val="7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0" w:customStyle="1">
    <w:name w:val="Intense Quote Char"/>
    <w:link w:val="709"/>
    <w:uiPriority w:val="30"/>
    <w:qFormat/>
    <w:rPr>
      <w:i/>
    </w:rPr>
  </w:style>
  <w:style w:type="character" w:styleId="711" w:customStyle="1">
    <w:name w:val="Header Char"/>
    <w:basedOn w:val="662"/>
    <w:uiPriority w:val="99"/>
    <w:qFormat/>
  </w:style>
  <w:style w:type="character" w:styleId="712" w:customStyle="1">
    <w:name w:val="Footer Char"/>
    <w:basedOn w:val="662"/>
    <w:uiPriority w:val="99"/>
    <w:qFormat/>
  </w:style>
  <w:style w:type="character" w:styleId="713" w:customStyle="1">
    <w:name w:val="Caption Char"/>
    <w:uiPriority w:val="99"/>
    <w:qFormat/>
  </w:style>
  <w:style w:type="table" w:styleId="714" w:customStyle="1">
    <w:name w:val="Table Grid Light"/>
    <w:basedOn w:val="66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5" w:customStyle="1">
    <w:name w:val="Plain Table 1"/>
    <w:basedOn w:val="66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6" w:customStyle="1">
    <w:name w:val="Plain Table 2"/>
    <w:basedOn w:val="66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7" w:customStyle="1">
    <w:name w:val="Plain Table 3"/>
    <w:basedOn w:val="66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8" w:customStyle="1">
    <w:name w:val="Plain Table 4"/>
    <w:basedOn w:val="66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9" w:customStyle="1">
    <w:name w:val="Plain Table 5"/>
    <w:basedOn w:val="66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0" w:customStyle="1">
    <w:name w:val="Grid Table 1 Light"/>
    <w:basedOn w:val="66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1"/>
    <w:basedOn w:val="663"/>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2"/>
    <w:basedOn w:val="663"/>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3"/>
    <w:basedOn w:val="66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4"/>
    <w:basedOn w:val="663"/>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5"/>
    <w:basedOn w:val="663"/>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6"/>
    <w:basedOn w:val="663"/>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27" w:customStyle="1">
    <w:name w:val="Grid Table 2"/>
    <w:basedOn w:val="66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8" w:customStyle="1">
    <w:name w:val="Grid Table 2 - Accent 1"/>
    <w:basedOn w:val="663"/>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29" w:customStyle="1">
    <w:name w:val="Grid Table 2 - Accent 2"/>
    <w:basedOn w:val="663"/>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30" w:customStyle="1">
    <w:name w:val="Grid Table 2 - Accent 3"/>
    <w:basedOn w:val="663"/>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31" w:customStyle="1">
    <w:name w:val="Grid Table 2 - Accent 4"/>
    <w:basedOn w:val="663"/>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32" w:customStyle="1">
    <w:name w:val="Grid Table 2 - Accent 5"/>
    <w:basedOn w:val="663"/>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33" w:customStyle="1">
    <w:name w:val="Grid Table 2 - Accent 6"/>
    <w:basedOn w:val="663"/>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34" w:customStyle="1">
    <w:name w:val="Grid Table 3"/>
    <w:basedOn w:val="66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1"/>
    <w:basedOn w:val="663"/>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2"/>
    <w:basedOn w:val="663"/>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3"/>
    <w:basedOn w:val="663"/>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4"/>
    <w:basedOn w:val="663"/>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5"/>
    <w:basedOn w:val="663"/>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6"/>
    <w:basedOn w:val="663"/>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4"/>
    <w:basedOn w:val="66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2" w:customStyle="1">
    <w:name w:val="Grid Table 4 - Accent 1"/>
    <w:basedOn w:val="663"/>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43" w:customStyle="1">
    <w:name w:val="Grid Table 4 - Accent 2"/>
    <w:basedOn w:val="663"/>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44" w:customStyle="1">
    <w:name w:val="Grid Table 4 - Accent 3"/>
    <w:basedOn w:val="663"/>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45" w:customStyle="1">
    <w:name w:val="Grid Table 4 - Accent 4"/>
    <w:basedOn w:val="663"/>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46" w:customStyle="1">
    <w:name w:val="Grid Table 4 - Accent 5"/>
    <w:basedOn w:val="663"/>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47" w:customStyle="1">
    <w:name w:val="Grid Table 4 - Accent 6"/>
    <w:basedOn w:val="663"/>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48" w:customStyle="1">
    <w:name w:val="Grid Table 5 Dark"/>
    <w:basedOn w:val="66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9" w:customStyle="1">
    <w:name w:val="Grid Table 5 Dark- Accent 1"/>
    <w:basedOn w:val="66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50" w:customStyle="1">
    <w:name w:val="Grid Table 5 Dark - Accent 2"/>
    <w:basedOn w:val="66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51" w:customStyle="1">
    <w:name w:val="Grid Table 5 Dark - Accent 3"/>
    <w:basedOn w:val="66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52" w:customStyle="1">
    <w:name w:val="Grid Table 5 Dark- Accent 4"/>
    <w:basedOn w:val="66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53" w:customStyle="1">
    <w:name w:val="Grid Table 5 Dark - Accent 5"/>
    <w:basedOn w:val="66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54" w:customStyle="1">
    <w:name w:val="Grid Table 5 Dark - Accent 6"/>
    <w:basedOn w:val="66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55" w:customStyle="1">
    <w:name w:val="Grid Table 6 Colorful"/>
    <w:basedOn w:val="66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6" w:customStyle="1">
    <w:name w:val="Grid Table 6 Colorful - Accent 1"/>
    <w:basedOn w:val="663"/>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57" w:customStyle="1">
    <w:name w:val="Grid Table 6 Colorful - Accent 2"/>
    <w:basedOn w:val="663"/>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58" w:customStyle="1">
    <w:name w:val="Grid Table 6 Colorful - Accent 3"/>
    <w:basedOn w:val="663"/>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59" w:customStyle="1">
    <w:name w:val="Grid Table 6 Colorful - Accent 4"/>
    <w:basedOn w:val="663"/>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60" w:customStyle="1">
    <w:name w:val="Grid Table 6 Colorful - Accent 5"/>
    <w:basedOn w:val="663"/>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61" w:customStyle="1">
    <w:name w:val="Grid Table 6 Colorful - Accent 6"/>
    <w:basedOn w:val="663"/>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62" w:customStyle="1">
    <w:name w:val="Grid Table 7 Colorful"/>
    <w:basedOn w:val="66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3" w:customStyle="1">
    <w:name w:val="Grid Table 7 Colorful - Accent 1"/>
    <w:basedOn w:val="663"/>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64" w:customStyle="1">
    <w:name w:val="Grid Table 7 Colorful - Accent 2"/>
    <w:basedOn w:val="663"/>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65" w:customStyle="1">
    <w:name w:val="Grid Table 7 Colorful - Accent 3"/>
    <w:basedOn w:val="663"/>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66" w:customStyle="1">
    <w:name w:val="Grid Table 7 Colorful - Accent 4"/>
    <w:basedOn w:val="663"/>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67" w:customStyle="1">
    <w:name w:val="Grid Table 7 Colorful - Accent 5"/>
    <w:basedOn w:val="663"/>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68" w:customStyle="1">
    <w:name w:val="Grid Table 7 Colorful - Accent 6"/>
    <w:basedOn w:val="663"/>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69" w:customStyle="1">
    <w:name w:val="List Table 1 Light"/>
    <w:basedOn w:val="66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customStyle="1">
    <w:name w:val="List Table 1 Light - Accent 1"/>
    <w:basedOn w:val="663"/>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71" w:customStyle="1">
    <w:name w:val="List Table 1 Light - Accent 2"/>
    <w:basedOn w:val="663"/>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72" w:customStyle="1">
    <w:name w:val="List Table 1 Light - Accent 3"/>
    <w:basedOn w:val="663"/>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73" w:customStyle="1">
    <w:name w:val="List Table 1 Light - Accent 4"/>
    <w:basedOn w:val="663"/>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74" w:customStyle="1">
    <w:name w:val="List Table 1 Light - Accent 5"/>
    <w:basedOn w:val="663"/>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75" w:customStyle="1">
    <w:name w:val="List Table 1 Light - Accent 6"/>
    <w:basedOn w:val="663"/>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76" w:customStyle="1">
    <w:name w:val="List Table 2"/>
    <w:basedOn w:val="66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7" w:customStyle="1">
    <w:name w:val="List Table 2 - Accent 1"/>
    <w:basedOn w:val="663"/>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78" w:customStyle="1">
    <w:name w:val="List Table 2 - Accent 2"/>
    <w:basedOn w:val="663"/>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79" w:customStyle="1">
    <w:name w:val="List Table 2 - Accent 3"/>
    <w:basedOn w:val="663"/>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80" w:customStyle="1">
    <w:name w:val="List Table 2 - Accent 4"/>
    <w:basedOn w:val="663"/>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81" w:customStyle="1">
    <w:name w:val="List Table 2 - Accent 5"/>
    <w:basedOn w:val="663"/>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82" w:customStyle="1">
    <w:name w:val="List Table 2 - Accent 6"/>
    <w:basedOn w:val="663"/>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83" w:customStyle="1">
    <w:name w:val="List Table 3"/>
    <w:basedOn w:val="66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List Table 3 - Accent 1"/>
    <w:basedOn w:val="663"/>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85" w:customStyle="1">
    <w:name w:val="List Table 3 - Accent 2"/>
    <w:basedOn w:val="663"/>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86" w:customStyle="1">
    <w:name w:val="List Table 3 - Accent 3"/>
    <w:basedOn w:val="663"/>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87" w:customStyle="1">
    <w:name w:val="List Table 3 - Accent 4"/>
    <w:basedOn w:val="663"/>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88" w:customStyle="1">
    <w:name w:val="List Table 3 - Accent 5"/>
    <w:basedOn w:val="663"/>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89" w:customStyle="1">
    <w:name w:val="List Table 3 - Accent 6"/>
    <w:basedOn w:val="663"/>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90" w:customStyle="1">
    <w:name w:val="List Table 4"/>
    <w:basedOn w:val="66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1" w:customStyle="1">
    <w:name w:val="List Table 4 - Accent 1"/>
    <w:basedOn w:val="663"/>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92" w:customStyle="1">
    <w:name w:val="List Table 4 - Accent 2"/>
    <w:basedOn w:val="663"/>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93" w:customStyle="1">
    <w:name w:val="List Table 4 - Accent 3"/>
    <w:basedOn w:val="663"/>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94" w:customStyle="1">
    <w:name w:val="List Table 4 - Accent 4"/>
    <w:basedOn w:val="663"/>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95" w:customStyle="1">
    <w:name w:val="List Table 4 - Accent 5"/>
    <w:basedOn w:val="663"/>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96" w:customStyle="1">
    <w:name w:val="List Table 4 - Accent 6"/>
    <w:basedOn w:val="663"/>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97" w:customStyle="1">
    <w:name w:val="List Table 5 Dark"/>
    <w:basedOn w:val="66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5 Dark - Accent 1"/>
    <w:basedOn w:val="663"/>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5 Dark - Accent 2"/>
    <w:basedOn w:val="663"/>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5 Dark - Accent 3"/>
    <w:basedOn w:val="663"/>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5 Dark - Accent 4"/>
    <w:basedOn w:val="663"/>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5 Dark - Accent 5"/>
    <w:basedOn w:val="663"/>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6"/>
    <w:basedOn w:val="663"/>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6 Colorful"/>
    <w:basedOn w:val="66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5" w:customStyle="1">
    <w:name w:val="List Table 6 Colorful - Accent 1"/>
    <w:basedOn w:val="663"/>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06" w:customStyle="1">
    <w:name w:val="List Table 6 Colorful - Accent 2"/>
    <w:basedOn w:val="663"/>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07" w:customStyle="1">
    <w:name w:val="List Table 6 Colorful - Accent 3"/>
    <w:basedOn w:val="663"/>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08" w:customStyle="1">
    <w:name w:val="List Table 6 Colorful - Accent 4"/>
    <w:basedOn w:val="663"/>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09" w:customStyle="1">
    <w:name w:val="List Table 6 Colorful - Accent 5"/>
    <w:basedOn w:val="663"/>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10" w:customStyle="1">
    <w:name w:val="List Table 6 Colorful - Accent 6"/>
    <w:basedOn w:val="663"/>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11" w:customStyle="1">
    <w:name w:val="List Table 7 Colorful"/>
    <w:basedOn w:val="66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2" w:customStyle="1">
    <w:name w:val="List Table 7 Colorful - Accent 1"/>
    <w:basedOn w:val="663"/>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13" w:customStyle="1">
    <w:name w:val="List Table 7 Colorful - Accent 2"/>
    <w:basedOn w:val="663"/>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14" w:customStyle="1">
    <w:name w:val="List Table 7 Colorful - Accent 3"/>
    <w:basedOn w:val="663"/>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15" w:customStyle="1">
    <w:name w:val="List Table 7 Colorful - Accent 4"/>
    <w:basedOn w:val="663"/>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16" w:customStyle="1">
    <w:name w:val="List Table 7 Colorful - Accent 5"/>
    <w:basedOn w:val="663"/>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17" w:customStyle="1">
    <w:name w:val="List Table 7 Colorful - Accent 6"/>
    <w:basedOn w:val="663"/>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18" w:customStyle="1">
    <w:name w:val="Lined - Accent"/>
    <w:basedOn w:val="66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9" w:customStyle="1">
    <w:name w:val="Lined - Accent 1"/>
    <w:basedOn w:val="66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20" w:customStyle="1">
    <w:name w:val="Lined - Accent 2"/>
    <w:basedOn w:val="66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21" w:customStyle="1">
    <w:name w:val="Lined - Accent 3"/>
    <w:basedOn w:val="66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22" w:customStyle="1">
    <w:name w:val="Lined - Accent 4"/>
    <w:basedOn w:val="66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23" w:customStyle="1">
    <w:name w:val="Lined - Accent 5"/>
    <w:basedOn w:val="66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24" w:customStyle="1">
    <w:name w:val="Lined - Accent 6"/>
    <w:basedOn w:val="66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25" w:customStyle="1">
    <w:name w:val="Bordered &amp; Lined - Accent"/>
    <w:basedOn w:val="66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6" w:customStyle="1">
    <w:name w:val="Bordered &amp; Lined - Accent 1"/>
    <w:basedOn w:val="663"/>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27" w:customStyle="1">
    <w:name w:val="Bordered &amp; Lined - Accent 2"/>
    <w:basedOn w:val="663"/>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28" w:customStyle="1">
    <w:name w:val="Bordered &amp; Lined - Accent 3"/>
    <w:basedOn w:val="663"/>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29" w:customStyle="1">
    <w:name w:val="Bordered &amp; Lined - Accent 4"/>
    <w:basedOn w:val="663"/>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30" w:customStyle="1">
    <w:name w:val="Bordered &amp; Lined - Accent 5"/>
    <w:basedOn w:val="663"/>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31" w:customStyle="1">
    <w:name w:val="Bordered &amp; Lined - Accent 6"/>
    <w:basedOn w:val="663"/>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32" w:customStyle="1">
    <w:name w:val="Bordered"/>
    <w:basedOn w:val="66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3" w:customStyle="1">
    <w:name w:val="Bordered - Accent 1"/>
    <w:basedOn w:val="663"/>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34" w:customStyle="1">
    <w:name w:val="Bordered - Accent 2"/>
    <w:basedOn w:val="663"/>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35" w:customStyle="1">
    <w:name w:val="Bordered - Accent 3"/>
    <w:basedOn w:val="66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36" w:customStyle="1">
    <w:name w:val="Bordered - Accent 4"/>
    <w:basedOn w:val="663"/>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37" w:customStyle="1">
    <w:name w:val="Bordered - Accent 5"/>
    <w:basedOn w:val="663"/>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38" w:customStyle="1">
    <w:name w:val="Bordered - Accent 6"/>
    <w:basedOn w:val="663"/>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39" w:customStyle="1">
    <w:name w:val="Footnote Text Char"/>
    <w:link w:val="680"/>
    <w:uiPriority w:val="99"/>
    <w:qFormat/>
    <w:rPr>
      <w:sz w:val="18"/>
    </w:rPr>
  </w:style>
  <w:style w:type="character" w:styleId="840" w:customStyle="1">
    <w:name w:val="Endnote Text Char"/>
    <w:link w:val="674"/>
    <w:uiPriority w:val="99"/>
    <w:qFormat/>
    <w:rPr>
      <w:sz w:val="20"/>
    </w:rPr>
  </w:style>
  <w:style w:type="paragraph" w:styleId="841" w:customStyle="1">
    <w:name w:val="TOC Heading"/>
    <w:uiPriority w:val="39"/>
    <w:unhideWhenUsed/>
    <w:qFormat/>
    <w:rPr>
      <w:rFonts w:hint="default" w:ascii="Times New Roman" w:hAnsi="Times New Roman" w:eastAsia="宋体" w:cs="Times New Roman"/>
    </w:rPr>
  </w:style>
  <w:style w:type="paragraph" w:styleId="842" w:customStyle="1">
    <w:name w:val="Default"/>
    <w:basedOn w:val="653"/>
    <w:uiPriority w:val="0"/>
    <w:semiHidden/>
    <w:qFormat/>
    <w:pPr>
      <w:jc w:val="left"/>
    </w:pPr>
    <w:rPr>
      <w:rFonts w:ascii="宋体" w:hAnsi="Calibri" w:cs="宋体"/>
      <w:color w:val="000000"/>
      <w:sz w:val="24"/>
    </w:rPr>
  </w:style>
  <w:style w:type="character" w:styleId="843" w:customStyle="1">
    <w:name w:val="页眉 Char"/>
    <w:basedOn w:val="662"/>
    <w:link w:val="676"/>
    <w:uiPriority w:val="0"/>
    <w:qFormat/>
    <w:rPr>
      <w:rFonts w:asciiTheme="minorHAnsi" w:hAnsiTheme="minorHAnsi" w:eastAsiaTheme="minorEastAsia" w:cstheme="minorBidi"/>
      <w:sz w:val="18"/>
      <w:szCs w:val="18"/>
    </w:rPr>
  </w:style>
  <w:style w:type="character" w:styleId="844" w:customStyle="1">
    <w:name w:val="页脚 Char"/>
    <w:basedOn w:val="662"/>
    <w:link w:val="675"/>
    <w:uiPriority w:val="0"/>
    <w:qFormat/>
    <w:rPr>
      <w:rFonts w:asciiTheme="minorHAnsi" w:hAnsiTheme="minorHAnsi" w:eastAsiaTheme="minorEastAsia" w:cstheme="minorBidi"/>
      <w:sz w:val="18"/>
      <w:szCs w:val="18"/>
    </w:rPr>
  </w:style>
  <w:style w:type="paragraph" w:styleId="845" w:customStyle="1">
    <w:name w:val="普通正文"/>
    <w:basedOn w:val="653"/>
    <w:uiPriority w:val="0"/>
    <w:qFormat/>
    <w:pPr>
      <w:ind w:firstLine="480"/>
      <w:jc w:val="left"/>
      <w:spacing w:before="120" w:after="120" w:line="360" w:lineRule="auto"/>
    </w:pPr>
    <w:rPr>
      <w:rFonts w:ascii="Arial" w:hAnsi="Arial" w:eastAsia="等线" w:cs="Arial"/>
      <w:sz w:val="24"/>
      <w:szCs w:val="24"/>
    </w:rPr>
  </w:style>
  <w:style w:type="paragraph" w:styleId="846" w:customStyle="1">
    <w:name w:val="正文首行缩进 21"/>
    <w:basedOn w:val="847"/>
    <w:uiPriority w:val="0"/>
    <w:qFormat/>
    <w:pPr>
      <w:ind w:firstLine="420"/>
    </w:pPr>
  </w:style>
  <w:style w:type="paragraph" w:styleId="847" w:customStyle="1">
    <w:name w:val="正文文本缩进1"/>
    <w:basedOn w:val="653"/>
    <w:uiPriority w:val="0"/>
    <w:qFormat/>
    <w:pPr>
      <w:ind w:left="420"/>
      <w:spacing w:after="120"/>
    </w:pPr>
  </w:style>
  <w:style w:type="character" w:styleId="848" w:customStyle="1">
    <w:name w:val="NormalCharacter"/>
    <w:uiPriority w:val="0"/>
    <w:qFormat/>
    <w:rPr>
      <w:rFonts w:ascii="Calibri" w:hAnsi="Calibri" w:eastAsia="宋体" w:cs="Times New Roman"/>
    </w:rPr>
  </w:style>
  <w:style w:type="paragraph" w:styleId="849" w:customStyle="1">
    <w:name w:val="179"/>
    <w:uiPriority w:val="0"/>
    <w:qFormat/>
    <w:pPr>
      <w:ind w:firstLine="420"/>
      <w:jc w:val="both"/>
      <w:widowControl w:val="off"/>
    </w:pPr>
    <w:rPr>
      <w:rFonts w:hint="default" w:ascii="Times New Roman" w:hAnsi="Times New Roman" w:eastAsia="宋体" w:cs="Times New Roman"/>
      <w:sz w:val="21"/>
      <w:szCs w:val="21"/>
      <w:lang w:val="en-US" w:eastAsia="zh-CN" w:bidi="ar-SA"/>
    </w:rPr>
  </w:style>
  <w:style w:type="paragraph" w:styleId="850" w:customStyle="1">
    <w:name w:val="BodyText1I2"/>
    <w:uiPriority w:val="0"/>
    <w:qFormat/>
    <w:pPr>
      <w:ind w:firstLine="200"/>
      <w:jc w:val="both"/>
      <w:widowControl w:val="off"/>
    </w:pPr>
    <w:rPr>
      <w:rFonts w:hint="default" w:ascii="Times New Roman" w:hAnsi="Times New Roman" w:eastAsia="宋体" w:cs="Times New Roman"/>
      <w:sz w:val="21"/>
      <w:szCs w:val="21"/>
      <w:lang w:val="en-US" w:eastAsia="zh-CN" w:bidi="ar-SA"/>
    </w:rPr>
  </w:style>
  <w:style w:type="paragraph" w:styleId="851" w:customStyle="1">
    <w:name w:val="Heading 3"/>
    <w:next w:val="653"/>
    <w:uiPriority w:val="0"/>
    <w:qFormat/>
    <w:pPr>
      <w:jc w:val="left"/>
      <w:keepLines/>
      <w:keepNext/>
      <w:spacing w:line="360" w:lineRule="auto"/>
      <w:widowControl w:val="off"/>
    </w:pPr>
    <w:rPr>
      <w:rFonts w:hint="default" w:ascii="Times New Roman" w:hAnsi="Times New Roman" w:eastAsia="宋体" w:cs="Times New Roman"/>
      <w:b/>
      <w:bCs/>
      <w:sz w:val="28"/>
      <w:szCs w:val="32"/>
      <w:lang w:val="en-US" w:eastAsia="zh-CN" w:bidi="ar-SA"/>
    </w:rPr>
  </w:style>
  <w:style w:type="character" w:styleId="852" w:customStyle="1">
    <w:name w:val="font21"/>
    <w:basedOn w:val="662"/>
    <w:uiPriority w:val="0"/>
    <w:qFormat/>
    <w:rPr>
      <w:rFonts w:hint="default" w:ascii="Times New Roman" w:hAnsi="Times New Roman" w:cs="Times New Roman"/>
      <w:color w:val="000000"/>
      <w:sz w:val="24"/>
      <w:szCs w:val="24"/>
      <w:u w:val="none"/>
    </w:rPr>
  </w:style>
  <w:style w:type="character" w:styleId="853" w:customStyle="1">
    <w:name w:val="标题 1 Char"/>
    <w:link w:val="654"/>
    <w:uiPriority w:val="0"/>
    <w:qFormat/>
    <w:rPr>
      <w:rFonts w:eastAsia="黑体" w:asciiTheme="minorAscii" w:hAnsiTheme="minorAscii"/>
      <w:b/>
      <w:sz w:val="44"/>
    </w:rPr>
  </w:style>
  <w:style w:type="paragraph" w:styleId="854" w:customStyle="1">
    <w:name w:val="UserStyle_44"/>
    <w:uiPriority w:val="0"/>
    <w:qFormat/>
    <w:pPr>
      <w:ind w:firstLine="480"/>
      <w:jc w:val="left"/>
      <w:spacing w:before="120" w:after="120" w:line="360" w:lineRule="auto"/>
      <w:widowControl w:val="off"/>
    </w:pPr>
    <w:rPr>
      <w:rFonts w:hint="default" w:ascii="Arial" w:hAnsi="Arial" w:eastAsia="宋体" w:cs="Times New Roman"/>
      <w:sz w:val="24"/>
      <w:szCs w:val="24"/>
      <w:lang w:val="en-US" w:eastAsia="zh-CN" w:bidi="ar-SA"/>
    </w:rPr>
  </w:style>
  <w:style w:type="character" w:styleId="855" w:customStyle="1">
    <w:name w:val="font11"/>
    <w:basedOn w:val="662"/>
    <w:uiPriority w:val="0"/>
    <w:qFormat/>
    <w:rPr>
      <w:rFonts w:hint="eastAsia" w:ascii="宋体" w:hAnsi="宋体" w:eastAsia="宋体" w:cs="宋体"/>
      <w:b/>
      <w:bCs/>
      <w:color w:val="000000"/>
      <w:sz w:val="24"/>
      <w:szCs w:val="24"/>
      <w:u w:val="none"/>
    </w:rPr>
  </w:style>
  <w:style w:type="paragraph" w:styleId="856" w:customStyle="1">
    <w:name w:val="普通(网站)1"/>
    <w:basedOn w:val="653"/>
    <w:uiPriority w:val="99"/>
    <w:qFormat/>
    <w:pPr>
      <w:jc w:val="left"/>
      <w:spacing w:before="100" w:beforeAutospacing="1" w:after="100" w:afterAutospacing="1"/>
      <w:widowControl/>
    </w:pPr>
    <w:rPr>
      <w:rFonts w:ascii="宋体" w:hAnsi="宋体" w:cs="宋体"/>
      <w:sz w:val="24"/>
    </w:rPr>
  </w:style>
  <w:style w:type="table" w:styleId="857" w:customStyle="1">
    <w:name w:val="网格型2"/>
    <w:uiPriority w:val="0"/>
    <w:qFormat/>
    <w:pPr>
      <w:jc w:val="both"/>
      <w:widowControl w:val="off"/>
    </w:pPr>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00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徐慧慧</cp:lastModifiedBy>
  <cp:revision>276</cp:revision>
  <dcterms:created xsi:type="dcterms:W3CDTF">2014-10-29T12:08:00Z</dcterms:created>
  <dcterms:modified xsi:type="dcterms:W3CDTF">2026-09-18T01:56:40Z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F7DC6AB17FEB4AD4B1CC6241028229EA_13</vt:lpwstr>
  </property>
  <property fmtid="{D5CDD505-2E9C-101B-9397-08002B2CF9AE}" pid="4" name="KSOTemplateDocerSaveRecord">
    <vt:lpwstr>eyJoZGlkIjoiZDRjZWQ3NmE1YjE5MjcwNDM2NjI5Y2RjY2Y3YmQxMjciLCJ1c2VySWQiOiIxNzY0MDMzODEwIn0=</vt:lpwstr>
  </property>
</Properties>
</file>