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1"/>
        <w:rPr>
          <w:rFonts w:hint="eastAsia"/>
        </w:rPr>
      </w:pPr>
      <w:r>
        <w:rPr>
          <w:rFonts w:hint="eastAsia"/>
        </w:rPr>
      </w:r>
      <w:r/>
    </w:p>
    <w:p>
      <w:pPr>
        <w:pStyle w:val="952"/>
        <w:jc w:val="center"/>
        <w:rPr>
          <w:rFonts w:hint="eastAsia" w:eastAsia="黑体"/>
          <w:b/>
          <w:bCs/>
          <w:sz w:val="84"/>
        </w:rPr>
      </w:pPr>
      <w:r>
        <w:rPr>
          <w:rFonts w:hint="eastAsia" w:eastAsia="黑体"/>
          <w:b/>
          <w:bCs/>
          <w:sz w:val="84"/>
        </w:rPr>
        <w:t xml:space="preserve">招　标　文　件</w:t>
      </w:r>
      <w:r/>
    </w:p>
    <w:p>
      <w:pPr>
        <w:pStyle w:val="660"/>
        <w:ind w:firstLine="1506"/>
        <w:rPr>
          <w:b/>
          <w:sz w:val="30"/>
          <w:szCs w:val="30"/>
          <w:u w:val="single"/>
        </w:rPr>
      </w:pPr>
      <w:r>
        <w:rPr>
          <w:rFonts w:hint="eastAsia"/>
          <w:b/>
          <w:sz w:val="30"/>
          <w:szCs w:val="30"/>
        </w:rPr>
        <w:t xml:space="preserve">项目名称：</w:t>
      </w:r>
      <w:r>
        <w:rPr>
          <w:rFonts w:hint="eastAsia"/>
          <w:b/>
          <w:sz w:val="32"/>
          <w:szCs w:val="32"/>
        </w:rPr>
        <w:t xml:space="preserve">泰山街道机关大院物业管理服务 </w:t>
      </w:r>
      <w:r>
        <w:rPr>
          <w:b/>
          <w:sz w:val="30"/>
          <w:szCs w:val="30"/>
          <w:u w:val="single"/>
        </w:rPr>
      </w:r>
      <w:r/>
    </w:p>
    <w:p>
      <w:pPr>
        <w:pStyle w:val="660"/>
        <w:ind w:firstLine="1506"/>
        <w:rPr>
          <w:rFonts w:hint="eastAsia"/>
          <w:b/>
          <w:sz w:val="30"/>
          <w:szCs w:val="30"/>
        </w:rPr>
      </w:pPr>
      <w:r>
        <w:rPr>
          <w:rFonts w:hint="eastAsia"/>
          <w:b/>
          <w:sz w:val="30"/>
          <w:szCs w:val="30"/>
        </w:rPr>
        <w:t xml:space="preserve">项目编号：</w:t>
      </w:r>
      <w:r>
        <w:rPr>
          <w:b/>
          <w:sz w:val="32"/>
          <w:szCs w:val="32"/>
        </w:rPr>
        <w:t xml:space="preserve">JSZC-320192-JZCG-G2026-0057</w:t>
      </w:r>
      <w:r>
        <w:rPr>
          <w:rFonts w:hint="eastAsia"/>
          <w:b/>
          <w:sz w:val="30"/>
          <w:szCs w:val="30"/>
        </w:rPr>
        <w:t xml:space="preserve">             </w:t>
      </w:r>
      <w:r/>
    </w:p>
    <w:p>
      <w:pPr>
        <w:pStyle w:val="660"/>
        <w:jc w:val="center"/>
        <w:rPr>
          <w:rFonts w:hint="eastAsia"/>
          <w:b/>
          <w:sz w:val="30"/>
          <w:szCs w:val="30"/>
        </w:rPr>
      </w:pPr>
      <w:r>
        <w:rPr>
          <w:rFonts w:hint="eastAsia" w:ascii="宋体" w:hAnsi="宋体" w:cs="宋体"/>
          <w:b/>
          <w:bCs/>
          <w:sz w:val="30"/>
          <w:szCs w:val="30"/>
        </w:rPr>
        <w:t xml:space="preserve">(专门</w:t>
      </w:r>
      <w:r>
        <w:rPr>
          <w:rFonts w:hint="eastAsia"/>
          <w:b/>
          <w:sz w:val="30"/>
          <w:szCs w:val="30"/>
        </w:rPr>
        <w:t xml:space="preserve">面向中小企业）</w:t>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2"/>
        <w:ind w:firstLine="0"/>
        <w:jc w:val="center"/>
        <w:rPr>
          <w:rFonts w:hint="eastAsia"/>
          <w:b/>
          <w:bCs/>
          <w:sz w:val="32"/>
        </w:rPr>
      </w:pPr>
      <w:r>
        <w:rPr>
          <w:rFonts w:hint="eastAsia"/>
          <w:b/>
          <w:bCs/>
          <w:sz w:val="32"/>
        </w:rPr>
        <w:t xml:space="preserve">南京市公共资源交易中心江北新区分中心</w:t>
      </w:r>
      <w:r/>
    </w:p>
    <w:p>
      <w:pPr>
        <w:pStyle w:val="660"/>
        <w:jc w:val="center"/>
        <w:rPr>
          <w:rFonts w:hint="eastAsia"/>
          <w:b/>
          <w:sz w:val="32"/>
          <w:szCs w:val="32"/>
        </w:rPr>
      </w:pPr>
      <w:r>
        <w:rPr>
          <w:rFonts w:hint="eastAsia"/>
          <w:b/>
          <w:sz w:val="32"/>
          <w:szCs w:val="32"/>
        </w:rPr>
        <w:t xml:space="preserve">2026年10月</w:t>
      </w:r>
      <w:r/>
    </w:p>
    <w:p>
      <w:pPr>
        <w:pStyle w:val="66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0"/>
        <w:spacing w:line="480" w:lineRule="auto"/>
        <w:rPr>
          <w:rFonts w:hint="eastAsia"/>
        </w:rPr>
      </w:pPr>
      <w:r>
        <w:rPr>
          <w:rFonts w:hint="eastAsia"/>
        </w:rPr>
        <w:t xml:space="preserve">                      </w:t>
      </w:r>
      <w:r/>
    </w:p>
    <w:p>
      <w:pPr>
        <w:pStyle w:val="718"/>
        <w:rPr>
          <w:rFonts w:hint="eastAsia"/>
        </w:rPr>
      </w:pPr>
      <w:r>
        <w:rPr>
          <w:rFonts w:hint="eastAsia"/>
        </w:rPr>
      </w:r>
      <w:r/>
    </w:p>
    <w:p>
      <w:pPr>
        <w:pStyle w:val="660"/>
        <w:rPr>
          <w:rFonts w:hint="eastAsia"/>
        </w:rPr>
      </w:pPr>
      <w:r>
        <w:rPr>
          <w:rFonts w:hint="eastAsia"/>
        </w:rPr>
      </w:r>
      <w:r/>
    </w:p>
    <w:p>
      <w:pPr>
        <w:pStyle w:val="718"/>
        <w:rPr>
          <w:rFonts w:hint="eastAsia"/>
        </w:rPr>
      </w:pPr>
      <w:r>
        <w:rPr>
          <w:rFonts w:hint="eastAsia"/>
        </w:rPr>
      </w:r>
      <w:r/>
    </w:p>
    <w:p>
      <w:pPr>
        <w:pStyle w:val="660"/>
        <w:rPr>
          <w:rFonts w:hint="eastAsia"/>
        </w:rPr>
      </w:pPr>
      <w:r>
        <w:rPr>
          <w:rFonts w:hint="eastAsia"/>
        </w:rPr>
      </w:r>
      <w:r/>
    </w:p>
    <w:p>
      <w:pPr>
        <w:pStyle w:val="660"/>
        <w:jc w:val="center"/>
        <w:spacing w:line="480" w:lineRule="auto"/>
        <w:rPr>
          <w:rFonts w:hint="eastAsia" w:ascii="黑体" w:hAnsi="Arial" w:eastAsia="黑体"/>
          <w:b/>
          <w:sz w:val="44"/>
        </w:r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b/>
          <w:sz w:val="44"/>
        </w:rPr>
      </w:r>
      <w:r/>
    </w:p>
    <w:p>
      <w:pPr>
        <w:pStyle w:val="660"/>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66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p>
    <w:p>
      <w:pPr>
        <w:pStyle w:val="660"/>
        <w:spacing w:line="480" w:lineRule="auto"/>
        <w:rPr>
          <w:rFonts w:hint="eastAsia" w:ascii="仿宋_GB2312" w:hAnsi="Arial" w:eastAsia="仿宋_GB2312"/>
          <w:b/>
          <w:sz w:val="28"/>
        </w:rPr>
      </w:pPr>
      <w:r>
        <w:rPr>
          <w:rFonts w:hint="eastAsia" w:ascii="仿宋_GB2312" w:hAnsi="Arial" w:eastAsia="仿宋_GB2312"/>
          <w:b/>
          <w:sz w:val="28"/>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jc w:val="center"/>
        <w:rPr>
          <w:rFonts w:hint="eastAsia" w:ascii="宋体" w:hAnsi="宋体"/>
          <w:sz w:val="24"/>
          <w:szCs w:val="24"/>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60"/>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JSZC-320192-JZCG-G2026-0057</w:t>
      </w:r>
      <w:r/>
    </w:p>
    <w:p>
      <w:pPr>
        <w:pStyle w:val="660"/>
        <w:ind w:firstLine="480"/>
        <w:spacing w:line="252" w:lineRule="auto"/>
        <w:rPr>
          <w:rFonts w:hint="eastAsia" w:ascii="宋体" w:hAnsi="宋体"/>
          <w:sz w:val="24"/>
          <w:szCs w:val="24"/>
        </w:rPr>
      </w:pPr>
      <w:r>
        <w:rPr>
          <w:rFonts w:hint="eastAsia" w:ascii="宋体" w:hAnsi="宋体"/>
          <w:sz w:val="24"/>
          <w:szCs w:val="24"/>
        </w:rPr>
        <w:t xml:space="preserve">2.项目名称：泰山街道机关大院物业管理服务</w:t>
      </w:r>
      <w:r/>
    </w:p>
    <w:p>
      <w:pPr>
        <w:pStyle w:val="660"/>
        <w:ind w:firstLine="480"/>
        <w:spacing w:line="400" w:lineRule="exact"/>
        <w:rPr>
          <w:rFonts w:ascii="宋体" w:hAnsi="宋体"/>
          <w:sz w:val="24"/>
          <w:szCs w:val="24"/>
        </w:rPr>
      </w:pPr>
      <w:r>
        <w:rPr>
          <w:rFonts w:hint="eastAsia" w:ascii="宋体" w:hAnsi="宋体"/>
          <w:sz w:val="24"/>
          <w:szCs w:val="24"/>
        </w:rPr>
        <w:t xml:space="preserve">3.预算金额：209万元</w:t>
      </w:r>
      <w:r>
        <w:rPr>
          <w:rFonts w:ascii="宋体" w:hAnsi="宋体"/>
          <w:sz w:val="24"/>
          <w:szCs w:val="24"/>
        </w:rPr>
      </w:r>
      <w:r/>
    </w:p>
    <w:p>
      <w:pPr>
        <w:pStyle w:val="660"/>
        <w:ind w:firstLine="480"/>
        <w:spacing w:line="252" w:lineRule="auto"/>
        <w:rPr>
          <w:rFonts w:hint="eastAsia" w:ascii="宋体" w:hAnsi="宋体" w:cs="宋体"/>
          <w:sz w:val="24"/>
          <w:szCs w:val="24"/>
        </w:rPr>
      </w:pPr>
      <w:r>
        <w:rPr>
          <w:rFonts w:hint="eastAsia" w:ascii="宋体" w:hAnsi="宋体"/>
          <w:sz w:val="24"/>
          <w:szCs w:val="24"/>
        </w:rPr>
        <w:t xml:space="preserve">4.最高限价：209万元</w:t>
      </w:r>
      <w:r>
        <w:rPr>
          <w:rFonts w:hint="eastAsia" w:ascii="宋体" w:hAnsi="宋体" w:cs="宋体"/>
          <w:sz w:val="24"/>
          <w:szCs w:val="24"/>
        </w:rPr>
      </w:r>
      <w:r/>
    </w:p>
    <w:p>
      <w:pPr>
        <w:pStyle w:val="6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660"/>
        <w:ind w:firstLine="480"/>
        <w:spacing w:line="252" w:lineRule="auto"/>
        <w:rPr>
          <w:rFonts w:hint="eastAsia" w:ascii="宋体" w:hAnsi="宋体" w:cs="宋体"/>
          <w:sz w:val="24"/>
          <w:szCs w:val="24"/>
        </w:rPr>
      </w:pPr>
      <w:r>
        <w:rPr>
          <w:rFonts w:hint="eastAsia" w:ascii="宋体" w:hAnsi="宋体"/>
          <w:sz w:val="24"/>
          <w:szCs w:val="24"/>
        </w:rPr>
        <w:t xml:space="preserve">6.合同履行期限：合同生效之日起一年。</w:t>
      </w:r>
      <w:r>
        <w:rPr>
          <w:rFonts w:hint="eastAsia" w:ascii="宋体" w:hAnsi="宋体" w:cs="宋体"/>
          <w:sz w:val="24"/>
          <w:szCs w:val="24"/>
        </w:rPr>
      </w:r>
      <w:r/>
    </w:p>
    <w:p>
      <w:pPr>
        <w:pStyle w:val="6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60"/>
        <w:ind w:firstLine="480"/>
        <w:spacing w:line="252" w:lineRule="auto"/>
        <w:rPr>
          <w:rFonts w:hint="eastAsia" w:ascii="宋体" w:hAnsi="宋体" w:cs="宋体"/>
          <w:sz w:val="24"/>
          <w:szCs w:val="24"/>
        </w:rPr>
      </w:pPr>
      <w:r>
        <w:rPr>
          <w:rFonts w:hint="eastAsia" w:ascii="宋体" w:hAnsi="宋体" w:cs="宋体"/>
          <w:sz w:val="24"/>
          <w:szCs w:val="24"/>
        </w:rPr>
        <w:t xml:space="preserve">8.本项目不允许分包。</w:t>
      </w:r>
      <w:r/>
    </w:p>
    <w:p>
      <w:pPr>
        <w:pStyle w:val="663"/>
        <w:ind w:firstLine="465"/>
        <w:spacing w:before="120" w:after="120" w:line="252" w:lineRule="auto"/>
        <w:rPr>
          <w:rFonts w:hint="eastAsia" w:ascii="方正黑体_GBK" w:hAnsi="方正黑体_GBK" w:eastAsia="方正黑体_GBK" w:cs="方正黑体_GBK"/>
        </w:rPr>
      </w:pPr>
      <w:r/>
      <w:bookmarkStart w:id="12" w:name="_Toc35393791"/>
      <w:r/>
      <w:bookmarkStart w:id="13" w:name="_Toc35393622"/>
      <w:r/>
      <w:bookmarkStart w:id="14" w:name="_Toc38985264"/>
      <w:r/>
      <w:bookmarkStart w:id="15" w:name="_Toc28359003"/>
      <w:r/>
      <w:bookmarkStart w:id="16" w:name="_Toc28359080"/>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660"/>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660"/>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本项目专门面向中小微企业采购，全部服务承接商应为中小微企业或监狱企业或残疾人福利性单位，提供《中小企业声明函》或《残疾人福利性单位声明函》（格式见第六章）或监狱企业的证明文件。</w:t>
      </w:r>
      <w:r>
        <w:rPr>
          <w:rFonts w:hint="eastAsia" w:ascii="宋体" w:hAnsi="宋体"/>
          <w:sz w:val="24"/>
          <w:szCs w:val="24"/>
          <w:lang w:val="zh-CN"/>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60"/>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60"/>
        <w:ind w:firstLine="480"/>
        <w:spacing w:line="252" w:lineRule="auto"/>
        <w:rPr>
          <w:rFonts w:hint="eastAsia" w:ascii="宋体" w:hAnsi="宋体"/>
          <w:bCs/>
          <w:sz w:val="24"/>
          <w:szCs w:val="24"/>
          <w:u w:val="single"/>
        </w:rPr>
      </w:pPr>
      <w:r/>
      <w:bookmarkStart w:id="27" w:name="_Toc28359084"/>
      <w:r/>
      <w:bookmarkStart w:id="28" w:name="_Toc38985267"/>
      <w:r/>
      <w:bookmarkStart w:id="29" w:name="_Toc35393625"/>
      <w:r/>
      <w:bookmarkStart w:id="30" w:name="_Toc28359007"/>
      <w:r/>
      <w:bookmarkStart w:id="31" w:name="_Toc35393794"/>
      <w:r>
        <w:rPr>
          <w:rFonts w:hint="eastAsia" w:ascii="宋体" w:hAnsi="宋体" w:cs="宋体"/>
          <w:sz w:val="24"/>
          <w:szCs w:val="24"/>
        </w:rPr>
        <w:t xml:space="preserve">1.提交投标文件截止时间、开</w:t>
      </w:r>
      <w:r>
        <w:rPr>
          <w:rFonts w:hint="eastAsia" w:ascii="宋体" w:hAnsi="宋体" w:cs="宋体"/>
          <w:color w:val="000000"/>
          <w:sz w:val="24"/>
          <w:szCs w:val="24"/>
        </w:rPr>
        <w:t xml:space="preserve">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11</w:t>
      </w:r>
      <w:r>
        <w:rPr>
          <w:rFonts w:hint="eastAsia" w:ascii="宋体" w:hAnsi="宋体"/>
          <w:bCs/>
          <w:color w:val="000000"/>
          <w:sz w:val="24"/>
          <w:szCs w:val="24"/>
        </w:rPr>
        <w:t xml:space="preserve">月</w:t>
      </w:r>
      <w:r>
        <w:rPr>
          <w:rFonts w:hint="eastAsia" w:ascii="宋体" w:hAnsi="宋体" w:cs="宋体"/>
          <w:color w:val="000000"/>
          <w:sz w:val="24"/>
          <w:szCs w:val="24"/>
        </w:rPr>
        <w:t xml:space="preserve">20</w:t>
      </w:r>
      <w:r>
        <w:rPr>
          <w:rFonts w:hint="eastAsia" w:ascii="宋体" w:hAnsi="宋体"/>
          <w:bCs/>
          <w:color w:val="000000"/>
          <w:sz w:val="24"/>
          <w:szCs w:val="24"/>
        </w:rPr>
        <w:t xml:space="preserve">日</w:t>
      </w:r>
      <w:r>
        <w:rPr>
          <w:rFonts w:hint="eastAsia" w:ascii="宋体" w:hAnsi="宋体" w:cs="宋体"/>
          <w:color w:val="000000"/>
          <w:sz w:val="24"/>
          <w:szCs w:val="24"/>
        </w:rPr>
        <w:t xml:space="preserve">09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sz w:val="24"/>
          <w:szCs w:val="24"/>
        </w:rPr>
        <w:t xml:space="preserve">。</w:t>
      </w:r>
      <w:r>
        <w:rPr>
          <w:rFonts w:hint="eastAsia" w:ascii="宋体" w:hAnsi="宋体"/>
          <w:bCs/>
          <w:sz w:val="24"/>
          <w:szCs w:val="24"/>
          <w:u w:val="single"/>
        </w:rPr>
      </w:r>
      <w:r/>
    </w:p>
    <w:p>
      <w:pPr>
        <w:pStyle w:val="6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60"/>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60"/>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5393796"/>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本项目不组织勘察及答疑，供应商如对采购需求有疑问，请咨询采购单位联系人。 </w:t>
      </w:r>
      <w:r/>
    </w:p>
    <w:p>
      <w:pPr>
        <w:pStyle w:val="660"/>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6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60"/>
        <w:ind w:firstLine="482"/>
        <w:rPr>
          <w:rFonts w:hint="eastAsia" w:ascii="宋体" w:hAnsi="宋体"/>
          <w:b/>
          <w:sz w:val="24"/>
        </w:rPr>
      </w:pPr>
      <w:r>
        <w:rPr>
          <w:rFonts w:hint="eastAsia" w:ascii="宋体" w:hAnsi="宋体"/>
          <w:b/>
          <w:sz w:val="24"/>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pStyle w:val="660"/>
        <w:ind w:firstLine="480"/>
        <w:rPr>
          <w:rFonts w:hint="eastAsia" w:ascii="宋体" w:hAnsi="宋体"/>
          <w:sz w:val="24"/>
        </w:rPr>
      </w:pPr>
      <w:r>
        <w:rPr>
          <w:rFonts w:hint="eastAsia" w:ascii="宋体" w:hAnsi="宋体"/>
          <w:sz w:val="24"/>
        </w:rPr>
        <w:t xml:space="preserve">采购人《质疑函》收件人：杨</w:t>
      </w:r>
      <w:r>
        <w:rPr>
          <w:rFonts w:hint="eastAsia" w:ascii="宋体" w:hAnsi="宋体"/>
          <w:sz w:val="24"/>
        </w:rPr>
        <w:t xml:space="preserve">老师，收件地址：南京市浦口区泰山街道柳洲北路10号，联系电话：025-58608146。</w:t>
      </w:r>
      <w:r/>
    </w:p>
    <w:p>
      <w:pPr>
        <w:pStyle w:val="660"/>
        <w:ind w:firstLine="480"/>
        <w:rPr>
          <w:rFonts w:hint="eastAsia" w:ascii="宋体" w:hAnsi="宋体"/>
          <w:sz w:val="24"/>
        </w:rPr>
      </w:pPr>
      <w:r>
        <w:rPr>
          <w:rFonts w:hint="eastAsia" w:ascii="宋体" w:hAnsi="宋体"/>
          <w:sz w:val="24"/>
        </w:rPr>
        <w:t xml:space="preserve">交易中心《质疑函》收件人：业务受理窗口（快递运单上的收件人填写“业务受理窗口”即可），收件地址：南京市江北新区天浦路1号5号楼一楼大厅业务受理窗口，联系电话：025-58150937。</w:t>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660"/>
        <w:ind w:firstLine="480"/>
        <w:spacing w:line="252" w:lineRule="auto"/>
        <w:rPr>
          <w:rFonts w:hint="eastAsia" w:ascii="宋体" w:hAnsi="宋体"/>
          <w:sz w:val="24"/>
          <w:szCs w:val="24"/>
        </w:rPr>
      </w:pPr>
      <w:r>
        <w:rPr>
          <w:rFonts w:hint="eastAsia" w:ascii="宋体" w:hAnsi="宋体"/>
          <w:sz w:val="24"/>
          <w:szCs w:val="24"/>
        </w:rPr>
        <w:t xml:space="preserve">名  称：南京市浦口区人民政府泰山街道办事处          </w:t>
      </w:r>
      <w:r/>
    </w:p>
    <w:p>
      <w:pPr>
        <w:pStyle w:val="660"/>
        <w:ind w:firstLine="480"/>
        <w:spacing w:line="252" w:lineRule="auto"/>
        <w:rPr>
          <w:rFonts w:hint="eastAsia" w:ascii="宋体" w:hAnsi="宋体"/>
          <w:sz w:val="24"/>
          <w:szCs w:val="24"/>
        </w:rPr>
      </w:pPr>
      <w:r>
        <w:rPr>
          <w:rFonts w:hint="eastAsia" w:ascii="宋体" w:hAnsi="宋体"/>
          <w:sz w:val="24"/>
          <w:szCs w:val="24"/>
        </w:rPr>
        <w:t xml:space="preserve">地  址：南京市</w:t>
      </w:r>
      <w:r>
        <w:rPr>
          <w:rFonts w:hint="eastAsia" w:ascii="宋体" w:hAnsi="宋体" w:cs="宋体"/>
          <w:sz w:val="24"/>
          <w:szCs w:val="24"/>
        </w:rPr>
        <w:t xml:space="preserve">浦口区泰山街道柳洲北路10号</w:t>
      </w:r>
      <w:r>
        <w:rPr>
          <w:rFonts w:hint="eastAsia" w:ascii="宋体" w:hAnsi="宋体"/>
          <w:sz w:val="24"/>
          <w:szCs w:val="24"/>
        </w:rPr>
        <w:t xml:space="preserve">    </w:t>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联系人：杨老师 </w:t>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联系电话：025-58608146 </w:t>
      </w:r>
      <w:bookmarkStart w:id="40" w:name="_Toc28359086"/>
      <w:r/>
      <w:bookmarkStart w:id="41" w:name="_Toc28359009"/>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浦口区天浦路1号5号楼    </w:t>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联系人：嵇老师</w:t>
      </w:r>
      <w:r/>
    </w:p>
    <w:p>
      <w:pPr>
        <w:pStyle w:val="660"/>
        <w:ind w:firstLine="480"/>
        <w:spacing w:line="252" w:lineRule="auto"/>
        <w:rPr>
          <w:rFonts w:hint="eastAsia"/>
        </w:rPr>
      </w:pPr>
      <w:r>
        <w:rPr>
          <w:rFonts w:hint="eastAsia" w:ascii="宋体" w:hAnsi="宋体"/>
          <w:sz w:val="24"/>
          <w:szCs w:val="24"/>
        </w:rPr>
        <w:t xml:space="preserve">联系电话：025-58150961  </w:t>
      </w:r>
      <w:r>
        <w:rPr>
          <w:rFonts w:hint="eastAsia"/>
        </w:rPr>
      </w:r>
      <w:r/>
    </w:p>
    <w:p>
      <w:pPr>
        <w:pStyle w:val="73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63"/>
        <w:ind w:firstLine="465"/>
        <w:spacing w:before="120" w:after="120"/>
        <w:rPr>
          <w:rFonts w:hint="eastAsia" w:ascii="方正黑体_GBK" w:hAnsi="方正黑体_GBK" w:eastAsia="方正黑体_GBK" w:cs="方正黑体_GBK"/>
        </w:rPr>
      </w:pPr>
      <w:r/>
      <w:bookmarkStart w:id="47" w:name="_Toc513029203"/>
      <w:r/>
      <w:bookmarkStart w:id="48" w:name="_Toc120614214"/>
      <w:r/>
      <w:bookmarkStart w:id="49" w:name="_Toc20823275"/>
      <w:r/>
      <w:bookmarkStart w:id="50" w:name="_Toc16938519"/>
      <w:r/>
      <w:bookmarkStart w:id="51" w:name="_Toc120614221"/>
      <w:r/>
      <w:bookmarkStart w:id="52" w:name="_Toc513029242"/>
      <w:r/>
      <w:bookmarkStart w:id="53" w:name="_Toc479757207"/>
      <w:r/>
      <w:bookmarkStart w:id="54" w:name="_Toc16938558"/>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4"/>
        <w:ind w:firstLine="420"/>
        <w:spacing w:before="0" w:after="0"/>
        <w:rPr>
          <w:rFonts w:hint="eastAsia" w:ascii="方正楷体_GBK" w:hAnsi="方正楷体_GBK" w:eastAsia="方正楷体_GBK" w:cs="方正楷体_GBK"/>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2.1 满足招标公告对投标人资格要求。</w:t>
      </w:r>
      <w:r/>
    </w:p>
    <w:p>
      <w:pPr>
        <w:pStyle w:val="660"/>
        <w:ind w:firstLine="420"/>
        <w:rPr>
          <w:rFonts w:hint="eastAsia" w:ascii="宋体" w:hAnsi="宋体"/>
          <w:sz w:val="24"/>
        </w:rPr>
      </w:pPr>
      <w:r>
        <w:rPr>
          <w:rFonts w:hint="eastAsia" w:ascii="宋体" w:hAnsi="宋体"/>
          <w:sz w:val="24"/>
        </w:rPr>
        <w:t xml:space="preserve">2.2 满足招标文件规定的实质性要求。</w:t>
      </w:r>
      <w:r/>
    </w:p>
    <w:p>
      <w:pPr>
        <w:pStyle w:val="664"/>
        <w:ind w:firstLine="420"/>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64"/>
        <w:ind w:firstLine="420"/>
        <w:spacing w:before="0" w:after="0"/>
        <w:rPr>
          <w:rFonts w:hint="eastAsia" w:ascii="方正楷体_GBK" w:hAnsi="方正楷体_GBK" w:eastAsia="方正楷体_GBK" w:cs="方正楷体_GBK"/>
          <w:sz w:val="28"/>
          <w:szCs w:val="28"/>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6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6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6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63"/>
        <w:ind w:firstLine="465"/>
        <w:spacing w:before="120" w:after="120"/>
        <w:rPr>
          <w:rFonts w:hint="eastAsia" w:ascii="方正黑体_GBK" w:hAnsi="方正黑体_GBK" w:eastAsia="方正黑体_GBK" w:cs="方正黑体_GBK"/>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6.1 招标文件由以下部分组成：</w:t>
      </w:r>
      <w:r/>
    </w:p>
    <w:p>
      <w:pPr>
        <w:pStyle w:val="660"/>
        <w:ind w:firstLine="420"/>
        <w:rPr>
          <w:rFonts w:hint="eastAsia" w:ascii="宋体" w:hAnsi="宋体"/>
          <w:sz w:val="24"/>
        </w:rPr>
      </w:pPr>
      <w:r>
        <w:rPr>
          <w:rFonts w:hint="eastAsia" w:ascii="宋体" w:hAnsi="宋体"/>
          <w:sz w:val="24"/>
        </w:rPr>
        <w:t xml:space="preserve">（1）投标邀请</w:t>
      </w:r>
      <w:r/>
    </w:p>
    <w:p>
      <w:pPr>
        <w:pStyle w:val="660"/>
        <w:ind w:firstLine="420"/>
        <w:rPr>
          <w:rFonts w:hint="eastAsia" w:ascii="宋体" w:hAnsi="宋体"/>
          <w:sz w:val="24"/>
        </w:rPr>
      </w:pPr>
      <w:r>
        <w:rPr>
          <w:rFonts w:hint="eastAsia" w:ascii="宋体" w:hAnsi="宋体"/>
          <w:sz w:val="24"/>
        </w:rPr>
        <w:t xml:space="preserve">（2）投标人须知</w:t>
      </w:r>
      <w:r/>
    </w:p>
    <w:p>
      <w:pPr>
        <w:pStyle w:val="660"/>
        <w:ind w:firstLine="420"/>
        <w:rPr>
          <w:rFonts w:hint="eastAsia" w:ascii="宋体" w:hAnsi="宋体"/>
          <w:sz w:val="24"/>
        </w:rPr>
      </w:pPr>
      <w:r>
        <w:rPr>
          <w:rFonts w:hint="eastAsia" w:ascii="宋体" w:hAnsi="宋体"/>
          <w:sz w:val="24"/>
        </w:rPr>
        <w:t xml:space="preserve">（3）合同文本</w:t>
      </w:r>
      <w:r/>
    </w:p>
    <w:p>
      <w:pPr>
        <w:pStyle w:val="660"/>
        <w:ind w:firstLine="420"/>
        <w:rPr>
          <w:rFonts w:hint="eastAsia" w:ascii="宋体" w:hAnsi="宋体"/>
          <w:sz w:val="24"/>
        </w:rPr>
      </w:pPr>
      <w:r>
        <w:rPr>
          <w:rFonts w:hint="eastAsia" w:ascii="宋体" w:hAnsi="宋体"/>
          <w:sz w:val="24"/>
        </w:rPr>
        <w:t xml:space="preserve">（4）采购需求</w:t>
      </w:r>
      <w:r/>
    </w:p>
    <w:p>
      <w:pPr>
        <w:pStyle w:val="660"/>
        <w:ind w:firstLine="420"/>
        <w:rPr>
          <w:rFonts w:hint="eastAsia" w:ascii="宋体" w:hAnsi="宋体"/>
          <w:sz w:val="24"/>
        </w:rPr>
      </w:pPr>
      <w:r>
        <w:rPr>
          <w:rFonts w:hint="eastAsia" w:ascii="宋体" w:hAnsi="宋体"/>
          <w:sz w:val="24"/>
        </w:rPr>
        <w:t xml:space="preserve">（5）评标方法与评标标准</w:t>
      </w:r>
      <w:r/>
    </w:p>
    <w:p>
      <w:pPr>
        <w:pStyle w:val="660"/>
        <w:ind w:firstLine="420"/>
        <w:rPr>
          <w:rFonts w:hint="eastAsia" w:ascii="宋体" w:hAnsi="宋体"/>
          <w:sz w:val="24"/>
        </w:rPr>
      </w:pPr>
      <w:r>
        <w:rPr>
          <w:rFonts w:hint="eastAsia" w:ascii="宋体" w:hAnsi="宋体"/>
          <w:sz w:val="24"/>
        </w:rPr>
        <w:t xml:space="preserve">（6）投标文件格式</w:t>
      </w:r>
      <w:r/>
    </w:p>
    <w:p>
      <w:pPr>
        <w:pStyle w:val="6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4"/>
        <w:ind w:firstLine="420"/>
        <w:spacing w:before="0" w:after="0"/>
        <w:rPr>
          <w:rFonts w:hint="eastAsia" w:ascii="方正楷体_GBK" w:hAnsi="方正楷体_GBK" w:eastAsia="方正楷体_GBK" w:cs="方正楷体_GBK"/>
          <w:sz w:val="28"/>
          <w:szCs w:val="28"/>
        </w:rPr>
      </w:pPr>
      <w:r/>
      <w:bookmarkStart w:id="78" w:name="_Toc20823284"/>
      <w:r/>
      <w:bookmarkStart w:id="79" w:name="_Toc462564071"/>
      <w:r/>
      <w:bookmarkStart w:id="80" w:name="_Toc513029212"/>
      <w:r/>
      <w:bookmarkStart w:id="81" w:name="_Toc16938528"/>
      <w:r>
        <w:rPr>
          <w:rFonts w:hint="eastAsia" w:ascii="方正楷体_GBK" w:hAnsi="方正楷体_GBK" w:eastAsia="方正楷体_GBK" w:cs="方正楷体_GBK"/>
          <w:sz w:val="28"/>
          <w:szCs w:val="28"/>
        </w:rPr>
        <w:t xml:space="preserve">7.招标文件的澄清或修改</w:t>
      </w:r>
      <w:bookmarkEnd w:id="78"/>
      <w:r/>
      <w:bookmarkEnd w:id="79"/>
      <w:r/>
      <w:bookmarkEnd w:id="80"/>
      <w:r/>
      <w:bookmarkEnd w:id="81"/>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660"/>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660"/>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szCs w:val="28"/>
        </w:rPr>
      </w:pPr>
      <w:r/>
      <w:bookmarkStart w:id="87" w:name="_Toc20823286"/>
      <w:r/>
      <w:bookmarkStart w:id="88" w:name="_Toc16938530"/>
      <w:r/>
      <w:bookmarkStart w:id="89" w:name="_Toc513029214"/>
      <w:r/>
      <w:bookmarkStart w:id="90" w:name="_Toc462564073"/>
      <w:r>
        <w:rPr>
          <w:rFonts w:hint="eastAsia" w:ascii="方正楷体_GBK" w:hAnsi="方正楷体_GBK" w:eastAsia="方正楷体_GBK" w:cs="方正楷体_GBK"/>
          <w:sz w:val="28"/>
          <w:szCs w:val="28"/>
        </w:rPr>
        <w:t xml:space="preserve">8.投标文件的语言及度量衡单位</w:t>
      </w:r>
      <w:bookmarkEnd w:id="87"/>
      <w:r/>
      <w:bookmarkEnd w:id="88"/>
      <w:r/>
      <w:bookmarkEnd w:id="89"/>
      <w:r/>
      <w:bookmarkEnd w:id="9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660"/>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64"/>
        <w:ind w:firstLine="420"/>
        <w:spacing w:before="0" w:after="0"/>
        <w:rPr>
          <w:rFonts w:hint="eastAsia" w:ascii="方正楷体_GBK" w:hAnsi="方正楷体_GBK" w:eastAsia="方正楷体_GBK" w:cs="方正楷体_GBK"/>
          <w:sz w:val="28"/>
          <w:szCs w:val="28"/>
        </w:rPr>
      </w:pPr>
      <w:r/>
      <w:bookmarkStart w:id="91" w:name="_Toc462564074"/>
      <w:r/>
      <w:bookmarkStart w:id="92" w:name="_Toc16938531"/>
      <w:r/>
      <w:bookmarkStart w:id="93" w:name="_Toc513029215"/>
      <w:r/>
      <w:bookmarkStart w:id="94" w:name="_Toc20823287"/>
      <w:r>
        <w:rPr>
          <w:rFonts w:hint="eastAsia" w:ascii="方正楷体_GBK" w:hAnsi="方正楷体_GBK" w:eastAsia="方正楷体_GBK" w:cs="方正楷体_GBK"/>
          <w:sz w:val="28"/>
          <w:szCs w:val="28"/>
        </w:rPr>
        <w:t xml:space="preserve">9.投标文件构成</w:t>
      </w:r>
      <w:bookmarkEnd w:id="91"/>
      <w:r/>
      <w:bookmarkEnd w:id="92"/>
      <w:r/>
      <w:bookmarkEnd w:id="93"/>
      <w:r/>
      <w:bookmarkEnd w:id="94"/>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660"/>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660"/>
        <w:ind w:firstLine="490"/>
        <w:rPr>
          <w:rFonts w:ascii="方正楷体_GBK" w:hAnsi="方正楷体_GBK" w:eastAsia="方正楷体_GBK" w:cs="方正楷体_GBK"/>
          <w:b/>
          <w:bCs/>
          <w:sz w:val="28"/>
          <w:szCs w:val="28"/>
        </w:rPr>
      </w:pPr>
      <w:r/>
      <w:bookmarkStart w:id="95" w:name="_Hlt26668975"/>
      <w:r/>
      <w:bookmarkEnd w:id="95"/>
      <w:r/>
      <w:bookmarkStart w:id="96" w:name="_Hlt26954838"/>
      <w:r/>
      <w:bookmarkEnd w:id="96"/>
      <w:r/>
      <w:bookmarkStart w:id="97" w:name="_Toc14577354"/>
      <w:r/>
      <w:bookmarkStart w:id="98" w:name="_Toc513029216"/>
      <w:r/>
      <w:bookmarkStart w:id="99" w:name="_Toc513029219"/>
      <w:r/>
      <w:bookmarkStart w:id="100" w:name="_Toc49090509"/>
      <w:r/>
      <w:bookmarkStart w:id="101" w:name="_Toc49090507"/>
      <w:r/>
      <w:bookmarkStart w:id="102" w:name="_Toc14577357"/>
      <w:r/>
      <w:bookmarkStart w:id="103" w:name="_Hlt26670360"/>
      <w:r/>
      <w:bookmarkEnd w:id="103"/>
      <w:r>
        <w:rPr>
          <w:rFonts w:hint="eastAsia" w:ascii="方正楷体_GBK" w:hAnsi="方正楷体_GBK" w:eastAsia="方正楷体_GBK" w:cs="方正楷体_GBK"/>
          <w:b/>
          <w:bCs/>
          <w:sz w:val="28"/>
          <w:szCs w:val="28"/>
        </w:rPr>
        <w:t xml:space="preserve">10.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660"/>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660"/>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664"/>
        <w:ind w:firstLine="420"/>
        <w:spacing w:before="0" w:after="0"/>
        <w:rPr>
          <w:rFonts w:hint="eastAsia" w:ascii="方正楷体_GBK" w:hAnsi="方正楷体_GBK" w:eastAsia="方正楷体_GBK" w:cs="方正楷体_GBK"/>
          <w:sz w:val="28"/>
          <w:szCs w:val="28"/>
        </w:rPr>
      </w:pPr>
      <w:r/>
      <w:bookmarkStart w:id="104" w:name="_Hlt26670403"/>
      <w:r/>
      <w:bookmarkEnd w:id="104"/>
      <w:r/>
      <w:bookmarkStart w:id="105" w:name="_Hlt26668983"/>
      <w:r/>
      <w:bookmarkEnd w:id="105"/>
      <w:r/>
      <w:bookmarkStart w:id="106" w:name="_Hlt26954844"/>
      <w:r/>
      <w:bookmarkEnd w:id="106"/>
      <w:r/>
      <w:bookmarkStart w:id="107" w:name="_Hlt26670425"/>
      <w:r/>
      <w:bookmarkEnd w:id="107"/>
      <w:r/>
      <w:bookmarkStart w:id="108" w:name="_Hlt26670486"/>
      <w:r/>
      <w:bookmarkEnd w:id="108"/>
      <w:r/>
      <w:bookmarkStart w:id="109" w:name="_Hlt26954848"/>
      <w:r/>
      <w:bookmarkEnd w:id="109"/>
      <w:r/>
      <w:bookmarkStart w:id="110" w:name="_Hlt26670482"/>
      <w:r/>
      <w:bookmarkEnd w:id="110"/>
      <w:r/>
      <w:bookmarkStart w:id="111" w:name="_Hlt26954731"/>
      <w:r/>
      <w:bookmarkEnd w:id="111"/>
      <w:r/>
      <w:bookmarkStart w:id="112" w:name="_Hlt26954842"/>
      <w:r/>
      <w:bookmarkEnd w:id="112"/>
      <w:r/>
      <w:bookmarkStart w:id="113" w:name="_Hlt26954846"/>
      <w:r/>
      <w:bookmarkEnd w:id="113"/>
      <w:r>
        <w:rPr>
          <w:rFonts w:hint="eastAsia" w:ascii="方正楷体_GBK" w:hAnsi="方正楷体_GBK" w:eastAsia="方正楷体_GBK" w:cs="方正楷体_GBK"/>
          <w:sz w:val="28"/>
          <w:szCs w:val="28"/>
        </w:rPr>
        <w:t xml:space="preserve">11.响应及偏离表</w:t>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64"/>
        <w:ind w:firstLine="420"/>
        <w:spacing w:before="0" w:after="0"/>
        <w:rPr>
          <w:rFonts w:ascii="方正楷体_GBK" w:hAnsi="方正楷体_GBK" w:eastAsia="方正楷体_GBK" w:cs="方正楷体_GBK"/>
          <w:sz w:val="28"/>
          <w:szCs w:val="28"/>
        </w:rPr>
      </w:pPr>
      <w:r/>
      <w:bookmarkStart w:id="114" w:name="_Toc49090510"/>
      <w:r/>
      <w:bookmarkStart w:id="115" w:name="_Toc14577359"/>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664"/>
        <w:ind w:firstLine="420"/>
        <w:spacing w:before="0" w:after="0"/>
        <w:rPr>
          <w:rFonts w:hint="eastAsia" w:ascii="方正楷体_GBK" w:hAnsi="方正楷体_GBK" w:eastAsia="方正楷体_GBK" w:cs="方正楷体_GBK"/>
          <w:sz w:val="28"/>
          <w:szCs w:val="28"/>
        </w:rPr>
      </w:pPr>
      <w:r/>
      <w:bookmarkEnd w:id="114"/>
      <w:r/>
      <w:bookmarkEnd w:id="115"/>
      <w:r/>
      <w:bookmarkStart w:id="116" w:name="_Toc14577360"/>
      <w:r/>
      <w:bookmarkStart w:id="117" w:name="_Toc49090511"/>
      <w:r/>
      <w:bookmarkStart w:id="118" w:name="_Hlt26954734"/>
      <w:r/>
      <w:bookmarkEnd w:id="118"/>
      <w:r/>
      <w:bookmarkStart w:id="119" w:name="_Hlt26954850"/>
      <w:r/>
      <w:bookmarkEnd w:id="119"/>
      <w:r/>
      <w:bookmarkStart w:id="120" w:name="_Hlt26670489"/>
      <w:r/>
      <w:bookmarkEnd w:id="120"/>
      <w:r>
        <w:rPr>
          <w:rFonts w:hint="eastAsia" w:ascii="方正楷体_GBK" w:hAnsi="方正楷体_GBK" w:eastAsia="方正楷体_GBK" w:cs="方正楷体_GBK"/>
          <w:sz w:val="28"/>
          <w:szCs w:val="28"/>
        </w:rPr>
        <w:t xml:space="preserve">13.投标有效期</w:t>
      </w:r>
      <w:bookmarkEnd w:id="116"/>
      <w:r/>
      <w:bookmarkEnd w:id="117"/>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64"/>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63"/>
        <w:ind w:firstLine="465"/>
        <w:spacing w:before="120" w:after="120"/>
        <w:rPr>
          <w:rFonts w:ascii="方正黑体_GBK" w:hAnsi="方正黑体_GBK" w:eastAsia="方正黑体_GBK" w:cs="方正黑体_GBK"/>
        </w:rPr>
      </w:pPr>
      <w:r/>
      <w:bookmarkStart w:id="121" w:name="_Hlt26954852"/>
      <w:r/>
      <w:bookmarkEnd w:id="121"/>
      <w:r/>
      <w:bookmarkStart w:id="122" w:name="_Hlt26954739"/>
      <w:r/>
      <w:bookmarkEnd w:id="122"/>
      <w:r/>
      <w:bookmarkStart w:id="123" w:name="_Toc20823296"/>
      <w:r/>
      <w:bookmarkStart w:id="124" w:name="_Toc120614217"/>
      <w:r/>
      <w:bookmarkStart w:id="125" w:name="_Toc16938540"/>
      <w:r/>
      <w:bookmarkStart w:id="126" w:name="_Toc513029224"/>
      <w:r/>
      <w:bookmarkStart w:id="127" w:name="_Toc513029237"/>
      <w:r/>
      <w:bookmarkStart w:id="128" w:name="_Toc20823309"/>
      <w:r/>
      <w:bookmarkStart w:id="129" w:name="_Toc16938553"/>
      <w:r>
        <w:rPr>
          <w:rFonts w:hint="eastAsia" w:ascii="方正黑体_GBK" w:hAnsi="方正黑体_GBK" w:eastAsia="方正黑体_GBK" w:cs="方正黑体_GBK"/>
        </w:rPr>
        <w:t xml:space="preserve">四、投标文件的递交</w:t>
      </w:r>
      <w:bookmarkEnd w:id="123"/>
      <w:r/>
      <w:bookmarkEnd w:id="124"/>
      <w:r/>
      <w:bookmarkEnd w:id="125"/>
      <w:r/>
      <w:bookmarkEnd w:id="126"/>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30" w:name="_Toc513029225"/>
      <w:r/>
      <w:bookmarkStart w:id="131" w:name="_Toc462564084"/>
      <w:r/>
      <w:bookmarkStart w:id="132" w:name="_Toc16938541"/>
      <w:r/>
      <w:bookmarkStart w:id="133" w:name="_Toc20823297"/>
      <w:r>
        <w:rPr>
          <w:rFonts w:hint="eastAsia" w:ascii="方正楷体_GBK" w:hAnsi="方正楷体_GBK" w:eastAsia="方正楷体_GBK" w:cs="方正楷体_GBK"/>
        </w:rPr>
        <w:t xml:space="preserve">15.投标文件</w:t>
      </w:r>
      <w:bookmarkEnd w:id="130"/>
      <w:r/>
      <w:bookmarkEnd w:id="131"/>
      <w:r/>
      <w:bookmarkEnd w:id="132"/>
      <w:r/>
      <w:bookmarkEnd w:id="133"/>
      <w:r>
        <w:rPr>
          <w:rFonts w:hint="eastAsia" w:ascii="方正楷体_GBK" w:hAnsi="方正楷体_GBK" w:eastAsia="方正楷体_GBK" w:cs="方正楷体_GBK"/>
        </w:rPr>
        <w:t xml:space="preserve">的递交</w:t>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sz w:val="24"/>
          <w:lang w:val="zh-CN"/>
        </w:rPr>
        <w:t xml:space="preserve">投标截止时间后上传的投标文件将被拒绝。</w:t>
      </w:r>
      <w:r/>
    </w:p>
    <w:p>
      <w:pPr>
        <w:pStyle w:val="660"/>
        <w:ind w:firstLine="420"/>
        <w:rPr>
          <w:rFonts w:hint="eastAsia" w:ascii="宋体" w:hAnsi="宋体"/>
          <w:sz w:val="24"/>
          <w:lang w:val="zh-CN"/>
        </w:rPr>
      </w:pPr>
      <w:r/>
      <w:bookmarkEnd w:id="134"/>
      <w:r/>
      <w:bookmarkEnd w:id="135"/>
      <w:r/>
      <w:bookmarkEnd w:id="136"/>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64"/>
        <w:ind w:firstLine="390"/>
        <w:spacing w:before="0" w:after="0"/>
        <w:rPr>
          <w:rFonts w:hint="eastAsia" w:ascii="方正楷体_GBK" w:hAnsi="方正楷体_GBK" w:eastAsia="方正楷体_GBK" w:cs="方正楷体_GBK"/>
        </w:rPr>
      </w:pPr>
      <w:r/>
      <w:bookmarkStart w:id="137" w:name="_Toc16938543"/>
      <w:r/>
      <w:bookmarkStart w:id="138" w:name="_Toc20823299"/>
      <w:r/>
      <w:bookmarkStart w:id="139" w:name="_Toc513029227"/>
      <w:r>
        <w:rPr>
          <w:rFonts w:hint="eastAsia" w:ascii="方正楷体_GBK" w:hAnsi="方正楷体_GBK" w:eastAsia="方正楷体_GBK" w:cs="方正楷体_GBK"/>
        </w:rPr>
        <w:t xml:space="preserve">16.</w:t>
      </w:r>
      <w:bookmarkEnd w:id="137"/>
      <w:r/>
      <w:bookmarkEnd w:id="138"/>
      <w:r/>
      <w:bookmarkEnd w:id="139"/>
      <w:r/>
      <w:bookmarkStart w:id="140" w:name="_Toc16938544"/>
      <w:r/>
      <w:bookmarkStart w:id="141" w:name="_Toc513029228"/>
      <w:r/>
      <w:bookmarkStart w:id="142" w:name="_Toc20823300"/>
      <w:r>
        <w:rPr>
          <w:rFonts w:hint="eastAsia" w:ascii="方正楷体_GBK" w:hAnsi="方正楷体_GBK" w:eastAsia="方正楷体_GBK" w:cs="方正楷体_GBK"/>
        </w:rPr>
        <w:t xml:space="preserve">投标文件的撤回和修改</w:t>
      </w:r>
      <w:bookmarkEnd w:id="140"/>
      <w:r/>
      <w:bookmarkEnd w:id="141"/>
      <w:r/>
      <w:bookmarkEnd w:id="142"/>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6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63"/>
        <w:ind w:firstLine="465"/>
        <w:spacing w:before="120" w:after="120"/>
        <w:rPr>
          <w:rFonts w:hint="eastAsia" w:ascii="方正黑体_GBK" w:hAnsi="方正黑体_GBK" w:eastAsia="方正黑体_GBK" w:cs="方正黑体_GBK"/>
        </w:rPr>
      </w:pPr>
      <w:r/>
      <w:bookmarkStart w:id="143" w:name="_Toc16938545"/>
      <w:r/>
      <w:bookmarkStart w:id="144" w:name="_Toc513029229"/>
      <w:r/>
      <w:bookmarkStart w:id="145" w:name="_Toc20823301"/>
      <w:r/>
      <w:bookmarkStart w:id="146" w:name="_Toc120614218"/>
      <w:r>
        <w:rPr>
          <w:rFonts w:hint="eastAsia" w:ascii="方正黑体_GBK" w:hAnsi="方正黑体_GBK" w:eastAsia="方正黑体_GBK" w:cs="方正黑体_GBK"/>
        </w:rPr>
        <w:t xml:space="preserve">五、开标与评标</w:t>
      </w:r>
      <w:bookmarkEnd w:id="143"/>
      <w:r/>
      <w:bookmarkEnd w:id="144"/>
      <w:r/>
      <w:bookmarkEnd w:id="145"/>
      <w:r/>
      <w:bookmarkEnd w:id="146"/>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47" w:name="_Toc16938546"/>
      <w:r/>
      <w:bookmarkStart w:id="148" w:name="_Toc513029230"/>
      <w:r/>
      <w:bookmarkStart w:id="149" w:name="_Toc20823302"/>
      <w:r>
        <w:rPr>
          <w:rFonts w:hint="eastAsia" w:ascii="方正楷体_GBK" w:hAnsi="方正楷体_GBK" w:eastAsia="方正楷体_GBK" w:cs="方正楷体_GBK"/>
        </w:rPr>
        <w:t xml:space="preserve">17.开标</w:t>
      </w:r>
      <w:bookmarkEnd w:id="147"/>
      <w:r/>
      <w:bookmarkEnd w:id="148"/>
      <w:r/>
      <w:bookmarkEnd w:id="149"/>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6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6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660"/>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660"/>
        <w:ind w:firstLine="420"/>
        <w:rPr>
          <w:rFonts w:hint="eastAsia" w:ascii="宋体" w:hAnsi="宋体"/>
          <w:sz w:val="24"/>
          <w:lang w:val="zh-CN"/>
        </w:rPr>
      </w:pPr>
      <w:r/>
      <w:bookmarkStart w:id="150" w:name="_Toc513029231"/>
      <w:r/>
      <w:bookmarkStart w:id="151" w:name="_Toc20823303"/>
      <w:r/>
      <w:bookmarkStart w:id="152" w:name="_Toc16938547"/>
      <w:r>
        <w:rPr>
          <w:rFonts w:hint="eastAsia" w:ascii="宋体" w:hAnsi="宋体"/>
          <w:sz w:val="24"/>
          <w:lang w:val="zh-CN"/>
        </w:rPr>
        <w:t xml:space="preserve">18.评标</w:t>
      </w:r>
      <w:r/>
    </w:p>
    <w:p>
      <w:pPr>
        <w:pStyle w:val="660"/>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6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6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660"/>
        <w:ind w:firstLine="420"/>
        <w:rPr>
          <w:rFonts w:hint="eastAsia" w:ascii="宋体" w:hAnsi="宋体"/>
          <w:sz w:val="24"/>
          <w:lang w:val="zh-CN"/>
        </w:rPr>
      </w:pPr>
      <w:r/>
      <w:bookmarkEnd w:id="150"/>
      <w:r/>
      <w:bookmarkEnd w:id="151"/>
      <w:r/>
      <w:bookmarkEnd w:id="152"/>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64"/>
        <w:ind w:firstLine="390"/>
        <w:spacing w:before="0" w:after="0"/>
        <w:rPr>
          <w:rFonts w:hint="eastAsia" w:ascii="方正楷体_GBK" w:hAnsi="方正楷体_GBK" w:eastAsia="方正楷体_GBK" w:cs="方正楷体_GBK"/>
        </w:rPr>
      </w:pPr>
      <w:r/>
      <w:bookmarkStart w:id="153" w:name="_Toc513029232"/>
      <w:r/>
      <w:bookmarkStart w:id="154" w:name="_Toc16938548"/>
      <w:r/>
      <w:bookmarkStart w:id="155" w:name="_Toc20823304"/>
      <w:r>
        <w:rPr>
          <w:rFonts w:hint="eastAsia" w:ascii="方正楷体_GBK" w:hAnsi="方正楷体_GBK" w:eastAsia="方正楷体_GBK" w:cs="方正楷体_GBK"/>
        </w:rPr>
        <w:t xml:space="preserve">20.投标文件的澄清</w:t>
      </w:r>
      <w:bookmarkEnd w:id="153"/>
      <w:r/>
      <w:bookmarkEnd w:id="154"/>
      <w:r/>
      <w:bookmarkEnd w:id="155"/>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6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64"/>
        <w:ind w:firstLine="390"/>
        <w:spacing w:before="0" w:after="0"/>
        <w:rPr>
          <w:rFonts w:hint="eastAsia" w:ascii="方正楷体_GBK" w:hAnsi="方正楷体_GBK" w:eastAsia="方正楷体_GBK" w:cs="方正楷体_GBK"/>
        </w:rPr>
      </w:pPr>
      <w:r/>
      <w:bookmarkStart w:id="156" w:name="_Toc16938549"/>
      <w:r/>
      <w:bookmarkStart w:id="157" w:name="_Toc513029233"/>
      <w:r/>
      <w:bookmarkStart w:id="158" w:name="_Toc20823305"/>
      <w:r>
        <w:rPr>
          <w:rFonts w:hint="eastAsia" w:ascii="方正楷体_GBK" w:hAnsi="方正楷体_GBK" w:eastAsia="方正楷体_GBK" w:cs="方正楷体_GBK"/>
        </w:rPr>
        <w:t xml:space="preserve">21.投标文件的</w:t>
      </w:r>
      <w:bookmarkEnd w:id="156"/>
      <w:r/>
      <w:bookmarkEnd w:id="157"/>
      <w:r/>
      <w:bookmarkEnd w:id="158"/>
      <w:r>
        <w:rPr>
          <w:rFonts w:hint="eastAsia" w:ascii="方正楷体_GBK" w:hAnsi="方正楷体_GBK" w:eastAsia="方正楷体_GBK" w:cs="方正楷体_GBK"/>
        </w:rPr>
        <w:t xml:space="preserve">审查</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660"/>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6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6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60"/>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660"/>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660"/>
        <w:ind w:firstLine="420"/>
        <w:rPr>
          <w:rFonts w:hint="eastAsia" w:ascii="宋体" w:hAnsi="宋体"/>
          <w:sz w:val="24"/>
          <w:lang w:val="zh-CN"/>
        </w:rPr>
      </w:pPr>
      <w:r/>
      <w:bookmarkStart w:id="159" w:name="_Toc513029234"/>
      <w:r/>
      <w:bookmarkStart w:id="160" w:name="_Toc20823306"/>
      <w:r/>
      <w:bookmarkStart w:id="161" w:name="_Toc16938550"/>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660"/>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评标过程中出现下列情形之一的，评委会应当启动异常低价审查程序：</w:t>
      </w:r>
      <w:r/>
    </w:p>
    <w:p>
      <w:pPr>
        <w:pStyle w:val="660"/>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w:t>
      </w:r>
      <w:r/>
    </w:p>
    <w:p>
      <w:pPr>
        <w:pStyle w:val="660"/>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rPr>
        <w:t xml:space="preserve">65</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rPr>
        <w:t xml:space="preserve">65</w:t>
      </w:r>
      <w:r>
        <w:rPr>
          <w:rFonts w:hint="eastAsia" w:ascii="宋体" w:hAnsi="宋体"/>
          <w:sz w:val="24"/>
          <w:szCs w:val="22"/>
          <w:lang w:val="zh-CN"/>
        </w:rPr>
        <w:t xml:space="preserve">%；</w:t>
      </w:r>
      <w:r/>
    </w:p>
    <w:p>
      <w:pPr>
        <w:pStyle w:val="660"/>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（3）投标报价低于采购项目最高限价65%的，即投标报价&lt;采购项目最高限价×65%；</w:t>
      </w:r>
      <w:r/>
    </w:p>
    <w:p>
      <w:pPr>
        <w:pStyle w:val="660"/>
        <w:ind w:firstLine="420"/>
        <w:rPr>
          <w:rFonts w:hint="eastAsia" w:ascii="宋体" w:hAnsi="宋体"/>
          <w:sz w:val="24"/>
          <w:szCs w:val="22"/>
          <w:lang w:val="zh-CN"/>
        </w:rPr>
      </w:pPr>
      <w:r>
        <w:rPr>
          <w:rFonts w:hint="eastAsia" w:ascii="宋体" w:hAnsi="宋体"/>
          <w:sz w:val="24"/>
          <w:szCs w:val="22"/>
          <w:lang w:val="zh-CN"/>
        </w:rPr>
        <w:t xml:space="preserve">（4）评委会基于专业判断，认为投标报价过低，有可能影响产品质量或者不能诚信履约的其他情形。</w:t>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sz w:val="24"/>
          <w:szCs w:val="22"/>
          <w:lang w:val="zh-CN"/>
        </w:rPr>
        <w:t xml:space="preserve">投标人已随投标文件一并提交相关书面说明及必要的证明材料的，在评标现场可不再重复提交</w:t>
      </w:r>
      <w:bookmarkEnd w:id="162"/>
      <w:r>
        <w:rPr>
          <w:rFonts w:hint="eastAsia" w:ascii="宋体" w:hAnsi="宋体"/>
          <w:sz w:val="24"/>
          <w:szCs w:val="22"/>
          <w:lang w:val="zh-CN"/>
        </w:rPr>
        <w:t xml:space="preserve">。</w:t>
      </w:r>
      <w:r/>
    </w:p>
    <w:p>
      <w:pPr>
        <w:pStyle w:val="660"/>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59"/>
      <w:r/>
      <w:bookmarkEnd w:id="160"/>
      <w:r/>
      <w:bookmarkEnd w:id="161"/>
      <w:r>
        <w:rPr>
          <w:rFonts w:hint="eastAsia" w:ascii="方正楷体_GBK" w:hAnsi="方正楷体_GBK" w:eastAsia="方正楷体_GBK" w:cs="方正楷体_GBK"/>
        </w:rPr>
        <w:t xml:space="preserve">2.无效投标和废标</w:t>
      </w:r>
      <w:r/>
    </w:p>
    <w:p>
      <w:pPr>
        <w:pStyle w:val="660"/>
        <w:ind w:firstLine="422"/>
        <w:rPr>
          <w:rFonts w:hint="eastAsia" w:ascii="宋体" w:hAnsi="宋体"/>
          <w:b/>
          <w:bCs/>
          <w:sz w:val="24"/>
          <w:lang w:val="zh-CN"/>
        </w:rPr>
      </w:pPr>
      <w:r/>
      <w:bookmarkStart w:id="163" w:name="_Toc16938551"/>
      <w:r/>
      <w:bookmarkStart w:id="164" w:name="_Toc513029235"/>
      <w:r/>
      <w:bookmarkStart w:id="165" w:name="_Toc20823307"/>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660"/>
        <w:ind w:firstLine="420"/>
        <w:rPr>
          <w:rFonts w:hint="eastAsia" w:ascii="宋体" w:hAnsi="宋体"/>
          <w:sz w:val="24"/>
          <w:lang w:val="zh-CN"/>
        </w:rPr>
      </w:pPr>
      <w:r>
        <w:rPr>
          <w:rFonts w:hint="eastAsia" w:ascii="宋体" w:hAnsi="宋体"/>
          <w:sz w:val="24"/>
          <w:lang w:val="zh-CN"/>
        </w:rPr>
        <w:t xml:space="preserve">22.1.10 投标人串通投标。</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660"/>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663"/>
        <w:ind w:firstLine="465"/>
        <w:spacing w:before="120" w:after="120"/>
        <w:rPr>
          <w:rFonts w:hint="eastAsia" w:ascii="方正黑体_GBK" w:hAnsi="方正黑体_GBK" w:eastAsia="方正黑体_GBK" w:cs="方正黑体_GBK"/>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rPr>
        <w:t xml:space="preserve">六、定标</w:t>
      </w:r>
      <w:bookmarkEnd w:id="166"/>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Start w:id="167" w:name="_Toc20823310"/>
      <w:r/>
      <w:bookmarkStart w:id="168" w:name="_Toc513029238"/>
      <w:r/>
      <w:bookmarkStart w:id="169" w:name="_Toc16938554"/>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rPr>
        <w:t xml:space="preserve">3.确定</w:t>
      </w:r>
      <w:bookmarkEnd w:id="167"/>
      <w:r/>
      <w:bookmarkEnd w:id="169"/>
      <w:r>
        <w:rPr>
          <w:rFonts w:hint="eastAsia" w:ascii="方正楷体_GBK" w:hAnsi="方正楷体_GBK" w:eastAsia="方正楷体_GBK" w:cs="方正楷体_GBK"/>
        </w:rPr>
        <w:t xml:space="preserve">中标单位</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6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3"/>
        <w:ind w:firstLine="465"/>
        <w:spacing w:before="120" w:after="120"/>
        <w:rPr>
          <w:rFonts w:hint="eastAsia" w:ascii="方正黑体_GBK" w:hAnsi="方正黑体_GBK" w:eastAsia="方正黑体_GBK" w:cs="方正黑体_GBK"/>
        </w:rPr>
      </w:pPr>
      <w:r/>
      <w:bookmarkStart w:id="170" w:name="_Toc16938552"/>
      <w:r/>
      <w:bookmarkStart w:id="171" w:name="_Toc513029236"/>
      <w:r/>
      <w:bookmarkStart w:id="172" w:name="_Toc20823308"/>
      <w:r/>
      <w:bookmarkStart w:id="173" w:name="_Toc120614220"/>
      <w:r>
        <w:rPr>
          <w:rFonts w:hint="eastAsia" w:ascii="方正黑体_GBK" w:hAnsi="方正黑体_GBK" w:eastAsia="方正黑体_GBK" w:cs="方正黑体_GBK"/>
        </w:rPr>
        <w:t xml:space="preserve">七、授予合同</w:t>
      </w:r>
      <w:bookmarkEnd w:id="173"/>
      <w:r>
        <w:rPr>
          <w:rFonts w:hint="eastAsia" w:ascii="方正黑体_GBK" w:hAnsi="方正黑体_GBK" w:eastAsia="方正黑体_GBK" w:cs="方正黑体_GBK"/>
        </w:rPr>
      </w:r>
      <w:r/>
    </w:p>
    <w:p>
      <w:pPr>
        <w:pStyle w:val="664"/>
        <w:ind w:firstLine="390"/>
        <w:spacing w:before="0" w:after="0"/>
        <w:rPr>
          <w:rFonts w:hint="eastAsia" w:ascii="方正楷体_GBK" w:hAnsi="方正楷体_GBK" w:eastAsia="方正楷体_GBK" w:cs="方正楷体_GBK"/>
        </w:rPr>
      </w:pPr>
      <w:r/>
      <w:bookmarkEnd w:id="170"/>
      <w:r/>
      <w:bookmarkEnd w:id="171"/>
      <w:r/>
      <w:bookmarkEnd w:id="172"/>
      <w:r>
        <w:rPr>
          <w:rFonts w:hint="eastAsia" w:ascii="方正楷体_GBK" w:hAnsi="方正楷体_GBK" w:eastAsia="方正楷体_GBK" w:cs="方正楷体_GBK"/>
        </w:rPr>
        <w:t xml:space="preserve">25.签订合同</w:t>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660"/>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660"/>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64"/>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660"/>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660"/>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6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6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6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6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6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6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660"/>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660"/>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sz w:val="24"/>
        </w:rPr>
        <w:t xml:space="preserve">南京江北新区管理委员会财政局</w:t>
      </w:r>
      <w:r>
        <w:rPr>
          <w:rFonts w:hint="eastAsia" w:ascii="宋体" w:hAnsi="宋体"/>
          <w:b/>
          <w:bCs/>
          <w:sz w:val="24"/>
        </w:rPr>
        <w:t xml:space="preserve">提起投诉。</w:t>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6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64"/>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pStyle w:val="660"/>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60"/>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660"/>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660"/>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660"/>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660"/>
        <w:ind w:firstLine="420"/>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731"/>
        <w:rPr>
          <w:rFonts w:hint="eastAsia"/>
        </w:rPr>
      </w:pPr>
      <w:r>
        <w:rPr>
          <w:rFonts w:hint="eastAsia"/>
        </w:rPr>
      </w:r>
      <w:r/>
    </w:p>
    <w:p>
      <w:pPr>
        <w:pStyle w:val="660"/>
        <w:rPr>
          <w:rFonts w:hint="eastAsia"/>
          <w:lang w:val="zh-CN"/>
        </w:rPr>
      </w:pPr>
      <w:r>
        <w:rPr>
          <w:rFonts w:hint="eastAsia"/>
          <w:lang w:val="zh-CN"/>
        </w:rPr>
      </w:r>
      <w:r/>
    </w:p>
    <w:p>
      <w:pPr>
        <w:pStyle w:val="73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pStyle w:val="660"/>
        <w:jc w:val="center"/>
        <w:spacing w:before="120" w:after="120" w:line="264" w:lineRule="auto"/>
        <w:rPr>
          <w:rFonts w:hint="eastAsia" w:ascii="宋体" w:hAnsi="宋体"/>
          <w:bCs/>
          <w:color w:val="000000"/>
          <w:sz w:val="24"/>
        </w:rPr>
      </w:pPr>
      <w:r/>
      <w:bookmarkStart w:id="174" w:name="_Toc20823315"/>
      <w:r/>
      <w:bookmarkStart w:id="175" w:name="_Toc16938559"/>
      <w:r/>
      <w:bookmarkStart w:id="176" w:name="_Toc513029243"/>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宋体" w:hAnsi="宋体"/>
          <w:bCs/>
          <w:color w:val="000000"/>
          <w:sz w:val="24"/>
        </w:rPr>
        <w:t xml:space="preserve">以下为本项目的合同条款，合同双方不得对招标、投标文件内容作实质性修改。</w:t>
      </w:r>
      <w:r/>
    </w:p>
    <w:p>
      <w:pPr>
        <w:pStyle w:val="731"/>
        <w:ind w:left="0"/>
        <w:spacing w:line="264" w:lineRule="auto"/>
        <w:rPr>
          <w:rFonts w:hint="eastAsia"/>
        </w:rPr>
      </w:pPr>
      <w:r>
        <w:rPr>
          <w:rFonts w:hint="eastAsia"/>
        </w:rPr>
      </w:r>
      <w:r/>
    </w:p>
    <w:p>
      <w:pPr>
        <w:pStyle w:val="660"/>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pStyle w:val="660"/>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pStyle w:val="660"/>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60"/>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660"/>
        <w:ind w:firstLine="480"/>
        <w:spacing w:line="252"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pStyle w:val="660"/>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标的数量（规模）：按招标文件及投标文件执行。</w:t>
      </w:r>
      <w:r/>
    </w:p>
    <w:p>
      <w:pPr>
        <w:pStyle w:val="660"/>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p>
    <w:p>
      <w:pPr>
        <w:pStyle w:val="660"/>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履行地点：甲方指定地点。</w:t>
      </w:r>
      <w:r/>
    </w:p>
    <w:p>
      <w:pPr>
        <w:pStyle w:val="660"/>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p>
    <w:p>
      <w:pPr>
        <w:pStyle w:val="66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93"/>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660"/>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甲方于合同签订后按季度支付乙方相关费用。</w:t>
      </w:r>
      <w:r>
        <w:rPr>
          <w:rFonts w:hint="eastAsia" w:ascii="宋体" w:hAnsi="宋体"/>
          <w:color w:val="0000ff"/>
          <w:sz w:val="24"/>
          <w:szCs w:val="24"/>
        </w:rPr>
      </w:r>
      <w:r/>
    </w:p>
    <w:p>
      <w:pPr>
        <w:pStyle w:val="660"/>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69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60"/>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ascii="宋体" w:hAnsi="宋体" w:cs="宋体"/>
          <w:sz w:val="24"/>
          <w:szCs w:val="24"/>
        </w:rPr>
        <w:t xml:space="preserve">。</w:t>
      </w:r>
      <w:r>
        <w:rPr>
          <w:rFonts w:hint="eastAsia" w:ascii="宋体" w:hAnsi="宋体" w:cs="Courier New"/>
          <w:color w:val="000000"/>
          <w:sz w:val="24"/>
          <w:szCs w:val="24"/>
        </w:rPr>
      </w:r>
      <w:r/>
    </w:p>
    <w:p>
      <w:pPr>
        <w:pStyle w:val="660"/>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hint="eastAsia" w:ascii="宋体" w:hAnsi="宋体" w:cs="Courier New"/>
          <w:sz w:val="24"/>
          <w:szCs w:val="24"/>
        </w:rPr>
        <w:t xml:space="preserve">的违约金。</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pStyle w:val="660"/>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93"/>
        <w:spacing w:before="120" w:after="120" w:line="264" w:lineRule="auto"/>
        <w:rPr>
          <w:rFonts w:hint="eastAsia" w:hAnsi="宋体"/>
          <w:sz w:val="24"/>
          <w:szCs w:val="24"/>
        </w:rPr>
      </w:pPr>
      <w:r>
        <w:rPr>
          <w:rFonts w:hint="eastAsia" w:hAnsi="宋体"/>
          <w:sz w:val="24"/>
          <w:szCs w:val="24"/>
        </w:rPr>
        <w:t xml:space="preserve">  </w:t>
      </w:r>
      <w:r/>
    </w:p>
    <w:p>
      <w:pPr>
        <w:pStyle w:val="693"/>
        <w:ind w:firstLine="240"/>
        <w:spacing w:before="120" w:after="120" w:line="264" w:lineRule="auto"/>
        <w:rPr>
          <w:rFonts w:hint="eastAsia" w:hAnsi="宋体"/>
          <w:sz w:val="24"/>
          <w:szCs w:val="24"/>
        </w:rPr>
      </w:pPr>
      <w:r/>
      <w:bookmarkEnd w:id="174"/>
      <w:r/>
      <w:bookmarkEnd w:id="175"/>
      <w:r/>
      <w:bookmarkEnd w:id="176"/>
      <w:r>
        <w:rPr>
          <w:rFonts w:hint="eastAsia" w:hAnsi="宋体"/>
          <w:sz w:val="24"/>
          <w:szCs w:val="24"/>
        </w:rPr>
        <w:t xml:space="preserve">甲方：（公章）                       乙方：（公章） </w:t>
      </w:r>
      <w:r/>
    </w:p>
    <w:p>
      <w:pPr>
        <w:pStyle w:val="693"/>
        <w:spacing w:before="120" w:after="120" w:line="264" w:lineRule="auto"/>
        <w:rPr>
          <w:rFonts w:hint="eastAsia" w:hAnsi="宋体"/>
          <w:sz w:val="24"/>
          <w:szCs w:val="24"/>
        </w:rPr>
      </w:pPr>
      <w:r>
        <w:rPr>
          <w:rFonts w:hint="eastAsia" w:hAnsi="宋体"/>
          <w:sz w:val="24"/>
          <w:szCs w:val="24"/>
        </w:rPr>
        <w:t xml:space="preserve">  地址：                               地址： </w:t>
      </w:r>
      <w:r/>
    </w:p>
    <w:p>
      <w:pPr>
        <w:pStyle w:val="69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693"/>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693"/>
        <w:spacing w:before="120" w:after="120" w:line="264" w:lineRule="auto"/>
        <w:rPr>
          <w:rFonts w:hint="eastAsia" w:hAnsi="宋体"/>
          <w:sz w:val="24"/>
          <w:szCs w:val="24"/>
        </w:rPr>
      </w:pPr>
      <w:r>
        <w:rPr>
          <w:rFonts w:hint="eastAsia" w:hAnsi="宋体"/>
          <w:sz w:val="24"/>
          <w:szCs w:val="24"/>
        </w:rPr>
        <w:t xml:space="preserve">                                          </w:t>
      </w:r>
      <w:r/>
    </w:p>
    <w:p>
      <w:pPr>
        <w:pStyle w:val="693"/>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93"/>
        <w:ind w:firstLine="5280"/>
        <w:spacing w:before="120" w:after="120" w:line="264" w:lineRule="auto"/>
        <w:rPr>
          <w:rFonts w:hint="eastAsia" w:hAnsi="宋体"/>
          <w:sz w:val="24"/>
          <w:szCs w:val="24"/>
        </w:rPr>
      </w:pPr>
      <w:r>
        <w:rPr>
          <w:rFonts w:hint="eastAsia" w:hAnsi="宋体"/>
          <w:sz w:val="24"/>
          <w:szCs w:val="24"/>
        </w:rPr>
      </w:r>
      <w:r/>
    </w:p>
    <w:p>
      <w:pPr>
        <w:pStyle w:val="660"/>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693"/>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02"/>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7"/>
      <w:r>
        <w:rPr>
          <w:rFonts w:hint="eastAsia" w:ascii="方正小标宋简体" w:hAnsi="方正小标宋简体" w:eastAsia="方正小标宋简体" w:cs="方正小标宋简体"/>
          <w:color w:val="000000"/>
          <w:sz w:val="36"/>
          <w:szCs w:val="36"/>
        </w:rPr>
        <w:t xml:space="preserve">四章  采购需求</w:t>
      </w:r>
      <w:bookmarkEnd w:id="178"/>
      <w:r/>
      <w:bookmarkEnd w:id="179"/>
      <w:r/>
      <w:bookmarkEnd w:id="180"/>
      <w:r>
        <w:rPr>
          <w:rFonts w:hint="eastAsia" w:hAnsi="宋体"/>
          <w:sz w:val="24"/>
          <w:szCs w:val="24"/>
        </w:rPr>
      </w:r>
      <w:r/>
    </w:p>
    <w:p>
      <w:pPr>
        <w:pStyle w:val="660"/>
        <w:ind w:firstLine="480"/>
        <w:rPr>
          <w:rFonts w:hint="eastAsia" w:ascii="宋体" w:hAnsi="宋体"/>
          <w:sz w:val="24"/>
          <w:szCs w:val="24"/>
        </w:rPr>
      </w:pPr>
      <w:r/>
      <w:bookmarkStart w:id="183" w:name="_Toc120614281"/>
      <w:r/>
      <w:bookmarkStart w:id="184" w:name="_Toc26554093"/>
      <w:r/>
      <w:bookmarkStart w:id="185"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660"/>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60"/>
        <w:ind w:firstLine="480"/>
        <w:rPr>
          <w:rFonts w:hint="eastAsia" w:ascii="宋体" w:hAnsi="宋体"/>
          <w:sz w:val="24"/>
          <w:szCs w:val="24"/>
        </w:rPr>
      </w:pPr>
      <w:r>
        <w:rPr>
          <w:rFonts w:hint="eastAsia" w:ascii="宋体" w:hAnsi="宋体"/>
          <w:sz w:val="24"/>
          <w:szCs w:val="24"/>
        </w:rPr>
        <w:t xml:space="preserve">（一）项目背景</w:t>
      </w:r>
      <w:r/>
    </w:p>
    <w:p>
      <w:pPr>
        <w:pStyle w:val="660"/>
        <w:ind w:firstLine="480"/>
        <w:rPr>
          <w:rFonts w:hint="eastAsia" w:ascii="宋体" w:hAnsi="宋体"/>
          <w:sz w:val="24"/>
          <w:szCs w:val="24"/>
        </w:rPr>
      </w:pPr>
      <w:r>
        <w:rPr>
          <w:rFonts w:hint="eastAsia" w:ascii="宋体" w:hAnsi="宋体"/>
          <w:sz w:val="24"/>
          <w:szCs w:val="24"/>
        </w:rPr>
        <w:t xml:space="preserve">1.坐落位置</w:t>
      </w:r>
      <w:r/>
    </w:p>
    <w:p>
      <w:pPr>
        <w:pStyle w:val="660"/>
        <w:ind w:firstLine="480"/>
        <w:rPr>
          <w:rFonts w:hint="eastAsia" w:ascii="宋体" w:hAnsi="宋体"/>
          <w:sz w:val="24"/>
          <w:szCs w:val="24"/>
        </w:rPr>
      </w:pPr>
      <w:r>
        <w:rPr>
          <w:rFonts w:hint="eastAsia" w:ascii="宋体" w:hAnsi="宋体"/>
          <w:sz w:val="24"/>
          <w:szCs w:val="24"/>
        </w:rPr>
        <w:t xml:space="preserve">南京市泰山街道办事处位于南京市江北新区柳洲北路10号。</w:t>
      </w:r>
      <w:r/>
    </w:p>
    <w:p>
      <w:pPr>
        <w:pStyle w:val="660"/>
        <w:ind w:firstLine="480"/>
        <w:rPr>
          <w:rFonts w:hint="eastAsia" w:ascii="宋体" w:hAnsi="宋体"/>
          <w:sz w:val="24"/>
          <w:szCs w:val="24"/>
        </w:rPr>
      </w:pPr>
      <w:r>
        <w:rPr>
          <w:rFonts w:hint="eastAsia" w:ascii="宋体" w:hAnsi="宋体"/>
          <w:sz w:val="24"/>
          <w:szCs w:val="24"/>
        </w:rPr>
        <w:t xml:space="preserve">2.使用面积</w:t>
      </w:r>
      <w:r/>
    </w:p>
    <w:p>
      <w:pPr>
        <w:pStyle w:val="660"/>
        <w:ind w:firstLine="480"/>
        <w:rPr>
          <w:rFonts w:hint="eastAsia" w:ascii="宋体" w:hAnsi="宋体"/>
          <w:sz w:val="24"/>
          <w:szCs w:val="24"/>
        </w:rPr>
      </w:pPr>
      <w:r>
        <w:rPr>
          <w:rFonts w:hint="eastAsia" w:ascii="宋体" w:hAnsi="宋体"/>
          <w:sz w:val="24"/>
          <w:szCs w:val="24"/>
        </w:rPr>
        <w:t xml:space="preserve">建筑面积：35800㎡。</w:t>
      </w:r>
      <w:r/>
    </w:p>
    <w:p>
      <w:pPr>
        <w:pStyle w:val="660"/>
        <w:ind w:firstLine="480"/>
        <w:rPr>
          <w:rFonts w:hint="eastAsia" w:ascii="宋体" w:hAnsi="宋体"/>
          <w:sz w:val="24"/>
          <w:szCs w:val="24"/>
        </w:rPr>
      </w:pPr>
      <w:r>
        <w:rPr>
          <w:rFonts w:hint="eastAsia" w:ascii="宋体" w:hAnsi="宋体"/>
          <w:sz w:val="24"/>
          <w:szCs w:val="24"/>
        </w:rPr>
        <w:t xml:space="preserve">3.办公用房</w:t>
      </w:r>
      <w:r/>
    </w:p>
    <w:p>
      <w:pPr>
        <w:pStyle w:val="660"/>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660"/>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60"/>
        <w:ind w:firstLine="480"/>
        <w:rPr>
          <w:rFonts w:hint="eastAsia" w:ascii="宋体" w:hAnsi="宋体"/>
          <w:sz w:val="24"/>
          <w:szCs w:val="24"/>
        </w:rPr>
      </w:pPr>
      <w:r>
        <w:rPr>
          <w:rFonts w:hint="eastAsia" w:ascii="宋体" w:hAnsi="宋体"/>
          <w:sz w:val="24"/>
          <w:szCs w:val="24"/>
        </w:rPr>
        <w:t xml:space="preserve">办公楼主楼4栋、辅楼3栋，地上停车位149个。辅助设施包括：安保监控室2间、配电间2间。办公场所出入口1个，其中主出入口1个，辅助出入口0个。</w:t>
      </w:r>
      <w:r/>
    </w:p>
    <w:p>
      <w:pPr>
        <w:pStyle w:val="660"/>
        <w:ind w:firstLine="480"/>
        <w:rPr>
          <w:rFonts w:hint="eastAsia" w:ascii="宋体" w:hAnsi="宋体"/>
          <w:sz w:val="24"/>
          <w:szCs w:val="24"/>
        </w:rPr>
      </w:pPr>
      <w:r>
        <w:rPr>
          <w:rFonts w:hint="eastAsia" w:ascii="宋体" w:hAnsi="宋体"/>
          <w:sz w:val="24"/>
          <w:szCs w:val="24"/>
        </w:rPr>
        <w:t xml:space="preserve">（二）服务标准</w:t>
      </w:r>
      <w:r/>
    </w:p>
    <w:p>
      <w:pPr>
        <w:pStyle w:val="660"/>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6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822" w:type="dxa"/>
            <w:vAlign w:val="center"/>
            <w:textDirection w:val="lrTb"/>
            <w:noWrap w:val="false"/>
          </w:tcPr>
          <w:p>
            <w:pPr>
              <w:pStyle w:val="660"/>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2741" w:type="dxa"/>
            <w:vAlign w:val="center"/>
            <w:textDirection w:val="lrTb"/>
            <w:noWrap w:val="false"/>
          </w:tcPr>
          <w:p>
            <w:pPr>
              <w:pStyle w:val="660"/>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813" w:type="dxa"/>
            <w:vAlign w:val="center"/>
            <w:textDirection w:val="lrTb"/>
            <w:noWrap w:val="false"/>
          </w:tcPr>
          <w:p>
            <w:pPr>
              <w:pStyle w:val="660"/>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824" w:type="dxa"/>
            <w:vAlign w:val="center"/>
            <w:textDirection w:val="lrTb"/>
            <w:noWrap w:val="false"/>
          </w:tcPr>
          <w:p>
            <w:pPr>
              <w:pStyle w:val="660"/>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2075" w:type="dxa"/>
            <w:vAlign w:val="center"/>
            <w:textDirection w:val="lrTb"/>
            <w:noWrap w:val="false"/>
          </w:tcPr>
          <w:p>
            <w:pPr>
              <w:pStyle w:val="660"/>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1106" w:type="dxa"/>
            <w:vAlign w:val="center"/>
            <w:textDirection w:val="lrTb"/>
            <w:noWrap w:val="false"/>
          </w:tcPr>
          <w:p>
            <w:pPr>
              <w:pStyle w:val="660"/>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1387" w:type="dxa"/>
            <w:vAlign w:val="center"/>
            <w:textDirection w:val="lrTb"/>
            <w:noWrap w:val="false"/>
          </w:tcPr>
          <w:p>
            <w:pPr>
              <w:pStyle w:val="660"/>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822" w:type="dxa"/>
            <w:vAlign w:val="center"/>
            <w:textDirection w:val="lrTb"/>
            <w:noWrap w:val="false"/>
          </w:tcPr>
          <w:p>
            <w:pPr>
              <w:pStyle w:val="6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pStyle w:val="660"/>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813" w:type="dxa"/>
            <w:vAlign w:val="center"/>
            <w:textDirection w:val="lrTb"/>
            <w:noWrap w:val="false"/>
          </w:tcPr>
          <w:p>
            <w:pPr>
              <w:pStyle w:val="660"/>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4" w:type="dxa"/>
            <w:vAlign w:val="center"/>
            <w:textDirection w:val="lrTb"/>
            <w:noWrap w:val="false"/>
          </w:tcPr>
          <w:p>
            <w:pPr>
              <w:pStyle w:val="660"/>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5" w:type="dxa"/>
            <w:vAlign w:val="center"/>
            <w:textDirection w:val="lrTb"/>
            <w:noWrap w:val="false"/>
          </w:tcPr>
          <w:p>
            <w:pPr>
              <w:pStyle w:val="660"/>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1106" w:type="dxa"/>
            <w:vAlign w:val="center"/>
            <w:textDirection w:val="lrTb"/>
            <w:noWrap w:val="false"/>
          </w:tcPr>
          <w:p>
            <w:pPr>
              <w:pStyle w:val="660"/>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Borders>
              <w:top w:val="single" w:color="000000" w:sz="2" w:space="0"/>
              <w:bottom w:val="single" w:color="000000" w:sz="2" w:space="0"/>
            </w:tcBorders>
            <w:tcW w:w="1387" w:type="dxa"/>
            <w:vAlign w:val="center"/>
            <w:textDirection w:val="lrTb"/>
            <w:noWrap w:val="false"/>
          </w:tcPr>
          <w:p>
            <w:pPr>
              <w:pStyle w:val="660"/>
              <w:jc w:val="center"/>
              <w:rPr>
                <w:rFonts w:hint="eastAsia" w:ascii="宋体" w:hAnsi="宋体"/>
                <w:bCs/>
                <w:sz w:val="24"/>
                <w:szCs w:val="24"/>
              </w:rPr>
            </w:pPr>
            <w:r>
              <w:rPr>
                <w:rFonts w:hint="eastAsia" w:ascii="宋体" w:hAnsi="宋体"/>
                <w:bCs/>
                <w:sz w:val="24"/>
                <w:szCs w:val="24"/>
              </w:rPr>
            </w:r>
            <w:r/>
          </w:p>
        </w:tc>
      </w:tr>
    </w:tbl>
    <w:p>
      <w:pPr>
        <w:pStyle w:val="660"/>
        <w:ind w:firstLine="480"/>
        <w:rPr>
          <w:rFonts w:hint="eastAsia" w:ascii="黑体" w:hAnsi="黑体" w:eastAsia="黑体" w:cs="黑体"/>
          <w:sz w:val="24"/>
          <w:szCs w:val="24"/>
        </w:rPr>
      </w:pPr>
      <w:r>
        <w:rPr>
          <w:rFonts w:hint="eastAsia" w:ascii="黑体" w:hAnsi="黑体" w:eastAsia="黑体" w:cs="黑体"/>
          <w:sz w:val="24"/>
          <w:szCs w:val="24"/>
        </w:rPr>
      </w:r>
      <w:r/>
    </w:p>
    <w:p>
      <w:pPr>
        <w:pStyle w:val="660"/>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6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660"/>
        <w:ind w:firstLine="480"/>
        <w:rPr>
          <w:rFonts w:hint="eastAsia" w:ascii="宋体" w:hAnsi="宋体"/>
          <w:sz w:val="24"/>
          <w:szCs w:val="24"/>
        </w:rPr>
      </w:pPr>
      <w:r>
        <w:rPr>
          <w:rFonts w:hint="eastAsia"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60"/>
              <w:ind w:firstLine="480"/>
              <w:rPr>
                <w:rFonts w:hint="eastAsia" w:ascii="宋体" w:hAnsi="宋体"/>
                <w:sz w:val="24"/>
                <w:szCs w:val="24"/>
              </w:rPr>
            </w:pPr>
            <w:r>
              <w:rPr>
                <w:rFonts w:hint="eastAsia" w:ascii="宋体" w:hAnsi="宋体"/>
                <w:sz w:val="24"/>
                <w:szCs w:val="24"/>
              </w:rPr>
              <w:t xml:space="preserve">1.环境保洁</w:t>
            </w:r>
            <w:r/>
          </w:p>
          <w:p>
            <w:pPr>
              <w:pStyle w:val="660"/>
              <w:ind w:firstLine="480"/>
              <w:rPr>
                <w:rFonts w:hint="eastAsia" w:ascii="宋体" w:hAnsi="宋体"/>
                <w:sz w:val="24"/>
                <w:szCs w:val="24"/>
              </w:rPr>
            </w:pPr>
            <w:r>
              <w:rPr>
                <w:rFonts w:hint="eastAsia" w:ascii="宋体" w:hAnsi="宋体"/>
                <w:sz w:val="24"/>
                <w:szCs w:val="24"/>
              </w:rPr>
              <w:t xml:space="preserve">（1）室外区域</w:t>
            </w:r>
            <w:r/>
          </w:p>
          <w:p>
            <w:pPr>
              <w:pStyle w:val="660"/>
              <w:ind w:firstLine="480"/>
              <w:rPr>
                <w:rFonts w:hint="eastAsia" w:ascii="宋体" w:hAnsi="宋体"/>
                <w:sz w:val="24"/>
                <w:szCs w:val="24"/>
              </w:rPr>
            </w:pPr>
            <w:r>
              <w:rPr>
                <w:rFonts w:hint="eastAsia" w:ascii="宋体" w:hAnsi="宋体"/>
                <w:sz w:val="24"/>
                <w:szCs w:val="24"/>
              </w:rPr>
              <w:t xml:space="preserve">①公共场地：做到无纸屑、烟头、杂物；地面无污垢、积水、痰迹、纸屑、烟头、杂物。</w:t>
            </w:r>
            <w:r/>
          </w:p>
          <w:p>
            <w:pPr>
              <w:pStyle w:val="660"/>
              <w:ind w:firstLine="480"/>
              <w:rPr>
                <w:rFonts w:hint="eastAsia" w:ascii="宋体" w:hAnsi="宋体"/>
                <w:sz w:val="24"/>
                <w:szCs w:val="24"/>
              </w:rPr>
            </w:pPr>
            <w:r>
              <w:rPr>
                <w:rFonts w:hint="eastAsia" w:ascii="宋体" w:hAnsi="宋体"/>
                <w:sz w:val="24"/>
                <w:szCs w:val="24"/>
              </w:rPr>
              <w:t xml:space="preserve">②道路及办公楼出入口：每天上班之前清扫完毕，随时进行保洁，保持干净整洁，无垃圾杂物、浮沙污渍、积水、积雪等。</w:t>
            </w:r>
            <w:r/>
          </w:p>
          <w:p>
            <w:pPr>
              <w:pStyle w:val="660"/>
              <w:ind w:firstLine="480"/>
              <w:rPr>
                <w:rFonts w:hint="eastAsia" w:ascii="宋体" w:hAnsi="宋体"/>
                <w:sz w:val="24"/>
                <w:szCs w:val="24"/>
              </w:rPr>
            </w:pPr>
            <w:r>
              <w:rPr>
                <w:rFonts w:hint="eastAsia" w:ascii="宋体" w:hAnsi="宋体"/>
                <w:sz w:val="24"/>
                <w:szCs w:val="24"/>
              </w:rPr>
              <w:t xml:space="preserve">③标识、宣传牌等附属物每天擦试一次。</w:t>
            </w:r>
            <w:r/>
          </w:p>
          <w:p>
            <w:pPr>
              <w:pStyle w:val="660"/>
              <w:ind w:firstLine="480"/>
              <w:rPr>
                <w:rFonts w:hint="eastAsia" w:ascii="宋体" w:hAnsi="宋体"/>
                <w:sz w:val="24"/>
                <w:szCs w:val="24"/>
              </w:rPr>
            </w:pPr>
            <w:r>
              <w:rPr>
                <w:rFonts w:hint="eastAsia" w:ascii="宋体" w:hAnsi="宋体"/>
                <w:sz w:val="24"/>
                <w:szCs w:val="24"/>
              </w:rPr>
              <w:t xml:space="preserve">④广场、车棚、停车库(场），每天清扫两次，做到无纸屑、烟头、垃圾、杂物等，垃圾日产日清。</w:t>
            </w:r>
            <w:r/>
          </w:p>
          <w:p>
            <w:pPr>
              <w:pStyle w:val="660"/>
              <w:ind w:firstLine="480"/>
              <w:rPr>
                <w:rFonts w:hint="eastAsia" w:ascii="宋体" w:hAnsi="宋体"/>
                <w:sz w:val="24"/>
                <w:szCs w:val="24"/>
              </w:rPr>
            </w:pPr>
            <w:r>
              <w:rPr>
                <w:rFonts w:hint="eastAsia" w:ascii="宋体" w:hAnsi="宋体"/>
                <w:sz w:val="24"/>
                <w:szCs w:val="24"/>
              </w:rPr>
              <w:t xml:space="preserve">⑤突发应急性保洁（遇检查、雨、雪、大风天气、突发疫情等突发应急情况，提前制定好应急预案及操作流程）。</w:t>
            </w:r>
            <w:r/>
          </w:p>
          <w:p>
            <w:pPr>
              <w:pStyle w:val="660"/>
              <w:ind w:firstLine="480"/>
              <w:rPr>
                <w:rFonts w:hint="eastAsia" w:ascii="宋体" w:hAnsi="宋体"/>
                <w:sz w:val="24"/>
                <w:szCs w:val="24"/>
              </w:rPr>
            </w:pPr>
            <w:r>
              <w:rPr>
                <w:rFonts w:hint="eastAsia" w:ascii="宋体" w:hAnsi="宋体"/>
                <w:sz w:val="24"/>
                <w:szCs w:val="24"/>
              </w:rPr>
              <w:t xml:space="preserve">（2）室内区域</w:t>
            </w:r>
            <w:r/>
          </w:p>
          <w:p>
            <w:pPr>
              <w:pStyle w:val="660"/>
              <w:ind w:firstLine="480"/>
              <w:rPr>
                <w:rFonts w:hint="eastAsia" w:ascii="宋体" w:hAnsi="宋体"/>
                <w:sz w:val="24"/>
                <w:szCs w:val="24"/>
              </w:rPr>
            </w:pPr>
            <w:r>
              <w:rPr>
                <w:rFonts w:hint="eastAsia" w:ascii="宋体" w:hAnsi="宋体"/>
                <w:sz w:val="24"/>
                <w:szCs w:val="24"/>
              </w:rPr>
              <w:t xml:space="preserve">①公共场地及设施：每天两次清扫和拖洗大厅、楼梯、楼道、通道等地面；擦抹大厅及通道内的座椅、门窗、石材墙面及隔断、配电箱、消防柜、扶手、地脚线、指示牌等公共设施，保持干净整洁和美观；每周对石材墙面及隔断、墙面(不含办公室内部）、天花板、墙角进行一次彻底擦抹、除尘，保持玻璃、石材明亮无尘，做到墙面墙角无蜘蛛网，无掉灰、无浮尘、无污染、无乱涂乱画现象；及时清运卫生桶内垃圾和收集过道内过期报刊、纸盒。 </w:t>
            </w:r>
            <w:r/>
          </w:p>
          <w:p>
            <w:pPr>
              <w:pStyle w:val="660"/>
              <w:ind w:firstLine="480"/>
              <w:rPr>
                <w:rFonts w:hint="eastAsia" w:ascii="宋体" w:hAnsi="宋体"/>
                <w:sz w:val="24"/>
                <w:szCs w:val="24"/>
              </w:rPr>
            </w:pPr>
            <w:r>
              <w:rPr>
                <w:rFonts w:hint="eastAsia" w:ascii="宋体" w:hAnsi="宋体"/>
                <w:sz w:val="24"/>
                <w:szCs w:val="24"/>
              </w:rPr>
              <w:t xml:space="preserve">②电梯：保持电梯轿厢清洁，做到轿厢四壁光亮，灯具干净无灰尘。</w:t>
            </w:r>
            <w:r/>
          </w:p>
          <w:p>
            <w:pPr>
              <w:pStyle w:val="660"/>
              <w:ind w:firstLine="480"/>
              <w:rPr>
                <w:rFonts w:hint="eastAsia" w:ascii="宋体" w:hAnsi="宋体"/>
                <w:sz w:val="24"/>
                <w:szCs w:val="24"/>
              </w:rPr>
            </w:pPr>
            <w:r>
              <w:rPr>
                <w:rFonts w:hint="eastAsia" w:ascii="宋体" w:hAnsi="宋体"/>
                <w:sz w:val="24"/>
                <w:szCs w:val="24"/>
              </w:rPr>
              <w:t xml:space="preserve">③开水间、卫生间：每日早、中、晚分3次对开水间、卫生间进行全面清洁，清洁时需悬挂标识。清洁内容包括通风换气、清洗地面和墙壁，清理垃圾，冲洗大小便池，擦抹玻璃或镜面等，做到地面、墙壁、镜面、台面及窗户干净明亮，洁具无尿渍、污渍，无异味，水池无污垢。每月对卫生间顶面进行一次擦抹。</w:t>
            </w:r>
            <w:r/>
          </w:p>
          <w:p>
            <w:pPr>
              <w:pStyle w:val="660"/>
              <w:ind w:firstLine="480"/>
              <w:rPr>
                <w:rFonts w:hint="eastAsia" w:ascii="宋体" w:hAnsi="宋体"/>
                <w:sz w:val="24"/>
                <w:szCs w:val="24"/>
              </w:rPr>
            </w:pPr>
            <w:r>
              <w:rPr>
                <w:rFonts w:hint="eastAsia" w:ascii="宋体" w:hAnsi="宋体"/>
                <w:sz w:val="24"/>
                <w:szCs w:val="24"/>
              </w:rPr>
              <w:t xml:space="preserve">④各类会议室、接待室等：每次会议室或接待室使用前后，进行一次清扫保洁，每周彻底清洁一次。清洁内容包括地面拖洗，清洁玻璃、擦抹桌椅、门窗及装饰摆设、地脚线、茶具等配套设施。</w:t>
            </w:r>
            <w:r/>
          </w:p>
          <w:p>
            <w:pPr>
              <w:pStyle w:val="660"/>
              <w:ind w:firstLine="480"/>
              <w:rPr>
                <w:rFonts w:hint="eastAsia" w:ascii="宋体" w:hAnsi="宋体"/>
                <w:sz w:val="24"/>
                <w:szCs w:val="24"/>
              </w:rPr>
            </w:pPr>
            <w:r>
              <w:rPr>
                <w:rFonts w:hint="eastAsia" w:ascii="宋体" w:hAnsi="宋体"/>
                <w:sz w:val="24"/>
                <w:szCs w:val="24"/>
              </w:rPr>
              <w:t xml:space="preserve">⑤指定办公楼：负责指定办公楼的室内保洁。室内清洁内容包括地面地板的擦抹，清洁玻璃、擦抹桌椅、门窗及装饰摆设、地脚线、茶具等配套设施。</w:t>
            </w:r>
            <w:r/>
          </w:p>
          <w:p>
            <w:pPr>
              <w:pStyle w:val="660"/>
              <w:ind w:firstLine="480"/>
              <w:rPr>
                <w:rFonts w:hint="eastAsia" w:ascii="宋体" w:hAnsi="宋体"/>
                <w:sz w:val="24"/>
                <w:szCs w:val="24"/>
              </w:rPr>
            </w:pPr>
            <w:r>
              <w:rPr>
                <w:rFonts w:hint="eastAsia" w:ascii="宋体" w:hAnsi="宋体"/>
                <w:sz w:val="24"/>
                <w:szCs w:val="24"/>
              </w:rPr>
              <w:t xml:space="preserve">⑥其他保洁服务事项。如临时性突击性的清洁等相关服务。</w:t>
            </w:r>
            <w:r/>
          </w:p>
          <w:p>
            <w:pPr>
              <w:pStyle w:val="660"/>
              <w:rPr>
                <w:rFonts w:hint="eastAsia" w:ascii="宋体" w:hAnsi="宋体"/>
                <w:sz w:val="24"/>
                <w:szCs w:val="24"/>
              </w:rPr>
            </w:pPr>
            <w:r>
              <w:rPr>
                <w:rFonts w:hint="eastAsia" w:ascii="宋体" w:hAnsi="宋体"/>
                <w:sz w:val="24"/>
                <w:szCs w:val="24"/>
              </w:rPr>
              <w:t xml:space="preserve">    2.安全保卫</w:t>
            </w:r>
            <w:r/>
          </w:p>
          <w:p>
            <w:pPr>
              <w:pStyle w:val="660"/>
              <w:ind w:firstLine="480"/>
              <w:rPr>
                <w:rFonts w:hint="eastAsia" w:ascii="宋体" w:hAnsi="宋体"/>
                <w:sz w:val="24"/>
                <w:szCs w:val="24"/>
              </w:rPr>
            </w:pPr>
            <w:r>
              <w:rPr>
                <w:rFonts w:hint="eastAsia" w:ascii="宋体" w:hAnsi="宋体"/>
                <w:sz w:val="24"/>
                <w:szCs w:val="24"/>
              </w:rPr>
              <w:t xml:space="preserve">办公楼内外的安保、日常治安保卫、楼内的消防设施安全巡查、楼内外的监控安保、物品安保、巡视检查、落实疫情防控的相关要求、车辆停放管理等。</w:t>
            </w:r>
            <w:r/>
          </w:p>
          <w:p>
            <w:pPr>
              <w:pStyle w:val="660"/>
              <w:ind w:firstLine="480"/>
              <w:rPr>
                <w:rFonts w:hint="eastAsia" w:ascii="宋体" w:hAnsi="宋体"/>
                <w:sz w:val="24"/>
                <w:szCs w:val="24"/>
              </w:rPr>
            </w:pPr>
            <w:r>
              <w:rPr>
                <w:rFonts w:hint="eastAsia" w:ascii="宋体" w:hAnsi="宋体"/>
                <w:sz w:val="24"/>
                <w:szCs w:val="24"/>
              </w:rPr>
              <w:t xml:space="preserve">安保服务要求：</w:t>
            </w:r>
            <w:r/>
          </w:p>
          <w:p>
            <w:pPr>
              <w:pStyle w:val="660"/>
              <w:ind w:firstLine="480"/>
              <w:rPr>
                <w:rFonts w:hint="eastAsia" w:ascii="宋体" w:hAnsi="宋体"/>
                <w:sz w:val="24"/>
                <w:szCs w:val="24"/>
              </w:rPr>
            </w:pPr>
            <w:r>
              <w:rPr>
                <w:rFonts w:hint="eastAsia" w:ascii="宋体" w:hAnsi="宋体"/>
                <w:sz w:val="24"/>
                <w:szCs w:val="24"/>
              </w:rPr>
              <w:t xml:space="preserve">（1）按照采购需求配备保安人员，建立各项规章制度，实行规范化管理，做到持证上岗、统一着装，仪容仪表规范整齐，精神状态饱满。</w:t>
            </w:r>
            <w:r/>
          </w:p>
          <w:p>
            <w:pPr>
              <w:pStyle w:val="660"/>
              <w:ind w:firstLine="480"/>
              <w:rPr>
                <w:rFonts w:hint="eastAsia" w:ascii="宋体" w:hAnsi="宋体"/>
                <w:sz w:val="24"/>
                <w:szCs w:val="24"/>
              </w:rPr>
            </w:pPr>
            <w:r>
              <w:rPr>
                <w:rFonts w:hint="eastAsia" w:ascii="宋体" w:hAnsi="宋体"/>
                <w:sz w:val="24"/>
                <w:szCs w:val="24"/>
              </w:rPr>
              <w:t xml:space="preserve">（2）门卫岗专职专岗。门卫岗实行24小时值班值勤，其中门卫上下班高峰期不少于3名保安人员。</w:t>
            </w:r>
            <w:r/>
          </w:p>
          <w:p>
            <w:pPr>
              <w:pStyle w:val="660"/>
              <w:ind w:firstLine="480"/>
              <w:rPr>
                <w:rFonts w:hint="eastAsia" w:ascii="宋体" w:hAnsi="宋体"/>
                <w:sz w:val="24"/>
                <w:szCs w:val="24"/>
              </w:rPr>
            </w:pPr>
            <w:r>
              <w:rPr>
                <w:rFonts w:hint="eastAsia" w:ascii="宋体" w:hAnsi="宋体"/>
                <w:sz w:val="24"/>
                <w:szCs w:val="24"/>
              </w:rPr>
              <w:t xml:space="preserve">（3）保证公共区域设施的安全，防止有意损坏物品的发生。灯管、线路、电梯故障要及时报告，条件许可的情况下应予排除。</w:t>
            </w:r>
            <w:r/>
          </w:p>
          <w:p>
            <w:pPr>
              <w:pStyle w:val="660"/>
              <w:ind w:firstLine="480"/>
              <w:rPr>
                <w:rFonts w:hint="eastAsia" w:ascii="宋体" w:hAnsi="宋体"/>
                <w:sz w:val="24"/>
                <w:szCs w:val="24"/>
              </w:rPr>
            </w:pPr>
            <w:r>
              <w:rPr>
                <w:rFonts w:hint="eastAsia" w:ascii="宋体" w:hAnsi="宋体"/>
                <w:sz w:val="24"/>
                <w:szCs w:val="24"/>
              </w:rPr>
              <w:t xml:space="preserve">（4）实行24小时全覆盖巡逻值班制，每两小时巡逻一次，对重点区域巡逻要细致、警惕。对夜晚楼内是否按时巡逻，通过巡更系统进行考勤。</w:t>
            </w:r>
            <w:r/>
          </w:p>
          <w:p>
            <w:pPr>
              <w:pStyle w:val="660"/>
              <w:ind w:firstLine="480"/>
              <w:rPr>
                <w:rFonts w:hint="eastAsia" w:ascii="宋体" w:hAnsi="宋体"/>
                <w:sz w:val="24"/>
                <w:szCs w:val="24"/>
              </w:rPr>
            </w:pPr>
            <w:r>
              <w:rPr>
                <w:rFonts w:hint="eastAsia" w:ascii="宋体" w:hAnsi="宋体"/>
                <w:sz w:val="24"/>
                <w:szCs w:val="24"/>
              </w:rPr>
              <w:t xml:space="preserve">（5）协助做好来访人员的劝解疏导工作，做到热情、耐心、文明礼貌，打不还手，骂不还口。配合做好突发事件的应对处理工作，维护好正常办公秩序。</w:t>
            </w:r>
            <w:r/>
          </w:p>
          <w:p>
            <w:pPr>
              <w:pStyle w:val="660"/>
              <w:ind w:firstLine="480"/>
              <w:rPr>
                <w:rFonts w:hint="eastAsia" w:ascii="宋体" w:hAnsi="宋体"/>
                <w:sz w:val="24"/>
                <w:szCs w:val="24"/>
              </w:rPr>
            </w:pPr>
            <w:r>
              <w:rPr>
                <w:rFonts w:hint="eastAsia" w:ascii="宋体" w:hAnsi="宋体"/>
                <w:sz w:val="24"/>
                <w:szCs w:val="24"/>
              </w:rPr>
              <w:t xml:space="preserve">（6）消防巡查人员要熟悉办公楼及其附属楼内消防设施的摆放地，掌握消防设施及器材的安全使用，谨慎观察办公楼、信息机房、视频会议室、高低压配电室的异常情况，机房等重要场地禁止吸烟，避免火灾事故的发生。</w:t>
            </w:r>
            <w:r/>
          </w:p>
          <w:p>
            <w:pPr>
              <w:pStyle w:val="660"/>
              <w:ind w:firstLine="480"/>
              <w:rPr>
                <w:rFonts w:hint="eastAsia" w:ascii="宋体" w:hAnsi="宋体"/>
                <w:sz w:val="24"/>
                <w:szCs w:val="24"/>
              </w:rPr>
            </w:pPr>
            <w:r>
              <w:rPr>
                <w:rFonts w:hint="eastAsia" w:ascii="宋体" w:hAnsi="宋体"/>
                <w:sz w:val="24"/>
                <w:szCs w:val="24"/>
              </w:rPr>
              <w:t xml:space="preserve">（7）定期检查消防器材，对需更新的要及时提交书面报告；定期检查安全出口、疏散通道的应急照明是否完好，发现问题及时报告。对管辖区域内发生的治安警、火警及争吵斗殴等突发事件果断处理，及时报警和报告，并与相关部门配合处理突发事件，必要时要与公安部门联系、沟通、协调，做好相关台账并提交给采购人。</w:t>
            </w:r>
            <w:r/>
          </w:p>
          <w:p>
            <w:pPr>
              <w:pStyle w:val="660"/>
              <w:ind w:firstLine="480"/>
              <w:rPr>
                <w:rFonts w:hint="eastAsia" w:ascii="宋体" w:hAnsi="宋体"/>
                <w:sz w:val="24"/>
                <w:szCs w:val="24"/>
              </w:rPr>
            </w:pPr>
            <w:r>
              <w:rPr>
                <w:rFonts w:hint="eastAsia" w:ascii="宋体" w:hAnsi="宋体"/>
                <w:sz w:val="24"/>
                <w:szCs w:val="24"/>
              </w:rPr>
              <w:t xml:space="preserve">（8）夜间值班时，保安人员要做到坚持值班守候，发现可疑、争吵、打架斗殴及寻衅滋事等不良现象应立即负责通知室外巡逻安保人员及时制止并处理，维护正常的办公秩序。</w:t>
            </w:r>
            <w:r/>
          </w:p>
          <w:p>
            <w:pPr>
              <w:pStyle w:val="660"/>
              <w:ind w:firstLine="480"/>
              <w:rPr>
                <w:rFonts w:hint="eastAsia" w:ascii="宋体" w:hAnsi="宋体"/>
                <w:sz w:val="24"/>
                <w:szCs w:val="24"/>
              </w:rPr>
            </w:pPr>
            <w:r>
              <w:rPr>
                <w:rFonts w:hint="eastAsia" w:ascii="宋体" w:hAnsi="宋体"/>
                <w:sz w:val="24"/>
                <w:szCs w:val="24"/>
              </w:rPr>
              <w:t xml:space="preserve">（9）负责邮件文件、报刊杂志和快递包裹的接收，办公办公楼各部门的邮件文件及报刊杂志要专人派送；个人的邮件文件及报刊杂志和快递包裹放至指定位置，须由收件人签收。</w:t>
            </w:r>
            <w:r/>
          </w:p>
          <w:p>
            <w:pPr>
              <w:pStyle w:val="660"/>
              <w:ind w:firstLine="480"/>
              <w:rPr>
                <w:rFonts w:hint="eastAsia" w:ascii="宋体" w:hAnsi="宋体"/>
                <w:sz w:val="24"/>
                <w:szCs w:val="24"/>
              </w:rPr>
            </w:pPr>
            <w:r>
              <w:rPr>
                <w:rFonts w:hint="eastAsia" w:ascii="宋体" w:hAnsi="宋体"/>
                <w:sz w:val="24"/>
                <w:szCs w:val="24"/>
              </w:rPr>
              <w:t xml:space="preserve">（10）保安人员要严守秘密，严禁泄漏本项目物业监控点等安保方面的详细资料。安保监控信息必须经采购人许可，方能调阅查看。</w:t>
            </w:r>
            <w:r/>
          </w:p>
          <w:p>
            <w:pPr>
              <w:pStyle w:val="660"/>
              <w:ind w:firstLine="480"/>
              <w:rPr>
                <w:rFonts w:hint="eastAsia" w:ascii="宋体" w:hAnsi="宋体"/>
                <w:sz w:val="24"/>
                <w:szCs w:val="24"/>
              </w:rPr>
            </w:pPr>
            <w:r>
              <w:rPr>
                <w:rFonts w:hint="eastAsia" w:ascii="宋体" w:hAnsi="宋体"/>
                <w:sz w:val="24"/>
                <w:szCs w:val="24"/>
              </w:rPr>
              <w:t xml:space="preserve">（11）对进出办公楼区域的各类车辆（含非机动车）进行管理，维护交通秩序，保证车辆进出通畅、停放有序，杜绝任何车辆乱停乱放。</w:t>
            </w:r>
            <w:r/>
          </w:p>
          <w:p>
            <w:pPr>
              <w:pStyle w:val="660"/>
              <w:ind w:firstLine="480"/>
              <w:rPr>
                <w:rFonts w:hint="eastAsia" w:ascii="宋体" w:hAnsi="宋体"/>
                <w:sz w:val="24"/>
                <w:szCs w:val="24"/>
              </w:rPr>
            </w:pPr>
            <w:r>
              <w:rPr>
                <w:rFonts w:hint="eastAsia" w:ascii="宋体" w:hAnsi="宋体"/>
                <w:sz w:val="24"/>
                <w:szCs w:val="24"/>
              </w:rPr>
              <w:t xml:space="preserve">（12）对外来人员进出登记，有交接班制度和交接班记录。</w:t>
            </w:r>
            <w:r/>
          </w:p>
          <w:p>
            <w:pPr>
              <w:pStyle w:val="660"/>
              <w:ind w:firstLine="480"/>
              <w:rPr>
                <w:rFonts w:hint="eastAsia" w:ascii="宋体" w:hAnsi="宋体"/>
                <w:sz w:val="24"/>
                <w:szCs w:val="24"/>
              </w:rPr>
            </w:pPr>
            <w:r>
              <w:rPr>
                <w:rFonts w:hint="eastAsia" w:ascii="宋体" w:hAnsi="宋体"/>
                <w:sz w:val="24"/>
                <w:szCs w:val="24"/>
              </w:rPr>
              <w:t xml:space="preserve">3.工程维护</w:t>
            </w:r>
            <w:r/>
          </w:p>
          <w:p>
            <w:pPr>
              <w:pStyle w:val="660"/>
              <w:ind w:firstLine="480"/>
              <w:rPr>
                <w:rFonts w:hint="eastAsia" w:ascii="宋体" w:hAnsi="宋体"/>
                <w:sz w:val="24"/>
                <w:szCs w:val="24"/>
              </w:rPr>
            </w:pPr>
            <w:r>
              <w:rPr>
                <w:rFonts w:hint="eastAsia" w:ascii="宋体" w:hAnsi="宋体"/>
                <w:sz w:val="24"/>
                <w:szCs w:val="24"/>
              </w:rPr>
              <w:t xml:space="preserve">（1）日常维修报修15分钟内到场，维修率100%。</w:t>
            </w:r>
            <w:r/>
          </w:p>
          <w:p>
            <w:pPr>
              <w:pStyle w:val="660"/>
              <w:ind w:firstLine="480"/>
            </w:pPr>
            <w:r>
              <w:rPr>
                <w:rFonts w:hint="eastAsia" w:ascii="宋体" w:hAnsi="宋体"/>
                <w:sz w:val="24"/>
                <w:szCs w:val="24"/>
              </w:rPr>
              <w:t xml:space="preserve">（2）所有维修人员必须持有效证件上岗。</w:t>
            </w:r>
            <w:r/>
          </w:p>
          <w:p>
            <w:pPr>
              <w:pStyle w:val="660"/>
              <w:ind w:firstLine="480"/>
              <w:rPr>
                <w:rFonts w:hint="eastAsia" w:ascii="宋体" w:hAnsi="宋体"/>
                <w:sz w:val="24"/>
                <w:szCs w:val="24"/>
              </w:rPr>
            </w:pPr>
            <w:r>
              <w:rPr>
                <w:rFonts w:hint="eastAsia" w:ascii="宋体" w:hAnsi="宋体"/>
                <w:sz w:val="24"/>
                <w:szCs w:val="24"/>
              </w:rPr>
              <w:t xml:space="preserve">（3）电梯、空调、消防、弱电等专业维保单位进行维保时，必须有专人随工监督。</w:t>
            </w:r>
            <w:r/>
          </w:p>
          <w:p>
            <w:pPr>
              <w:pStyle w:val="660"/>
              <w:ind w:firstLine="480"/>
              <w:rPr>
                <w:rFonts w:hint="eastAsia" w:ascii="宋体" w:hAnsi="宋体"/>
                <w:sz w:val="24"/>
                <w:szCs w:val="24"/>
              </w:rPr>
            </w:pPr>
            <w:r>
              <w:rPr>
                <w:rFonts w:hint="eastAsia" w:ascii="宋体" w:hAnsi="宋体"/>
                <w:sz w:val="24"/>
                <w:szCs w:val="24"/>
              </w:rPr>
              <w:t xml:space="preserve">（4）高压配电间值班需24小时值守。</w:t>
            </w:r>
            <w:r/>
          </w:p>
          <w:p>
            <w:pPr>
              <w:pStyle w:val="660"/>
              <w:ind w:firstLine="480"/>
              <w:rPr>
                <w:rFonts w:hint="eastAsia" w:ascii="宋体" w:hAnsi="宋体"/>
                <w:sz w:val="24"/>
                <w:szCs w:val="24"/>
              </w:rPr>
            </w:pPr>
            <w:r>
              <w:rPr>
                <w:rFonts w:hint="eastAsia" w:ascii="宋体" w:hAnsi="宋体"/>
                <w:sz w:val="24"/>
                <w:szCs w:val="24"/>
              </w:rPr>
              <w:t xml:space="preserve">（5）制定完备的应急预案，定期演练，防止突发事件的发生。</w:t>
            </w:r>
            <w:r/>
          </w:p>
          <w:p>
            <w:pPr>
              <w:pStyle w:val="660"/>
              <w:ind w:firstLine="480"/>
              <w:rPr>
                <w:rFonts w:hint="eastAsia" w:ascii="宋体" w:hAnsi="宋体"/>
                <w:sz w:val="24"/>
                <w:szCs w:val="24"/>
              </w:rPr>
            </w:pPr>
            <w:r>
              <w:rPr>
                <w:rFonts w:hint="eastAsia" w:ascii="宋体" w:hAnsi="宋体"/>
                <w:sz w:val="24"/>
                <w:szCs w:val="24"/>
              </w:rPr>
              <w:t xml:space="preserve">4.会议服务</w:t>
            </w:r>
            <w:r/>
          </w:p>
          <w:p>
            <w:pPr>
              <w:pStyle w:val="660"/>
              <w:ind w:firstLine="480"/>
              <w:rPr>
                <w:rFonts w:hint="eastAsia" w:ascii="宋体" w:hAnsi="宋体"/>
                <w:sz w:val="24"/>
                <w:szCs w:val="24"/>
              </w:rPr>
            </w:pPr>
            <w:r>
              <w:rPr>
                <w:rFonts w:hint="eastAsia" w:ascii="宋体" w:hAnsi="宋体"/>
                <w:sz w:val="24"/>
                <w:szCs w:val="24"/>
              </w:rPr>
              <w:t xml:space="preserve">（1）负责管理会议室，并熟悉掌握会议室的情况和各种设施设备的使用方法。</w:t>
            </w:r>
            <w:r/>
          </w:p>
          <w:p>
            <w:pPr>
              <w:pStyle w:val="660"/>
              <w:ind w:firstLine="480"/>
              <w:rPr>
                <w:rFonts w:hint="eastAsia" w:ascii="宋体" w:hAnsi="宋体"/>
                <w:sz w:val="24"/>
                <w:szCs w:val="24"/>
              </w:rPr>
            </w:pPr>
            <w:r>
              <w:rPr>
                <w:rFonts w:hint="eastAsia" w:ascii="宋体" w:hAnsi="宋体"/>
                <w:sz w:val="24"/>
                <w:szCs w:val="24"/>
              </w:rPr>
              <w:t xml:space="preserve">（2）会前按主办方要求准备会场，认真做好基本设施的准备工作、会场清洁、布置工作。</w:t>
            </w:r>
            <w:r/>
          </w:p>
          <w:p>
            <w:pPr>
              <w:pStyle w:val="660"/>
              <w:ind w:firstLine="480"/>
              <w:rPr>
                <w:rFonts w:hint="eastAsia" w:ascii="宋体" w:hAnsi="宋体"/>
                <w:sz w:val="24"/>
                <w:szCs w:val="24"/>
              </w:rPr>
            </w:pPr>
            <w:r>
              <w:rPr>
                <w:rFonts w:hint="eastAsia" w:ascii="宋体" w:hAnsi="宋体"/>
                <w:sz w:val="24"/>
                <w:szCs w:val="24"/>
              </w:rPr>
              <w:t xml:space="preserve">（3）会议期间做好引导、添倒茶水等保障工作。</w:t>
            </w:r>
            <w:r/>
          </w:p>
          <w:p>
            <w:pPr>
              <w:pStyle w:val="660"/>
              <w:ind w:firstLine="480"/>
              <w:rPr>
                <w:rFonts w:hint="eastAsia" w:ascii="宋体" w:hAnsi="宋体"/>
                <w:sz w:val="24"/>
                <w:szCs w:val="24"/>
              </w:rPr>
            </w:pPr>
            <w:r>
              <w:rPr>
                <w:rFonts w:hint="eastAsia" w:ascii="宋体" w:hAnsi="宋体"/>
                <w:sz w:val="24"/>
                <w:szCs w:val="24"/>
              </w:rPr>
              <w:t xml:space="preserve">（4）会议结束对会场进行检查，整理、收拾会场，关闭电源。</w:t>
            </w:r>
            <w:r/>
          </w:p>
          <w:p>
            <w:pPr>
              <w:pStyle w:val="660"/>
              <w:ind w:firstLine="480"/>
              <w:rPr>
                <w:rFonts w:hint="eastAsia" w:ascii="宋体" w:hAnsi="宋体"/>
                <w:sz w:val="24"/>
                <w:szCs w:val="24"/>
              </w:rPr>
            </w:pPr>
            <w:r>
              <w:rPr>
                <w:rFonts w:hint="eastAsia" w:ascii="宋体" w:hAnsi="宋体"/>
                <w:sz w:val="24"/>
                <w:szCs w:val="24"/>
              </w:rPr>
              <w:t xml:space="preserve">（5）负责大型活动接待、接待服务保障。</w:t>
            </w:r>
            <w:r/>
          </w:p>
          <w:p>
            <w:pPr>
              <w:pStyle w:val="660"/>
              <w:ind w:firstLine="480"/>
              <w:rPr>
                <w:rFonts w:hint="eastAsia" w:ascii="宋体" w:hAnsi="宋体"/>
                <w:sz w:val="24"/>
                <w:szCs w:val="24"/>
              </w:rPr>
            </w:pPr>
            <w:r>
              <w:rPr>
                <w:rFonts w:hint="eastAsia" w:ascii="宋体" w:hAnsi="宋体"/>
                <w:sz w:val="24"/>
                <w:szCs w:val="24"/>
              </w:rPr>
              <w:t xml:space="preserve">5.其他要求</w:t>
            </w:r>
            <w:r/>
          </w:p>
          <w:p>
            <w:pPr>
              <w:pStyle w:val="660"/>
              <w:ind w:firstLine="480"/>
              <w:rPr>
                <w:rFonts w:hint="eastAsia" w:ascii="宋体" w:hAnsi="宋体"/>
                <w:sz w:val="24"/>
                <w:szCs w:val="24"/>
              </w:rPr>
            </w:pPr>
            <w:r>
              <w:rPr>
                <w:rFonts w:hint="eastAsia" w:ascii="宋体" w:hAnsi="宋体"/>
                <w:sz w:val="24"/>
                <w:szCs w:val="24"/>
              </w:rPr>
              <w:t xml:space="preserve">定期对所有员工进行业务技能培训，经常性地开展员工安全管理、保密意识、职业道德等培训教育。</w:t>
            </w:r>
            <w:r>
              <w:rPr>
                <w:rFonts w:hint="eastAsia" w:ascii="宋体" w:hAnsi="宋体"/>
                <w:sz w:val="24"/>
                <w:szCs w:val="24"/>
                <w:lang w:val="zh-CN"/>
              </w:rPr>
              <w:t xml:space="preserve"> </w:t>
            </w:r>
            <w:r>
              <w:rPr>
                <w:rFonts w:hint="eastAsia" w:ascii="宋体" w:hAnsi="宋体"/>
                <w:sz w:val="24"/>
                <w:szCs w:val="24"/>
              </w:rPr>
            </w:r>
            <w:r/>
          </w:p>
        </w:tc>
      </w:tr>
    </w:tbl>
    <w:p>
      <w:pPr>
        <w:pStyle w:val="660"/>
        <w:rPr>
          <w:rFonts w:hint="eastAsia"/>
          <w:sz w:val="24"/>
          <w:szCs w:val="24"/>
        </w:rPr>
      </w:pPr>
      <w:r>
        <w:rPr>
          <w:rFonts w:hint="eastAsia"/>
          <w:sz w:val="24"/>
          <w:szCs w:val="24"/>
        </w:rPr>
      </w:r>
      <w:r/>
    </w:p>
    <w:p>
      <w:pPr>
        <w:pStyle w:val="660"/>
        <w:ind w:firstLine="480"/>
        <w:rPr>
          <w:rFonts w:hint="eastAsia" w:ascii="宋体" w:hAnsi="宋体"/>
          <w:color w:val="0000ff"/>
          <w:sz w:val="24"/>
          <w:szCs w:val="24"/>
        </w:rPr>
      </w:pPr>
      <w:r>
        <w:rPr>
          <w:rFonts w:hint="eastAsia" w:ascii="宋体" w:hAnsi="宋体"/>
          <w:sz w:val="24"/>
          <w:szCs w:val="24"/>
        </w:rPr>
        <w:t xml:space="preserve">2.人员配备要求</w:t>
      </w:r>
      <w:r>
        <w:rPr>
          <w:rFonts w:hint="eastAsia" w:ascii="宋体" w:hAnsi="宋体"/>
          <w:color w:val="0000ff"/>
          <w:sz w:val="24"/>
          <w:szCs w:val="24"/>
        </w:rPr>
      </w:r>
      <w:r/>
    </w:p>
    <w:tbl>
      <w:tblPr>
        <w:tblW w:w="9796"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276"/>
        <w:gridCol w:w="709"/>
        <w:gridCol w:w="7087"/>
      </w:tblGrid>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序号</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人员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数量</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要求</w:t>
            </w:r>
            <w:r>
              <w:rPr>
                <w:rFonts w:ascii="宋体" w:hAnsi="宋体" w:cs="宋体"/>
                <w:color w:val="000000"/>
                <w:sz w:val="22"/>
                <w:szCs w:val="22"/>
              </w:rPr>
            </w:r>
            <w:r/>
          </w:p>
        </w:tc>
      </w:tr>
      <w:tr>
        <w:trPr>
          <w:trHeight w:val="87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项目经理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rPr>
                <w:rFonts w:ascii="宋体" w:hAnsi="宋体" w:cs="宋体"/>
                <w:color w:val="000000"/>
                <w:sz w:val="22"/>
                <w:szCs w:val="22"/>
              </w:rPr>
            </w:pPr>
            <w:r>
              <w:rPr>
                <w:rFonts w:hint="eastAsia" w:ascii="宋体" w:hAnsi="宋体"/>
                <w:sz w:val="24"/>
                <w:szCs w:val="24"/>
              </w:rPr>
              <w:t xml:space="preserve">大学专科及以上学历，身体健康，年龄（男性55周岁（不含）、女性45周岁（不含））以下。</w:t>
            </w:r>
            <w:r>
              <w:rPr>
                <w:rFonts w:hint="eastAsia" w:ascii="宋体" w:hAnsi="宋体" w:cs="宋体"/>
                <w:sz w:val="24"/>
                <w:szCs w:val="24"/>
              </w:rPr>
              <w:t xml:space="preserve">爱岗敬业，责任心强，具有较强的组织协调、团队管理和应急处理能力。</w:t>
            </w:r>
            <w:r>
              <w:rPr>
                <w:rFonts w:ascii="宋体" w:hAnsi="宋体" w:cs="宋体"/>
                <w:color w:val="000000"/>
                <w:sz w:val="22"/>
                <w:szCs w:val="22"/>
              </w:rPr>
            </w:r>
            <w:r/>
          </w:p>
        </w:tc>
      </w:tr>
      <w:tr>
        <w:trPr>
          <w:trHeight w:val="8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会务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rPr>
                <w:rFonts w:ascii="宋体" w:hAnsi="宋体" w:cs="宋体"/>
                <w:color w:val="000000"/>
                <w:sz w:val="22"/>
                <w:szCs w:val="22"/>
              </w:rPr>
            </w:pPr>
            <w:r>
              <w:rPr>
                <w:rFonts w:hint="eastAsia" w:ascii="宋体" w:hAnsi="宋体" w:cs="宋体"/>
                <w:sz w:val="24"/>
                <w:szCs w:val="24"/>
              </w:rPr>
              <w:t xml:space="preserve">女，40周岁及以内，高中及以上学历，身高160cm以上，面貌端庄，专业细致，有2年及以上前台接待或会议服务从业经验。能够较快熟悉人员及办公环境。工作责任心强，服从管理。</w:t>
            </w: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保洁</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spacing w:line="0" w:lineRule="atLeast"/>
              <w:rPr>
                <w:rFonts w:ascii="宋体" w:hAnsi="宋体" w:cs="宋体"/>
                <w:color w:val="000000"/>
                <w:sz w:val="22"/>
                <w:szCs w:val="22"/>
              </w:rPr>
            </w:pPr>
            <w:r>
              <w:rPr>
                <w:rFonts w:hint="eastAsia" w:ascii="宋体" w:hAnsi="宋体" w:cs="宋体"/>
                <w:sz w:val="24"/>
                <w:szCs w:val="24"/>
              </w:rPr>
              <w:t xml:space="preserve">女性，法定退休年龄以内，身体健康，五官端正，心理健康，无不良行为记录，具有吃苦耐劳的精神，服从管理。</w:t>
            </w: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安保领班</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rPr>
                <w:rFonts w:ascii="宋体" w:hAnsi="宋体" w:cs="宋体"/>
                <w:color w:val="000000"/>
                <w:sz w:val="22"/>
                <w:szCs w:val="22"/>
              </w:rPr>
            </w:pPr>
            <w:r>
              <w:rPr>
                <w:rFonts w:hint="eastAsia" w:ascii="宋体" w:hAnsi="宋体" w:cs="宋体"/>
                <w:sz w:val="24"/>
                <w:szCs w:val="24"/>
              </w:rPr>
              <w:t xml:space="preserve">男性，法定退休年龄以内，高中及以上学历；身体健康、体格健壮，无纹身、无慢性疾病、未患传染性及精神疾病。持有保安员证；身高170cm以上，具备良好组织管理、沟通协调及语言表达能力，责任心强；接受过专业安保培训，拥有突发事件应急处置经验；遵纪守法，服从工作安排，无违法不良记录；退伍军人优先考虑。</w:t>
            </w: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安保</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jc w:val="left"/>
            </w:pPr>
            <w:r>
              <w:rPr>
                <w:rFonts w:hint="eastAsia" w:ascii="宋体" w:hAnsi="宋体" w:cs="宋体"/>
                <w:sz w:val="24"/>
                <w:szCs w:val="24"/>
              </w:rPr>
              <w:t xml:space="preserve">男性，法定退休年龄以内，身高165cm以上，身体健康、五官端正、品行良好、作风正派，身体健康、无纹身、无慢性疾病、未患传染性及精神疾病、无犯罪记录，普通话标准、流利。具备较强的协调能力及应急处置能力，善于沟通，服从管理，政治素质高，组织观念强，具有较好的军体训练能力，具有保安员证，退伍军人优先。</w:t>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维修人员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rPr>
                <w:rFonts w:ascii="宋体" w:hAnsi="宋体" w:cs="宋体"/>
                <w:color w:val="000000"/>
                <w:sz w:val="22"/>
                <w:szCs w:val="22"/>
              </w:rPr>
            </w:pPr>
            <w:r>
              <w:rPr>
                <w:rFonts w:hint="eastAsia" w:ascii="宋体" w:hAnsi="宋体" w:cs="宋体"/>
                <w:sz w:val="24"/>
                <w:szCs w:val="24"/>
              </w:rPr>
              <w:t xml:space="preserve">男性，法定退休年龄以内，高中及以上学历，具有2年及以上专业工作经验。维修人员持有低压电工证书，配电值班人员持有高压电工证书。遵纪守法，服从管理，无不良行为记录。</w:t>
            </w: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监控室安保</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jc w:val="left"/>
              <w:rPr>
                <w:rFonts w:ascii="宋体" w:hAnsi="宋体" w:cs="宋体"/>
                <w:color w:val="000000"/>
                <w:sz w:val="22"/>
                <w:szCs w:val="22"/>
              </w:rPr>
            </w:pPr>
            <w:r>
              <w:rPr>
                <w:rFonts w:hint="eastAsia" w:ascii="宋体" w:hAnsi="宋体" w:cs="宋体"/>
                <w:sz w:val="24"/>
                <w:szCs w:val="24"/>
              </w:rPr>
              <w:t xml:space="preserve">男性，高中或以上学历，法定退休年龄以内，持证上岗。身体健康、体格健壮，无纹身、无慢性疾病、未患传染性及精神疾病。具有2年及以上专业工作经验。值班人员上岗时必须遵守“五不”，即不喝酒、不抽烟、不擅离工作岗位，不迟到早退，不做与工作无关的事。身体健康，五官端正，心理健康。遵纪守法，无不良行为记录。具有吃苦耐劳的精神，服从管理，具有较强的应急处置能力。</w:t>
            </w: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66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合计</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60"/>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66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28</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7" w:type="dxa"/>
            <w:vAlign w:val="center"/>
            <w:textDirection w:val="lrTb"/>
            <w:noWrap/>
          </w:tcPr>
          <w:p>
            <w:pPr>
              <w:pStyle w:val="660"/>
              <w:rPr>
                <w:rFonts w:ascii="宋体" w:hAnsi="宋体" w:cs="宋体"/>
                <w:color w:val="000000"/>
                <w:sz w:val="22"/>
                <w:szCs w:val="22"/>
              </w:rPr>
            </w:pPr>
            <w:r>
              <w:rPr>
                <w:rFonts w:ascii="宋体" w:hAnsi="宋体" w:cs="宋体"/>
                <w:color w:val="000000"/>
                <w:sz w:val="22"/>
                <w:szCs w:val="22"/>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796" w:type="dxa"/>
            <w:vAlign w:val="center"/>
            <w:textDirection w:val="lrTb"/>
            <w:noWrap/>
          </w:tcPr>
          <w:p>
            <w:pPr>
              <w:pStyle w:val="660"/>
              <w:jc w:val="left"/>
              <w:rPr>
                <w:rFonts w:hint="eastAsia" w:ascii="宋体" w:hAnsi="宋体" w:cs="宋体"/>
                <w:b/>
                <w:bCs/>
                <w:sz w:val="24"/>
                <w:szCs w:val="24"/>
              </w:rPr>
            </w:pPr>
            <w:r>
              <w:rPr>
                <w:rFonts w:hint="eastAsia" w:ascii="宋体" w:hAnsi="宋体" w:cs="宋体"/>
                <w:b/>
                <w:bCs/>
                <w:sz w:val="24"/>
                <w:szCs w:val="24"/>
              </w:rPr>
              <w:t xml:space="preserve">其他说明：</w:t>
            </w:r>
            <w:r/>
          </w:p>
          <w:p>
            <w:pPr>
              <w:pStyle w:val="660"/>
              <w:jc w:val="left"/>
              <w:rPr>
                <w:rFonts w:hint="eastAsia" w:ascii="宋体" w:hAnsi="宋体" w:cs="宋体"/>
                <w:sz w:val="24"/>
                <w:szCs w:val="24"/>
              </w:rPr>
            </w:pPr>
            <w:r>
              <w:rPr>
                <w:rFonts w:hint="eastAsia" w:ascii="宋体" w:hAnsi="宋体" w:cs="宋体"/>
                <w:sz w:val="24"/>
                <w:szCs w:val="24"/>
              </w:rPr>
              <w:t xml:space="preserve">（1）所有服务人员要求统一着装、持证上岗、尽职尽责、岗位职责明确。上班不迟到，不早退，不串岗、不闲谈、不干私事，认真履行岗位职责，服从管理，接受督促，及时整改。</w:t>
            </w:r>
            <w:r/>
          </w:p>
          <w:p>
            <w:pPr>
              <w:pStyle w:val="660"/>
              <w:jc w:val="left"/>
              <w:rPr>
                <w:rFonts w:hint="eastAsia" w:ascii="宋体" w:hAnsi="宋体" w:cs="宋体"/>
                <w:sz w:val="24"/>
                <w:szCs w:val="24"/>
              </w:rPr>
            </w:pPr>
            <w:r>
              <w:rPr>
                <w:rFonts w:hint="eastAsia" w:ascii="宋体" w:hAnsi="宋体" w:cs="宋体"/>
                <w:sz w:val="24"/>
                <w:szCs w:val="24"/>
              </w:rPr>
              <w:t xml:space="preserve">（2）本次物业管理服务需要的各岗位服务人员工资、社保需不低于南京市最低工资标准和最低社保缴纳标准。供应商拟入本次物业管理服务需要的各岗位人员未经采购人同意不得随意更换。供应商进场后须向采购人提供所有在职人员花名册，以便采购人核查人员。拟派驻的所有服务人员不得在项目中兼任多职。</w:t>
            </w:r>
            <w:r/>
          </w:p>
          <w:p>
            <w:pPr>
              <w:pStyle w:val="660"/>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）所有员工应无不良记录，无违法</w:t>
            </w:r>
            <w:r>
              <w:rPr>
                <w:rFonts w:hint="eastAsia" w:ascii="宋体" w:hAnsi="宋体" w:cs="宋体"/>
                <w:sz w:val="24"/>
                <w:szCs w:val="24"/>
              </w:rPr>
              <w:t xml:space="preserve">犯罪记录，身体健康，相貌端正，责任心强。供应商在签订合同时，须提供所有人员身份证、有效期内的无</w:t>
            </w:r>
            <w:r>
              <w:rPr>
                <w:rFonts w:hint="eastAsia" w:ascii="宋体" w:hAnsi="宋体" w:cs="宋体"/>
                <w:sz w:val="24"/>
                <w:szCs w:val="24"/>
              </w:rPr>
              <w:t xml:space="preserve">违法</w:t>
            </w:r>
            <w:r>
              <w:rPr>
                <w:rFonts w:hint="eastAsia" w:ascii="宋体" w:hAnsi="宋体" w:cs="宋体"/>
                <w:sz w:val="24"/>
                <w:szCs w:val="24"/>
              </w:rPr>
              <w:t xml:space="preserve">犯罪记录证明和健康证明。供应商拟投入的服务人员须与供应商签订保密协议书，签订后统一将复印件归档，供采购人核查。</w:t>
            </w:r>
            <w:r/>
          </w:p>
          <w:p>
            <w:pPr>
              <w:pStyle w:val="660"/>
              <w:jc w:val="left"/>
              <w:rPr>
                <w:rFonts w:hint="eastAsia" w:ascii="宋体" w:hAnsi="宋体" w:cs="宋体"/>
                <w:sz w:val="24"/>
                <w:szCs w:val="24"/>
              </w:rPr>
            </w:pPr>
            <w:r>
              <w:rPr>
                <w:rFonts w:hint="eastAsia" w:ascii="宋体" w:hAnsi="宋体" w:cs="宋体"/>
                <w:sz w:val="24"/>
                <w:szCs w:val="24"/>
              </w:rPr>
              <w:t xml:space="preserve">（4）人员上岗前应进行培训，培训内容包括法律法规、职业道德、岗位业务知识等，培训合格后方可上岗。凡国家有关法规规定必须持证上岗的，都应具有相应的资格证书。</w:t>
            </w:r>
            <w:r/>
          </w:p>
          <w:p>
            <w:pPr>
              <w:pStyle w:val="660"/>
              <w:jc w:val="left"/>
              <w:rPr>
                <w:rFonts w:hint="eastAsia" w:ascii="宋体" w:hAnsi="宋体" w:cs="宋体"/>
                <w:sz w:val="24"/>
                <w:szCs w:val="24"/>
              </w:rPr>
            </w:pPr>
            <w:r>
              <w:rPr>
                <w:rFonts w:hint="eastAsia" w:ascii="宋体" w:hAnsi="宋体" w:cs="宋体"/>
                <w:sz w:val="24"/>
                <w:szCs w:val="24"/>
              </w:rPr>
              <w:t xml:space="preserve">（5）供应商所提供服务不满足本项目采购需求，应按照采购人要求无条件整改到位，若整改之后还不能满足要求的，采购人有权采取终止合同、索赔等措施。</w:t>
            </w:r>
            <w:r/>
          </w:p>
          <w:p>
            <w:pPr>
              <w:pStyle w:val="660"/>
              <w:jc w:val="left"/>
              <w:rPr>
                <w:rFonts w:hint="eastAsia" w:ascii="宋体" w:hAnsi="宋体" w:cs="宋体"/>
                <w:sz w:val="24"/>
                <w:szCs w:val="24"/>
              </w:rPr>
            </w:pPr>
            <w:r>
              <w:rPr>
                <w:rFonts w:hint="eastAsia" w:ascii="宋体" w:hAnsi="宋体" w:cs="宋体"/>
                <w:sz w:val="24"/>
                <w:szCs w:val="24"/>
              </w:rPr>
              <w:t xml:space="preserve">（6）供应商与投入本项目全体服务人员签订全日制劳动合同或劳务派遣合同。签订合同时提供劳动合同或劳务派遣合同、劳务派遣相关证明材料等，原件供采购人核验。如未能提供以上材料，或材料虚假，取消中标资格，依法追究供应商法律责任。</w:t>
            </w:r>
            <w:r/>
          </w:p>
          <w:p>
            <w:pPr>
              <w:pStyle w:val="660"/>
              <w:jc w:val="left"/>
              <w:rPr>
                <w:rFonts w:hint="eastAsia" w:ascii="宋体" w:hAnsi="宋体" w:cs="宋体"/>
                <w:sz w:val="24"/>
                <w:szCs w:val="24"/>
              </w:rPr>
            </w:pPr>
            <w:r>
              <w:rPr>
                <w:rFonts w:hint="eastAsia" w:ascii="宋体" w:hAnsi="宋体" w:cs="宋体"/>
                <w:sz w:val="24"/>
                <w:szCs w:val="24"/>
              </w:rPr>
              <w:t xml:space="preserve">（7）供应商须为本项目所有服务人员缴纳社保、公积金。项目实施时，原件供采购人核验。如未能提供以上材料，或材料虚假，取消中标资格，依法追究供应商法律责任。</w:t>
            </w:r>
            <w:r/>
          </w:p>
          <w:p>
            <w:pPr>
              <w:pStyle w:val="993"/>
              <w:rPr>
                <w:color w:val="0000ff"/>
              </w:rPr>
            </w:pPr>
            <w:r>
              <w:rPr>
                <w:rFonts w:hint="eastAsia" w:ascii="宋体" w:hAnsi="宋体" w:cs="宋体"/>
                <w:sz w:val="24"/>
                <w:szCs w:val="24"/>
              </w:rPr>
              <w:t xml:space="preserve">（8）</w:t>
            </w:r>
            <w:r>
              <w:rPr>
                <w:color w:val="000000"/>
                <w:sz w:val="24"/>
              </w:rPr>
              <w:t xml:space="preserve">中标</w:t>
            </w:r>
            <w:r>
              <w:rPr>
                <w:rFonts w:hint="eastAsia"/>
                <w:color w:val="000000"/>
                <w:sz w:val="24"/>
              </w:rPr>
              <w:t xml:space="preserve">人</w:t>
            </w:r>
            <w:r>
              <w:rPr>
                <w:color w:val="000000"/>
                <w:sz w:val="24"/>
              </w:rPr>
              <w:t xml:space="preserve">需在收到中标通知后3个工作日内</w:t>
            </w:r>
            <w:r>
              <w:rPr>
                <w:rFonts w:hint="eastAsia"/>
                <w:color w:val="000000"/>
                <w:sz w:val="24"/>
              </w:rPr>
              <w:t xml:space="preserve">需组织</w:t>
            </w:r>
            <w:r>
              <w:rPr>
                <w:color w:val="000000"/>
                <w:sz w:val="24"/>
              </w:rPr>
              <w:t xml:space="preserve">所有</w:t>
            </w:r>
            <w:r>
              <w:rPr>
                <w:rFonts w:hint="eastAsia"/>
                <w:color w:val="000000"/>
                <w:sz w:val="24"/>
              </w:rPr>
              <w:t xml:space="preserve">此项目从业</w:t>
            </w:r>
            <w:r>
              <w:rPr>
                <w:color w:val="000000"/>
                <w:sz w:val="24"/>
              </w:rPr>
              <w:t xml:space="preserve">人员</w:t>
            </w:r>
            <w:r>
              <w:rPr>
                <w:rFonts w:hint="eastAsia"/>
                <w:color w:val="000000"/>
                <w:sz w:val="24"/>
              </w:rPr>
              <w:t xml:space="preserve">携带健康证、无犯罪记录证明及其他相关</w:t>
            </w:r>
            <w:r>
              <w:rPr>
                <w:color w:val="000000"/>
                <w:sz w:val="24"/>
              </w:rPr>
              <w:t xml:space="preserve">证件原件至</w:t>
            </w:r>
            <w:r>
              <w:rPr>
                <w:rFonts w:hint="eastAsia"/>
                <w:color w:val="000000"/>
                <w:sz w:val="24"/>
              </w:rPr>
              <w:t xml:space="preserve">采购人</w:t>
            </w:r>
            <w:r>
              <w:rPr>
                <w:color w:val="000000"/>
                <w:sz w:val="24"/>
              </w:rPr>
              <w:t xml:space="preserve">处核验</w:t>
            </w:r>
            <w:r>
              <w:rPr>
                <w:rFonts w:hint="eastAsia"/>
                <w:color w:val="000000"/>
                <w:sz w:val="24"/>
              </w:rPr>
              <w:t xml:space="preserve">面试。</w:t>
            </w:r>
            <w:r>
              <w:rPr>
                <w:color w:val="000000"/>
                <w:sz w:val="24"/>
              </w:rPr>
              <w:t xml:space="preserve">无故逾期，视为未响应招标需求，</w:t>
            </w:r>
            <w:r>
              <w:rPr>
                <w:rFonts w:hint="eastAsia"/>
                <w:color w:val="000000"/>
                <w:sz w:val="24"/>
              </w:rPr>
              <w:t xml:space="preserve">采购人</w:t>
            </w:r>
            <w:r>
              <w:rPr>
                <w:color w:val="000000"/>
                <w:sz w:val="24"/>
              </w:rPr>
              <w:t xml:space="preserve">有权重新组织招标工作。</w:t>
            </w:r>
            <w:r>
              <w:rPr>
                <w:color w:val="0000ff"/>
              </w:rPr>
            </w:r>
            <w:r/>
          </w:p>
        </w:tc>
      </w:tr>
    </w:tbl>
    <w:p>
      <w:pPr>
        <w:pStyle w:val="660"/>
        <w:ind w:firstLine="480"/>
        <w:rPr>
          <w:rFonts w:hint="eastAsia"/>
          <w:color w:val="000000"/>
          <w:sz w:val="24"/>
        </w:rPr>
      </w:pPr>
      <w:r>
        <w:rPr>
          <w:rFonts w:hint="eastAsia"/>
          <w:color w:val="000000"/>
          <w:sz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60"/>
              <w:jc w:val="left"/>
              <w:widowControl/>
              <w:rPr>
                <w:rFonts w:hint="eastAsia"/>
                <w:color w:val="000000"/>
                <w:sz w:val="24"/>
              </w:rPr>
            </w:pPr>
            <w:r>
              <w:rPr>
                <w:rFonts w:hint="eastAsia"/>
                <w:color w:val="000000"/>
                <w:sz w:val="24"/>
              </w:rPr>
              <w:t xml:space="preserve">1.投标人为本项目配置的所有人员必须遵守国家的法律、法规及采购人的各项规章制度，身体健康，无传染性疾病，需经过岗前培训合格方能上岗。</w:t>
            </w:r>
            <w:r/>
          </w:p>
          <w:p>
            <w:pPr>
              <w:pStyle w:val="660"/>
              <w:jc w:val="left"/>
              <w:widowControl/>
              <w:rPr>
                <w:rFonts w:hint="eastAsia"/>
                <w:color w:val="000000"/>
                <w:sz w:val="24"/>
              </w:rPr>
            </w:pPr>
            <w:r>
              <w:rPr>
                <w:rFonts w:hint="eastAsia"/>
                <w:color w:val="000000"/>
                <w:sz w:val="24"/>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p>
          <w:p>
            <w:pPr>
              <w:pStyle w:val="660"/>
              <w:jc w:val="left"/>
              <w:widowControl/>
              <w:rPr>
                <w:rFonts w:hint="eastAsia"/>
                <w:color w:val="000000"/>
                <w:sz w:val="24"/>
              </w:rPr>
            </w:pPr>
            <w:r>
              <w:rPr>
                <w:rFonts w:hint="eastAsia"/>
                <w:color w:val="000000"/>
                <w:sz w:val="24"/>
              </w:rPr>
              <w:t xml:space="preserve">3.投标人不得利用服务区域内的采购人房产、物业、水电等资源从事经营活动，不能改变其使用性质。</w:t>
            </w:r>
            <w:r/>
          </w:p>
          <w:p>
            <w:pPr>
              <w:pStyle w:val="660"/>
              <w:jc w:val="left"/>
              <w:widowControl/>
              <w:rPr>
                <w:rFonts w:hint="eastAsia"/>
                <w:color w:val="000000"/>
                <w:sz w:val="24"/>
              </w:rPr>
            </w:pPr>
            <w:r>
              <w:rPr>
                <w:rFonts w:hint="eastAsia"/>
                <w:color w:val="000000"/>
                <w:sz w:val="24"/>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pStyle w:val="660"/>
              <w:jc w:val="left"/>
              <w:widowControl/>
              <w:rPr>
                <w:rFonts w:hint="eastAsia"/>
                <w:color w:val="000000"/>
                <w:sz w:val="24"/>
              </w:rPr>
            </w:pPr>
            <w:r>
              <w:rPr>
                <w:rFonts w:hint="eastAsia"/>
                <w:color w:val="000000"/>
                <w:sz w:val="24"/>
              </w:rPr>
              <w:t xml:space="preserve">5.投标人工作人员的岗位职责、操作规范、人身安全、医疗、工资、各项保险、劳动工具、劳保用品、内部管理、各类纠纷等事宜及所涉及经费均由投标人自行负责。 </w:t>
            </w:r>
            <w:r/>
          </w:p>
          <w:p>
            <w:pPr>
              <w:pStyle w:val="660"/>
              <w:jc w:val="left"/>
              <w:widowControl/>
              <w:rPr>
                <w:color w:val="000000"/>
                <w:sz w:val="24"/>
              </w:rPr>
            </w:pPr>
            <w:r>
              <w:rPr>
                <w:rFonts w:hint="eastAsia"/>
                <w:color w:val="000000"/>
                <w:sz w:val="24"/>
              </w:rPr>
              <w:t xml:space="preserve">6.投标人负责配备用于物业管理服务的设备用具包括：绿篱修剪机、割草机，地面吹干机、对讲机，其他损耗品和维修用具及材料由采购人提供。</w:t>
            </w:r>
            <w:r>
              <w:rPr>
                <w:color w:val="000000"/>
                <w:sz w:val="24"/>
              </w:rPr>
            </w:r>
            <w:r/>
          </w:p>
        </w:tc>
      </w:tr>
    </w:tbl>
    <w:p>
      <w:pPr>
        <w:pStyle w:val="660"/>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60"/>
        <w:ind w:firstLine="480"/>
        <w:jc w:val="left"/>
        <w:rPr>
          <w:rFonts w:hint="eastAsia" w:ascii="宋体" w:hAnsi="宋体"/>
          <w:sz w:val="24"/>
          <w:szCs w:val="24"/>
        </w:rPr>
      </w:pPr>
      <w:r>
        <w:rPr>
          <w:rFonts w:hint="eastAsia" w:ascii="宋体" w:hAnsi="宋体"/>
          <w:sz w:val="24"/>
          <w:szCs w:val="24"/>
        </w:rPr>
        <w:t xml:space="preserve">1.报价要求</w:t>
      </w:r>
      <w:r/>
    </w:p>
    <w:p>
      <w:pPr>
        <w:pStyle w:val="660"/>
        <w:ind w:firstLine="480"/>
        <w:jc w:val="left"/>
        <w:spacing w:line="320" w:lineRule="exact"/>
        <w:rPr>
          <w:rFonts w:hint="eastAsia" w:ascii="宋体" w:hAnsi="宋体"/>
          <w:bCs/>
          <w:sz w:val="24"/>
          <w:szCs w:val="24"/>
        </w:rPr>
      </w:pPr>
      <w:r>
        <w:rPr>
          <w:rFonts w:hint="eastAsia" w:ascii="宋体" w:hAnsi="宋体" w:cs="宋体"/>
          <w:sz w:val="24"/>
          <w:szCs w:val="24"/>
        </w:rPr>
        <w:t xml:space="preserve">（1）投标人根据本项目采购需求和自身实际填报《投标分项报价表》（格式见第六章），其中“人工成本”须填报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p>
    <w:p>
      <w:pPr>
        <w:pStyle w:val="713"/>
        <w:ind w:firstLine="480"/>
        <w:spacing w:before="0" w:beforeAutospacing="0" w:after="0" w:afterAutospacing="0" w:line="320" w:lineRule="exact"/>
        <w:widowControl w:val="off"/>
        <w:rPr>
          <w:rFonts w:hint="eastAsia"/>
        </w:rPr>
      </w:pPr>
      <w:r>
        <w:rPr>
          <w:rFonts w:hint="eastAsia"/>
          <w:bCs/>
        </w:rPr>
        <w:t xml:space="preserve">①人员工资和</w:t>
      </w:r>
      <w:r>
        <w:rPr>
          <w:rFonts w:hint="eastAsia"/>
        </w:rPr>
        <w:t xml:space="preserve">法定节假日加班工资</w:t>
      </w:r>
      <w:r>
        <w:rPr>
          <w:rFonts w:hint="eastAsia"/>
          <w:bCs/>
        </w:rPr>
        <w:t xml:space="preserve">。</w:t>
      </w:r>
      <w:r>
        <w:rPr>
          <w:rFonts w:hint="eastAsia"/>
          <w:b/>
        </w:rPr>
        <w:t xml:space="preserve">人员工资不得低于南京市最低月工资标准，并在《人工成本报价明细表》中按照物业服务人员岗位分别填报；法定节假日安排工作的，投标人应依法支付高于劳动者正常工作时间工资的工资报酬，并测算到投标报价中。</w:t>
      </w:r>
      <w:r>
        <w:rPr>
          <w:rFonts w:hint="eastAsia"/>
          <w:b/>
          <w:bCs/>
        </w:rPr>
        <w:t xml:space="preserve">本项目物业管理服务要求</w:t>
      </w:r>
      <w:r>
        <w:rPr>
          <w:rFonts w:hint="eastAsia"/>
          <w:b/>
          <w:bCs/>
          <w:color w:val="000000"/>
        </w:rPr>
        <w:t xml:space="preserve">法定节假日在岗人数</w:t>
      </w:r>
      <w:r>
        <w:rPr>
          <w:rFonts w:hint="eastAsia"/>
          <w:b/>
        </w:rPr>
        <w:t xml:space="preserve">不少于11人</w:t>
      </w:r>
      <w:bookmarkStart w:id="186" w:name="OLE_LINK20"/>
      <w:r>
        <w:rPr>
          <w:rFonts w:hint="eastAsia"/>
          <w:b/>
        </w:rPr>
        <w:t xml:space="preserve">（包括安保岗位7人、会务岗位1人、保洁岗位3人）</w:t>
      </w:r>
      <w:bookmarkEnd w:id="186"/>
      <w:r>
        <w:rPr>
          <w:rFonts w:hint="eastAsia"/>
          <w:b/>
        </w:rPr>
        <w:t xml:space="preserve">，并按照合同履行期内的法定节假日天数（13天/年）进行测算，报价中的“法定节假日加班工资”不得低于上述要求。周末（双休日）在岗人数不少于7人（包括安保岗位4人、会务岗位1人、保洁岗位2人），并按照合同履行期内的双休日天数（104天/年）进行测算。供应商报价中的法定节假日人员加班费、周末（双休日）安排</w:t>
      </w:r>
      <w:r>
        <w:rPr>
          <w:rFonts w:hint="eastAsia"/>
          <w:b/>
          <w:bCs/>
          <w:color w:val="000000"/>
        </w:rPr>
        <w:t xml:space="preserve">劳动者工作，</w:t>
      </w:r>
      <w:r>
        <w:rPr>
          <w:rFonts w:hint="eastAsia"/>
          <w:b/>
          <w:bCs/>
        </w:rPr>
        <w:t xml:space="preserve">不得低于上述要求，否则作无效响应处理。具体报价计算公式详见《人工成本报价明细表》。</w:t>
      </w:r>
      <w:r>
        <w:rPr>
          <w:rFonts w:hint="eastAsia"/>
        </w:rPr>
      </w:r>
      <w:r/>
    </w:p>
    <w:p>
      <w:pPr>
        <w:pStyle w:val="713"/>
        <w:ind w:firstLine="480"/>
        <w:spacing w:before="0" w:beforeAutospacing="0" w:after="0" w:afterAutospacing="0" w:line="320" w:lineRule="exact"/>
        <w:widowControl w:val="off"/>
        <w:rPr>
          <w:rFonts w:hint="eastAsia"/>
          <w:b/>
          <w:bCs/>
        </w:rPr>
      </w:pPr>
      <w:r>
        <w:rPr>
          <w:rFonts w:hint="eastAsia"/>
          <w:bCs/>
        </w:rPr>
        <w:t xml:space="preserve">②</w:t>
      </w:r>
      <w:r>
        <w:t xml:space="preserve">社会保险</w:t>
      </w:r>
      <w:r>
        <w:rPr>
          <w:rFonts w:hint="eastAsia"/>
        </w:rPr>
        <w:t xml:space="preserve">和</w:t>
      </w:r>
      <w:r>
        <w:t xml:space="preserve">公积金</w:t>
      </w:r>
      <w:r>
        <w:rPr>
          <w:rFonts w:hint="eastAsia"/>
        </w:rPr>
        <w:t xml:space="preserve">：</w:t>
      </w:r>
      <w:r>
        <w:rPr>
          <w:rFonts w:hint="eastAsia"/>
          <w:b/>
        </w:rPr>
        <w:t xml:space="preserve">社保缴费基数不得低于人社部门现行文件规定，公积金缴存基数不得低于南京市住房公积金缴存基数的相关规定，社保、公积金须在《人工成本报价明细表》中</w:t>
      </w:r>
      <w:bookmarkStart w:id="187" w:name="OLE_LINK7"/>
      <w:r>
        <w:rPr>
          <w:rFonts w:hint="eastAsia"/>
          <w:b/>
        </w:rPr>
        <w:t xml:space="preserve">按照物业服务人员岗位分别填报</w:t>
      </w:r>
      <w:bookmarkEnd w:id="187"/>
      <w:r>
        <w:rPr>
          <w:rFonts w:hint="eastAsia"/>
          <w:b/>
        </w:rPr>
        <w:t xml:space="preserve">。</w:t>
      </w:r>
      <w:r>
        <w:rPr>
          <w:rFonts w:hint="eastAsia"/>
          <w:b/>
          <w:bCs/>
        </w:rPr>
        <w:t xml:space="preserve">根据省人社部门文件规定，最低工资不包含劳动者按下限缴存的住房公积金，由用人单位按规定另行支付，投标人须测算在报价中。</w:t>
      </w:r>
      <w:r/>
    </w:p>
    <w:p>
      <w:pPr>
        <w:pStyle w:val="713"/>
        <w:ind w:firstLine="480"/>
        <w:spacing w:before="0" w:beforeAutospacing="0" w:after="0" w:afterAutospacing="0" w:line="320" w:lineRule="exact"/>
        <w:widowControl w:val="off"/>
        <w:rPr>
          <w:rFonts w:hint="eastAsia"/>
          <w:b/>
          <w:bCs/>
        </w:rPr>
      </w:pPr>
      <w:r>
        <w:rPr>
          <w:rFonts w:hint="eastAsia"/>
          <w:b/>
          <w:bCs/>
        </w:rPr>
        <w:t xml:space="preserve">投标人应为投入本项目的全部服务人员缴纳社保和公积金，未按全员缴纳社保做无效响应。</w:t>
      </w:r>
      <w:bookmarkStart w:id="188" w:name="OLE_LINK8"/>
      <w:r/>
      <w:bookmarkStart w:id="189" w:name="OLE_LINK9"/>
      <w:r>
        <w:rPr>
          <w:rFonts w:hint="eastAsia"/>
          <w:b/>
          <w:bCs/>
        </w:rPr>
      </w:r>
      <w:r/>
    </w:p>
    <w:p>
      <w:pPr>
        <w:pStyle w:val="713"/>
        <w:ind w:firstLine="480"/>
        <w:spacing w:before="0" w:beforeAutospacing="0" w:after="0" w:afterAutospacing="0" w:line="320" w:lineRule="exact"/>
        <w:widowControl w:val="off"/>
        <w:rPr>
          <w:rFonts w:hint="eastAsia"/>
          <w:b/>
          <w:bCs/>
        </w:rPr>
      </w:pPr>
      <w:r>
        <w:rPr>
          <w:rFonts w:hint="eastAsia"/>
          <w:b/>
          <w:bCs/>
        </w:rPr>
        <w:t xml:space="preserve">合同签订前，中标人应提供人员清单、依法订立的劳动合同、社保公积金缴纳证明等材料供采购人核验，否则采购人有权取消其中标资格，并依法追究相应责任。</w:t>
      </w:r>
      <w:r/>
    </w:p>
    <w:p>
      <w:pPr>
        <w:pStyle w:val="660"/>
        <w:ind w:firstLine="482"/>
        <w:jc w:val="left"/>
        <w:spacing w:line="320" w:lineRule="exact"/>
        <w:rPr>
          <w:rFonts w:hint="eastAsia" w:ascii="宋体" w:hAnsi="宋体" w:cs="宋体"/>
          <w:b/>
          <w:bCs/>
          <w:sz w:val="24"/>
          <w:szCs w:val="24"/>
        </w:rPr>
      </w:pPr>
      <w:r/>
      <w:bookmarkEnd w:id="188"/>
      <w:r/>
      <w:bookmarkEnd w:id="189"/>
      <w:r>
        <w:rPr>
          <w:rFonts w:hint="eastAsia" w:ascii="宋体" w:hAnsi="宋体" w:cs="宋体"/>
          <w:b/>
          <w:bCs/>
          <w:sz w:val="24"/>
          <w:szCs w:val="24"/>
        </w:rPr>
        <w:t xml:space="preserve">③上述①②款规定的相关费用测算所依据的政策，以本项目投标截止日（不含）前3个日历日有效的相关政策规定为准。</w:t>
      </w:r>
      <w:r/>
    </w:p>
    <w:p>
      <w:pPr>
        <w:pStyle w:val="660"/>
        <w:ind w:firstLine="482"/>
        <w:jc w:val="left"/>
        <w:spacing w:line="320" w:lineRule="exact"/>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pStyle w:val="673"/>
        <w:rPr>
          <w:rFonts w:hint="eastAsia"/>
        </w:rPr>
      </w:pPr>
      <w:r>
        <w:rPr>
          <w:rFonts w:hint="eastAsia"/>
        </w:rPr>
      </w:r>
      <w:r/>
    </w:p>
    <w:p>
      <w:pPr>
        <w:pStyle w:val="660"/>
        <w:ind w:firstLine="480"/>
        <w:rPr>
          <w:rFonts w:hint="eastAsia" w:ascii="宋体" w:hAnsi="宋体"/>
          <w:sz w:val="24"/>
          <w:szCs w:val="24"/>
        </w:rPr>
      </w:pPr>
      <w:r>
        <w:rPr>
          <w:rFonts w:hint="eastAsia" w:ascii="宋体" w:hAnsi="宋体"/>
          <w:sz w:val="24"/>
          <w:szCs w:val="24"/>
        </w:rPr>
        <w:t xml:space="preserve">2.付款条件</w:t>
      </w:r>
      <w:r/>
    </w:p>
    <w:p>
      <w:pPr>
        <w:pStyle w:val="660"/>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60"/>
        <w:ind w:firstLine="480"/>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合同履约期间，如遇最低工资、社保和公积金等政策调整，按以下第（② ）种方式处理：</w:t>
      </w:r>
      <w:r/>
    </w:p>
    <w:p>
      <w:pPr>
        <w:pStyle w:val="660"/>
        <w:ind w:firstLine="480"/>
        <w:rPr>
          <w:rFonts w:hint="eastAsia" w:ascii="宋体" w:hAnsi="宋体"/>
          <w:sz w:val="24"/>
          <w:szCs w:val="24"/>
        </w:rPr>
      </w:pPr>
      <w:r>
        <w:rPr>
          <w:rFonts w:hint="eastAsia" w:ascii="宋体" w:hAnsi="宋体"/>
          <w:sz w:val="24"/>
          <w:szCs w:val="24"/>
        </w:rPr>
        <w:t xml:space="preserve">①由中标人承担。</w:t>
      </w:r>
      <w:r/>
    </w:p>
    <w:p>
      <w:pPr>
        <w:pStyle w:val="660"/>
        <w:ind w:firstLine="480"/>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p>
    <w:p>
      <w:pPr>
        <w:pStyle w:val="660"/>
        <w:ind w:firstLine="480"/>
        <w:widowControl/>
        <w:rPr>
          <w:rFonts w:hint="eastAsia" w:ascii="宋体" w:hAnsi="宋体"/>
          <w:sz w:val="24"/>
          <w:szCs w:val="24"/>
        </w:rPr>
      </w:pPr>
      <w:r>
        <w:rPr>
          <w:rFonts w:hint="eastAsia" w:ascii="宋体" w:hAnsi="宋体"/>
          <w:sz w:val="24"/>
          <w:szCs w:val="24"/>
        </w:rPr>
        <w:t xml:space="preserve">3.服务时间和地点</w:t>
      </w:r>
      <w:r/>
    </w:p>
    <w:p>
      <w:pPr>
        <w:pStyle w:val="660"/>
        <w:ind w:firstLine="420"/>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color w:val="0000ff"/>
          <w:sz w:val="24"/>
          <w:szCs w:val="24"/>
        </w:rPr>
      </w:r>
      <w:r/>
    </w:p>
    <w:p>
      <w:pPr>
        <w:pStyle w:val="660"/>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pStyle w:val="660"/>
        <w:ind w:firstLine="480"/>
        <w:widowControl/>
        <w:rPr>
          <w:rFonts w:hint="eastAsia" w:ascii="宋体" w:hAnsi="宋体"/>
          <w:sz w:val="24"/>
          <w:szCs w:val="24"/>
        </w:rPr>
      </w:pPr>
      <w:r>
        <w:rPr>
          <w:rFonts w:hint="eastAsia" w:ascii="宋体" w:hAnsi="宋体"/>
          <w:sz w:val="24"/>
          <w:szCs w:val="24"/>
        </w:rPr>
        <w:t xml:space="preserve">4.考核要求（考核细则详见本章附件）</w:t>
      </w:r>
      <w:r/>
    </w:p>
    <w:p>
      <w:pPr>
        <w:pStyle w:val="660"/>
        <w:ind w:firstLine="480"/>
        <w:widowControl/>
        <w:rPr>
          <w:rFonts w:hint="eastAsia" w:ascii="宋体" w:hAnsi="宋体"/>
          <w:sz w:val="24"/>
          <w:szCs w:val="24"/>
        </w:rPr>
      </w:pPr>
      <w:r>
        <w:rPr>
          <w:rFonts w:hint="eastAsia" w:ascii="宋体" w:hAnsi="宋体"/>
          <w:sz w:val="24"/>
          <w:szCs w:val="24"/>
        </w:rPr>
        <w:t xml:space="preserve">（1）采购人在每个合同期间内对中标人的服务质量开展四次满意度调查，满意度不低于90%（含），每低1%扣减服务费2000元，员工对服务满意度低于80%的，采购人有权终止采购合同。</w:t>
      </w:r>
      <w:r/>
    </w:p>
    <w:p>
      <w:pPr>
        <w:pStyle w:val="660"/>
        <w:ind w:firstLine="480"/>
        <w:widowControl/>
        <w:rPr>
          <w:rFonts w:hint="eastAsia" w:ascii="宋体" w:hAnsi="宋体"/>
          <w:sz w:val="24"/>
          <w:szCs w:val="24"/>
        </w:rPr>
      </w:pPr>
      <w:r>
        <w:rPr>
          <w:rFonts w:hint="eastAsia" w:ascii="宋体" w:hAnsi="宋体"/>
          <w:sz w:val="24"/>
          <w:szCs w:val="24"/>
        </w:rPr>
        <w:t xml:space="preserve">（2）采购人不定期对中标人的服务质量进行巡查，保安、保洁、会务、工程等人员出现违反岗位服务标准的不文明情况的，每发现一次，扣减服务费200元。</w:t>
      </w:r>
      <w:r/>
    </w:p>
    <w:p>
      <w:pPr>
        <w:pStyle w:val="660"/>
        <w:ind w:firstLine="480"/>
        <w:widowControl/>
        <w:rPr>
          <w:rFonts w:ascii="宋体" w:hAnsi="宋体"/>
          <w:sz w:val="24"/>
          <w:szCs w:val="24"/>
        </w:rPr>
      </w:pPr>
      <w:r>
        <w:rPr>
          <w:rFonts w:hint="eastAsia" w:ascii="宋体" w:hAnsi="宋体"/>
          <w:sz w:val="24"/>
          <w:szCs w:val="24"/>
        </w:rPr>
        <w:t xml:space="preserve">（3）服务人员未经采购人同意发生变动，每变动一人扣减服务费500元；因中标人责任导致人员的年龄、学历、技能、工作经历、薪酬等违反服务要求的，每发现一起扣减服务费500元。上述情况发生次数超过三次，采购人有权终止合同。</w:t>
      </w:r>
      <w:r>
        <w:rPr>
          <w:rFonts w:ascii="宋体" w:hAnsi="宋体"/>
          <w:sz w:val="24"/>
          <w:szCs w:val="24"/>
        </w:rPr>
      </w:r>
      <w:r/>
    </w:p>
    <w:p>
      <w:pPr>
        <w:pStyle w:val="660"/>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660"/>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60"/>
        <w:ind w:firstLine="480"/>
        <w:jc w:val="left"/>
        <w:widowControl/>
        <w:rPr>
          <w:rFonts w:hint="eastAsia" w:ascii="宋体" w:hAnsi="宋体"/>
          <w:sz w:val="24"/>
          <w:szCs w:val="24"/>
        </w:rPr>
      </w:pPr>
      <w:r/>
      <w:bookmarkStart w:id="190" w:name="OLE_LINK1"/>
      <w:r>
        <w:rPr>
          <w:rFonts w:hint="eastAsia" w:ascii="宋体" w:hAnsi="宋体"/>
          <w:sz w:val="24"/>
          <w:szCs w:val="24"/>
        </w:rPr>
        <w:t xml:space="preserve">6.其他要求</w:t>
      </w:r>
      <w:r/>
    </w:p>
    <w:p>
      <w:pPr>
        <w:pStyle w:val="660"/>
        <w:ind w:firstLine="480"/>
        <w:widowControl/>
        <w:rPr>
          <w:rFonts w:hint="eastAsia" w:ascii="宋体" w:hAnsi="宋体" w:cs="宋体"/>
          <w:sz w:val="24"/>
          <w:szCs w:val="24"/>
        </w:rPr>
      </w:pPr>
      <w:r/>
      <w:bookmarkEnd w:id="190"/>
      <w:r>
        <w:rPr>
          <w:rFonts w:hint="eastAsia" w:ascii="宋体" w:hAnsi="宋体" w:cs="宋体"/>
          <w:sz w:val="24"/>
          <w:szCs w:val="24"/>
        </w:rPr>
        <w:t xml:space="preserve">招标文件中要求提供证明材料的，签订合同时中标人应按招标文件要求和投标文件响应内容提供相应证明材料原件供采购人核验，否则采购人将取消其中标资格。</w:t>
      </w:r>
      <w:r/>
    </w:p>
    <w:p>
      <w:pPr>
        <w:pStyle w:val="660"/>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委会在评审现场予以确认，否则无法得到相应分值。签订合同前中标人应按采购人要求提供上述证明材料原件供采购人核验，否则采购人将取消其中标资格。</w:t>
      </w:r>
      <w:r/>
    </w:p>
    <w:p>
      <w:pPr>
        <w:pStyle w:val="731"/>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31"/>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jc w:val="left"/>
        <w:rPr>
          <w:rFonts w:hint="eastAsia" w:ascii="宋体" w:hAnsi="宋体" w:cs="宋体"/>
          <w:b/>
          <w:bCs/>
        </w:rPr>
      </w:pPr>
      <w:r>
        <w:rPr>
          <w:rFonts w:hint="eastAsia" w:ascii="宋体" w:hAnsi="宋体" w:cs="宋体"/>
          <w:b/>
          <w:bCs/>
        </w:rPr>
        <w:t xml:space="preserve">附件：</w:t>
      </w:r>
      <w:r/>
    </w:p>
    <w:p>
      <w:pPr>
        <w:pStyle w:val="660"/>
        <w:ind w:firstLine="480"/>
        <w:rPr>
          <w:rFonts w:hint="eastAsia" w:ascii="宋体" w:hAnsi="宋体" w:cs="宋体"/>
          <w:sz w:val="24"/>
          <w:szCs w:val="24"/>
        </w:rPr>
      </w:pPr>
      <w:r>
        <w:rPr>
          <w:rFonts w:hint="eastAsia" w:ascii="宋体" w:hAnsi="宋体" w:cs="宋体"/>
          <w:sz w:val="24"/>
          <w:szCs w:val="24"/>
        </w:rPr>
        <w:t xml:space="preserve">1.考核表</w:t>
      </w:r>
      <w:r/>
    </w:p>
    <w:p>
      <w:pPr>
        <w:pStyle w:val="660"/>
        <w:rPr>
          <w:rFonts w:hint="eastAsia" w:ascii="宋体" w:hAnsi="宋体"/>
          <w:sz w:val="24"/>
          <w:szCs w:val="24"/>
        </w:rPr>
      </w:pPr>
      <w:r>
        <w:rPr>
          <w:rFonts w:hint="eastAsia" w:ascii="宋体" w:hAnsi="宋体"/>
          <w:sz w:val="24"/>
          <w:szCs w:val="24"/>
        </w:rPr>
      </w:r>
      <w:r/>
    </w:p>
    <w:p>
      <w:pPr>
        <w:pStyle w:val="995"/>
        <w:jc w:val="center"/>
        <w:spacing w:before="0" w:beforeAutospacing="0" w:after="120" w:afterAutospacing="0"/>
        <w:widowControl w:val="off"/>
        <w:rPr>
          <w:rFonts w:hint="eastAsia" w:ascii="黑体" w:hAnsi="黑体" w:eastAsia="黑体" w:cs="黑体"/>
          <w:sz w:val="44"/>
          <w:szCs w:val="44"/>
        </w:rPr>
      </w:pPr>
      <w:r>
        <w:rPr>
          <w:rFonts w:ascii="黑体" w:hAnsi="黑体" w:eastAsia="黑体" w:cs="黑体"/>
          <w:sz w:val="44"/>
          <w:szCs w:val="44"/>
        </w:rPr>
        <w:br w:type="page" w:clear="all"/>
      </w:r>
      <w:r>
        <w:rPr>
          <w:rFonts w:hint="eastAsia" w:ascii="黑体" w:hAnsi="黑体" w:eastAsia="黑体" w:cs="黑体"/>
          <w:sz w:val="44"/>
          <w:szCs w:val="44"/>
        </w:rPr>
        <w:t xml:space="preserve">考核表</w:t>
      </w:r>
      <w:r/>
    </w:p>
    <w:tbl>
      <w:tblPr>
        <w:tblW w:w="9900" w:type="dxa"/>
        <w:tblInd w:w="94" w:type="dxa"/>
        <w:tblLayout w:type="autofit"/>
        <w:tblCellMar>
          <w:left w:w="108" w:type="dxa"/>
          <w:top w:w="0" w:type="dxa"/>
          <w:right w:w="108" w:type="dxa"/>
          <w:bottom w:w="0" w:type="dxa"/>
        </w:tblCellMar>
        <w:tblLook w:val="04A0" w:firstRow="1" w:lastRow="0" w:firstColumn="1" w:lastColumn="0" w:noHBand="0" w:noVBand="1"/>
      </w:tblPr>
      <w:tblGrid>
        <w:gridCol w:w="860"/>
        <w:gridCol w:w="1900"/>
        <w:gridCol w:w="940"/>
        <w:gridCol w:w="6200"/>
      </w:tblGrid>
      <w:tr>
        <w:trPr>
          <w:trHeight w:val="390"/>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（一）安全秩序维护</w:t>
            </w:r>
            <w:r>
              <w:rPr>
                <w:rFonts w:hint="eastAsia" w:ascii="宋体" w:hAnsi="宋体" w:cs="宋体"/>
                <w:color w:val="000000"/>
                <w:sz w:val="29"/>
                <w:szCs w:val="29"/>
              </w:rPr>
              <w:t xml:space="preserve"> 20</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门岗值守</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24小时在岗，人员着装统一、仪容规范；缺岗1人次扣1分，着装不规范1人次扣0.5分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人员/车辆管理</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外来人员登记率100%，访客引导规范；漏登1人次扣0.5分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巡逻防控</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按规定路线定时巡逻并打卡，重点部位（机房、财务室、库房）每2小时1次；漏巡1次扣1分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监控与消防控制室</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持证上岗，24小时双人值班；监控录像保存不少于30天；脱岗1次扣2分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消防设施管理</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消防通道畅通，灭火器、消火栓每月检查1次；通道堵塞1处扣1分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突发事件处置</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安保应急响应≤3分钟；处置不及时每次扣1分</w:t>
            </w:r>
            <w:r>
              <w:rPr>
                <w:rFonts w:ascii="宋体" w:hAnsi="宋体" w:cs="宋体"/>
                <w:color w:val="000000"/>
                <w:sz w:val="22"/>
                <w:szCs w:val="22"/>
              </w:rPr>
            </w:r>
            <w:r/>
          </w:p>
        </w:tc>
      </w:tr>
      <w:tr>
        <w:trPr>
          <w:trHeight w:val="465"/>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（二）保洁服务</w:t>
            </w:r>
            <w:r>
              <w:rPr>
                <w:rFonts w:hint="eastAsia" w:ascii="宋体" w:hAnsi="宋体" w:cs="宋体"/>
                <w:color w:val="000000"/>
                <w:sz w:val="29"/>
                <w:szCs w:val="29"/>
              </w:rPr>
              <w:t xml:space="preserve"> 20</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81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公共区域保洁</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大堂、楼道、电梯、卫生间每日不少于2次保洁；地面、墙面、玻璃无积尘、无污迹，发现1处扣0.5分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卫生间服务</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卫生间无异味、镜面无水渍、洁具洁净、耗材（纸巾、洗手液）及时补充；不合格1处扣1分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垃圾清运</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垃圾日产日清，分类投放，垃圾桶定期消毒；垃圾满溢1次扣1分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会议室保洁</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会前会中会后即时保洁，茶具洁净；不达标每次扣1分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外墙、玻璃幕墙</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每半年清洗1次；未按期完成扣2分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除四害</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每季度消杀1次，无明显鼠迹、蚊蝇；检查发现1处扣1分</w:t>
            </w:r>
            <w:r>
              <w:rPr>
                <w:rFonts w:ascii="宋体" w:hAnsi="宋体" w:cs="宋体"/>
                <w:color w:val="000000"/>
                <w:sz w:val="22"/>
                <w:szCs w:val="22"/>
              </w:rPr>
            </w:r>
            <w:r/>
          </w:p>
        </w:tc>
      </w:tr>
      <w:tr>
        <w:trPr>
          <w:trHeight w:val="495"/>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（三）设施设备运行维护</w:t>
            </w:r>
            <w:r>
              <w:rPr>
                <w:rFonts w:hint="eastAsia" w:ascii="宋体" w:hAnsi="宋体" w:cs="宋体"/>
                <w:color w:val="000000"/>
                <w:sz w:val="29"/>
                <w:szCs w:val="29"/>
              </w:rPr>
              <w:t xml:space="preserve"> 25</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供配电系统</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高低压配电室每日巡检，设备运行正常；停电事故（非外部原因）每次扣3分，造成影响加扣2分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给排水系统</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水箱定期清洗消毒（每半年1次，持水质检测报告）；跑冒滴漏1处扣1分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电梯运行</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电梯持证运行，每月维保1次并有记录；困人救援≤15分钟；故障停运每次扣2分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中央空调/新风</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按规定时间供冷供暖，温度控制达标；未按时间供应每次扣2分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照明与弱电</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公共区域损坏照明24小时内修复；修复不及时1处扣0.5分</w:t>
            </w:r>
            <w:r>
              <w:rPr>
                <w:rFonts w:ascii="宋体" w:hAnsi="宋体" w:cs="宋体"/>
                <w:color w:val="000000"/>
                <w:sz w:val="22"/>
                <w:szCs w:val="22"/>
              </w:rPr>
            </w:r>
            <w:r/>
          </w:p>
        </w:tc>
      </w:tr>
      <w:tr>
        <w:trPr>
          <w:trHeight w:val="27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维保档案</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设备台账、维保记录齐全；缺失1项扣0.5分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7</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维修响应</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一般维修30分钟内到场、2小时内办结；超时1次扣0.5分</w:t>
            </w:r>
            <w:r>
              <w:rPr>
                <w:rFonts w:ascii="宋体" w:hAnsi="宋体" w:cs="宋体"/>
                <w:color w:val="000000"/>
                <w:sz w:val="22"/>
                <w:szCs w:val="22"/>
              </w:rPr>
            </w:r>
            <w:r/>
          </w:p>
        </w:tc>
      </w:tr>
      <w:tr>
        <w:trPr>
          <w:trHeight w:val="450"/>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（四）绿化养护</w:t>
            </w:r>
            <w:r>
              <w:rPr>
                <w:rFonts w:hint="eastAsia" w:ascii="宋体" w:hAnsi="宋体" w:cs="宋体"/>
                <w:color w:val="000000"/>
                <w:sz w:val="29"/>
                <w:szCs w:val="29"/>
              </w:rPr>
              <w:t xml:space="preserve"> 10</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室内绿植</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盆栽植物长势良好、无枯叶黄叶、叶面洁净；不合格1盆扣0.2分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室外绿化</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草坪修剪整齐，花卉适时更换，无杂草；不达标每处扣1分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病虫害防治</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及时防治，无明显病虫害；因防治不到位导致植物死亡1株扣0.5分</w:t>
            </w:r>
            <w:r>
              <w:rPr>
                <w:rFonts w:ascii="宋体" w:hAnsi="宋体" w:cs="宋体"/>
                <w:color w:val="000000"/>
                <w:sz w:val="22"/>
                <w:szCs w:val="22"/>
              </w:rPr>
            </w:r>
            <w:r/>
          </w:p>
        </w:tc>
      </w:tr>
      <w:tr>
        <w:trPr>
          <w:trHeight w:val="495"/>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（五）会议与前台服务</w:t>
            </w:r>
            <w:r>
              <w:rPr>
                <w:rFonts w:hint="eastAsia" w:ascii="宋体" w:hAnsi="宋体" w:cs="宋体"/>
                <w:color w:val="000000"/>
                <w:sz w:val="29"/>
                <w:szCs w:val="29"/>
              </w:rPr>
              <w:t xml:space="preserve"> 10</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会务保障</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会前30分钟完成布置（桌椅、茶水、音响、话筒、投影）；保障失误每次扣2分</w:t>
            </w:r>
            <w:r>
              <w:rPr>
                <w:rFonts w:ascii="宋体" w:hAnsi="宋体" w:cs="宋体"/>
                <w:color w:val="000000"/>
                <w:sz w:val="22"/>
                <w:szCs w:val="22"/>
              </w:rPr>
            </w:r>
            <w:r/>
          </w:p>
        </w:tc>
      </w:tr>
      <w:tr>
        <w:trPr>
          <w:trHeight w:val="27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前台接待</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接待规范、态度热情，被有效投诉1次扣1分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文印、报刊分发</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报刊分发及时准确，邮件无错投漏投；差错1次扣0.5分</w:t>
            </w:r>
            <w:r>
              <w:rPr>
                <w:rFonts w:ascii="宋体" w:hAnsi="宋体" w:cs="宋体"/>
                <w:color w:val="000000"/>
                <w:sz w:val="22"/>
                <w:szCs w:val="22"/>
              </w:rPr>
            </w:r>
            <w:r/>
          </w:p>
        </w:tc>
      </w:tr>
      <w:tr>
        <w:trPr>
          <w:trHeight w:val="540"/>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（六）应急管理</w:t>
            </w:r>
            <w:r>
              <w:rPr>
                <w:rFonts w:hint="eastAsia" w:ascii="宋体" w:hAnsi="宋体" w:cs="宋体"/>
                <w:color w:val="000000"/>
                <w:sz w:val="29"/>
                <w:szCs w:val="29"/>
              </w:rPr>
              <w:t xml:space="preserve"> 10</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应急预案</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有防汛、防火、停电、电梯困人、公共卫生等专项预案；缺1项扣1分</w:t>
            </w:r>
            <w:r>
              <w:rPr>
                <w:rFonts w:ascii="宋体" w:hAnsi="宋体" w:cs="宋体"/>
                <w:color w:val="000000"/>
                <w:sz w:val="22"/>
                <w:szCs w:val="22"/>
              </w:rPr>
            </w:r>
            <w:r/>
          </w:p>
        </w:tc>
      </w:tr>
      <w:tr>
        <w:trPr>
          <w:trHeight w:val="27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应急演练</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每半年组织1次消防/应急演练；未组织扣3分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物资储备</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应急物资（沙袋、手电筒、急救箱等）齐全有效；缺失1项扣0.5分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值班值守</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节假日、重要时期领导带班、人员到岗；脱岗1次扣2分</w:t>
            </w:r>
            <w:r>
              <w:rPr>
                <w:rFonts w:ascii="宋体" w:hAnsi="宋体" w:cs="宋体"/>
                <w:color w:val="000000"/>
                <w:sz w:val="22"/>
                <w:szCs w:val="22"/>
              </w:rPr>
            </w:r>
            <w:r/>
          </w:p>
        </w:tc>
      </w:tr>
      <w:tr>
        <w:trPr>
          <w:trHeight w:val="465"/>
        </w:trPr>
        <w:tc>
          <w:tcPr>
            <w:gridSpan w:val="4"/>
            <w:tcBorders>
              <w:top w:val="single" w:color="7F7F7F" w:sz="4" w:space="0"/>
              <w:left w:val="single" w:color="7F7F7F" w:sz="4" w:space="0"/>
              <w:bottom w:val="single" w:color="7F7F7F" w:sz="4" w:space="0"/>
              <w:right w:val="single" w:color="7F7F7F" w:sz="4" w:space="0"/>
            </w:tcBorders>
            <w:tcW w:w="9900" w:type="dxa"/>
            <w:vAlign w:val="center"/>
            <w:textDirection w:val="lrTb"/>
            <w:noWrap w:val="false"/>
          </w:tcPr>
          <w:p>
            <w:pPr>
              <w:pStyle w:val="660"/>
              <w:jc w:val="center"/>
              <w:widowControl/>
              <w:rPr>
                <w:rFonts w:ascii="宋体" w:hAnsi="宋体" w:cs="宋体"/>
                <w:color w:val="000000"/>
                <w:sz w:val="24"/>
                <w:szCs w:val="24"/>
              </w:rPr>
            </w:pPr>
            <w:r>
              <w:rPr>
                <w:rFonts w:hint="eastAsia" w:ascii="宋体" w:hAnsi="宋体" w:cs="宋体"/>
                <w:color w:val="000000"/>
                <w:sz w:val="24"/>
                <w:szCs w:val="24"/>
              </w:rPr>
              <w:t xml:space="preserve">（七）综合管理</w:t>
            </w:r>
            <w:r>
              <w:rPr>
                <w:rFonts w:hint="eastAsia" w:ascii="宋体" w:hAnsi="宋体" w:cs="宋体"/>
                <w:color w:val="000000"/>
                <w:sz w:val="29"/>
                <w:szCs w:val="29"/>
              </w:rPr>
              <w:t xml:space="preserve"> 5</w:t>
            </w:r>
            <w:r>
              <w:rPr>
                <w:rFonts w:hint="eastAsia" w:ascii="宋体" w:hAnsi="宋体" w:cs="宋体"/>
                <w:color w:val="000000"/>
                <w:sz w:val="24"/>
                <w:szCs w:val="24"/>
              </w:rPr>
              <w:t xml:space="preserve">分</w:t>
            </w:r>
            <w:r>
              <w:rPr>
                <w:rFonts w:ascii="宋体" w:hAnsi="宋体" w:cs="宋体"/>
                <w:color w:val="000000"/>
                <w:sz w:val="24"/>
                <w:szCs w:val="24"/>
              </w:rPr>
            </w:r>
            <w:r/>
          </w:p>
        </w:tc>
      </w:tr>
      <w:tr>
        <w:trPr>
          <w:trHeight w:val="60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序号</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考核项目</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分值</w:t>
            </w:r>
            <w:r>
              <w:rPr>
                <w:rFonts w:ascii="宋体" w:hAnsi="宋体" w:cs="宋体"/>
                <w:color w:val="000000"/>
                <w:sz w:val="25"/>
                <w:szCs w:val="25"/>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center"/>
              <w:widowControl/>
              <w:rPr>
                <w:rFonts w:ascii="宋体" w:hAnsi="宋体" w:cs="宋体"/>
                <w:color w:val="000000"/>
                <w:sz w:val="25"/>
                <w:szCs w:val="25"/>
              </w:rPr>
            </w:pPr>
            <w:r>
              <w:rPr>
                <w:rFonts w:hint="eastAsia" w:ascii="宋体" w:hAnsi="宋体" w:cs="宋体"/>
                <w:color w:val="000000"/>
                <w:sz w:val="25"/>
                <w:szCs w:val="25"/>
              </w:rPr>
              <w:t xml:space="preserve">评分标准</w:t>
            </w:r>
            <w:r>
              <w:rPr>
                <w:rFonts w:ascii="宋体" w:hAnsi="宋体" w:cs="宋体"/>
                <w:color w:val="000000"/>
                <w:sz w:val="25"/>
                <w:szCs w:val="25"/>
              </w:rPr>
            </w:r>
            <w:r/>
          </w:p>
        </w:tc>
      </w:tr>
      <w:tr>
        <w:trPr>
          <w:trHeight w:val="81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人员管理</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建立员工考勤、考核、服务明星评选等管理制度，缺一项，扣1</w:t>
            </w:r>
            <w:r>
              <w:rPr>
                <w:rFonts w:hint="eastAsia" w:ascii="宋体" w:hAnsi="宋体" w:cs="宋体"/>
                <w:color w:val="000000"/>
              </w:rPr>
              <w:t xml:space="preserve">分；</w:t>
            </w:r>
            <w:r>
              <w:rPr>
                <w:rFonts w:hint="eastAsia" w:ascii="宋体" w:hAnsi="宋体" w:cs="宋体"/>
                <w:color w:val="000000"/>
                <w:sz w:val="22"/>
                <w:szCs w:val="22"/>
              </w:rPr>
              <w:t xml:space="preserve">项目经理及主要岗位人员稳定，更换需提前7日报备；擅自更换1人扣1分</w:t>
            </w:r>
            <w:r>
              <w:rPr>
                <w:rFonts w:ascii="宋体" w:hAnsi="宋体" w:cs="宋体"/>
                <w:color w:val="000000"/>
                <w:sz w:val="22"/>
                <w:szCs w:val="22"/>
              </w:rPr>
            </w:r>
            <w:r/>
          </w:p>
        </w:tc>
      </w:tr>
      <w:tr>
        <w:trPr>
          <w:trHeight w:val="540"/>
        </w:trPr>
        <w:tc>
          <w:tcPr>
            <w:tcBorders>
              <w:top w:val="none" w:color="000000" w:sz="4" w:space="0"/>
              <w:left w:val="single" w:color="7F7F7F" w:sz="4" w:space="0"/>
              <w:bottom w:val="single" w:color="7F7F7F" w:sz="4" w:space="0"/>
              <w:right w:val="single" w:color="7F7F7F" w:sz="4" w:space="0"/>
            </w:tcBorders>
            <w:tcW w:w="86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190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投诉处理</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940" w:type="dxa"/>
            <w:vAlign w:val="center"/>
            <w:textDirection w:val="lrTb"/>
            <w:noWrap w:val="false"/>
          </w:tcPr>
          <w:p>
            <w:pPr>
              <w:pStyle w:val="660"/>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none" w:color="000000" w:sz="4" w:space="0"/>
              <w:left w:val="none" w:color="000000" w:sz="4" w:space="0"/>
              <w:bottom w:val="single" w:color="7F7F7F" w:sz="4" w:space="0"/>
              <w:right w:val="single" w:color="7F7F7F" w:sz="4" w:space="0"/>
            </w:tcBorders>
            <w:tcW w:w="6200" w:type="dxa"/>
            <w:vAlign w:val="center"/>
            <w:textDirection w:val="lrTb"/>
            <w:noWrap w:val="false"/>
          </w:tcPr>
          <w:p>
            <w:pPr>
              <w:pStyle w:val="660"/>
              <w:jc w:val="left"/>
              <w:widowControl/>
              <w:rPr>
                <w:rFonts w:ascii="宋体" w:hAnsi="宋体" w:cs="宋体"/>
                <w:color w:val="000000"/>
                <w:sz w:val="22"/>
                <w:szCs w:val="22"/>
              </w:rPr>
            </w:pPr>
            <w:r>
              <w:rPr>
                <w:rFonts w:hint="eastAsia" w:ascii="宋体" w:hAnsi="宋体" w:cs="宋体"/>
                <w:color w:val="000000"/>
                <w:sz w:val="22"/>
                <w:szCs w:val="22"/>
              </w:rPr>
              <w:t xml:space="preserve">干部职工投诉24小时内响应、3个工作日内反馈；超时1次扣0.5分</w:t>
            </w:r>
            <w:r>
              <w:rPr>
                <w:rFonts w:ascii="宋体" w:hAnsi="宋体" w:cs="宋体"/>
                <w:color w:val="000000"/>
                <w:sz w:val="22"/>
                <w:szCs w:val="22"/>
              </w:rPr>
            </w:r>
            <w:r/>
          </w:p>
        </w:tc>
      </w:tr>
    </w:tbl>
    <w:p>
      <w:pPr>
        <w:pStyle w:val="660"/>
      </w:pPr>
      <w:r/>
      <w:r/>
    </w:p>
    <w:p>
      <w:pPr>
        <w:pStyle w:val="727"/>
        <w:ind w:firstLine="0"/>
        <w:spacing w:line="300" w:lineRule="exact"/>
        <w:rPr>
          <w:rFonts w:hint="eastAsia" w:cs="宋体"/>
          <w:b/>
          <w:szCs w:val="21"/>
        </w:rPr>
      </w:pPr>
      <w:r>
        <w:rPr>
          <w:rFonts w:hint="eastAsia" w:cs="宋体"/>
          <w:b/>
          <w:szCs w:val="21"/>
        </w:rPr>
        <w:t xml:space="preserve">说明：</w:t>
      </w:r>
      <w:r/>
    </w:p>
    <w:p>
      <w:pPr>
        <w:pStyle w:val="727"/>
        <w:ind w:firstLine="0"/>
        <w:spacing w:line="300" w:lineRule="exact"/>
        <w:rPr>
          <w:rFonts w:hint="eastAsia" w:cs="宋体"/>
          <w:b/>
          <w:szCs w:val="21"/>
        </w:rPr>
      </w:pPr>
      <w:r>
        <w:rPr>
          <w:rFonts w:hint="eastAsia" w:cs="宋体"/>
          <w:b/>
          <w:szCs w:val="21"/>
        </w:rPr>
        <w:t xml:space="preserve">1.采购人可根据实际情况对考核表进行调整。</w:t>
      </w:r>
      <w:r/>
    </w:p>
    <w:p>
      <w:pPr>
        <w:pStyle w:val="727"/>
        <w:ind w:firstLine="0"/>
        <w:spacing w:line="300" w:lineRule="exact"/>
        <w:rPr>
          <w:rFonts w:hint="eastAsia" w:cs="宋体"/>
          <w:b/>
          <w:szCs w:val="21"/>
        </w:rPr>
      </w:pPr>
      <w:r>
        <w:rPr>
          <w:rFonts w:hint="eastAsia" w:cs="宋体"/>
          <w:b/>
          <w:szCs w:val="21"/>
        </w:rPr>
        <w:t xml:space="preserve">2.根据考核结果，给予奖惩。</w:t>
      </w:r>
      <w:r/>
    </w:p>
    <w:p>
      <w:pPr>
        <w:pStyle w:val="660"/>
        <w:jc w:val="center"/>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pStyle w:val="6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-2.4项”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w:t>
      </w:r>
      <w:r>
        <w:rPr>
          <w:rFonts w:hint="eastAsia" w:ascii="黑体" w:hAnsi="黑体" w:eastAsia="黑体" w:cs="黑体"/>
          <w:color w:val="000000"/>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tcPr>
          <w:p>
            <w:pPr>
              <w:pStyle w:val="660"/>
              <w:jc w:val="center"/>
              <w:spacing w:before="122" w:line="288" w:lineRule="auto"/>
              <w:rPr>
                <w:rFonts w:ascii="宋体" w:hAnsi="宋体" w:cs="宋体"/>
                <w:b/>
                <w:bCs/>
                <w:spacing w:val="-3"/>
              </w:rPr>
            </w:pPr>
            <w:r>
              <w:rPr>
                <w:rFonts w:ascii="宋体" w:hAnsi="宋体" w:cs="宋体"/>
                <w:b/>
                <w:bCs/>
                <w:spacing w:val="-3"/>
              </w:rPr>
              <w:t xml:space="preserve">序号</w:t>
            </w:r>
            <w:r/>
          </w:p>
        </w:tc>
        <w:tc>
          <w:tcPr>
            <w:tcW w:w="1179" w:type="dxa"/>
            <w:vAlign w:val="center"/>
            <w:textDirection w:val="lrTb"/>
            <w:noWrap/>
          </w:tcPr>
          <w:p>
            <w:pPr>
              <w:pStyle w:val="660"/>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W w:w="6616" w:type="dxa"/>
            <w:vAlign w:val="center"/>
            <w:textDirection w:val="lrTb"/>
            <w:noWrap/>
          </w:tcPr>
          <w:p>
            <w:pPr>
              <w:pStyle w:val="660"/>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W w:w="573" w:type="dxa"/>
            <w:vAlign w:val="center"/>
            <w:textDirection w:val="lrTb"/>
            <w:noWrap/>
          </w:tcPr>
          <w:p>
            <w:pPr>
              <w:pStyle w:val="660"/>
              <w:jc w:val="center"/>
              <w:spacing w:before="122" w:line="288" w:lineRule="auto"/>
              <w:rPr>
                <w:rFonts w:ascii="宋体" w:hAnsi="宋体" w:cs="宋体"/>
                <w:b/>
                <w:bCs/>
                <w:spacing w:val="-3"/>
              </w:rPr>
            </w:pPr>
            <w:r>
              <w:rPr>
                <w:rFonts w:ascii="宋体" w:hAnsi="宋体" w:cs="宋体"/>
                <w:b/>
                <w:bCs/>
                <w:spacing w:val="-3"/>
              </w:rPr>
              <w:t xml:space="preserve">分值</w:t>
            </w:r>
            <w:r/>
          </w:p>
        </w:tc>
        <w:tc>
          <w:tcPr>
            <w:tcW w:w="783" w:type="dxa"/>
            <w:vAlign w:val="center"/>
            <w:textDirection w:val="lrTb"/>
            <w:noWrap/>
          </w:tcPr>
          <w:p>
            <w:pPr>
              <w:pStyle w:val="660"/>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W w:w="9670" w:type="dxa"/>
            <w:vAlign w:val="top"/>
            <w:textDirection w:val="lrTb"/>
            <w:noWrap/>
          </w:tcPr>
          <w:p>
            <w:pPr>
              <w:pStyle w:val="660"/>
              <w:ind w:left="114"/>
              <w:spacing w:before="122" w:line="264" w:lineRule="auto"/>
              <w:rPr>
                <w:rStyle w:val="991"/>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Style w:val="991"/>
                <w:rFonts w:ascii="宋体" w:hAnsi="宋体" w:cs="宋体"/>
              </w:rPr>
            </w:r>
            <w:r/>
          </w:p>
        </w:tc>
      </w:tr>
      <w:tr>
        <w:trPr/>
        <w:tc>
          <w:tcPr>
            <w:tcW w:w="519" w:type="dxa"/>
            <w:vAlign w:val="center"/>
            <w:textDirection w:val="lrTb"/>
            <w:noWrap/>
          </w:tcPr>
          <w:p>
            <w:pPr>
              <w:pStyle w:val="660"/>
              <w:jc w:val="center"/>
              <w:spacing w:before="68" w:line="264" w:lineRule="auto"/>
              <w:rPr>
                <w:rStyle w:val="991"/>
                <w:rFonts w:ascii="宋体" w:hAnsi="宋体" w:cs="宋体"/>
              </w:rPr>
            </w:pPr>
            <w:r>
              <w:rPr>
                <w:rFonts w:ascii="宋体" w:hAnsi="宋体" w:cs="宋体"/>
                <w:spacing w:val="-6"/>
              </w:rPr>
              <w:t xml:space="preserve">1</w:t>
            </w:r>
            <w:r>
              <w:rPr>
                <w:rFonts w:ascii="宋体" w:hAnsi="宋体" w:cs="宋体"/>
                <w:spacing w:val="-5"/>
              </w:rPr>
              <w:t xml:space="preserve">.1</w:t>
            </w:r>
            <w:r>
              <w:rPr>
                <w:rStyle w:val="991"/>
                <w:rFonts w:ascii="宋体" w:hAnsi="宋体" w:cs="宋体"/>
              </w:rPr>
            </w:r>
            <w:r/>
          </w:p>
        </w:tc>
        <w:tc>
          <w:tcPr>
            <w:tcW w:w="1179" w:type="dxa"/>
            <w:vAlign w:val="center"/>
            <w:textDirection w:val="lrTb"/>
            <w:noWrap/>
          </w:tcPr>
          <w:p>
            <w:pPr>
              <w:pStyle w:val="660"/>
              <w:jc w:val="left"/>
              <w:spacing w:before="68" w:line="264" w:lineRule="auto"/>
              <w:rPr>
                <w:rStyle w:val="991"/>
                <w:rFonts w:ascii="宋体" w:hAnsi="宋体" w:cs="宋体"/>
              </w:rPr>
            </w:pPr>
            <w:r>
              <w:rPr>
                <w:rFonts w:ascii="宋体" w:hAnsi="宋体" w:cs="宋体"/>
                <w:spacing w:val="-2"/>
                <w:szCs w:val="22"/>
              </w:rPr>
              <w:t xml:space="preserve">价格分</w:t>
            </w:r>
            <w:r>
              <w:rPr>
                <w:rStyle w:val="991"/>
                <w:rFonts w:ascii="宋体" w:hAnsi="宋体" w:cs="宋体"/>
              </w:rPr>
            </w:r>
            <w:r/>
          </w:p>
        </w:tc>
        <w:tc>
          <w:tcPr>
            <w:tcW w:w="6616" w:type="dxa"/>
            <w:vAlign w:val="center"/>
            <w:textDirection w:val="lrTb"/>
            <w:noWrap/>
          </w:tcPr>
          <w:p>
            <w:pPr>
              <w:pStyle w:val="660"/>
              <w:jc w:val="left"/>
              <w:spacing w:line="264" w:lineRule="auto"/>
              <w:rPr>
                <w:rStyle w:val="991"/>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Style w:val="991"/>
                <w:rFonts w:ascii="宋体" w:hAnsi="宋体" w:cs="宋体"/>
              </w:rPr>
            </w:r>
            <w:r/>
          </w:p>
        </w:tc>
        <w:tc>
          <w:tcPr>
            <w:tcW w:w="573" w:type="dxa"/>
            <w:vAlign w:val="center"/>
            <w:textDirection w:val="lrTb"/>
            <w:noWrap/>
          </w:tcPr>
          <w:p>
            <w:pPr>
              <w:pStyle w:val="660"/>
              <w:jc w:val="center"/>
              <w:spacing w:before="69" w:line="264" w:lineRule="auto"/>
              <w:rPr>
                <w:rFonts w:ascii="宋体" w:hAnsi="宋体" w:cs="宋体"/>
                <w:szCs w:val="22"/>
              </w:rPr>
            </w:pPr>
            <w:r>
              <w:rPr>
                <w:rFonts w:hint="eastAsia" w:ascii="宋体" w:hAnsi="宋体"/>
              </w:rPr>
              <w:t xml:space="preserve">5</w:t>
            </w:r>
            <w:r>
              <w:rPr>
                <w:rFonts w:ascii="宋体" w:hAnsi="宋体"/>
              </w:rPr>
              <w:t xml:space="preserve">0</w:t>
            </w:r>
            <w:r>
              <w:rPr>
                <w:rFonts w:ascii="宋体" w:hAnsi="宋体" w:cs="宋体"/>
                <w:szCs w:val="22"/>
              </w:rPr>
            </w:r>
            <w:r/>
          </w:p>
        </w:tc>
        <w:tc>
          <w:tcPr>
            <w:tcW w:w="783" w:type="dxa"/>
            <w:vAlign w:val="center"/>
            <w:textDirection w:val="lrTb"/>
            <w:noWrap/>
          </w:tcPr>
          <w:p>
            <w:pPr>
              <w:pStyle w:val="660"/>
              <w:jc w:val="center"/>
              <w:spacing w:before="69" w:line="264" w:lineRule="auto"/>
              <w:rPr>
                <w:rFonts w:ascii="宋体" w:hAnsi="宋体" w:cs="宋体"/>
                <w:szCs w:val="22"/>
              </w:rPr>
            </w:pPr>
            <w:r>
              <w:rPr>
                <w:rFonts w:hint="eastAsia" w:ascii="宋体" w:hAnsi="宋体" w:cs="宋体"/>
                <w:szCs w:val="22"/>
              </w:rPr>
              <w:t xml:space="preserve">价格分</w:t>
            </w:r>
            <w:r>
              <w:rPr>
                <w:rFonts w:ascii="宋体" w:hAnsi="宋体" w:cs="宋体"/>
                <w:szCs w:val="22"/>
              </w:rPr>
            </w:r>
            <w:r/>
          </w:p>
        </w:tc>
      </w:tr>
      <w:tr>
        <w:trPr/>
        <w:tc>
          <w:tcPr>
            <w:gridSpan w:val="5"/>
            <w:tcW w:w="9670" w:type="dxa"/>
            <w:vAlign w:val="top"/>
            <w:textDirection w:val="lrTb"/>
            <w:noWrap/>
          </w:tcPr>
          <w:p>
            <w:pPr>
              <w:pStyle w:val="660"/>
              <w:ind w:left="114"/>
              <w:spacing w:before="123" w:line="264" w:lineRule="auto"/>
              <w:rPr>
                <w:rStyle w:val="991"/>
                <w:rFonts w:ascii="宋体" w:hAnsi="宋体" w:cs="宋体"/>
              </w:rPr>
            </w:pPr>
            <w:r>
              <w:rPr>
                <w:rFonts w:hint="eastAsia" w:ascii="宋体" w:hAnsi="宋体" w:cs="宋体"/>
                <w:b/>
                <w:bCs/>
                <w:spacing w:val="-3"/>
              </w:rPr>
              <w:t xml:space="preserve">2.服务</w:t>
            </w:r>
            <w:r>
              <w:rPr>
                <w:rStyle w:val="991"/>
                <w:rFonts w:ascii="宋体" w:hAnsi="宋体" w:cs="宋体"/>
              </w:rPr>
            </w:r>
            <w:r/>
          </w:p>
        </w:tc>
      </w:tr>
      <w:tr>
        <w:trPr/>
        <w:tc>
          <w:tcPr>
            <w:tcW w:w="519" w:type="dxa"/>
            <w:vAlign w:val="center"/>
            <w:textDirection w:val="lrTb"/>
            <w:noWrap/>
          </w:tcPr>
          <w:p>
            <w:pPr>
              <w:pStyle w:val="660"/>
              <w:jc w:val="center"/>
              <w:spacing w:line="264" w:lineRule="auto"/>
              <w:rPr>
                <w:rStyle w:val="991"/>
                <w:rFonts w:ascii="宋体" w:hAnsi="宋体" w:cs="宋体"/>
                <w:spacing w:val="-2"/>
              </w:rPr>
            </w:pPr>
            <w:r>
              <w:rPr>
                <w:rFonts w:hint="eastAsia" w:ascii="宋体" w:hAnsi="宋体" w:cs="宋体"/>
              </w:rPr>
              <w:t xml:space="preserve">2.1</w:t>
            </w:r>
            <w:r>
              <w:rPr>
                <w:rStyle w:val="991"/>
                <w:rFonts w:ascii="宋体" w:hAnsi="宋体" w:cs="宋体"/>
                <w:spacing w:val="-2"/>
              </w:rPr>
            </w:r>
            <w:r/>
          </w:p>
        </w:tc>
        <w:tc>
          <w:tcPr>
            <w:tcW w:w="1179" w:type="dxa"/>
            <w:vAlign w:val="center"/>
            <w:textDirection w:val="lrTb"/>
            <w:noWrap/>
          </w:tcPr>
          <w:p>
            <w:pPr>
              <w:pStyle w:val="660"/>
              <w:jc w:val="left"/>
              <w:spacing w:before="68" w:line="264" w:lineRule="auto"/>
              <w:rPr>
                <w:rStyle w:val="991"/>
                <w:rFonts w:ascii="宋体" w:hAnsi="宋体" w:cs="宋体"/>
                <w:spacing w:val="-2"/>
                <w:szCs w:val="22"/>
              </w:rPr>
            </w:pPr>
            <w:r>
              <w:rPr>
                <w:rFonts w:hint="eastAsia"/>
              </w:rPr>
              <w:t xml:space="preserve">整体设想与综合管理服务方案</w:t>
            </w:r>
            <w:r>
              <w:rPr>
                <w:rStyle w:val="991"/>
                <w:rFonts w:ascii="宋体" w:hAnsi="宋体" w:cs="宋体"/>
                <w:spacing w:val="-2"/>
                <w:szCs w:val="22"/>
              </w:rPr>
            </w:r>
            <w:r/>
          </w:p>
        </w:tc>
        <w:tc>
          <w:tcPr>
            <w:tcW w:w="6616" w:type="dxa"/>
            <w:vAlign w:val="center"/>
            <w:textDirection w:val="lrTb"/>
            <w:noWrap/>
          </w:tcPr>
          <w:p>
            <w:pPr>
              <w:pStyle w:val="660"/>
              <w:rPr>
                <w:rFonts w:hint="eastAsia"/>
                <w:color w:val="000000"/>
              </w:rPr>
            </w:pPr>
            <w:r>
              <w:rPr>
                <w:rFonts w:hint="eastAsia"/>
                <w:color w:val="000000"/>
              </w:rPr>
              <w:t xml:space="preserve">根据本项目采购需求编制方案，内容包含：</w:t>
            </w:r>
            <w:r/>
          </w:p>
          <w:p>
            <w:pPr>
              <w:pStyle w:val="660"/>
              <w:numPr>
                <w:ilvl w:val="0"/>
                <w:numId w:val="5"/>
              </w:numPr>
              <w:tabs>
                <w:tab w:val="left" w:pos="312" w:leader="none"/>
              </w:tabs>
              <w:rPr>
                <w:rFonts w:hint="eastAsia" w:ascii="宋体" w:hAnsi="宋体" w:cs="宋体"/>
              </w:rPr>
            </w:pPr>
            <w:r>
              <w:rPr>
                <w:rFonts w:hint="eastAsia" w:ascii="宋体" w:hAnsi="宋体"/>
              </w:rPr>
              <w:t xml:space="preserve">服务设想；2.保洁服务方案、重难点分析及应对措施；3.安保管理服务方案、重难点分析及应对措施；4.接待服务方案、重难点分析及应对措施；5.工程维修方案；</w:t>
            </w:r>
            <w:r>
              <w:rPr>
                <w:rFonts w:hint="eastAsia" w:ascii="宋体" w:hAnsi="宋体" w:cs="宋体"/>
              </w:rPr>
            </w:r>
            <w:r/>
          </w:p>
          <w:p>
            <w:pPr>
              <w:pStyle w:val="660"/>
              <w:rPr>
                <w:rFonts w:hint="eastAsia" w:ascii="宋体" w:hAnsi="宋体" w:cs="宋体"/>
              </w:rPr>
            </w:pPr>
            <w:r>
              <w:rPr>
                <w:rFonts w:hint="eastAsia" w:ascii="宋体" w:hAnsi="宋体" w:cs="宋体"/>
              </w:rPr>
              <w:t xml:space="preserve">以上每项内容逐项评分：</w:t>
            </w:r>
            <w:r/>
          </w:p>
          <w:p>
            <w:pPr>
              <w:pStyle w:val="660"/>
              <w:rPr>
                <w:rFonts w:ascii="宋体" w:hAnsi="宋体" w:cs="宋体"/>
              </w:rPr>
            </w:pPr>
            <w:r>
              <w:rPr>
                <w:color w:val="000000"/>
              </w:rPr>
              <w:t xml:space="preserve">方案内容</w:t>
            </w:r>
            <w:r>
              <w:rPr>
                <w:rFonts w:hint="eastAsia"/>
                <w:color w:val="000000"/>
              </w:rPr>
              <w:t xml:space="preserve">考虑全面、工作流程具体、可操作性强，且</w:t>
            </w:r>
            <w:r>
              <w:rPr>
                <w:color w:val="000000"/>
              </w:rPr>
              <w:t xml:space="preserve">专门针对本项目，</w:t>
            </w:r>
            <w:r>
              <w:rPr>
                <w:rFonts w:hint="eastAsia"/>
                <w:color w:val="000000"/>
              </w:rPr>
              <w:t xml:space="preserve">契合</w:t>
            </w:r>
            <w:r>
              <w:rPr>
                <w:color w:val="000000"/>
              </w:rPr>
              <w:t xml:space="preserve">采购需求视为符合</w:t>
            </w:r>
            <w:r>
              <w:rPr>
                <w:rFonts w:hint="eastAsia" w:ascii="宋体" w:hAnsi="宋体" w:cs="宋体"/>
              </w:rPr>
              <w:t xml:space="preserve">；</w:t>
            </w:r>
            <w:r>
              <w:rPr>
                <w:rFonts w:ascii="宋体" w:hAnsi="宋体" w:cs="宋体"/>
              </w:rPr>
            </w:r>
            <w:r/>
          </w:p>
          <w:p>
            <w:pPr>
              <w:pStyle w:val="660"/>
              <w:rPr>
                <w:rFonts w:ascii="宋体" w:hAnsi="宋体" w:cs="宋体"/>
              </w:rPr>
            </w:pPr>
            <w:r>
              <w:rPr>
                <w:color w:val="000000"/>
              </w:rPr>
              <w:t xml:space="preserve">方案内容属于通用类，非专门针对本项目，部分</w:t>
            </w:r>
            <w:r>
              <w:rPr>
                <w:rFonts w:hint="eastAsia"/>
                <w:color w:val="000000"/>
              </w:rPr>
              <w:t xml:space="preserve">契合采购需求</w:t>
            </w:r>
            <w:r>
              <w:rPr>
                <w:color w:val="000000"/>
              </w:rPr>
              <w:t xml:space="preserve">视为部分符合</w:t>
            </w:r>
            <w:r>
              <w:rPr>
                <w:rFonts w:hint="eastAsia" w:ascii="宋体" w:hAnsi="宋体" w:cs="宋体"/>
              </w:rPr>
              <w:t xml:space="preserve">；</w:t>
            </w:r>
            <w:r>
              <w:rPr>
                <w:rFonts w:ascii="宋体" w:hAnsi="宋体" w:cs="宋体"/>
              </w:rPr>
            </w:r>
            <w:r/>
          </w:p>
          <w:p>
            <w:pPr>
              <w:pStyle w:val="660"/>
              <w:rPr>
                <w:rFonts w:ascii="宋体" w:hAnsi="宋体" w:cs="宋体"/>
              </w:rPr>
            </w:pPr>
            <w:r>
              <w:rPr>
                <w:color w:val="000000"/>
              </w:rPr>
              <w:t xml:space="preserve">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w:t>
            </w:r>
            <w:r>
              <w:rPr>
                <w:rFonts w:ascii="宋体" w:hAnsi="宋体" w:cs="宋体"/>
              </w:rPr>
            </w:r>
            <w:r/>
          </w:p>
          <w:p>
            <w:pPr>
              <w:pStyle w:val="660"/>
              <w:jc w:val="left"/>
              <w:spacing w:line="264" w:lineRule="auto"/>
              <w:rPr>
                <w:rStyle w:val="991"/>
                <w:rFonts w:ascii="宋体" w:hAnsi="宋体" w:cs="宋体"/>
              </w:rPr>
            </w:pPr>
            <w:r>
              <w:rPr>
                <w:rFonts w:hint="eastAsia" w:ascii="宋体" w:hAnsi="宋体" w:cs="宋体"/>
              </w:rPr>
              <w:t xml:space="preserve">上述每项内容符合得1分；部分符合得0.5分，不符合或不提供不得分。</w:t>
            </w:r>
            <w:r>
              <w:rPr>
                <w:rStyle w:val="991"/>
                <w:rFonts w:ascii="宋体" w:hAnsi="宋体" w:cs="宋体"/>
              </w:rPr>
            </w:r>
            <w:r/>
          </w:p>
        </w:tc>
        <w:tc>
          <w:tcPr>
            <w:tcW w:w="573" w:type="dxa"/>
            <w:vAlign w:val="center"/>
            <w:textDirection w:val="lrTb"/>
            <w:noWrap/>
          </w:tcPr>
          <w:p>
            <w:pPr>
              <w:pStyle w:val="660"/>
              <w:jc w:val="center"/>
              <w:spacing w:before="69" w:line="264" w:lineRule="auto"/>
              <w:rPr>
                <w:rStyle w:val="991"/>
                <w:rFonts w:ascii="宋体" w:hAnsi="宋体" w:cs="宋体"/>
                <w:szCs w:val="22"/>
              </w:rPr>
            </w:pPr>
            <w:r>
              <w:rPr>
                <w:rStyle w:val="991"/>
                <w:rFonts w:ascii="宋体" w:hAnsi="宋体" w:cs="宋体"/>
                <w:szCs w:val="22"/>
              </w:rPr>
              <w:t xml:space="preserve">5</w:t>
            </w:r>
            <w:r/>
          </w:p>
        </w:tc>
        <w:tc>
          <w:tcPr>
            <w:tcW w:w="783" w:type="dxa"/>
            <w:vAlign w:val="center"/>
            <w:textDirection w:val="lrTb"/>
            <w:noWrap/>
          </w:tcPr>
          <w:p>
            <w:pPr>
              <w:pStyle w:val="660"/>
              <w:jc w:val="center"/>
              <w:spacing w:before="68" w:line="264" w:lineRule="auto"/>
              <w:rPr>
                <w:rStyle w:val="991"/>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Style w:val="991"/>
                <w:rFonts w:ascii="宋体" w:hAnsi="宋体" w:cs="宋体"/>
              </w:rPr>
            </w:r>
            <w:r/>
          </w:p>
        </w:tc>
      </w:tr>
      <w:tr>
        <w:trPr/>
        <w:tc>
          <w:tcPr>
            <w:tcW w:w="519" w:type="dxa"/>
            <w:vAlign w:val="center"/>
            <w:textDirection w:val="lrTb"/>
            <w:noWrap/>
          </w:tcPr>
          <w:p>
            <w:pPr>
              <w:pStyle w:val="660"/>
              <w:jc w:val="center"/>
              <w:spacing w:line="264" w:lineRule="auto"/>
              <w:rPr>
                <w:rStyle w:val="991"/>
                <w:rFonts w:ascii="宋体" w:hAnsi="宋体" w:cs="宋体"/>
                <w:spacing w:val="-2"/>
              </w:rPr>
            </w:pPr>
            <w:r>
              <w:rPr>
                <w:rFonts w:hint="eastAsia" w:ascii="宋体" w:hAnsi="宋体" w:cs="宋体"/>
              </w:rPr>
              <w:t xml:space="preserve">2.2</w:t>
            </w:r>
            <w:r>
              <w:rPr>
                <w:rStyle w:val="991"/>
                <w:rFonts w:ascii="宋体" w:hAnsi="宋体" w:cs="宋体"/>
                <w:spacing w:val="-2"/>
              </w:rPr>
            </w:r>
            <w:r/>
          </w:p>
        </w:tc>
        <w:tc>
          <w:tcPr>
            <w:tcW w:w="1179" w:type="dxa"/>
            <w:vAlign w:val="center"/>
            <w:textDirection w:val="lrTb"/>
            <w:noWrap/>
          </w:tcPr>
          <w:p>
            <w:pPr>
              <w:pStyle w:val="660"/>
              <w:jc w:val="left"/>
              <w:spacing w:before="68" w:line="264" w:lineRule="auto"/>
              <w:rPr>
                <w:rStyle w:val="991"/>
                <w:rFonts w:ascii="宋体" w:hAnsi="宋体" w:cs="宋体"/>
                <w:spacing w:val="-2"/>
                <w:szCs w:val="22"/>
              </w:rPr>
            </w:pPr>
            <w:r>
              <w:rPr>
                <w:rFonts w:ascii="宋体" w:hAnsi="宋体" w:cs="宋体"/>
                <w:spacing w:val="-2"/>
                <w:szCs w:val="22"/>
              </w:rPr>
              <w:t xml:space="preserve">管理</w:t>
            </w:r>
            <w:r>
              <w:rPr>
                <w:rFonts w:hint="eastAsia" w:ascii="宋体" w:hAnsi="宋体" w:cs="宋体"/>
                <w:spacing w:val="-2"/>
                <w:szCs w:val="22"/>
              </w:rPr>
              <w:t xml:space="preserve">制度</w:t>
            </w:r>
            <w:r>
              <w:rPr>
                <w:rFonts w:ascii="宋体" w:hAnsi="宋体" w:cs="宋体"/>
                <w:spacing w:val="-2"/>
                <w:szCs w:val="22"/>
              </w:rPr>
              <w:t xml:space="preserve">方案</w:t>
            </w:r>
            <w:r>
              <w:rPr>
                <w:rStyle w:val="991"/>
                <w:rFonts w:ascii="宋体" w:hAnsi="宋体" w:cs="宋体"/>
                <w:spacing w:val="-2"/>
                <w:szCs w:val="22"/>
              </w:rPr>
            </w:r>
            <w:r/>
          </w:p>
        </w:tc>
        <w:tc>
          <w:tcPr>
            <w:tcW w:w="6616" w:type="dxa"/>
            <w:vAlign w:val="center"/>
            <w:textDirection w:val="lrTb"/>
            <w:noWrap/>
          </w:tcPr>
          <w:p>
            <w:pPr>
              <w:pStyle w:val="994"/>
              <w:rPr>
                <w:rStyle w:val="726"/>
                <w:rFonts w:hint="eastAsia" w:ascii="宋体" w:hAnsi="宋体" w:cs="宋体"/>
                <w:color w:val="000000"/>
              </w:rPr>
            </w:pPr>
            <w:r>
              <w:rPr>
                <w:rStyle w:val="726"/>
                <w:rFonts w:hint="eastAsia" w:ascii="宋体" w:hAnsi="宋体" w:cs="宋体"/>
                <w:color w:val="000000"/>
              </w:rPr>
              <w:t xml:space="preserve">根据本项目采购需求编制预案，内容包含：</w:t>
            </w:r>
            <w:r/>
          </w:p>
          <w:p>
            <w:pPr>
              <w:pStyle w:val="994"/>
              <w:rPr>
                <w:rStyle w:val="726"/>
                <w:rFonts w:ascii="宋体" w:hAnsi="宋体" w:cs="宋体"/>
                <w:color w:val="000000"/>
              </w:rPr>
            </w:pPr>
            <w:r>
              <w:rPr>
                <w:rStyle w:val="726"/>
                <w:rFonts w:hint="eastAsia" w:ascii="宋体" w:hAnsi="宋体" w:cs="宋体"/>
                <w:color w:val="000000"/>
              </w:rPr>
              <w:t xml:space="preserve">1.消防安全管理制度；2.安保服务管理制度；3.</w:t>
            </w:r>
            <w:r>
              <w:rPr>
                <w:rFonts w:hint="eastAsia" w:ascii="宋体" w:hAnsi="宋体"/>
              </w:rPr>
              <w:t xml:space="preserve">保洁服务管理制度；4.接待服务管理制度；5.工程维修制度</w:t>
            </w:r>
            <w:r>
              <w:rPr>
                <w:rStyle w:val="726"/>
                <w:rFonts w:ascii="宋体" w:hAnsi="宋体" w:cs="宋体"/>
                <w:color w:val="000000"/>
              </w:rPr>
            </w:r>
            <w:r/>
          </w:p>
          <w:p>
            <w:pPr>
              <w:pStyle w:val="994"/>
              <w:rPr>
                <w:rStyle w:val="726"/>
                <w:rFonts w:hint="eastAsia" w:ascii="宋体" w:hAnsi="宋体" w:cs="宋体"/>
                <w:color w:val="000000"/>
              </w:rPr>
            </w:pPr>
            <w:r>
              <w:rPr>
                <w:rStyle w:val="726"/>
                <w:rFonts w:hint="eastAsia" w:ascii="宋体" w:hAnsi="宋体" w:cs="宋体"/>
                <w:color w:val="000000"/>
              </w:rPr>
              <w:t xml:space="preserve">以上每项内容逐项评分：</w:t>
            </w:r>
            <w:r>
              <w:rPr>
                <w:rStyle w:val="726"/>
                <w:rFonts w:hint="eastAsia" w:ascii="宋体" w:hAnsi="宋体" w:cs="宋体"/>
                <w:color w:val="000000"/>
              </w:rPr>
              <w:br w:type="textWrapping" w:clear="all"/>
            </w:r>
            <w:r>
              <w:rPr>
                <w:rStyle w:val="726"/>
                <w:rFonts w:hint="eastAsia" w:ascii="宋体" w:hAnsi="宋体" w:cs="宋体"/>
                <w:color w:val="000000"/>
              </w:rPr>
              <w:t xml:space="preserve">方案措施有力、可操作性强，且专门针对本项目，契合采购需求视为符合；</w:t>
            </w:r>
            <w:r/>
          </w:p>
          <w:p>
            <w:pPr>
              <w:pStyle w:val="994"/>
              <w:rPr>
                <w:rStyle w:val="726"/>
                <w:rFonts w:hint="eastAsia" w:ascii="宋体" w:hAnsi="宋体" w:cs="宋体"/>
                <w:color w:val="000000"/>
              </w:rPr>
            </w:pPr>
            <w:r>
              <w:rPr>
                <w:rStyle w:val="726"/>
                <w:rFonts w:hint="eastAsia" w:ascii="宋体" w:hAnsi="宋体" w:cs="宋体"/>
                <w:color w:val="000000"/>
              </w:rPr>
              <w:t xml:space="preserve">方案内容属于通用类，非专门针对本项目，部分契合采购需求视为部分符合；</w:t>
            </w:r>
            <w:r/>
          </w:p>
          <w:p>
            <w:pPr>
              <w:pStyle w:val="994"/>
              <w:rPr>
                <w:rStyle w:val="991"/>
                <w:rFonts w:ascii="宋体" w:hAnsi="宋体" w:cs="宋体"/>
              </w:rPr>
            </w:pPr>
            <w:r>
              <w:rPr>
                <w:rStyle w:val="726"/>
                <w:rFonts w:hint="eastAsia" w:ascii="宋体" w:hAnsi="宋体" w:cs="宋体"/>
                <w:color w:val="000000"/>
              </w:rPr>
              <w:t xml:space="preserve">方案内容非专门针对本项目，脱离采购需求视为不符合。</w:t>
            </w:r>
            <w:r>
              <w:rPr>
                <w:rStyle w:val="726"/>
                <w:rFonts w:hint="eastAsia" w:ascii="宋体" w:hAnsi="宋体" w:cs="宋体"/>
                <w:color w:val="000000"/>
              </w:rPr>
              <w:br w:type="textWrapping" w:clear="all"/>
            </w:r>
            <w:r>
              <w:rPr>
                <w:rStyle w:val="726"/>
                <w:rFonts w:hint="eastAsia" w:ascii="宋体" w:hAnsi="宋体" w:cs="宋体"/>
                <w:color w:val="000000"/>
              </w:rPr>
              <w:t xml:space="preserve">上述每项内容符合得1分；部分符合得0.5分；不符合或不提供不得分。</w:t>
            </w:r>
            <w:r>
              <w:rPr>
                <w:rStyle w:val="991"/>
                <w:rFonts w:ascii="宋体" w:hAnsi="宋体" w:cs="宋体"/>
              </w:rPr>
            </w:r>
            <w:r/>
          </w:p>
        </w:tc>
        <w:tc>
          <w:tcPr>
            <w:tcW w:w="573" w:type="dxa"/>
            <w:vAlign w:val="center"/>
            <w:textDirection w:val="lrTb"/>
            <w:noWrap/>
          </w:tcPr>
          <w:p>
            <w:pPr>
              <w:pStyle w:val="660"/>
              <w:jc w:val="center"/>
              <w:spacing w:before="69" w:line="264" w:lineRule="auto"/>
              <w:rPr>
                <w:rStyle w:val="991"/>
                <w:rFonts w:ascii="宋体" w:hAnsi="宋体" w:cs="宋体"/>
                <w:szCs w:val="22"/>
              </w:rPr>
            </w:pPr>
            <w:r>
              <w:rPr>
                <w:rStyle w:val="991"/>
                <w:rFonts w:ascii="宋体" w:hAnsi="宋体" w:cs="宋体"/>
                <w:szCs w:val="22"/>
              </w:rPr>
              <w:t xml:space="preserve">5</w:t>
            </w:r>
            <w:r/>
          </w:p>
        </w:tc>
        <w:tc>
          <w:tcPr>
            <w:tcW w:w="783" w:type="dxa"/>
            <w:vAlign w:val="center"/>
            <w:textDirection w:val="lrTb"/>
            <w:noWrap/>
          </w:tcPr>
          <w:p>
            <w:pPr>
              <w:pStyle w:val="660"/>
              <w:jc w:val="center"/>
              <w:spacing w:before="68" w:line="264" w:lineRule="auto"/>
              <w:rPr>
                <w:rStyle w:val="991"/>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Style w:val="991"/>
                <w:rFonts w:ascii="宋体" w:hAnsi="宋体" w:cs="宋体"/>
              </w:rPr>
            </w:r>
            <w:r/>
          </w:p>
        </w:tc>
      </w:tr>
      <w:tr>
        <w:trPr/>
        <w:tc>
          <w:tcPr>
            <w:tcW w:w="519" w:type="dxa"/>
            <w:vAlign w:val="center"/>
            <w:textDirection w:val="lrTb"/>
            <w:noWrap/>
          </w:tcPr>
          <w:p>
            <w:pPr>
              <w:pStyle w:val="660"/>
              <w:jc w:val="center"/>
              <w:spacing w:line="264" w:lineRule="auto"/>
              <w:rPr>
                <w:rStyle w:val="991"/>
                <w:rFonts w:ascii="宋体" w:hAnsi="宋体" w:cs="宋体"/>
              </w:rPr>
            </w:pPr>
            <w:r>
              <w:rPr>
                <w:rFonts w:hint="eastAsia" w:ascii="宋体" w:hAnsi="宋体" w:cs="宋体"/>
              </w:rPr>
              <w:t xml:space="preserve">2.3</w:t>
            </w:r>
            <w:r>
              <w:rPr>
                <w:rStyle w:val="991"/>
                <w:rFonts w:ascii="宋体" w:hAnsi="宋体" w:cs="宋体"/>
              </w:rPr>
            </w:r>
            <w:r/>
          </w:p>
        </w:tc>
        <w:tc>
          <w:tcPr>
            <w:tcW w:w="1179" w:type="dxa"/>
            <w:vAlign w:val="center"/>
            <w:textDirection w:val="lrTb"/>
            <w:noWrap/>
          </w:tcPr>
          <w:p>
            <w:pPr>
              <w:pStyle w:val="660"/>
              <w:jc w:val="left"/>
              <w:spacing w:before="68" w:line="264" w:lineRule="auto"/>
              <w:rPr>
                <w:rFonts w:ascii="宋体" w:hAnsi="宋体"/>
              </w:rPr>
            </w:pPr>
            <w:r>
              <w:rPr>
                <w:rFonts w:ascii="宋体" w:hAnsi="宋体" w:cs="宋体"/>
                <w:spacing w:val="-2"/>
                <w:szCs w:val="22"/>
              </w:rPr>
              <w:t xml:space="preserve">应急处理预案</w:t>
            </w:r>
            <w:r>
              <w:rPr>
                <w:rFonts w:ascii="宋体" w:hAnsi="宋体"/>
              </w:rPr>
            </w:r>
            <w:r/>
          </w:p>
        </w:tc>
        <w:tc>
          <w:tcPr>
            <w:tcW w:w="6616" w:type="dxa"/>
            <w:vAlign w:val="center"/>
            <w:textDirection w:val="lrTb"/>
            <w:noWrap/>
          </w:tcPr>
          <w:p>
            <w:pPr>
              <w:pStyle w:val="994"/>
              <w:rPr>
                <w:rStyle w:val="726"/>
                <w:rFonts w:ascii="宋体" w:hAnsi="宋体" w:cs="宋体"/>
                <w:color w:val="000000"/>
              </w:rPr>
            </w:pPr>
            <w:r>
              <w:rPr>
                <w:rFonts w:hint="eastAsia"/>
              </w:rPr>
              <w:t xml:space="preserve">根据本项目采购需求编制方案，包括但不仅限于</w:t>
            </w:r>
            <w:r>
              <w:rPr>
                <w:rStyle w:val="726"/>
                <w:rFonts w:hint="eastAsia" w:ascii="宋体" w:hAnsi="宋体" w:cs="宋体"/>
                <w:color w:val="000000"/>
              </w:rPr>
              <w:t xml:space="preserve">1.</w:t>
            </w:r>
            <w:r>
              <w:rPr>
                <w:rFonts w:hint="eastAsia" w:ascii="宋体" w:hAnsi="宋体"/>
              </w:rPr>
              <w:t xml:space="preserve">火灾突发事件应急处理预案</w:t>
            </w:r>
            <w:r>
              <w:rPr>
                <w:rStyle w:val="726"/>
                <w:rFonts w:hint="eastAsia" w:ascii="宋体" w:hAnsi="宋体" w:cs="宋体"/>
                <w:color w:val="000000"/>
              </w:rPr>
              <w:t xml:space="preserve">；2.自然灾害类突发事件；3.群众性上访类突发事件；4.设施设备故障类突发事件；5.</w:t>
            </w:r>
            <w:r>
              <w:rPr>
                <w:rFonts w:hint="eastAsia" w:ascii="宋体" w:hAnsi="宋体"/>
              </w:rPr>
              <w:t xml:space="preserve">停电突发事件应急处理预案</w:t>
            </w:r>
            <w:r>
              <w:rPr>
                <w:rStyle w:val="726"/>
                <w:rFonts w:ascii="宋体" w:hAnsi="宋体" w:cs="宋体"/>
                <w:color w:val="000000"/>
              </w:rPr>
            </w:r>
            <w:r/>
          </w:p>
          <w:p>
            <w:pPr>
              <w:pStyle w:val="660"/>
              <w:rPr>
                <w:rFonts w:ascii="宋体" w:hAnsi="宋体"/>
              </w:rPr>
            </w:pPr>
            <w:r>
              <w:rPr>
                <w:rFonts w:hint="eastAsia" w:ascii="宋体" w:hAnsi="宋体"/>
              </w:rPr>
              <w:t xml:space="preserve">以上每项内容逐项评分：</w:t>
            </w:r>
            <w:r>
              <w:rPr>
                <w:rFonts w:ascii="宋体" w:hAnsi="宋体"/>
              </w:rPr>
            </w:r>
            <w:r/>
          </w:p>
          <w:p>
            <w:pPr>
              <w:pStyle w:val="660"/>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ascii="宋体" w:hAnsi="宋体"/>
              </w:rPr>
            </w:r>
            <w:r/>
          </w:p>
          <w:p>
            <w:pPr>
              <w:pStyle w:val="660"/>
              <w:jc w:val="left"/>
              <w:spacing w:line="264" w:lineRule="auto"/>
              <w:rPr>
                <w:rFonts w:ascii="宋体" w:hAnsi="宋体"/>
              </w:rPr>
            </w:pPr>
            <w:r>
              <w:rPr>
                <w:rFonts w:hint="eastAsia" w:ascii="宋体" w:hAnsi="宋体"/>
              </w:rPr>
              <w:t xml:space="preserve">上述每项内容符合得1分；部分符合得0.5分；不符合或不提供不得分。</w:t>
            </w:r>
            <w:r>
              <w:rPr>
                <w:rFonts w:ascii="宋体" w:hAnsi="宋体"/>
              </w:rPr>
            </w:r>
            <w:r/>
          </w:p>
        </w:tc>
        <w:tc>
          <w:tcPr>
            <w:tcW w:w="573" w:type="dxa"/>
            <w:vAlign w:val="center"/>
            <w:textDirection w:val="lrTb"/>
            <w:noWrap/>
          </w:tcPr>
          <w:p>
            <w:pPr>
              <w:pStyle w:val="660"/>
              <w:jc w:val="center"/>
              <w:spacing w:before="69" w:line="264" w:lineRule="auto"/>
              <w:rPr>
                <w:rFonts w:ascii="宋体" w:hAnsi="宋体"/>
              </w:rPr>
            </w:pPr>
            <w:r>
              <w:rPr>
                <w:rFonts w:ascii="宋体" w:hAnsi="宋体"/>
              </w:rPr>
              <w:t xml:space="preserve">5</w:t>
            </w:r>
            <w:r/>
          </w:p>
        </w:tc>
        <w:tc>
          <w:tcPr>
            <w:tcW w:w="783" w:type="dxa"/>
            <w:vAlign w:val="center"/>
            <w:textDirection w:val="lrTb"/>
            <w:noWrap/>
          </w:tcPr>
          <w:p>
            <w:pPr>
              <w:pStyle w:val="660"/>
              <w:jc w:val="center"/>
              <w:spacing w:before="68" w:line="264" w:lineRule="auto"/>
              <w:rPr>
                <w:rFonts w:ascii="宋体" w:hAnsi="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rPr>
            </w:r>
            <w:r/>
          </w:p>
        </w:tc>
      </w:tr>
      <w:tr>
        <w:trPr/>
        <w:tc>
          <w:tcPr>
            <w:tcW w:w="519" w:type="dxa"/>
            <w:vAlign w:val="center"/>
            <w:textDirection w:val="lrTb"/>
            <w:noWrap/>
          </w:tcPr>
          <w:p>
            <w:pPr>
              <w:pStyle w:val="660"/>
              <w:jc w:val="center"/>
              <w:spacing w:line="264" w:lineRule="auto"/>
              <w:rPr>
                <w:rStyle w:val="991"/>
                <w:rFonts w:ascii="宋体" w:hAnsi="宋体" w:cs="宋体"/>
                <w:spacing w:val="-2"/>
              </w:rPr>
            </w:pPr>
            <w:r>
              <w:rPr>
                <w:rFonts w:hint="eastAsia" w:ascii="宋体" w:hAnsi="宋体" w:cs="宋体"/>
              </w:rPr>
              <w:t xml:space="preserve">2.4</w:t>
            </w:r>
            <w:r>
              <w:rPr>
                <w:rStyle w:val="991"/>
                <w:rFonts w:ascii="宋体" w:hAnsi="宋体" w:cs="宋体"/>
                <w:spacing w:val="-2"/>
              </w:rPr>
            </w:r>
            <w:r/>
          </w:p>
        </w:tc>
        <w:tc>
          <w:tcPr>
            <w:tcW w:w="1179" w:type="dxa"/>
            <w:vAlign w:val="center"/>
            <w:textDirection w:val="lrTb"/>
            <w:noWrap/>
          </w:tcPr>
          <w:p>
            <w:pPr>
              <w:pStyle w:val="660"/>
              <w:jc w:val="left"/>
              <w:spacing w:before="68" w:line="264" w:lineRule="auto"/>
              <w:rPr>
                <w:rStyle w:val="991"/>
                <w:rFonts w:ascii="宋体" w:hAnsi="宋体" w:cs="宋体"/>
                <w:spacing w:val="-1"/>
              </w:rPr>
            </w:pPr>
            <w:r>
              <w:rPr>
                <w:rFonts w:hint="eastAsia" w:ascii="宋体" w:hAnsi="宋体" w:cs="宋体"/>
                <w:spacing w:val="-2"/>
                <w:szCs w:val="22"/>
              </w:rPr>
              <w:t xml:space="preserve">考核方案</w:t>
            </w:r>
            <w:r>
              <w:rPr>
                <w:rStyle w:val="991"/>
                <w:rFonts w:ascii="宋体" w:hAnsi="宋体" w:cs="宋体"/>
                <w:spacing w:val="-1"/>
              </w:rPr>
            </w:r>
            <w:r/>
          </w:p>
        </w:tc>
        <w:tc>
          <w:tcPr>
            <w:tcW w:w="6616" w:type="dxa"/>
            <w:vAlign w:val="center"/>
            <w:textDirection w:val="lrTb"/>
            <w:noWrap/>
          </w:tcPr>
          <w:p>
            <w:pPr>
              <w:pStyle w:val="660"/>
              <w:jc w:val="left"/>
              <w:spacing w:line="264" w:lineRule="auto"/>
              <w:rPr>
                <w:rStyle w:val="991"/>
                <w:rFonts w:ascii="宋体" w:hAnsi="宋体" w:cs="宋体"/>
              </w:rPr>
            </w:pPr>
            <w:r>
              <w:rPr>
                <w:rStyle w:val="991"/>
                <w:rFonts w:hint="eastAsia" w:ascii="宋体" w:hAnsi="宋体" w:cs="宋体"/>
              </w:rPr>
              <w:t xml:space="preserve">根据本项目采购需求编制方案，内容包含：1.人员考核标准；2人员考核措施；3.人员奖罚淘汰机制；4.员工行为规范；5.人员管理体系。</w:t>
            </w:r>
            <w:r>
              <w:rPr>
                <w:rStyle w:val="991"/>
                <w:rFonts w:ascii="宋体" w:hAnsi="宋体" w:cs="宋体"/>
              </w:rPr>
            </w:r>
            <w:r/>
          </w:p>
          <w:p>
            <w:pPr>
              <w:pStyle w:val="660"/>
              <w:jc w:val="left"/>
              <w:spacing w:line="264" w:lineRule="auto"/>
              <w:rPr>
                <w:rStyle w:val="991"/>
                <w:rFonts w:ascii="宋体" w:hAnsi="宋体" w:cs="宋体"/>
              </w:rPr>
            </w:pPr>
            <w:r>
              <w:rPr>
                <w:rStyle w:val="991"/>
                <w:rFonts w:hint="eastAsia" w:ascii="宋体" w:hAnsi="宋体" w:cs="宋体"/>
              </w:rPr>
              <w:t xml:space="preserve">以上每项内容逐项评分：</w:t>
            </w:r>
            <w:r>
              <w:rPr>
                <w:rStyle w:val="991"/>
                <w:rFonts w:ascii="宋体" w:hAnsi="宋体" w:cs="宋体"/>
              </w:rPr>
            </w:r>
            <w:r/>
          </w:p>
          <w:p>
            <w:pPr>
              <w:pStyle w:val="660"/>
              <w:jc w:val="left"/>
              <w:spacing w:line="264" w:lineRule="auto"/>
              <w:rPr>
                <w:rStyle w:val="991"/>
                <w:rFonts w:ascii="宋体" w:hAnsi="宋体" w:cs="宋体"/>
              </w:rPr>
            </w:pPr>
            <w:r>
              <w:rPr>
                <w:rStyle w:val="991"/>
                <w:rFonts w:hint="eastAsia" w:ascii="宋体" w:hAnsi="宋体" w:cs="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Style w:val="991"/>
                <w:rFonts w:ascii="宋体" w:hAnsi="宋体" w:cs="宋体"/>
              </w:rPr>
            </w:r>
            <w:r/>
          </w:p>
          <w:p>
            <w:pPr>
              <w:pStyle w:val="660"/>
              <w:jc w:val="left"/>
              <w:spacing w:line="264" w:lineRule="auto"/>
              <w:rPr>
                <w:rStyle w:val="991"/>
                <w:rFonts w:ascii="宋体" w:hAnsi="宋体" w:cs="宋体"/>
              </w:rPr>
            </w:pPr>
            <w:r>
              <w:rPr>
                <w:rStyle w:val="991"/>
                <w:rFonts w:hint="eastAsia" w:ascii="宋体" w:hAnsi="宋体" w:cs="宋体"/>
              </w:rPr>
              <w:t xml:space="preserve">上述每项内容符合得1分；部分符合得0.5分；不符合或不提供不得分。</w:t>
            </w:r>
            <w:r>
              <w:rPr>
                <w:rStyle w:val="991"/>
                <w:rFonts w:ascii="宋体" w:hAnsi="宋体" w:cs="宋体"/>
              </w:rPr>
            </w:r>
            <w:r/>
          </w:p>
        </w:tc>
        <w:tc>
          <w:tcPr>
            <w:tcW w:w="573" w:type="dxa"/>
            <w:vAlign w:val="center"/>
            <w:textDirection w:val="lrTb"/>
            <w:noWrap/>
          </w:tcPr>
          <w:p>
            <w:pPr>
              <w:pStyle w:val="660"/>
              <w:jc w:val="center"/>
              <w:spacing w:before="69" w:line="264" w:lineRule="auto"/>
              <w:rPr>
                <w:rStyle w:val="991"/>
                <w:rFonts w:ascii="宋体" w:hAnsi="宋体" w:cs="宋体"/>
              </w:rPr>
            </w:pPr>
            <w:r>
              <w:rPr>
                <w:rStyle w:val="991"/>
                <w:rFonts w:ascii="宋体" w:hAnsi="宋体" w:cs="宋体"/>
              </w:rPr>
              <w:t xml:space="preserve">5</w:t>
            </w:r>
            <w:r/>
          </w:p>
        </w:tc>
        <w:tc>
          <w:tcPr>
            <w:tcW w:w="783" w:type="dxa"/>
            <w:vAlign w:val="center"/>
            <w:textDirection w:val="lrTb"/>
            <w:noWrap/>
          </w:tcPr>
          <w:p>
            <w:pPr>
              <w:pStyle w:val="660"/>
              <w:jc w:val="center"/>
              <w:spacing w:before="68" w:line="264" w:lineRule="auto"/>
              <w:rPr>
                <w:rStyle w:val="991"/>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Style w:val="991"/>
                <w:rFonts w:ascii="宋体" w:hAnsi="宋体" w:cs="宋体"/>
                <w:spacing w:val="-6"/>
              </w:rPr>
            </w:r>
            <w:r/>
          </w:p>
        </w:tc>
      </w:tr>
      <w:tr>
        <w:trPr/>
        <w:tc>
          <w:tcPr>
            <w:gridSpan w:val="5"/>
            <w:tcW w:w="9670" w:type="dxa"/>
            <w:vAlign w:val="center"/>
            <w:textDirection w:val="lrTb"/>
            <w:noWrap/>
          </w:tcPr>
          <w:p>
            <w:pPr>
              <w:pStyle w:val="660"/>
              <w:spacing w:line="264" w:lineRule="auto"/>
              <w:rPr>
                <w:rStyle w:val="991"/>
                <w:rFonts w:ascii="宋体" w:hAnsi="宋体" w:cs="宋体"/>
              </w:rPr>
            </w:pPr>
            <w:r>
              <w:rPr>
                <w:rFonts w:hint="eastAsia" w:ascii="宋体" w:hAnsi="宋体" w:cs="宋体"/>
                <w:b/>
                <w:bCs/>
                <w:spacing w:val="-3"/>
              </w:rPr>
              <w:t xml:space="preserve">3.业绩</w:t>
            </w:r>
            <w:r>
              <w:rPr>
                <w:rStyle w:val="991"/>
                <w:rFonts w:ascii="宋体" w:hAnsi="宋体" w:cs="宋体"/>
              </w:rPr>
            </w:r>
            <w:r/>
          </w:p>
        </w:tc>
      </w:tr>
      <w:tr>
        <w:trPr/>
        <w:tc>
          <w:tcPr>
            <w:tcW w:w="519" w:type="dxa"/>
            <w:vAlign w:val="center"/>
            <w:textDirection w:val="lrTb"/>
            <w:noWrap/>
          </w:tcPr>
          <w:p>
            <w:pPr>
              <w:pStyle w:val="660"/>
              <w:jc w:val="center"/>
              <w:spacing w:before="68" w:line="264" w:lineRule="auto"/>
              <w:rPr>
                <w:rStyle w:val="991"/>
                <w:rFonts w:ascii="宋体" w:hAnsi="宋体" w:cs="宋体"/>
                <w:spacing w:val="-2"/>
              </w:rPr>
            </w:pPr>
            <w:r>
              <w:rPr>
                <w:rFonts w:ascii="宋体" w:hAnsi="宋体" w:cs="宋体"/>
                <w:spacing w:val="-2"/>
              </w:rPr>
              <w:t xml:space="preserve">3.1</w:t>
            </w:r>
            <w:r>
              <w:rPr>
                <w:rStyle w:val="991"/>
                <w:rFonts w:ascii="宋体" w:hAnsi="宋体" w:cs="宋体"/>
                <w:spacing w:val="-2"/>
              </w:rPr>
            </w:r>
            <w:r/>
          </w:p>
        </w:tc>
        <w:tc>
          <w:tcPr>
            <w:tcW w:w="1179" w:type="dxa"/>
            <w:vAlign w:val="center"/>
            <w:textDirection w:val="lrTb"/>
            <w:noWrap/>
          </w:tcPr>
          <w:p>
            <w:pPr>
              <w:pStyle w:val="660"/>
              <w:spacing w:before="69" w:line="264" w:lineRule="auto"/>
              <w:rPr>
                <w:rFonts w:ascii="宋体" w:hAnsi="宋体" w:cs="宋体"/>
                <w:spacing w:val="-2"/>
                <w:szCs w:val="22"/>
              </w:rPr>
            </w:pPr>
            <w:r>
              <w:rPr>
                <w:rFonts w:hint="eastAsia" w:ascii="宋体" w:hAnsi="宋体" w:cs="宋体"/>
                <w:spacing w:val="-2"/>
                <w:szCs w:val="22"/>
              </w:rPr>
              <w:t xml:space="preserve">供应商</w:t>
            </w:r>
            <w:r>
              <w:rPr>
                <w:rFonts w:ascii="宋体" w:hAnsi="宋体" w:cs="宋体"/>
                <w:spacing w:val="-2"/>
                <w:szCs w:val="22"/>
              </w:rPr>
              <w:t xml:space="preserve">业绩</w:t>
            </w:r>
            <w:r/>
          </w:p>
        </w:tc>
        <w:tc>
          <w:tcPr>
            <w:tcW w:w="6616" w:type="dxa"/>
            <w:vAlign w:val="center"/>
            <w:textDirection w:val="lrTb"/>
            <w:noWrap/>
          </w:tcPr>
          <w:p>
            <w:pPr>
              <w:pStyle w:val="660"/>
              <w:jc w:val="left"/>
              <w:spacing w:line="264" w:lineRule="auto"/>
              <w:rPr>
                <w:rFonts w:ascii="宋体" w:hAnsi="宋体" w:cs="宋体"/>
              </w:rPr>
            </w:pPr>
            <w:r>
              <w:rPr>
                <w:rFonts w:hint="eastAsia" w:ascii="宋体" w:hAnsi="宋体" w:cs="宋体"/>
              </w:rPr>
              <w:t xml:space="preserve">供应商近五年（</w:t>
            </w:r>
            <w:r>
              <w:rPr>
                <w:rFonts w:hint="eastAsia" w:ascii="宋体" w:hAnsi="宋体" w:cs="宋体"/>
                <w:spacing w:val="-2"/>
                <w:szCs w:val="22"/>
              </w:rPr>
              <w:t xml:space="preserve">202</w:t>
            </w:r>
            <w:r>
              <w:rPr>
                <w:rFonts w:ascii="宋体" w:hAnsi="宋体" w:cs="宋体"/>
                <w:spacing w:val="-2"/>
                <w:szCs w:val="22"/>
              </w:rPr>
              <w:t xml:space="preserve">1</w:t>
            </w:r>
            <w:r>
              <w:rPr>
                <w:rFonts w:hint="eastAsia" w:ascii="宋体" w:hAnsi="宋体" w:cs="宋体"/>
                <w:spacing w:val="-2"/>
                <w:szCs w:val="22"/>
              </w:rPr>
              <w:t xml:space="preserve">年</w:t>
            </w:r>
            <w:r>
              <w:rPr>
                <w:rFonts w:ascii="宋体" w:hAnsi="宋体" w:cs="宋体"/>
                <w:spacing w:val="-2"/>
                <w:szCs w:val="22"/>
              </w:rPr>
              <w:t xml:space="preserve">8</w:t>
            </w:r>
            <w:r>
              <w:rPr>
                <w:rFonts w:hint="eastAsia" w:ascii="宋体" w:hAnsi="宋体" w:cs="宋体"/>
                <w:spacing w:val="-2"/>
                <w:szCs w:val="22"/>
              </w:rPr>
              <w:t xml:space="preserve">月1日</w:t>
            </w:r>
            <w:r>
              <w:rPr>
                <w:rFonts w:hint="eastAsia" w:ascii="宋体" w:hAnsi="宋体" w:cs="宋体"/>
              </w:rPr>
              <w:t xml:space="preserve">（含））以来，承接的类似物业项目（非住宅项目，服务内容至少包含</w:t>
            </w:r>
            <w:r>
              <w:rPr>
                <w:rFonts w:hint="eastAsia" w:ascii="宋体" w:hAnsi="宋体" w:cs="宋体"/>
                <w:spacing w:val="-2"/>
              </w:rPr>
              <w:t xml:space="preserve">保洁服务</w:t>
            </w:r>
            <w:r>
              <w:rPr>
                <w:rFonts w:hint="eastAsia" w:ascii="宋体" w:hAnsi="宋体" w:cs="宋体"/>
              </w:rPr>
              <w:t xml:space="preserve">；以合同签订时间为准，合同服务期限不少于一年）项目业绩，并提供业主单位出具的履约优秀（或好评或满意或最高档次）评价材料。每提供一个业绩得3分，最多得9分，未提供不得分。</w:t>
            </w:r>
            <w:r>
              <w:rPr>
                <w:rFonts w:ascii="宋体" w:hAnsi="宋体" w:cs="宋体"/>
              </w:rPr>
            </w:r>
            <w:r/>
          </w:p>
          <w:p>
            <w:pPr>
              <w:pStyle w:val="660"/>
              <w:jc w:val="left"/>
              <w:spacing w:line="264" w:lineRule="auto"/>
              <w:rPr>
                <w:rFonts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ascii="宋体" w:hAnsi="宋体" w:cs="宋体"/>
              </w:rPr>
            </w:r>
            <w:r/>
          </w:p>
          <w:p>
            <w:pPr>
              <w:pStyle w:val="660"/>
              <w:jc w:val="left"/>
              <w:spacing w:line="264" w:lineRule="auto"/>
              <w:rPr>
                <w:rStyle w:val="991"/>
                <w:rFonts w:ascii="宋体" w:hAnsi="宋体" w:cs="宋体"/>
              </w:rPr>
            </w:pPr>
            <w:r>
              <w:rPr>
                <w:rFonts w:hint="eastAsia" w:ascii="宋体" w:hAnsi="宋体" w:cs="宋体"/>
              </w:rPr>
              <w:t xml:space="preserve">（2）同一业主单位的多个业绩仅作为一个业绩，不累计得分。</w:t>
            </w:r>
            <w:r>
              <w:rPr>
                <w:rStyle w:val="991"/>
                <w:rFonts w:ascii="宋体" w:hAnsi="宋体" w:cs="宋体"/>
              </w:rPr>
            </w:r>
            <w:r/>
          </w:p>
        </w:tc>
        <w:tc>
          <w:tcPr>
            <w:tcW w:w="573" w:type="dxa"/>
            <w:vAlign w:val="center"/>
            <w:textDirection w:val="lrTb"/>
            <w:noWrap/>
          </w:tcPr>
          <w:p>
            <w:pPr>
              <w:pStyle w:val="660"/>
              <w:jc w:val="center"/>
              <w:spacing w:before="68" w:line="264" w:lineRule="auto"/>
              <w:rPr>
                <w:rStyle w:val="991"/>
                <w:rFonts w:ascii="宋体" w:hAnsi="宋体" w:cs="宋体"/>
              </w:rPr>
            </w:pPr>
            <w:r>
              <w:rPr>
                <w:rFonts w:hint="eastAsia" w:ascii="宋体" w:hAnsi="宋体" w:cs="宋体"/>
              </w:rPr>
              <w:t xml:space="preserve">9</w:t>
            </w:r>
            <w:r>
              <w:rPr>
                <w:rStyle w:val="991"/>
                <w:rFonts w:ascii="宋体" w:hAnsi="宋体" w:cs="宋体"/>
              </w:rPr>
            </w:r>
            <w:r/>
          </w:p>
        </w:tc>
        <w:tc>
          <w:tcPr>
            <w:tcW w:w="783" w:type="dxa"/>
            <w:vAlign w:val="center"/>
            <w:textDirection w:val="lrTb"/>
            <w:noWrap/>
          </w:tcPr>
          <w:p>
            <w:pPr>
              <w:pStyle w:val="660"/>
              <w:jc w:val="center"/>
              <w:spacing w:before="68" w:line="264" w:lineRule="auto"/>
              <w:rPr>
                <w:rStyle w:val="991"/>
                <w:rFonts w:ascii="宋体" w:hAnsi="宋体" w:cs="宋体"/>
              </w:rPr>
            </w:pPr>
            <w:r>
              <w:rPr>
                <w:rFonts w:hint="eastAsia" w:ascii="宋体" w:hAnsi="宋体" w:cs="宋体"/>
                <w:spacing w:val="-6"/>
              </w:rPr>
              <w:t xml:space="preserve">客观分</w:t>
            </w:r>
            <w:r>
              <w:rPr>
                <w:rStyle w:val="991"/>
                <w:rFonts w:ascii="宋体" w:hAnsi="宋体" w:cs="宋体"/>
              </w:rPr>
            </w:r>
            <w:r/>
          </w:p>
        </w:tc>
      </w:tr>
      <w:tr>
        <w:trPr/>
        <w:tc>
          <w:tcPr>
            <w:gridSpan w:val="5"/>
            <w:tcW w:w="9670" w:type="dxa"/>
            <w:vAlign w:val="top"/>
            <w:textDirection w:val="lrTb"/>
            <w:noWrap/>
          </w:tcPr>
          <w:p>
            <w:pPr>
              <w:pStyle w:val="660"/>
              <w:spacing w:before="123" w:line="264" w:lineRule="auto"/>
              <w:rPr>
                <w:rStyle w:val="991"/>
                <w:rFonts w:ascii="宋体" w:hAnsi="宋体" w:cs="宋体"/>
              </w:rPr>
            </w:pPr>
            <w:r>
              <w:rPr>
                <w:rFonts w:hint="eastAsia" w:ascii="宋体" w:hAnsi="宋体" w:cs="宋体"/>
                <w:b/>
                <w:bCs/>
                <w:spacing w:val="-3"/>
              </w:rPr>
              <w:t xml:space="preserve">4.履约能力</w:t>
            </w:r>
            <w:r>
              <w:rPr>
                <w:rStyle w:val="991"/>
                <w:rFonts w:ascii="宋体" w:hAnsi="宋体" w:cs="宋体"/>
              </w:rPr>
            </w:r>
            <w:r/>
          </w:p>
        </w:tc>
      </w:tr>
      <w:tr>
        <w:trPr/>
        <w:tc>
          <w:tcPr>
            <w:tcW w:w="519" w:type="dxa"/>
            <w:vAlign w:val="center"/>
            <w:textDirection w:val="lrTb"/>
            <w:noWrap/>
          </w:tcPr>
          <w:p>
            <w:pPr>
              <w:pStyle w:val="660"/>
              <w:jc w:val="center"/>
              <w:spacing w:before="68" w:line="264" w:lineRule="auto"/>
              <w:rPr>
                <w:rStyle w:val="991"/>
                <w:rFonts w:ascii="宋体" w:hAnsi="宋体" w:cs="宋体"/>
                <w:spacing w:val="-2"/>
              </w:rPr>
            </w:pPr>
            <w:r>
              <w:rPr>
                <w:rFonts w:hint="eastAsia" w:ascii="宋体" w:hAnsi="宋体" w:cs="宋体"/>
                <w:spacing w:val="-2"/>
              </w:rPr>
              <w:t xml:space="preserve">4.1</w:t>
            </w:r>
            <w:r>
              <w:rPr>
                <w:rStyle w:val="991"/>
                <w:rFonts w:ascii="宋体" w:hAnsi="宋体" w:cs="宋体"/>
                <w:spacing w:val="-2"/>
              </w:rPr>
            </w:r>
            <w:r/>
          </w:p>
        </w:tc>
        <w:tc>
          <w:tcPr>
            <w:tcW w:w="1179" w:type="dxa"/>
            <w:vAlign w:val="center"/>
            <w:textDirection w:val="lrTb"/>
            <w:noWrap/>
          </w:tcPr>
          <w:p>
            <w:pPr>
              <w:pStyle w:val="660"/>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rPr>
                <w:rFonts w:ascii="宋体" w:hAnsi="宋体" w:cs="宋体"/>
                <w:spacing w:val="-2"/>
                <w:szCs w:val="22"/>
              </w:rPr>
            </w:r>
            <w:r/>
          </w:p>
        </w:tc>
        <w:tc>
          <w:tcPr>
            <w:tcW w:w="6616" w:type="dxa"/>
            <w:vAlign w:val="center"/>
            <w:textDirection w:val="lrTb"/>
            <w:noWrap/>
          </w:tcPr>
          <w:p>
            <w:pPr>
              <w:pStyle w:val="660"/>
              <w:jc w:val="left"/>
              <w:rPr>
                <w:rFonts w:ascii="宋体" w:hAnsi="宋体" w:cs="宋体"/>
              </w:rPr>
            </w:pPr>
            <w:r>
              <w:rPr>
                <w:rFonts w:hint="eastAsia" w:ascii="宋体" w:hAnsi="宋体" w:cs="宋体"/>
              </w:rPr>
              <w:t xml:space="preserve">供应商拟派项目经理：</w:t>
            </w:r>
            <w:r>
              <w:rPr>
                <w:rFonts w:ascii="宋体" w:hAnsi="宋体" w:cs="宋体"/>
              </w:rPr>
            </w:r>
            <w:r/>
          </w:p>
          <w:p>
            <w:pPr>
              <w:pStyle w:val="660"/>
              <w:numPr>
                <w:ilvl w:val="0"/>
                <w:numId w:val="6"/>
              </w:numPr>
              <w:jc w:val="left"/>
              <w:rPr>
                <w:rFonts w:hint="eastAsia"/>
                <w:spacing w:val="1"/>
                <w:szCs w:val="22"/>
              </w:rPr>
            </w:pPr>
            <w:r>
              <w:rPr>
                <w:rFonts w:hint="eastAsia"/>
                <w:spacing w:val="1"/>
                <w:szCs w:val="22"/>
              </w:rPr>
              <w:t xml:space="preserve">具有5年及以上物业管理服务工作经验（不含住宅小区）的得6分；</w:t>
            </w:r>
            <w:r/>
          </w:p>
          <w:p>
            <w:pPr>
              <w:pStyle w:val="660"/>
              <w:numPr>
                <w:ilvl w:val="0"/>
                <w:numId w:val="6"/>
              </w:numPr>
              <w:jc w:val="left"/>
              <w:rPr>
                <w:rFonts w:hint="eastAsia"/>
                <w:spacing w:val="1"/>
                <w:szCs w:val="22"/>
              </w:rPr>
            </w:pPr>
            <w:r>
              <w:rPr>
                <w:rFonts w:hint="eastAsia"/>
                <w:spacing w:val="1"/>
                <w:szCs w:val="22"/>
              </w:rPr>
              <w:t xml:space="preserve">具有3年及以上五年以下（不含五年）物业管理服务工作经验（不含住宅小区）的得3分；</w:t>
            </w:r>
            <w:r/>
          </w:p>
          <w:p>
            <w:pPr>
              <w:pStyle w:val="660"/>
              <w:numPr>
                <w:ilvl w:val="0"/>
                <w:numId w:val="6"/>
              </w:numPr>
              <w:jc w:val="left"/>
              <w:rPr>
                <w:rFonts w:hint="eastAsia"/>
                <w:spacing w:val="1"/>
                <w:szCs w:val="22"/>
              </w:rPr>
            </w:pPr>
            <w:r>
              <w:rPr>
                <w:rFonts w:hint="eastAsia"/>
                <w:spacing w:val="1"/>
                <w:szCs w:val="22"/>
              </w:rPr>
              <w:t xml:space="preserve">具有3年以下（不含3年）物业管理服务工作经验的（不含住宅小区）得1分。</w:t>
            </w:r>
            <w:r/>
          </w:p>
          <w:p>
            <w:pPr>
              <w:pStyle w:val="660"/>
              <w:jc w:val="left"/>
              <w:rPr>
                <w:rStyle w:val="991"/>
                <w:rFonts w:ascii="宋体" w:hAnsi="宋体" w:cs="宋体"/>
              </w:rPr>
            </w:pPr>
            <w:r>
              <w:rPr>
                <w:rFonts w:hint="eastAsia" w:ascii="宋体" w:hAnsi="宋体" w:cs="宋体"/>
              </w:rPr>
              <w:t xml:space="preserve">注：提供加盖业主单位公章的工作经验证明材料（需体现工作岗位及工作年限），提供供应商为其交纳的最近半年中任意</w:t>
            </w:r>
            <w:r>
              <w:rPr>
                <w:rFonts w:hint="eastAsia" w:ascii="宋体" w:hAnsi="宋体" w:cs="宋体"/>
              </w:rPr>
              <w:t xml:space="preserve">1</w:t>
            </w:r>
            <w:r>
              <w:rPr>
                <w:rFonts w:hint="eastAsia" w:ascii="宋体" w:hAnsi="宋体" w:cs="宋体"/>
              </w:rPr>
              <w:t xml:space="preserve">个月社会保险的证明材料，提供相应证书扫描件。</w:t>
            </w:r>
            <w:r>
              <w:rPr>
                <w:rStyle w:val="991"/>
                <w:rFonts w:ascii="宋体" w:hAnsi="宋体" w:cs="宋体"/>
              </w:rPr>
            </w:r>
            <w:r/>
          </w:p>
        </w:tc>
        <w:tc>
          <w:tcPr>
            <w:tcW w:w="573" w:type="dxa"/>
            <w:vAlign w:val="center"/>
            <w:textDirection w:val="lrTb"/>
            <w:noWrap/>
          </w:tcPr>
          <w:p>
            <w:pPr>
              <w:pStyle w:val="660"/>
              <w:jc w:val="center"/>
              <w:spacing w:line="264" w:lineRule="auto"/>
              <w:rPr>
                <w:rStyle w:val="991"/>
                <w:rFonts w:hint="eastAsia" w:ascii="宋体" w:hAnsi="宋体" w:cs="宋体"/>
              </w:rPr>
            </w:pPr>
            <w:r>
              <w:rPr>
                <w:rStyle w:val="991"/>
                <w:rFonts w:hint="eastAsia" w:ascii="宋体" w:hAnsi="宋体" w:cs="宋体"/>
              </w:rPr>
              <w:t xml:space="preserve">6</w:t>
            </w:r>
            <w:r/>
          </w:p>
        </w:tc>
        <w:tc>
          <w:tcPr>
            <w:tcW w:w="783" w:type="dxa"/>
            <w:vAlign w:val="center"/>
            <w:textDirection w:val="lrTb"/>
            <w:noWrap/>
          </w:tcPr>
          <w:p>
            <w:pPr>
              <w:pStyle w:val="660"/>
              <w:jc w:val="center"/>
              <w:spacing w:line="264" w:lineRule="auto"/>
              <w:rPr>
                <w:rStyle w:val="991"/>
                <w:rFonts w:ascii="宋体" w:hAnsi="宋体" w:cs="宋体"/>
              </w:rPr>
            </w:pPr>
            <w:r>
              <w:rPr>
                <w:rFonts w:hint="eastAsia" w:ascii="宋体" w:hAnsi="宋体" w:cs="宋体"/>
              </w:rPr>
              <w:t xml:space="preserve">客观分</w:t>
            </w:r>
            <w:r>
              <w:rPr>
                <w:rStyle w:val="991"/>
                <w:rFonts w:ascii="宋体" w:hAnsi="宋体" w:cs="宋体"/>
              </w:rPr>
            </w:r>
            <w:r/>
          </w:p>
        </w:tc>
      </w:tr>
      <w:tr>
        <w:trPr/>
        <w:tc>
          <w:tcPr>
            <w:tcW w:w="519" w:type="dxa"/>
            <w:vAlign w:val="center"/>
            <w:textDirection w:val="lrTb"/>
            <w:noWrap/>
          </w:tcPr>
          <w:p>
            <w:pPr>
              <w:pStyle w:val="660"/>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W w:w="1179" w:type="dxa"/>
            <w:vAlign w:val="center"/>
            <w:textDirection w:val="lrTb"/>
            <w:noWrap/>
          </w:tcPr>
          <w:p>
            <w:pPr>
              <w:pStyle w:val="660"/>
              <w:spacing w:before="69" w:line="264" w:lineRule="auto"/>
              <w:rPr>
                <w:rFonts w:ascii="宋体" w:hAnsi="宋体" w:cs="宋体"/>
                <w:spacing w:val="-2"/>
                <w:szCs w:val="22"/>
              </w:rPr>
            </w:pPr>
            <w:r>
              <w:rPr>
                <w:rFonts w:ascii="宋体" w:hAnsi="宋体" w:cs="宋体"/>
                <w:spacing w:val="-2"/>
                <w:szCs w:val="22"/>
              </w:rPr>
              <w:t xml:space="preserve">履约能力2</w:t>
            </w:r>
            <w:r/>
          </w:p>
        </w:tc>
        <w:tc>
          <w:tcPr>
            <w:tcW w:w="6616" w:type="dxa"/>
            <w:vAlign w:val="center"/>
            <w:textDirection w:val="lrTb"/>
            <w:noWrap/>
          </w:tcPr>
          <w:p>
            <w:pPr>
              <w:pStyle w:val="660"/>
              <w:jc w:val="left"/>
              <w:rPr>
                <w:rFonts w:ascii="宋体" w:hAnsi="宋体" w:cs="宋体"/>
              </w:rPr>
            </w:pPr>
            <w:r>
              <w:rPr>
                <w:rFonts w:hint="eastAsia" w:ascii="宋体" w:hAnsi="宋体" w:cs="宋体"/>
              </w:rPr>
              <w:t xml:space="preserve">供应商拟派安保领班：</w:t>
            </w:r>
            <w:r>
              <w:rPr>
                <w:rFonts w:ascii="宋体" w:hAnsi="宋体" w:cs="宋体"/>
              </w:rPr>
            </w:r>
            <w:r/>
          </w:p>
          <w:p>
            <w:pPr>
              <w:pStyle w:val="660"/>
              <w:jc w:val="left"/>
              <w:rPr>
                <w:rFonts w:hint="eastAsia" w:ascii="宋体" w:hAnsi="宋体" w:cs="宋体"/>
              </w:rPr>
            </w:pPr>
            <w:r>
              <w:rPr>
                <w:rFonts w:hint="eastAsia" w:ascii="宋体" w:hAnsi="宋体" w:cs="宋体"/>
              </w:rPr>
              <w:t xml:space="preserve">（1）</w:t>
            </w:r>
            <w:r>
              <w:rPr>
                <w:rFonts w:hint="eastAsia"/>
                <w:spacing w:val="1"/>
                <w:szCs w:val="22"/>
              </w:rPr>
              <w:t xml:space="preserve">具有5年及以上安保服务工作经验（不含住宅小区）的得3分，具有3年及以上五年以下（不含五年）安保服务工作经验（不含住宅小区）的得2分；具有3年以下（不含3年）安保服务工作经验的（不含住宅小区）得1分。</w:t>
            </w:r>
            <w:r>
              <w:rPr>
                <w:rFonts w:hint="eastAsia" w:ascii="宋体" w:hAnsi="宋体" w:cs="宋体"/>
              </w:rPr>
            </w:r>
            <w:r/>
          </w:p>
          <w:p>
            <w:pPr>
              <w:pStyle w:val="660"/>
              <w:jc w:val="left"/>
              <w:rPr>
                <w:rFonts w:hint="eastAsia" w:ascii="宋体" w:hAnsi="宋体" w:cs="宋体"/>
              </w:rPr>
            </w:pPr>
            <w:r>
              <w:rPr>
                <w:rFonts w:hint="eastAsia" w:ascii="宋体" w:hAnsi="宋体" w:cs="宋体"/>
              </w:rPr>
              <w:t xml:space="preserve">（2）为退伍军人加1分，</w:t>
            </w:r>
            <w:r>
              <w:rPr>
                <w:rFonts w:hint="eastAsia" w:ascii="宋体" w:hAnsi="宋体" w:cs="宋体"/>
                <w:spacing w:val="1"/>
              </w:rPr>
              <w:t xml:space="preserve">为中共党员的加1分。</w:t>
            </w:r>
            <w:r>
              <w:rPr>
                <w:rFonts w:hint="eastAsia" w:ascii="宋体" w:hAnsi="宋体" w:cs="宋体"/>
              </w:rPr>
            </w:r>
            <w:r/>
          </w:p>
          <w:p>
            <w:pPr>
              <w:pStyle w:val="660"/>
              <w:jc w:val="left"/>
              <w:rPr>
                <w:rFonts w:ascii="宋体" w:hAnsi="宋体" w:cs="宋体"/>
              </w:rPr>
            </w:pPr>
            <w:r>
              <w:rPr>
                <w:rFonts w:hint="eastAsia" w:ascii="宋体" w:hAnsi="宋体" w:cs="宋体"/>
              </w:rPr>
              <w:t xml:space="preserve">注：提供加盖业主单位公章的工作经验证明材料（需体现工作岗位及工作年限），提供供应商为其交纳的最近半年中任意</w:t>
            </w:r>
            <w:r>
              <w:rPr>
                <w:rFonts w:hint="eastAsia" w:ascii="宋体" w:hAnsi="宋体" w:cs="宋体"/>
              </w:rPr>
              <w:t xml:space="preserve">1</w:t>
            </w:r>
            <w:r>
              <w:rPr>
                <w:rFonts w:hint="eastAsia" w:ascii="宋体" w:hAnsi="宋体" w:cs="宋体"/>
              </w:rPr>
              <w:t xml:space="preserve">个月社会保险的证明材料，提供相应证书扫描件。</w:t>
            </w:r>
            <w:r>
              <w:rPr>
                <w:rFonts w:ascii="宋体" w:hAnsi="宋体" w:cs="宋体"/>
              </w:rPr>
            </w:r>
            <w:r/>
          </w:p>
        </w:tc>
        <w:tc>
          <w:tcPr>
            <w:tcW w:w="573" w:type="dxa"/>
            <w:vAlign w:val="center"/>
            <w:textDirection w:val="lrTb"/>
            <w:noWrap/>
          </w:tcPr>
          <w:p>
            <w:pPr>
              <w:pStyle w:val="660"/>
              <w:jc w:val="center"/>
              <w:spacing w:line="264" w:lineRule="auto"/>
              <w:rPr>
                <w:rStyle w:val="991"/>
                <w:rFonts w:hint="eastAsia" w:ascii="宋体" w:hAnsi="宋体" w:cs="宋体"/>
              </w:rPr>
            </w:pPr>
            <w:r>
              <w:rPr>
                <w:rStyle w:val="991"/>
                <w:rFonts w:hint="eastAsia" w:ascii="宋体" w:hAnsi="宋体" w:cs="宋体"/>
              </w:rPr>
              <w:t xml:space="preserve">5</w:t>
            </w:r>
            <w:r/>
          </w:p>
        </w:tc>
        <w:tc>
          <w:tcPr>
            <w:tcW w:w="783" w:type="dxa"/>
            <w:vAlign w:val="center"/>
            <w:textDirection w:val="lrTb"/>
            <w:noWrap/>
          </w:tcPr>
          <w:p>
            <w:pPr>
              <w:pStyle w:val="660"/>
              <w:jc w:val="center"/>
              <w:spacing w:line="264" w:lineRule="auto"/>
              <w:rPr>
                <w:rFonts w:ascii="宋体" w:hAnsi="宋体" w:cs="宋体"/>
              </w:rPr>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60"/>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W w:w="1179" w:type="dxa"/>
            <w:vAlign w:val="center"/>
            <w:textDirection w:val="lrTb"/>
            <w:noWrap/>
          </w:tcPr>
          <w:p>
            <w:pPr>
              <w:pStyle w:val="660"/>
              <w:spacing w:before="69" w:line="264" w:lineRule="auto"/>
              <w:rPr>
                <w:rFonts w:ascii="宋体" w:hAnsi="宋体" w:cs="宋体"/>
                <w:spacing w:val="-2"/>
                <w:szCs w:val="22"/>
              </w:rPr>
            </w:pPr>
            <w:r>
              <w:rPr>
                <w:rFonts w:hint="eastAsia" w:ascii="宋体" w:hAnsi="宋体" w:cs="宋体"/>
                <w:spacing w:val="-2"/>
                <w:szCs w:val="22"/>
              </w:rPr>
              <w:t xml:space="preserve">履约能力3</w:t>
            </w:r>
            <w:r>
              <w:rPr>
                <w:rFonts w:ascii="宋体" w:hAnsi="宋体" w:cs="宋体"/>
                <w:spacing w:val="-2"/>
                <w:szCs w:val="22"/>
              </w:rPr>
            </w:r>
            <w:r/>
          </w:p>
        </w:tc>
        <w:tc>
          <w:tcPr>
            <w:tcW w:w="6616" w:type="dxa"/>
            <w:vAlign w:val="center"/>
            <w:textDirection w:val="lrTb"/>
            <w:noWrap/>
          </w:tcPr>
          <w:p>
            <w:pPr>
              <w:pStyle w:val="660"/>
              <w:jc w:val="left"/>
              <w:rPr>
                <w:rFonts w:hint="eastAsia" w:ascii="宋体" w:hAnsi="宋体" w:cs="宋体"/>
              </w:rPr>
            </w:pPr>
            <w:r>
              <w:rPr>
                <w:rFonts w:hint="eastAsia" w:ascii="宋体" w:hAnsi="宋体" w:cs="宋体"/>
              </w:rPr>
              <w:t xml:space="preserve">供应商拟派维修人员：</w:t>
            </w:r>
            <w:r/>
          </w:p>
          <w:p>
            <w:pPr>
              <w:pStyle w:val="673"/>
              <w:ind w:left="0"/>
              <w:rPr>
                <w:rFonts w:hint="eastAsia"/>
              </w:rPr>
            </w:pPr>
            <w:r>
              <w:rPr>
                <w:rFonts w:hint="eastAsia" w:ascii="宋体" w:hAnsi="宋体" w:cs="宋体"/>
                <w:sz w:val="21"/>
                <w:szCs w:val="21"/>
              </w:rPr>
              <w:t xml:space="preserve">具有3年及以上物业维修相关岗位经验得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rPr>
            </w:r>
            <w:r/>
          </w:p>
          <w:p>
            <w:pPr>
              <w:pStyle w:val="660"/>
              <w:jc w:val="left"/>
              <w:rPr>
                <w:rFonts w:hint="eastAsia" w:ascii="宋体" w:hAnsi="宋体" w:cs="宋体"/>
              </w:rPr>
            </w:pPr>
            <w:r>
              <w:rPr>
                <w:rFonts w:hint="eastAsia" w:ascii="宋体" w:hAnsi="宋体" w:cs="宋体"/>
              </w:rPr>
              <w:t xml:space="preserve">注：提供加盖业主单位公章的工作经验证明材料（需体现工作岗位及工作年限），提供供应商为其交纳的最近半年中任意</w:t>
            </w:r>
            <w:r>
              <w:rPr>
                <w:rFonts w:hint="eastAsia" w:ascii="宋体" w:hAnsi="宋体" w:cs="宋体"/>
              </w:rPr>
              <w:t xml:space="preserve">1</w:t>
            </w:r>
            <w:r>
              <w:rPr>
                <w:rFonts w:hint="eastAsia" w:ascii="宋体" w:hAnsi="宋体" w:cs="宋体"/>
              </w:rPr>
              <w:t xml:space="preserve">个月社会保险的证明材料，提供相应证书扫描件。</w:t>
            </w:r>
            <w:r/>
          </w:p>
        </w:tc>
        <w:tc>
          <w:tcPr>
            <w:tcW w:w="573" w:type="dxa"/>
            <w:vAlign w:val="center"/>
            <w:textDirection w:val="lrTb"/>
            <w:noWrap/>
          </w:tcPr>
          <w:p>
            <w:pPr>
              <w:pStyle w:val="660"/>
              <w:jc w:val="center"/>
              <w:spacing w:line="264" w:lineRule="auto"/>
              <w:rPr>
                <w:rStyle w:val="991"/>
                <w:rFonts w:hint="eastAsia" w:ascii="宋体" w:hAnsi="宋体" w:cs="宋体"/>
              </w:rPr>
            </w:pPr>
            <w:r>
              <w:rPr>
                <w:rStyle w:val="991"/>
                <w:rFonts w:hint="eastAsia" w:ascii="宋体" w:hAnsi="宋体" w:cs="宋体"/>
              </w:rPr>
              <w:t xml:space="preserve">3</w:t>
            </w:r>
            <w:r/>
          </w:p>
        </w:tc>
        <w:tc>
          <w:tcPr>
            <w:tcW w:w="783" w:type="dxa"/>
            <w:vAlign w:val="center"/>
            <w:textDirection w:val="lrTb"/>
            <w:noWrap/>
          </w:tcPr>
          <w:p>
            <w:pPr>
              <w:pStyle w:val="660"/>
              <w:jc w:val="center"/>
              <w:spacing w:line="264" w:lineRule="auto"/>
              <w:rPr>
                <w:rFonts w:ascii="宋体" w:hAnsi="宋体" w:cs="宋体"/>
              </w:rPr>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60"/>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4</w:t>
            </w:r>
            <w:r>
              <w:rPr>
                <w:rFonts w:ascii="宋体" w:hAnsi="宋体" w:cs="宋体"/>
                <w:spacing w:val="-2"/>
              </w:rPr>
            </w:r>
            <w:r/>
          </w:p>
        </w:tc>
        <w:tc>
          <w:tcPr>
            <w:tcW w:w="1179" w:type="dxa"/>
            <w:vAlign w:val="center"/>
            <w:textDirection w:val="lrTb"/>
            <w:noWrap/>
          </w:tcPr>
          <w:p>
            <w:pPr>
              <w:pStyle w:val="660"/>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4</w:t>
            </w:r>
            <w:r>
              <w:rPr>
                <w:rFonts w:ascii="宋体" w:hAnsi="宋体" w:cs="宋体"/>
                <w:spacing w:val="-2"/>
                <w:szCs w:val="22"/>
              </w:rPr>
            </w:r>
            <w:r/>
          </w:p>
        </w:tc>
        <w:tc>
          <w:tcPr>
            <w:tcW w:w="6616" w:type="dxa"/>
            <w:vAlign w:val="center"/>
            <w:textDirection w:val="lrTb"/>
            <w:noWrap/>
          </w:tcPr>
          <w:p>
            <w:pPr>
              <w:pStyle w:val="660"/>
              <w:jc w:val="left"/>
              <w:rPr>
                <w:rFonts w:ascii="宋体" w:hAnsi="宋体" w:cs="宋体"/>
              </w:rPr>
            </w:pPr>
            <w:r>
              <w:rPr>
                <w:rFonts w:hint="eastAsia" w:ascii="宋体" w:hAnsi="宋体" w:cs="宋体"/>
              </w:rPr>
              <w:t xml:space="preserve">供应商拟会务人员：</w:t>
            </w:r>
            <w:r>
              <w:rPr>
                <w:rFonts w:ascii="宋体" w:hAnsi="宋体" w:cs="宋体"/>
              </w:rPr>
            </w:r>
            <w:r/>
          </w:p>
          <w:p>
            <w:pPr>
              <w:pStyle w:val="660"/>
              <w:jc w:val="left"/>
              <w:rPr>
                <w:rFonts w:hint="eastAsia" w:ascii="宋体" w:hAnsi="宋体" w:cs="宋体"/>
              </w:rPr>
            </w:pPr>
            <w:r>
              <w:rPr>
                <w:rFonts w:hint="eastAsia" w:ascii="宋体" w:hAnsi="宋体" w:cs="宋体"/>
              </w:rPr>
              <w:t xml:space="preserve">（1）具有大专及以上学历且是酒店管理服务类专业的得2分。</w:t>
            </w:r>
            <w:r/>
          </w:p>
          <w:p>
            <w:pPr>
              <w:pStyle w:val="673"/>
              <w:ind w:left="0"/>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t xml:space="preserve">2）具有3年及以上会务相关岗位经验得1分。</w:t>
            </w:r>
            <w:r/>
          </w:p>
          <w:p>
            <w:pPr>
              <w:pStyle w:val="660"/>
              <w:jc w:val="left"/>
              <w:rPr>
                <w:rFonts w:ascii="宋体" w:hAnsi="宋体" w:cs="宋体"/>
              </w:rPr>
            </w:pPr>
            <w:r>
              <w:rPr>
                <w:rFonts w:hint="eastAsia" w:ascii="宋体" w:hAnsi="宋体" w:cs="宋体"/>
              </w:rPr>
              <w:t xml:space="preserve">注：提供加盖业主单位公章的工作经验证明材料（需体现工作岗位及工作年限），提供供应商为其交纳的最近半年中任意</w:t>
            </w:r>
            <w:r>
              <w:rPr>
                <w:rFonts w:hint="eastAsia" w:ascii="宋体" w:hAnsi="宋体" w:cs="宋体"/>
              </w:rPr>
              <w:t xml:space="preserve">1</w:t>
            </w:r>
            <w:r>
              <w:rPr>
                <w:rFonts w:hint="eastAsia" w:ascii="宋体" w:hAnsi="宋体" w:cs="宋体"/>
              </w:rPr>
              <w:t xml:space="preserve">个月社会保险的证明材料，提供相应证书扫描件。</w:t>
            </w:r>
            <w:r>
              <w:rPr>
                <w:rFonts w:ascii="宋体" w:hAnsi="宋体" w:cs="宋体"/>
              </w:rPr>
            </w:r>
            <w:r/>
          </w:p>
        </w:tc>
        <w:tc>
          <w:tcPr>
            <w:tcW w:w="573" w:type="dxa"/>
            <w:vAlign w:val="center"/>
            <w:textDirection w:val="lrTb"/>
            <w:noWrap/>
          </w:tcPr>
          <w:p>
            <w:pPr>
              <w:pStyle w:val="660"/>
              <w:jc w:val="center"/>
              <w:spacing w:line="264" w:lineRule="auto"/>
              <w:rPr>
                <w:rStyle w:val="991"/>
                <w:rFonts w:hint="eastAsia" w:ascii="宋体" w:hAnsi="宋体" w:cs="宋体"/>
              </w:rPr>
            </w:pPr>
            <w:r>
              <w:rPr>
                <w:rStyle w:val="991"/>
                <w:rFonts w:hint="eastAsia" w:ascii="宋体" w:hAnsi="宋体" w:cs="宋体"/>
              </w:rPr>
              <w:t xml:space="preserve">3</w:t>
            </w:r>
            <w:r/>
          </w:p>
        </w:tc>
        <w:tc>
          <w:tcPr>
            <w:tcW w:w="783" w:type="dxa"/>
            <w:vAlign w:val="center"/>
            <w:textDirection w:val="lrTb"/>
            <w:noWrap/>
          </w:tcPr>
          <w:p>
            <w:pPr>
              <w:pStyle w:val="660"/>
              <w:jc w:val="center"/>
              <w:spacing w:line="264" w:lineRule="auto"/>
              <w:rPr>
                <w:rFonts w:ascii="宋体" w:hAnsi="宋体" w:cs="宋体"/>
              </w:rPr>
            </w:pPr>
            <w:r>
              <w:rPr>
                <w:rFonts w:hint="eastAsia" w:ascii="宋体" w:hAnsi="宋体" w:cs="宋体"/>
              </w:rPr>
              <w:t xml:space="preserve">客观分</w:t>
            </w:r>
            <w:r>
              <w:rPr>
                <w:rFonts w:ascii="宋体" w:hAnsi="宋体" w:cs="宋体"/>
              </w:rPr>
            </w:r>
            <w:r/>
          </w:p>
        </w:tc>
      </w:tr>
      <w:tr>
        <w:trPr>
          <w:trHeight w:val="90"/>
        </w:trPr>
        <w:tc>
          <w:tcPr>
            <w:tcW w:w="519" w:type="dxa"/>
            <w:vAlign w:val="center"/>
            <w:textDirection w:val="lrTb"/>
            <w:noWrap/>
          </w:tcPr>
          <w:p>
            <w:pPr>
              <w:pStyle w:val="660"/>
              <w:jc w:val="center"/>
              <w:spacing w:before="68" w:line="264" w:lineRule="auto"/>
              <w:rPr>
                <w:rStyle w:val="991"/>
                <w:rFonts w:ascii="宋体" w:hAnsi="宋体" w:cs="宋体"/>
                <w:spacing w:val="-2"/>
              </w:rPr>
            </w:pPr>
            <w:r>
              <w:rPr>
                <w:rFonts w:hint="eastAsia" w:ascii="宋体" w:hAnsi="宋体" w:cs="宋体"/>
                <w:spacing w:val="-2"/>
              </w:rPr>
              <w:t xml:space="preserve">4.5</w:t>
            </w:r>
            <w:r>
              <w:rPr>
                <w:rStyle w:val="991"/>
                <w:rFonts w:ascii="宋体" w:hAnsi="宋体" w:cs="宋体"/>
                <w:spacing w:val="-2"/>
              </w:rPr>
            </w:r>
            <w:r/>
          </w:p>
        </w:tc>
        <w:tc>
          <w:tcPr>
            <w:tcW w:w="1179" w:type="dxa"/>
            <w:vAlign w:val="center"/>
            <w:textDirection w:val="lrTb"/>
            <w:noWrap/>
          </w:tcPr>
          <w:p>
            <w:pPr>
              <w:pStyle w:val="660"/>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5</w:t>
            </w:r>
            <w:r>
              <w:rPr>
                <w:rFonts w:ascii="宋体" w:hAnsi="宋体" w:cs="宋体"/>
                <w:spacing w:val="-2"/>
                <w:szCs w:val="22"/>
              </w:rPr>
            </w:r>
            <w:r/>
          </w:p>
        </w:tc>
        <w:tc>
          <w:tcPr>
            <w:tcW w:w="6616" w:type="dxa"/>
            <w:vAlign w:val="center"/>
            <w:textDirection w:val="lrTb"/>
            <w:noWrap/>
          </w:tcPr>
          <w:p>
            <w:pPr>
              <w:pStyle w:val="660"/>
              <w:jc w:val="left"/>
              <w:spacing w:line="264" w:lineRule="auto"/>
              <w:rPr>
                <w:rStyle w:val="991"/>
                <w:rFonts w:ascii="宋体" w:hAnsi="宋体" w:cs="宋体"/>
              </w:rPr>
            </w:pPr>
            <w:r>
              <w:rPr>
                <w:rFonts w:hint="eastAsia" w:ascii="宋体" w:hAnsi="宋体" w:cs="宋体"/>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w:t>
            </w:r>
            <w:r>
              <w:rPr>
                <w:rFonts w:hint="eastAsia" w:ascii="宋体" w:hAnsi="宋体" w:cs="宋体"/>
              </w:rPr>
              <w:t xml:space="preserve">4</w:t>
            </w:r>
            <w:r>
              <w:rPr>
                <w:rFonts w:hint="eastAsia" w:ascii="宋体" w:hAnsi="宋体" w:cs="宋体"/>
              </w:rPr>
              <w:t xml:space="preserve">分，未提供不得分。（提供加盖公章的承诺书，格式自拟）</w:t>
            </w:r>
            <w:r>
              <w:rPr>
                <w:rStyle w:val="991"/>
                <w:rFonts w:ascii="宋体" w:hAnsi="宋体" w:cs="宋体"/>
              </w:rPr>
            </w:r>
            <w:r/>
          </w:p>
        </w:tc>
        <w:tc>
          <w:tcPr>
            <w:tcW w:w="573" w:type="dxa"/>
            <w:vAlign w:val="center"/>
            <w:textDirection w:val="lrTb"/>
            <w:noWrap/>
          </w:tcPr>
          <w:p>
            <w:pPr>
              <w:pStyle w:val="660"/>
              <w:jc w:val="center"/>
              <w:spacing w:line="264" w:lineRule="auto"/>
              <w:rPr>
                <w:rStyle w:val="991"/>
                <w:rFonts w:hint="eastAsia" w:ascii="宋体" w:hAnsi="宋体" w:cs="宋体"/>
              </w:rPr>
            </w:pPr>
            <w:r>
              <w:rPr>
                <w:rFonts w:hint="eastAsia" w:ascii="宋体" w:hAnsi="宋体" w:cs="宋体"/>
              </w:rPr>
              <w:t xml:space="preserve">4</w:t>
            </w:r>
            <w:r>
              <w:rPr>
                <w:rStyle w:val="991"/>
                <w:rFonts w:hint="eastAsia" w:ascii="宋体" w:hAnsi="宋体" w:cs="宋体"/>
              </w:rPr>
            </w:r>
            <w:r/>
          </w:p>
        </w:tc>
        <w:tc>
          <w:tcPr>
            <w:tcW w:w="783" w:type="dxa"/>
            <w:vAlign w:val="center"/>
            <w:textDirection w:val="lrTb"/>
            <w:noWrap/>
          </w:tcPr>
          <w:p>
            <w:pPr>
              <w:pStyle w:val="660"/>
              <w:jc w:val="center"/>
              <w:spacing w:line="264" w:lineRule="auto"/>
              <w:rPr>
                <w:rStyle w:val="991"/>
                <w:rFonts w:ascii="宋体" w:hAnsi="宋体" w:cs="宋体"/>
              </w:rPr>
            </w:pPr>
            <w:r>
              <w:rPr>
                <w:rFonts w:hint="eastAsia" w:ascii="宋体" w:hAnsi="宋体" w:cs="宋体"/>
              </w:rPr>
              <w:t xml:space="preserve">客观分</w:t>
            </w:r>
            <w:r>
              <w:rPr>
                <w:rStyle w:val="991"/>
                <w:rFonts w:ascii="宋体" w:hAnsi="宋体" w:cs="宋体"/>
              </w:rPr>
            </w:r>
            <w:r/>
          </w:p>
        </w:tc>
      </w:tr>
    </w:tbl>
    <w:p>
      <w:pPr>
        <w:pStyle w:val="66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02"/>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rPr>
        <w:t xml:space="preserve">文件格式</w:t>
      </w:r>
      <w:r/>
    </w:p>
    <w:p>
      <w:pPr>
        <w:pStyle w:val="660"/>
        <w:jc w:val="center"/>
        <w:rPr>
          <w:rFonts w:hint="eastAsia" w:ascii="宋体" w:hAnsi="宋体"/>
          <w:b/>
          <w:sz w:val="72"/>
        </w:rPr>
      </w:pPr>
      <w:r/>
      <w:bookmarkStart w:id="191" w:name="_Hlt26671244"/>
      <w:r/>
      <w:bookmarkEnd w:id="191"/>
      <w:r/>
      <w:bookmarkStart w:id="192" w:name="_Hlt26955039"/>
      <w:r/>
      <w:bookmarkEnd w:id="192"/>
      <w:r/>
      <w:bookmarkStart w:id="193" w:name="_Toc26554094"/>
      <w:r/>
      <w:bookmarkStart w:id="194" w:name="_Toc49090576"/>
      <w:r/>
      <w:bookmarkStart w:id="195" w:name="_Toc120614282"/>
      <w:r>
        <w:rPr>
          <w:rFonts w:hint="eastAsia" w:ascii="宋体" w:hAnsi="宋体"/>
          <w:b/>
          <w:sz w:val="72"/>
        </w:rPr>
      </w:r>
      <w:r/>
    </w:p>
    <w:p>
      <w:pPr>
        <w:pStyle w:val="660"/>
        <w:jc w:val="center"/>
        <w:rPr>
          <w:rFonts w:hint="eastAsia" w:ascii="宋体" w:hAnsi="宋体"/>
          <w:b/>
          <w:sz w:val="72"/>
        </w:rPr>
      </w:pPr>
      <w:r>
        <w:rPr>
          <w:rFonts w:hint="eastAsia" w:ascii="宋体" w:hAnsi="宋体"/>
          <w:b/>
          <w:sz w:val="72"/>
        </w:rPr>
        <w:t xml:space="preserve">投  标  文  件</w:t>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spacing w:line="440" w:lineRule="exact"/>
        <w:rPr>
          <w:rFonts w:ascii="宋体" w:hAnsi="宋体"/>
        </w:rPr>
      </w:pPr>
      <w:r>
        <w:rPr>
          <w:rFonts w:ascii="宋体" w:hAnsi="宋体"/>
        </w:rPr>
      </w:r>
      <w:r/>
    </w:p>
    <w:p>
      <w:pPr>
        <w:pStyle w:val="660"/>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五、投标分项报价表（含人工成本报价明细表）</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w:t>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718"/>
        <w:rPr>
          <w:rFonts w:hint="eastAsia"/>
        </w:rPr>
      </w:pPr>
      <w:r>
        <w:rPr>
          <w:rFonts w:hint="eastAsia"/>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spacing w:line="440" w:lineRule="exact"/>
        <w:rPr>
          <w:rFonts w:ascii="宋体" w:hAnsi="宋体"/>
          <w:sz w:val="24"/>
          <w:szCs w:val="24"/>
        </w:rPr>
      </w:pPr>
      <w:r>
        <w:rPr>
          <w:rFonts w:ascii="宋体" w:hAnsi="宋体"/>
          <w:sz w:val="24"/>
          <w:szCs w:val="24"/>
        </w:rPr>
      </w:r>
      <w:r/>
    </w:p>
    <w:p>
      <w:pPr>
        <w:pStyle w:val="660"/>
        <w:jc w:val="left"/>
        <w:spacing w:line="360" w:lineRule="auto"/>
        <w:rPr>
          <w:rFonts w:hint="eastAsia" w:ascii="黑体" w:hAnsi="黑体" w:eastAsia="黑体"/>
          <w:sz w:val="32"/>
          <w:szCs w:val="32"/>
        </w:rPr>
      </w:pPr>
      <w:r>
        <w:rPr>
          <w:rFonts w:ascii="宋体" w:hAnsi="宋体"/>
          <w:sz w:val="24"/>
          <w:szCs w:val="24"/>
        </w:rPr>
        <w:br w:type="page" w:clear="all"/>
      </w:r>
      <w:bookmarkEnd w:id="181"/>
      <w:r/>
      <w:bookmarkEnd w:id="182"/>
      <w:r/>
      <w:bookmarkEnd w:id="193"/>
      <w:r/>
      <w:bookmarkEnd w:id="194"/>
      <w:r/>
      <w:bookmarkEnd w:id="195"/>
      <w:r>
        <w:rPr>
          <w:rFonts w:hint="eastAsia" w:ascii="黑体" w:hAnsi="黑体" w:eastAsia="黑体"/>
          <w:sz w:val="32"/>
          <w:szCs w:val="32"/>
        </w:rPr>
        <w:t xml:space="preserve">一、信用承诺函</w:t>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660"/>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pStyle w:val="660"/>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60"/>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660"/>
        <w:ind w:firstLine="492"/>
        <w:spacing w:line="460" w:lineRule="exact"/>
        <w:rPr>
          <w:color w:val="000000"/>
          <w:sz w:val="24"/>
          <w:szCs w:val="24"/>
        </w:rPr>
      </w:pPr>
      <w:r>
        <w:rPr>
          <w:color w:val="000000"/>
          <w:sz w:val="24"/>
          <w:szCs w:val="24"/>
        </w:rPr>
      </w:r>
      <w:r/>
    </w:p>
    <w:p>
      <w:pPr>
        <w:pStyle w:val="978"/>
        <w:rPr>
          <w:color w:val="000000"/>
          <w:sz w:val="24"/>
          <w:szCs w:val="24"/>
        </w:rPr>
      </w:pPr>
      <w:r>
        <w:rPr>
          <w:color w:val="000000"/>
          <w:sz w:val="24"/>
          <w:szCs w:val="24"/>
        </w:rPr>
      </w:r>
      <w:r/>
    </w:p>
    <w:p>
      <w:pPr>
        <w:pStyle w:val="660"/>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6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rPr>
          <w:sz w:val="24"/>
          <w:szCs w:val="24"/>
        </w:rPr>
      </w:pPr>
      <w:r>
        <w:rPr>
          <w:sz w:val="24"/>
          <w:szCs w:val="24"/>
        </w:rPr>
      </w:r>
      <w:r/>
    </w:p>
    <w:p>
      <w:pPr>
        <w:pStyle w:val="660"/>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660"/>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50"/>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50"/>
        <w:ind w:firstLine="480"/>
        <w:spacing w:line="480" w:lineRule="exact"/>
        <w:rPr>
          <w:sz w:val="24"/>
          <w:szCs w:val="24"/>
        </w:rPr>
      </w:pPr>
      <w:r>
        <w:rPr>
          <w:rFonts w:hint="eastAsia"/>
          <w:sz w:val="24"/>
          <w:szCs w:val="24"/>
        </w:rPr>
        <w:t xml:space="preserve">代理人无转委托权。</w:t>
      </w:r>
      <w:r>
        <w:rPr>
          <w:sz w:val="24"/>
          <w:szCs w:val="24"/>
        </w:rPr>
      </w:r>
      <w:r/>
    </w:p>
    <w:p>
      <w:pPr>
        <w:pStyle w:val="950"/>
        <w:ind w:firstLine="480"/>
        <w:spacing w:line="480" w:lineRule="exact"/>
        <w:rPr>
          <w:rFonts w:hint="eastAsia"/>
          <w:sz w:val="24"/>
          <w:szCs w:val="24"/>
        </w:rPr>
      </w:pPr>
      <w:r>
        <w:rPr>
          <w:rFonts w:hint="eastAsia"/>
          <w:sz w:val="24"/>
          <w:szCs w:val="24"/>
        </w:rPr>
        <w:t xml:space="preserve">投标人名称（加盖公章）：________________</w:t>
      </w:r>
      <w:r/>
    </w:p>
    <w:p>
      <w:pPr>
        <w:pStyle w:val="950"/>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0"/>
        <w:ind w:firstLine="480"/>
        <w:spacing w:line="480" w:lineRule="exact"/>
        <w:rPr>
          <w:rFonts w:hint="eastAsia"/>
          <w:sz w:val="24"/>
          <w:szCs w:val="24"/>
        </w:rPr>
      </w:pPr>
      <w:r>
        <w:rPr>
          <w:rFonts w:hint="eastAsia"/>
          <w:sz w:val="24"/>
          <w:szCs w:val="24"/>
        </w:rPr>
        <w:t xml:space="preserve">代理人（签字或签章）：________________ </w:t>
      </w:r>
      <w:r/>
    </w:p>
    <w:p>
      <w:pPr>
        <w:pStyle w:val="950"/>
        <w:ind w:firstLine="480"/>
        <w:spacing w:line="480" w:lineRule="exact"/>
        <w:rPr>
          <w:rFonts w:hint="eastAsia"/>
          <w:sz w:val="24"/>
          <w:szCs w:val="24"/>
        </w:rPr>
      </w:pPr>
      <w:r>
        <w:rPr>
          <w:rFonts w:hint="eastAsia"/>
          <w:sz w:val="24"/>
          <w:szCs w:val="24"/>
        </w:rPr>
        <w:t xml:space="preserve">日期：_____年______月______日</w:t>
      </w:r>
      <w:r/>
    </w:p>
    <w:p>
      <w:pPr>
        <w:pStyle w:val="950"/>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677"/>
        <w:ind w:firstLine="0"/>
        <w:rPr>
          <w:rFonts w:hint="eastAsia"/>
        </w:rPr>
      </w:pPr>
      <w:r>
        <w:rPr>
          <w:rFonts w:hint="eastAsia"/>
        </w:rPr>
      </w:r>
      <w:r/>
    </w:p>
    <w:p>
      <w:pPr>
        <w:pStyle w:val="950"/>
        <w:ind w:firstLine="480"/>
        <w:spacing w:line="48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说明：</w:t>
      </w:r>
      <w:r/>
    </w:p>
    <w:p>
      <w:pPr>
        <w:pStyle w:val="950"/>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50"/>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0"/>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50"/>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0"/>
        <w:ind w:firstLine="480"/>
        <w:spacing w:line="480" w:lineRule="exact"/>
        <w:rPr>
          <w:rFonts w:hint="eastAsia"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52"/>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52"/>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2"/>
        <w:spacing w:before="0" w:after="0" w:line="420" w:lineRule="exact"/>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95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952"/>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952"/>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952"/>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2"/>
        <w:spacing w:before="0" w:after="0" w:line="420" w:lineRule="exact"/>
        <w:rPr>
          <w:rFonts w:hint="eastAsia" w:ascii="宋体" w:hAnsi="宋体"/>
          <w:szCs w:val="21"/>
        </w:rPr>
      </w:pPr>
      <w:r>
        <w:rPr>
          <w:rFonts w:hint="eastAsia" w:ascii="宋体" w:hAnsi="宋体"/>
          <w:szCs w:val="21"/>
        </w:rPr>
        <w:t xml:space="preserve">地  址：</w:t>
      </w:r>
      <w:r/>
    </w:p>
    <w:p>
      <w:pPr>
        <w:pStyle w:val="952"/>
        <w:spacing w:before="0" w:after="0" w:line="420" w:lineRule="exact"/>
        <w:rPr>
          <w:rFonts w:hint="eastAsia" w:ascii="宋体" w:hAnsi="宋体"/>
          <w:szCs w:val="21"/>
        </w:rPr>
      </w:pPr>
      <w:r>
        <w:rPr>
          <w:rFonts w:hint="eastAsia" w:ascii="宋体" w:hAnsi="宋体"/>
          <w:szCs w:val="21"/>
        </w:rPr>
        <w:t xml:space="preserve">邮  编：</w:t>
      </w:r>
      <w:r/>
    </w:p>
    <w:p>
      <w:pPr>
        <w:pStyle w:val="952"/>
        <w:spacing w:before="0" w:after="0" w:line="420" w:lineRule="exact"/>
        <w:rPr>
          <w:rFonts w:hint="eastAsia" w:ascii="宋体" w:hAnsi="宋体"/>
          <w:szCs w:val="21"/>
        </w:rPr>
      </w:pPr>
      <w:r>
        <w:rPr>
          <w:rFonts w:hint="eastAsia" w:ascii="宋体" w:hAnsi="宋体"/>
          <w:szCs w:val="21"/>
        </w:rPr>
        <w:t xml:space="preserve">电  话：</w:t>
      </w:r>
      <w:r/>
    </w:p>
    <w:p>
      <w:pPr>
        <w:pStyle w:val="952"/>
        <w:spacing w:before="0" w:after="0" w:line="420" w:lineRule="exact"/>
        <w:rPr>
          <w:rFonts w:hint="eastAsia" w:ascii="宋体" w:hAnsi="宋体"/>
          <w:szCs w:val="21"/>
        </w:rPr>
      </w:pPr>
      <w:r>
        <w:rPr>
          <w:rFonts w:hint="eastAsia" w:ascii="宋体" w:hAnsi="宋体"/>
          <w:szCs w:val="21"/>
        </w:rPr>
        <w:t xml:space="preserve">传  真：</w:t>
      </w:r>
      <w:r/>
    </w:p>
    <w:p>
      <w:pPr>
        <w:pStyle w:val="952"/>
        <w:spacing w:before="0" w:after="0" w:line="420" w:lineRule="exact"/>
        <w:rPr>
          <w:rFonts w:hint="eastAsia" w:ascii="宋体" w:hAnsi="宋体"/>
          <w:szCs w:val="21"/>
        </w:rPr>
      </w:pPr>
      <w:r>
        <w:rPr>
          <w:rFonts w:hint="eastAsia" w:ascii="宋体" w:hAnsi="宋体"/>
          <w:szCs w:val="21"/>
        </w:rPr>
        <w:t xml:space="preserve">开户行：</w:t>
      </w:r>
      <w:r/>
    </w:p>
    <w:p>
      <w:pPr>
        <w:pStyle w:val="952"/>
        <w:spacing w:before="0" w:after="0" w:line="420" w:lineRule="exact"/>
        <w:rPr>
          <w:rFonts w:hint="eastAsia" w:ascii="宋体" w:hAnsi="宋体"/>
          <w:szCs w:val="21"/>
        </w:rPr>
      </w:pPr>
      <w:r>
        <w:rPr>
          <w:rFonts w:hint="eastAsia" w:ascii="宋体" w:hAnsi="宋体"/>
          <w:szCs w:val="21"/>
        </w:rPr>
        <w:t xml:space="preserve">账  号：</w:t>
      </w:r>
      <w:r/>
    </w:p>
    <w:p>
      <w:pPr>
        <w:pStyle w:val="952"/>
        <w:spacing w:before="0" w:after="0" w:line="420" w:lineRule="exact"/>
        <w:rPr>
          <w:rFonts w:hint="eastAsia" w:ascii="宋体" w:hAnsi="宋体"/>
          <w:szCs w:val="21"/>
        </w:rPr>
      </w:pPr>
      <w:r>
        <w:rPr>
          <w:rFonts w:hint="eastAsia" w:ascii="宋体" w:hAnsi="宋体"/>
          <w:szCs w:val="21"/>
        </w:rPr>
        <w:t xml:space="preserve">投标人名称：（加盖电子公章）</w:t>
      </w:r>
      <w:r/>
    </w:p>
    <w:p>
      <w:pPr>
        <w:pStyle w:val="952"/>
        <w:spacing w:before="0" w:after="0" w:line="420" w:lineRule="exact"/>
        <w:rPr>
          <w:rFonts w:hint="eastAsia" w:ascii="宋体" w:hAnsi="宋体"/>
          <w:szCs w:val="21"/>
        </w:rPr>
      </w:pPr>
      <w:r>
        <w:rPr>
          <w:rFonts w:hint="eastAsia" w:ascii="宋体" w:hAnsi="宋体"/>
          <w:szCs w:val="21"/>
        </w:rPr>
        <w:t xml:space="preserve">日  期：</w:t>
      </w:r>
      <w:r/>
    </w:p>
    <w:p>
      <w:pPr>
        <w:pStyle w:val="952"/>
        <w:ind w:left="420"/>
        <w:spacing w:before="0" w:after="0" w:line="420" w:lineRule="exact"/>
        <w:rPr>
          <w:rFonts w:hint="eastAsia" w:ascii="宋体" w:hAnsi="宋体"/>
          <w:szCs w:val="21"/>
        </w:rPr>
      </w:pPr>
      <w:r>
        <w:rPr>
          <w:rFonts w:hint="eastAsia" w:ascii="宋体" w:hAnsi="宋体"/>
          <w:szCs w:val="21"/>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ind w:firstLine="240"/>
        <w:jc w:val="center"/>
        <w:spacing w:line="560" w:lineRule="exact"/>
        <w:rPr>
          <w:rFonts w:hint="eastAsia" w:ascii="宋体" w:hAnsi="宋体"/>
          <w:bCs/>
          <w:sz w:val="24"/>
        </w:rPr>
      </w:pPr>
      <w:r>
        <w:rPr>
          <w:rFonts w:hint="eastAsia" w:ascii="宋体" w:hAnsi="宋体"/>
          <w:bCs/>
          <w:sz w:val="24"/>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660"/>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660"/>
        <w:spacing w:line="480" w:lineRule="auto"/>
        <w:rPr>
          <w:sz w:val="24"/>
          <w:szCs w:val="24"/>
        </w:rPr>
      </w:pPr>
      <w:r>
        <w:rPr>
          <w:rFonts w:hint="eastAsia" w:ascii="宋体" w:hAnsi="宋体"/>
          <w:sz w:val="24"/>
          <w:szCs w:val="24"/>
        </w:rPr>
        <w:t xml:space="preserve">项目名称：</w:t>
      </w:r>
      <w:r>
        <w:rPr>
          <w:sz w:val="24"/>
          <w:szCs w:val="24"/>
        </w:rPr>
      </w:r>
      <w:r/>
    </w:p>
    <w:p>
      <w:pPr>
        <w:pStyle w:val="660"/>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60"/>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952"/>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60"/>
        <w:spacing w:line="480" w:lineRule="auto"/>
        <w:rPr>
          <w:rFonts w:ascii="宋体" w:hAnsi="宋体"/>
          <w:sz w:val="24"/>
          <w:szCs w:val="24"/>
        </w:rPr>
      </w:pPr>
      <w:r>
        <w:rPr>
          <w:rFonts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t xml:space="preserve">                                              日  期：</w:t>
      </w:r>
      <w:r/>
    </w:p>
    <w:p>
      <w:pPr>
        <w:pStyle w:val="731"/>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18"/>
        <w:rPr>
          <w:rFonts w:hint="eastAsia"/>
        </w:rPr>
      </w:pPr>
      <w:r>
        <w:rPr>
          <w:rFonts w:hint="eastAsia"/>
        </w:rPr>
      </w:r>
      <w:r/>
    </w:p>
    <w:p>
      <w:pPr>
        <w:pStyle w:val="660"/>
        <w:rPr>
          <w:rFonts w:hint="eastAsia"/>
        </w:rPr>
      </w:pPr>
      <w:r>
        <w:rPr>
          <w:rFonts w:hint="eastAsia"/>
        </w:rPr>
      </w:r>
      <w:r/>
    </w:p>
    <w:p>
      <w:pPr>
        <w:pStyle w:val="718"/>
        <w:rPr>
          <w:rFonts w:hint="eastAsia"/>
        </w:rPr>
      </w:pPr>
      <w:r>
        <w:rPr>
          <w:rFonts w:hint="eastAsia"/>
        </w:rPr>
      </w:r>
      <w:r/>
    </w:p>
    <w:p>
      <w:pPr>
        <w:pStyle w:val="660"/>
        <w:rPr>
          <w:rFonts w:hint="eastAsia"/>
        </w:rPr>
      </w:pPr>
      <w:r>
        <w:rPr>
          <w:rFonts w:hint="eastAsia"/>
        </w:rPr>
      </w:r>
      <w:r/>
    </w:p>
    <w:p>
      <w:pPr>
        <w:pStyle w:val="718"/>
        <w:rPr>
          <w:rFonts w:hint="eastAsia"/>
        </w:rPr>
      </w:pPr>
      <w:r>
        <w:rPr>
          <w:rFonts w:hint="eastAsia"/>
        </w:rPr>
      </w:r>
      <w:r/>
    </w:p>
    <w:p>
      <w:pPr>
        <w:pStyle w:val="660"/>
        <w:rPr>
          <w:rFonts w:hint="eastAsia"/>
        </w:rPr>
      </w:pPr>
      <w:r>
        <w:rPr>
          <w:rFonts w:hint="eastAsia"/>
        </w:rPr>
      </w:r>
      <w:r/>
    </w:p>
    <w:p>
      <w:pPr>
        <w:pStyle w:val="718"/>
        <w:rPr>
          <w:rFonts w:hint="eastAsia"/>
        </w:rPr>
      </w:pPr>
      <w:r>
        <w:rPr>
          <w:rFonts w:hint="eastAsia"/>
        </w:rPr>
      </w:r>
      <w:r/>
    </w:p>
    <w:p>
      <w:pPr>
        <w:pStyle w:val="731"/>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31"/>
        <w:rPr>
          <w:rFonts w:hint="eastAsia"/>
        </w:rPr>
      </w:pPr>
      <w:r>
        <w:rPr>
          <w:rFonts w:hint="eastAsia"/>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五、投标分项报价表（含人工成本报价明细表）</w:t>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pStyle w:val="660"/>
        <w:ind w:right="180" w:firstLine="480"/>
        <w:spacing w:line="360" w:lineRule="auto"/>
        <w:rPr>
          <w:rFonts w:hint="eastAsia" w:ascii="宋体" w:hAnsi="宋体"/>
          <w:sz w:val="24"/>
          <w:szCs w:val="24"/>
        </w:rPr>
      </w:pPr>
      <w:r/>
      <w:bookmarkStart w:id="196" w:name="OLE_LINK3"/>
      <w:r>
        <w:rPr>
          <w:rFonts w:hint="eastAsia" w:ascii="宋体" w:hAnsi="宋体"/>
          <w:sz w:val="24"/>
          <w:szCs w:val="24"/>
        </w:rPr>
        <w:t xml:space="preserve">投标人名称：（加盖电子公章）</w:t>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0"/>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196"/>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66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bl>
    <w:p>
      <w:pPr>
        <w:pStyle w:val="660"/>
        <w:spacing w:line="360" w:lineRule="auto"/>
        <w:rPr>
          <w:rFonts w:ascii="宋体" w:hAnsi="宋体"/>
          <w:sz w:val="24"/>
        </w:rPr>
      </w:pPr>
      <w:r>
        <w:rPr>
          <w:rFonts w:ascii="宋体" w:hAnsi="宋体"/>
          <w:sz w:val="24"/>
        </w:rPr>
      </w:r>
      <w:r/>
    </w:p>
    <w:p>
      <w:pPr>
        <w:pStyle w:val="713"/>
        <w:ind w:firstLine="480"/>
        <w:jc w:val="both"/>
        <w:spacing w:before="0" w:beforeAutospacing="0" w:after="0" w:afterAutospacing="0" w:line="360" w:lineRule="auto"/>
        <w:rPr>
          <w:color w:val="000000"/>
        </w:rPr>
      </w:pPr>
      <w:r>
        <w:rPr>
          <w:color w:val="000000"/>
        </w:rPr>
        <w:t xml:space="preserve">备注： </w:t>
      </w:r>
      <w:r/>
    </w:p>
    <w:p>
      <w:pPr>
        <w:pStyle w:val="713"/>
        <w:ind w:firstLine="480"/>
        <w:jc w:val="both"/>
        <w:spacing w:before="0" w:beforeAutospacing="0" w:after="0" w:afterAutospacing="0" w:line="360" w:lineRule="auto"/>
        <w:rPr>
          <w:rFonts w:hint="eastAsia"/>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rPr>
          <w:rFonts w:hint="eastAsia"/>
          <w:color w:val="000000"/>
        </w:rPr>
      </w:r>
      <w:r/>
    </w:p>
    <w:p>
      <w:pPr>
        <w:pStyle w:val="713"/>
        <w:ind w:firstLine="482"/>
        <w:jc w:val="both"/>
        <w:spacing w:before="0" w:beforeAutospacing="0" w:after="0" w:afterAutospacing="0" w:line="360" w:lineRule="auto"/>
        <w:rPr>
          <w:rFonts w:hint="eastAsia"/>
          <w:b/>
          <w:bCs/>
          <w:color w:val="000000"/>
        </w:rPr>
      </w:pPr>
      <w:r>
        <w:rPr>
          <w:rFonts w:hint="eastAsia"/>
          <w:b/>
          <w:bCs/>
          <w:color w:val="000000"/>
        </w:rPr>
        <w:t xml:space="preserve">2.《投标分项报价表》中“投标总价”应当与《开标一览表》中“投标总报价”一致。</w:t>
      </w:r>
      <w:r/>
    </w:p>
    <w:p>
      <w:pPr>
        <w:pStyle w:val="713"/>
        <w:ind w:firstLine="482"/>
        <w:jc w:val="both"/>
        <w:spacing w:before="0" w:beforeAutospacing="0" w:after="0" w:afterAutospacing="0" w:line="360" w:lineRule="auto"/>
        <w:rPr>
          <w:b/>
          <w:bCs/>
          <w:color w:val="000000"/>
        </w:rPr>
      </w:pPr>
      <w:r>
        <w:rPr>
          <w:rFonts w:hint="eastAsia"/>
          <w:b/>
          <w:bCs/>
          <w:color w:val="000000"/>
        </w:rPr>
        <w:t xml:space="preserve">3.</w:t>
      </w:r>
      <w:bookmarkStart w:id="197"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r/>
    </w:p>
    <w:p>
      <w:pPr>
        <w:pStyle w:val="713"/>
        <w:ind w:firstLine="480"/>
        <w:jc w:val="both"/>
        <w:spacing w:before="0" w:beforeAutospacing="0" w:after="0" w:afterAutospacing="0" w:line="360" w:lineRule="auto"/>
        <w:rPr>
          <w:color w:val="000000"/>
        </w:rPr>
      </w:pPr>
      <w:r/>
      <w:bookmarkEnd w:id="197"/>
      <w:r>
        <w:rPr>
          <w:rFonts w:hint="eastAsia"/>
          <w:color w:val="000000"/>
        </w:rPr>
        <w:t xml:space="preserve">4.人工成本以外的分项名称及费用由投标人根据本项目采购需求和自身实际填报。行数不够，可自行添加。</w:t>
      </w:r>
      <w:r>
        <w:rPr>
          <w:color w:val="000000"/>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br w:type="page" w:clear="all"/>
        <w:t xml:space="preserve">人工成本报价明细表</w:t>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0"/>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6"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3"/>
        <w:gridCol w:w="1476"/>
        <w:gridCol w:w="79"/>
        <w:gridCol w:w="1076"/>
        <w:gridCol w:w="1313"/>
        <w:gridCol w:w="985"/>
        <w:gridCol w:w="1379"/>
        <w:gridCol w:w="2554"/>
      </w:tblGrid>
      <w:tr>
        <w:trPr>
          <w:cantSplit/>
          <w:trHeight w:val="452"/>
        </w:trPr>
        <w:tc>
          <w:tcPr>
            <w:tcBorders>
              <w:top w:val="single" w:color="000000" w:sz="4" w:space="0"/>
              <w:left w:val="single" w:color="000000" w:sz="4" w:space="0"/>
              <w:right w:val="single" w:color="000000" w:sz="4" w:space="0"/>
            </w:tcBorders>
            <w:tcW w:w="833" w:type="dxa"/>
            <w:vAlign w:val="center"/>
            <w:vMerge w:val="restart"/>
            <w:textDirection w:val="lrTb"/>
            <w:noWrap w:val="false"/>
          </w:tcPr>
          <w:p>
            <w:pPr>
              <w:pStyle w:val="660"/>
              <w:jc w:val="center"/>
              <w:widowControl/>
              <w:rPr>
                <w:rFonts w:hint="eastAsia" w:ascii="宋体" w:hAnsi="宋体" w:cs="宋体"/>
                <w:b/>
                <w:bCs/>
                <w:color w:val="000000"/>
                <w:sz w:val="18"/>
                <w:szCs w:val="18"/>
              </w:rPr>
            </w:pPr>
            <w:r/>
            <w:bookmarkStart w:id="198" w:name="OLE_LINK10"/>
            <w:r>
              <w:rPr>
                <w:rFonts w:hint="eastAsia" w:ascii="宋体" w:hAnsi="宋体" w:cs="宋体"/>
                <w:b/>
                <w:bCs/>
                <w:color w:val="000000"/>
                <w:sz w:val="20"/>
                <w:szCs w:val="20"/>
                <w:lang w:bidi="en-US"/>
              </w:rPr>
              <w:t xml:space="preserve">1</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pStyle w:val="660"/>
              <w:jc w:val="center"/>
              <w:widowControl/>
              <w:rPr>
                <w:rFonts w:ascii="宋体" w:hAnsi="宋体" w:cs="宋体"/>
                <w:b/>
                <w:bCs/>
                <w:color w:val="000000"/>
                <w:sz w:val="18"/>
                <w:szCs w:val="18"/>
                <w:lang w:bidi="en-US"/>
              </w:rPr>
            </w:pPr>
            <w:r/>
            <w:bookmarkEnd w:id="198"/>
            <w:r>
              <w:rPr>
                <w:rFonts w:ascii="宋体" w:hAnsi="宋体" w:cs="宋体"/>
                <w:b/>
                <w:bCs/>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widowControl/>
              <w:rPr>
                <w:rFonts w:hint="eastAsia"/>
              </w:rPr>
            </w:pPr>
            <w:r>
              <w:rPr>
                <w:rFonts w:hint="eastAsia" w:ascii="宋体" w:hAnsi="宋体" w:cs="宋体"/>
                <w:b/>
                <w:bCs/>
                <w:color w:val="000000"/>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br w:type="textWrapping" w:clear="all"/>
              <w:t xml:space="preserve">（元）</w:t>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合计</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0"/>
        </w:trPr>
        <w:tc>
          <w:tcPr>
            <w:tcBorders>
              <w:top w:val="single" w:color="000000" w:sz="4" w:space="0"/>
              <w:left w:val="single" w:color="000000" w:sz="4" w:space="0"/>
              <w:right w:val="single" w:color="000000" w:sz="4" w:space="0"/>
            </w:tcBorders>
            <w:tcW w:w="833" w:type="dxa"/>
            <w:vAlign w:val="center"/>
            <w:vMerge w:val="restart"/>
            <w:textDirection w:val="lrTb"/>
            <w:noWrap w:val="false"/>
          </w:tcPr>
          <w:p>
            <w:pPr>
              <w:pStyle w:val="660"/>
              <w:jc w:val="center"/>
              <w:widowControl/>
              <w:rPr>
                <w:rFonts w:ascii="宋体" w:hAnsi="宋体" w:cs="宋体"/>
                <w:color w:val="000000"/>
                <w:sz w:val="18"/>
                <w:szCs w:val="18"/>
                <w:lang w:bidi="en-US"/>
              </w:rPr>
            </w:pPr>
            <w:r/>
            <w:bookmarkStart w:id="199" w:name="OLE_LINK11"/>
            <w:r>
              <w:rPr>
                <w:rFonts w:hint="eastAsia" w:ascii="宋体" w:hAnsi="宋体" w:cs="宋体"/>
                <w:b/>
                <w:bCs/>
                <w:color w:val="000000"/>
                <w:sz w:val="20"/>
                <w:szCs w:val="20"/>
                <w:lang w:bidi="en-US"/>
              </w:rPr>
              <w:t xml:space="preserve">2</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pStyle w:val="660"/>
              <w:jc w:val="center"/>
              <w:widowControl/>
              <w:rPr>
                <w:rFonts w:hint="eastAsia" w:ascii="宋体" w:hAnsi="宋体" w:cs="宋体"/>
                <w:b/>
                <w:bCs/>
                <w:color w:val="000000"/>
                <w:sz w:val="18"/>
                <w:szCs w:val="18"/>
                <w:lang w:bidi="en-US"/>
              </w:rPr>
            </w:pPr>
            <w:r/>
            <w:bookmarkEnd w:id="199"/>
            <w:r>
              <w:rPr>
                <w:rFonts w:hint="eastAsia" w:ascii="宋体" w:hAnsi="宋体" w:cs="宋体"/>
                <w:b/>
                <w:bCs/>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50"/>
        </w:trPr>
        <w:tc>
          <w:tcPr>
            <w:tcBorders>
              <w:top w:val="single" w:color="000000" w:sz="4" w:space="0"/>
              <w:left w:val="single" w:color="000000" w:sz="4" w:space="0"/>
              <w:right w:val="single" w:color="000000" w:sz="4" w:space="0"/>
            </w:tcBorders>
            <w:tcW w:w="833" w:type="dxa"/>
            <w:vAlign w:val="center"/>
            <w:vMerge w:val="restart"/>
            <w:textDirection w:val="lrTb"/>
            <w:noWrap w:val="false"/>
          </w:tcPr>
          <w:p>
            <w:pPr>
              <w:pStyle w:val="660"/>
              <w:jc w:val="center"/>
              <w:rPr>
                <w:rFonts w:hint="eastAsia" w:ascii="宋体" w:hAnsi="宋体" w:cs="宋体"/>
                <w:color w:val="000000"/>
                <w:sz w:val="18"/>
                <w:szCs w:val="18"/>
              </w:rPr>
            </w:pPr>
            <w:r/>
            <w:bookmarkStart w:id="200" w:name="OLE_LINK12"/>
            <w:r>
              <w:rPr>
                <w:rFonts w:hint="eastAsia" w:ascii="宋体" w:hAnsi="宋体" w:cs="宋体"/>
                <w:b/>
                <w:bCs/>
                <w:color w:val="000000"/>
                <w:sz w:val="20"/>
                <w:szCs w:val="20"/>
              </w:rPr>
              <w:t xml:space="preserve">3</w:t>
            </w:r>
            <w:r>
              <w:rPr>
                <w:rFonts w:hint="eastAsia" w:ascii="宋体" w:hAnsi="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b/>
                <w:bCs/>
                <w:color w:val="000000"/>
                <w:sz w:val="18"/>
                <w:szCs w:val="18"/>
              </w:rPr>
              <w:t xml:space="preserve">周末（双休日）人员加班费</w:t>
            </w:r>
            <w:r>
              <w:rPr>
                <w:rFonts w:hint="eastAsia" w:ascii="宋体" w:hAnsi="宋体" w:cs="宋体"/>
                <w:color w:val="000000"/>
                <w:sz w:val="18"/>
                <w:szCs w:val="18"/>
              </w:rPr>
            </w:r>
            <w:r/>
          </w:p>
        </w:tc>
      </w:tr>
      <w:tr>
        <w:trPr>
          <w:cantSplit/>
          <w:trHeight w:val="450"/>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岗位名称</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p>
            <w:pPr>
              <w:pStyle w:val="660"/>
              <w:jc w:val="center"/>
              <w:rPr>
                <w:rFonts w:hint="eastAsia" w:ascii="宋体" w:hAnsi="宋体" w:cs="宋体"/>
                <w:b/>
                <w:bCs/>
                <w:color w:val="000000"/>
                <w:sz w:val="18"/>
                <w:szCs w:val="18"/>
              </w:rPr>
            </w:pPr>
            <w:r>
              <w:rPr>
                <w:rFonts w:hint="eastAsia" w:ascii="宋体" w:hAnsi="宋体" w:cs="宋体"/>
                <w:color w:val="000000"/>
                <w:sz w:val="18"/>
                <w:szCs w:val="18"/>
              </w:rPr>
              <w:t xml:space="preserve">参考计算公式：人员工资÷21.75天（平均月计薪天数）×2×人数×合同履行期内的周末（双休日）天数</w:t>
            </w:r>
            <w:r>
              <w:rPr>
                <w:rFonts w:hint="eastAsia" w:ascii="宋体" w:hAnsi="宋体" w:cs="宋体"/>
                <w:b/>
                <w:bCs/>
                <w:color w:val="000000"/>
                <w:sz w:val="18"/>
                <w:szCs w:val="18"/>
              </w:rPr>
              <w:t xml:space="preserve">(104天）</w:t>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rPr>
                <w:rFonts w:hint="eastAsia"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512"/>
        </w:trPr>
        <w:tc>
          <w:tcPr>
            <w:tcBorders>
              <w:top w:val="single" w:color="000000" w:sz="4" w:space="0"/>
              <w:left w:val="single" w:color="000000" w:sz="4" w:space="0"/>
              <w:right w:val="single" w:color="000000" w:sz="4" w:space="0"/>
            </w:tcBorders>
            <w:tcW w:w="833" w:type="dxa"/>
            <w:vAlign w:val="center"/>
            <w:vMerge w:val="restart"/>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20"/>
                <w:szCs w:val="20"/>
                <w:lang w:bidi="en-US"/>
              </w:rPr>
              <w:t xml:space="preserve">4</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社会保险</w:t>
            </w:r>
            <w:r>
              <w:rPr>
                <w:rFonts w:ascii="宋体" w:hAnsi="宋体" w:cs="宋体"/>
                <w:b/>
                <w:bCs/>
                <w:color w:val="000000"/>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pStyle w:val="660"/>
              <w:jc w:val="center"/>
              <w:widowControl/>
              <w:rPr>
                <w:rFonts w:hint="eastAsia" w:ascii="宋体" w:hAnsi="宋体" w:cs="宋体"/>
                <w:b/>
                <w:bCs/>
                <w:color w:val="000000"/>
                <w:sz w:val="18"/>
                <w:szCs w:val="18"/>
                <w:lang w:bidi="en-US"/>
              </w:rPr>
            </w:pPr>
            <w:r/>
            <w:bookmarkEnd w:id="200"/>
            <w:r/>
            <w:bookmarkStart w:id="201" w:name="OLE_LINK13"/>
            <w:r>
              <w:rPr>
                <w:rFonts w:hint="eastAsia" w:ascii="宋体" w:hAnsi="宋体" w:cs="宋体"/>
                <w:b/>
                <w:bCs/>
                <w:color w:val="000000"/>
                <w:sz w:val="18"/>
                <w:szCs w:val="18"/>
                <w:lang w:bidi="en-US"/>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bookmarkEnd w:id="201"/>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gridSpan w:val="2"/>
            <w:tcBorders>
              <w:top w:val="single" w:color="000000" w:sz="4" w:space="0"/>
              <w:left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gridSpan w:val="2"/>
            <w:tcBorders>
              <w:top w:val="single" w:color="000000" w:sz="4" w:space="0"/>
              <w:left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gridSpan w:val="2"/>
            <w:tcBorders>
              <w:top w:val="single" w:color="000000" w:sz="4" w:space="0"/>
              <w:left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7"/>
            <w:tcBorders>
              <w:top w:val="single" w:color="000000" w:sz="4" w:space="0"/>
              <w:left w:val="single" w:color="000000" w:sz="4" w:space="0"/>
              <w:right w:val="single" w:color="000000" w:sz="4" w:space="0"/>
            </w:tcBorders>
            <w:tcW w:w="8862"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20"/>
                <w:szCs w:val="20"/>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br w:type="textWrapping" w:clear="all"/>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center"/>
              <w:rPr>
                <w:rFonts w:hint="eastAsia" w:ascii="宋体" w:hAnsi="宋体" w:cs="宋体"/>
                <w:color w:val="000000"/>
                <w:sz w:val="18"/>
                <w:szCs w:val="18"/>
                <w:lang w:bidi="en-US"/>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pStyle w:val="660"/>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660"/>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60"/>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60"/>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8"/>
            <w:tcBorders>
              <w:top w:val="single" w:color="000000" w:sz="4" w:space="0"/>
              <w:left w:val="single" w:color="000000" w:sz="4" w:space="0"/>
              <w:bottom w:val="single" w:color="000000" w:sz="4" w:space="0"/>
              <w:right w:val="single" w:color="000000" w:sz="4" w:space="0"/>
            </w:tcBorders>
            <w:tcW w:w="9695" w:type="dxa"/>
            <w:vAlign w:val="center"/>
            <w:textDirection w:val="lrTb"/>
            <w:noWrap w:val="false"/>
          </w:tcPr>
          <w:p>
            <w:pPr>
              <w:pStyle w:val="660"/>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Fonts w:ascii="宋体" w:hAnsi="宋体" w:cs="宋体"/>
                <w:b/>
                <w:bCs/>
                <w:color w:val="000000"/>
                <w:sz w:val="18"/>
                <w:szCs w:val="18"/>
              </w:rPr>
            </w:r>
            <w:r/>
          </w:p>
        </w:tc>
      </w:tr>
    </w:tbl>
    <w:p>
      <w:pPr>
        <w:pStyle w:val="660"/>
        <w:jc w:val="left"/>
        <w:spacing w:line="360" w:lineRule="auto"/>
        <w:rPr>
          <w:rFonts w:hint="eastAsia" w:ascii="宋体" w:hAnsi="宋体" w:cs="宋体"/>
          <w:b/>
          <w:bCs/>
        </w:rPr>
      </w:pPr>
      <w:r>
        <w:rPr>
          <w:rFonts w:hint="eastAsia" w:ascii="宋体" w:hAnsi="宋体" w:cs="宋体"/>
          <w:b/>
          <w:bCs/>
        </w:rPr>
      </w:r>
      <w:r/>
    </w:p>
    <w:p>
      <w:pPr>
        <w:pStyle w:val="660"/>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660"/>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660"/>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60"/>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60"/>
              <w:jc w:val="center"/>
              <w:widowControl/>
              <w:rPr>
                <w:rFonts w:hint="eastAsia" w:ascii="宋体" w:hAnsi="宋体" w:cs="宋体"/>
                <w:b/>
                <w:bCs/>
                <w:color w:val="000000"/>
              </w:rPr>
            </w:pPr>
            <w:r>
              <w:rPr>
                <w:rFonts w:hint="eastAsia" w:ascii="宋体" w:hAnsi="宋体" w:cs="宋体"/>
                <w:b/>
                <w:bCs/>
                <w:color w:val="000000"/>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660"/>
              <w:jc w:val="center"/>
              <w:widowControl/>
              <w:rPr>
                <w:rFonts w:hint="eastAsia" w:ascii="宋体" w:hAnsi="宋体" w:cs="宋体"/>
                <w:b/>
                <w:bCs/>
                <w:color w:val="000000"/>
              </w:rPr>
            </w:pPr>
            <w:r>
              <w:rPr>
                <w:rFonts w:hint="eastAsia" w:ascii="宋体" w:hAnsi="宋体" w:cs="宋体"/>
                <w:b/>
                <w:bCs/>
                <w:color w:val="000000"/>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660"/>
              <w:jc w:val="center"/>
              <w:widowControl/>
              <w:rPr>
                <w:rFonts w:hint="eastAsia" w:ascii="宋体" w:hAnsi="宋体" w:cs="宋体"/>
                <w:b/>
                <w:bCs/>
                <w:color w:val="000000"/>
              </w:rPr>
            </w:pPr>
            <w:r>
              <w:rPr>
                <w:rFonts w:hint="eastAsia" w:ascii="宋体" w:hAnsi="宋体" w:cs="宋体"/>
                <w:b/>
                <w:bCs/>
                <w:color w:val="000000"/>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660"/>
              <w:jc w:val="center"/>
              <w:widowControl/>
              <w:rPr>
                <w:rFonts w:hint="eastAsia"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60"/>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60"/>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660"/>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660"/>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660"/>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60"/>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60"/>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660"/>
              <w:jc w:val="center"/>
              <w:rPr>
                <w:rFonts w:hint="eastAsia" w:ascii="宋体" w:hAnsi="宋体" w:cs="宋体"/>
              </w:rPr>
            </w:pPr>
            <w:r>
              <w:rPr>
                <w:rFonts w:hint="eastAsia" w:ascii="宋体" w:hAnsi="宋体" w:cs="宋体"/>
              </w:rPr>
              <w:t xml:space="preserve">缴费基数（≥5025）*缴费比例（≥24.7%）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660"/>
              <w:jc w:val="center"/>
              <w:rPr>
                <w:rFonts w:ascii="宋体" w:hAnsi="宋体" w:cs="宋体"/>
              </w:rPr>
            </w:pPr>
            <w:r>
              <w:rPr>
                <w:rFonts w:hint="eastAsia" w:ascii="宋体" w:hAnsi="宋体" w:cs="宋体"/>
              </w:rPr>
              <w:t xml:space="preserve">≥1241.175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660"/>
              <w:jc w:val="left"/>
              <w:rPr>
                <w:rFonts w:hint="eastAsia" w:ascii="宋体" w:hAnsi="宋体" w:cs="宋体"/>
                <w:b/>
                <w:bCs/>
              </w:rPr>
            </w:pPr>
            <w:r>
              <w:rPr>
                <w:rFonts w:hint="eastAsia" w:ascii="宋体" w:hAnsi="宋体" w:cs="宋体"/>
                <w:b/>
                <w:bCs/>
              </w:rPr>
              <w:t xml:space="preserve">如保留小数点后两位测算，</w:t>
            </w:r>
            <w:r/>
          </w:p>
          <w:p>
            <w:pPr>
              <w:pStyle w:val="660"/>
              <w:jc w:val="left"/>
              <w:rPr>
                <w:rFonts w:ascii="宋体" w:hAnsi="宋体" w:cs="宋体"/>
              </w:rPr>
            </w:pPr>
            <w:r>
              <w:rPr>
                <w:rFonts w:hint="eastAsia" w:ascii="宋体" w:hAnsi="宋体" w:cs="宋体"/>
                <w:b/>
                <w:bCs/>
              </w:rPr>
              <w:t xml:space="preserve">金额≥1241.18</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60"/>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60"/>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660"/>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660"/>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660"/>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660"/>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660"/>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660"/>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660"/>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660"/>
              <w:jc w:val="left"/>
              <w:rPr>
                <w:rFonts w:hint="eastAsia" w:ascii="宋体" w:hAnsi="宋体" w:cs="宋体"/>
              </w:rPr>
            </w:pPr>
            <w:r>
              <w:rPr>
                <w:rFonts w:hint="eastAsia" w:ascii="宋体" w:hAnsi="宋体" w:cs="宋体"/>
              </w:rPr>
            </w:r>
            <w:r/>
          </w:p>
        </w:tc>
      </w:tr>
    </w:tbl>
    <w:p>
      <w:pPr>
        <w:pStyle w:val="660"/>
        <w:ind w:firstLine="420"/>
        <w:jc w:val="left"/>
        <w:rPr>
          <w:rFonts w:hint="eastAsia" w:ascii="宋体" w:hAnsi="宋体" w:cs="宋体"/>
        </w:rPr>
      </w:pPr>
      <w:r>
        <w:rPr>
          <w:rFonts w:hint="eastAsia" w:ascii="宋体" w:hAnsi="宋体" w:cs="宋体"/>
        </w:rPr>
      </w:r>
      <w:r/>
    </w:p>
    <w:p>
      <w:pPr>
        <w:pStyle w:val="731"/>
        <w:rPr>
          <w:lang w:val="en-US"/>
        </w:rPr>
      </w:pPr>
      <w:r>
        <w:rPr>
          <w:lang w:val="en-US"/>
        </w:rPr>
      </w:r>
      <w:r/>
    </w:p>
    <w:p>
      <w:pPr>
        <w:pStyle w:val="660"/>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六、技术要求响应及偏离表</w:t>
      </w:r>
      <w:r/>
    </w:p>
    <w:p>
      <w:pPr>
        <w:pStyle w:val="6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18"/>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6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713"/>
        <w:jc w:val="both"/>
        <w:spacing w:before="0" w:beforeAutospacing="0" w:after="0" w:afterAutospacing="0"/>
      </w:pPr>
      <w:r/>
      <w:r/>
    </w:p>
    <w:p>
      <w:pPr>
        <w:pStyle w:val="660"/>
        <w:rPr>
          <w:rFonts w:hint="eastAsia" w:ascii="宋体" w:hAnsi="宋体"/>
          <w:sz w:val="24"/>
          <w:szCs w:val="24"/>
        </w:rPr>
      </w:pPr>
      <w:r>
        <w:rPr>
          <w:rFonts w:hint="eastAsia" w:ascii="宋体" w:hAnsi="宋体"/>
          <w:sz w:val="24"/>
          <w:szCs w:val="24"/>
        </w:rPr>
      </w:r>
      <w:r/>
    </w:p>
    <w:p>
      <w:pPr>
        <w:pStyle w:val="713"/>
        <w:ind w:firstLine="480"/>
        <w:jc w:val="both"/>
        <w:spacing w:before="0" w:beforeAutospacing="0" w:after="0" w:afterAutospacing="0" w:line="360" w:lineRule="auto"/>
      </w:pPr>
      <w:r>
        <w:t xml:space="preserve">备注： </w:t>
      </w:r>
      <w:r/>
    </w:p>
    <w:p>
      <w:pPr>
        <w:pStyle w:val="713"/>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13"/>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13"/>
        <w:ind w:firstLine="480"/>
        <w:jc w:val="both"/>
        <w:spacing w:before="0" w:beforeAutospacing="0" w:after="0" w:afterAutospacing="0" w:line="360" w:lineRule="auto"/>
        <w:rPr>
          <w:rFonts w:hint="eastAsia"/>
        </w:rPr>
      </w:pPr>
      <w:r>
        <w:rPr>
          <w:rFonts w:hint="eastAsia"/>
        </w:rPr>
        <w:t xml:space="preserve">3.行数不够，可自行添加。</w:t>
      </w:r>
      <w:r/>
    </w:p>
    <w:p>
      <w:pPr>
        <w:pStyle w:val="660"/>
        <w:jc w:val="center"/>
        <w:rPr>
          <w:rFonts w:hint="eastAsia" w:ascii="黑体" w:hAnsi="Arial" w:eastAsia="黑体"/>
          <w:b/>
          <w:sz w:val="36"/>
        </w:rPr>
      </w:pPr>
      <w:r>
        <w:rPr>
          <w:rFonts w:hint="eastAsia" w:ascii="黑体" w:hAnsi="Arial" w:eastAsia="黑体"/>
          <w:b/>
          <w:sz w:val="36"/>
        </w:rPr>
      </w:r>
      <w:r/>
    </w:p>
    <w:p>
      <w:pPr>
        <w:pStyle w:val="660"/>
        <w:rPr>
          <w:rFonts w:hint="eastAsia" w:ascii="黑体" w:hAnsi="黑体" w:eastAsia="黑体"/>
          <w:iCs/>
          <w:sz w:val="32"/>
          <w:szCs w:val="32"/>
        </w:rPr>
      </w:pPr>
      <w:r/>
      <w:bookmarkStart w:id="202" w:name="_Hlt26955054"/>
      <w:r/>
      <w:bookmarkEnd w:id="202"/>
      <w:r>
        <w:rPr>
          <w:rFonts w:hint="eastAsia" w:ascii="黑体" w:hAnsi="黑体" w:eastAsia="黑体"/>
          <w:iCs/>
          <w:sz w:val="32"/>
          <w:szCs w:val="32"/>
        </w:rPr>
        <w:br w:type="page" w:clear="all"/>
        <w:t xml:space="preserve">七、商务要求响应及偏离表</w:t>
      </w:r>
      <w:r/>
    </w:p>
    <w:p>
      <w:pPr>
        <w:pStyle w:val="6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18"/>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0"/>
              <w:jc w:val="center"/>
              <w:rPr>
                <w:rFonts w:hint="eastAsia" w:ascii="宋体" w:hAnsi="宋体"/>
                <w:sz w:val="24"/>
                <w:szCs w:val="24"/>
              </w:rPr>
            </w:pPr>
            <w:r/>
            <w:bookmarkStart w:id="203" w:name="_Hlt26955056"/>
            <w:r/>
            <w:bookmarkEnd w:id="203"/>
            <w:r/>
            <w:bookmarkStart w:id="204" w:name="_Hlt26609391"/>
            <w:r/>
            <w:bookmarkEnd w:id="204"/>
            <w:r/>
            <w:bookmarkStart w:id="205" w:name="_Hlt26782999"/>
            <w:r/>
            <w:bookmarkEnd w:id="205"/>
            <w:r/>
            <w:bookmarkStart w:id="206" w:name="_Hlt26671372"/>
            <w:r/>
            <w:bookmarkEnd w:id="206"/>
            <w:r/>
            <w:bookmarkStart w:id="207" w:name="_Hlt26580838"/>
            <w:r/>
            <w:bookmarkEnd w:id="207"/>
            <w:r/>
            <w:bookmarkStart w:id="208" w:name="_Hlt26671343"/>
            <w:r/>
            <w:bookmarkEnd w:id="208"/>
            <w:r/>
            <w:bookmarkStart w:id="209" w:name="_Hlt26955064"/>
            <w:r/>
            <w:bookmarkEnd w:id="209"/>
            <w:r/>
            <w:bookmarkStart w:id="210" w:name="_Hlt24879081"/>
            <w:r/>
            <w:bookmarkEnd w:id="210"/>
            <w:r>
              <w:rPr>
                <w:rFonts w:hint="eastAsia" w:ascii="宋体" w:hAnsi="宋体"/>
                <w:sz w:val="24"/>
                <w:szCs w:val="24"/>
              </w:rPr>
              <w:t xml:space="preserve">序号</w:t>
            </w:r>
            <w:r/>
          </w:p>
        </w:tc>
        <w:tc>
          <w:tcPr>
            <w:tcW w:w="283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6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713"/>
        <w:jc w:val="both"/>
        <w:spacing w:before="0" w:beforeAutospacing="0" w:after="0" w:afterAutospacing="0"/>
      </w:pPr>
      <w:r/>
      <w:r/>
    </w:p>
    <w:p>
      <w:pPr>
        <w:pStyle w:val="660"/>
        <w:rPr>
          <w:rFonts w:hint="eastAsia" w:ascii="宋体" w:hAnsi="宋体"/>
          <w:sz w:val="24"/>
          <w:szCs w:val="24"/>
        </w:rPr>
      </w:pPr>
      <w:r>
        <w:rPr>
          <w:rFonts w:hint="eastAsia" w:ascii="宋体" w:hAnsi="宋体"/>
          <w:sz w:val="24"/>
          <w:szCs w:val="24"/>
        </w:rPr>
      </w:r>
      <w:r/>
    </w:p>
    <w:p>
      <w:pPr>
        <w:pStyle w:val="713"/>
        <w:ind w:firstLine="480"/>
        <w:jc w:val="both"/>
        <w:spacing w:before="0" w:beforeAutospacing="0" w:after="0" w:afterAutospacing="0" w:line="360" w:lineRule="auto"/>
        <w:rPr>
          <w:rFonts w:hint="eastAsia"/>
        </w:rPr>
      </w:pPr>
      <w:r>
        <w:rPr>
          <w:rFonts w:hint="eastAsia"/>
        </w:rPr>
        <w:t xml:space="preserve">备注： </w:t>
      </w:r>
      <w:r/>
    </w:p>
    <w:p>
      <w:pPr>
        <w:pStyle w:val="713"/>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13"/>
        <w:ind w:firstLine="480"/>
        <w:jc w:val="both"/>
        <w:spacing w:before="0" w:beforeAutospacing="0" w:after="0" w:afterAutospacing="0" w:line="360" w:lineRule="auto"/>
        <w:rPr>
          <w:rFonts w:hint="eastAsia"/>
        </w:rPr>
      </w:pPr>
      <w:r>
        <w:rPr>
          <w:rFonts w:hint="eastAsia"/>
        </w:rPr>
        <w:t xml:space="preserve">2.行数不够，可自行添加。</w:t>
      </w:r>
      <w:r/>
    </w:p>
    <w:p>
      <w:pPr>
        <w:pStyle w:val="660"/>
      </w:p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731"/>
        <w:rPr>
          <w:rFonts w:hint="eastAsia" w:ascii="宋体" w:hAnsi="宋体" w:cs="仿宋"/>
          <w:b/>
          <w:bCs/>
          <w:sz w:val="32"/>
          <w:szCs w:val="32"/>
        </w:rPr>
      </w:pPr>
      <w:r>
        <w:rPr>
          <w:rFonts w:hint="eastAsia" w:ascii="宋体" w:hAnsi="宋体" w:cs="仿宋"/>
          <w:b/>
          <w:bCs/>
          <w:sz w:val="32"/>
          <w:szCs w:val="32"/>
        </w:rPr>
      </w:r>
      <w:r/>
    </w:p>
    <w:p>
      <w:pPr>
        <w:pStyle w:val="660"/>
        <w:rPr>
          <w:rFonts w:hint="eastAsia" w:ascii="宋体" w:hAnsi="宋体" w:cs="仿宋"/>
          <w:b/>
          <w:bCs/>
          <w:sz w:val="32"/>
          <w:szCs w:val="32"/>
        </w:rPr>
      </w:pPr>
      <w:r>
        <w:rPr>
          <w:rFonts w:hint="eastAsia" w:ascii="宋体" w:hAnsi="宋体" w:cs="仿宋"/>
          <w:b/>
          <w:b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br w:type="page" w:clear="all"/>
        <w:t xml:space="preserve">八、中小企业声明函</w:t>
      </w:r>
      <w:r/>
    </w:p>
    <w:p>
      <w:pPr>
        <w:pStyle w:val="6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6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6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60"/>
        <w:ind w:firstLine="360"/>
        <w:spacing w:line="360" w:lineRule="auto"/>
        <w:rPr>
          <w:rFonts w:hint="eastAsia" w:ascii="宋体" w:hAnsi="宋体"/>
          <w:sz w:val="24"/>
          <w:szCs w:val="24"/>
        </w:rPr>
      </w:pPr>
      <w:r>
        <w:rPr>
          <w:rFonts w:hint="eastAsia" w:ascii="宋体" w:hAnsi="宋体"/>
          <w:sz w:val="24"/>
          <w:szCs w:val="24"/>
        </w:rPr>
        <w:t xml:space="preserve">……</w:t>
      </w:r>
      <w:r/>
    </w:p>
    <w:p>
      <w:pPr>
        <w:pStyle w:val="6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60"/>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660"/>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60"/>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660"/>
        <w:ind w:firstLine="48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pStyle w:val="6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660"/>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6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1"/>
        <w:spacing w:line="360" w:lineRule="auto"/>
        <w:rPr>
          <w:rFonts w:hint="eastAsia" w:ascii="宋体" w:hAnsi="宋体"/>
          <w:sz w:val="24"/>
          <w:szCs w:val="24"/>
        </w:rPr>
      </w:pPr>
      <w:r>
        <w:rPr>
          <w:rFonts w:hint="eastAsia" w:ascii="宋体" w:hAnsi="宋体"/>
          <w:sz w:val="24"/>
          <w:szCs w:val="24"/>
        </w:rPr>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6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spacing w:line="360" w:lineRule="auto"/>
        <w:rPr>
          <w:rFonts w:hint="eastAsia" w:ascii="宋体" w:hAnsi="宋体"/>
          <w:sz w:val="24"/>
        </w:rPr>
      </w:pPr>
      <w:r>
        <w:rPr>
          <w:rFonts w:hint="eastAsia" w:ascii="宋体" w:hAnsi="宋体"/>
          <w:sz w:val="24"/>
        </w:rPr>
      </w:r>
      <w:r/>
    </w:p>
    <w:p>
      <w:pPr>
        <w:pStyle w:val="660"/>
        <w:ind w:firstLine="480"/>
        <w:spacing w:line="480" w:lineRule="exact"/>
        <w:rPr>
          <w:rFonts w:ascii="宋体" w:hAnsi="宋体"/>
          <w:sz w:val="24"/>
        </w:rPr>
      </w:pPr>
      <w:r>
        <w:rPr>
          <w:rFonts w:ascii="宋体" w:hAnsi="宋体"/>
          <w:sz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left"/>
        <w:spacing w:line="360" w:lineRule="auto"/>
        <w:rPr>
          <w:rFonts w:ascii="方正小标宋简体" w:hAnsi="方正小标宋简体" w:eastAsia="方正小标宋简体" w:cs="方正小标宋简体"/>
          <w:sz w:val="32"/>
          <w:szCs w:val="32"/>
        </w:rPr>
      </w:pPr>
      <w:r/>
      <w:r>
        <w:rPr>
          <w:rFonts w:ascii="黑体" w:hAnsi="黑体" w:eastAsia="黑体"/>
          <w:iCs/>
          <w:sz w:val="32"/>
          <w:szCs w:val="32"/>
        </w:rPr>
        <w:br w:type="page" w:clear="all"/>
      </w:r>
      <w:r>
        <w:rPr>
          <w:rFonts w:ascii="方正小标宋简体" w:hAnsi="方正小标宋简体" w:eastAsia="方正小标宋简体" w:cs="方正小标宋简体"/>
          <w:sz w:val="32"/>
          <w:szCs w:val="32"/>
        </w:rPr>
      </w:r>
      <w:r/>
    </w:p>
    <w:p>
      <w:pPr>
        <w:pStyle w:val="6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hint="eastAsia" w:ascii="宋体" w:hAnsi="宋体"/>
          <w:sz w:val="24"/>
          <w:szCs w:val="24"/>
        </w:rPr>
      </w:pPr>
      <w:r>
        <w:rPr>
          <w:rFonts w:hint="eastAsia" w:ascii="宋体" w:hAnsi="宋体"/>
          <w:sz w:val="24"/>
          <w:szCs w:val="24"/>
        </w:rPr>
      </w:r>
      <w:r/>
    </w:p>
    <w:p>
      <w:pPr>
        <w:pStyle w:val="6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方正仿宋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20</w:t>
    </w:r>
    <w:r>
      <w:rPr>
        <w:rFonts w:ascii="宋体" w:hAnsi="宋体"/>
      </w:rPr>
      <w:fldChar w:fldCharType="end"/>
    </w:r>
    <w:r>
      <w:rPr>
        <w:rStyle w:val="936"/>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1"/>
      <w:numFmt w:val="upperLetter"/>
      <w:pStyle w:val="944"/>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877"/>
      <w:isLgl w:val="false"/>
      <w:suff w:val="nothing"/>
      <w:lvlText w:val=""/>
      <w:lvlJc w:val="left"/>
      <w:pPr>
        <w:pStyle w:val="660"/>
        <w:ind w:left="0" w:firstLine="0"/>
      </w:pPr>
      <w:rPr>
        <w:rFonts w:hint="eastAsia"/>
      </w:rPr>
    </w:lvl>
    <w:lvl w:ilvl="6">
      <w:start w:val="1"/>
      <w:numFmt w:val="decimal"/>
      <w:pStyle w:val="879"/>
      <w:isLgl w:val="false"/>
      <w:suff w:val="nothing"/>
      <w:lvlText w:val=""/>
      <w:lvlJc w:val="left"/>
      <w:pPr>
        <w:pStyle w:val="660"/>
        <w:ind w:left="0" w:firstLine="0"/>
      </w:pPr>
      <w:rPr>
        <w:rFonts w:hint="eastAsia"/>
      </w:rPr>
    </w:lvl>
    <w:lvl w:ilvl="7">
      <w:start w:val="1"/>
      <w:numFmt w:val="decimal"/>
      <w:pStyle w:val="881"/>
      <w:isLgl w:val="false"/>
      <w:suff w:val="nothing"/>
      <w:lvlText w:val=""/>
      <w:lvlJc w:val="left"/>
      <w:pPr>
        <w:pStyle w:val="660"/>
        <w:ind w:left="0" w:firstLine="0"/>
      </w:pPr>
      <w:rPr>
        <w:rFonts w:hint="eastAsia"/>
      </w:rPr>
    </w:lvl>
    <w:lvl w:ilvl="8">
      <w:start w:val="1"/>
      <w:numFmt w:val="decimal"/>
      <w:pStyle w:val="883"/>
      <w:isLgl w:val="false"/>
      <w:suff w:val="nothing"/>
      <w:lvlText w:val=""/>
      <w:lvlJc w:val="left"/>
      <w:pPr>
        <w:pStyle w:val="660"/>
        <w:ind w:left="0" w:firstLine="0"/>
      </w:pPr>
      <w:rPr>
        <w:rFonts w:hint="eastAsia"/>
      </w:rPr>
    </w:lvl>
  </w:abstractNum>
  <w:abstractNum w:abstractNumId="4">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1"/>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730"/>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90">
    <w:name w:val="table of figures"/>
    <w:basedOn w:val="660"/>
    <w:next w:val="660"/>
    <w:uiPriority w:val="99"/>
    <w:unhideWhenUsed/>
    <w:pPr>
      <w:spacing w:after="0" w:afterAutospacing="0"/>
    </w:pPr>
  </w:style>
  <w:style w:type="paragraph" w:styleId="660" w:default="1">
    <w:name w:val="Normal"/>
    <w:next w:val="673"/>
    <w:link w:val="660"/>
    <w:qFormat/>
    <w:pPr>
      <w:jc w:val="both"/>
      <w:widowControl w:val="off"/>
    </w:pPr>
    <w:rPr>
      <w:sz w:val="21"/>
      <w:szCs w:val="21"/>
      <w:lang w:val="en-US" w:eastAsia="zh-CN" w:bidi="ar-SA"/>
    </w:rPr>
  </w:style>
  <w:style w:type="paragraph" w:styleId="661">
    <w:name w:val="标题 1"/>
    <w:basedOn w:val="660"/>
    <w:next w:val="660"/>
    <w:link w:val="674"/>
    <w:uiPriority w:val="9"/>
    <w:qFormat/>
    <w:pPr>
      <w:keepLines/>
      <w:keepNext/>
      <w:spacing w:before="480" w:after="200"/>
      <w:outlineLvl w:val="0"/>
    </w:pPr>
    <w:rPr>
      <w:rFonts w:ascii="Arial" w:hAnsi="Arial" w:eastAsia="Arial"/>
      <w:sz w:val="40"/>
      <w:szCs w:val="40"/>
      <w:lang w:val="en-US" w:eastAsia="en-US"/>
    </w:rPr>
  </w:style>
  <w:style w:type="paragraph" w:styleId="662">
    <w:name w:val="标题 2"/>
    <w:basedOn w:val="660"/>
    <w:next w:val="660"/>
    <w:link w:val="675"/>
    <w:uiPriority w:val="9"/>
    <w:qFormat/>
    <w:pPr>
      <w:keepLines/>
      <w:keepNext/>
      <w:spacing w:before="360" w:after="200"/>
      <w:outlineLvl w:val="1"/>
    </w:pPr>
    <w:rPr>
      <w:rFonts w:ascii="Arial" w:hAnsi="Arial" w:eastAsia="Arial"/>
      <w:sz w:val="34"/>
      <w:szCs w:val="20"/>
      <w:lang w:val="en-US" w:eastAsia="en-US"/>
    </w:rPr>
  </w:style>
  <w:style w:type="paragraph" w:styleId="663">
    <w:name w:val="标题 3"/>
    <w:basedOn w:val="660"/>
    <w:next w:val="677"/>
    <w:link w:val="676"/>
    <w:uiPriority w:val="9"/>
    <w:qFormat/>
    <w:pPr>
      <w:keepLines/>
      <w:keepNext/>
      <w:spacing w:before="320" w:after="200"/>
      <w:outlineLvl w:val="2"/>
    </w:pPr>
    <w:rPr>
      <w:rFonts w:ascii="Arial" w:hAnsi="Arial" w:eastAsia="Arial"/>
      <w:sz w:val="30"/>
      <w:szCs w:val="30"/>
      <w:lang w:val="en-US" w:eastAsia="en-US"/>
    </w:rPr>
  </w:style>
  <w:style w:type="paragraph" w:styleId="664">
    <w:name w:val="标题 4"/>
    <w:basedOn w:val="660"/>
    <w:next w:val="660"/>
    <w:link w:val="678"/>
    <w:uiPriority w:val="9"/>
    <w:qFormat/>
    <w:pPr>
      <w:keepLines/>
      <w:keepNext/>
      <w:spacing w:before="320" w:after="200"/>
      <w:outlineLvl w:val="3"/>
    </w:pPr>
    <w:rPr>
      <w:rFonts w:ascii="Arial" w:hAnsi="Arial" w:eastAsia="Arial"/>
      <w:b/>
      <w:bCs/>
      <w:sz w:val="26"/>
      <w:szCs w:val="26"/>
      <w:lang w:val="en-US" w:eastAsia="en-US"/>
    </w:rPr>
  </w:style>
  <w:style w:type="paragraph" w:styleId="665">
    <w:name w:val="标题 5"/>
    <w:basedOn w:val="660"/>
    <w:next w:val="660"/>
    <w:link w:val="679"/>
    <w:uiPriority w:val="9"/>
    <w:qFormat/>
    <w:pPr>
      <w:keepLines/>
      <w:keepNext/>
      <w:spacing w:before="320" w:after="200"/>
      <w:outlineLvl w:val="4"/>
    </w:pPr>
    <w:rPr>
      <w:rFonts w:ascii="Arial" w:hAnsi="Arial" w:eastAsia="Arial"/>
      <w:b/>
      <w:bCs/>
      <w:sz w:val="24"/>
      <w:szCs w:val="24"/>
      <w:lang w:val="en-US" w:eastAsia="en-US"/>
    </w:rPr>
  </w:style>
  <w:style w:type="paragraph" w:styleId="666">
    <w:name w:val="标题 6"/>
    <w:basedOn w:val="660"/>
    <w:next w:val="660"/>
    <w:link w:val="680"/>
    <w:uiPriority w:val="9"/>
    <w:qFormat/>
    <w:pPr>
      <w:keepLines/>
      <w:keepNext/>
      <w:spacing w:before="320" w:after="200"/>
      <w:outlineLvl w:val="5"/>
    </w:pPr>
    <w:rPr>
      <w:rFonts w:ascii="Arial" w:hAnsi="Arial" w:eastAsia="Arial"/>
      <w:b/>
      <w:bCs/>
      <w:sz w:val="22"/>
      <w:szCs w:val="22"/>
      <w:lang w:val="en-US" w:eastAsia="en-US"/>
    </w:rPr>
  </w:style>
  <w:style w:type="paragraph" w:styleId="667">
    <w:name w:val="标题 7"/>
    <w:basedOn w:val="660"/>
    <w:next w:val="660"/>
    <w:link w:val="681"/>
    <w:uiPriority w:val="9"/>
    <w:qFormat/>
    <w:pPr>
      <w:keepLines/>
      <w:keepNext/>
      <w:spacing w:before="320" w:after="200"/>
      <w:outlineLvl w:val="6"/>
    </w:pPr>
    <w:rPr>
      <w:rFonts w:ascii="Arial" w:hAnsi="Arial" w:eastAsia="Arial"/>
      <w:b/>
      <w:bCs/>
      <w:i/>
      <w:iCs/>
      <w:sz w:val="22"/>
      <w:szCs w:val="22"/>
      <w:lang w:val="en-US" w:eastAsia="en-US"/>
    </w:rPr>
  </w:style>
  <w:style w:type="paragraph" w:styleId="668">
    <w:name w:val="标题 8"/>
    <w:basedOn w:val="660"/>
    <w:next w:val="660"/>
    <w:link w:val="682"/>
    <w:uiPriority w:val="9"/>
    <w:qFormat/>
    <w:pPr>
      <w:keepLines/>
      <w:keepNext/>
      <w:spacing w:before="320" w:after="200"/>
      <w:outlineLvl w:val="7"/>
    </w:pPr>
    <w:rPr>
      <w:rFonts w:ascii="Arial" w:hAnsi="Arial" w:eastAsia="Arial"/>
      <w:i/>
      <w:iCs/>
      <w:sz w:val="22"/>
      <w:szCs w:val="22"/>
      <w:lang w:val="en-US" w:eastAsia="en-US"/>
    </w:rPr>
  </w:style>
  <w:style w:type="paragraph" w:styleId="669">
    <w:name w:val="标题 9"/>
    <w:basedOn w:val="660"/>
    <w:next w:val="660"/>
    <w:link w:val="683"/>
    <w:uiPriority w:val="9"/>
    <w:qFormat/>
    <w:pPr>
      <w:keepLines/>
      <w:keepNext/>
      <w:spacing w:before="320" w:after="200"/>
      <w:outlineLvl w:val="8"/>
    </w:pPr>
    <w:rPr>
      <w:rFonts w:ascii="Arial" w:hAnsi="Arial" w:eastAsia="Arial"/>
      <w:i/>
      <w:iCs/>
      <w:lang w:val="en-US" w:eastAsia="en-US"/>
    </w:rPr>
  </w:style>
  <w:style w:type="character" w:styleId="670">
    <w:name w:val="默认段落字体"/>
    <w:next w:val="670"/>
    <w:link w:val="660"/>
    <w:uiPriority w:val="1"/>
    <w:unhideWhenUsed/>
    <w:qFormat/>
  </w:style>
  <w:style w:type="table" w:styleId="671">
    <w:name w:val="普通表格"/>
    <w:next w:val="671"/>
    <w:link w:val="660"/>
    <w:uiPriority w:val="99"/>
    <w:unhideWhenUsed/>
    <w:qFormat/>
    <w:tblPr/>
  </w:style>
  <w:style w:type="numbering" w:styleId="672">
    <w:name w:val="无列表"/>
    <w:next w:val="672"/>
    <w:link w:val="660"/>
    <w:uiPriority w:val="99"/>
    <w:semiHidden/>
    <w:unhideWhenUsed/>
  </w:style>
  <w:style w:type="paragraph" w:styleId="673">
    <w:name w:val="正文1"/>
    <w:basedOn w:val="660"/>
    <w:next w:val="673"/>
    <w:link w:val="660"/>
    <w:qFormat/>
    <w:pPr>
      <w:ind w:left="350" w:firstLine="0"/>
    </w:pPr>
    <w:rPr>
      <w:rFonts w:cs="Times New Roman"/>
      <w:sz w:val="20"/>
      <w:szCs w:val="24"/>
    </w:rPr>
  </w:style>
  <w:style w:type="character" w:styleId="674">
    <w:name w:val="标题 1 Char1"/>
    <w:next w:val="674"/>
    <w:link w:val="661"/>
    <w:uiPriority w:val="9"/>
    <w:qFormat/>
    <w:rPr>
      <w:rFonts w:ascii="Arial" w:hAnsi="Arial" w:eastAsia="Arial" w:cs="Arial"/>
      <w:sz w:val="40"/>
      <w:szCs w:val="40"/>
    </w:rPr>
  </w:style>
  <w:style w:type="character" w:styleId="675">
    <w:name w:val="标题 2 Char1"/>
    <w:next w:val="675"/>
    <w:link w:val="662"/>
    <w:uiPriority w:val="9"/>
    <w:qFormat/>
    <w:rPr>
      <w:rFonts w:ascii="Arial" w:hAnsi="Arial" w:eastAsia="Arial" w:cs="Arial"/>
      <w:sz w:val="34"/>
    </w:rPr>
  </w:style>
  <w:style w:type="character" w:styleId="676">
    <w:name w:val="标题 3 Char1"/>
    <w:next w:val="676"/>
    <w:link w:val="663"/>
    <w:uiPriority w:val="9"/>
    <w:qFormat/>
    <w:rPr>
      <w:rFonts w:ascii="Arial" w:hAnsi="Arial" w:eastAsia="Arial" w:cs="Arial"/>
      <w:sz w:val="30"/>
      <w:szCs w:val="30"/>
    </w:rPr>
  </w:style>
  <w:style w:type="paragraph" w:styleId="677">
    <w:name w:val="正文缩进"/>
    <w:basedOn w:val="660"/>
    <w:next w:val="677"/>
    <w:link w:val="660"/>
    <w:qFormat/>
    <w:pPr>
      <w:ind w:firstLine="420"/>
    </w:pPr>
  </w:style>
  <w:style w:type="character" w:styleId="678">
    <w:name w:val="标题 4 Char1"/>
    <w:next w:val="678"/>
    <w:link w:val="664"/>
    <w:uiPriority w:val="9"/>
    <w:qFormat/>
    <w:rPr>
      <w:rFonts w:ascii="Arial" w:hAnsi="Arial" w:eastAsia="Arial" w:cs="Arial"/>
      <w:b/>
      <w:bCs/>
      <w:sz w:val="26"/>
      <w:szCs w:val="26"/>
    </w:rPr>
  </w:style>
  <w:style w:type="character" w:styleId="679">
    <w:name w:val="标题 5 Char1"/>
    <w:next w:val="679"/>
    <w:link w:val="665"/>
    <w:uiPriority w:val="9"/>
    <w:qFormat/>
    <w:rPr>
      <w:rFonts w:ascii="Arial" w:hAnsi="Arial" w:eastAsia="Arial" w:cs="Arial"/>
      <w:b/>
      <w:bCs/>
      <w:sz w:val="24"/>
      <w:szCs w:val="24"/>
    </w:rPr>
  </w:style>
  <w:style w:type="character" w:styleId="680">
    <w:name w:val="标题 6 Char1"/>
    <w:next w:val="680"/>
    <w:link w:val="666"/>
    <w:uiPriority w:val="9"/>
    <w:qFormat/>
    <w:rPr>
      <w:rFonts w:ascii="Arial" w:hAnsi="Arial" w:eastAsia="Arial" w:cs="Arial"/>
      <w:b/>
      <w:bCs/>
      <w:sz w:val="22"/>
      <w:szCs w:val="22"/>
    </w:rPr>
  </w:style>
  <w:style w:type="character" w:styleId="681">
    <w:name w:val="标题 7 Char1"/>
    <w:next w:val="681"/>
    <w:link w:val="667"/>
    <w:uiPriority w:val="9"/>
    <w:qFormat/>
    <w:rPr>
      <w:rFonts w:ascii="Arial" w:hAnsi="Arial" w:eastAsia="Arial" w:cs="Arial"/>
      <w:b/>
      <w:bCs/>
      <w:i/>
      <w:iCs/>
      <w:sz w:val="22"/>
      <w:szCs w:val="22"/>
    </w:rPr>
  </w:style>
  <w:style w:type="character" w:styleId="682">
    <w:name w:val="标题 8 Char1"/>
    <w:next w:val="682"/>
    <w:link w:val="668"/>
    <w:uiPriority w:val="9"/>
    <w:qFormat/>
    <w:rPr>
      <w:rFonts w:ascii="Arial" w:hAnsi="Arial" w:eastAsia="Arial" w:cs="Arial"/>
      <w:i/>
      <w:iCs/>
      <w:sz w:val="22"/>
      <w:szCs w:val="22"/>
    </w:rPr>
  </w:style>
  <w:style w:type="character" w:styleId="683">
    <w:name w:val="标题 9 Char1"/>
    <w:next w:val="683"/>
    <w:link w:val="669"/>
    <w:uiPriority w:val="9"/>
    <w:qFormat/>
    <w:rPr>
      <w:rFonts w:ascii="Arial" w:hAnsi="Arial" w:eastAsia="Arial" w:cs="Arial"/>
      <w:i/>
      <w:iCs/>
      <w:sz w:val="21"/>
      <w:szCs w:val="21"/>
    </w:rPr>
  </w:style>
  <w:style w:type="paragraph" w:styleId="684">
    <w:name w:val="目录 7"/>
    <w:basedOn w:val="660"/>
    <w:next w:val="660"/>
    <w:link w:val="660"/>
    <w:uiPriority w:val="39"/>
    <w:unhideWhenUsed/>
    <w:qFormat/>
    <w:pPr>
      <w:ind w:left="1701" w:right="0" w:firstLine="0"/>
      <w:spacing w:after="57"/>
    </w:pPr>
  </w:style>
  <w:style w:type="paragraph" w:styleId="685">
    <w:name w:val="题注"/>
    <w:basedOn w:val="660"/>
    <w:next w:val="660"/>
    <w:link w:val="660"/>
    <w:uiPriority w:val="35"/>
    <w:qFormat/>
    <w:pPr>
      <w:spacing w:line="276" w:lineRule="auto"/>
    </w:pPr>
    <w:rPr>
      <w:b/>
      <w:bCs/>
      <w:color w:val="4f81bd"/>
      <w:sz w:val="18"/>
      <w:szCs w:val="18"/>
    </w:rPr>
  </w:style>
  <w:style w:type="paragraph" w:styleId="686">
    <w:name w:val="批注文字"/>
    <w:basedOn w:val="660"/>
    <w:next w:val="686"/>
    <w:link w:val="687"/>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7">
    <w:name w:val="批注文字 Char1"/>
    <w:basedOn w:val="670"/>
    <w:next w:val="687"/>
    <w:link w:val="686"/>
    <w:uiPriority w:val="99"/>
    <w:rPr>
      <w:sz w:val="21"/>
      <w:szCs w:val="21"/>
    </w:rPr>
  </w:style>
  <w:style w:type="paragraph" w:styleId="688">
    <w:name w:val="正文文本"/>
    <w:basedOn w:val="660"/>
    <w:next w:val="688"/>
    <w:link w:val="660"/>
    <w:uiPriority w:val="1"/>
    <w:qFormat/>
    <w:pPr>
      <w:ind w:left="120"/>
    </w:pPr>
    <w:rPr>
      <w:rFonts w:ascii="宋体" w:hAnsi="宋体" w:eastAsia="宋体" w:cs="宋体"/>
      <w:sz w:val="21"/>
      <w:szCs w:val="21"/>
      <w:lang w:val="zh-CN" w:eastAsia="zh-CN" w:bidi="zh-CN"/>
    </w:rPr>
  </w:style>
  <w:style w:type="paragraph" w:styleId="689">
    <w:name w:val="正文文本缩进"/>
    <w:basedOn w:val="660"/>
    <w:next w:val="690"/>
    <w:link w:val="660"/>
    <w:unhideWhenUsed/>
    <w:qFormat/>
    <w:pPr>
      <w:ind w:left="420"/>
      <w:spacing w:after="120"/>
    </w:pPr>
  </w:style>
  <w:style w:type="paragraph" w:styleId="690">
    <w:name w:val="寄信人地址"/>
    <w:basedOn w:val="660"/>
    <w:next w:val="690"/>
    <w:link w:val="660"/>
    <w:qFormat/>
    <w:rPr>
      <w:rFonts w:ascii="Arial" w:hAnsi="Arial" w:eastAsia="宋体" w:cs="宋体"/>
    </w:rPr>
  </w:style>
  <w:style w:type="paragraph" w:styleId="691">
    <w:name w:val="目录 5"/>
    <w:basedOn w:val="660"/>
    <w:next w:val="660"/>
    <w:link w:val="660"/>
    <w:uiPriority w:val="39"/>
    <w:unhideWhenUsed/>
    <w:qFormat/>
    <w:pPr>
      <w:ind w:left="1134" w:right="0" w:firstLine="0"/>
      <w:spacing w:after="57"/>
    </w:pPr>
  </w:style>
  <w:style w:type="paragraph" w:styleId="692">
    <w:name w:val="目录 3"/>
    <w:basedOn w:val="660"/>
    <w:next w:val="660"/>
    <w:link w:val="660"/>
    <w:uiPriority w:val="39"/>
    <w:unhideWhenUsed/>
    <w:qFormat/>
    <w:pPr>
      <w:ind w:left="567" w:right="0" w:firstLine="0"/>
      <w:spacing w:after="57"/>
    </w:pPr>
  </w:style>
  <w:style w:type="paragraph" w:styleId="693">
    <w:name w:val="纯文本"/>
    <w:basedOn w:val="660"/>
    <w:next w:val="693"/>
    <w:link w:val="660"/>
    <w:qFormat/>
    <w:rPr>
      <w:rFonts w:ascii="宋体" w:hAnsi="Courier New" w:cs="Courier New"/>
    </w:rPr>
  </w:style>
  <w:style w:type="paragraph" w:styleId="694">
    <w:name w:val="目录 8"/>
    <w:basedOn w:val="660"/>
    <w:next w:val="660"/>
    <w:link w:val="660"/>
    <w:uiPriority w:val="39"/>
    <w:unhideWhenUsed/>
    <w:qFormat/>
    <w:pPr>
      <w:ind w:left="1984" w:right="0" w:firstLine="0"/>
      <w:spacing w:after="57"/>
    </w:pPr>
  </w:style>
  <w:style w:type="paragraph" w:styleId="695">
    <w:name w:val="尾注文本"/>
    <w:basedOn w:val="660"/>
    <w:next w:val="695"/>
    <w:link w:val="696"/>
    <w:uiPriority w:val="99"/>
    <w:unhideWhenUsed/>
    <w:qFormat/>
    <w:pPr>
      <w:spacing w:after="0" w:line="240" w:lineRule="auto"/>
    </w:pPr>
    <w:rPr>
      <w:sz w:val="20"/>
      <w:szCs w:val="20"/>
      <w:lang w:val="en-US" w:eastAsia="en-US"/>
    </w:rPr>
  </w:style>
  <w:style w:type="character" w:styleId="696">
    <w:name w:val="尾注文本 Char"/>
    <w:next w:val="696"/>
    <w:link w:val="695"/>
    <w:uiPriority w:val="99"/>
    <w:qFormat/>
    <w:rPr>
      <w:sz w:val="20"/>
    </w:rPr>
  </w:style>
  <w:style w:type="paragraph" w:styleId="697">
    <w:name w:val="批注框文本"/>
    <w:basedOn w:val="660"/>
    <w:next w:val="697"/>
    <w:link w:val="698"/>
    <w:uiPriority w:val="99"/>
    <w:unhideWhenUsed/>
    <w:rPr>
      <w:sz w:val="18"/>
      <w:szCs w:val="18"/>
    </w:rPr>
  </w:style>
  <w:style w:type="character" w:styleId="698">
    <w:name w:val="批注框文本 Char1"/>
    <w:basedOn w:val="670"/>
    <w:next w:val="698"/>
    <w:link w:val="697"/>
    <w:uiPriority w:val="99"/>
    <w:semiHidden/>
    <w:rPr>
      <w:sz w:val="18"/>
      <w:szCs w:val="18"/>
    </w:rPr>
  </w:style>
  <w:style w:type="paragraph" w:styleId="699">
    <w:name w:val="页脚"/>
    <w:basedOn w:val="660"/>
    <w:next w:val="699"/>
    <w:link w:val="700"/>
    <w:uiPriority w:val="99"/>
    <w:unhideWhenUsed/>
    <w:qFormat/>
    <w:pPr>
      <w:spacing w:after="0" w:line="240" w:lineRule="auto"/>
      <w:tabs>
        <w:tab w:val="center" w:pos="7143" w:leader="none"/>
        <w:tab w:val="right" w:pos="14287" w:leader="none"/>
      </w:tabs>
    </w:pPr>
  </w:style>
  <w:style w:type="character" w:styleId="700">
    <w:name w:val="页脚 Char1"/>
    <w:next w:val="700"/>
    <w:link w:val="699"/>
    <w:uiPriority w:val="99"/>
    <w:qFormat/>
  </w:style>
  <w:style w:type="paragraph" w:styleId="701">
    <w:name w:val="页眉"/>
    <w:basedOn w:val="660"/>
    <w:next w:val="701"/>
    <w:link w:val="702"/>
    <w:uiPriority w:val="99"/>
    <w:unhideWhenUsed/>
    <w:qFormat/>
    <w:pPr>
      <w:spacing w:after="0" w:line="240" w:lineRule="auto"/>
      <w:tabs>
        <w:tab w:val="center" w:pos="7143" w:leader="none"/>
        <w:tab w:val="right" w:pos="14287" w:leader="none"/>
      </w:tabs>
    </w:pPr>
  </w:style>
  <w:style w:type="character" w:styleId="702">
    <w:name w:val="页眉 Char1"/>
    <w:next w:val="702"/>
    <w:link w:val="701"/>
    <w:uiPriority w:val="99"/>
    <w:qFormat/>
  </w:style>
  <w:style w:type="paragraph" w:styleId="703">
    <w:name w:val="目录 1"/>
    <w:basedOn w:val="660"/>
    <w:next w:val="660"/>
    <w:link w:val="660"/>
    <w:uiPriority w:val="39"/>
    <w:unhideWhenUsed/>
    <w:qFormat/>
    <w:pPr>
      <w:ind w:left="0" w:right="0" w:firstLine="0"/>
      <w:spacing w:after="57"/>
    </w:pPr>
  </w:style>
  <w:style w:type="paragraph" w:styleId="704">
    <w:name w:val="目录 4"/>
    <w:basedOn w:val="660"/>
    <w:next w:val="660"/>
    <w:link w:val="660"/>
    <w:uiPriority w:val="39"/>
    <w:unhideWhenUsed/>
    <w:qFormat/>
    <w:pPr>
      <w:ind w:left="850" w:right="0" w:firstLine="0"/>
      <w:spacing w:after="57"/>
    </w:pPr>
  </w:style>
  <w:style w:type="paragraph" w:styleId="705">
    <w:name w:val="副标题"/>
    <w:basedOn w:val="660"/>
    <w:next w:val="660"/>
    <w:link w:val="706"/>
    <w:uiPriority w:val="11"/>
    <w:qFormat/>
    <w:pPr>
      <w:spacing w:before="200" w:after="200"/>
    </w:pPr>
    <w:rPr>
      <w:sz w:val="24"/>
      <w:szCs w:val="24"/>
      <w:lang w:val="en-US" w:eastAsia="en-US"/>
    </w:rPr>
  </w:style>
  <w:style w:type="character" w:styleId="706">
    <w:name w:val="副标题 Char"/>
    <w:next w:val="706"/>
    <w:link w:val="705"/>
    <w:uiPriority w:val="11"/>
    <w:qFormat/>
    <w:rPr>
      <w:sz w:val="24"/>
      <w:szCs w:val="24"/>
    </w:rPr>
  </w:style>
  <w:style w:type="paragraph" w:styleId="707">
    <w:name w:val="脚注文本"/>
    <w:basedOn w:val="660"/>
    <w:next w:val="707"/>
    <w:link w:val="708"/>
    <w:uiPriority w:val="99"/>
    <w:unhideWhenUsed/>
    <w:qFormat/>
    <w:pPr>
      <w:spacing w:after="40" w:line="240" w:lineRule="auto"/>
    </w:pPr>
    <w:rPr>
      <w:sz w:val="18"/>
      <w:szCs w:val="20"/>
      <w:lang w:val="en-US" w:eastAsia="en-US"/>
    </w:rPr>
  </w:style>
  <w:style w:type="character" w:styleId="708">
    <w:name w:val="脚注文本 Char"/>
    <w:next w:val="708"/>
    <w:link w:val="707"/>
    <w:uiPriority w:val="99"/>
    <w:qFormat/>
    <w:rPr>
      <w:sz w:val="18"/>
    </w:rPr>
  </w:style>
  <w:style w:type="paragraph" w:styleId="709">
    <w:name w:val="目录 6"/>
    <w:basedOn w:val="660"/>
    <w:next w:val="660"/>
    <w:link w:val="660"/>
    <w:uiPriority w:val="39"/>
    <w:unhideWhenUsed/>
    <w:qFormat/>
    <w:pPr>
      <w:ind w:left="1417" w:right="0" w:firstLine="0"/>
      <w:spacing w:after="57"/>
    </w:pPr>
  </w:style>
  <w:style w:type="paragraph" w:styleId="710">
    <w:name w:val="图表目录"/>
    <w:basedOn w:val="660"/>
    <w:next w:val="660"/>
    <w:link w:val="660"/>
    <w:uiPriority w:val="99"/>
    <w:unhideWhenUsed/>
    <w:qFormat/>
    <w:pPr>
      <w:spacing w:after="0" w:afterAutospacing="0"/>
    </w:pPr>
  </w:style>
  <w:style w:type="paragraph" w:styleId="711">
    <w:name w:val="目录 2"/>
    <w:basedOn w:val="660"/>
    <w:next w:val="660"/>
    <w:link w:val="660"/>
    <w:uiPriority w:val="39"/>
    <w:unhideWhenUsed/>
    <w:qFormat/>
    <w:pPr>
      <w:ind w:left="283" w:right="0" w:firstLine="0"/>
      <w:spacing w:after="57"/>
    </w:pPr>
  </w:style>
  <w:style w:type="paragraph" w:styleId="712">
    <w:name w:val="目录 9"/>
    <w:basedOn w:val="660"/>
    <w:next w:val="660"/>
    <w:link w:val="660"/>
    <w:uiPriority w:val="39"/>
    <w:unhideWhenUsed/>
    <w:qFormat/>
    <w:pPr>
      <w:ind w:left="2268" w:right="0" w:firstLine="0"/>
      <w:spacing w:after="57"/>
    </w:pPr>
  </w:style>
  <w:style w:type="paragraph" w:styleId="713">
    <w:name w:val="普通(网站)"/>
    <w:basedOn w:val="660"/>
    <w:next w:val="713"/>
    <w:link w:val="660"/>
    <w:uiPriority w:val="99"/>
    <w:qFormat/>
    <w:pPr>
      <w:jc w:val="left"/>
      <w:spacing w:before="100" w:beforeAutospacing="1" w:after="100" w:afterAutospacing="1"/>
      <w:widowControl/>
    </w:pPr>
    <w:rPr>
      <w:rFonts w:ascii="宋体" w:hAnsi="宋体" w:cs="宋体"/>
      <w:sz w:val="24"/>
      <w:szCs w:val="24"/>
    </w:rPr>
  </w:style>
  <w:style w:type="paragraph" w:styleId="714">
    <w:name w:val="标题"/>
    <w:basedOn w:val="660"/>
    <w:next w:val="660"/>
    <w:link w:val="715"/>
    <w:uiPriority w:val="10"/>
    <w:qFormat/>
    <w:pPr>
      <w:contextualSpacing/>
      <w:spacing w:before="300" w:after="200"/>
    </w:pPr>
    <w:rPr>
      <w:sz w:val="48"/>
      <w:szCs w:val="48"/>
      <w:lang w:val="en-US" w:eastAsia="en-US"/>
    </w:rPr>
  </w:style>
  <w:style w:type="character" w:styleId="715">
    <w:name w:val="标题 Char"/>
    <w:next w:val="715"/>
    <w:link w:val="714"/>
    <w:uiPriority w:val="10"/>
    <w:qFormat/>
    <w:rPr>
      <w:sz w:val="48"/>
      <w:szCs w:val="48"/>
    </w:rPr>
  </w:style>
  <w:style w:type="paragraph" w:styleId="716">
    <w:name w:val="批注主题"/>
    <w:basedOn w:val="686"/>
    <w:next w:val="686"/>
    <w:link w:val="717"/>
    <w:uiPriority w:val="99"/>
    <w:unhideWhenUsed/>
    <w:rPr>
      <w:b/>
      <w:bCs/>
    </w:rPr>
  </w:style>
  <w:style w:type="character" w:styleId="717">
    <w:name w:val="批注主题 Char1"/>
    <w:basedOn w:val="687"/>
    <w:next w:val="717"/>
    <w:link w:val="716"/>
  </w:style>
  <w:style w:type="paragraph" w:styleId="718">
    <w:name w:val="正文首行缩进 2"/>
    <w:basedOn w:val="689"/>
    <w:next w:val="660"/>
    <w:link w:val="660"/>
    <w:qFormat/>
    <w:pPr>
      <w:ind w:left="0" w:firstLine="420"/>
      <w:spacing w:after="0" w:line="360" w:lineRule="auto"/>
    </w:pPr>
    <w:rPr>
      <w:rFonts w:ascii="宋体" w:hAnsi="宋体" w:eastAsia="宋体" w:cs="Times New Roman"/>
      <w:szCs w:val="20"/>
    </w:rPr>
  </w:style>
  <w:style w:type="table" w:styleId="719">
    <w:name w:val="网格型"/>
    <w:next w:val="719"/>
    <w:link w:val="660"/>
    <w:uiPriority w:val="59"/>
    <w:qFormat/>
    <w:rPr>
      <w:lang w:val="en-US" w:eastAsia="zh-CN" w:bidi="ar-SA"/>
    </w:rPr>
    <w:tblPr/>
  </w:style>
  <w:style w:type="character" w:styleId="720">
    <w:name w:val="尾注引用"/>
    <w:next w:val="720"/>
    <w:link w:val="660"/>
    <w:uiPriority w:val="99"/>
    <w:unhideWhenUsed/>
    <w:qFormat/>
    <w:rPr>
      <w:vertAlign w:val="superscript"/>
    </w:rPr>
  </w:style>
  <w:style w:type="character" w:styleId="721">
    <w:name w:val="页码"/>
    <w:next w:val="721"/>
    <w:link w:val="660"/>
    <w:qFormat/>
  </w:style>
  <w:style w:type="character" w:styleId="722">
    <w:name w:val="已访问的超链接"/>
    <w:next w:val="722"/>
    <w:link w:val="660"/>
    <w:qFormat/>
    <w:rPr>
      <w:color w:val="800080"/>
      <w:u w:val="single"/>
    </w:rPr>
  </w:style>
  <w:style w:type="character" w:styleId="723">
    <w:name w:val="超链接"/>
    <w:next w:val="723"/>
    <w:link w:val="660"/>
    <w:uiPriority w:val="99"/>
    <w:unhideWhenUsed/>
    <w:qFormat/>
    <w:rPr>
      <w:color w:val="0000ff"/>
      <w:u w:val="single"/>
    </w:rPr>
  </w:style>
  <w:style w:type="character" w:styleId="724">
    <w:name w:val="批注引用"/>
    <w:basedOn w:val="670"/>
    <w:next w:val="724"/>
    <w:link w:val="660"/>
    <w:uiPriority w:val="99"/>
    <w:unhideWhenUsed/>
    <w:rPr>
      <w:sz w:val="21"/>
      <w:szCs w:val="21"/>
    </w:rPr>
  </w:style>
  <w:style w:type="character" w:styleId="725">
    <w:name w:val="脚注引用"/>
    <w:next w:val="725"/>
    <w:link w:val="660"/>
    <w:uiPriority w:val="99"/>
    <w:unhideWhenUsed/>
    <w:qFormat/>
    <w:rPr>
      <w:vertAlign w:val="superscript"/>
    </w:rPr>
  </w:style>
  <w:style w:type="character" w:styleId="726">
    <w:name w:val="默认段落字体111"/>
    <w:next w:val="726"/>
    <w:link w:val="660"/>
    <w:uiPriority w:val="1"/>
    <w:unhideWhenUsed/>
    <w:qFormat/>
    <w:rPr>
      <w:sz w:val="21"/>
      <w:szCs w:val="21"/>
      <w:lang w:val="en-US" w:eastAsia="zh-CN" w:bidi="ar-SA"/>
    </w:rPr>
  </w:style>
  <w:style w:type="paragraph" w:styleId="727">
    <w:name w:val="正文首行缩进 211"/>
    <w:basedOn w:val="728"/>
    <w:next w:val="660"/>
    <w:link w:val="660"/>
    <w:qFormat/>
    <w:pPr>
      <w:ind w:left="0" w:firstLine="420"/>
      <w:spacing w:after="0" w:line="360" w:lineRule="auto"/>
    </w:pPr>
    <w:rPr>
      <w:rFonts w:ascii="宋体" w:hAnsi="宋体" w:eastAsia="宋体" w:cs="Times New Roman"/>
      <w:szCs w:val="20"/>
    </w:rPr>
  </w:style>
  <w:style w:type="paragraph" w:styleId="728">
    <w:name w:val="正文文本缩进11"/>
    <w:basedOn w:val="660"/>
    <w:next w:val="729"/>
    <w:link w:val="660"/>
    <w:unhideWhenUsed/>
    <w:qFormat/>
    <w:pPr>
      <w:ind w:left="420"/>
      <w:spacing w:after="120"/>
    </w:pPr>
  </w:style>
  <w:style w:type="paragraph" w:styleId="729">
    <w:name w:val="寄信人地址1"/>
    <w:basedOn w:val="660"/>
    <w:next w:val="729"/>
    <w:link w:val="660"/>
    <w:qFormat/>
    <w:rPr>
      <w:rFonts w:ascii="Arial" w:hAnsi="Arial" w:eastAsia="宋体" w:cs="宋体"/>
    </w:rPr>
  </w:style>
  <w:style w:type="character" w:styleId="730">
    <w:name w:val="Caption Char"/>
    <w:next w:val="730"/>
    <w:link w:val="660"/>
    <w:uiPriority w:val="99"/>
    <w:qFormat/>
  </w:style>
  <w:style w:type="paragraph" w:styleId="731">
    <w:name w:val="索引 41"/>
    <w:basedOn w:val="660"/>
    <w:next w:val="660"/>
    <w:link w:val="660"/>
    <w:semiHidden/>
    <w:qFormat/>
    <w:pPr>
      <w:ind w:left="1260"/>
    </w:pPr>
    <w:rPr>
      <w:rFonts w:ascii="Calibri" w:hAnsi="Calibri" w:eastAsia="Calibri" w:cs="宋体"/>
      <w:sz w:val="20"/>
      <w:lang w:val="zh-CN"/>
    </w:rPr>
  </w:style>
  <w:style w:type="paragraph" w:styleId="732">
    <w:name w:val="正文文本121"/>
    <w:basedOn w:val="660"/>
    <w:next w:val="732"/>
    <w:link w:val="660"/>
    <w:qFormat/>
    <w:pPr>
      <w:ind w:left="120"/>
    </w:pPr>
    <w:rPr>
      <w:rFonts w:ascii="宋体" w:eastAsia="宋体" w:cs="宋体"/>
      <w:sz w:val="21"/>
      <w:szCs w:val="21"/>
      <w:lang w:val="zh-CN" w:eastAsia="zh-CN" w:bidi="zh-CN"/>
    </w:rPr>
  </w:style>
  <w:style w:type="paragraph" w:styleId="733">
    <w:name w:val="列出段落"/>
    <w:basedOn w:val="660"/>
    <w:next w:val="733"/>
    <w:link w:val="660"/>
    <w:uiPriority w:val="34"/>
    <w:qFormat/>
    <w:pPr>
      <w:contextualSpacing/>
      <w:ind w:left="720"/>
    </w:pPr>
  </w:style>
  <w:style w:type="paragraph" w:styleId="734">
    <w:name w:val="无间隔"/>
    <w:next w:val="734"/>
    <w:link w:val="660"/>
    <w:uiPriority w:val="1"/>
    <w:qFormat/>
    <w:rPr>
      <w:lang w:val="en-US" w:eastAsia="zh-CN" w:bidi="ar-SA"/>
    </w:rPr>
  </w:style>
  <w:style w:type="paragraph" w:styleId="735">
    <w:name w:val="引用"/>
    <w:basedOn w:val="660"/>
    <w:next w:val="660"/>
    <w:link w:val="736"/>
    <w:uiPriority w:val="29"/>
    <w:qFormat/>
    <w:pPr>
      <w:ind w:left="720" w:right="720"/>
    </w:pPr>
    <w:rPr>
      <w:i/>
      <w:sz w:val="20"/>
      <w:szCs w:val="20"/>
      <w:lang w:val="en-US" w:eastAsia="en-US"/>
    </w:rPr>
  </w:style>
  <w:style w:type="character" w:styleId="736">
    <w:name w:val="引用 Char"/>
    <w:next w:val="736"/>
    <w:link w:val="735"/>
    <w:uiPriority w:val="29"/>
    <w:qFormat/>
    <w:rPr>
      <w:i/>
    </w:rPr>
  </w:style>
  <w:style w:type="paragraph" w:styleId="737">
    <w:name w:val="明显引用"/>
    <w:basedOn w:val="660"/>
    <w:next w:val="660"/>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738">
    <w:name w:val="明显引用 Char"/>
    <w:next w:val="738"/>
    <w:link w:val="737"/>
    <w:uiPriority w:val="30"/>
    <w:qFormat/>
    <w:rPr>
      <w:i/>
    </w:rPr>
  </w:style>
  <w:style w:type="table" w:styleId="739">
    <w:name w:val="Table Grid Light"/>
    <w:next w:val="739"/>
    <w:link w:val="660"/>
    <w:uiPriority w:val="59"/>
    <w:qFormat/>
    <w:rPr>
      <w:lang w:val="en-US" w:eastAsia="zh-CN" w:bidi="ar-SA"/>
    </w:rPr>
    <w:tblPr/>
  </w:style>
  <w:style w:type="table" w:styleId="740">
    <w:name w:val="Plain Table 1"/>
    <w:next w:val="740"/>
    <w:link w:val="660"/>
    <w:uiPriority w:val="59"/>
    <w:qFormat/>
    <w:rPr>
      <w:lang w:val="en-US" w:eastAsia="zh-CN" w:bidi="ar-SA"/>
    </w:rPr>
    <w:tblPr/>
  </w:style>
  <w:style w:type="table" w:styleId="741">
    <w:name w:val="Plain Table 2"/>
    <w:next w:val="741"/>
    <w:link w:val="660"/>
    <w:uiPriority w:val="59"/>
    <w:qFormat/>
    <w:rPr>
      <w:lang w:val="en-US" w:eastAsia="zh-CN" w:bidi="ar-SA"/>
    </w:rPr>
    <w:tblPr/>
  </w:style>
  <w:style w:type="table" w:styleId="742">
    <w:name w:val="Plain Table 3"/>
    <w:next w:val="742"/>
    <w:link w:val="660"/>
    <w:uiPriority w:val="99"/>
    <w:qFormat/>
    <w:rPr>
      <w:lang w:val="en-US" w:eastAsia="zh-CN" w:bidi="ar-SA"/>
    </w:rPr>
    <w:tblPr/>
  </w:style>
  <w:style w:type="table" w:styleId="743">
    <w:name w:val="Plain Table 4"/>
    <w:next w:val="743"/>
    <w:link w:val="660"/>
    <w:uiPriority w:val="99"/>
    <w:qFormat/>
    <w:rPr>
      <w:lang w:val="en-US" w:eastAsia="zh-CN" w:bidi="ar-SA"/>
    </w:rPr>
    <w:tblPr/>
  </w:style>
  <w:style w:type="table" w:styleId="744">
    <w:name w:val="Plain Table 5"/>
    <w:next w:val="744"/>
    <w:link w:val="660"/>
    <w:uiPriority w:val="99"/>
    <w:qFormat/>
    <w:rPr>
      <w:lang w:val="en-US" w:eastAsia="zh-CN" w:bidi="ar-SA"/>
    </w:rPr>
    <w:tblPr/>
  </w:style>
  <w:style w:type="table" w:styleId="745">
    <w:name w:val="Grid Table 1 Light"/>
    <w:next w:val="745"/>
    <w:link w:val="660"/>
    <w:uiPriority w:val="99"/>
    <w:qFormat/>
    <w:rPr>
      <w:lang w:val="en-US" w:eastAsia="zh-CN" w:bidi="ar-SA"/>
    </w:rPr>
    <w:tblPr/>
  </w:style>
  <w:style w:type="table" w:styleId="746">
    <w:name w:val="Grid Table 1 Light - Accent 1"/>
    <w:next w:val="746"/>
    <w:link w:val="660"/>
    <w:uiPriority w:val="99"/>
    <w:qFormat/>
    <w:rPr>
      <w:lang w:val="en-US" w:eastAsia="zh-CN" w:bidi="ar-SA"/>
    </w:rPr>
    <w:tblPr/>
  </w:style>
  <w:style w:type="table" w:styleId="747">
    <w:name w:val="Grid Table 1 Light - Accent 2"/>
    <w:next w:val="747"/>
    <w:link w:val="660"/>
    <w:uiPriority w:val="99"/>
    <w:qFormat/>
    <w:rPr>
      <w:lang w:val="en-US" w:eastAsia="zh-CN" w:bidi="ar-SA"/>
    </w:rPr>
    <w:tblPr/>
  </w:style>
  <w:style w:type="table" w:styleId="748">
    <w:name w:val="Grid Table 1 Light - Accent 3"/>
    <w:next w:val="748"/>
    <w:link w:val="660"/>
    <w:uiPriority w:val="99"/>
    <w:qFormat/>
    <w:rPr>
      <w:lang w:val="en-US" w:eastAsia="zh-CN" w:bidi="ar-SA"/>
    </w:rPr>
    <w:tblPr/>
  </w:style>
  <w:style w:type="table" w:styleId="749">
    <w:name w:val="Grid Table 1 Light - Accent 4"/>
    <w:next w:val="749"/>
    <w:link w:val="660"/>
    <w:uiPriority w:val="99"/>
    <w:qFormat/>
    <w:rPr>
      <w:lang w:val="en-US" w:eastAsia="zh-CN" w:bidi="ar-SA"/>
    </w:rPr>
    <w:tblPr/>
  </w:style>
  <w:style w:type="table" w:styleId="750">
    <w:name w:val="Grid Table 1 Light - Accent 5"/>
    <w:next w:val="750"/>
    <w:link w:val="660"/>
    <w:uiPriority w:val="99"/>
    <w:qFormat/>
    <w:rPr>
      <w:lang w:val="en-US" w:eastAsia="zh-CN" w:bidi="ar-SA"/>
    </w:rPr>
    <w:tblPr/>
  </w:style>
  <w:style w:type="table" w:styleId="751">
    <w:name w:val="Grid Table 1 Light - Accent 6"/>
    <w:next w:val="751"/>
    <w:link w:val="660"/>
    <w:uiPriority w:val="99"/>
    <w:qFormat/>
    <w:rPr>
      <w:lang w:val="en-US" w:eastAsia="zh-CN" w:bidi="ar-SA"/>
    </w:rPr>
    <w:tblPr/>
  </w:style>
  <w:style w:type="table" w:styleId="752">
    <w:name w:val="Grid Table 2"/>
    <w:next w:val="752"/>
    <w:link w:val="660"/>
    <w:uiPriority w:val="99"/>
    <w:qFormat/>
    <w:rPr>
      <w:lang w:val="en-US" w:eastAsia="zh-CN" w:bidi="ar-SA"/>
    </w:rPr>
    <w:tblPr/>
  </w:style>
  <w:style w:type="table" w:styleId="753">
    <w:name w:val="Grid Table 2 - Accent 1"/>
    <w:next w:val="753"/>
    <w:link w:val="660"/>
    <w:uiPriority w:val="99"/>
    <w:qFormat/>
    <w:rPr>
      <w:lang w:val="en-US" w:eastAsia="zh-CN" w:bidi="ar-SA"/>
    </w:rPr>
    <w:tblPr/>
  </w:style>
  <w:style w:type="table" w:styleId="754">
    <w:name w:val="Grid Table 2 - Accent 2"/>
    <w:next w:val="754"/>
    <w:link w:val="660"/>
    <w:uiPriority w:val="99"/>
    <w:qFormat/>
    <w:rPr>
      <w:lang w:val="en-US" w:eastAsia="zh-CN" w:bidi="ar-SA"/>
    </w:rPr>
    <w:tblPr/>
  </w:style>
  <w:style w:type="table" w:styleId="755">
    <w:name w:val="Grid Table 2 - Accent 3"/>
    <w:next w:val="755"/>
    <w:link w:val="660"/>
    <w:uiPriority w:val="99"/>
    <w:qFormat/>
    <w:rPr>
      <w:lang w:val="en-US" w:eastAsia="zh-CN" w:bidi="ar-SA"/>
    </w:rPr>
    <w:tblPr/>
  </w:style>
  <w:style w:type="table" w:styleId="756">
    <w:name w:val="Grid Table 2 - Accent 4"/>
    <w:next w:val="756"/>
    <w:link w:val="660"/>
    <w:uiPriority w:val="99"/>
    <w:qFormat/>
    <w:rPr>
      <w:lang w:val="en-US" w:eastAsia="zh-CN" w:bidi="ar-SA"/>
    </w:rPr>
    <w:tblPr/>
  </w:style>
  <w:style w:type="table" w:styleId="757">
    <w:name w:val="Grid Table 2 - Accent 5"/>
    <w:next w:val="757"/>
    <w:link w:val="660"/>
    <w:uiPriority w:val="99"/>
    <w:qFormat/>
    <w:rPr>
      <w:lang w:val="en-US" w:eastAsia="zh-CN" w:bidi="ar-SA"/>
    </w:rPr>
    <w:tblPr/>
  </w:style>
  <w:style w:type="table" w:styleId="758">
    <w:name w:val="Grid Table 2 - Accent 6"/>
    <w:next w:val="758"/>
    <w:link w:val="660"/>
    <w:uiPriority w:val="99"/>
    <w:qFormat/>
    <w:rPr>
      <w:lang w:val="en-US" w:eastAsia="zh-CN" w:bidi="ar-SA"/>
    </w:rPr>
    <w:tblPr/>
  </w:style>
  <w:style w:type="table" w:styleId="759">
    <w:name w:val="Grid Table 3"/>
    <w:next w:val="759"/>
    <w:link w:val="660"/>
    <w:uiPriority w:val="99"/>
    <w:qFormat/>
    <w:rPr>
      <w:lang w:val="en-US" w:eastAsia="zh-CN" w:bidi="ar-SA"/>
    </w:rPr>
    <w:tblPr/>
  </w:style>
  <w:style w:type="table" w:styleId="760">
    <w:name w:val="Grid Table 3 - Accent 1"/>
    <w:next w:val="760"/>
    <w:link w:val="660"/>
    <w:uiPriority w:val="99"/>
    <w:qFormat/>
    <w:rPr>
      <w:lang w:val="en-US" w:eastAsia="zh-CN" w:bidi="ar-SA"/>
    </w:rPr>
    <w:tblPr/>
  </w:style>
  <w:style w:type="table" w:styleId="761">
    <w:name w:val="Grid Table 3 - Accent 2"/>
    <w:next w:val="761"/>
    <w:link w:val="660"/>
    <w:uiPriority w:val="99"/>
    <w:qFormat/>
    <w:rPr>
      <w:lang w:val="en-US" w:eastAsia="zh-CN" w:bidi="ar-SA"/>
    </w:rPr>
    <w:tblPr/>
  </w:style>
  <w:style w:type="table" w:styleId="762">
    <w:name w:val="Grid Table 3 - Accent 3"/>
    <w:next w:val="762"/>
    <w:link w:val="660"/>
    <w:uiPriority w:val="99"/>
    <w:qFormat/>
    <w:rPr>
      <w:lang w:val="en-US" w:eastAsia="zh-CN" w:bidi="ar-SA"/>
    </w:rPr>
    <w:tblPr/>
  </w:style>
  <w:style w:type="table" w:styleId="763">
    <w:name w:val="Grid Table 3 - Accent 4"/>
    <w:next w:val="763"/>
    <w:link w:val="660"/>
    <w:uiPriority w:val="99"/>
    <w:qFormat/>
    <w:rPr>
      <w:lang w:val="en-US" w:eastAsia="zh-CN" w:bidi="ar-SA"/>
    </w:rPr>
    <w:tblPr/>
  </w:style>
  <w:style w:type="table" w:styleId="764">
    <w:name w:val="Grid Table 3 - Accent 5"/>
    <w:next w:val="764"/>
    <w:link w:val="660"/>
    <w:uiPriority w:val="99"/>
    <w:qFormat/>
    <w:rPr>
      <w:lang w:val="en-US" w:eastAsia="zh-CN" w:bidi="ar-SA"/>
    </w:rPr>
    <w:tblPr/>
  </w:style>
  <w:style w:type="table" w:styleId="765">
    <w:name w:val="Grid Table 3 - Accent 6"/>
    <w:next w:val="765"/>
    <w:link w:val="660"/>
    <w:uiPriority w:val="99"/>
    <w:qFormat/>
    <w:rPr>
      <w:lang w:val="en-US" w:eastAsia="zh-CN" w:bidi="ar-SA"/>
    </w:rPr>
    <w:tblPr/>
  </w:style>
  <w:style w:type="table" w:styleId="766">
    <w:name w:val="Grid Table 4"/>
    <w:next w:val="766"/>
    <w:link w:val="660"/>
    <w:uiPriority w:val="59"/>
    <w:qFormat/>
    <w:rPr>
      <w:lang w:val="en-US" w:eastAsia="zh-CN" w:bidi="ar-SA"/>
    </w:rPr>
    <w:tblPr/>
  </w:style>
  <w:style w:type="table" w:styleId="767">
    <w:name w:val="Grid Table 4 - Accent 1"/>
    <w:next w:val="767"/>
    <w:link w:val="660"/>
    <w:uiPriority w:val="59"/>
    <w:qFormat/>
    <w:rPr>
      <w:lang w:val="en-US" w:eastAsia="zh-CN" w:bidi="ar-SA"/>
    </w:rPr>
    <w:tblPr/>
  </w:style>
  <w:style w:type="table" w:styleId="768">
    <w:name w:val="Grid Table 4 - Accent 2"/>
    <w:next w:val="768"/>
    <w:link w:val="660"/>
    <w:uiPriority w:val="59"/>
    <w:qFormat/>
    <w:rPr>
      <w:lang w:val="en-US" w:eastAsia="zh-CN" w:bidi="ar-SA"/>
    </w:rPr>
    <w:tblPr/>
  </w:style>
  <w:style w:type="table" w:styleId="769">
    <w:name w:val="Grid Table 4 - Accent 3"/>
    <w:next w:val="769"/>
    <w:link w:val="660"/>
    <w:uiPriority w:val="59"/>
    <w:qFormat/>
    <w:rPr>
      <w:lang w:val="en-US" w:eastAsia="zh-CN" w:bidi="ar-SA"/>
    </w:rPr>
    <w:tblPr/>
  </w:style>
  <w:style w:type="table" w:styleId="770">
    <w:name w:val="Grid Table 4 - Accent 4"/>
    <w:next w:val="770"/>
    <w:link w:val="660"/>
    <w:uiPriority w:val="59"/>
    <w:qFormat/>
    <w:rPr>
      <w:lang w:val="en-US" w:eastAsia="zh-CN" w:bidi="ar-SA"/>
    </w:rPr>
    <w:tblPr/>
  </w:style>
  <w:style w:type="table" w:styleId="771">
    <w:name w:val="Grid Table 4 - Accent 5"/>
    <w:next w:val="771"/>
    <w:link w:val="660"/>
    <w:uiPriority w:val="59"/>
    <w:qFormat/>
    <w:rPr>
      <w:lang w:val="en-US" w:eastAsia="zh-CN" w:bidi="ar-SA"/>
    </w:rPr>
    <w:tblPr/>
  </w:style>
  <w:style w:type="table" w:styleId="772">
    <w:name w:val="Grid Table 4 - Accent 6"/>
    <w:next w:val="772"/>
    <w:link w:val="660"/>
    <w:uiPriority w:val="59"/>
    <w:qFormat/>
    <w:rPr>
      <w:lang w:val="en-US" w:eastAsia="zh-CN" w:bidi="ar-SA"/>
    </w:rPr>
    <w:tblPr/>
  </w:style>
  <w:style w:type="table" w:styleId="773">
    <w:name w:val="Grid Table 5 Dark"/>
    <w:next w:val="773"/>
    <w:link w:val="660"/>
    <w:uiPriority w:val="99"/>
    <w:qFormat/>
    <w:rPr>
      <w:lang w:val="en-US" w:eastAsia="zh-CN" w:bidi="ar-SA"/>
    </w:rPr>
    <w:tblPr/>
  </w:style>
  <w:style w:type="table" w:styleId="774">
    <w:name w:val="Grid Table 5 Dark- Accent 1"/>
    <w:next w:val="774"/>
    <w:link w:val="660"/>
    <w:uiPriority w:val="99"/>
    <w:qFormat/>
    <w:rPr>
      <w:lang w:val="en-US" w:eastAsia="zh-CN" w:bidi="ar-SA"/>
    </w:rPr>
    <w:tblPr/>
  </w:style>
  <w:style w:type="table" w:styleId="775">
    <w:name w:val="Grid Table 5 Dark - Accent 2"/>
    <w:next w:val="775"/>
    <w:link w:val="660"/>
    <w:uiPriority w:val="99"/>
    <w:qFormat/>
    <w:rPr>
      <w:lang w:val="en-US" w:eastAsia="zh-CN" w:bidi="ar-SA"/>
    </w:rPr>
    <w:tblPr/>
  </w:style>
  <w:style w:type="table" w:styleId="776">
    <w:name w:val="Grid Table 5 Dark - Accent 3"/>
    <w:next w:val="776"/>
    <w:link w:val="660"/>
    <w:uiPriority w:val="99"/>
    <w:qFormat/>
    <w:rPr>
      <w:lang w:val="en-US" w:eastAsia="zh-CN" w:bidi="ar-SA"/>
    </w:rPr>
    <w:tblPr/>
  </w:style>
  <w:style w:type="table" w:styleId="777">
    <w:name w:val="Grid Table 5 Dark- Accent 4"/>
    <w:next w:val="777"/>
    <w:link w:val="660"/>
    <w:uiPriority w:val="99"/>
    <w:qFormat/>
    <w:rPr>
      <w:lang w:val="en-US" w:eastAsia="zh-CN" w:bidi="ar-SA"/>
    </w:rPr>
    <w:tblPr/>
  </w:style>
  <w:style w:type="table" w:styleId="778">
    <w:name w:val="Grid Table 5 Dark - Accent 5"/>
    <w:next w:val="778"/>
    <w:link w:val="660"/>
    <w:uiPriority w:val="99"/>
    <w:qFormat/>
    <w:rPr>
      <w:lang w:val="en-US" w:eastAsia="zh-CN" w:bidi="ar-SA"/>
    </w:rPr>
    <w:tblPr/>
  </w:style>
  <w:style w:type="table" w:styleId="779">
    <w:name w:val="Grid Table 5 Dark - Accent 6"/>
    <w:next w:val="779"/>
    <w:link w:val="660"/>
    <w:uiPriority w:val="99"/>
    <w:qFormat/>
    <w:rPr>
      <w:lang w:val="en-US" w:eastAsia="zh-CN" w:bidi="ar-SA"/>
    </w:rPr>
    <w:tblPr/>
  </w:style>
  <w:style w:type="table" w:styleId="780">
    <w:name w:val="Grid Table 6 Colorful"/>
    <w:next w:val="780"/>
    <w:link w:val="660"/>
    <w:uiPriority w:val="99"/>
    <w:qFormat/>
    <w:rPr>
      <w:lang w:val="en-US" w:eastAsia="zh-CN" w:bidi="ar-SA"/>
    </w:rPr>
    <w:tblPr/>
  </w:style>
  <w:style w:type="table" w:styleId="781">
    <w:name w:val="Grid Table 6 Colorful - Accent 1"/>
    <w:next w:val="781"/>
    <w:link w:val="660"/>
    <w:uiPriority w:val="99"/>
    <w:qFormat/>
    <w:rPr>
      <w:lang w:val="en-US" w:eastAsia="zh-CN" w:bidi="ar-SA"/>
    </w:rPr>
    <w:tblPr/>
  </w:style>
  <w:style w:type="table" w:styleId="782">
    <w:name w:val="Grid Table 6 Colorful - Accent 2"/>
    <w:next w:val="782"/>
    <w:link w:val="660"/>
    <w:uiPriority w:val="99"/>
    <w:qFormat/>
    <w:rPr>
      <w:lang w:val="en-US" w:eastAsia="zh-CN" w:bidi="ar-SA"/>
    </w:rPr>
    <w:tblPr/>
  </w:style>
  <w:style w:type="table" w:styleId="783">
    <w:name w:val="Grid Table 6 Colorful - Accent 3"/>
    <w:next w:val="783"/>
    <w:link w:val="660"/>
    <w:uiPriority w:val="99"/>
    <w:qFormat/>
    <w:rPr>
      <w:lang w:val="en-US" w:eastAsia="zh-CN" w:bidi="ar-SA"/>
    </w:rPr>
    <w:tblPr/>
  </w:style>
  <w:style w:type="table" w:styleId="784">
    <w:name w:val="Grid Table 6 Colorful - Accent 4"/>
    <w:next w:val="784"/>
    <w:link w:val="660"/>
    <w:uiPriority w:val="99"/>
    <w:qFormat/>
    <w:rPr>
      <w:lang w:val="en-US" w:eastAsia="zh-CN" w:bidi="ar-SA"/>
    </w:rPr>
    <w:tblPr/>
  </w:style>
  <w:style w:type="table" w:styleId="785">
    <w:name w:val="Grid Table 6 Colorful - Accent 5"/>
    <w:next w:val="785"/>
    <w:link w:val="660"/>
    <w:uiPriority w:val="99"/>
    <w:qFormat/>
    <w:rPr>
      <w:lang w:val="en-US" w:eastAsia="zh-CN" w:bidi="ar-SA"/>
    </w:rPr>
    <w:tblPr/>
  </w:style>
  <w:style w:type="table" w:styleId="786">
    <w:name w:val="Grid Table 6 Colorful - Accent 6"/>
    <w:next w:val="786"/>
    <w:link w:val="660"/>
    <w:uiPriority w:val="99"/>
    <w:qFormat/>
    <w:rPr>
      <w:lang w:val="en-US" w:eastAsia="zh-CN" w:bidi="ar-SA"/>
    </w:rPr>
    <w:tblPr/>
  </w:style>
  <w:style w:type="table" w:styleId="787">
    <w:name w:val="Grid Table 7 Colorful"/>
    <w:next w:val="787"/>
    <w:link w:val="660"/>
    <w:uiPriority w:val="99"/>
    <w:qFormat/>
    <w:rPr>
      <w:lang w:val="en-US" w:eastAsia="zh-CN" w:bidi="ar-SA"/>
    </w:rPr>
    <w:tblPr/>
  </w:style>
  <w:style w:type="table" w:styleId="788">
    <w:name w:val="Grid Table 7 Colorful - Accent 1"/>
    <w:next w:val="788"/>
    <w:link w:val="660"/>
    <w:uiPriority w:val="99"/>
    <w:qFormat/>
    <w:rPr>
      <w:lang w:val="en-US" w:eastAsia="zh-CN" w:bidi="ar-SA"/>
    </w:rPr>
    <w:tblPr/>
  </w:style>
  <w:style w:type="table" w:styleId="789">
    <w:name w:val="Grid Table 7 Colorful - Accent 2"/>
    <w:next w:val="789"/>
    <w:link w:val="660"/>
    <w:uiPriority w:val="99"/>
    <w:qFormat/>
    <w:rPr>
      <w:lang w:val="en-US" w:eastAsia="zh-CN" w:bidi="ar-SA"/>
    </w:rPr>
    <w:tblPr/>
  </w:style>
  <w:style w:type="table" w:styleId="790">
    <w:name w:val="Grid Table 7 Colorful - Accent 3"/>
    <w:next w:val="790"/>
    <w:link w:val="660"/>
    <w:uiPriority w:val="99"/>
    <w:qFormat/>
    <w:rPr>
      <w:lang w:val="en-US" w:eastAsia="zh-CN" w:bidi="ar-SA"/>
    </w:rPr>
    <w:tblPr/>
  </w:style>
  <w:style w:type="table" w:styleId="791">
    <w:name w:val="Grid Table 7 Colorful - Accent 4"/>
    <w:next w:val="791"/>
    <w:link w:val="660"/>
    <w:uiPriority w:val="99"/>
    <w:qFormat/>
    <w:rPr>
      <w:lang w:val="en-US" w:eastAsia="zh-CN" w:bidi="ar-SA"/>
    </w:rPr>
    <w:tblPr/>
  </w:style>
  <w:style w:type="table" w:styleId="792">
    <w:name w:val="Grid Table 7 Colorful - Accent 5"/>
    <w:next w:val="792"/>
    <w:link w:val="660"/>
    <w:uiPriority w:val="99"/>
    <w:qFormat/>
    <w:rPr>
      <w:lang w:val="en-US" w:eastAsia="zh-CN" w:bidi="ar-SA"/>
    </w:rPr>
    <w:tblPr/>
  </w:style>
  <w:style w:type="table" w:styleId="793">
    <w:name w:val="Grid Table 7 Colorful - Accent 6"/>
    <w:next w:val="793"/>
    <w:link w:val="660"/>
    <w:uiPriority w:val="99"/>
    <w:qFormat/>
    <w:rPr>
      <w:lang w:val="en-US" w:eastAsia="zh-CN" w:bidi="ar-SA"/>
    </w:rPr>
    <w:tblPr/>
  </w:style>
  <w:style w:type="table" w:styleId="794">
    <w:name w:val="List Table 1 Light"/>
    <w:next w:val="794"/>
    <w:link w:val="660"/>
    <w:uiPriority w:val="99"/>
    <w:qFormat/>
    <w:rPr>
      <w:lang w:val="en-US" w:eastAsia="zh-CN" w:bidi="ar-SA"/>
    </w:rPr>
    <w:tblPr/>
  </w:style>
  <w:style w:type="table" w:styleId="795">
    <w:name w:val="List Table 1 Light - Accent 1"/>
    <w:next w:val="795"/>
    <w:link w:val="660"/>
    <w:uiPriority w:val="99"/>
    <w:qFormat/>
    <w:rPr>
      <w:lang w:val="en-US" w:eastAsia="zh-CN" w:bidi="ar-SA"/>
    </w:rPr>
    <w:tblPr/>
  </w:style>
  <w:style w:type="table" w:styleId="796">
    <w:name w:val="List Table 1 Light - Accent 2"/>
    <w:next w:val="796"/>
    <w:link w:val="660"/>
    <w:uiPriority w:val="99"/>
    <w:qFormat/>
    <w:rPr>
      <w:lang w:val="en-US" w:eastAsia="zh-CN" w:bidi="ar-SA"/>
    </w:rPr>
    <w:tblPr/>
  </w:style>
  <w:style w:type="table" w:styleId="797">
    <w:name w:val="List Table 1 Light - Accent 3"/>
    <w:next w:val="797"/>
    <w:link w:val="660"/>
    <w:uiPriority w:val="99"/>
    <w:qFormat/>
    <w:rPr>
      <w:lang w:val="en-US" w:eastAsia="zh-CN" w:bidi="ar-SA"/>
    </w:rPr>
    <w:tblPr/>
  </w:style>
  <w:style w:type="table" w:styleId="798">
    <w:name w:val="List Table 1 Light - Accent 4"/>
    <w:next w:val="798"/>
    <w:link w:val="660"/>
    <w:uiPriority w:val="99"/>
    <w:qFormat/>
    <w:rPr>
      <w:lang w:val="en-US" w:eastAsia="zh-CN" w:bidi="ar-SA"/>
    </w:rPr>
    <w:tblPr/>
  </w:style>
  <w:style w:type="table" w:styleId="799">
    <w:name w:val="List Table 1 Light - Accent 5"/>
    <w:next w:val="799"/>
    <w:link w:val="660"/>
    <w:uiPriority w:val="99"/>
    <w:qFormat/>
    <w:rPr>
      <w:lang w:val="en-US" w:eastAsia="zh-CN" w:bidi="ar-SA"/>
    </w:rPr>
    <w:tblPr/>
  </w:style>
  <w:style w:type="table" w:styleId="800">
    <w:name w:val="List Table 1 Light - Accent 6"/>
    <w:next w:val="800"/>
    <w:link w:val="660"/>
    <w:uiPriority w:val="99"/>
    <w:qFormat/>
    <w:rPr>
      <w:lang w:val="en-US" w:eastAsia="zh-CN" w:bidi="ar-SA"/>
    </w:rPr>
    <w:tblPr/>
  </w:style>
  <w:style w:type="table" w:styleId="801">
    <w:name w:val="List Table 2"/>
    <w:next w:val="801"/>
    <w:link w:val="660"/>
    <w:uiPriority w:val="99"/>
    <w:qFormat/>
    <w:rPr>
      <w:lang w:val="en-US" w:eastAsia="zh-CN" w:bidi="ar-SA"/>
    </w:rPr>
    <w:tblPr/>
  </w:style>
  <w:style w:type="table" w:styleId="802">
    <w:name w:val="List Table 2 - Accent 1"/>
    <w:next w:val="802"/>
    <w:link w:val="660"/>
    <w:uiPriority w:val="99"/>
    <w:qFormat/>
    <w:rPr>
      <w:lang w:val="en-US" w:eastAsia="zh-CN" w:bidi="ar-SA"/>
    </w:rPr>
    <w:tblPr/>
  </w:style>
  <w:style w:type="table" w:styleId="803">
    <w:name w:val="List Table 2 - Accent 2"/>
    <w:next w:val="803"/>
    <w:link w:val="660"/>
    <w:uiPriority w:val="99"/>
    <w:qFormat/>
    <w:rPr>
      <w:lang w:val="en-US" w:eastAsia="zh-CN" w:bidi="ar-SA"/>
    </w:rPr>
    <w:tblPr/>
  </w:style>
  <w:style w:type="table" w:styleId="804">
    <w:name w:val="List Table 2 - Accent 3"/>
    <w:next w:val="804"/>
    <w:link w:val="660"/>
    <w:uiPriority w:val="99"/>
    <w:qFormat/>
    <w:rPr>
      <w:lang w:val="en-US" w:eastAsia="zh-CN" w:bidi="ar-SA"/>
    </w:rPr>
    <w:tblPr/>
  </w:style>
  <w:style w:type="table" w:styleId="805">
    <w:name w:val="List Table 2 - Accent 4"/>
    <w:next w:val="805"/>
    <w:link w:val="660"/>
    <w:uiPriority w:val="99"/>
    <w:qFormat/>
    <w:rPr>
      <w:lang w:val="en-US" w:eastAsia="zh-CN" w:bidi="ar-SA"/>
    </w:rPr>
    <w:tblPr/>
  </w:style>
  <w:style w:type="table" w:styleId="806">
    <w:name w:val="List Table 2 - Accent 5"/>
    <w:next w:val="806"/>
    <w:link w:val="660"/>
    <w:uiPriority w:val="99"/>
    <w:qFormat/>
    <w:rPr>
      <w:lang w:val="en-US" w:eastAsia="zh-CN" w:bidi="ar-SA"/>
    </w:rPr>
    <w:tblPr/>
  </w:style>
  <w:style w:type="table" w:styleId="807">
    <w:name w:val="List Table 2 - Accent 6"/>
    <w:next w:val="807"/>
    <w:link w:val="660"/>
    <w:uiPriority w:val="99"/>
    <w:qFormat/>
    <w:rPr>
      <w:lang w:val="en-US" w:eastAsia="zh-CN" w:bidi="ar-SA"/>
    </w:rPr>
    <w:tblPr/>
  </w:style>
  <w:style w:type="table" w:styleId="808">
    <w:name w:val="List Table 3"/>
    <w:next w:val="808"/>
    <w:link w:val="660"/>
    <w:uiPriority w:val="99"/>
    <w:qFormat/>
    <w:rPr>
      <w:lang w:val="en-US" w:eastAsia="zh-CN" w:bidi="ar-SA"/>
    </w:rPr>
    <w:tblPr/>
  </w:style>
  <w:style w:type="table" w:styleId="809">
    <w:name w:val="List Table 3 - Accent 1"/>
    <w:next w:val="809"/>
    <w:link w:val="660"/>
    <w:uiPriority w:val="99"/>
    <w:qFormat/>
    <w:rPr>
      <w:lang w:val="en-US" w:eastAsia="zh-CN" w:bidi="ar-SA"/>
    </w:rPr>
    <w:tblPr/>
  </w:style>
  <w:style w:type="table" w:styleId="810">
    <w:name w:val="List Table 3 - Accent 2"/>
    <w:next w:val="810"/>
    <w:link w:val="660"/>
    <w:uiPriority w:val="99"/>
    <w:qFormat/>
    <w:rPr>
      <w:lang w:val="en-US" w:eastAsia="zh-CN" w:bidi="ar-SA"/>
    </w:rPr>
    <w:tblPr/>
  </w:style>
  <w:style w:type="table" w:styleId="811">
    <w:name w:val="List Table 3 - Accent 3"/>
    <w:next w:val="811"/>
    <w:link w:val="660"/>
    <w:uiPriority w:val="99"/>
    <w:qFormat/>
    <w:rPr>
      <w:lang w:val="en-US" w:eastAsia="zh-CN" w:bidi="ar-SA"/>
    </w:rPr>
    <w:tblPr/>
  </w:style>
  <w:style w:type="table" w:styleId="812">
    <w:name w:val="List Table 3 - Accent 4"/>
    <w:next w:val="812"/>
    <w:link w:val="660"/>
    <w:uiPriority w:val="99"/>
    <w:qFormat/>
    <w:rPr>
      <w:lang w:val="en-US" w:eastAsia="zh-CN" w:bidi="ar-SA"/>
    </w:rPr>
    <w:tblPr/>
  </w:style>
  <w:style w:type="table" w:styleId="813">
    <w:name w:val="List Table 3 - Accent 5"/>
    <w:next w:val="813"/>
    <w:link w:val="660"/>
    <w:uiPriority w:val="99"/>
    <w:qFormat/>
    <w:rPr>
      <w:lang w:val="en-US" w:eastAsia="zh-CN" w:bidi="ar-SA"/>
    </w:rPr>
    <w:tblPr/>
  </w:style>
  <w:style w:type="table" w:styleId="814">
    <w:name w:val="List Table 3 - Accent 6"/>
    <w:next w:val="814"/>
    <w:link w:val="660"/>
    <w:uiPriority w:val="99"/>
    <w:qFormat/>
    <w:rPr>
      <w:lang w:val="en-US" w:eastAsia="zh-CN" w:bidi="ar-SA"/>
    </w:rPr>
    <w:tblPr/>
  </w:style>
  <w:style w:type="table" w:styleId="815">
    <w:name w:val="List Table 4"/>
    <w:next w:val="815"/>
    <w:link w:val="660"/>
    <w:uiPriority w:val="99"/>
    <w:qFormat/>
    <w:rPr>
      <w:lang w:val="en-US" w:eastAsia="zh-CN" w:bidi="ar-SA"/>
    </w:rPr>
    <w:tblPr/>
  </w:style>
  <w:style w:type="table" w:styleId="816">
    <w:name w:val="List Table 4 - Accent 1"/>
    <w:next w:val="816"/>
    <w:link w:val="660"/>
    <w:uiPriority w:val="99"/>
    <w:qFormat/>
    <w:rPr>
      <w:lang w:val="en-US" w:eastAsia="zh-CN" w:bidi="ar-SA"/>
    </w:rPr>
    <w:tblPr/>
  </w:style>
  <w:style w:type="table" w:styleId="817">
    <w:name w:val="List Table 4 - Accent 2"/>
    <w:next w:val="817"/>
    <w:link w:val="660"/>
    <w:uiPriority w:val="99"/>
    <w:qFormat/>
    <w:rPr>
      <w:lang w:val="en-US" w:eastAsia="zh-CN" w:bidi="ar-SA"/>
    </w:rPr>
    <w:tblPr/>
  </w:style>
  <w:style w:type="table" w:styleId="818">
    <w:name w:val="List Table 4 - Accent 3"/>
    <w:next w:val="818"/>
    <w:link w:val="660"/>
    <w:uiPriority w:val="99"/>
    <w:qFormat/>
    <w:rPr>
      <w:lang w:val="en-US" w:eastAsia="zh-CN" w:bidi="ar-SA"/>
    </w:rPr>
    <w:tblPr/>
  </w:style>
  <w:style w:type="table" w:styleId="819">
    <w:name w:val="List Table 4 - Accent 4"/>
    <w:next w:val="819"/>
    <w:link w:val="660"/>
    <w:uiPriority w:val="99"/>
    <w:qFormat/>
    <w:rPr>
      <w:lang w:val="en-US" w:eastAsia="zh-CN" w:bidi="ar-SA"/>
    </w:rPr>
    <w:tblPr/>
  </w:style>
  <w:style w:type="table" w:styleId="820">
    <w:name w:val="List Table 4 - Accent 5"/>
    <w:next w:val="820"/>
    <w:link w:val="660"/>
    <w:uiPriority w:val="99"/>
    <w:qFormat/>
    <w:rPr>
      <w:lang w:val="en-US" w:eastAsia="zh-CN" w:bidi="ar-SA"/>
    </w:rPr>
    <w:tblPr/>
  </w:style>
  <w:style w:type="table" w:styleId="821">
    <w:name w:val="List Table 4 - Accent 6"/>
    <w:next w:val="821"/>
    <w:link w:val="660"/>
    <w:uiPriority w:val="99"/>
    <w:qFormat/>
    <w:rPr>
      <w:lang w:val="en-US" w:eastAsia="zh-CN" w:bidi="ar-SA"/>
    </w:rPr>
    <w:tblPr/>
  </w:style>
  <w:style w:type="table" w:styleId="822">
    <w:name w:val="List Table 5 Dark"/>
    <w:next w:val="822"/>
    <w:link w:val="660"/>
    <w:uiPriority w:val="99"/>
    <w:qFormat/>
    <w:rPr>
      <w:lang w:val="en-US" w:eastAsia="zh-CN" w:bidi="ar-SA"/>
    </w:rPr>
    <w:tblPr/>
  </w:style>
  <w:style w:type="table" w:styleId="823">
    <w:name w:val="List Table 5 Dark - Accent 1"/>
    <w:next w:val="823"/>
    <w:link w:val="660"/>
    <w:uiPriority w:val="99"/>
    <w:qFormat/>
    <w:rPr>
      <w:lang w:val="en-US" w:eastAsia="zh-CN" w:bidi="ar-SA"/>
    </w:rPr>
    <w:tblPr/>
  </w:style>
  <w:style w:type="table" w:styleId="824">
    <w:name w:val="List Table 5 Dark - Accent 2"/>
    <w:next w:val="824"/>
    <w:link w:val="660"/>
    <w:uiPriority w:val="99"/>
    <w:qFormat/>
    <w:rPr>
      <w:lang w:val="en-US" w:eastAsia="zh-CN" w:bidi="ar-SA"/>
    </w:rPr>
    <w:tblPr/>
  </w:style>
  <w:style w:type="table" w:styleId="825">
    <w:name w:val="List Table 5 Dark - Accent 3"/>
    <w:next w:val="825"/>
    <w:link w:val="660"/>
    <w:uiPriority w:val="99"/>
    <w:qFormat/>
    <w:rPr>
      <w:lang w:val="en-US" w:eastAsia="zh-CN" w:bidi="ar-SA"/>
    </w:rPr>
    <w:tblPr/>
  </w:style>
  <w:style w:type="table" w:styleId="826">
    <w:name w:val="List Table 5 Dark - Accent 4"/>
    <w:next w:val="826"/>
    <w:link w:val="660"/>
    <w:uiPriority w:val="99"/>
    <w:qFormat/>
    <w:rPr>
      <w:lang w:val="en-US" w:eastAsia="zh-CN" w:bidi="ar-SA"/>
    </w:rPr>
    <w:tblPr/>
  </w:style>
  <w:style w:type="table" w:styleId="827">
    <w:name w:val="List Table 5 Dark - Accent 5"/>
    <w:next w:val="827"/>
    <w:link w:val="660"/>
    <w:uiPriority w:val="99"/>
    <w:qFormat/>
    <w:rPr>
      <w:lang w:val="en-US" w:eastAsia="zh-CN" w:bidi="ar-SA"/>
    </w:rPr>
    <w:tblPr/>
  </w:style>
  <w:style w:type="table" w:styleId="828">
    <w:name w:val="List Table 5 Dark - Accent 6"/>
    <w:next w:val="828"/>
    <w:link w:val="660"/>
    <w:uiPriority w:val="99"/>
    <w:qFormat/>
    <w:rPr>
      <w:lang w:val="en-US" w:eastAsia="zh-CN" w:bidi="ar-SA"/>
    </w:rPr>
    <w:tblPr/>
  </w:style>
  <w:style w:type="table" w:styleId="829">
    <w:name w:val="List Table 6 Colorful"/>
    <w:next w:val="829"/>
    <w:link w:val="660"/>
    <w:uiPriority w:val="99"/>
    <w:qFormat/>
    <w:rPr>
      <w:lang w:val="en-US" w:eastAsia="zh-CN" w:bidi="ar-SA"/>
    </w:rPr>
    <w:tblPr/>
  </w:style>
  <w:style w:type="table" w:styleId="830">
    <w:name w:val="List Table 6 Colorful - Accent 1"/>
    <w:next w:val="830"/>
    <w:link w:val="660"/>
    <w:uiPriority w:val="99"/>
    <w:qFormat/>
    <w:rPr>
      <w:lang w:val="en-US" w:eastAsia="zh-CN" w:bidi="ar-SA"/>
    </w:rPr>
    <w:tblPr/>
  </w:style>
  <w:style w:type="table" w:styleId="831">
    <w:name w:val="List Table 6 Colorful - Accent 2"/>
    <w:next w:val="831"/>
    <w:link w:val="660"/>
    <w:uiPriority w:val="99"/>
    <w:qFormat/>
    <w:rPr>
      <w:lang w:val="en-US" w:eastAsia="zh-CN" w:bidi="ar-SA"/>
    </w:rPr>
    <w:tblPr/>
  </w:style>
  <w:style w:type="table" w:styleId="832">
    <w:name w:val="List Table 6 Colorful - Accent 3"/>
    <w:next w:val="832"/>
    <w:link w:val="660"/>
    <w:uiPriority w:val="99"/>
    <w:qFormat/>
    <w:rPr>
      <w:lang w:val="en-US" w:eastAsia="zh-CN" w:bidi="ar-SA"/>
    </w:rPr>
    <w:tblPr/>
  </w:style>
  <w:style w:type="table" w:styleId="833">
    <w:name w:val="List Table 6 Colorful - Accent 4"/>
    <w:next w:val="833"/>
    <w:link w:val="660"/>
    <w:uiPriority w:val="99"/>
    <w:qFormat/>
    <w:rPr>
      <w:lang w:val="en-US" w:eastAsia="zh-CN" w:bidi="ar-SA"/>
    </w:rPr>
    <w:tblPr/>
  </w:style>
  <w:style w:type="table" w:styleId="834">
    <w:name w:val="List Table 6 Colorful - Accent 5"/>
    <w:next w:val="834"/>
    <w:link w:val="660"/>
    <w:uiPriority w:val="99"/>
    <w:qFormat/>
    <w:rPr>
      <w:lang w:val="en-US" w:eastAsia="zh-CN" w:bidi="ar-SA"/>
    </w:rPr>
    <w:tblPr/>
  </w:style>
  <w:style w:type="table" w:styleId="835">
    <w:name w:val="List Table 6 Colorful - Accent 6"/>
    <w:next w:val="835"/>
    <w:link w:val="660"/>
    <w:uiPriority w:val="99"/>
    <w:qFormat/>
    <w:rPr>
      <w:lang w:val="en-US" w:eastAsia="zh-CN" w:bidi="ar-SA"/>
    </w:rPr>
    <w:tblPr/>
  </w:style>
  <w:style w:type="table" w:styleId="836">
    <w:name w:val="List Table 7 Colorful"/>
    <w:next w:val="836"/>
    <w:link w:val="660"/>
    <w:uiPriority w:val="99"/>
    <w:qFormat/>
    <w:rPr>
      <w:lang w:val="en-US" w:eastAsia="zh-CN" w:bidi="ar-SA"/>
    </w:rPr>
    <w:tblPr/>
  </w:style>
  <w:style w:type="table" w:styleId="837">
    <w:name w:val="List Table 7 Colorful - Accent 1"/>
    <w:next w:val="837"/>
    <w:link w:val="660"/>
    <w:uiPriority w:val="99"/>
    <w:qFormat/>
    <w:rPr>
      <w:lang w:val="en-US" w:eastAsia="zh-CN" w:bidi="ar-SA"/>
    </w:rPr>
    <w:tblPr/>
  </w:style>
  <w:style w:type="table" w:styleId="838">
    <w:name w:val="List Table 7 Colorful - Accent 2"/>
    <w:next w:val="838"/>
    <w:link w:val="660"/>
    <w:uiPriority w:val="99"/>
    <w:qFormat/>
    <w:rPr>
      <w:lang w:val="en-US" w:eastAsia="zh-CN" w:bidi="ar-SA"/>
    </w:rPr>
    <w:tblPr/>
  </w:style>
  <w:style w:type="table" w:styleId="839">
    <w:name w:val="List Table 7 Colorful - Accent 3"/>
    <w:next w:val="839"/>
    <w:link w:val="660"/>
    <w:uiPriority w:val="99"/>
    <w:qFormat/>
    <w:rPr>
      <w:lang w:val="en-US" w:eastAsia="zh-CN" w:bidi="ar-SA"/>
    </w:rPr>
    <w:tblPr/>
  </w:style>
  <w:style w:type="table" w:styleId="840">
    <w:name w:val="List Table 7 Colorful - Accent 4"/>
    <w:next w:val="840"/>
    <w:link w:val="660"/>
    <w:uiPriority w:val="99"/>
    <w:qFormat/>
    <w:rPr>
      <w:lang w:val="en-US" w:eastAsia="zh-CN" w:bidi="ar-SA"/>
    </w:rPr>
    <w:tblPr/>
  </w:style>
  <w:style w:type="table" w:styleId="841">
    <w:name w:val="List Table 7 Colorful - Accent 5"/>
    <w:next w:val="841"/>
    <w:link w:val="660"/>
    <w:uiPriority w:val="99"/>
    <w:qFormat/>
    <w:rPr>
      <w:lang w:val="en-US" w:eastAsia="zh-CN" w:bidi="ar-SA"/>
    </w:rPr>
    <w:tblPr/>
  </w:style>
  <w:style w:type="table" w:styleId="842">
    <w:name w:val="List Table 7 Colorful - Accent 6"/>
    <w:next w:val="842"/>
    <w:link w:val="660"/>
    <w:uiPriority w:val="99"/>
    <w:qFormat/>
    <w:rPr>
      <w:lang w:val="en-US" w:eastAsia="zh-CN" w:bidi="ar-SA"/>
    </w:rPr>
    <w:tblPr/>
  </w:style>
  <w:style w:type="table" w:styleId="843">
    <w:name w:val="Lined - Accent"/>
    <w:next w:val="843"/>
    <w:link w:val="660"/>
    <w:uiPriority w:val="99"/>
    <w:qFormat/>
    <w:rPr>
      <w:color w:val="404040"/>
      <w:lang w:val="en-US" w:eastAsia="zh-CN" w:bidi="ar-SA"/>
    </w:rPr>
    <w:tblPr/>
  </w:style>
  <w:style w:type="table" w:styleId="844">
    <w:name w:val="Lined - Accent 1"/>
    <w:next w:val="844"/>
    <w:link w:val="660"/>
    <w:uiPriority w:val="99"/>
    <w:qFormat/>
    <w:rPr>
      <w:color w:val="404040"/>
      <w:lang w:val="en-US" w:eastAsia="zh-CN" w:bidi="ar-SA"/>
    </w:rPr>
    <w:tblPr/>
  </w:style>
  <w:style w:type="table" w:styleId="845">
    <w:name w:val="Lined - Accent 2"/>
    <w:next w:val="845"/>
    <w:link w:val="660"/>
    <w:uiPriority w:val="99"/>
    <w:qFormat/>
    <w:rPr>
      <w:color w:val="404040"/>
      <w:lang w:val="en-US" w:eastAsia="zh-CN" w:bidi="ar-SA"/>
    </w:rPr>
    <w:tblPr/>
  </w:style>
  <w:style w:type="table" w:styleId="846">
    <w:name w:val="Lined - Accent 3"/>
    <w:next w:val="846"/>
    <w:link w:val="660"/>
    <w:uiPriority w:val="99"/>
    <w:qFormat/>
    <w:rPr>
      <w:color w:val="404040"/>
      <w:lang w:val="en-US" w:eastAsia="zh-CN" w:bidi="ar-SA"/>
    </w:rPr>
    <w:tblPr/>
  </w:style>
  <w:style w:type="table" w:styleId="847">
    <w:name w:val="Lined - Accent 4"/>
    <w:next w:val="847"/>
    <w:link w:val="660"/>
    <w:uiPriority w:val="99"/>
    <w:qFormat/>
    <w:rPr>
      <w:color w:val="404040"/>
      <w:lang w:val="en-US" w:eastAsia="zh-CN" w:bidi="ar-SA"/>
    </w:rPr>
    <w:tblPr/>
  </w:style>
  <w:style w:type="table" w:styleId="848">
    <w:name w:val="Lined - Accent 5"/>
    <w:next w:val="848"/>
    <w:link w:val="660"/>
    <w:uiPriority w:val="99"/>
    <w:qFormat/>
    <w:rPr>
      <w:color w:val="404040"/>
      <w:lang w:val="en-US" w:eastAsia="zh-CN" w:bidi="ar-SA"/>
    </w:rPr>
    <w:tblPr/>
  </w:style>
  <w:style w:type="table" w:styleId="849">
    <w:name w:val="Lined - Accent 6"/>
    <w:next w:val="849"/>
    <w:link w:val="660"/>
    <w:uiPriority w:val="99"/>
    <w:qFormat/>
    <w:rPr>
      <w:color w:val="404040"/>
      <w:lang w:val="en-US" w:eastAsia="zh-CN" w:bidi="ar-SA"/>
    </w:rPr>
    <w:tblPr/>
  </w:style>
  <w:style w:type="table" w:styleId="850">
    <w:name w:val="Bordered &amp; Lined - Accent"/>
    <w:next w:val="850"/>
    <w:link w:val="660"/>
    <w:uiPriority w:val="99"/>
    <w:qFormat/>
    <w:rPr>
      <w:color w:val="404040"/>
      <w:lang w:val="en-US" w:eastAsia="zh-CN" w:bidi="ar-SA"/>
    </w:rPr>
    <w:tblPr/>
  </w:style>
  <w:style w:type="table" w:styleId="851">
    <w:name w:val="Bordered &amp; Lined - Accent 1"/>
    <w:next w:val="851"/>
    <w:link w:val="660"/>
    <w:uiPriority w:val="99"/>
    <w:qFormat/>
    <w:rPr>
      <w:color w:val="404040"/>
      <w:lang w:val="en-US" w:eastAsia="zh-CN" w:bidi="ar-SA"/>
    </w:rPr>
    <w:tblPr/>
  </w:style>
  <w:style w:type="table" w:styleId="852">
    <w:name w:val="Bordered &amp; Lined - Accent 2"/>
    <w:next w:val="852"/>
    <w:link w:val="660"/>
    <w:uiPriority w:val="99"/>
    <w:qFormat/>
    <w:rPr>
      <w:color w:val="404040"/>
      <w:lang w:val="en-US" w:eastAsia="zh-CN" w:bidi="ar-SA"/>
    </w:rPr>
    <w:tblPr/>
  </w:style>
  <w:style w:type="table" w:styleId="853">
    <w:name w:val="Bordered &amp; Lined - Accent 3"/>
    <w:next w:val="853"/>
    <w:link w:val="660"/>
    <w:uiPriority w:val="99"/>
    <w:qFormat/>
    <w:rPr>
      <w:color w:val="404040"/>
      <w:lang w:val="en-US" w:eastAsia="zh-CN" w:bidi="ar-SA"/>
    </w:rPr>
    <w:tblPr/>
  </w:style>
  <w:style w:type="table" w:styleId="854">
    <w:name w:val="Bordered &amp; Lined - Accent 4"/>
    <w:next w:val="854"/>
    <w:link w:val="660"/>
    <w:uiPriority w:val="99"/>
    <w:qFormat/>
    <w:rPr>
      <w:color w:val="404040"/>
      <w:lang w:val="en-US" w:eastAsia="zh-CN" w:bidi="ar-SA"/>
    </w:rPr>
    <w:tblPr/>
  </w:style>
  <w:style w:type="table" w:styleId="855">
    <w:name w:val="Bordered &amp; Lined - Accent 5"/>
    <w:next w:val="855"/>
    <w:link w:val="660"/>
    <w:uiPriority w:val="99"/>
    <w:qFormat/>
    <w:rPr>
      <w:color w:val="404040"/>
      <w:lang w:val="en-US" w:eastAsia="zh-CN" w:bidi="ar-SA"/>
    </w:rPr>
    <w:tblPr/>
  </w:style>
  <w:style w:type="table" w:styleId="856">
    <w:name w:val="Bordered &amp; Lined - Accent 6"/>
    <w:next w:val="856"/>
    <w:link w:val="660"/>
    <w:uiPriority w:val="99"/>
    <w:qFormat/>
    <w:rPr>
      <w:color w:val="404040"/>
      <w:lang w:val="en-US" w:eastAsia="zh-CN" w:bidi="ar-SA"/>
    </w:rPr>
    <w:tblPr/>
  </w:style>
  <w:style w:type="table" w:styleId="857">
    <w:name w:val="Bordered"/>
    <w:next w:val="857"/>
    <w:link w:val="660"/>
    <w:uiPriority w:val="99"/>
    <w:qFormat/>
    <w:rPr>
      <w:lang w:val="en-US" w:eastAsia="zh-CN" w:bidi="ar-SA"/>
    </w:rPr>
    <w:tblPr/>
  </w:style>
  <w:style w:type="table" w:styleId="858">
    <w:name w:val="Bordered - Accent 1"/>
    <w:next w:val="858"/>
    <w:link w:val="660"/>
    <w:uiPriority w:val="99"/>
    <w:qFormat/>
    <w:rPr>
      <w:lang w:val="en-US" w:eastAsia="zh-CN" w:bidi="ar-SA"/>
    </w:rPr>
    <w:tblPr/>
  </w:style>
  <w:style w:type="table" w:styleId="859">
    <w:name w:val="Bordered - Accent 2"/>
    <w:next w:val="859"/>
    <w:link w:val="660"/>
    <w:uiPriority w:val="99"/>
    <w:qFormat/>
    <w:rPr>
      <w:lang w:val="en-US" w:eastAsia="zh-CN" w:bidi="ar-SA"/>
    </w:rPr>
    <w:tblPr/>
  </w:style>
  <w:style w:type="table" w:styleId="860">
    <w:name w:val="Bordered - Accent 3"/>
    <w:next w:val="860"/>
    <w:link w:val="660"/>
    <w:uiPriority w:val="99"/>
    <w:qFormat/>
    <w:rPr>
      <w:lang w:val="en-US" w:eastAsia="zh-CN" w:bidi="ar-SA"/>
    </w:rPr>
    <w:tblPr/>
  </w:style>
  <w:style w:type="table" w:styleId="861">
    <w:name w:val="Bordered - Accent 4"/>
    <w:next w:val="861"/>
    <w:link w:val="660"/>
    <w:uiPriority w:val="99"/>
    <w:qFormat/>
    <w:rPr>
      <w:lang w:val="en-US" w:eastAsia="zh-CN" w:bidi="ar-SA"/>
    </w:rPr>
    <w:tblPr/>
  </w:style>
  <w:style w:type="table" w:styleId="862">
    <w:name w:val="Bordered - Accent 5"/>
    <w:next w:val="862"/>
    <w:link w:val="660"/>
    <w:uiPriority w:val="99"/>
    <w:qFormat/>
    <w:rPr>
      <w:lang w:val="en-US" w:eastAsia="zh-CN" w:bidi="ar-SA"/>
    </w:rPr>
    <w:tblPr/>
  </w:style>
  <w:style w:type="table" w:styleId="863">
    <w:name w:val="Bordered - Accent 6"/>
    <w:next w:val="863"/>
    <w:link w:val="660"/>
    <w:uiPriority w:val="99"/>
    <w:qFormat/>
    <w:rPr>
      <w:lang w:val="en-US" w:eastAsia="zh-CN" w:bidi="ar-SA"/>
    </w:rPr>
    <w:tblPr/>
  </w:style>
  <w:style w:type="paragraph" w:styleId="864">
    <w:name w:val="TOC Heading"/>
    <w:next w:val="864"/>
    <w:link w:val="660"/>
    <w:uiPriority w:val="39"/>
    <w:unhideWhenUsed/>
    <w:qFormat/>
    <w:rPr>
      <w:lang w:val="en-US" w:eastAsia="zh-CN" w:bidi="ar-SA"/>
    </w:rPr>
  </w:style>
  <w:style w:type="paragraph" w:styleId="865">
    <w:name w:val="标题 11"/>
    <w:basedOn w:val="660"/>
    <w:next w:val="660"/>
    <w:link w:val="866"/>
    <w:qFormat/>
    <w:pPr>
      <w:jc w:val="center"/>
      <w:keepNext/>
      <w:outlineLvl w:val="0"/>
    </w:pPr>
    <w:rPr>
      <w:rFonts w:ascii="楷体_GB2312" w:eastAsia="楷体_GB2312"/>
      <w:sz w:val="28"/>
      <w:szCs w:val="28"/>
      <w:lang w:val="en-US" w:eastAsia="en-US"/>
    </w:rPr>
  </w:style>
  <w:style w:type="character" w:styleId="866">
    <w:name w:val="标题 1 Char"/>
    <w:next w:val="866"/>
    <w:link w:val="865"/>
    <w:qFormat/>
    <w:rPr>
      <w:rFonts w:ascii="楷体_GB2312" w:hAnsi="Times New Roman" w:eastAsia="楷体_GB2312" w:cs="Times New Roman"/>
      <w:sz w:val="28"/>
      <w:szCs w:val="28"/>
    </w:rPr>
  </w:style>
  <w:style w:type="paragraph" w:styleId="867">
    <w:name w:val="标题 21"/>
    <w:basedOn w:val="660"/>
    <w:next w:val="869"/>
    <w:link w:val="868"/>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68">
    <w:name w:val="标题 2 Char"/>
    <w:next w:val="868"/>
    <w:link w:val="867"/>
    <w:qFormat/>
    <w:rPr>
      <w:rFonts w:ascii="Arial" w:hAnsi="Arial" w:eastAsia="幼圆" w:cs="Arial"/>
      <w:b/>
      <w:bCs/>
      <w:sz w:val="44"/>
      <w:szCs w:val="44"/>
    </w:rPr>
  </w:style>
  <w:style w:type="paragraph" w:styleId="869">
    <w:name w:val="正文缩进11"/>
    <w:basedOn w:val="660"/>
    <w:next w:val="869"/>
    <w:link w:val="870"/>
    <w:qFormat/>
    <w:pPr>
      <w:ind w:firstLine="420"/>
    </w:pPr>
    <w:rPr>
      <w:sz w:val="20"/>
      <w:lang w:val="en-US" w:eastAsia="en-US"/>
    </w:rPr>
  </w:style>
  <w:style w:type="character" w:styleId="870">
    <w:name w:val="正文缩进 Char"/>
    <w:next w:val="870"/>
    <w:link w:val="869"/>
    <w:qFormat/>
    <w:rPr>
      <w:rFonts w:ascii="Times New Roman" w:hAnsi="Times New Roman" w:eastAsia="宋体" w:cs="Times New Roman"/>
      <w:szCs w:val="21"/>
    </w:rPr>
  </w:style>
  <w:style w:type="paragraph" w:styleId="871">
    <w:name w:val="标题 311"/>
    <w:basedOn w:val="660"/>
    <w:next w:val="869"/>
    <w:link w:val="872"/>
    <w:qFormat/>
    <w:pPr>
      <w:keepLines/>
      <w:keepNext/>
      <w:spacing w:before="260" w:after="260" w:line="416" w:lineRule="auto"/>
      <w:outlineLvl w:val="2"/>
    </w:pPr>
    <w:rPr>
      <w:b/>
      <w:bCs/>
      <w:sz w:val="32"/>
      <w:szCs w:val="32"/>
      <w:lang w:val="en-US" w:eastAsia="en-US"/>
    </w:rPr>
  </w:style>
  <w:style w:type="character" w:styleId="872">
    <w:name w:val="标题 3 Char"/>
    <w:next w:val="872"/>
    <w:link w:val="871"/>
    <w:qFormat/>
    <w:rPr>
      <w:rFonts w:ascii="Times New Roman" w:hAnsi="Times New Roman" w:eastAsia="宋体" w:cs="Times New Roman"/>
      <w:b/>
      <w:bCs/>
      <w:sz w:val="32"/>
      <w:szCs w:val="32"/>
    </w:rPr>
  </w:style>
  <w:style w:type="paragraph" w:styleId="873">
    <w:name w:val="标题 41"/>
    <w:basedOn w:val="660"/>
    <w:next w:val="869"/>
    <w:link w:val="874"/>
    <w:qFormat/>
    <w:pPr>
      <w:keepLines/>
      <w:keepNext/>
      <w:spacing w:before="280" w:after="290" w:line="376" w:lineRule="auto"/>
      <w:outlineLvl w:val="3"/>
    </w:pPr>
    <w:rPr>
      <w:rFonts w:ascii="Arial" w:hAnsi="Arial" w:eastAsia="黑体"/>
      <w:b/>
      <w:bCs/>
      <w:sz w:val="28"/>
      <w:szCs w:val="28"/>
      <w:lang w:val="en-US" w:eastAsia="en-US"/>
    </w:rPr>
  </w:style>
  <w:style w:type="character" w:styleId="874">
    <w:name w:val="标题 4 Char"/>
    <w:next w:val="874"/>
    <w:link w:val="873"/>
    <w:qFormat/>
    <w:rPr>
      <w:rFonts w:ascii="Arial" w:hAnsi="Arial" w:eastAsia="黑体" w:cs="Arial"/>
      <w:b/>
      <w:bCs/>
      <w:sz w:val="28"/>
      <w:szCs w:val="28"/>
    </w:rPr>
  </w:style>
  <w:style w:type="paragraph" w:styleId="875">
    <w:name w:val="标题 51"/>
    <w:basedOn w:val="660"/>
    <w:next w:val="869"/>
    <w:link w:val="876"/>
    <w:qFormat/>
    <w:pPr>
      <w:keepNext/>
      <w:outlineLvl w:val="4"/>
    </w:pPr>
    <w:rPr>
      <w:rFonts w:ascii="宋体"/>
      <w:color w:val="000000"/>
      <w:sz w:val="28"/>
      <w:szCs w:val="28"/>
      <w:lang w:val="en-US" w:eastAsia="en-US"/>
    </w:rPr>
  </w:style>
  <w:style w:type="character" w:styleId="876">
    <w:name w:val="标题 5 Char"/>
    <w:next w:val="876"/>
    <w:link w:val="875"/>
    <w:qFormat/>
    <w:rPr>
      <w:rFonts w:ascii="宋体" w:hAnsi="Times New Roman" w:eastAsia="宋体" w:cs="Times New Roman"/>
      <w:color w:val="000000"/>
      <w:sz w:val="28"/>
      <w:szCs w:val="28"/>
    </w:rPr>
  </w:style>
  <w:style w:type="paragraph" w:styleId="877">
    <w:name w:val="标题 61"/>
    <w:basedOn w:val="660"/>
    <w:next w:val="660"/>
    <w:link w:val="87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78">
    <w:name w:val="标题 6 Char"/>
    <w:next w:val="878"/>
    <w:link w:val="877"/>
    <w:qFormat/>
    <w:rPr>
      <w:rFonts w:ascii="Arial" w:hAnsi="Arial" w:eastAsia="黑体" w:cs="Times New Roman"/>
      <w:b/>
      <w:bCs/>
      <w:sz w:val="24"/>
      <w:szCs w:val="24"/>
    </w:rPr>
  </w:style>
  <w:style w:type="paragraph" w:styleId="879">
    <w:name w:val="标题 71"/>
    <w:basedOn w:val="660"/>
    <w:next w:val="660"/>
    <w:link w:val="880"/>
    <w:qFormat/>
    <w:pPr>
      <w:numPr>
        <w:ilvl w:val="6"/>
        <w:numId w:val="1"/>
      </w:numPr>
      <w:keepLines/>
      <w:keepNext/>
      <w:spacing w:before="240" w:after="64" w:line="320" w:lineRule="auto"/>
      <w:outlineLvl w:val="6"/>
    </w:pPr>
    <w:rPr>
      <w:b/>
      <w:bCs/>
      <w:sz w:val="24"/>
      <w:szCs w:val="24"/>
      <w:lang w:val="en-US" w:eastAsia="en-US"/>
    </w:rPr>
  </w:style>
  <w:style w:type="character" w:styleId="880">
    <w:name w:val="标题 7 Char"/>
    <w:next w:val="880"/>
    <w:link w:val="879"/>
    <w:qFormat/>
    <w:rPr>
      <w:rFonts w:ascii="Times New Roman" w:hAnsi="Times New Roman" w:eastAsia="宋体" w:cs="Times New Roman"/>
      <w:b/>
      <w:bCs/>
      <w:sz w:val="24"/>
      <w:szCs w:val="24"/>
    </w:rPr>
  </w:style>
  <w:style w:type="paragraph" w:styleId="881">
    <w:name w:val="标题 81"/>
    <w:basedOn w:val="660"/>
    <w:next w:val="660"/>
    <w:link w:val="88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82">
    <w:name w:val="标题 8 Char"/>
    <w:next w:val="882"/>
    <w:link w:val="881"/>
    <w:qFormat/>
    <w:rPr>
      <w:rFonts w:ascii="Arial" w:hAnsi="Arial" w:eastAsia="黑体" w:cs="Times New Roman"/>
      <w:sz w:val="24"/>
      <w:szCs w:val="24"/>
    </w:rPr>
  </w:style>
  <w:style w:type="paragraph" w:styleId="883">
    <w:name w:val="标题 91"/>
    <w:basedOn w:val="660"/>
    <w:next w:val="660"/>
    <w:link w:val="88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4">
    <w:name w:val="标题 9 Char"/>
    <w:next w:val="884"/>
    <w:link w:val="883"/>
    <w:qFormat/>
    <w:rPr>
      <w:rFonts w:ascii="Arial" w:hAnsi="Arial" w:eastAsia="黑体" w:cs="Times New Roman"/>
      <w:szCs w:val="21"/>
    </w:rPr>
  </w:style>
  <w:style w:type="character" w:styleId="885">
    <w:name w:val="默认段落字体1"/>
    <w:next w:val="885"/>
    <w:link w:val="660"/>
    <w:uiPriority w:val="1"/>
    <w:unhideWhenUsed/>
    <w:qFormat/>
  </w:style>
  <w:style w:type="table" w:styleId="886">
    <w:name w:val="普通表格11"/>
    <w:next w:val="886"/>
    <w:link w:val="660"/>
    <w:uiPriority w:val="99"/>
    <w:unhideWhenUsed/>
    <w:qFormat/>
    <w:rPr>
      <w:lang w:val="en-US" w:eastAsia="zh-CN" w:bidi="ar-SA"/>
    </w:rPr>
    <w:tblPr/>
  </w:style>
  <w:style w:type="paragraph" w:styleId="887">
    <w:name w:val="列表 31"/>
    <w:basedOn w:val="660"/>
    <w:next w:val="887"/>
    <w:link w:val="660"/>
    <w:qFormat/>
    <w:pPr>
      <w:ind w:left="100" w:hanging="200"/>
    </w:pPr>
  </w:style>
  <w:style w:type="paragraph" w:styleId="888">
    <w:name w:val="目录 71"/>
    <w:basedOn w:val="660"/>
    <w:next w:val="660"/>
    <w:link w:val="660"/>
    <w:semiHidden/>
    <w:qFormat/>
    <w:pPr>
      <w:ind w:left="1260"/>
      <w:jc w:val="left"/>
    </w:pPr>
  </w:style>
  <w:style w:type="paragraph" w:styleId="889">
    <w:name w:val="文档结构图1"/>
    <w:basedOn w:val="660"/>
    <w:next w:val="889"/>
    <w:link w:val="890"/>
    <w:semiHidden/>
    <w:qFormat/>
    <w:pPr>
      <w:shd w:val="clear" w:color="auto" w:fill="000080"/>
    </w:pPr>
    <w:rPr>
      <w:sz w:val="20"/>
      <w:lang w:val="en-US" w:eastAsia="en-US"/>
    </w:rPr>
  </w:style>
  <w:style w:type="character" w:styleId="890">
    <w:name w:val="文档结构图 Char"/>
    <w:next w:val="890"/>
    <w:link w:val="889"/>
    <w:semiHidden/>
    <w:qFormat/>
    <w:rPr>
      <w:rFonts w:ascii="Times New Roman" w:hAnsi="Times New Roman" w:eastAsia="宋体" w:cs="Times New Roman"/>
      <w:szCs w:val="21"/>
      <w:shd w:val="clear" w:color="auto" w:fill="000080"/>
    </w:rPr>
  </w:style>
  <w:style w:type="paragraph" w:styleId="891">
    <w:name w:val="批注文字1"/>
    <w:basedOn w:val="660"/>
    <w:next w:val="891"/>
    <w:link w:val="892"/>
    <w:semiHidden/>
    <w:qFormat/>
    <w:pPr>
      <w:jc w:val="left"/>
    </w:pPr>
    <w:rPr>
      <w:sz w:val="20"/>
      <w:lang w:val="en-US" w:eastAsia="en-US"/>
    </w:rPr>
  </w:style>
  <w:style w:type="character" w:styleId="892">
    <w:name w:val="批注文字 Char"/>
    <w:next w:val="892"/>
    <w:link w:val="891"/>
    <w:semiHidden/>
    <w:qFormat/>
    <w:rPr>
      <w:rFonts w:ascii="Times New Roman" w:hAnsi="Times New Roman" w:eastAsia="宋体" w:cs="Times New Roman"/>
      <w:szCs w:val="21"/>
    </w:rPr>
  </w:style>
  <w:style w:type="paragraph" w:styleId="893">
    <w:name w:val="正文文本 31"/>
    <w:basedOn w:val="660"/>
    <w:next w:val="893"/>
    <w:link w:val="894"/>
    <w:qFormat/>
    <w:rPr>
      <w:rFonts w:ascii="仿宋_GB2312" w:hAnsi="Arial" w:eastAsia="仿宋_GB2312"/>
      <w:sz w:val="32"/>
      <w:szCs w:val="32"/>
      <w:lang w:val="en-US" w:eastAsia="en-US"/>
    </w:rPr>
  </w:style>
  <w:style w:type="character" w:styleId="894">
    <w:name w:val="正文文本 3 Char"/>
    <w:next w:val="894"/>
    <w:link w:val="893"/>
    <w:qFormat/>
    <w:rPr>
      <w:rFonts w:ascii="仿宋_GB2312" w:hAnsi="Arial" w:eastAsia="仿宋_GB2312" w:cs="Times New Roman"/>
      <w:sz w:val="32"/>
      <w:szCs w:val="32"/>
    </w:rPr>
  </w:style>
  <w:style w:type="paragraph" w:styleId="895">
    <w:name w:val="正文文本11"/>
    <w:basedOn w:val="660"/>
    <w:next w:val="895"/>
    <w:link w:val="896"/>
    <w:qFormat/>
    <w:rPr>
      <w:rFonts w:ascii="楷体_GB2312" w:hAnsi="Arial" w:eastAsia="楷体_GB2312"/>
      <w:sz w:val="28"/>
      <w:szCs w:val="28"/>
      <w:lang w:val="en-US" w:eastAsia="en-US"/>
    </w:rPr>
  </w:style>
  <w:style w:type="character" w:styleId="896">
    <w:name w:val="正文文本 Char"/>
    <w:next w:val="896"/>
    <w:link w:val="895"/>
    <w:qFormat/>
    <w:rPr>
      <w:rFonts w:ascii="楷体_GB2312" w:hAnsi="Arial" w:eastAsia="楷体_GB2312" w:cs="Times New Roman"/>
      <w:sz w:val="28"/>
      <w:szCs w:val="28"/>
    </w:rPr>
  </w:style>
  <w:style w:type="paragraph" w:styleId="897">
    <w:name w:val="正文文本缩进1"/>
    <w:basedOn w:val="660"/>
    <w:next w:val="897"/>
    <w:link w:val="898"/>
    <w:qFormat/>
    <w:pPr>
      <w:ind w:firstLine="645"/>
    </w:pPr>
    <w:rPr>
      <w:rFonts w:ascii="楷体_GB2312" w:eastAsia="楷体_GB2312"/>
      <w:sz w:val="32"/>
      <w:szCs w:val="32"/>
      <w:lang w:val="en-US" w:eastAsia="en-US"/>
    </w:rPr>
  </w:style>
  <w:style w:type="character" w:styleId="898">
    <w:name w:val="正文文本缩进 Char"/>
    <w:next w:val="898"/>
    <w:link w:val="897"/>
    <w:qFormat/>
    <w:rPr>
      <w:rFonts w:ascii="楷体_GB2312" w:hAnsi="Times New Roman" w:eastAsia="楷体_GB2312" w:cs="Times New Roman"/>
      <w:sz w:val="32"/>
      <w:szCs w:val="32"/>
    </w:rPr>
  </w:style>
  <w:style w:type="paragraph" w:styleId="899">
    <w:name w:val="列表 21"/>
    <w:basedOn w:val="660"/>
    <w:next w:val="899"/>
    <w:link w:val="660"/>
    <w:qFormat/>
    <w:pPr>
      <w:ind w:left="100" w:hanging="200"/>
    </w:pPr>
  </w:style>
  <w:style w:type="paragraph" w:styleId="900">
    <w:name w:val="目录 51"/>
    <w:basedOn w:val="660"/>
    <w:next w:val="660"/>
    <w:link w:val="660"/>
    <w:semiHidden/>
    <w:qFormat/>
    <w:pPr>
      <w:ind w:left="840"/>
      <w:jc w:val="left"/>
    </w:pPr>
  </w:style>
  <w:style w:type="paragraph" w:styleId="901">
    <w:name w:val="目录 31"/>
    <w:basedOn w:val="660"/>
    <w:next w:val="660"/>
    <w:link w:val="660"/>
    <w:semiHidden/>
    <w:qFormat/>
    <w:pPr>
      <w:ind w:left="420"/>
      <w:jc w:val="left"/>
    </w:pPr>
    <w:rPr>
      <w:i/>
      <w:iCs/>
      <w:szCs w:val="24"/>
    </w:rPr>
  </w:style>
  <w:style w:type="paragraph" w:styleId="902">
    <w:name w:val="纯文本1"/>
    <w:basedOn w:val="660"/>
    <w:next w:val="902"/>
    <w:link w:val="903"/>
    <w:qFormat/>
    <w:rPr>
      <w:rFonts w:ascii="宋体" w:hAnsi="Courier New"/>
      <w:sz w:val="20"/>
      <w:lang w:val="en-US" w:eastAsia="en-US"/>
    </w:rPr>
  </w:style>
  <w:style w:type="character" w:styleId="903">
    <w:name w:val="纯文本 Char"/>
    <w:next w:val="903"/>
    <w:link w:val="902"/>
    <w:qFormat/>
    <w:rPr>
      <w:rFonts w:ascii="宋体" w:hAnsi="Courier New" w:eastAsia="宋体" w:cs="Courier New"/>
      <w:szCs w:val="21"/>
    </w:rPr>
  </w:style>
  <w:style w:type="paragraph" w:styleId="904">
    <w:name w:val="目录 81"/>
    <w:basedOn w:val="660"/>
    <w:next w:val="660"/>
    <w:link w:val="660"/>
    <w:semiHidden/>
    <w:qFormat/>
    <w:pPr>
      <w:ind w:left="1470"/>
      <w:jc w:val="left"/>
    </w:pPr>
  </w:style>
  <w:style w:type="paragraph" w:styleId="905">
    <w:name w:val="日期1"/>
    <w:basedOn w:val="660"/>
    <w:next w:val="660"/>
    <w:link w:val="906"/>
    <w:qFormat/>
    <w:rPr>
      <w:sz w:val="24"/>
      <w:szCs w:val="24"/>
      <w:lang w:val="en-US" w:eastAsia="en-US"/>
    </w:rPr>
  </w:style>
  <w:style w:type="character" w:styleId="906">
    <w:name w:val="日期 Char"/>
    <w:next w:val="906"/>
    <w:link w:val="905"/>
    <w:qFormat/>
    <w:rPr>
      <w:rFonts w:ascii="Times New Roman" w:hAnsi="Times New Roman" w:eastAsia="宋体" w:cs="Times New Roman"/>
      <w:sz w:val="24"/>
      <w:szCs w:val="24"/>
    </w:rPr>
  </w:style>
  <w:style w:type="paragraph" w:styleId="907">
    <w:name w:val="正文文本缩进 21"/>
    <w:basedOn w:val="660"/>
    <w:next w:val="907"/>
    <w:link w:val="908"/>
    <w:qFormat/>
    <w:pPr>
      <w:ind w:left="630" w:firstLine="645"/>
    </w:pPr>
    <w:rPr>
      <w:rFonts w:ascii="Arial" w:hAnsi="Arial" w:eastAsia="仿宋_GB2312"/>
      <w:sz w:val="32"/>
      <w:szCs w:val="32"/>
      <w:lang w:val="en-US" w:eastAsia="en-US"/>
    </w:rPr>
  </w:style>
  <w:style w:type="character" w:styleId="908">
    <w:name w:val="正文文本缩进 2 Char"/>
    <w:next w:val="908"/>
    <w:link w:val="907"/>
    <w:qFormat/>
    <w:rPr>
      <w:rFonts w:ascii="Arial" w:hAnsi="Arial" w:eastAsia="仿宋_GB2312" w:cs="Arial"/>
      <w:sz w:val="32"/>
      <w:szCs w:val="32"/>
    </w:rPr>
  </w:style>
  <w:style w:type="paragraph" w:styleId="909">
    <w:name w:val="批注框文本1"/>
    <w:basedOn w:val="660"/>
    <w:next w:val="909"/>
    <w:link w:val="910"/>
    <w:semiHidden/>
    <w:qFormat/>
    <w:rPr>
      <w:sz w:val="18"/>
      <w:szCs w:val="18"/>
      <w:lang w:val="en-US" w:eastAsia="en-US"/>
    </w:rPr>
  </w:style>
  <w:style w:type="character" w:styleId="910">
    <w:name w:val="批注框文本 Char"/>
    <w:next w:val="910"/>
    <w:link w:val="909"/>
    <w:semiHidden/>
    <w:qFormat/>
    <w:rPr>
      <w:rFonts w:ascii="Times New Roman" w:hAnsi="Times New Roman" w:eastAsia="宋体" w:cs="Times New Roman"/>
      <w:sz w:val="18"/>
      <w:szCs w:val="18"/>
    </w:rPr>
  </w:style>
  <w:style w:type="paragraph" w:styleId="911">
    <w:name w:val="页脚1"/>
    <w:basedOn w:val="660"/>
    <w:next w:val="911"/>
    <w:link w:val="912"/>
    <w:qFormat/>
    <w:pPr>
      <w:jc w:val="left"/>
      <w:tabs>
        <w:tab w:val="center" w:pos="4153" w:leader="none"/>
        <w:tab w:val="right" w:pos="8306" w:leader="none"/>
      </w:tabs>
    </w:pPr>
    <w:rPr>
      <w:sz w:val="18"/>
      <w:szCs w:val="18"/>
      <w:lang w:val="en-US" w:eastAsia="en-US"/>
    </w:rPr>
  </w:style>
  <w:style w:type="character" w:styleId="912">
    <w:name w:val="页脚 Char"/>
    <w:next w:val="912"/>
    <w:link w:val="911"/>
    <w:qFormat/>
    <w:rPr>
      <w:rFonts w:ascii="Times New Roman" w:hAnsi="Times New Roman" w:eastAsia="宋体" w:cs="Times New Roman"/>
      <w:sz w:val="18"/>
      <w:szCs w:val="18"/>
    </w:rPr>
  </w:style>
  <w:style w:type="paragraph" w:styleId="913">
    <w:name w:val="页眉1"/>
    <w:basedOn w:val="660"/>
    <w:next w:val="913"/>
    <w:link w:val="914"/>
    <w:qFormat/>
    <w:pPr>
      <w:jc w:val="center"/>
      <w:tabs>
        <w:tab w:val="center" w:pos="4153" w:leader="none"/>
        <w:tab w:val="right" w:pos="8306" w:leader="none"/>
      </w:tabs>
      <w:pBdr>
        <w:bottom w:val="single" w:color="000000" w:sz="6" w:space="1"/>
      </w:pBdr>
    </w:pPr>
    <w:rPr>
      <w:sz w:val="18"/>
      <w:szCs w:val="18"/>
      <w:lang w:val="en-US" w:eastAsia="en-US"/>
    </w:rPr>
  </w:style>
  <w:style w:type="character" w:styleId="914">
    <w:name w:val="页眉 Char"/>
    <w:next w:val="914"/>
    <w:link w:val="913"/>
    <w:qFormat/>
    <w:rPr>
      <w:rFonts w:ascii="Times New Roman" w:hAnsi="Times New Roman" w:eastAsia="宋体" w:cs="Times New Roman"/>
      <w:sz w:val="18"/>
      <w:szCs w:val="18"/>
    </w:rPr>
  </w:style>
  <w:style w:type="paragraph" w:styleId="915">
    <w:name w:val="目录 11"/>
    <w:basedOn w:val="660"/>
    <w:next w:val="660"/>
    <w:link w:val="660"/>
    <w:semiHidden/>
    <w:qFormat/>
    <w:pPr>
      <w:jc w:val="left"/>
      <w:spacing w:before="120" w:after="120" w:line="400" w:lineRule="exact"/>
      <w:tabs>
        <w:tab w:val="right" w:pos="8720" w:leader="dot"/>
      </w:tabs>
    </w:pPr>
    <w:rPr>
      <w:rFonts w:ascii="宋体" w:hAnsi="宋体"/>
      <w:caps/>
      <w:sz w:val="24"/>
      <w:szCs w:val="24"/>
    </w:rPr>
  </w:style>
  <w:style w:type="paragraph" w:styleId="916">
    <w:name w:val="目录 41"/>
    <w:basedOn w:val="660"/>
    <w:next w:val="660"/>
    <w:link w:val="660"/>
    <w:semiHidden/>
    <w:qFormat/>
    <w:pPr>
      <w:ind w:left="630"/>
      <w:jc w:val="left"/>
    </w:pPr>
  </w:style>
  <w:style w:type="paragraph" w:styleId="917">
    <w:name w:val="列表1"/>
    <w:basedOn w:val="660"/>
    <w:next w:val="917"/>
    <w:link w:val="660"/>
    <w:qFormat/>
    <w:pPr>
      <w:ind w:left="200" w:hanging="200"/>
    </w:pPr>
  </w:style>
  <w:style w:type="paragraph" w:styleId="918">
    <w:name w:val="目录 61"/>
    <w:basedOn w:val="660"/>
    <w:next w:val="660"/>
    <w:link w:val="660"/>
    <w:semiHidden/>
    <w:qFormat/>
    <w:pPr>
      <w:ind w:left="1050"/>
      <w:jc w:val="left"/>
    </w:pPr>
  </w:style>
  <w:style w:type="paragraph" w:styleId="919">
    <w:name w:val="正文文本缩进 31"/>
    <w:basedOn w:val="660"/>
    <w:next w:val="919"/>
    <w:link w:val="920"/>
    <w:qFormat/>
    <w:pPr>
      <w:ind w:left="645" w:firstLine="645"/>
    </w:pPr>
    <w:rPr>
      <w:rFonts w:ascii="Arial" w:hAnsi="Arial" w:eastAsia="仿宋_GB2312"/>
      <w:color w:val="ffff00"/>
      <w:sz w:val="32"/>
      <w:szCs w:val="32"/>
      <w:lang w:val="en-US" w:eastAsia="en-US"/>
    </w:rPr>
  </w:style>
  <w:style w:type="character" w:styleId="920">
    <w:name w:val="正文文本缩进 3 Char"/>
    <w:next w:val="920"/>
    <w:link w:val="919"/>
    <w:qFormat/>
    <w:rPr>
      <w:rFonts w:ascii="Arial" w:hAnsi="Arial" w:eastAsia="仿宋_GB2312" w:cs="Arial"/>
      <w:color w:val="ffff00"/>
      <w:sz w:val="32"/>
      <w:szCs w:val="32"/>
    </w:rPr>
  </w:style>
  <w:style w:type="paragraph" w:styleId="921">
    <w:name w:val="图表目录1"/>
    <w:basedOn w:val="660"/>
    <w:next w:val="660"/>
    <w:link w:val="660"/>
    <w:semiHidden/>
    <w:qFormat/>
    <w:pPr>
      <w:ind w:left="840" w:hanging="420"/>
    </w:pPr>
  </w:style>
  <w:style w:type="paragraph" w:styleId="922">
    <w:name w:val="目录 21"/>
    <w:basedOn w:val="660"/>
    <w:next w:val="660"/>
    <w:link w:val="660"/>
    <w:semiHidden/>
    <w:qFormat/>
    <w:pPr>
      <w:ind w:left="210"/>
      <w:jc w:val="left"/>
    </w:pPr>
    <w:rPr>
      <w:smallCaps/>
      <w:szCs w:val="24"/>
    </w:rPr>
  </w:style>
  <w:style w:type="paragraph" w:styleId="923">
    <w:name w:val="目录 91"/>
    <w:basedOn w:val="660"/>
    <w:next w:val="660"/>
    <w:link w:val="660"/>
    <w:semiHidden/>
    <w:qFormat/>
    <w:pPr>
      <w:ind w:left="1680"/>
      <w:jc w:val="left"/>
    </w:pPr>
  </w:style>
  <w:style w:type="paragraph" w:styleId="924">
    <w:name w:val="正文文本 21"/>
    <w:basedOn w:val="660"/>
    <w:next w:val="924"/>
    <w:link w:val="925"/>
    <w:qFormat/>
    <w:pPr>
      <w:jc w:val="center"/>
      <w:widowControl/>
    </w:pPr>
    <w:rPr>
      <w:rFonts w:ascii="楷体_GB2312" w:eastAsia="楷体_GB2312"/>
      <w:sz w:val="28"/>
      <w:szCs w:val="28"/>
      <w:lang w:val="en-US" w:eastAsia="en-US"/>
    </w:rPr>
  </w:style>
  <w:style w:type="character" w:styleId="925">
    <w:name w:val="正文文本 2 Char"/>
    <w:next w:val="925"/>
    <w:link w:val="924"/>
    <w:qFormat/>
    <w:rPr>
      <w:rFonts w:ascii="楷体_GB2312" w:hAnsi="Times New Roman" w:eastAsia="楷体_GB2312" w:cs="Times New Roman"/>
      <w:sz w:val="28"/>
      <w:szCs w:val="28"/>
    </w:rPr>
  </w:style>
  <w:style w:type="paragraph" w:styleId="926">
    <w:name w:val="普通(网站)1"/>
    <w:basedOn w:val="660"/>
    <w:next w:val="926"/>
    <w:link w:val="660"/>
    <w:uiPriority w:val="99"/>
    <w:qFormat/>
    <w:pPr>
      <w:jc w:val="left"/>
      <w:spacing w:before="100" w:beforeAutospacing="1" w:after="100" w:afterAutospacing="1"/>
      <w:widowControl/>
    </w:pPr>
    <w:rPr>
      <w:rFonts w:ascii="宋体" w:hAnsi="宋体" w:cs="宋体"/>
      <w:sz w:val="24"/>
      <w:szCs w:val="24"/>
    </w:rPr>
  </w:style>
  <w:style w:type="paragraph" w:styleId="927">
    <w:name w:val="索引 11"/>
    <w:basedOn w:val="660"/>
    <w:next w:val="660"/>
    <w:link w:val="660"/>
    <w:semiHidden/>
    <w:qFormat/>
    <w:pPr>
      <w:spacing w:line="240" w:lineRule="atLeast"/>
    </w:pPr>
    <w:rPr>
      <w:b/>
      <w:bCs/>
    </w:rPr>
  </w:style>
  <w:style w:type="paragraph" w:styleId="928">
    <w:name w:val="批注主题1"/>
    <w:basedOn w:val="891"/>
    <w:next w:val="891"/>
    <w:link w:val="929"/>
    <w:semiHidden/>
    <w:qFormat/>
    <w:rPr>
      <w:b/>
      <w:bCs/>
    </w:rPr>
  </w:style>
  <w:style w:type="character" w:styleId="929">
    <w:name w:val="批注主题 Char"/>
    <w:next w:val="929"/>
    <w:link w:val="928"/>
    <w:semiHidden/>
    <w:qFormat/>
    <w:rPr>
      <w:rFonts w:ascii="Times New Roman" w:hAnsi="Times New Roman" w:eastAsia="宋体" w:cs="Times New Roman"/>
      <w:b/>
      <w:bCs/>
      <w:szCs w:val="21"/>
    </w:rPr>
  </w:style>
  <w:style w:type="paragraph" w:styleId="930">
    <w:name w:val="正文首行缩进1"/>
    <w:basedOn w:val="660"/>
    <w:next w:val="930"/>
    <w:link w:val="931"/>
    <w:qFormat/>
    <w:pPr>
      <w:ind w:firstLine="200"/>
      <w:spacing w:line="360" w:lineRule="auto"/>
    </w:pPr>
    <w:rPr>
      <w:rFonts w:ascii="仿宋_GB2312" w:eastAsia="仿宋_GB2312"/>
      <w:sz w:val="30"/>
      <w:szCs w:val="30"/>
      <w:lang w:val="en-US" w:eastAsia="en-US"/>
    </w:rPr>
  </w:style>
  <w:style w:type="character" w:styleId="931">
    <w:name w:val="正文首行缩进 Char"/>
    <w:next w:val="931"/>
    <w:link w:val="930"/>
    <w:qFormat/>
    <w:rPr>
      <w:rFonts w:ascii="仿宋_GB2312" w:hAnsi="Times New Roman" w:eastAsia="仿宋_GB2312" w:cs="Times New Roman"/>
      <w:sz w:val="30"/>
      <w:szCs w:val="30"/>
    </w:rPr>
  </w:style>
  <w:style w:type="paragraph" w:styleId="932">
    <w:name w:val="正文首行缩进 21"/>
    <w:basedOn w:val="897"/>
    <w:next w:val="932"/>
    <w:link w:val="933"/>
    <w:qFormat/>
    <w:pPr>
      <w:ind w:firstLine="420"/>
      <w:spacing w:line="360" w:lineRule="auto"/>
    </w:pPr>
    <w:rPr>
      <w:rFonts w:ascii="宋体" w:hAnsi="宋体" w:eastAsia="宋体"/>
      <w:szCs w:val="20"/>
    </w:rPr>
  </w:style>
  <w:style w:type="character" w:styleId="933">
    <w:name w:val="正文首行缩进 2 Char"/>
    <w:next w:val="933"/>
    <w:link w:val="932"/>
    <w:qFormat/>
    <w:rPr>
      <w:rFonts w:ascii="宋体" w:hAnsi="宋体" w:eastAsia="宋体" w:cs="Times New Roman"/>
      <w:sz w:val="32"/>
      <w:szCs w:val="20"/>
    </w:rPr>
  </w:style>
  <w:style w:type="table" w:styleId="934">
    <w:name w:val="网格型11"/>
    <w:basedOn w:val="886"/>
    <w:next w:val="934"/>
    <w:link w:val="660"/>
    <w:qFormat/>
    <w:pPr>
      <w:jc w:val="both"/>
      <w:widowControl w:val="off"/>
    </w:pPr>
    <w:rPr>
      <w:rFonts w:ascii="Times New Roman" w:hAnsi="Times New Roman" w:eastAsia="宋体" w:cs="Times New Roman"/>
      <w:sz w:val="20"/>
      <w:szCs w:val="20"/>
    </w:rPr>
    <w:tblPr/>
  </w:style>
  <w:style w:type="character" w:styleId="935">
    <w:name w:val="要点1"/>
    <w:next w:val="935"/>
    <w:link w:val="660"/>
    <w:qFormat/>
    <w:rPr>
      <w:b/>
      <w:bCs/>
    </w:rPr>
  </w:style>
  <w:style w:type="character" w:styleId="936">
    <w:name w:val="页码1"/>
    <w:next w:val="936"/>
    <w:link w:val="660"/>
    <w:qFormat/>
  </w:style>
  <w:style w:type="character" w:styleId="937">
    <w:name w:val="已访问的超链接1"/>
    <w:next w:val="937"/>
    <w:link w:val="660"/>
    <w:qFormat/>
    <w:rPr>
      <w:color w:val="800080"/>
      <w:u w:val="single"/>
    </w:rPr>
  </w:style>
  <w:style w:type="character" w:styleId="938">
    <w:name w:val="超链接1"/>
    <w:next w:val="938"/>
    <w:link w:val="660"/>
    <w:qFormat/>
    <w:rPr>
      <w:color w:val="0000ff"/>
      <w:u w:val="single"/>
    </w:rPr>
  </w:style>
  <w:style w:type="character" w:styleId="939">
    <w:name w:val="批注引用1"/>
    <w:next w:val="939"/>
    <w:link w:val="660"/>
    <w:semiHidden/>
    <w:qFormat/>
    <w:rPr>
      <w:sz w:val="21"/>
      <w:szCs w:val="21"/>
    </w:rPr>
  </w:style>
  <w:style w:type="paragraph" w:styleId="940">
    <w:name w:val="正文文本1"/>
    <w:basedOn w:val="660"/>
    <w:next w:val="660"/>
    <w:link w:val="660"/>
    <w:semiHidden/>
    <w:qFormat/>
    <w:rPr>
      <w:rFonts w:ascii="Arial" w:hAnsi="Arial" w:eastAsia="Arial" w:cs="Arial"/>
      <w:sz w:val="21"/>
      <w:szCs w:val="21"/>
      <w:lang w:val="en-US" w:eastAsia="en-US" w:bidi="ar-SA"/>
    </w:rPr>
  </w:style>
  <w:style w:type="paragraph" w:styleId="941">
    <w:name w:val="正文文本12"/>
    <w:basedOn w:val="660"/>
    <w:next w:val="941"/>
    <w:link w:val="660"/>
    <w:uiPriority w:val="1"/>
    <w:qFormat/>
    <w:pPr>
      <w:ind w:left="120"/>
    </w:pPr>
    <w:rPr>
      <w:rFonts w:ascii="宋体" w:hAnsi="宋体" w:eastAsia="宋体" w:cs="宋体"/>
      <w:sz w:val="21"/>
      <w:szCs w:val="21"/>
      <w:lang w:val="zh-CN" w:eastAsia="zh-CN" w:bidi="zh-CN"/>
    </w:rPr>
  </w:style>
  <w:style w:type="character" w:styleId="942">
    <w:name w:val="font5 Char"/>
    <w:next w:val="942"/>
    <w:link w:val="660"/>
    <w:qFormat/>
    <w:rPr>
      <w:rFonts w:ascii="宋体" w:hAnsi="宋体" w:eastAsia="宋体"/>
      <w:sz w:val="28"/>
      <w:szCs w:val="28"/>
      <w:lang w:val="en-US" w:eastAsia="zh-CN" w:bidi="ar-SA"/>
    </w:rPr>
  </w:style>
  <w:style w:type="character" w:styleId="943">
    <w:name w:val="二级目录 Char"/>
    <w:next w:val="943"/>
    <w:link w:val="944"/>
    <w:qFormat/>
    <w:rPr>
      <w:b/>
      <w:sz w:val="30"/>
      <w:szCs w:val="28"/>
      <w:lang w:val="en-US" w:eastAsia="zh-CN" w:bidi="ar-SA"/>
    </w:rPr>
  </w:style>
  <w:style w:type="paragraph" w:styleId="944">
    <w:name w:val="二级目录"/>
    <w:next w:val="660"/>
    <w:link w:val="943"/>
    <w:qFormat/>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
    <w:next w:val="945"/>
    <w:link w:val="946"/>
    <w:qFormat/>
    <w:rPr>
      <w:rFonts w:ascii="Calibri" w:hAnsi="Calibri"/>
      <w:sz w:val="24"/>
      <w:szCs w:val="24"/>
      <w:lang w:eastAsia="en-US" w:bidi="en-US"/>
    </w:rPr>
  </w:style>
  <w:style w:type="paragraph" w:styleId="946">
    <w:name w:val="列出段落1"/>
    <w:basedOn w:val="660"/>
    <w:next w:val="946"/>
    <w:link w:val="945"/>
    <w:qFormat/>
    <w:pPr>
      <w:contextualSpacing/>
      <w:ind w:left="720"/>
      <w:jc w:val="left"/>
      <w:widowControl/>
    </w:pPr>
    <w:rPr>
      <w:rFonts w:ascii="Calibri" w:hAnsi="Calibri"/>
      <w:sz w:val="24"/>
      <w:szCs w:val="24"/>
      <w:lang w:val="en-US" w:eastAsia="en-US" w:bidi="en-US"/>
    </w:rPr>
  </w:style>
  <w:style w:type="paragraph" w:styleId="947">
    <w:name w:val="Body Text(ch)"/>
    <w:basedOn w:val="660"/>
    <w:next w:val="895"/>
    <w:link w:val="660"/>
    <w:qFormat/>
    <w:pPr>
      <w:spacing w:after="120"/>
    </w:pPr>
    <w:rPr>
      <w:rFonts w:ascii="宋体" w:hAnsi="Arial"/>
      <w:bCs/>
      <w:iCs/>
      <w:szCs w:val="24"/>
    </w:rPr>
  </w:style>
  <w:style w:type="paragraph" w:styleId="948">
    <w:name w:val="xl27"/>
    <w:basedOn w:val="660"/>
    <w:next w:val="948"/>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name w:val="xl26"/>
    <w:basedOn w:val="660"/>
    <w:next w:val="949"/>
    <w:link w:val="6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name w:val="Char"/>
    <w:basedOn w:val="660"/>
    <w:next w:val="950"/>
    <w:link w:val="660"/>
    <w:qFormat/>
    <w:pPr>
      <w:ind w:firstLine="200"/>
      <w:tabs>
        <w:tab w:val="left" w:pos="360" w:leader="none"/>
      </w:tabs>
    </w:pPr>
    <w:rPr>
      <w:sz w:val="28"/>
      <w:szCs w:val="30"/>
    </w:rPr>
  </w:style>
  <w:style w:type="paragraph" w:styleId="951">
    <w:name w:val=" Char"/>
    <w:basedOn w:val="889"/>
    <w:next w:val="951"/>
    <w:link w:val="660"/>
    <w:qFormat/>
    <w:rPr>
      <w:rFonts w:ascii="Tahoma" w:hAnsi="Tahoma"/>
      <w:sz w:val="24"/>
      <w:szCs w:val="24"/>
    </w:rPr>
  </w:style>
  <w:style w:type="paragraph" w:styleId="952">
    <w:name w:val="普通正文"/>
    <w:basedOn w:val="660"/>
    <w:next w:val="952"/>
    <w:link w:val="660"/>
    <w:qFormat/>
    <w:pPr>
      <w:ind w:firstLine="480"/>
      <w:jc w:val="left"/>
      <w:spacing w:before="120" w:after="120" w:line="360" w:lineRule="auto"/>
    </w:pPr>
    <w:rPr>
      <w:rFonts w:ascii="Arial" w:hAnsi="Arial"/>
      <w:sz w:val="24"/>
      <w:szCs w:val="24"/>
    </w:rPr>
  </w:style>
  <w:style w:type="paragraph" w:styleId="953">
    <w:name w:val="table_lines"/>
    <w:basedOn w:val="660"/>
    <w:next w:val="953"/>
    <w:link w:val="660"/>
    <w:qFormat/>
    <w:pPr>
      <w:jc w:val="left"/>
      <w:widowControl/>
    </w:pPr>
    <w:rPr>
      <w:sz w:val="20"/>
      <w:szCs w:val="20"/>
      <w:lang w:val="de-DE" w:eastAsia="de-DE"/>
    </w:rPr>
  </w:style>
  <w:style w:type="paragraph" w:styleId="954">
    <w:name w:val="附录1"/>
    <w:next w:val="954"/>
    <w:link w:val="660"/>
    <w:qFormat/>
    <w:pPr>
      <w:numPr>
        <w:ilvl w:val="0"/>
        <w:numId w:val="2"/>
      </w:numPr>
      <w:spacing w:before="240" w:line="600" w:lineRule="atLeast"/>
      <w:tabs>
        <w:tab w:val="left" w:pos="907" w:leader="none"/>
      </w:tabs>
    </w:pPr>
    <w:rPr>
      <w:b/>
      <w:i/>
      <w:sz w:val="28"/>
      <w:lang w:val="en-US" w:eastAsia="zh-CN" w:bidi="ar-SA"/>
    </w:rPr>
  </w:style>
  <w:style w:type="paragraph" w:styleId="955">
    <w:name w:val="font7"/>
    <w:basedOn w:val="660"/>
    <w:next w:val="955"/>
    <w:link w:val="660"/>
    <w:qFormat/>
    <w:pPr>
      <w:jc w:val="left"/>
      <w:spacing w:before="100" w:beforeAutospacing="1" w:after="100" w:afterAutospacing="1"/>
      <w:widowControl/>
    </w:pPr>
    <w:rPr>
      <w:rFonts w:hint="eastAsia" w:ascii="宋体" w:hAnsi="宋体"/>
      <w:sz w:val="18"/>
      <w:szCs w:val="18"/>
    </w:rPr>
  </w:style>
  <w:style w:type="paragraph" w:styleId="956">
    <w:name w:val=" Char Char Char Char"/>
    <w:basedOn w:val="889"/>
    <w:next w:val="956"/>
    <w:link w:val="660"/>
    <w:qFormat/>
    <w:pPr>
      <w:spacing w:line="360" w:lineRule="auto"/>
    </w:pPr>
    <w:rPr>
      <w:rFonts w:ascii="Tahoma" w:hAnsi="Tahoma"/>
      <w:sz w:val="24"/>
      <w:szCs w:val="24"/>
    </w:rPr>
  </w:style>
  <w:style w:type="paragraph" w:styleId="957">
    <w:name w:val="列出段落2"/>
    <w:basedOn w:val="660"/>
    <w:next w:val="957"/>
    <w:link w:val="660"/>
    <w:qFormat/>
    <w:pPr>
      <w:contextualSpacing/>
      <w:ind w:left="720"/>
      <w:jc w:val="left"/>
      <w:widowControl/>
    </w:pPr>
    <w:rPr>
      <w:rFonts w:ascii="Calibri" w:hAnsi="Calibri"/>
      <w:sz w:val="24"/>
      <w:szCs w:val="24"/>
      <w:lang w:eastAsia="en-US" w:bidi="en-US"/>
    </w:rPr>
  </w:style>
  <w:style w:type="paragraph" w:styleId="958">
    <w:name w:val="4"/>
    <w:basedOn w:val="660"/>
    <w:next w:val="919"/>
    <w:link w:val="660"/>
    <w:qFormat/>
    <w:pPr>
      <w:ind w:firstLine="420"/>
      <w:spacing w:line="360" w:lineRule="auto"/>
    </w:pPr>
    <w:rPr>
      <w:color w:val="ff0000"/>
      <w:sz w:val="24"/>
      <w:szCs w:val="24"/>
    </w:rPr>
  </w:style>
  <w:style w:type="paragraph" w:styleId="959">
    <w:name w:val="普通 (Web)"/>
    <w:basedOn w:val="660"/>
    <w:next w:val="959"/>
    <w:link w:val="660"/>
    <w:qFormat/>
    <w:pPr>
      <w:jc w:val="left"/>
      <w:spacing w:before="100" w:beforeAutospacing="1" w:after="100" w:afterAutospacing="1"/>
      <w:widowControl/>
    </w:pPr>
    <w:rPr>
      <w:rFonts w:ascii="宋体" w:hAnsi="宋体"/>
      <w:sz w:val="24"/>
      <w:szCs w:val="24"/>
    </w:rPr>
  </w:style>
  <w:style w:type="paragraph" w:styleId="960">
    <w:name w:val=" Char Char Char Char Char Char Char Char Char Char"/>
    <w:basedOn w:val="660"/>
    <w:next w:val="960"/>
    <w:link w:val="660"/>
    <w:qFormat/>
    <w:pPr>
      <w:spacing w:line="360" w:lineRule="auto"/>
    </w:pPr>
    <w:rPr>
      <w:sz w:val="24"/>
      <w:szCs w:val="20"/>
    </w:rPr>
  </w:style>
  <w:style w:type="paragraph" w:styleId="961">
    <w:name w:val="样式1"/>
    <w:basedOn w:val="660"/>
    <w:next w:val="961"/>
    <w:link w:val="660"/>
    <w:qFormat/>
    <w:pPr>
      <w:numPr>
        <w:ilvl w:val="0"/>
        <w:numId w:val="3"/>
      </w:numPr>
      <w:tabs>
        <w:tab w:val="left" w:pos="709" w:leader="none"/>
      </w:tabs>
    </w:pPr>
    <w:rPr>
      <w:rFonts w:ascii="宋体" w:hAnsi="宋体"/>
    </w:rPr>
  </w:style>
  <w:style w:type="paragraph" w:styleId="962">
    <w:name w:val="font6"/>
    <w:basedOn w:val="660"/>
    <w:next w:val="962"/>
    <w:link w:val="660"/>
    <w:qFormat/>
    <w:pPr>
      <w:jc w:val="left"/>
      <w:spacing w:before="100" w:beforeAutospacing="1" w:after="100" w:afterAutospacing="1"/>
      <w:widowControl/>
    </w:pPr>
    <w:rPr>
      <w:rFonts w:hint="eastAsia" w:ascii="宋体" w:hAnsi="宋体"/>
      <w:sz w:val="28"/>
      <w:szCs w:val="28"/>
      <w:u w:val="single"/>
    </w:rPr>
  </w:style>
  <w:style w:type="paragraph" w:styleId="963">
    <w:name w:val="xl25"/>
    <w:basedOn w:val="660"/>
    <w:next w:val="963"/>
    <w:link w:val="6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660"/>
    <w:next w:val="660"/>
    <w:link w:val="66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name w:val="标题3"/>
    <w:basedOn w:val="660"/>
    <w:next w:val="660"/>
    <w:link w:val="660"/>
    <w:qFormat/>
    <w:pPr>
      <w:ind w:firstLine="624"/>
      <w:spacing w:line="590" w:lineRule="atLeast"/>
    </w:pPr>
    <w:rPr>
      <w:rFonts w:ascii="方正黑体_GBK" w:eastAsia="方正黑体_GBK"/>
      <w:sz w:val="32"/>
      <w:szCs w:val="32"/>
    </w:rPr>
  </w:style>
  <w:style w:type="paragraph" w:styleId="966">
    <w:name w:val="xl24"/>
    <w:basedOn w:val="660"/>
    <w:next w:val="966"/>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9"/>
    <w:basedOn w:val="660"/>
    <w:next w:val="967"/>
    <w:link w:val="6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name w:val="Char Char Char Char Char Char Char Char"/>
    <w:basedOn w:val="660"/>
    <w:next w:val="968"/>
    <w:link w:val="660"/>
    <w:qFormat/>
    <w:pPr>
      <w:jc w:val="left"/>
      <w:spacing w:after="160" w:line="240" w:lineRule="exact"/>
      <w:widowControl/>
    </w:pPr>
    <w:rPr>
      <w:rFonts w:ascii="Verdana" w:hAnsi="Verdana"/>
      <w:sz w:val="20"/>
      <w:szCs w:val="20"/>
      <w:lang w:eastAsia="en-US"/>
    </w:rPr>
  </w:style>
  <w:style w:type="paragraph" w:styleId="969">
    <w:name w:val="xl28"/>
    <w:basedOn w:val="660"/>
    <w:next w:val="969"/>
    <w:link w:val="6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name w:val=" Char Char Char Char Char Char Char Char"/>
    <w:basedOn w:val="660"/>
    <w:next w:val="970"/>
    <w:link w:val="660"/>
    <w:qFormat/>
    <w:pPr>
      <w:jc w:val="left"/>
      <w:spacing w:after="160" w:line="240" w:lineRule="exact"/>
      <w:widowControl/>
    </w:pPr>
    <w:rPr>
      <w:rFonts w:ascii="Verdana" w:hAnsi="Verdana"/>
      <w:sz w:val="20"/>
      <w:szCs w:val="20"/>
      <w:lang w:eastAsia="en-US"/>
    </w:rPr>
  </w:style>
  <w:style w:type="paragraph" w:styleId="971">
    <w:name w:val="xl30"/>
    <w:basedOn w:val="660"/>
    <w:next w:val="971"/>
    <w:link w:val="660"/>
    <w:qFormat/>
    <w:pPr>
      <w:jc w:val="center"/>
      <w:spacing w:before="100" w:beforeAutospacing="1" w:after="100" w:afterAutospacing="1"/>
      <w:widowControl/>
    </w:pPr>
    <w:rPr>
      <w:rFonts w:ascii="宋体" w:hAnsi="宋体"/>
      <w:b/>
      <w:bCs/>
      <w:sz w:val="36"/>
      <w:szCs w:val="36"/>
    </w:rPr>
  </w:style>
  <w:style w:type="paragraph" w:styleId="972">
    <w:name w:val="Char Char Char Char"/>
    <w:basedOn w:val="889"/>
    <w:next w:val="972"/>
    <w:link w:val="660"/>
    <w:qFormat/>
    <w:pPr>
      <w:spacing w:line="360" w:lineRule="auto"/>
    </w:pPr>
    <w:rPr>
      <w:rFonts w:ascii="Tahoma" w:hAnsi="Tahoma"/>
      <w:sz w:val="24"/>
      <w:szCs w:val="24"/>
    </w:rPr>
  </w:style>
  <w:style w:type="paragraph" w:styleId="973">
    <w:name w:val="table_1stline"/>
    <w:basedOn w:val="660"/>
    <w:next w:val="973"/>
    <w:link w:val="660"/>
    <w:qFormat/>
    <w:pPr>
      <w:jc w:val="left"/>
      <w:spacing w:before="120"/>
      <w:widowControl/>
    </w:pPr>
    <w:rPr>
      <w:bCs/>
      <w:sz w:val="20"/>
      <w:szCs w:val="20"/>
      <w:lang w:val="de-DE" w:eastAsia="de-DE"/>
    </w:rPr>
  </w:style>
  <w:style w:type="paragraph" w:styleId="974">
    <w:name w:val="font5"/>
    <w:basedOn w:val="660"/>
    <w:next w:val="974"/>
    <w:link w:val="660"/>
    <w:qFormat/>
    <w:pPr>
      <w:jc w:val="left"/>
      <w:spacing w:before="100" w:beforeAutospacing="1" w:after="100" w:afterAutospacing="1"/>
      <w:widowControl/>
    </w:pPr>
    <w:rPr>
      <w:rFonts w:hint="eastAsia" w:ascii="宋体" w:hAnsi="宋体"/>
      <w:sz w:val="28"/>
      <w:szCs w:val="28"/>
    </w:rPr>
  </w:style>
  <w:style w:type="paragraph" w:styleId="975">
    <w:name w:val="标题1"/>
    <w:basedOn w:val="660"/>
    <w:next w:val="660"/>
    <w:link w:val="6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name w:val="修订"/>
    <w:next w:val="976"/>
    <w:link w:val="660"/>
    <w:uiPriority w:val="99"/>
    <w:semiHidden/>
    <w:qFormat/>
    <w:rPr>
      <w:sz w:val="21"/>
      <w:szCs w:val="21"/>
      <w:lang w:val="en-US" w:eastAsia="zh-CN" w:bidi="ar-SA"/>
    </w:rPr>
  </w:style>
  <w:style w:type="paragraph" w:styleId="977">
    <w:name w:val="无间隔1"/>
    <w:next w:val="977"/>
    <w:link w:val="660"/>
    <w:uiPriority w:val="99"/>
    <w:qFormat/>
    <w:pPr>
      <w:jc w:val="both"/>
      <w:widowControl w:val="off"/>
    </w:pPr>
    <w:rPr>
      <w:sz w:val="21"/>
      <w:szCs w:val="21"/>
      <w:lang w:val="en-US" w:eastAsia="zh-CN" w:bidi="ar-SA"/>
    </w:rPr>
  </w:style>
  <w:style w:type="paragraph" w:styleId="978">
    <w:name w:val="正文文本 211"/>
    <w:basedOn w:val="660"/>
    <w:next w:val="978"/>
    <w:link w:val="660"/>
    <w:uiPriority w:val="99"/>
    <w:qFormat/>
    <w:pPr>
      <w:jc w:val="center"/>
    </w:pPr>
    <w:rPr>
      <w:b/>
      <w:bCs/>
      <w:sz w:val="20"/>
      <w:szCs w:val="20"/>
    </w:rPr>
  </w:style>
  <w:style w:type="table" w:styleId="979">
    <w:name w:val="Table Normal_0"/>
    <w:next w:val="979"/>
    <w:link w:val="660"/>
    <w:qFormat/>
    <w:rPr>
      <w:lang w:val="en-US" w:eastAsia="zh-CN" w:bidi="ar-SA"/>
    </w:rPr>
    <w:tblPr/>
  </w:style>
  <w:style w:type="character" w:styleId="980">
    <w:name w:val="font71"/>
    <w:basedOn w:val="885"/>
    <w:next w:val="980"/>
    <w:link w:val="660"/>
    <w:qFormat/>
    <w:rPr>
      <w:rFonts w:hint="eastAsia" w:ascii="仿宋" w:hAnsi="仿宋" w:eastAsia="仿宋" w:cs="仿宋"/>
      <w:color w:val="000000"/>
      <w:sz w:val="24"/>
      <w:szCs w:val="24"/>
      <w:u w:val="single"/>
    </w:rPr>
  </w:style>
  <w:style w:type="character" w:styleId="981">
    <w:name w:val="font41"/>
    <w:basedOn w:val="670"/>
    <w:next w:val="981"/>
    <w:link w:val="660"/>
    <w:qFormat/>
    <w:rPr>
      <w:rFonts w:hint="eastAsia" w:ascii="仿宋" w:hAnsi="仿宋" w:eastAsia="仿宋" w:cs="仿宋"/>
      <w:color w:val="000000"/>
      <w:sz w:val="24"/>
      <w:szCs w:val="24"/>
      <w:u w:val="none"/>
    </w:rPr>
  </w:style>
  <w:style w:type="character" w:styleId="982">
    <w:name w:val="font81"/>
    <w:basedOn w:val="885"/>
    <w:next w:val="982"/>
    <w:link w:val="660"/>
    <w:qFormat/>
    <w:rPr>
      <w:rFonts w:hint="eastAsia" w:ascii="宋体" w:hAnsi="宋体" w:eastAsia="宋体" w:cs="宋体"/>
      <w:color w:val="000000"/>
      <w:sz w:val="24"/>
      <w:szCs w:val="24"/>
      <w:u w:val="single"/>
    </w:rPr>
  </w:style>
  <w:style w:type="paragraph" w:styleId="983">
    <w:name w:val="Table Paragraph"/>
    <w:basedOn w:val="660"/>
    <w:next w:val="983"/>
    <w:link w:val="660"/>
    <w:uiPriority w:val="1"/>
    <w:qFormat/>
    <w:pPr>
      <w:jc w:val="left"/>
    </w:pPr>
    <w:rPr>
      <w:rFonts w:ascii="宋体" w:hAnsi="宋体" w:eastAsia="宋体" w:cs="宋体"/>
      <w:sz w:val="22"/>
      <w:szCs w:val="22"/>
      <w:lang w:val="zh-CN" w:bidi="zh-CN"/>
    </w:rPr>
  </w:style>
  <w:style w:type="table" w:styleId="984">
    <w:name w:val="网格型1"/>
    <w:basedOn w:val="985"/>
    <w:next w:val="984"/>
    <w:link w:val="660"/>
    <w:qFormat/>
    <w:pPr>
      <w:jc w:val="both"/>
      <w:widowControl w:val="off"/>
    </w:pPr>
    <w:tblPr/>
  </w:style>
  <w:style w:type="table" w:styleId="985">
    <w:name w:val="普通表格1"/>
    <w:next w:val="985"/>
    <w:link w:val="660"/>
    <w:semiHidden/>
    <w:qFormat/>
    <w:rPr>
      <w:lang w:val="en-US" w:eastAsia="zh-CN" w:bidi="ar-SA"/>
    </w:rPr>
    <w:tblPr/>
  </w:style>
  <w:style w:type="paragraph" w:styleId="986">
    <w:name w:val="首行缩进"/>
    <w:basedOn w:val="660"/>
    <w:next w:val="986"/>
    <w:link w:val="660"/>
    <w:qFormat/>
    <w:pPr>
      <w:ind w:firstLine="480"/>
    </w:pPr>
    <w:rPr>
      <w:lang w:val="zh-CN"/>
    </w:rPr>
  </w:style>
  <w:style w:type="paragraph" w:styleId="987">
    <w:name w:val="标题 31"/>
    <w:basedOn w:val="660"/>
    <w:next w:val="660"/>
    <w:link w:val="66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8">
    <w:name w:val="正文缩进1"/>
    <w:basedOn w:val="660"/>
    <w:next w:val="988"/>
    <w:link w:val="660"/>
    <w:qFormat/>
    <w:pPr>
      <w:ind w:firstLine="420"/>
      <w:spacing w:line="360" w:lineRule="auto"/>
    </w:pPr>
    <w:rPr>
      <w:sz w:val="24"/>
    </w:rPr>
  </w:style>
  <w:style w:type="table" w:styleId="989">
    <w:name w:val="Table Normal"/>
    <w:next w:val="989"/>
    <w:link w:val="660"/>
    <w:qFormat/>
    <w:rPr>
      <w:lang w:val="en-US" w:eastAsia="zh-CN" w:bidi="ar-SA"/>
    </w:rPr>
    <w:tblPr/>
  </w:style>
  <w:style w:type="character" w:styleId="990">
    <w:name w:val="15"/>
    <w:basedOn w:val="670"/>
    <w:next w:val="990"/>
    <w:link w:val="660"/>
    <w:rPr>
      <w:rFonts w:ascii="Times New Roman" w:hAnsi="Times New Roman" w:cs="Times New Roman"/>
    </w:rPr>
  </w:style>
  <w:style w:type="character" w:styleId="991">
    <w:name w:val="默认段落字体12"/>
    <w:next w:val="991"/>
    <w:link w:val="660"/>
    <w:uiPriority w:val="1"/>
    <w:unhideWhenUsed/>
    <w:qFormat/>
  </w:style>
  <w:style w:type="paragraph" w:styleId="992">
    <w:name w:val="Table Text"/>
    <w:basedOn w:val="660"/>
    <w:next w:val="992"/>
    <w:link w:val="660"/>
    <w:semiHidden/>
    <w:qFormat/>
    <w:rPr>
      <w:rFonts w:ascii="宋体" w:hAnsi="宋体" w:cs="宋体"/>
      <w:szCs w:val="21"/>
      <w:lang w:eastAsia="en-US"/>
    </w:rPr>
  </w:style>
  <w:style w:type="paragraph" w:styleId="993">
    <w:name w:val="批注文字111"/>
    <w:basedOn w:val="660"/>
    <w:next w:val="993"/>
    <w:link w:val="660"/>
    <w:uiPriority w:val="99"/>
    <w:unhideWhenUsed/>
    <w:qFormat/>
    <w:pPr>
      <w:jc w:val="left"/>
    </w:pPr>
  </w:style>
  <w:style w:type="paragraph" w:styleId="994">
    <w:name w:val="批注文字11"/>
    <w:basedOn w:val="660"/>
    <w:next w:val="994"/>
    <w:link w:val="660"/>
    <w:uiPriority w:val="99"/>
    <w:unhideWhenUsed/>
    <w:qFormat/>
    <w:pPr>
      <w:jc w:val="left"/>
    </w:pPr>
  </w:style>
  <w:style w:type="paragraph" w:styleId="995">
    <w:name w:val="普通(网站)11"/>
    <w:basedOn w:val="660"/>
    <w:next w:val="995"/>
    <w:link w:val="660"/>
    <w:uiPriority w:val="99"/>
    <w:qFormat/>
    <w:pPr>
      <w:jc w:val="left"/>
      <w:spacing w:before="100" w:beforeAutospacing="1" w:after="100" w:afterAutospacing="1"/>
      <w:widowControl/>
    </w:pPr>
    <w:rPr>
      <w:rFonts w:ascii="宋体" w:hAnsi="宋体" w:cs="宋体"/>
      <w:sz w:val="24"/>
      <w:szCs w:val="24"/>
    </w:rPr>
  </w:style>
  <w:style w:type="table" w:styleId="996">
    <w:name w:val="网格型1211"/>
    <w:next w:val="996"/>
    <w:link w:val="660"/>
    <w:uiPriority w:val="59"/>
    <w:qFormat/>
    <w:rPr>
      <w:lang w:val="en-US" w:eastAsia="zh-CN" w:bidi="ar-SA"/>
    </w:rPr>
    <w:tblPr/>
  </w:style>
  <w:style w:type="character" w:styleId="997">
    <w:name w:val="font21"/>
    <w:basedOn w:val="670"/>
    <w:next w:val="997"/>
    <w:link w:val="660"/>
    <w:qFormat/>
    <w:rPr>
      <w:rFonts w:ascii="Times New Roman" w:hAnsi="Times New Roman" w:cs="Times New Roman"/>
      <w:color w:val="000000"/>
      <w:sz w:val="29"/>
      <w:szCs w:val="29"/>
      <w:u w:val="none"/>
    </w:rPr>
  </w:style>
  <w:style w:type="character" w:styleId="998">
    <w:name w:val="font51"/>
    <w:basedOn w:val="670"/>
    <w:next w:val="998"/>
    <w:link w:val="660"/>
    <w:rPr>
      <w:rFonts w:hint="eastAsia" w:ascii="方正黑体_GBK" w:hAnsi="方正黑体_GBK" w:eastAsia="方正黑体_GBK" w:cs="方正黑体_GBK"/>
      <w:color w:val="000000"/>
      <w:sz w:val="25"/>
      <w:szCs w:val="25"/>
      <w:u w:val="none"/>
    </w:rPr>
  </w:style>
  <w:style w:type="character" w:styleId="999">
    <w:name w:val="font61"/>
    <w:basedOn w:val="670"/>
    <w:next w:val="999"/>
    <w:link w:val="660"/>
    <w:rPr>
      <w:rFonts w:ascii="方正仿宋_GBK" w:hAnsi="方正仿宋_GBK" w:eastAsia="方正仿宋_GBK" w:cs="方正仿宋_GBK"/>
      <w:color w:val="000000"/>
      <w:sz w:val="22"/>
      <w:szCs w:val="22"/>
      <w:u w:val="none"/>
    </w:rPr>
  </w:style>
  <w:style w:type="character" w:styleId="1000">
    <w:name w:val="font11"/>
    <w:basedOn w:val="670"/>
    <w:next w:val="1000"/>
    <w:link w:val="660"/>
    <w:rPr>
      <w:rFonts w:ascii="Times New Roman" w:hAnsi="Times New Roman" w:cs="Times New Roman"/>
      <w:color w:val="000000"/>
      <w:sz w:val="22"/>
      <w:szCs w:val="22"/>
      <w:u w:val="none"/>
    </w:rPr>
  </w:style>
  <w:style w:type="character" w:styleId="11825" w:default="1">
    <w:name w:val="Default Paragraph Font"/>
    <w:uiPriority w:val="1"/>
    <w:semiHidden/>
    <w:unhideWhenUsed/>
  </w:style>
  <w:style w:type="numbering" w:styleId="11826" w:default="1">
    <w:name w:val="No List"/>
    <w:uiPriority w:val="99"/>
    <w:semiHidden/>
    <w:unhideWhenUsed/>
  </w:style>
  <w:style w:type="table" w:styleId="11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嵇惠敏</cp:lastModifiedBy>
  <cp:revision>13</cp:revision>
  <dcterms:created xsi:type="dcterms:W3CDTF">2023-03-16T02:16:00Z</dcterms:created>
  <dcterms:modified xsi:type="dcterms:W3CDTF">2026-10-30T03:24:14Z</dcterms:modified>
  <cp:version>786432</cp:version>
</cp:coreProperties>
</file>