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81"/>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681"/>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81"/>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81"/>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81"/>
        <w:ind w:firstLine="1606"/>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项目名称:吴江区“社智通”平台建设项目</w:t>
      </w:r>
      <w:r/>
    </w:p>
    <w:p>
      <w:pPr>
        <w:pStyle w:val="681"/>
        <w:ind w:firstLine="1606"/>
        <w:jc w:val="left"/>
        <w:spacing w:before="120" w:after="120" w:line="360" w:lineRule="auto"/>
        <w:rPr>
          <w:b/>
          <w:sz w:val="30"/>
          <w:szCs w:val="30"/>
        </w:rPr>
      </w:pPr>
      <w:r>
        <w:rPr>
          <w:rFonts w:hint="eastAsia" w:ascii="Arial" w:hAnsi="Arial"/>
          <w:b/>
          <w:bCs/>
          <w:sz w:val="32"/>
          <w:szCs w:val="24"/>
        </w:rPr>
        <w:t xml:space="preserve">项目编号：</w:t>
      </w:r>
      <w:r>
        <w:rPr>
          <w:b/>
          <w:sz w:val="30"/>
          <w:szCs w:val="30"/>
        </w:rPr>
        <w:t xml:space="preserve">JSZC-320509-JZCG-C2026-0035</w:t>
      </w:r>
      <w:r/>
    </w:p>
    <w:p>
      <w:pPr>
        <w:pStyle w:val="681"/>
        <w:ind w:firstLine="1506"/>
        <w:jc w:val="left"/>
        <w:spacing w:before="120" w:after="120" w:line="360" w:lineRule="auto"/>
        <w:rPr>
          <w:rFonts w:hint="eastAsia"/>
          <w:b/>
          <w:sz w:val="30"/>
          <w:szCs w:val="30"/>
        </w:rPr>
      </w:pPr>
      <w:r>
        <w:rPr>
          <w:rFonts w:hint="eastAsia"/>
          <w:b/>
          <w:sz w:val="30"/>
          <w:szCs w:val="30"/>
        </w:rPr>
        <w:t xml:space="preserve">采购类别：服务类</w:t>
      </w:r>
      <w:r/>
    </w:p>
    <w:p>
      <w:pPr>
        <w:pStyle w:val="759"/>
        <w:rPr>
          <w:rFonts w:hint="eastAsia"/>
        </w:rPr>
      </w:pPr>
      <w:r>
        <w:rPr>
          <w:rFonts w:hint="eastAsia"/>
        </w:rPr>
      </w:r>
      <w:r/>
    </w:p>
    <w:p>
      <w:pPr>
        <w:pStyle w:val="681"/>
        <w:jc w:val="left"/>
        <w:spacing w:line="360" w:lineRule="auto"/>
        <w:rPr>
          <w:rFonts w:hint="eastAsia" w:ascii="宋体" w:hAnsi="宋体"/>
          <w:sz w:val="24"/>
          <w:szCs w:val="24"/>
        </w:rPr>
      </w:pPr>
      <w:r>
        <w:rPr>
          <w:rFonts w:hint="eastAsia" w:ascii="宋体" w:hAnsi="宋体"/>
          <w:sz w:val="24"/>
          <w:szCs w:val="24"/>
        </w:rPr>
      </w:r>
      <w:r/>
    </w:p>
    <w:p>
      <w:pPr>
        <w:pStyle w:val="681"/>
        <w:jc w:val="left"/>
        <w:spacing w:line="360" w:lineRule="auto"/>
        <w:rPr>
          <w:rFonts w:hint="eastAsia" w:ascii="宋体" w:hAnsi="宋体"/>
          <w:sz w:val="24"/>
          <w:szCs w:val="24"/>
        </w:rPr>
      </w:pPr>
      <w:r>
        <w:rPr>
          <w:rFonts w:hint="eastAsia" w:ascii="宋体" w:hAnsi="宋体"/>
          <w:sz w:val="24"/>
          <w:szCs w:val="24"/>
        </w:rPr>
      </w:r>
      <w:r/>
    </w:p>
    <w:p>
      <w:pPr>
        <w:pStyle w:val="681"/>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81"/>
        <w:spacing w:before="120" w:after="120" w:line="360" w:lineRule="auto"/>
        <w:rPr>
          <w:rFonts w:hint="eastAsia" w:ascii="Arial" w:hAnsi="Arial"/>
          <w:b/>
          <w:bCs/>
          <w:sz w:val="32"/>
          <w:szCs w:val="24"/>
        </w:rPr>
      </w:pPr>
      <w:r>
        <w:rPr>
          <w:rFonts w:hint="eastAsia" w:ascii="Arial" w:hAnsi="Arial"/>
          <w:b/>
          <w:bCs/>
          <w:sz w:val="32"/>
          <w:szCs w:val="24"/>
        </w:rPr>
      </w:r>
      <w:r/>
    </w:p>
    <w:p>
      <w:pPr>
        <w:pStyle w:val="681"/>
        <w:jc w:val="center"/>
        <w:spacing w:before="120" w:after="120" w:line="360" w:lineRule="auto"/>
        <w:rPr>
          <w:rFonts w:hint="eastAsia" w:ascii="Arial" w:hAnsi="Arial"/>
          <w:b/>
          <w:bCs/>
          <w:sz w:val="32"/>
          <w:szCs w:val="24"/>
        </w:rPr>
      </w:pPr>
      <w:r>
        <w:rPr>
          <w:rFonts w:hint="eastAsia" w:ascii="Arial" w:hAnsi="Arial"/>
          <w:b/>
          <w:bCs/>
          <w:sz w:val="32"/>
          <w:szCs w:val="24"/>
        </w:rPr>
        <w:t xml:space="preserve">苏州市公共资源交易中心吴江分中心</w:t>
      </w:r>
      <w:r/>
    </w:p>
    <w:p>
      <w:pPr>
        <w:pStyle w:val="681"/>
        <w:jc w:val="center"/>
        <w:spacing w:before="120" w:after="120" w:line="360" w:lineRule="auto"/>
        <w:rPr>
          <w:rFonts w:hint="eastAsia" w:ascii="黑体" w:hAnsi="Arial" w:eastAsia="黑体"/>
          <w:b/>
          <w:sz w:val="44"/>
          <w:szCs w:val="21"/>
        </w:rPr>
      </w:pPr>
      <w:r>
        <w:rPr>
          <w:rFonts w:ascii="Arial" w:hAnsi="Arial"/>
          <w:b/>
          <w:bCs/>
          <w:sz w:val="32"/>
          <w:szCs w:val="24"/>
        </w:rPr>
        <w:t xml:space="preserve">202</w:t>
      </w:r>
      <w:r>
        <w:rPr>
          <w:rFonts w:hint="eastAsia" w:ascii="Arial" w:hAnsi="Arial"/>
          <w:b/>
          <w:bCs/>
          <w:sz w:val="32"/>
          <w:szCs w:val="24"/>
        </w:rPr>
        <w:t xml:space="preserve">6年 10 月</w:t>
      </w:r>
      <w:r>
        <w:rPr>
          <w:rFonts w:hint="eastAsia" w:ascii="Arial" w:hAnsi="Arial"/>
          <w:sz w:val="24"/>
          <w:szCs w:val="24"/>
        </w:rPr>
        <w:t xml:space="preserve">  </w:t>
      </w:r>
      <w:r>
        <w:rPr>
          <w:szCs w:val="21"/>
        </w:rPr>
        <w:br w:type="page" w:clear="all"/>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ascii="黑体" w:hAnsi="Arial" w:eastAsia="黑体"/>
          <w:b/>
          <w:sz w:val="44"/>
          <w:szCs w:val="21"/>
        </w:rPr>
        <w:t xml:space="preserve">总  目  录</w:t>
      </w:r>
      <w:r/>
    </w:p>
    <w:p>
      <w:pPr>
        <w:pStyle w:val="68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81"/>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3</w:t>
      </w:r>
      <w:r>
        <w:rPr>
          <w:rFonts w:hint="eastAsia" w:ascii="黑体" w:hAnsi="Showcard Gothic" w:eastAsia="黑体"/>
          <w:sz w:val="32"/>
          <w:szCs w:val="21"/>
        </w:rPr>
      </w:r>
      <w:r/>
    </w:p>
    <w:p>
      <w:pPr>
        <w:pStyle w:val="68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p>
    <w:p>
      <w:pPr>
        <w:pStyle w:val="68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……………………………………19</w:t>
      </w:r>
      <w:r/>
    </w:p>
    <w:p>
      <w:pPr>
        <w:pStyle w:val="68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……………………………………25</w:t>
      </w:r>
      <w:r/>
    </w:p>
    <w:p>
      <w:pPr>
        <w:pStyle w:val="68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………………………42</w:t>
      </w:r>
      <w:r/>
    </w:p>
    <w:p>
      <w:pPr>
        <w:pStyle w:val="68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………………………………47</w:t>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rPr>
          <w:rFonts w:hint="eastAsia" w:ascii="黑体" w:eastAsia="黑体"/>
          <w:bCs/>
          <w:sz w:val="44"/>
          <w:szCs w:val="44"/>
        </w:rPr>
      </w:r>
      <w:r/>
    </w:p>
    <w:p>
      <w:pPr>
        <w:pStyle w:val="681"/>
        <w:ind w:firstLine="480"/>
        <w:rPr>
          <w:rFonts w:ascii="宋体" w:hAnsi="宋体"/>
          <w:sz w:val="24"/>
          <w:szCs w:val="24"/>
        </w:rPr>
      </w:pPr>
      <w:r>
        <w:rPr>
          <w:rFonts w:hint="eastAsia" w:ascii="宋体" w:hAnsi="宋体"/>
          <w:sz w:val="24"/>
          <w:szCs w:val="24"/>
        </w:rPr>
        <w:t xml:space="preserve">受中国共产党苏州市吴江区委员会社会工作部的委托，苏州市公共资源交易中心吴江分中心就吴江区“社智通”平台建设项目项目进行竞争性磋商采购，欢迎符合条件的供应商参加磋商。</w:t>
      </w:r>
      <w:r>
        <w:rPr>
          <w:rFonts w:ascii="宋体" w:hAnsi="宋体"/>
          <w:sz w:val="24"/>
          <w:szCs w:val="24"/>
        </w:rPr>
      </w:r>
      <w:r/>
    </w:p>
    <w:p>
      <w:pPr>
        <w:pStyle w:val="68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8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吴江区“社智通”平台建设项目竞争性磋商项目的潜在供应商可在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2026</w:t>
      </w:r>
      <w:r>
        <w:rPr>
          <w:rFonts w:hint="eastAsia" w:ascii="宋体" w:hAnsi="宋体"/>
          <w:bCs/>
          <w:sz w:val="24"/>
          <w:szCs w:val="24"/>
          <w:u w:val="single"/>
        </w:rPr>
        <w:t xml:space="preserve">年10月27日  13点30分（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81"/>
        <w:ind w:firstLine="498"/>
        <w:keepLines/>
        <w:keepNext/>
        <w:spacing w:line="360" w:lineRule="auto"/>
        <w:rPr>
          <w:b/>
          <w:bCs/>
          <w:sz w:val="32"/>
          <w:szCs w:val="32"/>
        </w:rPr>
        <w:outlineLvl w:val="2"/>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681"/>
        <w:ind w:firstLine="480"/>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JSZC-320509-JZCG-C2026-0035</w:t>
      </w:r>
      <w:r>
        <w:rPr>
          <w:rFonts w:hint="eastAsia" w:ascii="宋体" w:hAnsi="宋体"/>
          <w:sz w:val="24"/>
          <w:szCs w:val="24"/>
        </w:rPr>
      </w:r>
      <w:r/>
    </w:p>
    <w:p>
      <w:pPr>
        <w:pStyle w:val="681"/>
        <w:ind w:firstLine="480"/>
        <w:rPr>
          <w:rFonts w:ascii="宋体" w:hAnsi="宋体"/>
          <w:sz w:val="24"/>
          <w:szCs w:val="24"/>
        </w:rPr>
      </w:pPr>
      <w:r>
        <w:rPr>
          <w:rFonts w:hint="eastAsia" w:ascii="宋体" w:hAnsi="宋体"/>
          <w:sz w:val="24"/>
          <w:szCs w:val="24"/>
        </w:rPr>
        <w:t xml:space="preserve">项目名称：</w:t>
      </w:r>
      <w:r>
        <w:rPr>
          <w:rFonts w:ascii="宋体" w:hAnsi="宋体"/>
          <w:sz w:val="24"/>
          <w:szCs w:val="24"/>
        </w:rPr>
        <w:t xml:space="preserve">吴江区“社智通</w:t>
      </w:r>
      <w:r>
        <w:rPr>
          <w:rFonts w:ascii="宋体" w:hAnsi="宋体"/>
          <w:sz w:val="24"/>
          <w:szCs w:val="24"/>
        </w:rPr>
        <w:t xml:space="preserve">”平台建设项目</w:t>
      </w:r>
      <w:r/>
    </w:p>
    <w:p>
      <w:pPr>
        <w:pStyle w:val="681"/>
        <w:ind w:firstLine="480"/>
        <w:rPr>
          <w:rFonts w:ascii="宋体" w:hAnsi="宋体"/>
          <w:sz w:val="24"/>
          <w:szCs w:val="24"/>
        </w:rPr>
      </w:pPr>
      <w:r/>
      <w:bookmarkEnd w:id="11"/>
      <w:r>
        <w:rPr>
          <w:rFonts w:hint="eastAsia" w:ascii="宋体" w:hAnsi="宋体"/>
          <w:sz w:val="24"/>
          <w:szCs w:val="24"/>
        </w:rPr>
        <w:t xml:space="preserve">预算金额：229万元 </w:t>
      </w:r>
      <w:r>
        <w:rPr>
          <w:rFonts w:ascii="宋体" w:hAnsi="宋体"/>
          <w:sz w:val="24"/>
          <w:szCs w:val="24"/>
        </w:rPr>
      </w:r>
      <w:r/>
    </w:p>
    <w:p>
      <w:pPr>
        <w:pStyle w:val="681"/>
        <w:ind w:firstLine="480"/>
        <w:rPr>
          <w:rFonts w:ascii="宋体" w:hAnsi="宋体"/>
          <w:sz w:val="24"/>
          <w:szCs w:val="24"/>
        </w:rPr>
      </w:pPr>
      <w:r>
        <w:rPr>
          <w:rFonts w:hint="eastAsia" w:ascii="宋体" w:hAnsi="宋体"/>
          <w:sz w:val="24"/>
          <w:szCs w:val="24"/>
        </w:rPr>
        <w:t xml:space="preserve">最高限价：</w:t>
      </w:r>
      <w:r>
        <w:rPr>
          <w:rFonts w:ascii="宋体" w:hAnsi="宋体"/>
          <w:sz w:val="24"/>
          <w:szCs w:val="24"/>
        </w:rPr>
        <w:t xml:space="preserve">217.5万</w:t>
      </w:r>
      <w:r>
        <w:rPr>
          <w:rFonts w:ascii="宋体" w:hAnsi="宋体"/>
          <w:sz w:val="24"/>
          <w:szCs w:val="24"/>
        </w:rPr>
        <w:t xml:space="preserve">元</w:t>
      </w:r>
      <w:r>
        <w:rPr>
          <w:rFonts w:hint="eastAsia" w:ascii="宋体" w:hAnsi="宋体"/>
          <w:sz w:val="24"/>
          <w:szCs w:val="24"/>
        </w:rPr>
        <w:t xml:space="preserve"> </w:t>
      </w:r>
      <w:r>
        <w:rPr>
          <w:rFonts w:ascii="宋体" w:hAnsi="宋体"/>
          <w:sz w:val="24"/>
          <w:szCs w:val="24"/>
        </w:rPr>
      </w:r>
      <w:r/>
    </w:p>
    <w:p>
      <w:pPr>
        <w:pStyle w:val="681"/>
        <w:ind w:firstLine="480"/>
        <w:rPr>
          <w:rFonts w:hint="eastAsia" w:ascii="宋体" w:hAnsi="宋体"/>
          <w:sz w:val="24"/>
          <w:szCs w:val="24"/>
        </w:rPr>
      </w:pPr>
      <w:r>
        <w:rPr>
          <w:rFonts w:hint="eastAsia" w:ascii="宋体" w:hAnsi="宋体"/>
          <w:sz w:val="24"/>
          <w:szCs w:val="24"/>
        </w:rPr>
        <w:t xml:space="preserve">采购方式：竞争性磋商</w:t>
      </w:r>
      <w:r/>
    </w:p>
    <w:p>
      <w:pPr>
        <w:pStyle w:val="681"/>
        <w:ind w:firstLine="482"/>
        <w:spacing w:line="360" w:lineRule="auto"/>
        <w:rPr>
          <w:rFonts w:ascii="宋体" w:hAnsi="宋体"/>
          <w:sz w:val="24"/>
          <w:szCs w:val="24"/>
        </w:rPr>
      </w:pPr>
      <w:r>
        <w:rPr>
          <w:rFonts w:hint="eastAsia" w:ascii="宋体" w:hAnsi="宋体"/>
          <w:sz w:val="24"/>
          <w:szCs w:val="24"/>
        </w:rPr>
        <w:t xml:space="preserve">采购需求：建设“社智通”系统平台，实现数据资源一体化管理、政务</w:t>
      </w:r>
      <w:r>
        <w:rPr>
          <w:rFonts w:hint="eastAsia" w:ascii="宋体" w:hAnsi="宋体"/>
          <w:sz w:val="24"/>
          <w:szCs w:val="24"/>
        </w:rPr>
        <w:t xml:space="preserve">服务精准化触达，基层工作有效减负。一是打造基层业务协同中枢。成为基层业务办理与任务管理的核心载体，实现“任务看得见、统计有依据”的目标。二是构建人房数据统一底座。整合房屋、居民、单位等核心数据，打破部门数据壁垒，实现“数据一次采集、多方复用”。三是实现政务报表“减负担、提效率”。解决基层报表“多头报、重复填”问题，构建“模板标准化、填报自动化、统计可视化”的报表管理体系。四是打造分析决策辅助工具。基于平台数据底座，实现区域治理核心指标（如老年人口、学龄儿童分布等）的智能分析、直观呈现，推动数据驱动政府决策。</w:t>
      </w:r>
      <w:r>
        <w:rPr>
          <w:rFonts w:ascii="宋体" w:hAnsi="宋体"/>
          <w:sz w:val="24"/>
          <w:szCs w:val="24"/>
        </w:rPr>
      </w:r>
      <w:r/>
    </w:p>
    <w:p>
      <w:pPr>
        <w:pStyle w:val="681"/>
        <w:ind w:firstLine="482"/>
        <w:spacing w:line="360" w:lineRule="auto"/>
        <w:rPr>
          <w:rFonts w:ascii="宋体" w:hAnsi="宋体"/>
          <w:sz w:val="24"/>
          <w:szCs w:val="24"/>
        </w:rPr>
      </w:pPr>
      <w:r>
        <w:rPr>
          <w:rFonts w:hint="eastAsia" w:ascii="宋体" w:hAnsi="宋体"/>
          <w:sz w:val="24"/>
          <w:szCs w:val="24"/>
        </w:rPr>
        <w:t xml:space="preserve">合同履行期限：</w:t>
      </w:r>
      <w:r>
        <w:rPr>
          <w:rFonts w:ascii="宋体" w:hAnsi="宋体"/>
          <w:sz w:val="24"/>
          <w:szCs w:val="24"/>
        </w:rPr>
        <w:t xml:space="preserve">项目签订三个月内上线，上线试运行三个月后系统无任何问题，进行验收，验收</w:t>
      </w:r>
      <w:r>
        <w:rPr>
          <w:rFonts w:hint="eastAsia" w:ascii="宋体" w:hAnsi="宋体"/>
          <w:sz w:val="24"/>
          <w:szCs w:val="24"/>
        </w:rPr>
        <w:t xml:space="preserve">合格</w:t>
      </w:r>
      <w:r>
        <w:rPr>
          <w:rFonts w:ascii="宋体" w:hAnsi="宋体"/>
          <w:sz w:val="24"/>
          <w:szCs w:val="24"/>
        </w:rPr>
        <w:t xml:space="preserve">后两年免费运维。 </w:t>
      </w:r>
      <w:r/>
    </w:p>
    <w:p>
      <w:pPr>
        <w:pStyle w:val="681"/>
        <w:ind w:firstLine="482"/>
        <w:spacing w:line="360" w:lineRule="auto"/>
        <w:rPr>
          <w:rFonts w:ascii="宋体" w:hAnsi="宋体"/>
          <w:sz w:val="24"/>
          <w:szCs w:val="24"/>
        </w:rPr>
      </w:pPr>
      <w:r>
        <w:rPr>
          <w:rFonts w:hint="eastAsia" w:ascii="宋体" w:hAnsi="宋体"/>
          <w:sz w:val="24"/>
          <w:szCs w:val="24"/>
        </w:rPr>
        <w:t xml:space="preserve">本项目（是/否）接受联合体投标：不接受联合体</w:t>
      </w:r>
      <w:r>
        <w:rPr>
          <w:rFonts w:ascii="宋体" w:hAnsi="宋体"/>
          <w:sz w:val="24"/>
          <w:szCs w:val="24"/>
        </w:rPr>
      </w:r>
      <w:r/>
    </w:p>
    <w:p>
      <w:pPr>
        <w:pStyle w:val="681"/>
        <w:ind w:firstLine="482"/>
        <w:spacing w:line="360" w:lineRule="auto"/>
        <w:rPr>
          <w:rFonts w:hint="eastAsia" w:ascii="宋体" w:hAnsi="宋体"/>
          <w:sz w:val="24"/>
          <w:szCs w:val="24"/>
        </w:rPr>
      </w:pPr>
      <w:r>
        <w:rPr>
          <w:rFonts w:hint="eastAsia" w:ascii="宋体" w:hAnsi="宋体"/>
          <w:sz w:val="24"/>
          <w:szCs w:val="24"/>
        </w:rPr>
        <w:t xml:space="preserve">本项目不接受进口产品投标</w:t>
      </w:r>
      <w:r/>
    </w:p>
    <w:p>
      <w:pPr>
        <w:pStyle w:val="681"/>
        <w:ind w:firstLine="482"/>
        <w:spacing w:line="360" w:lineRule="auto"/>
        <w:rPr>
          <w:rFonts w:hint="eastAsia" w:ascii="宋体" w:hAnsi="宋体"/>
          <w:sz w:val="24"/>
          <w:szCs w:val="24"/>
        </w:rPr>
      </w:pPr>
      <w:r>
        <w:rPr>
          <w:rFonts w:hint="eastAsia" w:ascii="宋体" w:hAnsi="宋体"/>
          <w:sz w:val="24"/>
          <w:szCs w:val="24"/>
        </w:rPr>
        <w:t xml:space="preserve">采购标的对应的中小企业划分标准所属行业：软件和信息技术服务业</w:t>
      </w:r>
      <w:r/>
    </w:p>
    <w:p>
      <w:pPr>
        <w:pStyle w:val="681"/>
        <w:ind w:firstLine="498"/>
        <w:keepLines/>
        <w:keepNext/>
        <w:spacing w:line="360" w:lineRule="auto"/>
        <w:rPr>
          <w:b/>
          <w:bCs/>
          <w:sz w:val="32"/>
          <w:szCs w:val="32"/>
        </w:rPr>
        <w:outlineLvl w:val="2"/>
      </w:pPr>
      <w:r/>
      <w:bookmarkStart w:id="12" w:name="_Toc35393791"/>
      <w:r/>
      <w:bookmarkStart w:id="13" w:name="_Toc28359080"/>
      <w:r/>
      <w:bookmarkStart w:id="14" w:name="_Toc28359003"/>
      <w:r/>
      <w:bookmarkStart w:id="15" w:name="_Toc38985264"/>
      <w:r/>
      <w:bookmarkStart w:id="16" w:name="_Toc35393622"/>
      <w:r/>
      <w:bookmarkStart w:id="17" w:name="_Toc28359085"/>
      <w:r/>
      <w:bookmarkStart w:id="18" w:name="_Toc35393627"/>
      <w:r/>
      <w:bookmarkStart w:id="19" w:name="_Toc28359008"/>
      <w:r/>
      <w:bookmarkStart w:id="20" w:name="_Toc38985269"/>
      <w:r/>
      <w:bookmarkStart w:id="21" w:name="_Toc35393796"/>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681"/>
        <w:ind w:firstLine="480"/>
        <w:spacing w:line="360" w:lineRule="auto"/>
        <w:rPr>
          <w:rFonts w:ascii="宋体" w:hAnsi="宋体"/>
          <w:sz w:val="24"/>
          <w:szCs w:val="24"/>
        </w:rPr>
      </w:pPr>
      <w:r/>
      <w:bookmarkStart w:id="22" w:name="_Toc38985265"/>
      <w:r/>
      <w:bookmarkStart w:id="23" w:name="_Toc35393623"/>
      <w:r/>
      <w:bookmarkStart w:id="24" w:name="_Toc28359004"/>
      <w:r/>
      <w:bookmarkStart w:id="25" w:name="_Toc28359081"/>
      <w:r/>
      <w:bookmarkStart w:id="26" w:name="_Toc35393792"/>
      <w:r>
        <w:rPr>
          <w:rFonts w:hint="eastAsia" w:ascii="宋体" w:hAnsi="宋体"/>
          <w:sz w:val="24"/>
          <w:szCs w:val="24"/>
        </w:rPr>
        <w:t xml:space="preserve">（一）通用资格要求：</w:t>
      </w:r>
      <w:r>
        <w:rPr>
          <w:rFonts w:ascii="宋体" w:hAnsi="宋体"/>
          <w:sz w:val="24"/>
          <w:szCs w:val="24"/>
        </w:rPr>
      </w:r>
      <w:r/>
    </w:p>
    <w:p>
      <w:pPr>
        <w:pStyle w:val="681"/>
        <w:ind w:firstLine="482"/>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81"/>
        <w:ind w:firstLine="482"/>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.1.具有独立承担民事责任的能力。提供法人或者其他组织的营业执照等证明文件，自然人的身份证明；</w:t>
      </w:r>
      <w:r>
        <w:rPr>
          <w:rFonts w:ascii="宋体" w:hAnsi="宋体"/>
          <w:sz w:val="24"/>
          <w:szCs w:val="24"/>
        </w:rPr>
      </w:r>
      <w:r/>
    </w:p>
    <w:p>
      <w:pPr>
        <w:pStyle w:val="681"/>
        <w:ind w:firstLine="482"/>
        <w:spacing w:line="360" w:lineRule="auto"/>
        <w:rPr>
          <w:rFonts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rPr>
          <w:rFonts w:ascii="宋体" w:hAnsi="宋体"/>
          <w:sz w:val="24"/>
          <w:szCs w:val="24"/>
        </w:rPr>
      </w:r>
      <w:r/>
    </w:p>
    <w:p>
      <w:pPr>
        <w:pStyle w:val="681"/>
        <w:ind w:firstLine="482"/>
        <w:spacing w:line="360" w:lineRule="auto"/>
        <w:rPr>
          <w:rFonts w:ascii="宋体" w:hAnsi="宋体"/>
          <w:sz w:val="24"/>
          <w:szCs w:val="24"/>
        </w:rPr>
      </w:pPr>
      <w:r>
        <w:rPr>
          <w:rFonts w:hint="eastAsia" w:ascii="宋体" w:hAnsi="宋体"/>
          <w:sz w:val="24"/>
          <w:szCs w:val="24"/>
        </w:rPr>
        <w:t xml:space="preserve">1.3.有依法缴纳税收和社会保障资金的良好记录。提供参加本次政府采购活动前依法缴纳税收和社会保障资金的相关材料；</w:t>
      </w:r>
      <w:r>
        <w:rPr>
          <w:rFonts w:ascii="宋体" w:hAnsi="宋体"/>
          <w:sz w:val="24"/>
          <w:szCs w:val="24"/>
        </w:rPr>
      </w:r>
      <w:r/>
    </w:p>
    <w:p>
      <w:pPr>
        <w:pStyle w:val="681"/>
        <w:ind w:firstLine="482"/>
        <w:spacing w:line="360" w:lineRule="auto"/>
        <w:rPr>
          <w:rFonts w:ascii="宋体" w:hAnsi="宋体"/>
          <w:sz w:val="24"/>
          <w:szCs w:val="24"/>
        </w:rPr>
      </w:pPr>
      <w:r>
        <w:rPr>
          <w:rFonts w:hint="eastAsia" w:ascii="宋体" w:hAnsi="宋体"/>
          <w:sz w:val="24"/>
          <w:szCs w:val="24"/>
        </w:rPr>
        <w:t xml:space="preserve">1.4.提供具有履行合同所必需的设备和专业技术能力的书面声明；</w:t>
      </w:r>
      <w:r>
        <w:rPr>
          <w:rFonts w:ascii="宋体" w:hAnsi="宋体"/>
          <w:sz w:val="24"/>
          <w:szCs w:val="24"/>
        </w:rPr>
      </w:r>
      <w:r/>
    </w:p>
    <w:p>
      <w:pPr>
        <w:pStyle w:val="681"/>
        <w:ind w:left="420"/>
        <w:spacing w:line="360" w:lineRule="auto"/>
        <w:rPr>
          <w:rFonts w:ascii="宋体" w:hAnsi="宋体"/>
          <w:sz w:val="24"/>
          <w:szCs w:val="24"/>
        </w:rPr>
      </w:pPr>
      <w:r>
        <w:rPr>
          <w:rFonts w:hint="eastAsia" w:ascii="宋体" w:hAnsi="宋体"/>
          <w:sz w:val="24"/>
          <w:szCs w:val="24"/>
        </w:rPr>
        <w:t xml:space="preserve">1.5.提供参加政府采购活动前三年内在经营活动中没有重大违法记录的书面声明。</w:t>
      </w:r>
      <w:r>
        <w:rPr>
          <w:rFonts w:ascii="宋体" w:hAnsi="宋体"/>
          <w:sz w:val="24"/>
          <w:szCs w:val="24"/>
        </w:rPr>
      </w:r>
      <w:r/>
    </w:p>
    <w:p>
      <w:pPr>
        <w:pStyle w:val="681"/>
        <w:ind w:firstLine="480"/>
        <w:spacing w:line="360" w:lineRule="auto"/>
        <w:rPr>
          <w:rFonts w:ascii="宋体" w:hAnsi="宋体"/>
          <w:b/>
          <w:bCs/>
          <w:sz w:val="24"/>
          <w:szCs w:val="24"/>
        </w:rPr>
      </w:pPr>
      <w:r>
        <w:rPr>
          <w:rFonts w:hint="eastAsia" w:ascii="宋体" w:hAnsi="宋体"/>
          <w:sz w:val="24"/>
          <w:szCs w:val="24"/>
        </w:rPr>
        <w:t xml:space="preserve">（二）落实政府采购政策需满足的资格要求：根据《政府采购促进中</w:t>
      </w:r>
      <w:r>
        <w:rPr>
          <w:rFonts w:hint="eastAsia" w:ascii="宋体" w:hAnsi="宋体"/>
          <w:sz w:val="24"/>
          <w:szCs w:val="24"/>
        </w:rPr>
        <w:t xml:space="preserve">小企业发展管理办法》的相关规定，本项目专门面向中小企业，承接服务的供应商应为中小微企业、监狱企业、残疾人福利性单位。</w:t>
      </w:r>
      <w:r>
        <w:rPr>
          <w:rFonts w:ascii="宋体" w:hAnsi="宋体"/>
          <w:b/>
          <w:bCs/>
          <w:sz w:val="24"/>
          <w:szCs w:val="24"/>
        </w:rPr>
      </w:r>
      <w:r/>
    </w:p>
    <w:p>
      <w:pPr>
        <w:pStyle w:val="681"/>
        <w:ind w:firstLine="480"/>
        <w:spacing w:line="360" w:lineRule="auto"/>
        <w:rPr>
          <w:rFonts w:ascii="宋体" w:hAnsi="宋体"/>
          <w:sz w:val="24"/>
          <w:szCs w:val="24"/>
        </w:rPr>
      </w:pPr>
      <w:r>
        <w:rPr>
          <w:rFonts w:hint="eastAsia" w:ascii="宋体" w:hAnsi="宋体"/>
          <w:sz w:val="24"/>
          <w:szCs w:val="24"/>
        </w:rPr>
        <w:t xml:space="preserve">（三）本项目的特定资格要求：</w:t>
      </w:r>
      <w:r>
        <w:rPr>
          <w:rFonts w:ascii="宋体" w:hAnsi="宋体"/>
          <w:sz w:val="24"/>
          <w:szCs w:val="24"/>
        </w:rPr>
      </w:r>
      <w:r/>
    </w:p>
    <w:p>
      <w:pPr>
        <w:pStyle w:val="681"/>
        <w:ind w:firstLine="480"/>
        <w:spacing w:line="360" w:lineRule="auto"/>
        <w:rPr>
          <w:rFonts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rPr>
          <w:rFonts w:ascii="宋体" w:hAnsi="宋体"/>
          <w:sz w:val="24"/>
          <w:szCs w:val="24"/>
        </w:rPr>
      </w:r>
      <w:r/>
    </w:p>
    <w:p>
      <w:pPr>
        <w:pStyle w:val="681"/>
        <w:ind w:firstLine="498"/>
        <w:keepLines/>
        <w:keepNext/>
        <w:spacing w:line="360" w:lineRule="auto"/>
        <w:rPr>
          <w:b/>
          <w:bCs/>
          <w:sz w:val="32"/>
          <w:szCs w:val="32"/>
        </w:rPr>
        <w:outlineLvl w:val="2"/>
      </w:pPr>
      <w:r>
        <w:rPr>
          <w:rFonts w:hint="eastAsia"/>
          <w:b/>
          <w:bCs/>
          <w:sz w:val="32"/>
          <w:szCs w:val="32"/>
        </w:rPr>
        <w:t xml:space="preserve">三、获取</w:t>
      </w:r>
      <w:bookmarkEnd w:id="22"/>
      <w:r/>
      <w:bookmarkEnd w:id="23"/>
      <w:r/>
      <w:bookmarkEnd w:id="24"/>
      <w:r/>
      <w:bookmarkEnd w:id="25"/>
      <w:r/>
      <w:bookmarkEnd w:id="26"/>
      <w:r>
        <w:rPr>
          <w:rFonts w:hint="eastAsia"/>
          <w:b/>
          <w:bCs/>
          <w:sz w:val="32"/>
          <w:szCs w:val="32"/>
        </w:rPr>
        <w:t xml:space="preserve">磋商文件</w:t>
      </w:r>
      <w:r>
        <w:rPr>
          <w:b/>
          <w:bCs/>
          <w:sz w:val="32"/>
          <w:szCs w:val="32"/>
        </w:rPr>
      </w:r>
      <w:r/>
    </w:p>
    <w:p>
      <w:pPr>
        <w:pStyle w:val="681"/>
        <w:ind w:firstLine="540"/>
        <w:spacing w:line="360" w:lineRule="auto"/>
        <w:rPr>
          <w:rFonts w:ascii="宋体" w:hAnsi="宋体" w:cs="宋体"/>
          <w:b/>
          <w:sz w:val="24"/>
          <w:szCs w:val="24"/>
        </w:rPr>
      </w:pPr>
      <w:r>
        <w:rPr>
          <w:rFonts w:hint="eastAsia" w:ascii="宋体" w:hAnsi="宋体" w:cs="宋体"/>
          <w:sz w:val="24"/>
          <w:szCs w:val="24"/>
        </w:rPr>
        <w:t xml:space="preserve">时间：自招标文件公告发布之日起5个工作日。</w:t>
      </w:r>
      <w:r>
        <w:rPr>
          <w:rFonts w:ascii="宋体" w:hAnsi="宋体" w:cs="宋体"/>
          <w:b/>
          <w:sz w:val="24"/>
          <w:szCs w:val="24"/>
        </w:rPr>
      </w:r>
      <w:r/>
    </w:p>
    <w:p>
      <w:pPr>
        <w:pStyle w:val="681"/>
        <w:ind w:firstLine="540"/>
        <w:spacing w:line="360" w:lineRule="auto"/>
        <w:rPr>
          <w:rFonts w:ascii="宋体" w:hAnsi="宋体" w:cs="宋体"/>
          <w:sz w:val="24"/>
          <w:szCs w:val="24"/>
        </w:rPr>
      </w:pPr>
      <w:r>
        <w:rPr>
          <w:rFonts w:hint="eastAsia" w:ascii="宋体" w:hAnsi="宋体" w:cs="宋体"/>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cs="宋体"/>
          <w:sz w:val="24"/>
          <w:szCs w:val="24"/>
        </w:rPr>
        <w:t xml:space="preserve">http://js</w:t>
      </w:r>
      <w:r>
        <w:rPr>
          <w:rFonts w:hint="eastAsia" w:ascii="宋体" w:hAnsi="宋体" w:cs="宋体"/>
          <w:sz w:val="24"/>
          <w:szCs w:val="24"/>
        </w:rPr>
        <w:t xml:space="preserve">zfcg.jsczt.cn/）</w:t>
      </w:r>
      <w:r>
        <w:rPr>
          <w:rFonts w:ascii="宋体" w:hAnsi="宋体" w:cs="宋体"/>
          <w:sz w:val="24"/>
          <w:szCs w:val="24"/>
        </w:rPr>
        <w:fldChar w:fldCharType="end"/>
      </w:r>
      <w:r>
        <w:rPr>
          <w:rFonts w:ascii="宋体" w:hAnsi="宋体" w:cs="宋体"/>
          <w:sz w:val="24"/>
          <w:szCs w:val="24"/>
        </w:rPr>
      </w:r>
      <w:r/>
    </w:p>
    <w:p>
      <w:pPr>
        <w:pStyle w:val="681"/>
        <w:ind w:firstLine="540"/>
        <w:spacing w:line="360" w:lineRule="auto"/>
        <w:rPr>
          <w:rFonts w:ascii="宋体" w:hAnsi="宋体" w:cs="宋体"/>
          <w:sz w:val="24"/>
          <w:szCs w:val="24"/>
        </w:rPr>
      </w:pPr>
      <w:r>
        <w:rPr>
          <w:rFonts w:hint="eastAsia" w:ascii="宋体" w:hAnsi="宋体" w:cs="宋体"/>
          <w:sz w:val="24"/>
          <w:szCs w:val="24"/>
        </w:rPr>
        <w:t xml:space="preserve">方式：自行下载 </w:t>
      </w:r>
      <w:r>
        <w:rPr>
          <w:rFonts w:ascii="宋体" w:hAnsi="宋体" w:cs="宋体"/>
          <w:sz w:val="24"/>
          <w:szCs w:val="24"/>
        </w:rPr>
      </w:r>
      <w:r/>
    </w:p>
    <w:p>
      <w:pPr>
        <w:pStyle w:val="681"/>
        <w:ind w:firstLine="540"/>
        <w:spacing w:line="360" w:lineRule="auto"/>
        <w:rPr>
          <w:rFonts w:ascii="宋体" w:hAnsi="宋体" w:cs="宋体"/>
          <w:sz w:val="24"/>
          <w:szCs w:val="24"/>
          <w:u w:val="single"/>
        </w:rPr>
      </w:pPr>
      <w:r>
        <w:rPr>
          <w:rFonts w:hint="eastAsia" w:ascii="宋体" w:hAnsi="宋体" w:cs="宋体"/>
          <w:sz w:val="24"/>
          <w:szCs w:val="24"/>
        </w:rPr>
        <w:t xml:space="preserve">售价：0.00元 </w:t>
      </w:r>
      <w:r>
        <w:rPr>
          <w:rFonts w:ascii="宋体" w:hAnsi="宋体" w:cs="宋体"/>
          <w:sz w:val="24"/>
          <w:szCs w:val="24"/>
          <w:u w:val="single"/>
        </w:rPr>
      </w:r>
      <w:r/>
    </w:p>
    <w:p>
      <w:pPr>
        <w:pStyle w:val="681"/>
        <w:ind w:firstLine="499"/>
        <w:keepLines/>
        <w:keepNext/>
        <w:spacing w:line="360" w:lineRule="auto"/>
        <w:rPr>
          <w:b/>
          <w:bCs/>
          <w:sz w:val="32"/>
          <w:szCs w:val="32"/>
        </w:rPr>
        <w:outlineLvl w:val="2"/>
      </w:pPr>
      <w:r>
        <w:rPr>
          <w:rFonts w:hint="eastAsia"/>
          <w:b/>
          <w:bCs/>
          <w:sz w:val="32"/>
          <w:szCs w:val="32"/>
        </w:rPr>
        <w:t xml:space="preserve">四、响应文件提交</w:t>
      </w:r>
      <w:r>
        <w:rPr>
          <w:b/>
          <w:bCs/>
          <w:sz w:val="32"/>
          <w:szCs w:val="32"/>
        </w:rPr>
      </w:r>
      <w:r/>
    </w:p>
    <w:p>
      <w:pPr>
        <w:pStyle w:val="681"/>
        <w:ind w:firstLine="480"/>
        <w:spacing w:line="360" w:lineRule="auto"/>
        <w:rPr>
          <w:rFonts w:ascii="宋体" w:hAnsi="宋体"/>
          <w:bCs/>
          <w:sz w:val="24"/>
          <w:szCs w:val="24"/>
        </w:rPr>
      </w:pPr>
      <w:r>
        <w:rPr>
          <w:rFonts w:hint="eastAsia" w:ascii="宋体" w:hAnsi="宋体"/>
          <w:bCs/>
          <w:sz w:val="24"/>
          <w:szCs w:val="24"/>
        </w:rPr>
        <w:t xml:space="preserve">截止时间：</w:t>
      </w:r>
      <w:r>
        <w:rPr>
          <w:rFonts w:ascii="FangSong" w:hAnsi="FangSong" w:eastAsia="FangSong" w:cs="FangSong"/>
          <w:color w:val="000000"/>
          <w:sz w:val="28"/>
        </w:rPr>
        <w:t xml:space="preserve">2026-10-27 13:30 （北京时间）</w:t>
      </w:r>
      <w:r>
        <w:rPr>
          <w:rFonts w:hint="eastAsia" w:ascii="宋体" w:hAnsi="宋体"/>
          <w:bCs/>
          <w:sz w:val="24"/>
          <w:szCs w:val="24"/>
        </w:rPr>
      </w:r>
      <w:r/>
    </w:p>
    <w:p>
      <w:pPr>
        <w:pStyle w:val="681"/>
        <w:ind w:firstLine="480"/>
        <w:spacing w:line="360" w:lineRule="auto"/>
        <w:rPr>
          <w:rFonts w:ascii="宋体" w:hAnsi="宋体"/>
          <w:bCs/>
          <w:sz w:val="24"/>
          <w:szCs w:val="24"/>
        </w:rPr>
      </w:pPr>
      <w:r>
        <w:rPr>
          <w:rFonts w:hint="eastAsia" w:ascii="宋体" w:hAnsi="宋体"/>
          <w:bCs/>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bCs/>
          <w:sz w:val="24"/>
          <w:szCs w:val="24"/>
        </w:rPr>
        <w:t xml:space="preserve">http://jszfcg.jsczt.cn/）</w:t>
      </w:r>
      <w:r>
        <w:rPr>
          <w:rFonts w:ascii="宋体" w:hAnsi="宋体"/>
          <w:bCs/>
          <w:sz w:val="24"/>
          <w:szCs w:val="24"/>
        </w:rPr>
        <w:fldChar w:fldCharType="end"/>
      </w:r>
      <w:r>
        <w:rPr>
          <w:rFonts w:ascii="宋体" w:hAnsi="宋体"/>
          <w:bCs/>
          <w:sz w:val="24"/>
          <w:szCs w:val="24"/>
        </w:rPr>
      </w:r>
      <w:r/>
    </w:p>
    <w:p>
      <w:pPr>
        <w:pStyle w:val="681"/>
        <w:ind w:firstLine="499"/>
        <w:keepLines/>
        <w:keepNext/>
        <w:spacing w:line="360" w:lineRule="auto"/>
        <w:rPr>
          <w:b/>
          <w:bCs/>
          <w:sz w:val="32"/>
          <w:szCs w:val="32"/>
        </w:rPr>
        <w:outlineLvl w:val="2"/>
      </w:pPr>
      <w:r>
        <w:rPr>
          <w:rFonts w:hint="eastAsia"/>
          <w:b/>
          <w:bCs/>
          <w:sz w:val="32"/>
          <w:szCs w:val="32"/>
        </w:rPr>
        <w:t xml:space="preserve">五、开启</w:t>
      </w:r>
      <w:r>
        <w:rPr>
          <w:b/>
          <w:bCs/>
          <w:sz w:val="32"/>
          <w:szCs w:val="32"/>
        </w:rPr>
      </w:r>
      <w:r/>
    </w:p>
    <w:p>
      <w:pPr>
        <w:pStyle w:val="681"/>
        <w:ind w:firstLine="540"/>
        <w:spacing w:line="360" w:lineRule="auto"/>
        <w:rPr>
          <w:rFonts w:ascii="宋体" w:hAnsi="宋体" w:cs="宋体"/>
          <w:sz w:val="24"/>
          <w:szCs w:val="24"/>
        </w:rPr>
      </w:pPr>
      <w:r>
        <w:rPr>
          <w:rFonts w:hint="eastAsia" w:ascii="宋体" w:hAnsi="宋体" w:cs="宋体"/>
          <w:sz w:val="24"/>
          <w:szCs w:val="24"/>
        </w:rPr>
        <w:t xml:space="preserve">时间：</w:t>
      </w:r>
      <w:r>
        <w:rPr>
          <w:rFonts w:ascii="FangSong" w:hAnsi="FangSong" w:eastAsia="FangSong" w:cs="FangSong"/>
          <w:color w:val="000000"/>
          <w:sz w:val="28"/>
        </w:rPr>
        <w:t xml:space="preserve">2026-10-27 13:30 （北京时间）</w:t>
      </w:r>
      <w:r>
        <w:rPr>
          <w:rFonts w:hint="eastAsia" w:ascii="宋体" w:hAnsi="宋体" w:cs="宋体"/>
          <w:sz w:val="24"/>
          <w:szCs w:val="24"/>
        </w:rPr>
      </w:r>
      <w:r/>
    </w:p>
    <w:p>
      <w:pPr>
        <w:pStyle w:val="681"/>
        <w:ind w:firstLine="540"/>
        <w:spacing w:line="360" w:lineRule="auto"/>
        <w:rPr>
          <w:b/>
          <w:bCs/>
          <w:sz w:val="32"/>
          <w:szCs w:val="32"/>
        </w:rPr>
      </w:pPr>
      <w:r>
        <w:rPr>
          <w:rFonts w:hint="eastAsia" w:ascii="宋体" w:hAnsi="宋体" w:cs="宋体"/>
          <w:sz w:val="24"/>
          <w:szCs w:val="24"/>
        </w:rPr>
        <w:t xml:space="preserve">地点：</w:t>
      </w:r>
      <w:r>
        <w:rPr>
          <w:b/>
          <w:bCs/>
          <w:sz w:val="32"/>
          <w:szCs w:val="32"/>
        </w:rPr>
      </w:r>
      <w:r>
        <w:rPr>
          <w:rFonts w:ascii="FangSong" w:hAnsi="FangSong" w:eastAsia="FangSong" w:cs="FangSong"/>
          <w:color w:val="000000"/>
          <w:sz w:val="28"/>
        </w:rPr>
        <w:t xml:space="preserve">苏州市吴江区开平路998号3楼不见面开标室01</w:t>
      </w:r>
      <w:r>
        <w:rPr>
          <w:b/>
          <w:bCs/>
          <w:sz w:val="32"/>
          <w:szCs w:val="32"/>
        </w:rPr>
      </w:r>
      <w:r/>
    </w:p>
    <w:p>
      <w:pPr>
        <w:pStyle w:val="681"/>
        <w:ind w:firstLine="499"/>
        <w:keepLines/>
        <w:keepNext/>
        <w:spacing w:line="360" w:lineRule="auto"/>
        <w:rPr>
          <w:b/>
          <w:bCs/>
          <w:sz w:val="32"/>
          <w:szCs w:val="32"/>
        </w:rPr>
        <w:outlineLvl w:val="2"/>
      </w:pPr>
      <w:r>
        <w:rPr>
          <w:rFonts w:hint="eastAsia"/>
          <w:b/>
          <w:bCs/>
          <w:sz w:val="32"/>
          <w:szCs w:val="32"/>
        </w:rPr>
        <w:t xml:space="preserve">六、公告期限</w:t>
      </w:r>
      <w:r>
        <w:rPr>
          <w:b/>
          <w:bCs/>
          <w:sz w:val="32"/>
          <w:szCs w:val="32"/>
        </w:rPr>
      </w:r>
      <w:r/>
    </w:p>
    <w:p>
      <w:pPr>
        <w:pStyle w:val="681"/>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rPr>
          <w:rFonts w:ascii="宋体" w:hAnsi="宋体" w:cs="宋体"/>
          <w:sz w:val="24"/>
          <w:szCs w:val="24"/>
        </w:rPr>
      </w:r>
      <w:r/>
    </w:p>
    <w:p>
      <w:pPr>
        <w:pStyle w:val="681"/>
        <w:ind w:firstLine="499"/>
        <w:keepLines/>
        <w:keepNext/>
        <w:spacing w:line="360" w:lineRule="auto"/>
        <w:rPr>
          <w:b/>
          <w:bCs/>
          <w:sz w:val="32"/>
          <w:szCs w:val="32"/>
        </w:rPr>
        <w:outlineLvl w:val="2"/>
      </w:pPr>
      <w:r>
        <w:rPr>
          <w:rFonts w:hint="eastAsia"/>
          <w:b/>
          <w:bCs/>
          <w:sz w:val="32"/>
          <w:szCs w:val="32"/>
        </w:rPr>
        <w:t xml:space="preserve">七、其他补充事宜</w:t>
      </w:r>
      <w:r>
        <w:rPr>
          <w:b/>
          <w:bCs/>
          <w:sz w:val="32"/>
          <w:szCs w:val="32"/>
        </w:rPr>
      </w:r>
      <w:r/>
    </w:p>
    <w:p>
      <w:pPr>
        <w:pStyle w:val="681"/>
        <w:ind w:right="840" w:firstLine="480"/>
        <w:spacing w:line="360" w:lineRule="auto"/>
        <w:rPr>
          <w:rFonts w:hint="eastAsia" w:ascii="宋体" w:hAnsi="宋体"/>
          <w:sz w:val="24"/>
        </w:rPr>
      </w:pPr>
      <w:r>
        <w:rPr>
          <w:rFonts w:hint="eastAsia" w:ascii="宋体" w:hAnsi="宋体"/>
          <w:sz w:val="24"/>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w:t>
      </w:r>
      <w:r>
        <w:rPr>
          <w:rFonts w:hint="eastAsia" w:ascii="宋体" w:hAnsi="宋体"/>
          <w:sz w:val="24"/>
        </w:rPr>
        <w:t xml:space="preserve">”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681"/>
        <w:ind w:right="840" w:firstLine="480"/>
        <w:spacing w:line="360" w:lineRule="auto"/>
        <w:rPr>
          <w:rFonts w:hint="eastAsia" w:ascii="宋体" w:hAnsi="宋体"/>
          <w:sz w:val="24"/>
        </w:rPr>
      </w:pPr>
      <w:r>
        <w:rPr>
          <w:rFonts w:hint="eastAsia" w:ascii="宋体" w:hAnsi="宋体"/>
          <w:sz w:val="24"/>
        </w:rPr>
        <w:t xml:space="preserve">2.参与采购活动供应商插入CA证书登录“</w:t>
      </w:r>
      <w:r>
        <w:rPr>
          <w:rFonts w:hint="eastAsia" w:ascii="宋体" w:hAnsi="宋体"/>
          <w:sz w:val="24"/>
        </w:rPr>
        <w:t xml:space="preserve">苏采云”系统后选择具体项目，点击“我要参与”并签章提交《投标供应商确认函》，提交《投标供应商确认函》日期视同为依法获取招标文件日期。供应商须打印、保留《投标供应</w:t>
      </w:r>
      <w:r>
        <w:rPr>
          <w:rFonts w:hint="eastAsia" w:ascii="宋体" w:hAnsi="宋体"/>
          <w:sz w:val="24"/>
        </w:rPr>
        <w:t xml:space="preserve">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81"/>
        <w:ind w:right="840" w:firstLine="480"/>
        <w:spacing w:line="360" w:lineRule="auto"/>
        <w:rPr>
          <w:rFonts w:hint="eastAsia" w:ascii="宋体" w:hAnsi="宋体"/>
          <w:sz w:val="24"/>
        </w:rPr>
      </w:pPr>
      <w:r>
        <w:rPr>
          <w:rFonts w:hint="eastAsia" w:ascii="宋体" w:hAnsi="宋体"/>
          <w:sz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w:t>
      </w:r>
      <w:r>
        <w:rPr>
          <w:rFonts w:hint="eastAsia" w:ascii="宋体" w:hAnsi="宋体"/>
          <w:sz w:val="24"/>
        </w:rPr>
        <w:t xml:space="preserve">0231220161910031.shtml）。 在系统操作过程中如有疑问，请按以下方式联系： 注册咨询：13914088964、18261002950； CA技术咨询电话：400-608-6099； 签章使用问题：025-83633811、025-83633812、15</w:t>
      </w:r>
      <w:r>
        <w:rPr>
          <w:rFonts w:hint="eastAsia" w:ascii="宋体" w:hAnsi="宋体"/>
          <w:sz w:val="24"/>
        </w:rPr>
        <w:t xml:space="preserve">380932027、15371015030； 系统使用指导与咨询：联系电话：13914088964、18261002950；智能客服：登录苏采云系统后，联系系统</w:t>
      </w:r>
      <w:r>
        <w:rPr>
          <w:rFonts w:hint="eastAsia" w:ascii="宋体" w:hAnsi="宋体"/>
          <w:sz w:val="24"/>
        </w:rPr>
        <w:t xml:space="preserve">右下方智能客服图标进行咨询。</w:t>
      </w:r>
      <w:r/>
    </w:p>
    <w:p>
      <w:pPr>
        <w:pStyle w:val="681"/>
        <w:ind w:right="840" w:firstLine="480"/>
        <w:spacing w:line="360" w:lineRule="auto"/>
        <w:rPr>
          <w:rFonts w:hint="eastAsia" w:ascii="宋体" w:hAnsi="宋体"/>
          <w:sz w:val="24"/>
        </w:rPr>
      </w:pPr>
      <w:r>
        <w:rPr>
          <w:rFonts w:hint="eastAsia" w:ascii="宋体" w:hAnsi="宋体"/>
          <w:sz w:val="24"/>
        </w:rPr>
        <w:t xml:space="preserve">4.有关本次招标的事项若存在变动或修改，敬请及时关注苏州市公共资源交易中心吴江分中心在“江苏政府采购网、苏州市政府采购网”发布的更正公告。</w:t>
      </w:r>
      <w:r/>
    </w:p>
    <w:p>
      <w:pPr>
        <w:pStyle w:val="681"/>
        <w:ind w:right="840" w:firstLine="480"/>
        <w:spacing w:line="360" w:lineRule="auto"/>
        <w:rPr>
          <w:rFonts w:ascii="宋体" w:hAnsi="宋体"/>
          <w:sz w:val="24"/>
          <w:szCs w:val="24"/>
        </w:rPr>
      </w:pPr>
      <w:r>
        <w:rPr>
          <w:rFonts w:hint="eastAsia" w:ascii="宋体" w:hAnsi="宋体"/>
          <w:sz w:val="24"/>
        </w:rPr>
        <w:t xml:space="preserve">5.本次招标不收取投标保证金。</w:t>
      </w:r>
      <w:r>
        <w:rPr>
          <w:rFonts w:ascii="宋体" w:hAnsi="宋体"/>
          <w:sz w:val="24"/>
          <w:szCs w:val="24"/>
        </w:rPr>
      </w:r>
      <w:r/>
    </w:p>
    <w:p>
      <w:pPr>
        <w:pStyle w:val="681"/>
        <w:ind w:right="840" w:firstLine="480"/>
        <w:spacing w:line="360" w:lineRule="auto"/>
        <w:rPr>
          <w:rFonts w:ascii="宋体" w:hAnsi="宋体"/>
          <w:sz w:val="24"/>
          <w:szCs w:val="24"/>
        </w:rPr>
      </w:pPr>
      <w:r>
        <w:rPr>
          <w:rFonts w:ascii="宋体" w:hAnsi="宋体"/>
          <w:sz w:val="24"/>
          <w:szCs w:val="24"/>
        </w:rPr>
      </w:r>
      <w:r/>
    </w:p>
    <w:p>
      <w:pPr>
        <w:pStyle w:val="681"/>
        <w:ind w:firstLine="498"/>
        <w:keepLines/>
        <w:keepNext/>
        <w:spacing w:line="360" w:lineRule="auto"/>
        <w:rPr>
          <w:b/>
          <w:bCs/>
          <w:sz w:val="32"/>
          <w:szCs w:val="32"/>
        </w:rPr>
        <w:outlineLvl w:val="2"/>
      </w:pPr>
      <w:r>
        <w:rPr>
          <w:rFonts w:hint="eastAsia"/>
          <w:b/>
          <w:bCs/>
          <w:sz w:val="32"/>
          <w:szCs w:val="32"/>
        </w:rPr>
        <w:t xml:space="preserve">七、本次磋商联系方式</w:t>
      </w:r>
      <w:bookmarkEnd w:id="17"/>
      <w:r/>
      <w:bookmarkEnd w:id="18"/>
      <w:r/>
      <w:bookmarkEnd w:id="19"/>
      <w:r/>
      <w:bookmarkEnd w:id="20"/>
      <w:r/>
      <w:bookmarkEnd w:id="21"/>
      <w:r>
        <w:rPr>
          <w:b/>
          <w:bCs/>
          <w:sz w:val="32"/>
          <w:szCs w:val="32"/>
        </w:rPr>
      </w:r>
      <w:r/>
    </w:p>
    <w:p>
      <w:pPr>
        <w:pStyle w:val="681"/>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81"/>
        <w:ind w:left="1079" w:hanging="300"/>
        <w:spacing w:line="360" w:lineRule="auto"/>
        <w:rPr>
          <w:rFonts w:ascii="宋体" w:hAnsi="宋体"/>
          <w:sz w:val="24"/>
          <w:szCs w:val="24"/>
        </w:rPr>
      </w:pPr>
      <w:r>
        <w:rPr>
          <w:rFonts w:hint="eastAsia" w:ascii="宋体" w:hAnsi="宋体"/>
          <w:sz w:val="24"/>
          <w:szCs w:val="24"/>
        </w:rPr>
        <w:t xml:space="preserve">名 称：中共苏州市吴江区委社会工作部</w:t>
      </w:r>
      <w:r>
        <w:rPr>
          <w:rFonts w:ascii="宋体" w:hAnsi="宋体"/>
          <w:sz w:val="24"/>
          <w:szCs w:val="24"/>
        </w:rPr>
      </w:r>
      <w:r/>
    </w:p>
    <w:p>
      <w:pPr>
        <w:pStyle w:val="681"/>
        <w:ind w:left="1079" w:hanging="300"/>
        <w:spacing w:line="360" w:lineRule="auto"/>
        <w:rPr>
          <w:rFonts w:ascii="宋体" w:hAnsi="宋体"/>
          <w:sz w:val="24"/>
          <w:szCs w:val="24"/>
        </w:rPr>
      </w:pPr>
      <w:r>
        <w:rPr>
          <w:rFonts w:hint="eastAsia" w:ascii="宋体" w:hAnsi="宋体"/>
          <w:sz w:val="24"/>
          <w:szCs w:val="24"/>
        </w:rPr>
        <w:t xml:space="preserve">地址： 开平路1000号吴江大厦A座4楼</w:t>
      </w:r>
      <w:r>
        <w:rPr>
          <w:rFonts w:ascii="宋体" w:hAnsi="宋体"/>
          <w:sz w:val="24"/>
          <w:szCs w:val="24"/>
        </w:rPr>
      </w:r>
      <w:r/>
    </w:p>
    <w:p>
      <w:pPr>
        <w:pStyle w:val="681"/>
        <w:ind w:left="1079" w:hanging="300"/>
        <w:spacing w:line="360" w:lineRule="auto"/>
        <w:rPr>
          <w:rFonts w:ascii="宋体" w:hAnsi="宋体"/>
          <w:sz w:val="24"/>
          <w:szCs w:val="24"/>
        </w:rPr>
      </w:pPr>
      <w:r>
        <w:rPr>
          <w:rFonts w:hint="eastAsia" w:ascii="宋体" w:hAnsi="宋体"/>
          <w:sz w:val="24"/>
          <w:szCs w:val="24"/>
        </w:rPr>
        <w:t xml:space="preserve">联系人：王诗韵</w:t>
      </w:r>
      <w:r>
        <w:rPr>
          <w:rFonts w:ascii="宋体" w:hAnsi="宋体"/>
          <w:sz w:val="24"/>
          <w:szCs w:val="24"/>
        </w:rPr>
      </w:r>
      <w:r/>
    </w:p>
    <w:p>
      <w:pPr>
        <w:pStyle w:val="681"/>
        <w:ind w:left="1079" w:hanging="300"/>
        <w:spacing w:line="360" w:lineRule="auto"/>
        <w:rPr>
          <w:rFonts w:ascii="宋体" w:hAnsi="宋体" w:cs="宋体"/>
          <w:sz w:val="24"/>
          <w:szCs w:val="24"/>
        </w:rPr>
      </w:pPr>
      <w:r>
        <w:rPr>
          <w:rFonts w:hint="eastAsia" w:ascii="宋体" w:hAnsi="宋体"/>
          <w:sz w:val="24"/>
          <w:szCs w:val="24"/>
        </w:rPr>
        <w:t xml:space="preserve">联系方式：</w:t>
      </w:r>
      <w:bookmarkStart w:id="27" w:name="_Toc28359009"/>
      <w:r/>
      <w:bookmarkStart w:id="28" w:name="_Toc28359086"/>
      <w:r>
        <w:rPr>
          <w:rFonts w:hint="eastAsia" w:ascii="宋体" w:hAnsi="宋体"/>
          <w:sz w:val="24"/>
          <w:szCs w:val="24"/>
        </w:rPr>
        <w:t xml:space="preserve"> 0512-63980449</w:t>
      </w:r>
      <w:r>
        <w:rPr>
          <w:rFonts w:ascii="宋体" w:hAnsi="宋体" w:cs="宋体"/>
          <w:sz w:val="24"/>
          <w:szCs w:val="24"/>
        </w:rPr>
      </w:r>
      <w:r/>
    </w:p>
    <w:p>
      <w:pPr>
        <w:pStyle w:val="681"/>
        <w:ind w:left="1079" w:hanging="300"/>
        <w:spacing w:line="360" w:lineRule="auto"/>
        <w:rPr>
          <w:rFonts w:ascii="宋体" w:hAnsi="宋体"/>
          <w:sz w:val="24"/>
          <w:szCs w:val="24"/>
        </w:rPr>
      </w:pPr>
      <w:r/>
      <w:bookmarkEnd w:id="27"/>
      <w:r/>
      <w:bookmarkEnd w:id="28"/>
      <w:r>
        <w:rPr>
          <w:rFonts w:hint="eastAsia" w:ascii="宋体" w:hAnsi="宋体" w:cs="宋体"/>
          <w:sz w:val="24"/>
          <w:szCs w:val="24"/>
        </w:rPr>
        <w:t xml:space="preserve">2.苏州市公共资源交易中心吴江分中心</w:t>
      </w:r>
      <w:r>
        <w:rPr>
          <w:rFonts w:ascii="宋体" w:hAnsi="宋体"/>
          <w:sz w:val="24"/>
          <w:szCs w:val="24"/>
        </w:rPr>
      </w:r>
      <w:r/>
    </w:p>
    <w:p>
      <w:pPr>
        <w:pStyle w:val="681"/>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w:t>
      </w:r>
      <w:r>
        <w:rPr>
          <w:rFonts w:hint="eastAsia" w:ascii="宋体" w:hAnsi="宋体"/>
          <w:sz w:val="24"/>
          <w:szCs w:val="24"/>
          <w:u w:val="single"/>
        </w:rPr>
        <w:t xml:space="preserve">市吴江区开平路998号</w:t>
      </w:r>
      <w:r>
        <w:rPr>
          <w:rFonts w:ascii="宋体" w:hAnsi="宋体"/>
          <w:sz w:val="24"/>
          <w:szCs w:val="24"/>
        </w:rPr>
      </w:r>
      <w:r/>
    </w:p>
    <w:p>
      <w:pPr>
        <w:pStyle w:val="681"/>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沈工</w:t>
      </w:r>
      <w:r>
        <w:rPr>
          <w:rFonts w:ascii="宋体" w:hAnsi="宋体"/>
          <w:sz w:val="24"/>
          <w:szCs w:val="24"/>
        </w:rPr>
      </w:r>
      <w:r/>
    </w:p>
    <w:p>
      <w:pPr>
        <w:pStyle w:val="681"/>
        <w:ind w:firstLine="720"/>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 0512-60905861</w:t>
      </w:r>
      <w:r/>
    </w:p>
    <w:p>
      <w:pPr>
        <w:pStyle w:val="681"/>
        <w:ind w:right="840"/>
        <w:rPr>
          <w:rFonts w:hint="eastAsia" w:ascii="宋体" w:hAnsi="宋体"/>
          <w:sz w:val="24"/>
          <w:szCs w:val="24"/>
        </w:rPr>
      </w:pPr>
      <w:r>
        <w:rPr>
          <w:rFonts w:hint="eastAsia" w:ascii="宋体" w:hAnsi="宋体"/>
          <w:sz w:val="24"/>
          <w:szCs w:val="24"/>
        </w:rPr>
      </w:r>
      <w:r/>
    </w:p>
    <w:p>
      <w:pPr>
        <w:pStyle w:val="681"/>
        <w:ind w:right="840"/>
        <w:rPr>
          <w:rFonts w:hint="eastAsia" w:ascii="宋体" w:hAnsi="宋体"/>
          <w:sz w:val="24"/>
          <w:szCs w:val="24"/>
        </w:rPr>
      </w:pPr>
      <w:r>
        <w:rPr>
          <w:rFonts w:hint="eastAsia" w:ascii="宋体" w:hAnsi="宋体"/>
          <w:sz w:val="24"/>
          <w:szCs w:val="24"/>
        </w:rPr>
      </w:r>
      <w:r/>
    </w:p>
    <w:p>
      <w:pPr>
        <w:pStyle w:val="681"/>
        <w:ind w:right="840"/>
        <w:rPr>
          <w:rFonts w:hint="eastAsia" w:ascii="宋体" w:hAnsi="宋体"/>
          <w:sz w:val="24"/>
          <w:szCs w:val="24"/>
        </w:rPr>
      </w:pPr>
      <w:r>
        <w:rPr>
          <w:rFonts w:hint="eastAsia" w:ascii="宋体" w:hAnsi="宋体"/>
          <w:sz w:val="24"/>
          <w:szCs w:val="24"/>
        </w:rPr>
      </w:r>
      <w:r/>
    </w:p>
    <w:p>
      <w:pPr>
        <w:pStyle w:val="681"/>
        <w:ind w:right="840"/>
        <w:rPr>
          <w:rFonts w:hint="eastAsia" w:ascii="宋体" w:hAnsi="宋体"/>
          <w:sz w:val="24"/>
          <w:szCs w:val="24"/>
        </w:rPr>
      </w:pPr>
      <w:r>
        <w:rPr>
          <w:rFonts w:hint="eastAsia" w:ascii="宋体" w:hAnsi="宋体"/>
          <w:sz w:val="24"/>
          <w:szCs w:val="24"/>
        </w:rPr>
      </w:r>
      <w:r/>
    </w:p>
    <w:p>
      <w:pPr>
        <w:pStyle w:val="681"/>
        <w:jc w:val="center"/>
        <w:keepLines/>
        <w:keepNext/>
        <w:spacing w:before="260" w:after="260" w:line="416" w:lineRule="auto"/>
        <w:rPr>
          <w:rFonts w:hint="eastAsia" w:ascii="黑体" w:hAnsi="Arial" w:eastAsia="黑体" w:cs="Arial"/>
          <w:sz w:val="44"/>
          <w:szCs w:val="44"/>
        </w:rPr>
        <w:outlineLvl w:val="1"/>
      </w:pPr>
      <w:r/>
      <w:bookmarkStart w:id="29"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29"/>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81"/>
        <w:ind w:firstLine="498"/>
        <w:keepLines/>
        <w:keepNext/>
        <w:spacing w:before="145" w:after="145" w:line="520" w:lineRule="exact"/>
        <w:rPr>
          <w:rFonts w:ascii="宋体" w:hAnsi="宋体"/>
          <w:b/>
          <w:bCs/>
          <w:sz w:val="32"/>
          <w:szCs w:val="32"/>
        </w:rPr>
        <w:outlineLvl w:val="2"/>
      </w:pPr>
      <w:r/>
      <w:bookmarkStart w:id="30" w:name="_Toc20823275"/>
      <w:r/>
      <w:bookmarkStart w:id="31" w:name="_Toc120614214"/>
      <w:r/>
      <w:bookmarkStart w:id="32" w:name="_Toc16938519"/>
      <w:r/>
      <w:bookmarkStart w:id="33" w:name="_Toc513029203"/>
      <w:r/>
      <w:bookmarkStart w:id="34" w:name="_Toc16938558"/>
      <w:r/>
      <w:bookmarkStart w:id="35" w:name="_Toc20823314"/>
      <w:r/>
      <w:bookmarkStart w:id="36" w:name="_Toc120614221"/>
      <w:r/>
      <w:bookmarkStart w:id="37" w:name="_Toc479757207"/>
      <w:r/>
      <w:bookmarkStart w:id="38" w:name="_Toc513029242"/>
      <w:r>
        <w:rPr>
          <w:rFonts w:hint="eastAsia" w:ascii="宋体" w:hAnsi="宋体"/>
          <w:b/>
          <w:bCs/>
          <w:sz w:val="32"/>
          <w:szCs w:val="32"/>
        </w:rPr>
        <w:t xml:space="preserve">一、总则</w:t>
      </w:r>
      <w:bookmarkEnd w:id="30"/>
      <w:r/>
      <w:bookmarkEnd w:id="31"/>
      <w:r/>
      <w:bookmarkEnd w:id="32"/>
      <w:r/>
      <w:bookmarkEnd w:id="33"/>
      <w:r>
        <w:rPr>
          <w:rFonts w:ascii="宋体" w:hAnsi="宋体"/>
          <w:b/>
          <w:bCs/>
          <w:sz w:val="32"/>
          <w:szCs w:val="32"/>
        </w:rPr>
      </w:r>
      <w:r/>
    </w:p>
    <w:p>
      <w:pPr>
        <w:pStyle w:val="681"/>
        <w:ind w:firstLine="420"/>
        <w:keepLines/>
        <w:keepNext/>
        <w:spacing w:line="520" w:lineRule="exact"/>
        <w:rPr>
          <w:rFonts w:ascii="宋体" w:hAnsi="宋体" w:cs="Arial"/>
          <w:sz w:val="28"/>
          <w:szCs w:val="28"/>
        </w:rPr>
        <w:outlineLvl w:val="3"/>
      </w:pPr>
      <w:r/>
      <w:bookmarkStart w:id="39" w:name="_Hlt16619475"/>
      <w:r/>
      <w:bookmarkEnd w:id="39"/>
      <w:r/>
      <w:bookmarkStart w:id="40" w:name="_Toc458694821"/>
      <w:r/>
      <w:bookmarkStart w:id="41" w:name="_Toc16938520"/>
      <w:r/>
      <w:bookmarkStart w:id="42" w:name="_Toc20823276"/>
      <w:r/>
      <w:bookmarkStart w:id="43" w:name="_Toc513029204"/>
      <w:r>
        <w:rPr>
          <w:rFonts w:ascii="宋体" w:hAnsi="宋体" w:cs="Arial"/>
          <w:sz w:val="28"/>
          <w:szCs w:val="28"/>
        </w:rPr>
        <w:t xml:space="preserve">1</w:t>
      </w:r>
      <w:bookmarkEnd w:id="40"/>
      <w:r>
        <w:rPr>
          <w:rFonts w:hint="eastAsia" w:ascii="宋体" w:hAnsi="宋体" w:cs="Arial"/>
          <w:sz w:val="28"/>
          <w:szCs w:val="28"/>
        </w:rPr>
        <w:t xml:space="preserve">、采购方式</w:t>
      </w:r>
      <w:bookmarkEnd w:id="41"/>
      <w:r/>
      <w:bookmarkEnd w:id="42"/>
      <w:r/>
      <w:bookmarkEnd w:id="43"/>
      <w:r>
        <w:rPr>
          <w:rFonts w:ascii="宋体" w:hAnsi="宋体" w:cs="Arial"/>
          <w:sz w:val="28"/>
          <w:szCs w:val="28"/>
        </w:rPr>
      </w:r>
      <w:r/>
    </w:p>
    <w:p>
      <w:pPr>
        <w:pStyle w:val="681"/>
        <w:ind w:firstLine="480"/>
        <w:spacing w:line="52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681"/>
        <w:ind w:firstLine="420"/>
        <w:keepLines/>
        <w:keepNext/>
        <w:spacing w:line="520" w:lineRule="exact"/>
        <w:rPr>
          <w:rFonts w:hint="eastAsia" w:ascii="宋体" w:hAnsi="宋体" w:cs="Arial"/>
          <w:sz w:val="28"/>
          <w:szCs w:val="28"/>
        </w:rPr>
        <w:outlineLvl w:val="3"/>
      </w:pPr>
      <w:r/>
      <w:bookmarkStart w:id="44" w:name="_Toc16938521"/>
      <w:r/>
      <w:bookmarkStart w:id="45" w:name="_Toc20823277"/>
      <w:r/>
      <w:bookmarkStart w:id="46" w:name="_Toc513029205"/>
      <w:r>
        <w:rPr>
          <w:rFonts w:ascii="宋体" w:hAnsi="宋体" w:cs="Arial"/>
          <w:sz w:val="28"/>
          <w:szCs w:val="28"/>
        </w:rPr>
        <w:t xml:space="preserve">2</w:t>
      </w:r>
      <w:r>
        <w:rPr>
          <w:rFonts w:hint="eastAsia" w:ascii="宋体" w:hAnsi="宋体" w:cs="Arial"/>
          <w:sz w:val="28"/>
          <w:szCs w:val="28"/>
        </w:rPr>
        <w:t xml:space="preserve">、合格的</w:t>
      </w:r>
      <w:bookmarkEnd w:id="44"/>
      <w:r/>
      <w:bookmarkEnd w:id="45"/>
      <w:r/>
      <w:bookmarkEnd w:id="46"/>
      <w:r>
        <w:rPr>
          <w:rFonts w:hint="eastAsia" w:ascii="宋体" w:hAnsi="宋体" w:cs="Arial"/>
          <w:sz w:val="28"/>
          <w:szCs w:val="28"/>
        </w:rPr>
        <w:t xml:space="preserve">供应商</w:t>
      </w:r>
      <w:r/>
    </w:p>
    <w:p>
      <w:pPr>
        <w:pStyle w:val="681"/>
        <w:ind w:firstLine="480"/>
        <w:spacing w:line="520" w:lineRule="exact"/>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681"/>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w:t>
      </w:r>
      <w:r>
        <w:rPr>
          <w:rFonts w:hint="eastAsia" w:ascii="宋体" w:hAnsi="宋体"/>
          <w:sz w:val="24"/>
          <w:szCs w:val="24"/>
        </w:rPr>
        <w:t xml:space="preserve">府采购活动。</w:t>
      </w:r>
      <w:r/>
    </w:p>
    <w:p>
      <w:pPr>
        <w:pStyle w:val="681"/>
        <w:ind w:firstLine="420"/>
        <w:keepLines/>
        <w:keepNext/>
        <w:spacing w:line="520" w:lineRule="exact"/>
        <w:rPr>
          <w:rFonts w:hint="eastAsia" w:ascii="宋体" w:hAnsi="宋体" w:cs="Arial"/>
          <w:sz w:val="28"/>
          <w:szCs w:val="28"/>
        </w:rPr>
        <w:outlineLvl w:val="3"/>
      </w:pPr>
      <w:r/>
      <w:bookmarkStart w:id="47" w:name="_Toc16938522"/>
      <w:r/>
      <w:bookmarkStart w:id="48" w:name="_Toc513029206"/>
      <w:r/>
      <w:bookmarkStart w:id="49" w:name="_Toc20823278"/>
      <w:r>
        <w:rPr>
          <w:rFonts w:ascii="宋体" w:hAnsi="宋体" w:cs="Arial"/>
          <w:sz w:val="28"/>
          <w:szCs w:val="28"/>
        </w:rPr>
        <w:t xml:space="preserve">3</w:t>
      </w:r>
      <w:r>
        <w:rPr>
          <w:rFonts w:hint="eastAsia" w:ascii="宋体" w:hAnsi="宋体" w:cs="Arial"/>
          <w:sz w:val="28"/>
          <w:szCs w:val="28"/>
        </w:rPr>
        <w:t xml:space="preserve">、适用法律</w:t>
      </w:r>
      <w:bookmarkEnd w:id="47"/>
      <w:r/>
      <w:bookmarkEnd w:id="48"/>
      <w:r/>
      <w:bookmarkEnd w:id="49"/>
      <w:r>
        <w:rPr>
          <w:rFonts w:hint="eastAsia" w:ascii="宋体" w:hAnsi="宋体" w:cs="Arial"/>
          <w:sz w:val="28"/>
          <w:szCs w:val="28"/>
        </w:rPr>
      </w:r>
      <w:r/>
    </w:p>
    <w:p>
      <w:pPr>
        <w:pStyle w:val="681"/>
        <w:ind w:firstLine="420"/>
        <w:spacing w:line="52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r>
      <w:r/>
    </w:p>
    <w:p>
      <w:pPr>
        <w:pStyle w:val="681"/>
        <w:ind w:firstLine="420"/>
        <w:keepLines/>
        <w:keepNext/>
        <w:spacing w:line="520" w:lineRule="exact"/>
        <w:rPr>
          <w:rFonts w:hint="eastAsia" w:ascii="宋体" w:hAnsi="宋体" w:cs="Arial"/>
          <w:sz w:val="28"/>
          <w:szCs w:val="28"/>
        </w:rPr>
        <w:outlineLvl w:val="3"/>
      </w:pPr>
      <w:r/>
      <w:bookmarkStart w:id="50" w:name="_Toc462564067"/>
      <w:r/>
      <w:bookmarkStart w:id="51" w:name="_Toc513029207"/>
      <w:r/>
      <w:bookmarkStart w:id="52" w:name="_Toc16938523"/>
      <w:r/>
      <w:bookmarkStart w:id="53" w:name="_Toc20823279"/>
      <w:r>
        <w:rPr>
          <w:rFonts w:ascii="宋体" w:hAnsi="宋体" w:cs="Arial"/>
          <w:sz w:val="28"/>
          <w:szCs w:val="28"/>
        </w:rPr>
        <w:t xml:space="preserve">4</w:t>
      </w:r>
      <w:r>
        <w:rPr>
          <w:rFonts w:hint="eastAsia" w:ascii="宋体" w:hAnsi="宋体" w:cs="Arial"/>
          <w:sz w:val="28"/>
          <w:szCs w:val="28"/>
        </w:rPr>
        <w:t xml:space="preserve">、磋商费用</w:t>
      </w:r>
      <w:bookmarkEnd w:id="50"/>
      <w:r/>
      <w:bookmarkEnd w:id="51"/>
      <w:r/>
      <w:bookmarkEnd w:id="52"/>
      <w:r/>
      <w:bookmarkEnd w:id="53"/>
      <w:r>
        <w:rPr>
          <w:rFonts w:hint="eastAsia" w:ascii="宋体" w:hAnsi="宋体" w:cs="Arial"/>
          <w:sz w:val="28"/>
          <w:szCs w:val="28"/>
        </w:rPr>
      </w:r>
      <w:r/>
    </w:p>
    <w:p>
      <w:pPr>
        <w:pStyle w:val="681"/>
        <w:ind w:firstLine="480"/>
        <w:spacing w:line="520" w:lineRule="exact"/>
        <w:rPr>
          <w:rFonts w:ascii="宋体" w:hAnsi="宋体"/>
          <w:bCs/>
          <w:sz w:val="24"/>
          <w:szCs w:val="21"/>
        </w:rPr>
      </w:pPr>
      <w:r>
        <w:rPr>
          <w:rFonts w:hint="eastAsia" w:ascii="宋体" w:hAnsi="宋体"/>
          <w:bCs/>
          <w:sz w:val="24"/>
          <w:szCs w:val="21"/>
        </w:rPr>
        <w:t xml:space="preserve">4.1 供应商应自行承担所有与参加磋商有关的费用，无论磋商过程中的做法和结果如何，苏州市公共资源交易中心吴江分中心（以下简称交易中心）在任何情况下均无义务和责任承担这些费用。</w:t>
      </w:r>
      <w:r>
        <w:rPr>
          <w:rFonts w:ascii="宋体" w:hAnsi="宋体"/>
          <w:bCs/>
          <w:sz w:val="24"/>
          <w:szCs w:val="21"/>
        </w:rPr>
      </w:r>
      <w:r/>
    </w:p>
    <w:p>
      <w:pPr>
        <w:pStyle w:val="681"/>
        <w:ind w:firstLine="480"/>
        <w:spacing w:line="520" w:lineRule="exact"/>
        <w:rPr>
          <w:rFonts w:hint="eastAsia" w:ascii="宋体" w:hAnsi="宋体"/>
          <w:sz w:val="24"/>
          <w:szCs w:val="21"/>
        </w:rPr>
      </w:pPr>
      <w:r>
        <w:rPr>
          <w:rFonts w:hint="eastAsia" w:ascii="宋体" w:hAnsi="宋体"/>
          <w:sz w:val="24"/>
          <w:szCs w:val="21"/>
        </w:rPr>
        <w:t xml:space="preserve">4.2本次磋商交易中心和采购人不收取磋商文件工本费与成交服务费。</w:t>
      </w:r>
      <w:r/>
    </w:p>
    <w:p>
      <w:pPr>
        <w:pStyle w:val="681"/>
        <w:ind w:firstLine="301"/>
        <w:keepLines/>
        <w:keepNext/>
        <w:spacing w:line="52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pStyle w:val="681"/>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681"/>
        <w:ind w:firstLine="321"/>
        <w:keepLines/>
        <w:keepNext/>
        <w:spacing w:before="145" w:after="145" w:line="520" w:lineRule="exact"/>
        <w:rPr>
          <w:rFonts w:hint="eastAsia" w:ascii="宋体" w:hAnsi="宋体"/>
          <w:b/>
          <w:bCs/>
          <w:sz w:val="32"/>
          <w:szCs w:val="32"/>
        </w:rPr>
        <w:outlineLvl w:val="2"/>
      </w:pPr>
      <w:r/>
      <w:bookmarkStart w:id="54" w:name="_Toc16938525"/>
      <w:r/>
      <w:bookmarkStart w:id="55" w:name="_Toc20823281"/>
      <w:r/>
      <w:bookmarkStart w:id="56" w:name="_Toc513029209"/>
      <w:r/>
      <w:bookmarkStart w:id="57" w:name="_Toc120614215"/>
      <w:r>
        <w:rPr>
          <w:rFonts w:hint="eastAsia" w:ascii="宋体" w:hAnsi="宋体"/>
          <w:b/>
          <w:bCs/>
          <w:sz w:val="32"/>
          <w:szCs w:val="32"/>
        </w:rPr>
        <w:t xml:space="preserve">二、</w:t>
      </w:r>
      <w:bookmarkEnd w:id="54"/>
      <w:r/>
      <w:bookmarkEnd w:id="55"/>
      <w:r/>
      <w:bookmarkEnd w:id="56"/>
      <w:r/>
      <w:bookmarkEnd w:id="57"/>
      <w:r>
        <w:rPr>
          <w:rFonts w:hint="eastAsia" w:ascii="宋体" w:hAnsi="宋体"/>
          <w:b/>
          <w:bCs/>
          <w:sz w:val="32"/>
          <w:szCs w:val="32"/>
        </w:rPr>
        <w:t xml:space="preserve">磋商文件</w:t>
      </w:r>
      <w:r/>
    </w:p>
    <w:p>
      <w:pPr>
        <w:pStyle w:val="681"/>
        <w:ind w:firstLine="420"/>
        <w:keepLines/>
        <w:keepNext/>
        <w:spacing w:line="520" w:lineRule="exact"/>
        <w:rPr>
          <w:rFonts w:ascii="宋体" w:hAnsi="宋体" w:cs="Arial"/>
          <w:sz w:val="28"/>
          <w:szCs w:val="28"/>
        </w:rPr>
        <w:outlineLvl w:val="3"/>
      </w:pPr>
      <w:r/>
      <w:bookmarkStart w:id="58" w:name="_Toc20823282"/>
      <w:r/>
      <w:bookmarkStart w:id="59" w:name="_Toc16938526"/>
      <w:r/>
      <w:bookmarkStart w:id="60" w:name="_Toc513029210"/>
      <w:r>
        <w:rPr>
          <w:rFonts w:ascii="宋体" w:hAnsi="宋体" w:cs="Arial"/>
          <w:sz w:val="28"/>
          <w:szCs w:val="28"/>
        </w:rPr>
        <w:t xml:space="preserve">6</w:t>
      </w:r>
      <w:r>
        <w:rPr>
          <w:rFonts w:hint="eastAsia" w:ascii="宋体" w:hAnsi="宋体" w:cs="Arial"/>
          <w:sz w:val="28"/>
          <w:szCs w:val="28"/>
        </w:rPr>
        <w:t xml:space="preserve">、磋商文件构成</w:t>
      </w:r>
      <w:bookmarkEnd w:id="58"/>
      <w:r/>
      <w:bookmarkEnd w:id="59"/>
      <w:r/>
      <w:bookmarkEnd w:id="60"/>
      <w:r>
        <w:rPr>
          <w:rFonts w:ascii="宋体" w:hAnsi="宋体" w:cs="Arial"/>
          <w:sz w:val="28"/>
          <w:szCs w:val="28"/>
        </w:rPr>
      </w:r>
      <w:r/>
    </w:p>
    <w:p>
      <w:pPr>
        <w:pStyle w:val="681"/>
        <w:ind w:firstLine="480"/>
        <w:spacing w:line="5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681"/>
        <w:ind w:firstLine="360"/>
        <w:spacing w:line="520" w:lineRule="exact"/>
        <w:rPr>
          <w:rFonts w:hint="eastAsia" w:ascii="宋体" w:hAnsi="宋体"/>
          <w:sz w:val="24"/>
          <w:szCs w:val="24"/>
        </w:rPr>
      </w:pPr>
      <w:r>
        <w:rPr>
          <w:rFonts w:hint="eastAsia" w:ascii="宋体" w:hAnsi="宋体"/>
          <w:sz w:val="24"/>
          <w:szCs w:val="24"/>
        </w:rPr>
        <w:t xml:space="preserve">（1）磋商邀请</w:t>
      </w:r>
      <w:r/>
    </w:p>
    <w:p>
      <w:pPr>
        <w:pStyle w:val="681"/>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pStyle w:val="681"/>
        <w:ind w:firstLine="360"/>
        <w:spacing w:line="520" w:lineRule="exact"/>
        <w:rPr>
          <w:rFonts w:hint="eastAsia" w:ascii="宋体" w:hAnsi="宋体"/>
          <w:sz w:val="24"/>
          <w:szCs w:val="24"/>
        </w:rPr>
      </w:pPr>
      <w:r>
        <w:rPr>
          <w:rFonts w:hint="eastAsia" w:ascii="宋体" w:hAnsi="宋体"/>
          <w:sz w:val="24"/>
          <w:szCs w:val="24"/>
        </w:rPr>
        <w:t xml:space="preserve">（3）合同文本</w:t>
      </w:r>
      <w:r/>
    </w:p>
    <w:p>
      <w:pPr>
        <w:pStyle w:val="681"/>
        <w:ind w:firstLine="360"/>
        <w:spacing w:line="520" w:lineRule="exact"/>
        <w:rPr>
          <w:rFonts w:hint="eastAsia" w:ascii="宋体" w:hAnsi="宋体"/>
          <w:sz w:val="24"/>
          <w:szCs w:val="24"/>
        </w:rPr>
      </w:pPr>
      <w:r>
        <w:rPr>
          <w:rFonts w:hint="eastAsia" w:ascii="宋体" w:hAnsi="宋体"/>
          <w:sz w:val="24"/>
          <w:szCs w:val="24"/>
        </w:rPr>
        <w:t xml:space="preserve">（4）采购需求</w:t>
      </w:r>
      <w:r/>
    </w:p>
    <w:p>
      <w:pPr>
        <w:pStyle w:val="681"/>
        <w:ind w:firstLine="360"/>
        <w:spacing w:line="520" w:lineRule="exact"/>
        <w:rPr>
          <w:rFonts w:hint="eastAsia" w:ascii="宋体" w:hAnsi="宋体"/>
          <w:sz w:val="24"/>
          <w:szCs w:val="24"/>
        </w:rPr>
      </w:pPr>
      <w:r>
        <w:rPr>
          <w:rFonts w:hint="eastAsia" w:ascii="宋体" w:hAnsi="宋体"/>
          <w:sz w:val="24"/>
          <w:szCs w:val="24"/>
        </w:rPr>
        <w:t xml:space="preserve">（5）评</w:t>
      </w:r>
      <w:r>
        <w:rPr>
          <w:rFonts w:hint="eastAsia" w:ascii="宋体" w:hAnsi="宋体"/>
          <w:sz w:val="24"/>
          <w:szCs w:val="24"/>
        </w:rPr>
        <w:t xml:space="preserve">审方法与评审标准</w:t>
      </w:r>
      <w:r/>
    </w:p>
    <w:p>
      <w:pPr>
        <w:pStyle w:val="681"/>
        <w:ind w:firstLine="360"/>
        <w:spacing w:line="52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681"/>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请仔细检查磋商文件是否齐全，如有缺漏请立即与交易中心联系解决。</w:t>
      </w:r>
      <w:r/>
    </w:p>
    <w:p>
      <w:pPr>
        <w:pStyle w:val="681"/>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81"/>
        <w:ind w:firstLine="560"/>
        <w:keepLines/>
        <w:keepNext/>
        <w:spacing w:line="520" w:lineRule="exact"/>
        <w:rPr>
          <w:rFonts w:hint="eastAsia" w:ascii="宋体" w:hAnsi="宋体" w:cs="Arial"/>
          <w:sz w:val="28"/>
          <w:szCs w:val="28"/>
        </w:rPr>
        <w:outlineLvl w:val="3"/>
      </w:pPr>
      <w:r/>
      <w:bookmarkStart w:id="61" w:name="_Toc462564070"/>
      <w:r/>
      <w:bookmarkStart w:id="62" w:name="_Toc16938527"/>
      <w:r/>
      <w:bookmarkStart w:id="63" w:name="_Toc20823283"/>
      <w:r/>
      <w:bookmarkStart w:id="64" w:name="_Toc513029211"/>
      <w:r>
        <w:rPr>
          <w:rFonts w:ascii="宋体" w:hAnsi="宋体" w:cs="Arial"/>
          <w:sz w:val="28"/>
          <w:szCs w:val="28"/>
        </w:rPr>
        <w:t xml:space="preserve">7</w:t>
      </w:r>
      <w:r>
        <w:rPr>
          <w:rFonts w:hint="eastAsia" w:ascii="宋体" w:hAnsi="宋体" w:cs="Arial"/>
          <w:sz w:val="28"/>
          <w:szCs w:val="28"/>
        </w:rPr>
        <w:t xml:space="preserve">、磋商文件的澄清</w:t>
      </w:r>
      <w:bookmarkEnd w:id="61"/>
      <w:r/>
      <w:bookmarkEnd w:id="62"/>
      <w:r/>
      <w:bookmarkEnd w:id="63"/>
      <w:r/>
      <w:bookmarkEnd w:id="64"/>
      <w:r>
        <w:rPr>
          <w:rFonts w:hint="eastAsia" w:ascii="宋体" w:hAnsi="宋体" w:cs="Arial"/>
          <w:sz w:val="28"/>
          <w:szCs w:val="28"/>
        </w:rPr>
      </w:r>
      <w:r/>
    </w:p>
    <w:p>
      <w:pPr>
        <w:pStyle w:val="681"/>
        <w:ind w:firstLine="480"/>
        <w:spacing w:line="52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宋体" w:hAnsi="宋体"/>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rPr>
        <w:t xml:space="preserve">交易</w:t>
      </w:r>
      <w:r>
        <w:rPr>
          <w:rFonts w:hint="eastAsia" w:ascii="宋体" w:hAnsi="宋体"/>
          <w:sz w:val="24"/>
          <w:szCs w:val="21"/>
        </w:rPr>
        <w:t xml:space="preserve">中心。</w:t>
      </w:r>
      <w:r>
        <w:rPr>
          <w:rFonts w:ascii="宋体" w:hAnsi="宋体"/>
          <w:sz w:val="24"/>
          <w:szCs w:val="24"/>
        </w:rPr>
      </w:r>
      <w:r/>
    </w:p>
    <w:p>
      <w:pPr>
        <w:pStyle w:val="681"/>
        <w:ind w:firstLine="560"/>
        <w:keepLines/>
        <w:keepNext/>
        <w:spacing w:line="520" w:lineRule="exact"/>
        <w:rPr>
          <w:rFonts w:hint="eastAsia" w:ascii="宋体" w:hAnsi="宋体" w:cs="Arial"/>
          <w:sz w:val="28"/>
          <w:szCs w:val="28"/>
        </w:rPr>
        <w:outlineLvl w:val="3"/>
      </w:pPr>
      <w:r/>
      <w:bookmarkStart w:id="65" w:name="_Toc462564071"/>
      <w:r/>
      <w:bookmarkStart w:id="66" w:name="_Toc513029212"/>
      <w:r/>
      <w:bookmarkStart w:id="67" w:name="_Toc20823284"/>
      <w:r/>
      <w:bookmarkStart w:id="68" w:name="_Toc16938528"/>
      <w:r>
        <w:rPr>
          <w:rFonts w:ascii="宋体" w:hAnsi="宋体" w:cs="Arial"/>
          <w:sz w:val="28"/>
          <w:szCs w:val="28"/>
        </w:rPr>
        <w:t xml:space="preserve">8</w:t>
      </w:r>
      <w:r>
        <w:rPr>
          <w:rFonts w:hint="eastAsia" w:ascii="宋体" w:hAnsi="宋体" w:cs="Arial"/>
          <w:sz w:val="28"/>
          <w:szCs w:val="28"/>
        </w:rPr>
        <w:t xml:space="preserve">、磋商文件的澄清和修改</w:t>
      </w:r>
      <w:bookmarkEnd w:id="65"/>
      <w:r/>
      <w:bookmarkEnd w:id="66"/>
      <w:r/>
      <w:bookmarkEnd w:id="67"/>
      <w:r/>
      <w:bookmarkEnd w:id="68"/>
      <w:r>
        <w:rPr>
          <w:rFonts w:hint="eastAsia" w:ascii="宋体" w:hAnsi="宋体" w:cs="Arial"/>
          <w:sz w:val="28"/>
          <w:szCs w:val="28"/>
        </w:rPr>
      </w:r>
      <w:r/>
    </w:p>
    <w:p>
      <w:pPr>
        <w:pStyle w:val="681"/>
        <w:ind w:firstLine="480"/>
        <w:spacing w:line="52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在响应文件提交截止时间前，交易中心可以对磋商文件进行澄清和修改,</w:t>
      </w:r>
      <w:r>
        <w:rPr>
          <w:rFonts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rFonts w:ascii="宋体" w:hAnsi="宋体"/>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rPr>
          <w:rFonts w:ascii="宋体" w:hAnsi="宋体"/>
          <w:sz w:val="24"/>
          <w:szCs w:val="21"/>
        </w:rPr>
      </w:r>
      <w:r/>
    </w:p>
    <w:p>
      <w:pPr>
        <w:pStyle w:val="681"/>
        <w:ind w:firstLine="480"/>
        <w:spacing w:line="520" w:lineRule="exact"/>
        <w:rPr>
          <w:rFonts w:hint="eastAsia" w:ascii="宋体" w:hAnsi="宋体"/>
          <w:sz w:val="24"/>
          <w:szCs w:val="21"/>
        </w:rPr>
      </w:pPr>
      <w:r>
        <w:rPr>
          <w:rFonts w:hint="eastAsia" w:ascii="宋体" w:hAnsi="宋体"/>
          <w:sz w:val="24"/>
          <w:szCs w:val="21"/>
        </w:rPr>
        <w:t xml:space="preserve">8.2交易中心可以视采购项目的具体情况，组织供应商进行现场考察或召开磋商前答疑会，但不单独或分别组织只有一个供应商参加的现场考察和答疑会。</w:t>
      </w:r>
      <w:r/>
    </w:p>
    <w:p>
      <w:pPr>
        <w:pStyle w:val="681"/>
        <w:ind w:firstLine="480"/>
        <w:spacing w:line="520" w:lineRule="exact"/>
        <w:rPr>
          <w:rFonts w:hint="eastAsia" w:ascii="宋体" w:hAnsi="宋体"/>
          <w:sz w:val="24"/>
          <w:szCs w:val="21"/>
        </w:rPr>
      </w:pPr>
      <w:r>
        <w:rPr>
          <w:rFonts w:hint="eastAsia" w:ascii="宋体" w:hAnsi="宋体"/>
          <w:sz w:val="24"/>
          <w:szCs w:val="21"/>
        </w:rPr>
        <w:t xml:space="preserve">现场考察时间：           </w:t>
      </w:r>
      <w:r>
        <w:rPr>
          <w:rFonts w:hint="eastAsia" w:ascii="宋体" w:hAnsi="宋体"/>
          <w:sz w:val="24"/>
          <w:szCs w:val="21"/>
        </w:rPr>
        <w:t xml:space="preserve">  地点：</w:t>
      </w:r>
      <w:r/>
    </w:p>
    <w:p>
      <w:pPr>
        <w:pStyle w:val="681"/>
        <w:ind w:firstLine="480"/>
        <w:spacing w:line="520" w:lineRule="exact"/>
        <w:rPr>
          <w:rFonts w:hint="eastAsia" w:ascii="宋体" w:hAnsi="宋体"/>
          <w:sz w:val="24"/>
          <w:szCs w:val="21"/>
        </w:rPr>
      </w:pPr>
      <w:r>
        <w:rPr>
          <w:rFonts w:hint="eastAsia" w:ascii="宋体" w:hAnsi="宋体"/>
          <w:sz w:val="24"/>
          <w:szCs w:val="21"/>
        </w:rPr>
        <w:t xml:space="preserve">联系人：                   联系电话</w:t>
      </w:r>
      <w:r/>
    </w:p>
    <w:p>
      <w:pPr>
        <w:pStyle w:val="681"/>
        <w:ind w:firstLine="482"/>
        <w:keepLines/>
        <w:keepNext/>
        <w:spacing w:before="145" w:after="145" w:line="520" w:lineRule="exact"/>
        <w:rPr>
          <w:rFonts w:hint="eastAsia" w:ascii="宋体" w:hAnsi="宋体"/>
          <w:b/>
          <w:bCs/>
          <w:sz w:val="32"/>
          <w:szCs w:val="32"/>
        </w:rPr>
        <w:outlineLvl w:val="2"/>
      </w:pPr>
      <w:r/>
      <w:bookmarkStart w:id="69" w:name="_Toc462564072"/>
      <w:r/>
      <w:bookmarkStart w:id="70" w:name="_Toc120614216"/>
      <w:r/>
      <w:bookmarkStart w:id="71" w:name="_Toc16938529"/>
      <w:r/>
      <w:bookmarkStart w:id="72" w:name="_Toc20823285"/>
      <w:r/>
      <w:bookmarkStart w:id="73" w:name="_Toc513029213"/>
      <w:r>
        <w:rPr>
          <w:rFonts w:hint="eastAsia" w:ascii="宋体" w:hAnsi="宋体"/>
          <w:b/>
          <w:bCs/>
          <w:sz w:val="32"/>
          <w:szCs w:val="32"/>
        </w:rPr>
        <w:t xml:space="preserve">三、响应文件的编制</w:t>
      </w:r>
      <w:bookmarkEnd w:id="69"/>
      <w:r/>
      <w:bookmarkEnd w:id="70"/>
      <w:r/>
      <w:bookmarkEnd w:id="71"/>
      <w:r/>
      <w:bookmarkEnd w:id="72"/>
      <w:r/>
      <w:bookmarkEnd w:id="73"/>
      <w:r>
        <w:rPr>
          <w:rFonts w:hint="eastAsia" w:ascii="宋体" w:hAnsi="宋体"/>
          <w:b/>
          <w:bCs/>
          <w:sz w:val="32"/>
          <w:szCs w:val="32"/>
        </w:rPr>
      </w:r>
      <w:r/>
    </w:p>
    <w:p>
      <w:pPr>
        <w:pStyle w:val="681"/>
        <w:ind w:firstLine="560"/>
        <w:keepLines/>
        <w:keepNext/>
        <w:spacing w:line="520" w:lineRule="exact"/>
        <w:rPr>
          <w:rFonts w:ascii="宋体" w:hAnsi="宋体" w:cs="Arial"/>
          <w:b/>
          <w:sz w:val="28"/>
          <w:szCs w:val="28"/>
        </w:rPr>
        <w:outlineLvl w:val="3"/>
      </w:pPr>
      <w:r/>
      <w:bookmarkStart w:id="74" w:name="_Toc513029214"/>
      <w:r/>
      <w:bookmarkStart w:id="75" w:name="_Toc462564073"/>
      <w:r/>
      <w:bookmarkStart w:id="76" w:name="_Toc20823286"/>
      <w:r/>
      <w:bookmarkStart w:id="77" w:name="_Toc16938530"/>
      <w:r>
        <w:rPr>
          <w:rFonts w:ascii="宋体" w:hAnsi="宋体" w:cs="Arial"/>
          <w:sz w:val="28"/>
          <w:szCs w:val="28"/>
        </w:rPr>
        <w:t xml:space="preserve">9</w:t>
      </w:r>
      <w:r>
        <w:rPr>
          <w:rFonts w:hint="eastAsia" w:ascii="宋体" w:hAnsi="宋体" w:cs="Arial"/>
          <w:sz w:val="28"/>
          <w:szCs w:val="28"/>
        </w:rPr>
        <w:t xml:space="preserve">、响应文件的语言及度量衡单位</w:t>
      </w:r>
      <w:bookmarkEnd w:id="74"/>
      <w:r/>
      <w:bookmarkEnd w:id="75"/>
      <w:r/>
      <w:bookmarkEnd w:id="76"/>
      <w:r/>
      <w:bookmarkEnd w:id="77"/>
      <w:r>
        <w:rPr>
          <w:rFonts w:ascii="宋体" w:hAnsi="宋体" w:cs="Arial"/>
          <w:b/>
          <w:sz w:val="28"/>
          <w:szCs w:val="28"/>
        </w:rPr>
      </w:r>
      <w:r/>
    </w:p>
    <w:p>
      <w:pPr>
        <w:pStyle w:val="681"/>
        <w:ind w:firstLine="480"/>
        <w:spacing w:line="52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681"/>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681"/>
        <w:ind w:firstLine="420"/>
        <w:keepLines/>
        <w:keepNext/>
        <w:spacing w:line="520" w:lineRule="exact"/>
        <w:rPr>
          <w:rFonts w:hint="eastAsia" w:ascii="宋体" w:hAnsi="宋体" w:cs="Arial"/>
          <w:sz w:val="28"/>
          <w:szCs w:val="28"/>
        </w:rPr>
        <w:outlineLvl w:val="3"/>
      </w:pPr>
      <w:r/>
      <w:bookmarkStart w:id="78" w:name="_Toc513029215"/>
      <w:r/>
      <w:bookmarkStart w:id="79" w:name="_Toc16938531"/>
      <w:r/>
      <w:bookmarkStart w:id="80" w:name="_Toc462564074"/>
      <w:r/>
      <w:bookmarkStart w:id="81" w:name="_Toc20823287"/>
      <w:r>
        <w:rPr>
          <w:rFonts w:ascii="宋体" w:hAnsi="宋体" w:cs="Arial"/>
          <w:sz w:val="28"/>
          <w:szCs w:val="28"/>
        </w:rPr>
        <w:t xml:space="preserve">10</w:t>
      </w:r>
      <w:r>
        <w:rPr>
          <w:rFonts w:hint="eastAsia" w:ascii="宋体" w:hAnsi="宋体" w:cs="Arial"/>
          <w:sz w:val="28"/>
          <w:szCs w:val="28"/>
        </w:rPr>
        <w:t xml:space="preserve">、响应文件构成</w:t>
      </w:r>
      <w:bookmarkEnd w:id="78"/>
      <w:r/>
      <w:bookmarkEnd w:id="79"/>
      <w:r/>
      <w:bookmarkEnd w:id="80"/>
      <w:r/>
      <w:bookmarkEnd w:id="81"/>
      <w:r>
        <w:rPr>
          <w:rFonts w:hint="eastAsia" w:ascii="宋体" w:hAnsi="宋体" w:cs="Arial"/>
          <w:sz w:val="28"/>
          <w:szCs w:val="28"/>
        </w:rPr>
      </w:r>
      <w:r/>
    </w:p>
    <w:p>
      <w:pPr>
        <w:pStyle w:val="681"/>
        <w:ind w:firstLine="480"/>
        <w:spacing w:line="5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w:t>
      </w:r>
      <w:r>
        <w:rPr>
          <w:rFonts w:hint="eastAsia" w:ascii="宋体" w:hAnsi="宋体"/>
          <w:sz w:val="24"/>
          <w:szCs w:val="21"/>
        </w:rPr>
        <w:t xml:space="preserve">应及偏离表、商务要求响应及偏离表、其他证明文件、磋商响应函等部分。</w:t>
      </w:r>
      <w:r>
        <w:rPr>
          <w:rFonts w:ascii="宋体" w:hAnsi="宋体"/>
          <w:sz w:val="24"/>
          <w:szCs w:val="21"/>
        </w:rPr>
      </w:r>
      <w:r/>
    </w:p>
    <w:p>
      <w:pPr>
        <w:pStyle w:val="681"/>
        <w:ind w:firstLine="480"/>
        <w:spacing w:line="520" w:lineRule="exact"/>
        <w:rPr>
          <w:rFonts w:hint="eastAsia" w:ascii="宋体" w:hAnsi="宋体"/>
          <w:sz w:val="24"/>
          <w:szCs w:val="21"/>
        </w:rPr>
      </w:pPr>
      <w:r>
        <w:rPr>
          <w:rFonts w:hint="eastAsia" w:ascii="宋体" w:hAnsi="宋体"/>
          <w:sz w:val="24"/>
          <w:szCs w:val="21"/>
        </w:rPr>
        <w:t xml:space="preserve">10.2 如标书制作工具</w:t>
      </w:r>
      <w:r>
        <w:rPr>
          <w:rFonts w:hint="eastAsia" w:ascii="宋体" w:hAnsi="宋体"/>
          <w:sz w:val="24"/>
          <w:szCs w:val="21"/>
        </w:rPr>
        <w:t xml:space="preserve">中格式和内容与“江苏省政府采购网、苏州市政府采购网”发布的磋商文件不一致，请以“江苏省政府采购网、苏州市政府采购网”发布的磋商文件为准。</w:t>
      </w:r>
      <w:r/>
    </w:p>
    <w:p>
      <w:pPr>
        <w:pStyle w:val="681"/>
        <w:ind w:firstLine="420"/>
        <w:keepLines/>
        <w:keepNext/>
        <w:spacing w:line="520" w:lineRule="exact"/>
        <w:rPr>
          <w:rFonts w:hint="eastAsia" w:ascii="宋体" w:hAnsi="宋体" w:cs="Arial"/>
          <w:sz w:val="28"/>
          <w:szCs w:val="28"/>
        </w:rPr>
        <w:outlineLvl w:val="3"/>
      </w:pPr>
      <w:r/>
      <w:bookmarkStart w:id="82" w:name="_Toc14577357"/>
      <w:r/>
      <w:bookmarkStart w:id="83" w:name="_Toc513029216"/>
      <w:r/>
      <w:bookmarkStart w:id="84" w:name="_Toc49090507"/>
      <w:r/>
      <w:bookmarkStart w:id="85" w:name="_Toc14577354"/>
      <w:r/>
      <w:bookmarkStart w:id="86" w:name="_Toc49090508"/>
      <w:r/>
      <w:bookmarkStart w:id="87" w:name="_Toc14577355"/>
      <w:r/>
      <w:bookmarkStart w:id="88" w:name="_Hlt26954838"/>
      <w:r/>
      <w:bookmarkEnd w:id="88"/>
      <w:r/>
      <w:bookmarkStart w:id="89" w:name="_Hlt26670360"/>
      <w:r/>
      <w:bookmarkEnd w:id="89"/>
      <w:r/>
      <w:bookmarkStart w:id="90" w:name="_Hlt26668975"/>
      <w:r/>
      <w:bookmarkEnd w:id="90"/>
      <w:r/>
      <w:bookmarkStart w:id="91" w:name="_Toc49090509"/>
      <w:r/>
      <w:bookmarkStart w:id="92" w:name="_Toc513029219"/>
      <w:r>
        <w:rPr>
          <w:rFonts w:ascii="宋体" w:hAnsi="宋体" w:cs="Arial"/>
          <w:sz w:val="28"/>
          <w:szCs w:val="28"/>
        </w:rPr>
        <w:t xml:space="preserve">11</w:t>
      </w:r>
      <w:r>
        <w:rPr>
          <w:rFonts w:hint="eastAsia" w:ascii="宋体" w:hAnsi="宋体" w:cs="Arial"/>
          <w:sz w:val="28"/>
          <w:szCs w:val="28"/>
        </w:rPr>
        <w:t xml:space="preserve">、证明磋商响应标的符合磋商文件规定的文件</w:t>
      </w:r>
      <w:bookmarkEnd w:id="82"/>
      <w:r/>
      <w:bookmarkEnd w:id="91"/>
      <w:r/>
      <w:bookmarkEnd w:id="92"/>
      <w:r>
        <w:rPr>
          <w:rFonts w:hint="eastAsia" w:ascii="宋体" w:hAnsi="宋体" w:cs="Arial"/>
          <w:sz w:val="28"/>
          <w:szCs w:val="28"/>
        </w:rPr>
      </w:r>
      <w:r/>
    </w:p>
    <w:p>
      <w:pPr>
        <w:pStyle w:val="681"/>
        <w:spacing w:line="520" w:lineRule="exact"/>
        <w:rPr>
          <w:rFonts w:ascii="宋体" w:hAnsi="宋体"/>
          <w:sz w:val="24"/>
          <w:szCs w:val="24"/>
        </w:rPr>
      </w:pPr>
      <w:r/>
      <w:bookmarkEnd w:id="83"/>
      <w:r/>
      <w:bookmarkEnd w:id="84"/>
      <w:r/>
      <w:bookmarkEnd w:id="85"/>
      <w:r>
        <w:rPr>
          <w:rFonts w:hint="eastAsia" w:ascii="宋体" w:hAnsi="宋体"/>
          <w:sz w:val="24"/>
          <w:szCs w:val="24"/>
        </w:rPr>
        <w:t xml:space="preserve">    11.1供应商应按照磋商文件要求提交证明文件，证明其及磋商响应标的符合磋商文件规定。</w:t>
      </w:r>
      <w:r>
        <w:rPr>
          <w:rFonts w:ascii="宋体" w:hAnsi="宋体"/>
          <w:sz w:val="24"/>
          <w:szCs w:val="24"/>
        </w:rPr>
      </w:r>
      <w:r/>
    </w:p>
    <w:p>
      <w:pPr>
        <w:pStyle w:val="681"/>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681"/>
        <w:ind w:firstLine="420"/>
        <w:keepLines/>
        <w:keepNext/>
        <w:spacing w:line="520" w:lineRule="exact"/>
        <w:rPr>
          <w:rFonts w:hint="eastAsia" w:ascii="宋体" w:hAnsi="宋体" w:cs="Arial"/>
          <w:sz w:val="28"/>
          <w:szCs w:val="28"/>
        </w:rPr>
        <w:outlineLvl w:val="3"/>
      </w:pPr>
      <w:r/>
      <w:bookmarkEnd w:id="86"/>
      <w:r/>
      <w:bookmarkEnd w:id="87"/>
      <w:r>
        <w:rPr>
          <w:rFonts w:ascii="宋体" w:hAnsi="宋体" w:cs="Arial"/>
          <w:sz w:val="28"/>
          <w:szCs w:val="28"/>
        </w:rPr>
        <w:t xml:space="preserve">12</w:t>
      </w:r>
      <w:r>
        <w:rPr>
          <w:rFonts w:hint="eastAsia" w:ascii="宋体" w:hAnsi="宋体" w:cs="Arial"/>
          <w:sz w:val="28"/>
          <w:szCs w:val="28"/>
        </w:rPr>
        <w:t xml:space="preserve">、分项报价表</w:t>
      </w:r>
      <w:r/>
    </w:p>
    <w:p>
      <w:pPr>
        <w:pStyle w:val="681"/>
        <w:ind w:firstLine="480"/>
        <w:spacing w:line="5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ascii="宋体" w:hAnsi="宋体"/>
          <w:bCs/>
          <w:sz w:val="24"/>
          <w:szCs w:val="21"/>
        </w:rPr>
      </w:r>
      <w:r/>
    </w:p>
    <w:p>
      <w:pPr>
        <w:pStyle w:val="681"/>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81"/>
        <w:ind w:firstLine="420"/>
        <w:keepLines/>
        <w:keepNext/>
        <w:spacing w:line="520" w:lineRule="exact"/>
        <w:rPr>
          <w:rFonts w:hint="eastAsia" w:ascii="宋体" w:hAnsi="宋体" w:cs="Arial"/>
          <w:sz w:val="28"/>
          <w:szCs w:val="28"/>
        </w:rPr>
        <w:outlineLvl w:val="3"/>
      </w:pPr>
      <w:r/>
      <w:bookmarkStart w:id="93" w:name="_Hlt26954731"/>
      <w:r/>
      <w:bookmarkEnd w:id="93"/>
      <w:r/>
      <w:bookmarkStart w:id="94" w:name="_Hlt26670486"/>
      <w:r/>
      <w:bookmarkEnd w:id="94"/>
      <w:r/>
      <w:bookmarkStart w:id="95" w:name="_Hlt26954846"/>
      <w:r/>
      <w:bookmarkEnd w:id="95"/>
      <w:r/>
      <w:bookmarkStart w:id="96" w:name="_Hlt26954848"/>
      <w:r/>
      <w:bookmarkEnd w:id="96"/>
      <w:r/>
      <w:bookmarkStart w:id="97" w:name="_Hlt26670482"/>
      <w:r/>
      <w:bookmarkEnd w:id="97"/>
      <w:r>
        <w:rPr>
          <w:rFonts w:ascii="宋体" w:hAnsi="宋体" w:cs="Arial"/>
          <w:sz w:val="28"/>
          <w:szCs w:val="28"/>
        </w:rPr>
        <w:t xml:space="preserve">13</w:t>
      </w:r>
      <w:r>
        <w:rPr>
          <w:rFonts w:hint="eastAsia" w:ascii="宋体" w:hAnsi="宋体" w:cs="Arial"/>
          <w:sz w:val="28"/>
          <w:szCs w:val="28"/>
        </w:rPr>
        <w:t xml:space="preserve">、技术要求响应及偏离表、商务要求响应及偏离表</w:t>
      </w:r>
      <w:r/>
    </w:p>
    <w:p>
      <w:pPr>
        <w:pStyle w:val="681"/>
        <w:ind w:firstLine="480"/>
        <w:spacing w:line="520" w:lineRule="exact"/>
        <w:rPr>
          <w:rFonts w:ascii="宋体" w:hAnsi="宋体" w:cs="宋体"/>
          <w:sz w:val="24"/>
          <w:szCs w:val="21"/>
          <w:lang w:val="zh-CN"/>
        </w:rPr>
      </w:pPr>
      <w:r>
        <w:rPr>
          <w:rFonts w:hint="eastAsia" w:ascii="宋体" w:hAnsi="宋体" w:cs="宋体"/>
          <w:bCs/>
          <w:sz w:val="24"/>
          <w:szCs w:val="21"/>
          <w:lang w:val="zh-CN"/>
        </w:rPr>
        <w:t xml:space="preserve">13.1</w:t>
      </w:r>
      <w:r>
        <w:rPr>
          <w:rFonts w:hint="eastAsia" w:ascii="宋体" w:hAnsi="宋体" w:cs="宋体"/>
          <w:sz w:val="24"/>
          <w:szCs w:val="21"/>
          <w:lang w:val="zh-CN"/>
        </w:rPr>
        <w:t xml:space="preserve">供应商需对磋商文件中的技术要求与商务要求逐项作出响应或偏离，并说明原因。</w:t>
      </w:r>
      <w:r>
        <w:rPr>
          <w:rFonts w:ascii="宋体" w:hAnsi="宋体" w:cs="宋体"/>
          <w:sz w:val="24"/>
          <w:szCs w:val="21"/>
          <w:lang w:val="zh-CN"/>
        </w:rPr>
      </w:r>
      <w:r/>
    </w:p>
    <w:p>
      <w:pPr>
        <w:pStyle w:val="681"/>
        <w:ind w:firstLine="480"/>
        <w:spacing w:line="520" w:lineRule="exact"/>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pStyle w:val="681"/>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14</w:t>
      </w:r>
      <w:r>
        <w:rPr>
          <w:rFonts w:hint="eastAsia" w:ascii="宋体" w:hAnsi="宋体" w:cs="Arial"/>
          <w:sz w:val="28"/>
          <w:szCs w:val="28"/>
        </w:rPr>
        <w:t xml:space="preserve">、服务承诺、培训计划、人员安排及其他</w:t>
      </w:r>
      <w:r/>
    </w:p>
    <w:p>
      <w:pPr>
        <w:pStyle w:val="681"/>
        <w:ind w:firstLine="480"/>
        <w:spacing w:line="52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w:t>
      </w:r>
      <w:r>
        <w:rPr>
          <w:rFonts w:hint="eastAsia" w:ascii="宋体" w:hAnsi="宋体"/>
          <w:sz w:val="24"/>
          <w:szCs w:val="24"/>
        </w:rPr>
        <w:t xml:space="preserve">能力等。</w:t>
      </w:r>
      <w:r>
        <w:rPr>
          <w:rFonts w:ascii="宋体" w:hAnsi="宋体"/>
          <w:sz w:val="24"/>
          <w:szCs w:val="24"/>
        </w:rPr>
      </w:r>
      <w:r/>
    </w:p>
    <w:p>
      <w:pPr>
        <w:pStyle w:val="681"/>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681"/>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rPr>
          <w:rFonts w:hint="eastAsia" w:ascii="宋体" w:hAnsi="宋体"/>
          <w:sz w:val="24"/>
          <w:szCs w:val="24"/>
        </w:rPr>
      </w:r>
      <w:r/>
    </w:p>
    <w:p>
      <w:pPr>
        <w:pStyle w:val="681"/>
        <w:ind w:firstLine="420"/>
        <w:keepLines/>
        <w:keepNext/>
        <w:spacing w:line="520" w:lineRule="exact"/>
        <w:rPr>
          <w:rFonts w:hint="eastAsia" w:ascii="宋体" w:hAnsi="宋体" w:cs="Arial"/>
          <w:sz w:val="28"/>
          <w:szCs w:val="28"/>
        </w:rPr>
        <w:outlineLvl w:val="3"/>
      </w:pPr>
      <w:r/>
      <w:bookmarkStart w:id="98" w:name="_Toc14577359"/>
      <w:r/>
      <w:bookmarkStart w:id="99" w:name="_Toc49090510"/>
      <w:r>
        <w:rPr>
          <w:rFonts w:ascii="宋体" w:hAnsi="宋体" w:cs="Arial"/>
          <w:sz w:val="28"/>
          <w:szCs w:val="28"/>
        </w:rPr>
        <w:t xml:space="preserve">15</w:t>
      </w:r>
      <w:r>
        <w:rPr>
          <w:rFonts w:hint="eastAsia" w:ascii="宋体" w:hAnsi="宋体" w:cs="Arial"/>
          <w:sz w:val="28"/>
          <w:szCs w:val="28"/>
        </w:rPr>
        <w:t xml:space="preserve">、磋商响应函</w:t>
      </w:r>
      <w:r/>
    </w:p>
    <w:p>
      <w:pPr>
        <w:pStyle w:val="681"/>
        <w:ind w:firstLine="480"/>
        <w:spacing w:line="5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681"/>
        <w:ind w:firstLine="420"/>
        <w:keepLines/>
        <w:keepNext/>
        <w:spacing w:line="520" w:lineRule="exact"/>
        <w:rPr>
          <w:rFonts w:hint="eastAsia" w:ascii="宋体" w:hAnsi="宋体" w:cs="Arial"/>
          <w:sz w:val="28"/>
          <w:szCs w:val="28"/>
        </w:rPr>
        <w:outlineLvl w:val="3"/>
      </w:pPr>
      <w:r/>
      <w:bookmarkEnd w:id="98"/>
      <w:r/>
      <w:bookmarkEnd w:id="99"/>
      <w:r/>
      <w:bookmarkStart w:id="100" w:name="_Toc49090511"/>
      <w:r/>
      <w:bookmarkStart w:id="101" w:name="_Toc14577360"/>
      <w:r>
        <w:rPr>
          <w:rFonts w:ascii="宋体" w:hAnsi="宋体" w:cs="Arial"/>
          <w:sz w:val="28"/>
          <w:szCs w:val="28"/>
        </w:rPr>
        <w:t xml:space="preserve">16</w:t>
      </w:r>
      <w:r>
        <w:rPr>
          <w:rFonts w:hint="eastAsia" w:ascii="宋体" w:hAnsi="宋体" w:cs="Arial"/>
          <w:sz w:val="28"/>
          <w:szCs w:val="28"/>
        </w:rPr>
        <w:t xml:space="preserve">、磋商有效期</w:t>
      </w:r>
      <w:bookmarkEnd w:id="100"/>
      <w:r/>
      <w:bookmarkEnd w:id="101"/>
      <w:r>
        <w:rPr>
          <w:rFonts w:hint="eastAsia" w:ascii="宋体" w:hAnsi="宋体" w:cs="Arial"/>
          <w:sz w:val="28"/>
          <w:szCs w:val="28"/>
        </w:rPr>
      </w:r>
      <w:r/>
    </w:p>
    <w:p>
      <w:pPr>
        <w:pStyle w:val="681"/>
        <w:ind w:firstLine="480"/>
        <w:spacing w:line="520" w:lineRule="exact"/>
        <w:rPr>
          <w:rFonts w:ascii="宋体" w:hAnsi="宋体"/>
          <w:bCs/>
          <w:sz w:val="24"/>
          <w:szCs w:val="21"/>
        </w:rPr>
      </w:pPr>
      <w:r>
        <w:rPr>
          <w:rFonts w:hint="eastAsia" w:ascii="宋体" w:hAnsi="宋体"/>
          <w:bCs/>
          <w:sz w:val="24"/>
          <w:szCs w:val="21"/>
        </w:rPr>
        <w:t xml:space="preserve">16.1磋商有效期为交易中心规定的提交响应文件截止之日后</w:t>
      </w:r>
      <w:r>
        <w:rPr>
          <w:rFonts w:hint="eastAsia" w:ascii="宋体" w:hAnsi="宋体"/>
          <w:b/>
          <w:sz w:val="24"/>
          <w:szCs w:val="21"/>
          <w:u w:val="single"/>
        </w:rPr>
        <w:t xml:space="preserve">九十（90）天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681"/>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17</w:t>
      </w:r>
      <w:r>
        <w:rPr>
          <w:rFonts w:hint="eastAsia" w:ascii="宋体" w:hAnsi="宋体" w:cs="Arial"/>
          <w:sz w:val="28"/>
          <w:szCs w:val="28"/>
        </w:rPr>
        <w:t xml:space="preserve">、磋商有效期的延长</w:t>
      </w:r>
      <w:r/>
    </w:p>
    <w:p>
      <w:pPr>
        <w:pStyle w:val="681"/>
        <w:ind w:firstLine="480"/>
        <w:spacing w:line="520" w:lineRule="exact"/>
        <w:rPr>
          <w:rFonts w:ascii="宋体" w:hAnsi="宋体"/>
          <w:bCs/>
          <w:sz w:val="24"/>
          <w:szCs w:val="21"/>
        </w:rPr>
      </w:pPr>
      <w:r>
        <w:rPr>
          <w:rFonts w:hint="eastAsia"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681"/>
        <w:ind w:firstLine="482"/>
        <w:keepLines/>
        <w:keepNext/>
        <w:spacing w:before="145" w:after="145" w:line="520" w:lineRule="exact"/>
        <w:rPr>
          <w:rFonts w:hint="eastAsia" w:ascii="宋体" w:hAnsi="宋体"/>
          <w:b/>
          <w:bCs/>
          <w:sz w:val="32"/>
          <w:szCs w:val="32"/>
        </w:rPr>
        <w:outlineLvl w:val="2"/>
      </w:pPr>
      <w:r/>
      <w:bookmarkStart w:id="102" w:name="_Toc513029224"/>
      <w:r/>
      <w:bookmarkStart w:id="103" w:name="_Hlt26954852"/>
      <w:r/>
      <w:bookmarkEnd w:id="103"/>
      <w:r/>
      <w:bookmarkStart w:id="104" w:name="_Hlt26954739"/>
      <w:r/>
      <w:bookmarkEnd w:id="104"/>
      <w:r/>
      <w:bookmarkStart w:id="105" w:name="_Toc20823296"/>
      <w:r/>
      <w:bookmarkStart w:id="106" w:name="_Toc16938540"/>
      <w:r/>
      <w:bookmarkStart w:id="107" w:name="_Toc120614217"/>
      <w:r>
        <w:rPr>
          <w:rFonts w:hint="eastAsia" w:ascii="宋体" w:hAnsi="宋体"/>
          <w:b/>
          <w:bCs/>
          <w:sz w:val="32"/>
          <w:szCs w:val="32"/>
        </w:rPr>
        <w:t xml:space="preserve">四、响应文件的递交</w:t>
      </w:r>
      <w:bookmarkEnd w:id="102"/>
      <w:r/>
      <w:bookmarkEnd w:id="105"/>
      <w:r/>
      <w:bookmarkEnd w:id="106"/>
      <w:r/>
      <w:bookmarkEnd w:id="107"/>
      <w:r>
        <w:rPr>
          <w:rFonts w:hint="eastAsia" w:ascii="宋体" w:hAnsi="宋体"/>
          <w:b/>
          <w:bCs/>
          <w:sz w:val="32"/>
          <w:szCs w:val="32"/>
        </w:rPr>
      </w:r>
      <w:r/>
    </w:p>
    <w:p>
      <w:pPr>
        <w:pStyle w:val="681"/>
        <w:ind w:firstLine="560"/>
        <w:keepLines/>
        <w:keepNext/>
        <w:spacing w:line="520" w:lineRule="exact"/>
        <w:rPr>
          <w:rFonts w:ascii="宋体" w:hAnsi="宋体" w:cs="Arial"/>
          <w:sz w:val="28"/>
          <w:szCs w:val="28"/>
        </w:rPr>
        <w:outlineLvl w:val="3"/>
      </w:pPr>
      <w:r/>
      <w:bookmarkStart w:id="108" w:name="_Toc462564084"/>
      <w:r/>
      <w:bookmarkStart w:id="109" w:name="_Toc513029225"/>
      <w:r/>
      <w:bookmarkStart w:id="110" w:name="_Toc20823297"/>
      <w:r/>
      <w:bookmarkStart w:id="111" w:name="_Toc16938541"/>
      <w:r>
        <w:rPr>
          <w:rFonts w:ascii="宋体" w:hAnsi="宋体" w:cs="Arial"/>
          <w:sz w:val="28"/>
          <w:szCs w:val="28"/>
        </w:rPr>
        <w:t xml:space="preserve">18</w:t>
      </w:r>
      <w:r>
        <w:rPr>
          <w:rFonts w:hint="eastAsia" w:ascii="宋体" w:hAnsi="宋体" w:cs="Arial"/>
          <w:sz w:val="28"/>
          <w:szCs w:val="28"/>
        </w:rPr>
        <w:t xml:space="preserve">、电子磋商</w:t>
      </w:r>
      <w:bookmarkEnd w:id="108"/>
      <w:r/>
      <w:bookmarkEnd w:id="109"/>
      <w:r/>
      <w:bookmarkEnd w:id="110"/>
      <w:r/>
      <w:bookmarkEnd w:id="111"/>
      <w:r>
        <w:rPr>
          <w:rFonts w:hint="eastAsia" w:ascii="宋体" w:hAnsi="宋体" w:cs="Arial"/>
          <w:sz w:val="28"/>
          <w:szCs w:val="28"/>
        </w:rPr>
        <w:t xml:space="preserve">响应文件的递交</w:t>
      </w:r>
      <w:r>
        <w:rPr>
          <w:rFonts w:ascii="宋体" w:hAnsi="宋体" w:cs="Arial"/>
          <w:sz w:val="28"/>
          <w:szCs w:val="28"/>
        </w:rPr>
      </w:r>
      <w:r/>
    </w:p>
    <w:p>
      <w:pPr>
        <w:pStyle w:val="681"/>
        <w:ind w:firstLine="600"/>
        <w:spacing w:line="520" w:lineRule="exact"/>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18.1供应商应当按照《操作手册》规定，在提交响应文件截止时间前制作并上传电子响应文件。</w:t>
      </w:r>
      <w:bookmarkStart w:id="112" w:name="_Toc20823298"/>
      <w:r/>
      <w:bookmarkStart w:id="113" w:name="_Toc513029226"/>
      <w:r/>
      <w:bookmarkStart w:id="114" w:name="_Toc16938542"/>
      <w:r>
        <w:rPr>
          <w:rFonts w:hint="eastAsia" w:ascii="宋体" w:hAnsi="宋体"/>
          <w:bCs/>
          <w:sz w:val="24"/>
          <w:szCs w:val="21"/>
        </w:rPr>
      </w:r>
      <w:r/>
    </w:p>
    <w:p>
      <w:pPr>
        <w:pStyle w:val="681"/>
        <w:ind w:firstLine="560"/>
        <w:keepLines/>
        <w:keepNext/>
        <w:spacing w:before="280" w:after="290" w:line="52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112"/>
      <w:r/>
      <w:bookmarkEnd w:id="113"/>
      <w:r/>
      <w:bookmarkEnd w:id="114"/>
      <w:r>
        <w:rPr>
          <w:rFonts w:hint="eastAsia" w:ascii="宋体" w:hAnsi="宋体" w:cs="Arial"/>
          <w:bCs/>
          <w:sz w:val="24"/>
          <w:szCs w:val="28"/>
        </w:rPr>
      </w:r>
      <w:r/>
    </w:p>
    <w:p>
      <w:pPr>
        <w:pStyle w:val="681"/>
        <w:ind w:firstLine="480"/>
        <w:spacing w:line="520" w:lineRule="exact"/>
        <w:rPr>
          <w:rFonts w:hint="eastAsia" w:ascii="宋体" w:hAnsi="宋体"/>
          <w:bCs/>
          <w:iCs/>
          <w:sz w:val="24"/>
          <w:szCs w:val="21"/>
        </w:rPr>
      </w:pPr>
      <w:r>
        <w:rPr>
          <w:rFonts w:hint="eastAsia" w:ascii="宋体" w:hAnsi="宋体"/>
          <w:bCs/>
          <w:iCs/>
          <w:sz w:val="24"/>
        </w:rPr>
        <w:t xml:space="preserve">★</w:t>
      </w:r>
      <w:r>
        <w:rPr>
          <w:rFonts w:hint="eastAsia" w:ascii="宋体" w:hAnsi="宋体"/>
          <w:iCs/>
          <w:sz w:val="24"/>
          <w:szCs w:val="21"/>
        </w:rPr>
        <w:t xml:space="preserve">19.1</w:t>
      </w:r>
      <w:r>
        <w:rPr>
          <w:rFonts w:hint="eastAsia" w:ascii="宋体" w:hAnsi="宋体"/>
          <w:bCs/>
          <w:iCs/>
          <w:sz w:val="24"/>
          <w:szCs w:val="21"/>
        </w:rPr>
        <w:t xml:space="preserve">供应商上传电子响应文件的时间不得迟于磋商公告中规定的提交响应文件截止时间。</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w:t>
      </w:r>
      <w:r>
        <w:rPr>
          <w:rFonts w:hint="eastAsia" w:ascii="宋体" w:hAnsi="宋体"/>
          <w:bCs/>
          <w:sz w:val="24"/>
          <w:szCs w:val="21"/>
        </w:rPr>
        <w:t xml:space="preserve">子响应文件上传不成功的按照本磋商文件第二章第26.3.2条规定做无效响应处理。</w:t>
      </w:r>
      <w:r/>
    </w:p>
    <w:p>
      <w:pPr>
        <w:pStyle w:val="681"/>
        <w:ind w:firstLine="480"/>
        <w:spacing w:line="520" w:lineRule="exact"/>
        <w:rPr>
          <w:rFonts w:hint="eastAsia" w:ascii="宋体" w:hAnsi="宋体"/>
          <w:bCs/>
          <w:sz w:val="24"/>
          <w:szCs w:val="21"/>
        </w:rPr>
      </w:pPr>
      <w:r>
        <w:rPr>
          <w:rFonts w:hint="eastAsia" w:ascii="宋体" w:hAnsi="宋体"/>
          <w:sz w:val="24"/>
          <w:szCs w:val="21"/>
        </w:rPr>
        <w:t xml:space="preserve">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pStyle w:val="681"/>
        <w:ind w:firstLine="420"/>
        <w:keepLines/>
        <w:keepNext/>
        <w:spacing w:line="520" w:lineRule="exact"/>
        <w:rPr>
          <w:rFonts w:hint="eastAsia" w:ascii="宋体" w:hAnsi="宋体" w:cs="Arial"/>
          <w:sz w:val="28"/>
          <w:szCs w:val="28"/>
        </w:rPr>
        <w:outlineLvl w:val="3"/>
      </w:pPr>
      <w:r/>
      <w:bookmarkStart w:id="115" w:name="_Toc16938543"/>
      <w:r/>
      <w:bookmarkStart w:id="116" w:name="_Toc20823299"/>
      <w:r/>
      <w:bookmarkStart w:id="117" w:name="_Toc513029227"/>
      <w:r>
        <w:rPr>
          <w:rFonts w:ascii="宋体" w:hAnsi="宋体" w:cs="Arial"/>
          <w:sz w:val="28"/>
          <w:szCs w:val="28"/>
        </w:rPr>
        <w:t xml:space="preserve">20</w:t>
      </w:r>
      <w:r>
        <w:rPr>
          <w:rFonts w:hint="eastAsia" w:ascii="宋体" w:hAnsi="宋体" w:cs="Arial"/>
          <w:sz w:val="28"/>
          <w:szCs w:val="28"/>
        </w:rPr>
        <w:t xml:space="preserve">、响应文件</w:t>
      </w:r>
      <w:bookmarkEnd w:id="115"/>
      <w:r/>
      <w:bookmarkEnd w:id="116"/>
      <w:r/>
      <w:bookmarkEnd w:id="117"/>
      <w:r>
        <w:rPr>
          <w:rFonts w:hint="eastAsia" w:ascii="宋体" w:hAnsi="宋体" w:cs="Arial"/>
          <w:sz w:val="28"/>
          <w:szCs w:val="28"/>
        </w:rPr>
        <w:t xml:space="preserve">的拒收</w:t>
      </w:r>
      <w:r/>
    </w:p>
    <w:p>
      <w:pPr>
        <w:pStyle w:val="681"/>
        <w:ind w:firstLine="480"/>
        <w:spacing w:line="520" w:lineRule="exact"/>
        <w:rPr>
          <w:rFonts w:ascii="宋体" w:hAnsi="宋体"/>
          <w:bCs/>
          <w:sz w:val="24"/>
          <w:szCs w:val="21"/>
        </w:rPr>
      </w:pPr>
      <w:r>
        <w:rPr>
          <w:rFonts w:hint="eastAsia" w:ascii="宋体" w:hAnsi="宋体"/>
          <w:bCs/>
          <w:sz w:val="24"/>
          <w:szCs w:val="21"/>
        </w:rPr>
        <w:t xml:space="preserve">20.1 交易中心拒绝接收在其规定的提交响应文件截止时间后上传的任何电子响应文件。</w:t>
      </w:r>
      <w:r>
        <w:rPr>
          <w:rFonts w:ascii="宋体" w:hAnsi="宋体"/>
          <w:bCs/>
          <w:sz w:val="24"/>
          <w:szCs w:val="21"/>
        </w:rPr>
      </w:r>
      <w:r/>
    </w:p>
    <w:p>
      <w:pPr>
        <w:pStyle w:val="681"/>
        <w:ind w:firstLine="420"/>
        <w:keepLines/>
        <w:keepNext/>
        <w:spacing w:line="520" w:lineRule="exact"/>
        <w:rPr>
          <w:rFonts w:hint="eastAsia" w:ascii="宋体" w:hAnsi="宋体" w:cs="Arial"/>
          <w:sz w:val="28"/>
          <w:szCs w:val="28"/>
        </w:rPr>
        <w:outlineLvl w:val="3"/>
      </w:pPr>
      <w:r/>
      <w:bookmarkStart w:id="118" w:name="_Toc513029228"/>
      <w:r/>
      <w:bookmarkStart w:id="119" w:name="_Toc20823300"/>
      <w:r/>
      <w:bookmarkStart w:id="120" w:name="_Toc16938544"/>
      <w:r>
        <w:rPr>
          <w:rFonts w:ascii="宋体" w:hAnsi="宋体" w:cs="Arial"/>
          <w:sz w:val="28"/>
          <w:szCs w:val="28"/>
        </w:rPr>
        <w:t xml:space="preserve">21</w:t>
      </w:r>
      <w:r>
        <w:rPr>
          <w:rFonts w:hint="eastAsia" w:ascii="宋体" w:hAnsi="宋体" w:cs="Arial"/>
          <w:sz w:val="28"/>
          <w:szCs w:val="28"/>
        </w:rPr>
        <w:t xml:space="preserve">、响应文件的撤回和修改</w:t>
      </w:r>
      <w:bookmarkEnd w:id="118"/>
      <w:r/>
      <w:bookmarkEnd w:id="119"/>
      <w:r/>
      <w:bookmarkEnd w:id="120"/>
      <w:r>
        <w:rPr>
          <w:rFonts w:hint="eastAsia" w:ascii="宋体" w:hAnsi="宋体" w:cs="Arial"/>
          <w:sz w:val="28"/>
          <w:szCs w:val="28"/>
        </w:rPr>
      </w:r>
      <w:r/>
    </w:p>
    <w:p>
      <w:pPr>
        <w:pStyle w:val="681"/>
        <w:ind w:firstLine="480"/>
        <w:spacing w:line="520" w:lineRule="exact"/>
        <w:rPr>
          <w:rFonts w:ascii="宋体" w:hAnsi="宋体"/>
          <w:sz w:val="24"/>
          <w:szCs w:val="21"/>
        </w:rPr>
      </w:pPr>
      <w:r>
        <w:rPr>
          <w:rFonts w:hint="eastAsia" w:ascii="宋体" w:hAnsi="宋体"/>
          <w:sz w:val="24"/>
          <w:szCs w:val="21"/>
        </w:rPr>
        <w:t xml:space="preserve">21.1响应文件的撤回</w:t>
      </w:r>
      <w:r>
        <w:rPr>
          <w:rFonts w:ascii="宋体" w:hAnsi="宋体"/>
          <w:sz w:val="24"/>
          <w:szCs w:val="21"/>
        </w:rPr>
      </w:r>
      <w:r/>
    </w:p>
    <w:p>
      <w:pPr>
        <w:pStyle w:val="681"/>
        <w:ind w:firstLine="480"/>
        <w:spacing w:line="520" w:lineRule="exact"/>
        <w:rPr>
          <w:rFonts w:hint="eastAsia" w:ascii="宋体" w:hAnsi="宋体"/>
          <w:sz w:val="24"/>
          <w:szCs w:val="21"/>
        </w:rPr>
      </w:pPr>
      <w:r>
        <w:rPr>
          <w:rFonts w:hint="eastAsia" w:ascii="宋体" w:hAnsi="宋体"/>
          <w:sz w:val="24"/>
          <w:szCs w:val="21"/>
        </w:rPr>
        <w:t xml:space="preserve">21.1.1 电子响应文件的撤回</w:t>
      </w:r>
      <w:r/>
    </w:p>
    <w:p>
      <w:pPr>
        <w:pStyle w:val="681"/>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21.1.2供应商撤回电子响应文件，则认为其不再参与本项目磋商活动。</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21.2响应文件的修改</w:t>
      </w:r>
      <w:r/>
    </w:p>
    <w:p>
      <w:pPr>
        <w:pStyle w:val="681"/>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681"/>
        <w:ind w:firstLine="480"/>
        <w:spacing w:line="520" w:lineRule="exact"/>
        <w:rPr>
          <w:rFonts w:hint="eastAsia" w:ascii="宋体" w:hAnsi="宋体"/>
          <w:bCs/>
          <w:sz w:val="24"/>
          <w:szCs w:val="21"/>
        </w:rPr>
      </w:pPr>
      <w:r>
        <w:rPr>
          <w:rFonts w:hint="eastAsia" w:ascii="宋体" w:hAnsi="宋体"/>
          <w:sz w:val="24"/>
          <w:szCs w:val="21"/>
        </w:rPr>
        <w:t xml:space="preserve">21.3</w:t>
      </w:r>
      <w:r>
        <w:rPr>
          <w:rFonts w:hint="eastAsia" w:ascii="宋体" w:hAnsi="宋体"/>
          <w:bCs/>
          <w:sz w:val="24"/>
          <w:szCs w:val="21"/>
        </w:rPr>
        <w:t xml:space="preserve"> 在提交响应文件截止时间之后，供应商不得对其电子响应文件作任何修改。</w:t>
      </w:r>
      <w:r/>
    </w:p>
    <w:p>
      <w:pPr>
        <w:pStyle w:val="681"/>
        <w:ind w:firstLine="480"/>
        <w:spacing w:line="520" w:lineRule="exact"/>
        <w:rPr>
          <w:rFonts w:hint="eastAsia" w:ascii="宋体" w:hAnsi="宋体"/>
          <w:bCs/>
          <w:sz w:val="24"/>
          <w:szCs w:val="21"/>
        </w:rPr>
      </w:pPr>
      <w:r>
        <w:rPr>
          <w:rFonts w:hint="eastAsia" w:ascii="宋体" w:hAnsi="宋体"/>
          <w:sz w:val="24"/>
          <w:szCs w:val="21"/>
        </w:rPr>
        <w:t xml:space="preserve">21.4</w:t>
      </w:r>
      <w:r>
        <w:rPr>
          <w:rFonts w:hint="eastAsia" w:ascii="宋体" w:hAnsi="宋体"/>
          <w:bCs/>
          <w:sz w:val="24"/>
          <w:szCs w:val="21"/>
        </w:rPr>
        <w:t xml:space="preserve"> 在提交响应文件截止时间至磋商文件中规定的磋商有效期满之间的这段时间内，供应商不得撤回其响应文件。</w:t>
      </w:r>
      <w:r/>
    </w:p>
    <w:p>
      <w:pPr>
        <w:pStyle w:val="681"/>
        <w:ind w:firstLine="482"/>
        <w:keepLines/>
        <w:keepNext/>
        <w:spacing w:before="145" w:after="145" w:line="520" w:lineRule="exact"/>
        <w:rPr>
          <w:rFonts w:hint="eastAsia" w:ascii="宋体" w:hAnsi="宋体"/>
          <w:b/>
          <w:bCs/>
          <w:sz w:val="32"/>
          <w:szCs w:val="32"/>
        </w:rPr>
        <w:outlineLvl w:val="2"/>
      </w:pPr>
      <w:r/>
      <w:bookmarkStart w:id="121" w:name="_Toc120614218"/>
      <w:r/>
      <w:bookmarkStart w:id="122" w:name="_Toc513029229"/>
      <w:r/>
      <w:bookmarkStart w:id="123" w:name="_Toc16938545"/>
      <w:r/>
      <w:bookmarkStart w:id="124" w:name="_Toc20823301"/>
      <w:r>
        <w:rPr>
          <w:rFonts w:hint="eastAsia" w:ascii="宋体" w:hAnsi="宋体"/>
          <w:b/>
          <w:bCs/>
          <w:sz w:val="32"/>
          <w:szCs w:val="32"/>
        </w:rPr>
        <w:t xml:space="preserve">五、响应文件的解密与评审</w:t>
      </w:r>
      <w:bookmarkEnd w:id="121"/>
      <w:r/>
      <w:bookmarkEnd w:id="122"/>
      <w:r/>
      <w:bookmarkEnd w:id="123"/>
      <w:r/>
      <w:bookmarkEnd w:id="124"/>
      <w:r>
        <w:rPr>
          <w:rFonts w:hint="eastAsia" w:ascii="宋体" w:hAnsi="宋体"/>
          <w:b/>
          <w:bCs/>
          <w:sz w:val="32"/>
          <w:szCs w:val="32"/>
        </w:rPr>
      </w:r>
      <w:r/>
    </w:p>
    <w:p>
      <w:pPr>
        <w:pStyle w:val="681"/>
        <w:ind w:firstLine="420"/>
        <w:keepLines/>
        <w:keepNext/>
        <w:spacing w:line="520" w:lineRule="exact"/>
        <w:rPr>
          <w:rFonts w:ascii="宋体" w:hAnsi="宋体" w:cs="Arial"/>
          <w:sz w:val="28"/>
          <w:szCs w:val="28"/>
        </w:rPr>
        <w:outlineLvl w:val="3"/>
      </w:pPr>
      <w:r/>
      <w:bookmarkStart w:id="125" w:name="_Toc513029230"/>
      <w:r/>
      <w:bookmarkStart w:id="126" w:name="_Toc16938546"/>
      <w:r/>
      <w:bookmarkStart w:id="127" w:name="_Toc20823302"/>
      <w:r>
        <w:rPr>
          <w:rFonts w:ascii="宋体" w:hAnsi="宋体" w:cs="Arial"/>
          <w:sz w:val="28"/>
          <w:szCs w:val="28"/>
        </w:rPr>
        <w:t xml:space="preserve">22</w:t>
      </w:r>
      <w:r>
        <w:rPr>
          <w:rFonts w:hint="eastAsia" w:ascii="宋体" w:hAnsi="宋体" w:cs="Arial"/>
          <w:sz w:val="28"/>
          <w:szCs w:val="28"/>
        </w:rPr>
        <w:t xml:space="preserve">、</w:t>
      </w:r>
      <w:bookmarkEnd w:id="125"/>
      <w:r/>
      <w:bookmarkEnd w:id="126"/>
      <w:r/>
      <w:bookmarkEnd w:id="127"/>
      <w:r>
        <w:rPr>
          <w:rFonts w:hint="eastAsia" w:ascii="宋体" w:hAnsi="宋体" w:cs="Arial"/>
          <w:sz w:val="28"/>
          <w:szCs w:val="28"/>
        </w:rPr>
        <w:t xml:space="preserve">响应文件解密</w:t>
      </w:r>
      <w:r>
        <w:rPr>
          <w:rFonts w:ascii="宋体" w:hAnsi="宋体" w:cs="Arial"/>
          <w:sz w:val="28"/>
          <w:szCs w:val="28"/>
        </w:rPr>
      </w:r>
      <w:r/>
    </w:p>
    <w:p>
      <w:pPr>
        <w:pStyle w:val="681"/>
        <w:ind w:firstLine="360"/>
        <w:spacing w:line="520" w:lineRule="exact"/>
        <w:rPr>
          <w:rFonts w:ascii="宋体" w:hAnsi="宋体"/>
          <w:szCs w:val="21"/>
        </w:rPr>
      </w:pPr>
      <w:r>
        <w:rPr>
          <w:rFonts w:hint="eastAsia" w:ascii="宋体" w:hAnsi="宋体"/>
          <w:sz w:val="24"/>
          <w:szCs w:val="21"/>
        </w:rPr>
        <w:t xml:space="preserve">22.1</w:t>
      </w:r>
      <w:r>
        <w:rPr>
          <w:rFonts w:hint="eastAsia" w:ascii="宋体" w:hAnsi="宋体"/>
          <w:sz w:val="24"/>
          <w:szCs w:val="24"/>
        </w:rPr>
        <w:t xml:space="preserve">供应商应当按照《操作手册》规定，在苏采云系统规定的时间内对磋商响应文件进行解</w:t>
      </w:r>
      <w:r>
        <w:rPr>
          <w:rFonts w:hint="eastAsia" w:ascii="宋体" w:hAnsi="宋体"/>
          <w:sz w:val="24"/>
          <w:szCs w:val="24"/>
        </w:rPr>
        <w:t xml:space="preserve">密。</w:t>
      </w:r>
      <w:r>
        <w:rPr>
          <w:rFonts w:ascii="宋体" w:hAnsi="宋体"/>
          <w:szCs w:val="21"/>
        </w:rPr>
      </w:r>
      <w:r/>
    </w:p>
    <w:p>
      <w:pPr>
        <w:pStyle w:val="681"/>
        <w:ind w:firstLine="420"/>
        <w:keepLines/>
        <w:keepNext/>
        <w:spacing w:line="520" w:lineRule="exact"/>
        <w:rPr>
          <w:rFonts w:ascii="宋体" w:hAnsi="宋体" w:cs="Arial"/>
          <w:sz w:val="28"/>
          <w:szCs w:val="28"/>
        </w:rPr>
        <w:outlineLvl w:val="3"/>
      </w:pPr>
      <w:r/>
      <w:bookmarkStart w:id="128" w:name="_Toc513029231"/>
      <w:r/>
      <w:bookmarkStart w:id="129" w:name="_Toc20823303"/>
      <w:r/>
      <w:bookmarkStart w:id="130" w:name="_Toc16938547"/>
      <w:r>
        <w:rPr>
          <w:rFonts w:ascii="宋体" w:hAnsi="宋体" w:cs="Arial"/>
          <w:sz w:val="28"/>
          <w:szCs w:val="28"/>
        </w:rPr>
        <w:t xml:space="preserve">23</w:t>
      </w:r>
      <w:r>
        <w:rPr>
          <w:rFonts w:hint="eastAsia" w:ascii="宋体" w:hAnsi="宋体" w:cs="Arial"/>
          <w:sz w:val="28"/>
          <w:szCs w:val="28"/>
        </w:rPr>
        <w:t xml:space="preserve">、磋商小组</w:t>
      </w:r>
      <w:r>
        <w:rPr>
          <w:rFonts w:ascii="宋体" w:hAnsi="宋体" w:cs="Arial"/>
          <w:sz w:val="28"/>
          <w:szCs w:val="28"/>
        </w:rPr>
      </w:r>
      <w:r/>
    </w:p>
    <w:p>
      <w:pPr>
        <w:pStyle w:val="681"/>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w:t>
      </w:r>
      <w:r>
        <w:rPr>
          <w:rFonts w:hint="eastAsia" w:ascii="宋体" w:hAnsi="宋体"/>
          <w:sz w:val="24"/>
          <w:szCs w:val="24"/>
        </w:rPr>
        <w:t xml:space="preserve">人员构成符合政府采购有关规定。</w:t>
      </w:r>
      <w:r>
        <w:rPr>
          <w:rFonts w:ascii="宋体" w:hAnsi="宋体"/>
          <w:b/>
          <w:sz w:val="24"/>
          <w:szCs w:val="24"/>
        </w:rPr>
      </w:r>
      <w:r/>
    </w:p>
    <w:p>
      <w:pPr>
        <w:pStyle w:val="681"/>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r/>
    </w:p>
    <w:p>
      <w:pPr>
        <w:pStyle w:val="681"/>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24、评审过程的保密与公正</w:t>
      </w:r>
      <w:r/>
    </w:p>
    <w:p>
      <w:pPr>
        <w:pStyle w:val="681"/>
        <w:ind w:firstLine="480"/>
        <w:spacing w:line="520" w:lineRule="exact"/>
        <w:rPr>
          <w:rFonts w:hint="eastAsia" w:ascii="宋体" w:hAnsi="宋体"/>
          <w:bCs/>
          <w:sz w:val="24"/>
          <w:szCs w:val="21"/>
        </w:rPr>
      </w:pPr>
      <w:r/>
      <w:bookmarkEnd w:id="128"/>
      <w:r/>
      <w:bookmarkEnd w:id="129"/>
      <w:r/>
      <w:bookmarkEnd w:id="130"/>
      <w:r>
        <w:rPr>
          <w:rFonts w:hint="eastAsia" w:ascii="宋体" w:hAnsi="宋体"/>
          <w:sz w:val="24"/>
          <w:szCs w:val="21"/>
        </w:rPr>
        <w:t xml:space="preserve">24.1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p>
    <w:p>
      <w:pPr>
        <w:pStyle w:val="681"/>
        <w:ind w:firstLine="480"/>
        <w:spacing w:line="520" w:lineRule="exact"/>
        <w:rPr>
          <w:rFonts w:hint="eastAsia" w:ascii="宋体" w:hAnsi="宋体"/>
          <w:sz w:val="24"/>
          <w:szCs w:val="24"/>
        </w:rPr>
      </w:pPr>
      <w:r>
        <w:rPr>
          <w:rFonts w:hint="eastAsia" w:ascii="宋体" w:hAnsi="宋体"/>
          <w:sz w:val="24"/>
          <w:szCs w:val="21"/>
        </w:rPr>
        <w:t xml:space="preserve">24.2</w:t>
      </w:r>
      <w:r>
        <w:rPr>
          <w:rFonts w:hint="eastAsia" w:ascii="宋体" w:hAnsi="宋体"/>
          <w:sz w:val="24"/>
          <w:szCs w:val="24"/>
        </w:rPr>
        <w:t xml:space="preserve">在评审过程中，供应商不得以任何行为影响磋商评审过程，否则其响应文件将被作为无效响应文件。</w:t>
      </w:r>
      <w:r/>
    </w:p>
    <w:p>
      <w:pPr>
        <w:pStyle w:val="681"/>
        <w:ind w:firstLine="480"/>
        <w:spacing w:line="520" w:lineRule="exact"/>
        <w:rPr>
          <w:rFonts w:hint="eastAsia" w:ascii="宋体" w:hAnsi="宋体"/>
          <w:sz w:val="24"/>
          <w:szCs w:val="24"/>
        </w:rPr>
      </w:pPr>
      <w:r>
        <w:rPr>
          <w:rFonts w:hint="eastAsia" w:ascii="宋体" w:hAnsi="宋体"/>
          <w:sz w:val="24"/>
          <w:szCs w:val="21"/>
        </w:rPr>
        <w:t xml:space="preserve">2</w:t>
      </w:r>
      <w:r>
        <w:rPr>
          <w:rFonts w:hint="eastAsia" w:ascii="宋体" w:hAnsi="宋体"/>
          <w:sz w:val="24"/>
          <w:szCs w:val="21"/>
        </w:rPr>
        <w:t xml:space="preserve">4.3</w:t>
      </w:r>
      <w:r>
        <w:rPr>
          <w:rFonts w:hint="eastAsia" w:ascii="宋体" w:hAnsi="宋体"/>
          <w:sz w:val="24"/>
          <w:szCs w:val="24"/>
        </w:rPr>
        <w:t xml:space="preserve">在项目评审期间，交易中心将设专门人员与供应商联系。</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24.4 交易中心和磋商小组不向未成交的供应</w:t>
      </w:r>
      <w:r>
        <w:rPr>
          <w:rFonts w:hint="eastAsia" w:ascii="宋体" w:hAnsi="宋体"/>
          <w:sz w:val="24"/>
          <w:szCs w:val="24"/>
        </w:rPr>
        <w:t xml:space="preserve">商解释未成交原因，也不公布评审过程中的相关细节。</w:t>
      </w:r>
      <w:r/>
    </w:p>
    <w:p>
      <w:pPr>
        <w:pStyle w:val="681"/>
        <w:ind w:firstLine="420"/>
        <w:keepLines/>
        <w:keepNext/>
        <w:spacing w:line="520" w:lineRule="exact"/>
        <w:rPr>
          <w:rFonts w:hint="eastAsia" w:ascii="宋体" w:hAnsi="宋体" w:cs="Arial"/>
          <w:sz w:val="28"/>
          <w:szCs w:val="28"/>
        </w:rPr>
        <w:outlineLvl w:val="3"/>
      </w:pPr>
      <w:r/>
      <w:bookmarkStart w:id="131" w:name="_Toc16938548"/>
      <w:r/>
      <w:bookmarkStart w:id="132" w:name="_Toc513029232"/>
      <w:r/>
      <w:bookmarkStart w:id="133" w:name="_Toc20823304"/>
      <w:r>
        <w:rPr>
          <w:rFonts w:ascii="宋体" w:hAnsi="宋体" w:cs="Arial"/>
          <w:sz w:val="28"/>
          <w:szCs w:val="28"/>
        </w:rPr>
        <w:t xml:space="preserve">25</w:t>
      </w:r>
      <w:r>
        <w:rPr>
          <w:rFonts w:hint="eastAsia" w:ascii="宋体" w:hAnsi="宋体" w:cs="Arial"/>
          <w:sz w:val="28"/>
          <w:szCs w:val="28"/>
        </w:rPr>
        <w:t xml:space="preserve">、评审过程中的的澄清</w:t>
      </w:r>
      <w:bookmarkEnd w:id="131"/>
      <w:r/>
      <w:bookmarkEnd w:id="132"/>
      <w:r/>
      <w:bookmarkEnd w:id="133"/>
      <w:r>
        <w:rPr>
          <w:rFonts w:hint="eastAsia" w:ascii="宋体" w:hAnsi="宋体" w:cs="Arial"/>
          <w:sz w:val="28"/>
          <w:szCs w:val="28"/>
        </w:rPr>
      </w:r>
      <w:r/>
    </w:p>
    <w:p>
      <w:pPr>
        <w:pStyle w:val="681"/>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681"/>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681"/>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 xml:space="preserve">苏</w:t>
      </w:r>
      <w:r>
        <w:rPr>
          <w:rFonts w:hint="eastAsia" w:ascii="宋体" w:hAnsi="宋体"/>
          <w:sz w:val="24"/>
          <w:szCs w:val="24"/>
        </w:rPr>
        <w:t xml:space="preserve">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w:t>
      </w:r>
      <w:r>
        <w:rPr>
          <w:rFonts w:hint="eastAsia" w:ascii="宋体" w:hAnsi="宋体"/>
          <w:sz w:val="24"/>
          <w:szCs w:val="24"/>
        </w:rPr>
        <w:t xml:space="preserve">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pStyle w:val="681"/>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r/>
    </w:p>
    <w:p>
      <w:pPr>
        <w:pStyle w:val="681"/>
        <w:ind w:firstLine="420"/>
        <w:keepLines/>
        <w:keepNext/>
        <w:spacing w:line="520" w:lineRule="exact"/>
        <w:rPr>
          <w:rFonts w:hint="eastAsia" w:ascii="宋体" w:hAnsi="宋体" w:cs="Arial"/>
          <w:sz w:val="28"/>
          <w:szCs w:val="28"/>
        </w:rPr>
        <w:outlineLvl w:val="3"/>
      </w:pPr>
      <w:r/>
      <w:bookmarkStart w:id="134" w:name="_Toc20823305"/>
      <w:r/>
      <w:bookmarkStart w:id="135" w:name="_Toc16938549"/>
      <w:r/>
      <w:bookmarkStart w:id="136" w:name="_Toc513029233"/>
      <w:r>
        <w:rPr>
          <w:rFonts w:ascii="宋体" w:hAnsi="宋体" w:cs="Arial"/>
          <w:sz w:val="28"/>
          <w:szCs w:val="28"/>
        </w:rPr>
        <w:t xml:space="preserve">26</w:t>
      </w:r>
      <w:r>
        <w:rPr>
          <w:rFonts w:hint="eastAsia" w:ascii="宋体" w:hAnsi="宋体" w:cs="Arial"/>
          <w:sz w:val="28"/>
          <w:szCs w:val="28"/>
        </w:rPr>
        <w:t xml:space="preserve">、对响应文件的审</w:t>
      </w:r>
      <w:bookmarkEnd w:id="134"/>
      <w:r/>
      <w:bookmarkEnd w:id="135"/>
      <w:r/>
      <w:bookmarkEnd w:id="136"/>
      <w:r>
        <w:rPr>
          <w:rFonts w:hint="eastAsia" w:ascii="宋体" w:hAnsi="宋体" w:cs="Arial"/>
          <w:sz w:val="28"/>
          <w:szCs w:val="28"/>
        </w:rPr>
        <w:t xml:space="preserve">查</w:t>
      </w:r>
      <w:r/>
    </w:p>
    <w:p>
      <w:pPr>
        <w:pStyle w:val="681"/>
        <w:ind w:firstLine="480"/>
        <w:spacing w:line="520" w:lineRule="exact"/>
        <w:rPr>
          <w:rFonts w:ascii="宋体" w:hAnsi="宋体"/>
          <w:bCs/>
          <w:sz w:val="24"/>
          <w:szCs w:val="21"/>
        </w:rPr>
      </w:pPr>
      <w:r>
        <w:rPr>
          <w:rFonts w:hint="eastAsia" w:ascii="宋体" w:hAnsi="宋体"/>
          <w:sz w:val="24"/>
          <w:szCs w:val="21"/>
        </w:rPr>
        <w:t xml:space="preserve">26.1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26.1.1 资格审查：由磋商小组依据法律法规和磋商文件的规定，对响应文件中的资格证明文件进行审查，以确定供应商是否具备参加磋商的资格。</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w:t>
      </w:r>
      <w:r>
        <w:rPr>
          <w:rFonts w:hint="eastAsia" w:ascii="宋体" w:hAnsi="宋体"/>
          <w:bCs/>
          <w:sz w:val="24"/>
          <w:szCs w:val="21"/>
        </w:rPr>
        <w:t xml:space="preserve">定供应商是否具备磋商资格,查询结果留存并归档。</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26.1.2 符合性审查：依据磋商文件的规定，由磋商小组从响应文件的有效性、完整性和对磋商文件的响应程度进行审查，以确定是否对磋商文件的实质性</w:t>
      </w:r>
      <w:r>
        <w:rPr>
          <w:rFonts w:hint="eastAsia" w:ascii="宋体" w:hAnsi="宋体"/>
          <w:bCs/>
          <w:sz w:val="24"/>
          <w:szCs w:val="21"/>
        </w:rPr>
        <w:t xml:space="preserve">要求作出响应。</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26.1.3 未通过资格审查或符合性审查的供应商，磋商小组将在</w:t>
      </w:r>
      <w:r>
        <w:rPr>
          <w:rFonts w:hint="eastAsia" w:ascii="宋体" w:hAnsi="宋体"/>
          <w:sz w:val="24"/>
          <w:szCs w:val="24"/>
        </w:rPr>
        <w:t xml:space="preserve">苏采</w:t>
      </w:r>
      <w:r>
        <w:rPr>
          <w:rFonts w:hint="eastAsia" w:ascii="宋体" w:hAnsi="宋体"/>
          <w:sz w:val="24"/>
          <w:szCs w:val="24"/>
        </w:rPr>
        <w:t xml:space="preserve">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681"/>
        <w:ind w:firstLine="480"/>
        <w:spacing w:line="520" w:lineRule="exact"/>
        <w:rPr>
          <w:rFonts w:hint="eastAsia" w:ascii="宋体" w:hAnsi="宋体"/>
          <w:sz w:val="24"/>
          <w:szCs w:val="24"/>
        </w:rPr>
      </w:pPr>
      <w:r>
        <w:rPr>
          <w:rFonts w:hint="eastAsia" w:ascii="宋体" w:hAnsi="宋体"/>
          <w:sz w:val="24"/>
          <w:szCs w:val="21"/>
        </w:rPr>
        <w:t xml:space="preserve">26.2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681"/>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26.3.5供应商的最后</w:t>
      </w:r>
      <w:r>
        <w:rPr>
          <w:rFonts w:hint="eastAsia" w:ascii="宋体" w:hAnsi="宋体"/>
          <w:bCs/>
          <w:sz w:val="24"/>
          <w:szCs w:val="21"/>
        </w:rPr>
        <w:t xml:space="preserve">报价超过了采购预算或者最高限价。</w:t>
      </w:r>
      <w:r/>
    </w:p>
    <w:p>
      <w:pPr>
        <w:pStyle w:val="681"/>
        <w:ind w:firstLine="480"/>
        <w:spacing w:line="520" w:lineRule="exact"/>
        <w:rPr>
          <w:rFonts w:hint="eastAsia" w:ascii="宋体" w:hAnsi="宋体"/>
          <w:bCs/>
          <w:i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（本磋商文件中打“★”为实质性要求和条件）。</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w:t>
      </w:r>
      <w:r>
        <w:rPr>
          <w:rFonts w:hint="eastAsia" w:ascii="宋体" w:hAnsi="宋体"/>
          <w:bCs/>
          <w:sz w:val="24"/>
          <w:szCs w:val="21"/>
        </w:rPr>
        <w:t xml:space="preserve">具的、处于有效期之内的该节能产品认证证书图片）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w:t>
      </w:r>
      <w:r>
        <w:rPr>
          <w:rFonts w:hint="eastAsia" w:ascii="宋体" w:hAnsi="宋体"/>
          <w:bCs/>
          <w:sz w:val="24"/>
          <w:szCs w:val="21"/>
        </w:rPr>
        <w:t xml:space="preserve">，供应商应提供符合标准要求的设备或服务。为助力打好污染防治攻坚战，推广使用绿色包装，根据财政部办公厅、生态环境部办公厅、国家邮政局办公室关于印发《商品包装政府采</w:t>
      </w:r>
      <w:r>
        <w:rPr>
          <w:rFonts w:hint="eastAsia" w:ascii="宋体" w:hAnsi="宋体"/>
          <w:bCs/>
          <w:sz w:val="24"/>
          <w:szCs w:val="21"/>
        </w:rPr>
        <w:t xml:space="preserve">购需求标准（试行）》、《快递包装政府采购需求标准（试行）》的通知（财办库〔2020〕123 号文）文件规定，供应商提供产品及相关快递服务的包装应符合标准要求。</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26.3.11 不同供应商的磋商文件制作机器码一致。</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pStyle w:val="681"/>
        <w:ind w:firstLine="480"/>
        <w:spacing w:line="520" w:lineRule="exact"/>
        <w:rPr>
          <w:rFonts w:hint="eastAsia" w:ascii="宋体" w:hAnsi="宋体"/>
          <w:bCs/>
          <w:sz w:val="24"/>
          <w:szCs w:val="21"/>
        </w:rPr>
      </w:pPr>
      <w:r>
        <w:rPr>
          <w:rFonts w:hint="eastAsia" w:ascii="宋体" w:hAnsi="宋体"/>
          <w:sz w:val="24"/>
          <w:szCs w:val="21"/>
        </w:rPr>
        <w:t xml:space="preserve">26.5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681"/>
        <w:ind w:firstLine="480"/>
        <w:spacing w:line="520" w:lineRule="exact"/>
        <w:rPr>
          <w:rFonts w:hint="eastAsia" w:ascii="宋体" w:hAnsi="宋体"/>
          <w:sz w:val="24"/>
          <w:szCs w:val="21"/>
        </w:rPr>
      </w:pPr>
      <w:r/>
      <w:bookmarkStart w:id="137" w:name="_Toc20823306"/>
      <w:r/>
      <w:bookmarkStart w:id="138" w:name="_Toc513029234"/>
      <w:r/>
      <w:bookmarkStart w:id="139" w:name="_Toc16938550"/>
      <w:r>
        <w:rPr>
          <w:rFonts w:hint="eastAsia" w:ascii="宋体" w:hAnsi="宋体"/>
          <w:sz w:val="24"/>
          <w:szCs w:val="21"/>
        </w:rPr>
        <w:t xml:space="preserve">26.6供应商在项目评审全过程中应保持通讯畅通，并安排专人与交易中心及磋商小组联系。</w:t>
      </w:r>
      <w:r/>
    </w:p>
    <w:p>
      <w:pPr>
        <w:pStyle w:val="681"/>
        <w:ind w:firstLine="480"/>
        <w:spacing w:line="520" w:lineRule="exact"/>
        <w:rPr>
          <w:rFonts w:hint="eastAsia" w:ascii="宋体" w:hAnsi="宋体"/>
          <w:b/>
          <w:bCs/>
          <w:sz w:val="24"/>
          <w:szCs w:val="21"/>
        </w:rPr>
      </w:pPr>
      <w:r>
        <w:rPr>
          <w:rFonts w:hint="eastAsia" w:ascii="宋体" w:hAnsi="宋体"/>
          <w:b/>
          <w:bCs/>
          <w:sz w:val="24"/>
          <w:szCs w:val="21"/>
        </w:rPr>
        <w:t xml:space="preserve">26.7.1 磋商过程中出现下列情形之一的，磋商小组会应当启动异常低价投标审查程序：</w:t>
      </w:r>
      <w:r/>
    </w:p>
    <w:p>
      <w:pPr>
        <w:pStyle w:val="681"/>
        <w:ind w:firstLine="480"/>
        <w:spacing w:line="520" w:lineRule="exact"/>
        <w:rPr>
          <w:rFonts w:hint="eastAsia" w:ascii="宋体" w:hAnsi="宋体"/>
          <w:b/>
          <w:bCs/>
          <w:sz w:val="24"/>
          <w:szCs w:val="21"/>
        </w:rPr>
      </w:pPr>
      <w:r>
        <w:rPr>
          <w:rFonts w:hint="eastAsia" w:ascii="宋体" w:hAnsi="宋体"/>
          <w:b/>
          <w:bCs/>
          <w:sz w:val="24"/>
          <w:szCs w:val="21"/>
        </w:rPr>
        <w:t xml:space="preserve">(1)投标（响应）报价低于全部通过符合性审查供应商投标（响应）报价平均值50%的，即投标（响应）报价&lt;全部通过符合性审查供应商投标（响应）报价平均值×50%； </w:t>
      </w:r>
      <w:r/>
    </w:p>
    <w:p>
      <w:pPr>
        <w:pStyle w:val="681"/>
        <w:ind w:firstLine="480"/>
        <w:spacing w:line="520" w:lineRule="exact"/>
        <w:rPr>
          <w:rFonts w:hint="eastAsia" w:ascii="宋体" w:hAnsi="宋体"/>
          <w:b/>
          <w:bCs/>
          <w:sz w:val="24"/>
          <w:szCs w:val="21"/>
        </w:rPr>
      </w:pPr>
      <w:r>
        <w:rPr>
          <w:rFonts w:hint="eastAsia" w:ascii="宋体" w:hAnsi="宋体"/>
          <w:b/>
          <w:bCs/>
          <w:sz w:val="24"/>
          <w:szCs w:val="21"/>
        </w:rPr>
        <w:t xml:space="preserve">(2)投标（响应）报价低于通过符合性审查的次低报价供应</w:t>
      </w:r>
      <w:r>
        <w:rPr>
          <w:rFonts w:hint="eastAsia" w:ascii="宋体" w:hAnsi="宋体"/>
          <w:b/>
          <w:bCs/>
          <w:sz w:val="24"/>
          <w:szCs w:val="21"/>
        </w:rPr>
        <w:t xml:space="preserve">商投标（响应）报价50%的，即投标（响应）报价&lt;通过符合性审查的次低报价供应商投标（响应）报价×50%； </w:t>
      </w:r>
      <w:r/>
    </w:p>
    <w:p>
      <w:pPr>
        <w:pStyle w:val="681"/>
        <w:ind w:firstLine="480"/>
        <w:spacing w:line="520" w:lineRule="exact"/>
        <w:rPr>
          <w:rFonts w:hint="eastAsia" w:ascii="宋体" w:hAnsi="宋体"/>
          <w:b/>
          <w:bCs/>
          <w:sz w:val="24"/>
          <w:szCs w:val="21"/>
        </w:rPr>
      </w:pPr>
      <w:r>
        <w:rPr>
          <w:rFonts w:hint="eastAsia" w:ascii="宋体" w:hAnsi="宋体"/>
          <w:b/>
          <w:bCs/>
          <w:sz w:val="24"/>
          <w:szCs w:val="21"/>
        </w:rPr>
        <w:t xml:space="preserve">(3)投标（响应）报价低于采购项目最高限价45%的，即投标（响应）报价&lt;采购项目最高限价×45%； </w:t>
      </w:r>
      <w:r/>
    </w:p>
    <w:p>
      <w:pPr>
        <w:pStyle w:val="681"/>
        <w:ind w:firstLine="480"/>
        <w:spacing w:line="520" w:lineRule="exact"/>
        <w:rPr>
          <w:rFonts w:hint="eastAsia" w:ascii="宋体" w:hAnsi="宋体"/>
          <w:b/>
          <w:bCs/>
          <w:sz w:val="24"/>
          <w:szCs w:val="21"/>
        </w:rPr>
      </w:pPr>
      <w:r>
        <w:rPr>
          <w:rFonts w:hint="eastAsia" w:ascii="宋体" w:hAnsi="宋体"/>
          <w:b/>
          <w:bCs/>
          <w:sz w:val="24"/>
          <w:szCs w:val="21"/>
        </w:rPr>
        <w:t xml:space="preserve">(4) 磋商小组基于专业判断，认为供应商报价过低，有可能影响产品质量或者不能诚信履约的其他情形。 </w:t>
      </w:r>
      <w:r/>
    </w:p>
    <w:p>
      <w:pPr>
        <w:pStyle w:val="681"/>
        <w:ind w:firstLine="480"/>
        <w:spacing w:line="520" w:lineRule="exact"/>
        <w:rPr>
          <w:rFonts w:hint="eastAsia" w:ascii="宋体" w:hAnsi="宋体"/>
          <w:b/>
          <w:bCs/>
          <w:sz w:val="24"/>
          <w:szCs w:val="21"/>
        </w:rPr>
      </w:pPr>
      <w:r>
        <w:rPr>
          <w:rFonts w:hint="eastAsia" w:ascii="宋体" w:hAnsi="宋体"/>
          <w:b/>
          <w:bCs/>
          <w:sz w:val="24"/>
          <w:szCs w:val="21"/>
        </w:rPr>
        <w:t xml:space="preserve">相关法律法规对供应商报价有规定的，从其规定。</w:t>
      </w:r>
      <w:r/>
    </w:p>
    <w:p>
      <w:pPr>
        <w:pStyle w:val="681"/>
        <w:ind w:firstLine="480"/>
        <w:spacing w:line="520" w:lineRule="exact"/>
        <w:rPr>
          <w:rFonts w:hint="eastAsia" w:ascii="宋体" w:hAnsi="宋体"/>
          <w:b/>
          <w:bCs/>
          <w:sz w:val="24"/>
          <w:szCs w:val="21"/>
        </w:rPr>
      </w:pPr>
      <w:r>
        <w:rPr>
          <w:rFonts w:hint="eastAsia" w:ascii="宋体" w:hAnsi="宋体"/>
          <w:b/>
          <w:bCs/>
          <w:sz w:val="24"/>
          <w:szCs w:val="21"/>
        </w:rPr>
        <w:t xml:space="preserve">26.7.2 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681"/>
        <w:ind w:firstLine="480"/>
        <w:spacing w:line="520" w:lineRule="exact"/>
        <w:rPr>
          <w:rFonts w:hint="eastAsia" w:ascii="宋体" w:hAnsi="宋体"/>
          <w:b/>
          <w:bCs/>
          <w:sz w:val="24"/>
          <w:szCs w:val="21"/>
        </w:rPr>
      </w:pPr>
      <w:r>
        <w:rPr>
          <w:rFonts w:hint="eastAsia" w:ascii="宋体" w:hAnsi="宋体"/>
          <w:b/>
          <w:bCs/>
          <w:sz w:val="24"/>
          <w:szCs w:val="21"/>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w:t>
      </w:r>
      <w:r>
        <w:rPr>
          <w:rFonts w:hint="eastAsia" w:ascii="宋体" w:hAnsi="宋体"/>
          <w:b/>
          <w:bCs/>
          <w:sz w:val="24"/>
          <w:szCs w:val="21"/>
        </w:rPr>
        <w:t xml:space="preserve">效投标（响应）处理。</w:t>
      </w:r>
      <w:r/>
    </w:p>
    <w:p>
      <w:pPr>
        <w:pStyle w:val="681"/>
        <w:ind w:firstLine="480"/>
        <w:spacing w:line="520" w:lineRule="exact"/>
        <w:rPr>
          <w:rFonts w:hint="eastAsia" w:ascii="宋体" w:hAnsi="宋体"/>
          <w:b/>
          <w:bCs/>
          <w:sz w:val="24"/>
          <w:szCs w:val="21"/>
        </w:rPr>
      </w:pPr>
      <w:r>
        <w:rPr>
          <w:rFonts w:hint="eastAsia" w:ascii="宋体" w:hAnsi="宋体"/>
          <w:b/>
          <w:bCs/>
          <w:sz w:val="24"/>
          <w:szCs w:val="21"/>
        </w:rPr>
        <w:t xml:space="preserve">26.8 磋商小组成员在打分过程中不应当出现打分畸高畸低的情形，若出现评磋商小组成员在主观分打分上和磋商小组总的平均</w:t>
      </w:r>
      <w:r>
        <w:rPr>
          <w:rFonts w:hint="eastAsia" w:ascii="宋体" w:hAnsi="宋体"/>
          <w:b/>
          <w:bCs/>
          <w:sz w:val="24"/>
          <w:szCs w:val="21"/>
        </w:rPr>
        <w:t xml:space="preserve">分相比有明显畸高或畸低情形(偏离度达到±30%)的，需要现场由该磋商小组成员对本人的打分做出情况说明。</w:t>
      </w:r>
      <w:r/>
    </w:p>
    <w:p>
      <w:pPr>
        <w:pStyle w:val="681"/>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27</w:t>
      </w:r>
      <w:r>
        <w:rPr>
          <w:rFonts w:hint="eastAsia" w:ascii="宋体" w:hAnsi="宋体" w:cs="Arial"/>
          <w:sz w:val="28"/>
          <w:szCs w:val="28"/>
        </w:rPr>
        <w:t xml:space="preserve">、</w:t>
      </w:r>
      <w:bookmarkEnd w:id="137"/>
      <w:r/>
      <w:bookmarkEnd w:id="138"/>
      <w:r/>
      <w:bookmarkEnd w:id="139"/>
      <w:r>
        <w:rPr>
          <w:rFonts w:hint="eastAsia" w:ascii="宋体" w:hAnsi="宋体" w:cs="Arial"/>
          <w:sz w:val="28"/>
          <w:szCs w:val="28"/>
        </w:rPr>
        <w:t xml:space="preserve">磋商程序及评审方法和评审标准</w:t>
      </w:r>
      <w:r/>
    </w:p>
    <w:p>
      <w:pPr>
        <w:pStyle w:val="681"/>
        <w:ind w:firstLine="478"/>
        <w:spacing w:after="145" w:line="520" w:lineRule="exact"/>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w:t>
      </w:r>
      <w:r>
        <w:rPr>
          <w:rFonts w:hint="eastAsia" w:ascii="宋体" w:hAnsi="宋体"/>
          <w:sz w:val="24"/>
          <w:szCs w:val="24"/>
        </w:rPr>
        <w:t xml:space="preserve">云系统中通知所有参加磋商的供应商。供应商应当按照磋商文件的变动情况和磋商小组的要求在苏采云系统中重新提交响应文件，并加盖CA电子公章。</w:t>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20分钟内提交最后</w:t>
      </w:r>
      <w:r>
        <w:rPr>
          <w:rFonts w:hint="eastAsia" w:ascii="宋体" w:hAnsi="宋体"/>
          <w:sz w:val="24"/>
          <w:szCs w:val="24"/>
        </w:rPr>
        <w:t xml:space="preserve">报价。</w:t>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w:t>
      </w:r>
      <w:r>
        <w:rPr>
          <w:rFonts w:hint="eastAsia" w:ascii="宋体" w:hAnsi="宋体"/>
          <w:sz w:val="24"/>
          <w:szCs w:val="24"/>
        </w:rPr>
        <w:t xml:space="preserve">3家以上供应商的设计方案或者解决方案，在苏采云系统中向其发布“最后报价要求函”及最后报价格式表，要求其在规定时间内提交最后报价。</w:t>
      </w:r>
      <w:r/>
    </w:p>
    <w:p>
      <w:pPr>
        <w:pStyle w:val="681"/>
        <w:ind w:firstLine="48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w:t>
      </w:r>
      <w:r>
        <w:rPr>
          <w:rFonts w:hint="eastAsia" w:ascii="宋体" w:hAnsi="宋体"/>
          <w:sz w:val="24"/>
          <w:szCs w:val="24"/>
        </w:rPr>
        <w:t xml:space="preserve">章,否则视为未提交最后报价。已提交响应文件的供应商，在提交最后报价之前，可以根据磋商情况退出磋商，并在苏采云系统中提交“退出磋商函”并加盖CA电子公章。</w:t>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w:t>
      </w:r>
      <w:r>
        <w:rPr>
          <w:rFonts w:hint="eastAsia" w:ascii="宋体" w:hAnsi="宋体"/>
          <w:sz w:val="24"/>
          <w:szCs w:val="24"/>
        </w:rPr>
        <w:t xml:space="preserve">是指响应文件满足磋商文件全部实质性要求且按评审因素的量化指标评审得分最高的供应商为成交候选供应商的评审方法。评审时，磋商小组各成员独立对每个有效响应的文件进行评</w:t>
      </w:r>
      <w:r>
        <w:rPr>
          <w:rFonts w:hint="eastAsia" w:ascii="宋体" w:hAnsi="宋体"/>
          <w:sz w:val="24"/>
          <w:szCs w:val="24"/>
        </w:rPr>
        <w:t xml:space="preserve">价、打分，然后汇总每个供应商每项评分因素的得分。</w:t>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681"/>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681"/>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681"/>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681"/>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681"/>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681"/>
        <w:ind w:firstLine="360"/>
        <w:spacing w:after="145"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681"/>
        <w:ind w:firstLine="482"/>
        <w:keepLines/>
        <w:keepNext/>
        <w:spacing w:before="145" w:after="145" w:line="520" w:lineRule="exact"/>
        <w:rPr>
          <w:rFonts w:hint="eastAsia" w:ascii="宋体" w:hAnsi="宋体"/>
          <w:b/>
          <w:bCs/>
          <w:sz w:val="32"/>
          <w:szCs w:val="32"/>
        </w:rPr>
        <w:outlineLvl w:val="2"/>
      </w:pPr>
      <w:r/>
      <w:bookmarkStart w:id="140" w:name="_Toc513029235"/>
      <w:r/>
      <w:bookmarkStart w:id="141" w:name="_Toc16938551"/>
      <w:r/>
      <w:bookmarkStart w:id="142" w:name="_Toc120614219"/>
      <w:r/>
      <w:bookmarkStart w:id="143" w:name="_Toc20823307"/>
      <w:r>
        <w:rPr>
          <w:rFonts w:hint="eastAsia" w:ascii="宋体" w:hAnsi="宋体"/>
          <w:b/>
          <w:bCs/>
          <w:sz w:val="32"/>
          <w:szCs w:val="32"/>
        </w:rPr>
        <w:t xml:space="preserve">六、</w:t>
      </w:r>
      <w:bookmarkEnd w:id="140"/>
      <w:r/>
      <w:bookmarkEnd w:id="141"/>
      <w:r/>
      <w:bookmarkEnd w:id="142"/>
      <w:r/>
      <w:bookmarkEnd w:id="143"/>
      <w:r>
        <w:rPr>
          <w:rFonts w:hint="eastAsia" w:ascii="宋体" w:hAnsi="宋体"/>
          <w:b/>
          <w:bCs/>
          <w:sz w:val="32"/>
          <w:szCs w:val="32"/>
        </w:rPr>
        <w:t xml:space="preserve">成交</w:t>
      </w:r>
      <w:r/>
    </w:p>
    <w:p>
      <w:pPr>
        <w:pStyle w:val="681"/>
        <w:ind w:firstLine="600"/>
        <w:keepLines/>
        <w:keepNext/>
        <w:spacing w:line="520" w:lineRule="exact"/>
        <w:rPr>
          <w:rFonts w:ascii="宋体" w:hAnsi="宋体"/>
          <w:bCs/>
          <w:sz w:val="30"/>
          <w:szCs w:val="30"/>
        </w:rPr>
        <w:outlineLvl w:val="3"/>
      </w:pPr>
      <w:r/>
      <w:bookmarkStart w:id="144" w:name="_Toc513029238"/>
      <w:r/>
      <w:bookmarkStart w:id="145" w:name="_Toc20823310"/>
      <w:r/>
      <w:bookmarkStart w:id="146" w:name="_Toc16938554"/>
      <w:r>
        <w:rPr>
          <w:rFonts w:hint="eastAsia" w:ascii="宋体" w:hAnsi="宋体"/>
          <w:bCs/>
          <w:sz w:val="30"/>
          <w:szCs w:val="30"/>
        </w:rPr>
        <w:t xml:space="preserve">28、</w:t>
      </w:r>
      <w:bookmarkEnd w:id="144"/>
      <w:r>
        <w:rPr>
          <w:rFonts w:hint="eastAsia" w:ascii="宋体" w:hAnsi="宋体"/>
          <w:bCs/>
          <w:sz w:val="30"/>
          <w:szCs w:val="30"/>
        </w:rPr>
        <w:t xml:space="preserve">确定</w:t>
      </w:r>
      <w:bookmarkEnd w:id="145"/>
      <w:r/>
      <w:bookmarkEnd w:id="146"/>
      <w:r>
        <w:rPr>
          <w:rFonts w:hint="eastAsia" w:ascii="宋体" w:hAnsi="宋体"/>
          <w:bCs/>
          <w:sz w:val="30"/>
          <w:szCs w:val="30"/>
        </w:rPr>
        <w:t xml:space="preserve">成交单位</w:t>
      </w:r>
      <w:r>
        <w:rPr>
          <w:rFonts w:ascii="宋体" w:hAnsi="宋体"/>
          <w:bCs/>
          <w:sz w:val="30"/>
          <w:szCs w:val="30"/>
        </w:rPr>
      </w:r>
      <w:r/>
    </w:p>
    <w:p>
      <w:pPr>
        <w:pStyle w:val="681"/>
        <w:ind w:firstLine="478"/>
        <w:spacing w:after="145" w:line="520" w:lineRule="exact"/>
        <w:tabs>
          <w:tab w:val="left" w:pos="900" w:leader="none"/>
        </w:tabs>
        <w:rPr>
          <w:rFonts w:hint="eastAsia" w:ascii="宋体" w:hAnsi="宋体"/>
          <w:sz w:val="24"/>
          <w:szCs w:val="21"/>
        </w:rPr>
      </w:pPr>
      <w:r>
        <w:rPr>
          <w:rFonts w:hint="eastAsia" w:ascii="宋体" w:hAnsi="宋体"/>
          <w:bCs/>
          <w:sz w:val="24"/>
          <w:szCs w:val="21"/>
        </w:rPr>
        <w:t xml:space="preserve">28.1</w:t>
      </w:r>
      <w:r>
        <w:rPr>
          <w:rFonts w:hint="eastAsia"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p>
    <w:p>
      <w:pPr>
        <w:pStyle w:val="681"/>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w:t>
      </w:r>
      <w:r>
        <w:rPr>
          <w:rFonts w:hint="eastAsia" w:ascii="宋体" w:hAnsi="宋体"/>
          <w:sz w:val="24"/>
          <w:szCs w:val="21"/>
        </w:rPr>
        <w:t xml:space="preserve">的同品牌同型号供应商获得成交供应商推荐资格；评审得分相同的，由采购人或者采购人委托磋商小组按照磋商文件规定的方式确定一个供应商获得成交供应商推荐资格，磋商文件未</w:t>
      </w:r>
      <w:r>
        <w:rPr>
          <w:rFonts w:hint="eastAsia" w:ascii="宋体" w:hAnsi="宋体"/>
          <w:sz w:val="24"/>
          <w:szCs w:val="21"/>
        </w:rPr>
        <w:t xml:space="preserve">规定的采取随机抽取方式确定，其他同品牌同型号供应商不作为成交候选人。</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28.2采购人确定成交供应商后，交易中心将在“</w:t>
      </w:r>
      <w:r>
        <w:rPr>
          <w:rFonts w:hint="eastAsia" w:ascii="宋体" w:hAnsi="宋体"/>
          <w:sz w:val="24"/>
          <w:szCs w:val="21"/>
        </w:rPr>
        <w:t xml:space="preserve">江苏省政府采购网、</w:t>
      </w:r>
      <w:r>
        <w:rPr>
          <w:rFonts w:hint="eastAsia" w:ascii="宋体" w:hAnsi="宋体"/>
          <w:bCs/>
          <w:sz w:val="24"/>
          <w:szCs w:val="21"/>
        </w:rPr>
        <w:t xml:space="preserve">苏州市政府采购网”发布成交结果公告，公告期限为1个工作日。</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28.3.2与评审专家、采购人、其他供应商或者交易中心工作人员恶意串通的。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28.3.3向评审专家、采购人或交易中心工作人员行贿或者提供其他不正当利益的</w:t>
      </w:r>
      <w:r>
        <w:rPr>
          <w:rFonts w:hint="eastAsia" w:ascii="宋体" w:hAnsi="宋体"/>
          <w:bCs/>
          <w:sz w:val="24"/>
          <w:szCs w:val="21"/>
        </w:rPr>
        <w:t xml:space="preserve">。</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pStyle w:val="681"/>
        <w:ind w:firstLine="480"/>
        <w:spacing w:line="52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681"/>
        <w:ind w:firstLine="600"/>
        <w:keepLines/>
        <w:keepNext/>
        <w:spacing w:line="520" w:lineRule="exact"/>
        <w:rPr>
          <w:rFonts w:hint="eastAsia" w:ascii="宋体" w:hAnsi="宋体"/>
          <w:bCs/>
          <w:sz w:val="30"/>
          <w:szCs w:val="30"/>
        </w:rPr>
        <w:outlineLvl w:val="3"/>
      </w:pPr>
      <w:r/>
      <w:bookmarkStart w:id="147" w:name="_Toc200451960"/>
      <w:r>
        <w:rPr>
          <w:rFonts w:hint="eastAsia" w:ascii="宋体" w:hAnsi="宋体"/>
          <w:bCs/>
          <w:sz w:val="30"/>
          <w:szCs w:val="30"/>
        </w:rPr>
        <w:t xml:space="preserve">29、质疑处理</w:t>
      </w:r>
      <w:bookmarkEnd w:id="147"/>
      <w:r>
        <w:rPr>
          <w:rFonts w:hint="eastAsia" w:ascii="宋体" w:hAnsi="宋体"/>
          <w:bCs/>
          <w:sz w:val="30"/>
          <w:szCs w:val="30"/>
        </w:rPr>
      </w:r>
      <w:r/>
    </w:p>
    <w:p>
      <w:pPr>
        <w:pStyle w:val="681"/>
        <w:ind w:firstLine="480"/>
        <w:spacing w:line="52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w:t>
      </w:r>
      <w:r>
        <w:rPr>
          <w:rFonts w:hint="eastAsia" w:ascii="宋体" w:hAnsi="宋体"/>
          <w:sz w:val="24"/>
          <w:szCs w:val="24"/>
        </w:rPr>
        <w:t xml:space="preserve">依法获取其可质疑的采购文件的，可以对采购文件提出质疑。</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29.2供应商认为采购文件、采购过程和采购结果使</w:t>
      </w:r>
      <w:r>
        <w:rPr>
          <w:rFonts w:hint="eastAsia" w:ascii="宋体" w:hAnsi="宋体"/>
          <w:sz w:val="24"/>
          <w:szCs w:val="24"/>
        </w:rPr>
        <w:t xml:space="preserve">自己的权益受到损害的，可以在知道或应知其权益受到损害之日起七个工作日内，以书面形式根据下述29.4条款的规定向</w:t>
      </w:r>
      <w:r>
        <w:rPr>
          <w:rFonts w:hint="eastAsia" w:ascii="宋体" w:hAnsi="宋体"/>
          <w:bCs/>
          <w:sz w:val="24"/>
          <w:szCs w:val="21"/>
        </w:rPr>
        <w:t xml:space="preserve">交易</w:t>
      </w:r>
      <w:r>
        <w:rPr>
          <w:rFonts w:hint="eastAsia" w:ascii="宋体" w:hAnsi="宋体"/>
          <w:sz w:val="24"/>
          <w:szCs w:val="24"/>
        </w:rPr>
        <w:t xml:space="preserve">中心或采购人提出质疑。上述应知其权益受到损害之日，是指：</w:t>
      </w:r>
      <w:r/>
    </w:p>
    <w:p>
      <w:pPr>
        <w:pStyle w:val="681"/>
        <w:ind w:firstLine="480"/>
        <w:spacing w:line="520" w:lineRule="exact"/>
        <w:rPr>
          <w:rFonts w:hint="eastAsia" w:ascii="宋体" w:hAnsi="宋体" w:cs="宋体"/>
          <w:sz w:val="24"/>
          <w:szCs w:val="24"/>
        </w:rPr>
      </w:pPr>
      <w:r>
        <w:rPr>
          <w:rFonts w:hint="eastAsia" w:ascii="宋体" w:hAnsi="宋体"/>
          <w:sz w:val="24"/>
          <w:szCs w:val="24"/>
        </w:rPr>
        <w:t xml:space="preserve">29.2.1</w:t>
      </w:r>
      <w:r>
        <w:rPr>
          <w:rFonts w:hint="eastAsia" w:ascii="宋体" w:hAnsi="宋体" w:cs="宋体"/>
          <w:sz w:val="24"/>
          <w:szCs w:val="24"/>
        </w:rPr>
        <w:t xml:space="preserve">对可以质疑的采购文件提出质疑的，为收到采购文件之日或者采购文件公告期限届满之日。</w:t>
      </w:r>
      <w:r>
        <w:rPr>
          <w:rFonts w:ascii="宋体" w:hAnsi="宋体" w:cs="宋体"/>
          <w:sz w:val="24"/>
          <w:szCs w:val="24"/>
        </w:rPr>
        <w:br w:type="textWrapping" w:clear="all"/>
      </w:r>
      <w:r>
        <w:rPr>
          <w:rFonts w:hint="eastAsia" w:ascii="宋体" w:hAnsi="宋体" w:cs="宋体"/>
          <w:sz w:val="24"/>
          <w:szCs w:val="24"/>
        </w:rPr>
        <w:t xml:space="preserve">　　</w:t>
      </w:r>
      <w:r>
        <w:rPr>
          <w:rFonts w:hint="eastAsia" w:ascii="宋体" w:hAnsi="宋体"/>
          <w:sz w:val="24"/>
          <w:szCs w:val="24"/>
        </w:rPr>
        <w:t xml:space="preserve">29.2.2</w:t>
      </w:r>
      <w:r>
        <w:rPr>
          <w:rFonts w:hint="eastAsia" w:ascii="宋体" w:hAnsi="宋体" w:cs="宋体"/>
          <w:sz w:val="24"/>
          <w:szCs w:val="24"/>
        </w:rPr>
        <w:t xml:space="preserve">对采购过程提出质疑的，为各采购程序环节结束之日。</w:t>
      </w:r>
      <w:r>
        <w:rPr>
          <w:rFonts w:ascii="宋体" w:hAnsi="宋体" w:cs="宋体"/>
          <w:sz w:val="24"/>
          <w:szCs w:val="24"/>
        </w:rPr>
        <w:br w:type="textWrapping" w:clear="all"/>
      </w:r>
      <w:r>
        <w:rPr>
          <w:rFonts w:hint="eastAsia" w:ascii="宋体" w:hAnsi="宋体" w:cs="宋体"/>
          <w:sz w:val="24"/>
          <w:szCs w:val="24"/>
        </w:rPr>
        <w:t xml:space="preserve">　　</w:t>
      </w:r>
      <w:r>
        <w:rPr>
          <w:rFonts w:hint="eastAsia" w:ascii="宋体" w:hAnsi="宋体"/>
          <w:sz w:val="24"/>
          <w:szCs w:val="24"/>
        </w:rPr>
        <w:t xml:space="preserve">29.2.3</w:t>
      </w:r>
      <w:r>
        <w:rPr>
          <w:rFonts w:hint="eastAsia" w:ascii="宋体" w:hAnsi="宋体" w:cs="宋体"/>
          <w:sz w:val="24"/>
          <w:szCs w:val="24"/>
        </w:rPr>
        <w:t xml:space="preserve">对成交结果提出质疑的，为成交结果公告期限届满之日。</w:t>
      </w:r>
      <w:r/>
    </w:p>
    <w:p>
      <w:pPr>
        <w:pStyle w:val="681"/>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1"/>
        </w:rPr>
        <w:t xml:space="preserve">交易</w:t>
      </w:r>
      <w:r>
        <w:rPr>
          <w:rFonts w:hint="eastAsia" w:ascii="宋体" w:hAnsi="宋体" w:cs="宋体"/>
          <w:sz w:val="24"/>
          <w:szCs w:val="24"/>
        </w:rPr>
        <w:t xml:space="preserve">中心、采购人将只对供应商第一次质疑作出答复。</w:t>
      </w:r>
      <w:r>
        <w:rPr>
          <w:rFonts w:ascii="宋体" w:hAnsi="宋体" w:cs="宋体"/>
          <w:sz w:val="24"/>
          <w:szCs w:val="24"/>
        </w:rPr>
      </w:r>
      <w:r/>
    </w:p>
    <w:p>
      <w:pPr>
        <w:pStyle w:val="681"/>
        <w:ind w:firstLine="480"/>
        <w:spacing w:line="520" w:lineRule="exact"/>
        <w:rPr>
          <w:rFonts w:ascii="宋体" w:hAnsi="宋体"/>
          <w:sz w:val="24"/>
          <w:szCs w:val="24"/>
        </w:rPr>
      </w:pPr>
      <w:r>
        <w:rPr>
          <w:rFonts w:hint="eastAsia" w:ascii="宋体" w:hAnsi="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sz w:val="24"/>
          <w:szCs w:val="24"/>
        </w:rPr>
      </w:r>
      <w:r/>
    </w:p>
    <w:p>
      <w:pPr>
        <w:pStyle w:val="681"/>
        <w:ind w:firstLine="480"/>
        <w:spacing w:line="520" w:lineRule="exact"/>
        <w:rPr>
          <w:rFonts w:hint="eastAsia" w:ascii="宋体" w:hAnsi="宋体"/>
          <w:b/>
          <w:sz w:val="24"/>
          <w:szCs w:val="24"/>
        </w:rPr>
      </w:pPr>
      <w:r>
        <w:rPr>
          <w:rFonts w:hint="eastAsia" w:ascii="宋体" w:hAnsi="宋体"/>
          <w:sz w:val="24"/>
          <w:szCs w:val="24"/>
        </w:rPr>
        <w:t xml:space="preserve">29.4 供应商（含潜在供应商）对采购方式、采购需求、供应商资格条件、评审方法与评审标准、合同文本的询问、质疑请向采购人提出，由采购人负责答复。供应商对其他事项</w:t>
      </w:r>
      <w:r>
        <w:rPr>
          <w:rFonts w:hint="eastAsia" w:ascii="宋体" w:hAnsi="宋体"/>
          <w:sz w:val="24"/>
          <w:szCs w:val="24"/>
        </w:rPr>
        <w:t xml:space="preserve">的询问、质疑请向交易中心提出，由</w:t>
      </w:r>
      <w:r>
        <w:rPr>
          <w:rFonts w:hint="eastAsia" w:ascii="宋体" w:hAnsi="宋体"/>
          <w:bCs/>
          <w:sz w:val="24"/>
          <w:szCs w:val="21"/>
        </w:rPr>
        <w:t xml:space="preserve">交易</w:t>
      </w:r>
      <w:r>
        <w:rPr>
          <w:rFonts w:hint="eastAsia" w:ascii="宋体" w:hAnsi="宋体"/>
          <w:sz w:val="24"/>
          <w:szCs w:val="24"/>
        </w:rPr>
        <w:t xml:space="preserve">中心负责答复。</w:t>
      </w:r>
      <w:r>
        <w:rPr>
          <w:rFonts w:hint="eastAsia" w:ascii="宋体" w:hAnsi="宋体"/>
          <w:b/>
          <w:sz w:val="24"/>
          <w:szCs w:val="24"/>
        </w:rPr>
      </w:r>
      <w:r/>
    </w:p>
    <w:p>
      <w:pPr>
        <w:pStyle w:val="681"/>
        <w:ind w:firstLine="480"/>
        <w:spacing w:line="52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bCs/>
          <w:sz w:val="24"/>
          <w:szCs w:val="21"/>
        </w:rPr>
        <w:t xml:space="preserve">交易</w:t>
      </w:r>
      <w:r>
        <w:rPr>
          <w:rFonts w:hint="eastAsia" w:ascii="宋体" w:hAnsi="宋体"/>
          <w:sz w:val="24"/>
          <w:szCs w:val="24"/>
        </w:rPr>
        <w:t xml:space="preserve">中心只接收以纸质原件形式送达的质</w:t>
      </w:r>
      <w:r>
        <w:rPr>
          <w:rFonts w:hint="eastAsia" w:ascii="宋体" w:hAnsi="宋体"/>
          <w:sz w:val="24"/>
          <w:szCs w:val="24"/>
        </w:rPr>
        <w:t xml:space="preserve">疑,建议供应商尽量通过邮寄方式提交质疑（采购人和交易中心不接受未填写快递运单的快件）。</w:t>
      </w:r>
      <w:r/>
    </w:p>
    <w:p>
      <w:pPr>
        <w:pStyle w:val="681"/>
        <w:ind w:firstLine="480"/>
        <w:spacing w:line="520" w:lineRule="exact"/>
        <w:rPr>
          <w:rFonts w:hint="eastAsia" w:ascii="宋体" w:hAnsi="宋体"/>
          <w:sz w:val="24"/>
          <w:szCs w:val="24"/>
        </w:rPr>
      </w:pPr>
      <w:r>
        <w:rPr>
          <w:rFonts w:hint="eastAsia" w:ascii="宋体" w:hAnsi="宋体"/>
          <w:sz w:val="24"/>
          <w:szCs w:val="24"/>
        </w:rPr>
        <w:t xml:space="preserve">交易中心质疑联系人：质疑处理专岗工作人员，联系地址：苏州市吴江区开平路998号 苏州市公共资源交易中心吴江分中心，联系电话：0512-60905852。</w:t>
      </w:r>
      <w:r/>
    </w:p>
    <w:p>
      <w:pPr>
        <w:pStyle w:val="681"/>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29.5 以下情形的质疑不予受理</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29.5.2 超出政府采购法定期限的质疑。</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29.5.3 以传真、电子邮件等方式递交的非纸质原件形式的质疑。</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29.5.4 未参加磋商活动的供应商或在磋商活动中自身权益未受到损害的供应商所提出的质疑。</w:t>
      </w:r>
      <w:r/>
    </w:p>
    <w:p>
      <w:pPr>
        <w:pStyle w:val="681"/>
        <w:ind w:firstLine="480"/>
        <w:spacing w:line="520" w:lineRule="exact"/>
        <w:rPr>
          <w:rFonts w:hint="eastAsia" w:ascii="宋体" w:hAnsi="宋体"/>
          <w:sz w:val="24"/>
          <w:szCs w:val="24"/>
        </w:rPr>
      </w:pPr>
      <w:r>
        <w:rPr>
          <w:rFonts w:hint="eastAsia" w:ascii="宋体" w:hAnsi="宋体"/>
          <w:sz w:val="24"/>
          <w:szCs w:val="24"/>
        </w:rPr>
        <w:t xml:space="preserve">29.5.5</w:t>
      </w:r>
      <w:r>
        <w:rPr>
          <w:rFonts w:hint="eastAsia" w:ascii="宋体" w:hAnsi="宋体"/>
          <w:sz w:val="24"/>
          <w:szCs w:val="24"/>
        </w:rPr>
        <w:t xml:space="preserve">供应商组成联合体参加磋商的，</w:t>
      </w:r>
      <w:r>
        <w:rPr>
          <w:rFonts w:hint="eastAsia" w:ascii="宋体" w:hAnsi="宋体"/>
          <w:sz w:val="24"/>
          <w:szCs w:val="24"/>
        </w:rPr>
        <w:t xml:space="preserve">联合体中任何一方或多方未按要求签字、盖章、加盖公章的质疑。</w:t>
      </w:r>
      <w:r/>
    </w:p>
    <w:p>
      <w:pPr>
        <w:pStyle w:val="681"/>
        <w:ind w:firstLine="468"/>
        <w:spacing w:line="520" w:lineRule="exact"/>
        <w:rPr>
          <w:rFonts w:hint="eastAsia"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81"/>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30、成交通知书</w:t>
      </w:r>
      <w:r>
        <w:rPr>
          <w:rFonts w:hint="eastAsia" w:ascii="宋体" w:hAnsi="宋体"/>
          <w:bCs/>
          <w:sz w:val="30"/>
          <w:szCs w:val="30"/>
        </w:rPr>
      </w:r>
      <w:r/>
    </w:p>
    <w:p>
      <w:pPr>
        <w:pStyle w:val="681"/>
        <w:ind w:firstLine="600"/>
        <w:spacing w:line="520" w:lineRule="exact"/>
        <w:rPr>
          <w:rFonts w:hint="eastAsia" w:ascii="宋体" w:hAnsi="宋体"/>
          <w:sz w:val="24"/>
          <w:szCs w:val="24"/>
        </w:rPr>
      </w:pPr>
      <w:r>
        <w:rPr>
          <w:rFonts w:hint="eastAsia" w:ascii="宋体" w:hAnsi="宋体"/>
          <w:sz w:val="24"/>
          <w:szCs w:val="24"/>
        </w:rPr>
        <w:t xml:space="preserve">30.1成交结果确定后，交易中心将向成交供应商发出成交通知书。</w:t>
      </w:r>
      <w:r>
        <w:rPr>
          <w:rFonts w:hint="eastAsia" w:ascii="宋体" w:hAnsi="宋体" w:cs="宋体"/>
          <w:sz w:val="24"/>
          <w:szCs w:val="24"/>
        </w:rPr>
        <w:t xml:space="preserve">请成交供应商在成交结果公告届满之</w:t>
      </w:r>
      <w:r>
        <w:rPr>
          <w:rFonts w:hint="eastAsia" w:ascii="宋体" w:hAnsi="宋体" w:cs="宋体"/>
          <w:sz w:val="24"/>
          <w:szCs w:val="24"/>
        </w:rPr>
        <w:t xml:space="preserve">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81"/>
        <w:ind w:firstLine="600"/>
        <w:spacing w:line="520" w:lineRule="exact"/>
        <w:rPr>
          <w:rFonts w:hint="eastAsia" w:ascii="宋体" w:hAnsi="宋体"/>
          <w:sz w:val="24"/>
          <w:szCs w:val="24"/>
        </w:rPr>
      </w:pPr>
      <w:r>
        <w:rPr>
          <w:rFonts w:hint="eastAsia" w:ascii="宋体" w:hAnsi="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81"/>
        <w:keepLines/>
        <w:keepNext/>
        <w:spacing w:before="145" w:after="145" w:line="520" w:lineRule="exact"/>
        <w:rPr>
          <w:rFonts w:hint="eastAsia" w:ascii="宋体" w:hAnsi="宋体"/>
          <w:b/>
          <w:bCs/>
          <w:sz w:val="32"/>
          <w:szCs w:val="32"/>
        </w:rPr>
        <w:outlineLvl w:val="2"/>
      </w:pPr>
      <w:r/>
      <w:bookmarkStart w:id="148" w:name="_Toc120614220"/>
      <w:r/>
      <w:bookmarkStart w:id="149" w:name="_Toc16938552"/>
      <w:r/>
      <w:bookmarkStart w:id="150" w:name="_Toc20823308"/>
      <w:r/>
      <w:bookmarkStart w:id="151" w:name="_Toc513029236"/>
      <w:r>
        <w:rPr>
          <w:rFonts w:hint="eastAsia" w:ascii="宋体" w:hAnsi="宋体"/>
          <w:b/>
          <w:bCs/>
          <w:sz w:val="32"/>
          <w:szCs w:val="32"/>
        </w:rPr>
        <w:t xml:space="preserve">七、授予合同</w:t>
      </w:r>
      <w:bookmarkEnd w:id="148"/>
      <w:r>
        <w:rPr>
          <w:rFonts w:hint="eastAsia" w:ascii="宋体" w:hAnsi="宋体"/>
          <w:b/>
          <w:bCs/>
          <w:sz w:val="32"/>
          <w:szCs w:val="32"/>
        </w:rPr>
      </w:r>
      <w:r/>
    </w:p>
    <w:p>
      <w:pPr>
        <w:pStyle w:val="681"/>
        <w:ind w:firstLine="600"/>
        <w:keepLines/>
        <w:keepNext/>
        <w:spacing w:line="520" w:lineRule="exact"/>
        <w:rPr>
          <w:rFonts w:ascii="宋体" w:hAnsi="宋体"/>
          <w:bCs/>
          <w:sz w:val="30"/>
          <w:szCs w:val="30"/>
        </w:rPr>
        <w:outlineLvl w:val="3"/>
      </w:pPr>
      <w:r/>
      <w:bookmarkEnd w:id="149"/>
      <w:r/>
      <w:bookmarkEnd w:id="150"/>
      <w:r/>
      <w:bookmarkEnd w:id="151"/>
      <w:r/>
      <w:bookmarkStart w:id="152" w:name="_Toc513029237"/>
      <w:r/>
      <w:bookmarkStart w:id="153" w:name="_Toc20823309"/>
      <w:r/>
      <w:bookmarkStart w:id="154" w:name="_Toc16938553"/>
      <w:r>
        <w:rPr>
          <w:rFonts w:hint="eastAsia" w:ascii="宋体" w:hAnsi="宋体"/>
          <w:bCs/>
          <w:sz w:val="30"/>
          <w:szCs w:val="30"/>
        </w:rPr>
        <w:t xml:space="preserve">31. 签订合同</w:t>
      </w:r>
      <w:r>
        <w:rPr>
          <w:rFonts w:ascii="宋体" w:hAnsi="宋体"/>
          <w:bCs/>
          <w:sz w:val="30"/>
          <w:szCs w:val="30"/>
        </w:rPr>
      </w:r>
      <w:r/>
    </w:p>
    <w:p>
      <w:pPr>
        <w:pStyle w:val="681"/>
        <w:ind w:firstLine="600"/>
        <w:spacing w:line="52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.l成交供应商应当在成交通知书发出之日起三十日内，按照磋商文件确定的事项与采购人签订政府采购合同。</w:t>
      </w:r>
      <w:r/>
    </w:p>
    <w:p>
      <w:pPr>
        <w:pStyle w:val="681"/>
        <w:ind w:firstLine="600"/>
        <w:spacing w:line="520" w:lineRule="exact"/>
        <w:rPr>
          <w:rFonts w:hint="eastAsia" w:ascii="宋体" w:hAnsi="宋体"/>
          <w:sz w:val="24"/>
          <w:szCs w:val="24"/>
        </w:rPr>
      </w:pPr>
      <w:r>
        <w:rPr>
          <w:rFonts w:hint="eastAsia" w:ascii="宋体" w:hAnsi="宋体"/>
          <w:sz w:val="24"/>
          <w:szCs w:val="24"/>
        </w:rPr>
        <w:t xml:space="preserve">31.2磋商文件、成交供应商的响应文件及磋商过程中有关澄清、承诺文件均应作为合同附件。</w:t>
      </w:r>
      <w:r/>
    </w:p>
    <w:p>
      <w:pPr>
        <w:pStyle w:val="681"/>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Cs/>
          <w:iCs/>
          <w:sz w:val="24"/>
        </w:rPr>
        <w:t xml:space="preserve">★</w:t>
      </w:r>
      <w:r>
        <w:rPr>
          <w:rFonts w:hint="eastAsia" w:ascii="宋体" w:hAnsi="宋体"/>
          <w:iCs/>
          <w:sz w:val="24"/>
          <w:szCs w:val="24"/>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。未经采购人同意，成交供应商也不得采用分包形式履行合同,否则采购人有权终止或解除合同。转包或分包造成采购人损失的，成交供应商应承担相应赔偿责任。</w:t>
      </w:r>
      <w:r/>
    </w:p>
    <w:p>
      <w:pPr>
        <w:pStyle w:val="681"/>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32、标的物的追加</w:t>
      </w:r>
      <w:r/>
    </w:p>
    <w:p>
      <w:pPr>
        <w:pStyle w:val="681"/>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w:t>
      </w:r>
      <w:r>
        <w:rPr>
          <w:rFonts w:hint="eastAsia" w:ascii="宋体" w:hAnsi="宋体"/>
          <w:sz w:val="24"/>
          <w:szCs w:val="24"/>
        </w:rPr>
        <w:t xml:space="preserve">关的货物）的，在不改变合同其他条款的前提下，可以与成交供应商协商签订补充合同，但所有补充合同的采购金额不超过原合同金额10%。</w:t>
      </w:r>
      <w:r/>
    </w:p>
    <w:p>
      <w:pPr>
        <w:pStyle w:val="681"/>
        <w:ind w:firstLine="600"/>
        <w:keepLines/>
        <w:keepNext/>
        <w:spacing w:line="520" w:lineRule="exact"/>
        <w:rPr>
          <w:rFonts w:hint="eastAsia" w:ascii="宋体" w:hAnsi="宋体"/>
          <w:bCs/>
          <w:sz w:val="30"/>
          <w:szCs w:val="30"/>
        </w:rPr>
        <w:outlineLvl w:val="3"/>
      </w:pPr>
      <w:r/>
      <w:bookmarkEnd w:id="152"/>
      <w:r/>
      <w:bookmarkEnd w:id="153"/>
      <w:r/>
      <w:bookmarkEnd w:id="154"/>
      <w:r>
        <w:rPr>
          <w:rFonts w:hint="eastAsia" w:ascii="宋体" w:hAnsi="宋体"/>
          <w:bCs/>
          <w:sz w:val="30"/>
          <w:szCs w:val="30"/>
        </w:rPr>
        <w:t xml:space="preserve">33、政府采购履约资金扶持政策</w:t>
      </w:r>
      <w:r/>
    </w:p>
    <w:p>
      <w:pPr>
        <w:pStyle w:val="681"/>
        <w:ind w:firstLine="420"/>
        <w:rPr>
          <w:szCs w:val="21"/>
        </w:rPr>
      </w:pPr>
      <w:r>
        <w:rPr>
          <w:rFonts w:hint="eastAsia" w:ascii="宋体" w:hAnsi="宋体"/>
          <w:bCs/>
          <w:sz w:val="24"/>
          <w:szCs w:val="24"/>
        </w:rPr>
        <w:t xml:space="preserve">成交供应商可凭政府采购合同办理融资贷款，详情请见江苏政府采购网“政采贷”专栏。</w:t>
      </w:r>
      <w:r>
        <w:rPr>
          <w:szCs w:val="21"/>
        </w:rPr>
      </w:r>
      <w:r/>
    </w:p>
    <w:p>
      <w:pPr>
        <w:pStyle w:val="681"/>
        <w:spacing w:line="500" w:lineRule="exact"/>
        <w:rPr>
          <w:rFonts w:hint="eastAsia" w:ascii="宋体" w:hAnsi="宋体"/>
          <w:bCs/>
          <w:sz w:val="24"/>
          <w:szCs w:val="24"/>
        </w:rPr>
      </w:pPr>
      <w:r>
        <w:rPr>
          <w:rFonts w:hint="eastAsia" w:ascii="宋体" w:hAnsi="宋体"/>
          <w:bCs/>
          <w:sz w:val="24"/>
          <w:szCs w:val="24"/>
        </w:rPr>
      </w:r>
      <w:r/>
    </w:p>
    <w:p>
      <w:pPr>
        <w:pStyle w:val="681"/>
        <w:ind w:firstLine="420"/>
        <w:rPr>
          <w:szCs w:val="21"/>
        </w:rPr>
      </w:pPr>
      <w:r>
        <w:rPr>
          <w:szCs w:val="21"/>
        </w:rPr>
      </w:r>
      <w:r/>
    </w:p>
    <w:p>
      <w:pPr>
        <w:pStyle w:val="681"/>
        <w:ind w:firstLine="420"/>
        <w:rPr>
          <w:rFonts w:hint="eastAsia"/>
          <w:szCs w:val="21"/>
        </w:rPr>
      </w:pPr>
      <w:r>
        <w:rPr>
          <w:rFonts w:hint="eastAsia"/>
          <w:szCs w:val="21"/>
        </w:rPr>
      </w:r>
      <w:r/>
    </w:p>
    <w:p>
      <w:pPr>
        <w:pStyle w:val="681"/>
        <w:spacing w:line="500" w:lineRule="exact"/>
        <w:rPr>
          <w:rFonts w:hint="eastAsia" w:ascii="宋体" w:hAnsi="宋体"/>
          <w:bCs/>
          <w:sz w:val="24"/>
          <w:szCs w:val="24"/>
        </w:rPr>
      </w:pPr>
      <w:r>
        <w:rPr>
          <w:rFonts w:hint="eastAsia" w:ascii="宋体" w:hAnsi="宋体"/>
          <w:bCs/>
          <w:sz w:val="24"/>
          <w:szCs w:val="24"/>
        </w:rPr>
      </w:r>
      <w:r/>
    </w:p>
    <w:p>
      <w:pPr>
        <w:pStyle w:val="681"/>
        <w:ind w:firstLine="2640"/>
        <w:keepNext/>
        <w:rPr>
          <w:rFonts w:hint="eastAsia" w:ascii="黑体" w:eastAsia="黑体"/>
          <w:bCs/>
          <w:sz w:val="44"/>
          <w:szCs w:val="28"/>
        </w:rPr>
        <w:outlineLvl w:val="0"/>
      </w:pPr>
      <w:r>
        <w:rPr>
          <w:rFonts w:hint="eastAsia" w:ascii="黑体" w:eastAsia="黑体"/>
          <w:bCs/>
          <w:sz w:val="44"/>
          <w:szCs w:val="28"/>
        </w:rPr>
        <w:t xml:space="preserve">第三章  合同</w:t>
      </w:r>
      <w:bookmarkEnd w:id="34"/>
      <w:r/>
      <w:bookmarkEnd w:id="35"/>
      <w:r/>
      <w:bookmarkEnd w:id="36"/>
      <w:r/>
      <w:bookmarkEnd w:id="37"/>
      <w:r/>
      <w:bookmarkEnd w:id="38"/>
      <w:r>
        <w:rPr>
          <w:rFonts w:hint="eastAsia" w:ascii="黑体" w:eastAsia="黑体"/>
          <w:bCs/>
          <w:sz w:val="44"/>
          <w:szCs w:val="28"/>
        </w:rPr>
        <w:t xml:space="preserve">文本</w:t>
      </w:r>
      <w:r/>
    </w:p>
    <w:p>
      <w:pPr>
        <w:pStyle w:val="681"/>
        <w:ind w:firstLine="480"/>
        <w:spacing w:line="500" w:lineRule="exact"/>
        <w:rPr>
          <w:rFonts w:hint="eastAsia" w:ascii="宋体" w:hAnsi="宋体"/>
          <w:bCs/>
          <w:sz w:val="24"/>
          <w:szCs w:val="21"/>
        </w:rPr>
      </w:pPr>
      <w:r/>
      <w:bookmarkStart w:id="155" w:name="_Toc16938559"/>
      <w:r/>
      <w:bookmarkStart w:id="156" w:name="_Toc513029243"/>
      <w:r/>
      <w:bookmarkStart w:id="157" w:name="_Toc20823315"/>
      <w:r>
        <w:rPr>
          <w:rFonts w:hint="eastAsia" w:ascii="宋体" w:hAnsi="宋体"/>
          <w:bCs/>
          <w:sz w:val="24"/>
          <w:szCs w:val="21"/>
        </w:rPr>
        <w:t xml:space="preserve">以下为成交后签定本项目合同的通用条款，成交供应商不得提出实质性的修改。</w:t>
      </w:r>
      <w:r/>
    </w:p>
    <w:p>
      <w:pPr>
        <w:pStyle w:val="681"/>
        <w:rPr>
          <w:rFonts w:hint="eastAsia"/>
        </w:rPr>
      </w:pPr>
      <w:r>
        <w:rPr>
          <w:rFonts w:hint="eastAsia"/>
        </w:rPr>
      </w:r>
      <w:r/>
    </w:p>
    <w:p>
      <w:pPr>
        <w:pStyle w:val="681"/>
        <w:jc w:val="center"/>
        <w:rPr>
          <w:b/>
          <w:bCs/>
          <w:sz w:val="32"/>
          <w:szCs w:val="28"/>
        </w:rPr>
      </w:pPr>
      <w:r>
        <w:rPr>
          <w:rFonts w:hint="eastAsia"/>
          <w:b/>
          <w:bCs/>
          <w:sz w:val="32"/>
          <w:szCs w:val="36"/>
        </w:rPr>
        <w:t xml:space="preserve">江苏省政府采购合同（合同编号）</w:t>
      </w:r>
      <w:r>
        <w:rPr>
          <w:b/>
          <w:bCs/>
          <w:sz w:val="32"/>
          <w:szCs w:val="28"/>
        </w:rPr>
      </w:r>
      <w:r/>
    </w:p>
    <w:p>
      <w:pPr>
        <w:pStyle w:val="681"/>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681"/>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 中国共产党苏州市吴江区委员会社会工作部</w:t>
      </w:r>
      <w:r>
        <w:rPr>
          <w:rFonts w:ascii="宋体" w:hAnsi="宋体" w:cs="Courier New"/>
          <w:sz w:val="24"/>
          <w:szCs w:val="24"/>
        </w:rPr>
      </w:r>
      <w:r/>
    </w:p>
    <w:p>
      <w:pPr>
        <w:pStyle w:val="681"/>
        <w:spacing w:before="120" w:after="120"/>
        <w:rPr>
          <w:rFonts w:ascii="宋体" w:hAnsi="宋体" w:cs="Courier New"/>
          <w:sz w:val="24"/>
          <w:szCs w:val="24"/>
        </w:rPr>
      </w:pPr>
      <w:r>
        <w:rPr>
          <w:rFonts w:ascii="宋体" w:hAnsi="宋体" w:cs="Courier New"/>
          <w:sz w:val="24"/>
          <w:szCs w:val="24"/>
        </w:rPr>
        <w:t xml:space="preserve">乙方：（卖方）______</w:t>
      </w:r>
      <w:r/>
    </w:p>
    <w:p>
      <w:pPr>
        <w:pStyle w:val="681"/>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苏州市公共资源交易中心吴江分</w:t>
      </w:r>
      <w:r>
        <w:rPr>
          <w:rFonts w:hint="eastAsia" w:ascii="宋体" w:hAnsi="宋体" w:cs="Courier New"/>
          <w:sz w:val="24"/>
          <w:szCs w:val="24"/>
        </w:rPr>
        <w:t xml:space="preserve">中心</w:t>
      </w:r>
      <w:r>
        <w:rPr>
          <w:rFonts w:hint="eastAsia" w:ascii="宋体" w:hAnsi="宋体" w:cs="Courier New"/>
          <w:sz w:val="24"/>
          <w:szCs w:val="24"/>
          <w:u w:val="single"/>
        </w:rPr>
        <w:t xml:space="preserve"> 吴江区“社智通”平台建设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681"/>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81"/>
        <w:spacing w:before="120" w:after="120"/>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u w:val="single"/>
        </w:rPr>
        <w:t xml:space="preserve">吴江区“社智通”平台建设项目</w:t>
      </w:r>
      <w:r>
        <w:rPr>
          <w:rFonts w:hint="eastAsia" w:ascii="宋体" w:hAnsi="宋体" w:cs="Courier New"/>
          <w:sz w:val="24"/>
          <w:szCs w:val="24"/>
        </w:rPr>
      </w:r>
      <w:r/>
    </w:p>
    <w:p>
      <w:pPr>
        <w:pStyle w:val="681"/>
        <w:spacing w:before="120" w:after="120"/>
        <w:rPr>
          <w:rFonts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ascii="宋体" w:hAnsi="宋体" w:cs="Courier New"/>
          <w:sz w:val="24"/>
          <w:szCs w:val="24"/>
        </w:rPr>
      </w:r>
      <w:r/>
    </w:p>
    <w:p>
      <w:pPr>
        <w:pStyle w:val="681"/>
        <w:spacing w:before="120" w:after="120"/>
        <w:rPr>
          <w:rFonts w:hint="eastAsia" w:ascii="宋体" w:hAnsi="宋体" w:cs="Courier New"/>
          <w:sz w:val="24"/>
          <w:szCs w:val="24"/>
        </w:rPr>
      </w:pPr>
      <w:r>
        <w:rPr>
          <w:rFonts w:hint="eastAsia" w:ascii="宋体" w:hAnsi="宋体" w:cs="Courier New"/>
          <w:sz w:val="24"/>
          <w:szCs w:val="24"/>
        </w:rPr>
        <w:t xml:space="preserve">1.3 标的数量（规模）：一套</w:t>
      </w:r>
      <w:r/>
    </w:p>
    <w:p>
      <w:pPr>
        <w:pStyle w:val="681"/>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681"/>
        <w:spacing w:before="120" w:after="120"/>
        <w:rPr>
          <w:rFonts w:hint="eastAsia" w:ascii="宋体" w:hAnsi="宋体" w:cs="Courier New"/>
          <w:sz w:val="24"/>
          <w:szCs w:val="24"/>
        </w:rPr>
      </w:pPr>
      <w:r>
        <w:rPr>
          <w:rFonts w:hint="eastAsia" w:ascii="宋体" w:hAnsi="宋体" w:cs="Courier New"/>
          <w:sz w:val="24"/>
          <w:szCs w:val="24"/>
        </w:rPr>
        <w:t xml:space="preserve">1.5 履行地点：</w:t>
      </w:r>
      <w:r/>
    </w:p>
    <w:p>
      <w:pPr>
        <w:pStyle w:val="681"/>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pStyle w:val="681"/>
        <w:spacing w:before="120" w:after="120"/>
        <w:rPr>
          <w:rFonts w:ascii="宋体" w:hAnsi="宋体" w:cs="Courier New"/>
          <w:b/>
          <w:sz w:val="24"/>
          <w:szCs w:val="24"/>
        </w:rPr>
      </w:pPr>
      <w:r>
        <w:rPr>
          <w:rFonts w:ascii="宋体" w:hAnsi="宋体" w:cs="Courier New"/>
          <w:b/>
          <w:sz w:val="24"/>
          <w:szCs w:val="24"/>
        </w:rPr>
        <w:t xml:space="preserve">二、合同金额</w:t>
      </w:r>
      <w:r/>
    </w:p>
    <w:p>
      <w:pPr>
        <w:pStyle w:val="681"/>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w:t>
      </w:r>
      <w:r>
        <w:rPr>
          <w:rFonts w:hint="eastAsia" w:ascii="宋体" w:hAnsi="宋体" w:cs="Courier New"/>
          <w:sz w:val="24"/>
          <w:szCs w:val="24"/>
        </w:rPr>
        <w:t xml:space="preserve">种</w:t>
      </w:r>
      <w:r>
        <w:rPr>
          <w:rFonts w:ascii="宋体" w:hAnsi="宋体" w:cs="Courier New"/>
          <w:sz w:val="24"/>
          <w:szCs w:val="24"/>
        </w:rPr>
        <w:t xml:space="preserve">。</w:t>
      </w:r>
      <w:r/>
    </w:p>
    <w:p>
      <w:pPr>
        <w:pStyle w:val="681"/>
        <w:spacing w:before="120" w:after="120"/>
        <w:rPr>
          <w:rFonts w:ascii="宋体" w:hAnsi="宋体" w:cs="Courier New"/>
          <w:b/>
          <w:sz w:val="24"/>
          <w:szCs w:val="24"/>
        </w:rPr>
      </w:pPr>
      <w:r>
        <w:rPr>
          <w:rFonts w:ascii="宋体" w:hAnsi="宋体" w:cs="Courier New"/>
          <w:b/>
          <w:sz w:val="24"/>
          <w:szCs w:val="24"/>
        </w:rPr>
        <w:t xml:space="preserve">三、技术资料</w:t>
      </w:r>
      <w:r/>
    </w:p>
    <w:p>
      <w:pPr>
        <w:pStyle w:val="681"/>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81"/>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1"/>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81"/>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681"/>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81"/>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81"/>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681"/>
        <w:spacing w:before="120" w:after="120"/>
        <w:rPr>
          <w:rFonts w:ascii="宋体" w:hAnsi="宋体" w:cs="Courier New"/>
          <w:sz w:val="24"/>
          <w:szCs w:val="24"/>
        </w:rPr>
      </w:pPr>
      <w:r>
        <w:rPr>
          <w:rFonts w:hint="eastAsia" w:ascii="宋体" w:hAnsi="宋体" w:cs="Courier New"/>
          <w:sz w:val="24"/>
          <w:szCs w:val="24"/>
        </w:rPr>
        <w:t xml:space="preserve">6.1本项目对履约保证金不作要求。</w:t>
      </w:r>
      <w:r>
        <w:rPr>
          <w:rFonts w:ascii="宋体" w:hAnsi="宋体" w:cs="Courier New"/>
          <w:sz w:val="24"/>
          <w:szCs w:val="24"/>
        </w:rPr>
      </w:r>
      <w:r/>
    </w:p>
    <w:p>
      <w:pPr>
        <w:pStyle w:val="681"/>
        <w:spacing w:before="120" w:after="120"/>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81"/>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pStyle w:val="681"/>
        <w:spacing w:before="120" w:after="12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681"/>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81"/>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81"/>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681"/>
        <w:spacing w:before="120" w:after="120"/>
        <w:rPr>
          <w:rFonts w:ascii="宋体" w:hAnsi="宋体" w:cs="Courier New"/>
          <w:bCs/>
          <w:sz w:val="24"/>
          <w:szCs w:val="24"/>
        </w:rPr>
      </w:pPr>
      <w:r>
        <w:rPr>
          <w:rFonts w:hint="eastAsia" w:ascii="宋体" w:hAnsi="宋体" w:cs="Courier New"/>
          <w:bCs/>
          <w:sz w:val="24"/>
          <w:szCs w:val="24"/>
        </w:rPr>
        <w:t xml:space="preserve">8.1.1 预付款30% 支付时间：合同签订后一个月内。</w:t>
      </w:r>
      <w:r>
        <w:rPr>
          <w:rFonts w:ascii="宋体" w:hAnsi="宋体" w:cs="Courier New"/>
          <w:bCs/>
          <w:sz w:val="24"/>
          <w:szCs w:val="24"/>
        </w:rPr>
      </w:r>
      <w:r/>
    </w:p>
    <w:p>
      <w:pPr>
        <w:pStyle w:val="681"/>
        <w:spacing w:before="120" w:after="120"/>
        <w:rPr>
          <w:rFonts w:ascii="宋体" w:hAnsi="宋体" w:cs="Courier New"/>
          <w:bCs/>
          <w:sz w:val="24"/>
          <w:szCs w:val="24"/>
        </w:rPr>
      </w:pPr>
      <w:r>
        <w:rPr>
          <w:rFonts w:hint="eastAsia" w:ascii="宋体" w:hAnsi="宋体" w:cs="Courier New"/>
          <w:bCs/>
          <w:sz w:val="24"/>
          <w:szCs w:val="24"/>
        </w:rPr>
        <w:t xml:space="preserve">8.1.2 进度款30% 支付时间：系统正式上线运行后支付30%。</w:t>
      </w:r>
      <w:r>
        <w:rPr>
          <w:rFonts w:ascii="宋体" w:hAnsi="宋体" w:cs="Courier New"/>
          <w:bCs/>
          <w:sz w:val="24"/>
          <w:szCs w:val="24"/>
        </w:rPr>
      </w:r>
      <w:r/>
    </w:p>
    <w:p>
      <w:pPr>
        <w:pStyle w:val="681"/>
        <w:spacing w:before="120" w:after="120"/>
        <w:rPr>
          <w:rFonts w:ascii="宋体" w:hAnsi="宋体" w:cs="Courier New"/>
          <w:sz w:val="24"/>
          <w:szCs w:val="24"/>
          <w:u w:val="single"/>
        </w:rPr>
      </w:pPr>
      <w:r>
        <w:rPr>
          <w:rFonts w:hint="eastAsia" w:ascii="宋体" w:hAnsi="宋体" w:cs="Courier New"/>
          <w:bCs/>
          <w:sz w:val="24"/>
          <w:szCs w:val="24"/>
        </w:rPr>
        <w:t xml:space="preserve">8.1.3 尾款40% 支付时间：验收合格后支付</w:t>
      </w:r>
      <w:r>
        <w:rPr>
          <w:rFonts w:hint="eastAsia" w:ascii="宋体" w:hAnsi="宋体" w:cs="Courier New"/>
          <w:bCs/>
          <w:sz w:val="24"/>
          <w:szCs w:val="24"/>
        </w:rPr>
        <w:t xml:space="preserve">尾款。</w:t>
      </w:r>
      <w:r>
        <w:rPr>
          <w:rFonts w:ascii="宋体" w:hAnsi="宋体" w:cs="Courier New"/>
          <w:sz w:val="24"/>
          <w:szCs w:val="24"/>
          <w:u w:val="single"/>
        </w:rPr>
      </w:r>
      <w:r/>
    </w:p>
    <w:p>
      <w:pPr>
        <w:pStyle w:val="681"/>
        <w:spacing w:before="120" w:after="12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81"/>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8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8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8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8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8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w:t>
      </w:r>
      <w:r>
        <w:rPr>
          <w:rFonts w:hint="eastAsia" w:ascii="宋体" w:hAnsi="宋体" w:cs="Courier New"/>
          <w:sz w:val="24"/>
          <w:szCs w:val="24"/>
        </w:rPr>
        <w:t xml:space="preserve">、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1"/>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w:t>
      </w:r>
      <w:r>
        <w:rPr>
          <w:rFonts w:hint="eastAsia" w:ascii="宋体" w:hAnsi="宋体" w:cs="Courier New"/>
          <w:sz w:val="24"/>
          <w:szCs w:val="24"/>
        </w:rPr>
        <w:t xml:space="preserve">等适用《民法典》。乙方在履约过程中有政府采购法律法规规定的违法违规情形的,甲方将及时报告本级财政部门。</w:t>
      </w:r>
      <w:r>
        <w:rPr>
          <w:rFonts w:ascii="宋体" w:hAnsi="宋体" w:cs="Courier New"/>
          <w:sz w:val="24"/>
          <w:szCs w:val="24"/>
        </w:rPr>
      </w:r>
      <w:r/>
    </w:p>
    <w:p>
      <w:pPr>
        <w:pStyle w:val="68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8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2%  </w:t>
      </w:r>
      <w:r>
        <w:rPr>
          <w:rFonts w:ascii="宋体" w:hAnsi="宋体" w:cs="Courier New"/>
          <w:sz w:val="24"/>
          <w:szCs w:val="24"/>
        </w:rPr>
        <w:t xml:space="preserve">的违约金。</w:t>
      </w:r>
      <w:r/>
    </w:p>
    <w:p>
      <w:pPr>
        <w:pStyle w:val="68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万分之四  </w:t>
      </w:r>
      <w:r>
        <w:rPr>
          <w:rFonts w:ascii="宋体" w:hAnsi="宋体" w:cs="Courier New"/>
          <w:sz w:val="24"/>
          <w:szCs w:val="24"/>
        </w:rPr>
        <w:t xml:space="preserve">每日向乙方支付违约金。</w:t>
      </w:r>
      <w:r/>
    </w:p>
    <w:p>
      <w:pPr>
        <w:pStyle w:val="68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p>
    <w:p>
      <w:pPr>
        <w:pStyle w:val="68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8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81"/>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8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w:t>
      </w:r>
      <w:r>
        <w:rPr>
          <w:rFonts w:ascii="宋体" w:hAnsi="宋体" w:cs="Courier New"/>
          <w:sz w:val="24"/>
          <w:szCs w:val="24"/>
        </w:rPr>
        <w:t xml:space="preserve">具的证明。</w:t>
      </w:r>
      <w:r/>
    </w:p>
    <w:p>
      <w:pPr>
        <w:pStyle w:val="68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8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81"/>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681"/>
        <w:spacing w:before="120" w:after="120"/>
        <w:rPr>
          <w:rFonts w:ascii="宋体" w:hAnsi="宋体" w:cs="Courier New"/>
          <w:b/>
          <w:sz w:val="24"/>
          <w:szCs w:val="24"/>
        </w:rPr>
      </w:pPr>
      <w:r>
        <w:rPr>
          <w:rFonts w:ascii="宋体" w:hAnsi="宋体" w:cs="Courier New"/>
          <w:b/>
          <w:sz w:val="24"/>
          <w:szCs w:val="24"/>
        </w:rPr>
        <w:t xml:space="preserve">十四、信息安全条款</w:t>
      </w:r>
      <w:r/>
    </w:p>
    <w:p>
      <w:pPr>
        <w:pStyle w:val="759"/>
        <w:ind w:firstLine="468"/>
        <w:rPr>
          <w:rFonts w:hAnsi="宋体" w:cs="Courier New"/>
          <w:sz w:val="24"/>
          <w:szCs w:val="24"/>
        </w:rPr>
      </w:pPr>
      <w:r>
        <w:rPr>
          <w:rFonts w:hAnsi="宋体" w:cs="Courier New"/>
          <w:sz w:val="24"/>
          <w:szCs w:val="24"/>
        </w:rPr>
        <w:t xml:space="preserve">甲、乙双方应遵守《中华人民共和国网络安全法》、《中华人民共和国计算机信息系统安全保护条例》等相关法律法规规定。</w:t>
      </w:r>
      <w:r/>
    </w:p>
    <w:p>
      <w:pPr>
        <w:pStyle w:val="681"/>
        <w:spacing w:before="120" w:after="120"/>
        <w:rPr>
          <w:rFonts w:ascii="宋体" w:hAnsi="宋体" w:cs="Courier New"/>
          <w:sz w:val="24"/>
          <w:szCs w:val="24"/>
        </w:rPr>
      </w:pPr>
      <w:r>
        <w:rPr>
          <w:rFonts w:ascii="宋体" w:hAnsi="宋体" w:cs="Courier New"/>
          <w:sz w:val="24"/>
          <w:szCs w:val="24"/>
        </w:rPr>
        <w:t xml:space="preserve">14.1信息安全保密内容和范围 </w:t>
      </w:r>
      <w:r/>
    </w:p>
    <w:p>
      <w:pPr>
        <w:pStyle w:val="681"/>
        <w:spacing w:before="120" w:after="120"/>
        <w:rPr>
          <w:rFonts w:ascii="宋体" w:hAnsi="宋体" w:cs="Courier New"/>
          <w:sz w:val="24"/>
          <w:szCs w:val="24"/>
        </w:rPr>
      </w:pPr>
      <w:r>
        <w:rPr>
          <w:rFonts w:ascii="宋体" w:hAnsi="宋体" w:cs="Courier New"/>
          <w:sz w:val="24"/>
          <w:szCs w:val="24"/>
        </w:rPr>
        <w:t xml:space="preserve">14.1.1双方的技术情报、资料数据、商业秘密及所能接触到的任何信息。</w:t>
      </w:r>
      <w:r/>
    </w:p>
    <w:p>
      <w:pPr>
        <w:pStyle w:val="681"/>
        <w:spacing w:before="120" w:after="120"/>
        <w:rPr>
          <w:rFonts w:ascii="宋体" w:hAnsi="宋体" w:cs="Courier New"/>
          <w:sz w:val="24"/>
          <w:szCs w:val="24"/>
        </w:rPr>
      </w:pPr>
      <w:r>
        <w:rPr>
          <w:rFonts w:ascii="宋体" w:hAnsi="宋体" w:cs="Courier New"/>
          <w:sz w:val="24"/>
          <w:szCs w:val="24"/>
        </w:rPr>
        <w:t xml:space="preserve">14.2双方权利和义务</w:t>
      </w:r>
      <w:r/>
    </w:p>
    <w:p>
      <w:pPr>
        <w:pStyle w:val="681"/>
        <w:spacing w:before="120" w:after="120"/>
        <w:rPr>
          <w:rFonts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p>
    <w:p>
      <w:pPr>
        <w:pStyle w:val="681"/>
        <w:spacing w:before="120" w:after="120"/>
        <w:rPr>
          <w:rFonts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p>
    <w:p>
      <w:pPr>
        <w:pStyle w:val="681"/>
        <w:spacing w:before="120" w:after="120"/>
        <w:rPr>
          <w:rFonts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p>
    <w:p>
      <w:pPr>
        <w:pStyle w:val="681"/>
        <w:spacing w:before="120" w:after="120"/>
        <w:rPr>
          <w:rFonts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p>
    <w:p>
      <w:pPr>
        <w:pStyle w:val="681"/>
        <w:spacing w:before="120" w:after="120"/>
        <w:rPr>
          <w:rFonts w:ascii="宋体" w:hAnsi="宋体" w:cs="Courier New"/>
          <w:sz w:val="24"/>
          <w:szCs w:val="24"/>
        </w:rPr>
      </w:pPr>
      <w:r>
        <w:rPr>
          <w:rFonts w:ascii="宋体" w:hAnsi="宋体" w:cs="Courier New"/>
          <w:sz w:val="24"/>
          <w:szCs w:val="24"/>
        </w:rPr>
        <w:t xml:space="preserve">14.2.5获取对方数据需在征得对方同意的情况下才可实施。</w:t>
      </w:r>
      <w:r/>
    </w:p>
    <w:p>
      <w:pPr>
        <w:pStyle w:val="681"/>
        <w:spacing w:before="120" w:after="120"/>
        <w:rPr>
          <w:rFonts w:ascii="宋体" w:hAnsi="宋体" w:cs="Courier New"/>
          <w:sz w:val="24"/>
          <w:szCs w:val="24"/>
        </w:rPr>
      </w:pPr>
      <w:r>
        <w:rPr>
          <w:rFonts w:ascii="宋体" w:hAnsi="宋体" w:cs="Courier New"/>
          <w:sz w:val="24"/>
          <w:szCs w:val="24"/>
        </w:rPr>
        <w:t xml:space="preserve">14.</w:t>
      </w:r>
      <w:r>
        <w:rPr>
          <w:rFonts w:ascii="宋体" w:hAnsi="宋体" w:cs="Courier New"/>
          <w:sz w:val="24"/>
          <w:szCs w:val="24"/>
        </w:rPr>
        <w:t xml:space="preserve">3信息安全保密期限</w:t>
      </w:r>
      <w:r/>
    </w:p>
    <w:p>
      <w:pPr>
        <w:pStyle w:val="681"/>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p>
    <w:p>
      <w:pPr>
        <w:pStyle w:val="681"/>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p>
    <w:p>
      <w:pPr>
        <w:pStyle w:val="681"/>
        <w:spacing w:before="120" w:after="120"/>
        <w:rPr>
          <w:rFonts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p>
    <w:p>
      <w:pPr>
        <w:pStyle w:val="68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p>
    <w:p>
      <w:pPr>
        <w:pStyle w:val="68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8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681"/>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四</w:t>
      </w:r>
      <w:r>
        <w:rPr>
          <w:rFonts w:ascii="宋体" w:hAnsi="宋体" w:cs="Courier New"/>
          <w:sz w:val="24"/>
          <w:szCs w:val="24"/>
        </w:rPr>
        <w:t xml:space="preserve">份，具有同等法律效力，甲乙</w:t>
      </w:r>
      <w:r>
        <w:rPr>
          <w:rFonts w:hint="eastAsia" w:ascii="宋体" w:hAnsi="宋体" w:cs="Courier New"/>
          <w:sz w:val="24"/>
          <w:szCs w:val="24"/>
        </w:rPr>
        <w:t xml:space="preserve">双</w:t>
      </w:r>
      <w:r>
        <w:rPr>
          <w:rFonts w:ascii="宋体" w:hAnsi="宋体" w:cs="Courier New"/>
          <w:sz w:val="24"/>
          <w:szCs w:val="24"/>
        </w:rPr>
        <w:t xml:space="preserve">方各执</w:t>
      </w:r>
      <w:r>
        <w:rPr>
          <w:rFonts w:hint="eastAsia" w:ascii="宋体" w:hAnsi="宋体" w:cs="Courier New"/>
          <w:sz w:val="24"/>
          <w:szCs w:val="24"/>
        </w:rPr>
        <w:t xml:space="preserve">两</w:t>
      </w:r>
      <w:r>
        <w:rPr>
          <w:rFonts w:ascii="宋体" w:hAnsi="宋体" w:cs="Courier New"/>
          <w:sz w:val="24"/>
          <w:szCs w:val="24"/>
        </w:rPr>
        <w:t xml:space="preserve">份。</w:t>
      </w:r>
      <w:r/>
    </w:p>
    <w:p>
      <w:pPr>
        <w:pStyle w:val="681"/>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681"/>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81"/>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81"/>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81"/>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681"/>
        <w:spacing w:line="500" w:lineRule="exact"/>
        <w:rPr>
          <w:sz w:val="32"/>
          <w:szCs w:val="32"/>
        </w:rPr>
      </w:pPr>
      <w:r/>
      <w:bookmarkEnd w:id="155"/>
      <w:r/>
      <w:bookmarkEnd w:id="156"/>
      <w:r/>
      <w:bookmarkEnd w:id="157"/>
      <w:r/>
      <w:bookmarkStart w:id="158" w:name="_Hlt16619369"/>
      <w:r/>
      <w:bookmarkEnd w:id="158"/>
      <w:r/>
      <w:bookmarkStart w:id="159" w:name="_Hlt16619350"/>
      <w:r/>
      <w:bookmarkStart w:id="160" w:name="_Toc20823346"/>
      <w:r/>
      <w:bookmarkStart w:id="161" w:name="_Toc120614244"/>
      <w:r/>
      <w:bookmarkStart w:id="162" w:name="_Toc16938590"/>
      <w:r/>
      <w:bookmarkStart w:id="163" w:name="_Toc479757211"/>
      <w:r/>
      <w:bookmarkStart w:id="164" w:name="_Toc462564139"/>
      <w:r>
        <w:rPr>
          <w:rFonts w:ascii="黑体" w:hAnsi="Courier New" w:eastAsia="黑体" w:cs="Courier New"/>
          <w:bCs/>
          <w:sz w:val="44"/>
          <w:szCs w:val="21"/>
        </w:rPr>
        <w:br w:type="page" w:clear="all"/>
      </w:r>
      <w:r>
        <w:rPr>
          <w:rFonts w:hint="eastAsia"/>
          <w:szCs w:val="21"/>
        </w:rPr>
        <w:t xml:space="preserve">附件：</w:t>
      </w:r>
      <w:r>
        <w:rPr>
          <w:sz w:val="32"/>
          <w:szCs w:val="32"/>
        </w:rPr>
      </w:r>
      <w:r/>
    </w:p>
    <w:p>
      <w:pPr>
        <w:pStyle w:val="681"/>
        <w:jc w:val="center"/>
        <w:spacing w:after="240" w:line="50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项目验收方案</w:t>
      </w:r>
      <w:r/>
    </w:p>
    <w:p>
      <w:pPr>
        <w:pStyle w:val="681"/>
        <w:ind w:firstLine="480"/>
        <w:spacing w:line="360" w:lineRule="auto"/>
        <w:rPr>
          <w:rFonts w:ascii="宋体" w:hAnsi="宋体" w:cs="宋体"/>
          <w:b/>
          <w:bCs/>
          <w:sz w:val="24"/>
          <w:szCs w:val="24"/>
        </w:rPr>
      </w:pPr>
      <w:r>
        <w:rPr>
          <w:rFonts w:hint="eastAsia" w:ascii="宋体" w:hAnsi="宋体" w:cs="宋体"/>
          <w:sz w:val="24"/>
          <w:szCs w:val="24"/>
        </w:rPr>
        <w:t xml:space="preserve">验收单位：</w:t>
      </w:r>
      <w:r>
        <w:rPr>
          <w:rFonts w:hint="eastAsia" w:ascii="宋体" w:hAnsi="宋体"/>
          <w:sz w:val="24"/>
          <w:szCs w:val="24"/>
        </w:rPr>
        <w:t xml:space="preserve">中国共产党苏州市吴江区委员会社会工作部</w:t>
      </w:r>
      <w:r>
        <w:rPr>
          <w:rFonts w:ascii="宋体" w:hAnsi="宋体" w:cs="宋体"/>
          <w:b/>
          <w:bCs/>
          <w:sz w:val="24"/>
          <w:szCs w:val="24"/>
        </w:rPr>
      </w:r>
      <w:r/>
    </w:p>
    <w:p>
      <w:pPr>
        <w:pStyle w:val="681"/>
        <w:ind w:firstLine="482"/>
        <w:spacing w:line="360" w:lineRule="auto"/>
        <w:rPr>
          <w:rFonts w:ascii="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、验收标准</w:t>
      </w:r>
      <w:r>
        <w:rPr>
          <w:rFonts w:ascii="宋体"/>
          <w:b/>
          <w:bCs/>
          <w:sz w:val="24"/>
          <w:szCs w:val="24"/>
        </w:rPr>
      </w:r>
      <w:r/>
    </w:p>
    <w:p>
      <w:pPr>
        <w:pStyle w:val="681"/>
        <w:ind w:firstLine="480"/>
        <w:spacing w:line="360" w:lineRule="auto"/>
        <w:rPr>
          <w:rFonts w:ascii="宋体"/>
          <w:sz w:val="24"/>
          <w:szCs w:val="24"/>
        </w:rPr>
      </w:pPr>
      <w:r>
        <w:rPr>
          <w:rFonts w:hint="eastAsia" w:ascii="宋体" w:hAnsi="宋体" w:cs="宋体"/>
          <w:sz w:val="24"/>
          <w:szCs w:val="24"/>
        </w:rPr>
        <w:t xml:space="preserve">验收标准按照项目业主方提出的需求规格说明书、双方协商提供的需求确认单以及投标文件中</w:t>
      </w:r>
      <w:r>
        <w:rPr>
          <w:rFonts w:hint="eastAsia" w:ascii="宋体" w:hAnsi="宋体" w:cs="宋体"/>
          <w:sz w:val="24"/>
          <w:szCs w:val="24"/>
        </w:rPr>
        <w:t xml:space="preserve">的清单一览表为标准，这些标准或条件必须由业主方和项目组签字认可并应和招标文件内容核对一致</w:t>
      </w:r>
      <w:r>
        <w:rPr>
          <w:rFonts w:hint="eastAsia" w:ascii="宋体" w:hAnsi="宋体" w:cs="宋体"/>
          <w:b/>
          <w:bCs/>
          <w:sz w:val="24"/>
          <w:szCs w:val="24"/>
        </w:rPr>
        <w:t xml:space="preserve">。</w:t>
      </w:r>
      <w:r>
        <w:rPr>
          <w:rFonts w:ascii="宋体"/>
          <w:sz w:val="24"/>
          <w:szCs w:val="24"/>
        </w:rPr>
      </w:r>
      <w:r/>
    </w:p>
    <w:p>
      <w:pPr>
        <w:pStyle w:val="681"/>
        <w:ind w:firstLine="482"/>
        <w:spacing w:line="360" w:lineRule="auto"/>
        <w:rPr>
          <w:rFonts w:ascii="宋体"/>
          <w:b/>
          <w:bCs/>
          <w:sz w:val="24"/>
          <w:szCs w:val="24"/>
        </w:rPr>
      </w:pPr>
      <w:r/>
      <w:bookmarkStart w:id="165" w:name="_Toc384077356"/>
      <w:r/>
      <w:bookmarkStart w:id="166" w:name="_Toc527357778"/>
      <w:r>
        <w:rPr>
          <w:rFonts w:ascii="宋体" w:hAnsi="宋体" w:cs="宋体"/>
          <w:b/>
          <w:bCs/>
          <w:sz w:val="24"/>
          <w:szCs w:val="24"/>
        </w:rPr>
        <w:t xml:space="preserve">2</w:t>
      </w:r>
      <w:r>
        <w:rPr>
          <w:rFonts w:hint="eastAsia" w:ascii="宋体" w:hAnsi="宋体" w:cs="宋体"/>
          <w:b/>
          <w:bCs/>
          <w:sz w:val="24"/>
          <w:szCs w:val="24"/>
        </w:rPr>
        <w:t xml:space="preserve">、验收文档清单</w:t>
      </w:r>
      <w:bookmarkEnd w:id="165"/>
      <w:r/>
      <w:bookmarkEnd w:id="166"/>
      <w:r>
        <w:rPr>
          <w:rFonts w:ascii="宋体"/>
          <w:b/>
          <w:bCs/>
          <w:sz w:val="24"/>
          <w:szCs w:val="24"/>
        </w:rPr>
      </w:r>
      <w:r/>
    </w:p>
    <w:p>
      <w:pPr>
        <w:pStyle w:val="681"/>
        <w:ind w:firstLine="480"/>
        <w:spacing w:line="360" w:lineRule="auto"/>
        <w:rPr>
          <w:rFonts w:ascii="宋体"/>
          <w:color w:val="000000"/>
          <w:sz w:val="24"/>
          <w:szCs w:val="24"/>
        </w:rPr>
      </w:pPr>
      <w:r>
        <w:rPr>
          <w:rFonts w:hint="eastAsia" w:ascii="宋体" w:hAnsi="宋体" w:cs="宋体"/>
          <w:color w:val="000000"/>
          <w:sz w:val="24"/>
          <w:szCs w:val="24"/>
        </w:rPr>
        <w:t xml:space="preserve">项目验收清单如下：</w:t>
      </w:r>
      <w:r>
        <w:rPr>
          <w:rFonts w:ascii="宋体"/>
          <w:color w:val="000000"/>
          <w:sz w:val="24"/>
          <w:szCs w:val="24"/>
        </w:rPr>
      </w:r>
      <w:r/>
    </w:p>
    <w:p>
      <w:pPr>
        <w:pStyle w:val="681"/>
        <w:ind w:firstLine="480"/>
        <w:spacing w:line="360" w:lineRule="auto"/>
        <w:rPr>
          <w:rFonts w:ascii="宋体"/>
          <w:color w:val="000000"/>
          <w:sz w:val="24"/>
          <w:szCs w:val="24"/>
        </w:rPr>
      </w:pPr>
      <w:r>
        <w:rPr>
          <w:rFonts w:hint="eastAsia" w:ascii="宋体" w:hAnsi="宋体" w:cs="宋体"/>
          <w:color w:val="000000"/>
          <w:sz w:val="24"/>
          <w:szCs w:val="24"/>
        </w:rPr>
        <w:t xml:space="preserve">《软件功能核对清单》</w:t>
      </w:r>
      <w:r>
        <w:rPr>
          <w:rFonts w:ascii="宋体"/>
          <w:color w:val="000000"/>
          <w:sz w:val="24"/>
          <w:szCs w:val="24"/>
        </w:rPr>
      </w:r>
      <w:r/>
    </w:p>
    <w:p>
      <w:pPr>
        <w:pStyle w:val="681"/>
        <w:ind w:firstLine="480"/>
        <w:spacing w:line="360" w:lineRule="auto"/>
        <w:rPr>
          <w:rFonts w:ascii="宋体"/>
          <w:color w:val="000000"/>
          <w:sz w:val="24"/>
          <w:szCs w:val="24"/>
        </w:rPr>
      </w:pPr>
      <w:r>
        <w:rPr>
          <w:rFonts w:hint="eastAsia" w:ascii="宋体" w:hAnsi="宋体" w:cs="宋体"/>
          <w:color w:val="000000"/>
          <w:sz w:val="24"/>
          <w:szCs w:val="24"/>
        </w:rPr>
        <w:t xml:space="preserve">《用户操作手册》</w:t>
      </w:r>
      <w:r>
        <w:rPr>
          <w:rFonts w:ascii="宋体"/>
          <w:color w:val="000000"/>
          <w:sz w:val="24"/>
          <w:szCs w:val="24"/>
        </w:rPr>
      </w:r>
      <w:r/>
    </w:p>
    <w:p>
      <w:pPr>
        <w:pStyle w:val="681"/>
        <w:ind w:firstLine="480"/>
        <w:spacing w:line="360" w:lineRule="auto"/>
        <w:rPr>
          <w:rFonts w:ascii="宋体"/>
          <w:color w:val="000000"/>
          <w:sz w:val="24"/>
          <w:szCs w:val="24"/>
        </w:rPr>
      </w:pPr>
      <w:r>
        <w:rPr>
          <w:rFonts w:hint="eastAsia" w:ascii="宋体" w:hAnsi="宋体" w:cs="宋体"/>
          <w:color w:val="000000"/>
          <w:sz w:val="24"/>
          <w:szCs w:val="24"/>
        </w:rPr>
        <w:t xml:space="preserve">其他文档参照本项目《验收文档目录》所列要求的文档。</w:t>
      </w:r>
      <w:r>
        <w:rPr>
          <w:rFonts w:ascii="宋体"/>
          <w:color w:val="000000"/>
          <w:sz w:val="24"/>
          <w:szCs w:val="24"/>
        </w:rPr>
      </w:r>
      <w:r/>
    </w:p>
    <w:p>
      <w:pPr>
        <w:pStyle w:val="681"/>
        <w:ind w:firstLine="480"/>
        <w:spacing w:line="360" w:lineRule="auto"/>
        <w:rPr>
          <w:rFonts w:ascii="宋体"/>
          <w:sz w:val="24"/>
          <w:szCs w:val="24"/>
        </w:rPr>
      </w:pPr>
      <w:r>
        <w:rPr>
          <w:rFonts w:hint="eastAsia" w:ascii="宋体" w:hAnsi="宋体" w:cs="宋体"/>
          <w:color w:val="000000"/>
          <w:sz w:val="24"/>
          <w:szCs w:val="24"/>
        </w:rPr>
        <w:t xml:space="preserve">验收完成后需要描述检验结论</w:t>
      </w:r>
      <w:bookmarkStart w:id="167" w:name="_Toc527357779"/>
      <w:r>
        <w:rPr>
          <w:rFonts w:hint="eastAsia" w:ascii="宋体" w:hAnsi="宋体" w:cs="宋体"/>
          <w:sz w:val="24"/>
          <w:szCs w:val="24"/>
        </w:rPr>
        <w:t xml:space="preserve">，签署项目验收报告并存档备案。</w:t>
      </w:r>
      <w:r>
        <w:rPr>
          <w:rFonts w:ascii="宋体"/>
          <w:sz w:val="24"/>
          <w:szCs w:val="24"/>
        </w:rPr>
      </w:r>
      <w:r/>
    </w:p>
    <w:p>
      <w:pPr>
        <w:pStyle w:val="681"/>
        <w:ind w:firstLine="482"/>
        <w:spacing w:line="360" w:lineRule="auto"/>
        <w:rPr>
          <w:rFonts w:ascii="宋体"/>
          <w:b/>
          <w:bCs/>
          <w:sz w:val="24"/>
          <w:szCs w:val="24"/>
        </w:rPr>
      </w:pPr>
      <w:r/>
      <w:bookmarkStart w:id="168" w:name="_Toc384077357"/>
      <w:r>
        <w:rPr>
          <w:rFonts w:ascii="宋体" w:hAnsi="宋体" w:cs="宋体"/>
          <w:b/>
          <w:bCs/>
          <w:sz w:val="24"/>
          <w:szCs w:val="24"/>
        </w:rPr>
        <w:t xml:space="preserve">3</w:t>
      </w:r>
      <w:r>
        <w:rPr>
          <w:rFonts w:hint="eastAsia" w:ascii="宋体" w:hAnsi="宋体" w:cs="宋体"/>
          <w:b/>
          <w:bCs/>
          <w:sz w:val="24"/>
          <w:szCs w:val="24"/>
        </w:rPr>
        <w:t xml:space="preserve">、项目验收</w:t>
      </w:r>
      <w:bookmarkEnd w:id="167"/>
      <w:r>
        <w:rPr>
          <w:rFonts w:hint="eastAsia" w:ascii="宋体" w:hAnsi="宋体" w:cs="宋体"/>
          <w:b/>
          <w:bCs/>
          <w:sz w:val="24"/>
          <w:szCs w:val="24"/>
        </w:rPr>
        <w:t xml:space="preserve">内容</w:t>
      </w:r>
      <w:bookmarkEnd w:id="168"/>
      <w:r>
        <w:rPr>
          <w:rFonts w:ascii="宋体"/>
          <w:b/>
          <w:bCs/>
          <w:sz w:val="24"/>
          <w:szCs w:val="24"/>
        </w:rPr>
      </w:r>
      <w:r/>
    </w:p>
    <w:p>
      <w:pPr>
        <w:pStyle w:val="681"/>
        <w:ind w:firstLine="480"/>
        <w:spacing w:line="360" w:lineRule="auto"/>
        <w:rPr>
          <w:rFonts w:ascii="宋体"/>
          <w:sz w:val="24"/>
          <w:szCs w:val="24"/>
        </w:rPr>
      </w:pPr>
      <w:r>
        <w:rPr>
          <w:rFonts w:hint="eastAsia" w:ascii="宋体" w:hAnsi="宋体" w:cs="宋体"/>
          <w:sz w:val="24"/>
          <w:szCs w:val="24"/>
        </w:rPr>
        <w:t xml:space="preserve">软件系统验收主要以演示系统方式为主，按照需求确认单上描述功能进行逐项功能演示。</w:t>
      </w:r>
      <w:r>
        <w:rPr>
          <w:rFonts w:ascii="宋体"/>
          <w:sz w:val="24"/>
          <w:szCs w:val="24"/>
        </w:rPr>
      </w:r>
      <w:r/>
    </w:p>
    <w:p>
      <w:pPr>
        <w:pStyle w:val="681"/>
        <w:ind w:firstLine="480"/>
        <w:spacing w:line="360" w:lineRule="auto"/>
        <w:rPr>
          <w:rFonts w:hint="eastAsia" w:ascii="宋体" w:hAnsi="宋体" w:cs="宋体"/>
          <w:sz w:val="24"/>
          <w:szCs w:val="24"/>
        </w:rPr>
      </w:pPr>
      <w:r>
        <w:rPr>
          <w:rFonts w:hint="eastAsia" w:ascii="宋体" w:hAnsi="宋体" w:cs="宋体"/>
          <w:sz w:val="24"/>
          <w:szCs w:val="24"/>
        </w:rPr>
        <w:t xml:space="preserve">项目验收通过后，由项目承建方负责汇总装订项目竣工验收所需文档，所有备案文档均一式三份，按照文档类别归类成册，在完成竣工验收、项目交付前提交项目业主方。</w:t>
      </w:r>
      <w:r/>
    </w:p>
    <w:p>
      <w:pPr>
        <w:pStyle w:val="681"/>
        <w:ind w:firstLine="480"/>
        <w:spacing w:line="360" w:lineRule="auto"/>
        <w:rPr>
          <w:rFonts w:hint="eastAsia" w:ascii="宋体" w:hAnsi="宋体" w:cs="宋体"/>
          <w:sz w:val="24"/>
          <w:szCs w:val="24"/>
        </w:rPr>
      </w:pPr>
      <w:r>
        <w:rPr>
          <w:rFonts w:ascii="宋体" w:hAnsi="宋体" w:cs="宋体"/>
          <w:b/>
          <w:bCs/>
          <w:sz w:val="24"/>
          <w:szCs w:val="24"/>
        </w:rPr>
        <w:t xml:space="preserve">4</w:t>
      </w:r>
      <w:r>
        <w:rPr>
          <w:rFonts w:hint="eastAsia" w:ascii="宋体" w:hAnsi="宋体" w:cs="宋体"/>
          <w:b/>
          <w:bCs/>
          <w:sz w:val="24"/>
          <w:szCs w:val="24"/>
        </w:rPr>
        <w:t xml:space="preserve">、项目验收总体流程安排</w:t>
      </w:r>
      <w:r>
        <w:rPr>
          <w:rFonts w:hint="eastAsia" w:ascii="宋体" w:hAnsi="宋体" w:cs="宋体"/>
          <w:sz w:val="24"/>
          <w:szCs w:val="24"/>
        </w:rPr>
      </w:r>
      <w:r/>
    </w:p>
    <w:p>
      <w:pPr>
        <w:pStyle w:val="681"/>
        <w:ind w:firstLine="480"/>
        <w:spacing w:line="360" w:lineRule="auto"/>
        <w:rPr>
          <w:rFonts w:ascii="宋体"/>
          <w:sz w:val="24"/>
          <w:szCs w:val="24"/>
        </w:rPr>
      </w:pPr>
      <w:r>
        <w:rPr>
          <w:rFonts w:hint="eastAsia" w:ascii="宋体" w:hAnsi="宋体" w:cs="宋体"/>
          <w:sz w:val="24"/>
          <w:szCs w:val="24"/>
        </w:rPr>
        <w:t xml:space="preserve">（1）承建方提交项目验收申请；（2）建设方组织发起项目验收会议（建设方可</w:t>
      </w:r>
      <w:r>
        <w:rPr>
          <w:rFonts w:hint="eastAsia" w:ascii="宋体" w:hAnsi="宋体" w:cs="宋体"/>
          <w:sz w:val="24"/>
          <w:szCs w:val="24"/>
        </w:rPr>
        <w:t xml:space="preserve">邀请领域专家、相关部门、项目监理单位参与）；（3）由承建方汇报项目建设总体情况；（4）建设方听取汇报，检查确认项目建设内容的完成情况；（5）建设方进行项目总结，得出验收结论；（6）会后形成项目验收报告（建设方需配合提供必要资料信息）。</w:t>
      </w:r>
      <w:r>
        <w:rPr>
          <w:rFonts w:ascii="宋体"/>
          <w:sz w:val="24"/>
          <w:szCs w:val="24"/>
        </w:rPr>
      </w:r>
      <w:r/>
    </w:p>
    <w:p>
      <w:pPr>
        <w:pStyle w:val="681"/>
        <w:ind w:firstLine="482"/>
        <w:spacing w:line="360" w:lineRule="auto"/>
        <w:rPr>
          <w:rFonts w:ascii="宋体"/>
          <w:b/>
          <w:bCs/>
          <w:sz w:val="24"/>
          <w:szCs w:val="24"/>
        </w:rPr>
      </w:pPr>
      <w:r/>
      <w:bookmarkStart w:id="169" w:name="_Toc384077365"/>
      <w:r/>
      <w:bookmarkStart w:id="170" w:name="_Toc527357788"/>
      <w:r>
        <w:rPr>
          <w:rFonts w:ascii="宋体" w:hAnsi="宋体" w:cs="宋体"/>
          <w:b/>
          <w:bCs/>
          <w:sz w:val="24"/>
          <w:szCs w:val="24"/>
        </w:rPr>
        <w:t xml:space="preserve">5</w:t>
      </w:r>
      <w:r>
        <w:rPr>
          <w:rFonts w:hint="eastAsia" w:ascii="宋体" w:hAnsi="宋体" w:cs="宋体"/>
          <w:b/>
          <w:bCs/>
          <w:sz w:val="24"/>
          <w:szCs w:val="24"/>
        </w:rPr>
        <w:t xml:space="preserve">、验收所发现问题的解决方式</w:t>
      </w:r>
      <w:bookmarkEnd w:id="169"/>
      <w:r/>
      <w:bookmarkEnd w:id="170"/>
      <w:r>
        <w:rPr>
          <w:rFonts w:ascii="宋体"/>
          <w:b/>
          <w:bCs/>
          <w:sz w:val="24"/>
          <w:szCs w:val="24"/>
        </w:rPr>
      </w:r>
      <w:r/>
    </w:p>
    <w:p>
      <w:pPr>
        <w:pStyle w:val="681"/>
        <w:ind w:firstLine="480"/>
        <w:spacing w:line="360" w:lineRule="auto"/>
        <w:rPr>
          <w:rFonts w:ascii="宋体"/>
          <w:sz w:val="24"/>
          <w:szCs w:val="24"/>
        </w:rPr>
      </w:pPr>
      <w:r>
        <w:rPr>
          <w:rFonts w:hint="eastAsia" w:ascii="宋体" w:hAnsi="宋体" w:cs="宋体"/>
          <w:sz w:val="24"/>
          <w:szCs w:val="24"/>
        </w:rPr>
        <w:t xml:space="preserve">验收过程中所发现的任何问题均应详细记录，并对所发现问题进行归类分析。若确实存在系统缺陷性问题，影响系统正常使用，项目承建方应立即安</w:t>
      </w:r>
      <w:r>
        <w:rPr>
          <w:rFonts w:hint="eastAsia" w:ascii="宋体" w:hAnsi="宋体" w:cs="宋体"/>
          <w:sz w:val="24"/>
          <w:szCs w:val="24"/>
        </w:rPr>
        <w:t xml:space="preserve">排人员予以解决，并在这些问题解决后在安排业主方对这些问题进行验收确认。</w:t>
      </w:r>
      <w:r>
        <w:rPr>
          <w:rFonts w:ascii="宋体"/>
          <w:sz w:val="24"/>
          <w:szCs w:val="24"/>
        </w:rPr>
      </w:r>
      <w:r/>
    </w:p>
    <w:p>
      <w:pPr>
        <w:pStyle w:val="681"/>
        <w:jc w:val="center"/>
        <w:keepNext/>
        <w:rPr>
          <w:rFonts w:hint="eastAsia" w:ascii="黑体" w:eastAsia="黑体"/>
          <w:bCs/>
          <w:sz w:val="44"/>
          <w:szCs w:val="28"/>
        </w:rPr>
        <w:outlineLvl w:val="0"/>
      </w:pPr>
      <w:r>
        <w:rPr>
          <w:rFonts w:ascii="黑体" w:hAnsi="Courier New" w:eastAsia="黑体" w:cs="Courier New"/>
          <w:bCs/>
          <w:sz w:val="44"/>
          <w:szCs w:val="21"/>
        </w:rPr>
        <w:br w:type="page" w:clear="all"/>
      </w:r>
      <w:r>
        <w:rPr>
          <w:rFonts w:hint="eastAsia" w:ascii="黑体" w:eastAsia="黑体"/>
          <w:bCs/>
          <w:sz w:val="44"/>
          <w:szCs w:val="28"/>
        </w:rPr>
        <w:t xml:space="preserve">第四章  </w:t>
      </w:r>
      <w:bookmarkEnd w:id="159"/>
      <w:r>
        <w:rPr>
          <w:rFonts w:hint="eastAsia" w:ascii="黑体" w:eastAsia="黑体"/>
          <w:bCs/>
          <w:sz w:val="44"/>
          <w:szCs w:val="28"/>
        </w:rPr>
        <w:t xml:space="preserve">采</w:t>
      </w:r>
      <w:r>
        <w:rPr>
          <w:rFonts w:hint="eastAsia" w:ascii="黑体" w:eastAsia="黑体"/>
          <w:bCs/>
          <w:sz w:val="44"/>
          <w:szCs w:val="28"/>
        </w:rPr>
        <w:t xml:space="preserve">购需求</w:t>
      </w:r>
      <w:bookmarkEnd w:id="160"/>
      <w:r/>
      <w:bookmarkEnd w:id="161"/>
      <w:r/>
      <w:bookmarkEnd w:id="162"/>
      <w:r/>
      <w:bookmarkStart w:id="171" w:name="_Toc49090575"/>
      <w:r/>
      <w:bookmarkStart w:id="172" w:name="_Toc26554093"/>
      <w:r>
        <w:rPr>
          <w:rFonts w:hint="eastAsia" w:ascii="黑体" w:eastAsia="黑体"/>
          <w:bCs/>
          <w:sz w:val="44"/>
          <w:szCs w:val="28"/>
        </w:rPr>
      </w:r>
      <w:r/>
    </w:p>
    <w:p>
      <w:pPr>
        <w:pStyle w:val="800"/>
        <w:ind w:left="420" w:firstLine="0"/>
        <w:rPr>
          <w:rFonts w:hint="eastAsia" w:cs="宋体"/>
          <w:b/>
          <w:bCs/>
          <w:color w:val="000000"/>
          <w:sz w:val="24"/>
          <w:szCs w:val="24"/>
        </w:rPr>
      </w:pPr>
      <w:r>
        <w:rPr>
          <w:rFonts w:hint="eastAsia" w:cs="宋体"/>
          <w:b/>
          <w:bCs/>
          <w:color w:val="000000"/>
          <w:sz w:val="24"/>
          <w:szCs w:val="24"/>
        </w:rPr>
        <w:t xml:space="preserve">一、项目背景</w:t>
      </w:r>
      <w:r/>
    </w:p>
    <w:p>
      <w:pPr>
        <w:pStyle w:val="68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在国家治理体系中，基层是连接党和政府与人民群众的“最后一公里”，基层干部则是穿针引线的关键角色。然而，长期以来，基层负担过重的问题一直困扰着广大基层干部，过重的工作负担导致基层社区疲于应付，投入到社区本职工作中的精力大打折扣，影响着基层治理的效能和党在基层的执政根基。</w:t>
      </w:r>
      <w:r/>
    </w:p>
    <w:p>
      <w:pPr>
        <w:pStyle w:val="68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此项目目标是：通过部门沟通、社区调研，确定优先解决的基层痛点问题：系统孤岛难互通、报表繁多难填报、数据分散难治理。以数据为核心，打通部门数据通路，融合条线业务系统，重塑基层社区业务办理、报表填报、人房管理等业务流程和机制，释放数据价值，持续为基层减负增效。</w:t>
      </w:r>
      <w:r/>
    </w:p>
    <w:p>
      <w:pPr>
        <w:pStyle w:val="800"/>
        <w:ind w:left="420" w:firstLine="0"/>
        <w:rPr>
          <w:rFonts w:hint="eastAsia" w:cs="宋体"/>
          <w:b/>
          <w:bCs/>
          <w:color w:val="000000"/>
          <w:sz w:val="24"/>
          <w:szCs w:val="24"/>
        </w:rPr>
      </w:pPr>
      <w:r>
        <w:rPr>
          <w:rFonts w:hint="eastAsia" w:cs="宋体"/>
          <w:b/>
          <w:bCs/>
          <w:color w:val="000000"/>
          <w:sz w:val="24"/>
          <w:szCs w:val="24"/>
        </w:rPr>
        <w:t xml:space="preserve">二、建设内容</w:t>
      </w:r>
      <w:r/>
    </w:p>
    <w:p>
      <w:pPr>
        <w:pStyle w:val="681"/>
        <w:ind w:firstLine="482"/>
        <w:spacing w:line="360" w:lineRule="auto"/>
        <w:widowControl/>
        <w:rPr>
          <w:rFonts w:hint="eastAsia" w:cs="宋体"/>
          <w:b/>
          <w:bCs/>
          <w:color w:val="000000"/>
          <w:sz w:val="24"/>
          <w:szCs w:val="24"/>
        </w:rPr>
      </w:pPr>
      <w:r>
        <w:rPr>
          <w:rFonts w:hint="eastAsia" w:cs="宋体"/>
          <w:b/>
          <w:bCs/>
          <w:color w:val="000000"/>
          <w:sz w:val="24"/>
          <w:szCs w:val="24"/>
        </w:rPr>
        <w:t xml:space="preserve">建设“社智通”系统平台，</w:t>
      </w:r>
      <w:r>
        <w:rPr>
          <w:rFonts w:ascii="宋体" w:hAnsi="宋体" w:cs="宋体"/>
          <w:sz w:val="24"/>
          <w:szCs w:val="24"/>
          <w:lang w:bidi="ar"/>
        </w:rPr>
        <w:t xml:space="preserve">实现数据资源一体化管理、政务服务精准化触达，</w:t>
      </w:r>
      <w:r>
        <w:rPr>
          <w:rFonts w:hint="eastAsia" w:ascii="宋体" w:hAnsi="宋体" w:cs="宋体"/>
          <w:sz w:val="24"/>
          <w:szCs w:val="24"/>
          <w:lang w:bidi="ar"/>
        </w:rPr>
        <w:t xml:space="preserve">基层工作有效减负。</w:t>
      </w:r>
      <w:r>
        <w:rPr>
          <w:rFonts w:hint="eastAsia" w:ascii="宋体" w:hAnsi="宋体" w:cs="宋体"/>
          <w:b/>
          <w:bCs/>
          <w:sz w:val="24"/>
          <w:szCs w:val="24"/>
          <w:lang w:bidi="ar"/>
        </w:rPr>
        <w:t xml:space="preserve">一是</w:t>
      </w:r>
      <w:r>
        <w:rPr>
          <w:rFonts w:hint="eastAsia"/>
          <w:b/>
          <w:bCs/>
        </w:rPr>
        <w:t xml:space="preserve">打造基层业务协同中枢。</w:t>
      </w:r>
      <w:r>
        <w:rPr>
          <w:rFonts w:ascii="宋体" w:hAnsi="宋体" w:cs="宋体"/>
          <w:sz w:val="24"/>
          <w:szCs w:val="24"/>
          <w:lang w:bidi="ar"/>
        </w:rPr>
        <w:t xml:space="preserve">成为基层业务办理与任务管理的核心载体，实现</w:t>
      </w:r>
      <w:r>
        <w:rPr>
          <w:rFonts w:hint="eastAsia" w:ascii="宋体" w:hAnsi="宋体" w:cs="宋体"/>
          <w:sz w:val="24"/>
          <w:szCs w:val="24"/>
          <w:lang w:bidi="ar"/>
        </w:rPr>
        <w:t xml:space="preserve">“</w:t>
      </w:r>
      <w:r>
        <w:rPr>
          <w:rFonts w:ascii="宋体" w:hAnsi="宋体" w:cs="宋体"/>
          <w:sz w:val="24"/>
          <w:szCs w:val="24"/>
          <w:lang w:bidi="ar"/>
        </w:rPr>
        <w:t xml:space="preserve">任务看得见、统计有依据</w:t>
      </w:r>
      <w:r>
        <w:rPr>
          <w:rFonts w:hint="eastAsia" w:ascii="宋体" w:hAnsi="宋体" w:cs="宋体"/>
          <w:sz w:val="24"/>
          <w:szCs w:val="24"/>
          <w:lang w:bidi="ar"/>
        </w:rPr>
        <w:t xml:space="preserve">”</w:t>
      </w:r>
      <w:r>
        <w:rPr>
          <w:rFonts w:ascii="宋体" w:hAnsi="宋体" w:cs="宋体"/>
          <w:sz w:val="24"/>
          <w:szCs w:val="24"/>
          <w:lang w:bidi="ar"/>
        </w:rPr>
        <w:t xml:space="preserve">的目标。</w:t>
      </w:r>
      <w:r>
        <w:rPr>
          <w:rFonts w:hint="eastAsia" w:ascii="宋体" w:hAnsi="宋体" w:cs="宋体"/>
          <w:sz w:val="24"/>
          <w:szCs w:val="24"/>
          <w:lang w:bidi="ar"/>
        </w:rPr>
        <w:t xml:space="preserve">二</w:t>
      </w:r>
      <w:r>
        <w:rPr>
          <w:rFonts w:hint="eastAsia" w:ascii="宋体" w:hAnsi="宋体" w:cs="宋体"/>
          <w:b/>
          <w:bCs/>
          <w:sz w:val="24"/>
          <w:szCs w:val="24"/>
          <w:lang w:bidi="ar"/>
        </w:rPr>
        <w:t xml:space="preserve">是</w:t>
      </w:r>
      <w:r>
        <w:rPr>
          <w:rFonts w:hint="eastAsia"/>
          <w:b/>
          <w:bCs/>
        </w:rPr>
        <w:t xml:space="preserve">构建人房数据统一底座。</w:t>
      </w:r>
      <w:r>
        <w:rPr>
          <w:rFonts w:ascii="宋体" w:hAnsi="宋体" w:cs="宋体"/>
          <w:sz w:val="24"/>
          <w:szCs w:val="24"/>
          <w:lang w:bidi="ar"/>
        </w:rPr>
        <w:t xml:space="preserve">整合房屋、居民、单位等核心数据，打破部门数据壁垒，实现“数据一次采集、多方复用”。</w:t>
      </w:r>
      <w:r>
        <w:rPr>
          <w:rFonts w:hint="eastAsia" w:ascii="宋体" w:hAnsi="宋体" w:cs="宋体"/>
          <w:b/>
          <w:bCs/>
          <w:sz w:val="24"/>
          <w:szCs w:val="24"/>
          <w:lang w:bidi="ar"/>
        </w:rPr>
        <w:t xml:space="preserve">三是</w:t>
      </w:r>
      <w:r>
        <w:rPr>
          <w:rFonts w:hint="eastAsia"/>
          <w:b/>
          <w:bCs/>
        </w:rPr>
        <w:t xml:space="preserve">实现政务报表“减负担、提效率”。</w:t>
      </w:r>
      <w:r>
        <w:rPr>
          <w:rFonts w:ascii="宋体" w:hAnsi="宋体" w:cs="宋体"/>
          <w:sz w:val="24"/>
          <w:szCs w:val="24"/>
          <w:lang w:bidi="ar"/>
        </w:rPr>
        <w:t xml:space="preserve">解决基层报表“多头报、重复填”问题，构建“</w:t>
      </w:r>
      <w:r>
        <w:rPr>
          <w:rFonts w:ascii="宋体" w:hAnsi="宋体" w:cs="宋体"/>
          <w:sz w:val="24"/>
          <w:szCs w:val="24"/>
          <w:lang w:bidi="ar"/>
        </w:rPr>
        <w:t xml:space="preserve">模板标准化、填报自动化、统计可视化</w:t>
      </w:r>
      <w:r>
        <w:rPr>
          <w:rFonts w:hint="eastAsia" w:ascii="宋体" w:hAnsi="宋体" w:cs="宋体"/>
          <w:sz w:val="24"/>
          <w:szCs w:val="24"/>
          <w:lang w:bidi="ar"/>
        </w:rPr>
        <w:t xml:space="preserve">”</w:t>
      </w:r>
      <w:r>
        <w:rPr>
          <w:rFonts w:ascii="宋体" w:hAnsi="宋体" w:cs="宋体"/>
          <w:sz w:val="24"/>
          <w:szCs w:val="24"/>
          <w:lang w:bidi="ar"/>
        </w:rPr>
        <w:t xml:space="preserve">的报表管理体系。</w:t>
      </w:r>
      <w:r>
        <w:rPr>
          <w:rFonts w:hint="eastAsia" w:ascii="宋体" w:hAnsi="宋体" w:cs="宋体"/>
          <w:b/>
          <w:bCs/>
          <w:sz w:val="24"/>
          <w:szCs w:val="24"/>
          <w:lang w:bidi="ar"/>
        </w:rPr>
        <w:t xml:space="preserve">四是</w:t>
      </w:r>
      <w:r>
        <w:rPr>
          <w:rFonts w:hint="eastAsia"/>
          <w:b/>
          <w:bCs/>
        </w:rPr>
        <w:t xml:space="preserve">打造分析决策辅助工具。</w:t>
      </w:r>
      <w:r>
        <w:rPr>
          <w:rFonts w:hint="eastAsia"/>
        </w:rPr>
        <w:t xml:space="preserve">基于</w:t>
      </w:r>
      <w:r>
        <w:rPr>
          <w:rFonts w:hint="eastAsia"/>
        </w:rPr>
        <w:t xml:space="preserve">平台数据底座，实现</w:t>
      </w:r>
      <w:r>
        <w:rPr>
          <w:rFonts w:ascii="宋体" w:hAnsi="宋体" w:cs="宋体"/>
          <w:sz w:val="24"/>
          <w:szCs w:val="24"/>
          <w:lang w:bidi="ar"/>
        </w:rPr>
        <w:t xml:space="preserve">区域治理核心指标（如</w:t>
      </w:r>
      <w:r>
        <w:rPr>
          <w:rFonts w:hint="eastAsia" w:ascii="宋体" w:hAnsi="宋体" w:cs="宋体"/>
          <w:sz w:val="24"/>
          <w:szCs w:val="24"/>
          <w:lang w:bidi="ar"/>
        </w:rPr>
        <w:t xml:space="preserve">老年人口、学龄儿童分布等</w:t>
      </w:r>
      <w:r>
        <w:rPr>
          <w:rFonts w:ascii="宋体" w:hAnsi="宋体" w:cs="宋体"/>
          <w:sz w:val="24"/>
          <w:szCs w:val="24"/>
          <w:lang w:bidi="ar"/>
        </w:rPr>
        <w:t xml:space="preserve">）</w:t>
      </w:r>
      <w:r>
        <w:rPr>
          <w:rFonts w:hint="eastAsia" w:ascii="宋体" w:hAnsi="宋体" w:cs="宋体"/>
          <w:sz w:val="24"/>
          <w:szCs w:val="24"/>
          <w:lang w:bidi="ar"/>
        </w:rPr>
        <w:t xml:space="preserve">的智能分析、直观呈现，推动</w:t>
      </w:r>
      <w:r>
        <w:rPr>
          <w:rFonts w:ascii="宋体" w:hAnsi="宋体" w:cs="宋体"/>
          <w:sz w:val="24"/>
          <w:szCs w:val="24"/>
          <w:lang w:bidi="ar"/>
        </w:rPr>
        <w:t xml:space="preserve">数据驱动</w:t>
      </w:r>
      <w:r>
        <w:rPr>
          <w:rFonts w:hint="eastAsia" w:ascii="宋体" w:hAnsi="宋体" w:cs="宋体"/>
          <w:sz w:val="24"/>
          <w:szCs w:val="24"/>
          <w:lang w:bidi="ar"/>
        </w:rPr>
        <w:t xml:space="preserve">政府</w:t>
      </w:r>
      <w:r>
        <w:rPr>
          <w:rFonts w:ascii="宋体" w:hAnsi="宋体" w:cs="宋体"/>
          <w:sz w:val="24"/>
          <w:szCs w:val="24"/>
          <w:lang w:bidi="ar"/>
        </w:rPr>
        <w:t xml:space="preserve">决策。</w:t>
      </w:r>
      <w:r>
        <w:rPr>
          <w:rFonts w:hint="eastAsia" w:ascii="宋体" w:hAnsi="宋体" w:cs="宋体"/>
          <w:sz w:val="24"/>
          <w:szCs w:val="24"/>
          <w:lang w:bidi="ar"/>
        </w:rPr>
        <w:t xml:space="preserve">具体建设功能如下：</w:t>
      </w:r>
      <w:r>
        <w:rPr>
          <w:rFonts w:hint="eastAsia" w:cs="宋体"/>
          <w:b/>
          <w:bCs/>
          <w:color w:val="000000"/>
          <w:sz w:val="24"/>
          <w:szCs w:val="24"/>
        </w:rPr>
      </w:r>
      <w:r/>
    </w:p>
    <w:p>
      <w:pPr>
        <w:pStyle w:val="800"/>
        <w:ind w:left="420" w:firstLine="0"/>
        <w:rPr>
          <w:rFonts w:hint="eastAsia" w:cs="宋体"/>
          <w:b/>
          <w:bCs/>
          <w:color w:val="000000"/>
          <w:sz w:val="24"/>
          <w:szCs w:val="24"/>
        </w:rPr>
      </w:pPr>
      <w:r/>
      <w:bookmarkStart w:id="173" w:name="_Toc14222"/>
      <w:r>
        <w:rPr>
          <w:rFonts w:hint="eastAsia" w:cs="宋体"/>
          <w:b/>
          <w:bCs/>
          <w:color w:val="000000"/>
          <w:sz w:val="24"/>
          <w:szCs w:val="24"/>
        </w:rPr>
        <w:t xml:space="preserve">（一）工作通</w:t>
      </w:r>
      <w:bookmarkEnd w:id="173"/>
      <w:r>
        <w:rPr>
          <w:rFonts w:hint="eastAsia" w:cs="宋体"/>
          <w:b/>
          <w:bCs/>
          <w:color w:val="000000"/>
          <w:sz w:val="24"/>
          <w:szCs w:val="24"/>
        </w:rPr>
      </w:r>
      <w:r/>
    </w:p>
    <w:p>
      <w:pPr>
        <w:pStyle w:val="681"/>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工作通作为吴江“社智通”平台的基层业务一体化运作中枢，聚焦区域基层高频业务办理与全域任务协同，以“减环节、优服务、强督办”为核心支撑线上线下融合办公。其业务功能涵盖多维度核心场景。具体功能模块如下：</w:t>
      </w:r>
      <w:r>
        <w:rPr>
          <w:rFonts w:ascii="宋体" w:hAnsi="宋体" w:cs="宋体"/>
          <w:color w:val="000000"/>
          <w:sz w:val="24"/>
          <w:szCs w:val="24"/>
        </w:rPr>
      </w:r>
      <w:r/>
    </w:p>
    <w:p>
      <w:pPr>
        <w:pStyle w:val="681"/>
        <w:ind w:left="420"/>
        <w:spacing w:line="360" w:lineRule="auto"/>
        <w:rPr>
          <w:rFonts w:hint="eastAsia"/>
          <w:b/>
          <w:bCs/>
          <w:sz w:val="24"/>
        </w:rPr>
      </w:pPr>
      <w:r>
        <w:rPr>
          <w:rFonts w:hint="eastAsia"/>
          <w:b/>
          <w:bCs/>
          <w:sz w:val="24"/>
        </w:rPr>
        <w:t xml:space="preserve">1.业务办理</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（1）证明线上开具：</w:t>
      </w:r>
      <w:r>
        <w:rPr>
          <w:rFonts w:hint="eastAsia" w:ascii="宋体" w:hAnsi="宋体" w:cs="宋体"/>
          <w:sz w:val="24"/>
          <w:szCs w:val="24"/>
        </w:rPr>
        <w:t xml:space="preserve">支持识别业务办理人员证件类型、证件号码、姓名、性别、年龄、出生日期相关信息，系统同步登记，确认无误后系统关联对应证明模板，实现证明申请-材料核验-开具出证全流程线上化。证明开具记录同步关联平台居民基础信息，为相关业务工作提供溯源途径。同时，各类证明模版支持自定义配置，</w:t>
      </w:r>
      <w:r>
        <w:rPr>
          <w:rFonts w:hint="eastAsia" w:ascii="宋体" w:hAnsi="宋体" w:cs="宋体"/>
          <w:sz w:val="24"/>
          <w:szCs w:val="24"/>
        </w:rPr>
        <w:t xml:space="preserve">支持相关模板导入功能，模板材料启用状态支持变更调整。 </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2）短信通知群发：</w:t>
      </w:r>
      <w:r>
        <w:rPr>
          <w:rFonts w:hint="eastAsia" w:ascii="宋体" w:hAnsi="宋体" w:cs="宋体"/>
          <w:sz w:val="24"/>
          <w:szCs w:val="24"/>
        </w:rPr>
        <w:t xml:space="preserve">对于村社区的通知事项，开发短信群发功能，减轻村社区干部一对一电话联系村（居）民通知的工作负担。支持配置短信群发模版，自定义选择发送对象。该功能预计覆盖党员活动通知、老年人免费体检提醒、志愿服务团队通知、退役军人关怀、出租屋安</w:t>
      </w:r>
      <w:r>
        <w:rPr>
          <w:rFonts w:hint="eastAsia" w:ascii="宋体" w:hAnsi="宋体" w:cs="宋体"/>
          <w:sz w:val="24"/>
          <w:szCs w:val="24"/>
        </w:rPr>
        <w:t xml:space="preserve">全管理等多元政务场景，通过标准化模板配置，确保短信内容规范统一、场景精准匹配，为政务信息高效触达（如政策宣传、服务提醒、工作通知等）提供基础支撑，助力基层实现“</w:t>
      </w:r>
      <w:r>
        <w:rPr>
          <w:rFonts w:hint="eastAsia" w:ascii="宋体" w:hAnsi="宋体" w:cs="宋体"/>
          <w:sz w:val="24"/>
          <w:szCs w:val="24"/>
        </w:rPr>
        <w:t xml:space="preserve">一类场景一套模板、一次配置多次复用”的短信运营管理目标。</w:t>
      </w:r>
      <w:r/>
    </w:p>
    <w:p>
      <w:pPr>
        <w:pStyle w:val="681"/>
        <w:ind w:firstLine="482"/>
        <w:spacing w:line="360" w:lineRule="auto"/>
        <w:rPr>
          <w:rFonts w:hint="eastAsia" w:ascii="宋体" w:hAnsi="宋体" w:cs="宋体"/>
          <w:sz w:val="24"/>
          <w:szCs w:val="24"/>
        </w:rPr>
      </w:pPr>
      <w:r>
        <w:rPr>
          <w:rFonts w:hint="eastAsia"/>
          <w:b/>
          <w:bCs/>
          <w:sz w:val="24"/>
        </w:rPr>
        <w:t xml:space="preserve">2.任务交办和待办提醒：</w:t>
      </w:r>
      <w:r>
        <w:rPr>
          <w:rFonts w:hint="eastAsia" w:ascii="宋体" w:hAnsi="宋体" w:cs="宋体"/>
          <w:sz w:val="24"/>
          <w:szCs w:val="24"/>
        </w:rPr>
        <w:t xml:space="preserve">支持任务发起功能，开发相关配置项，</w:t>
      </w:r>
      <w:r>
        <w:rPr>
          <w:rFonts w:hint="eastAsia" w:ascii="宋体" w:hAnsi="宋体" w:cs="宋体"/>
          <w:sz w:val="24"/>
          <w:szCs w:val="24"/>
        </w:rPr>
        <w:t xml:space="preserve">通过“选择人员”功能指定交办人员；精准配置任务时间（发起时间、结束时间），并设置任务超期提醒时间，同时支持选择“自然天”或“工作日”的日期类型适配不同业务场景。支持任务“发起-跟踪-办结-归档”的全流程闭环管理，管理每条任务的所属地区、任务时间、标题、任务时间地点、接收完成情况、超时状态等关键信息，让基层任务协作高效、透明。任务交办后，支持显示待办理业务查阅、接收和办理。使用人员也可根据实际需求自行添加任务,并自定义任务类型、时间频次、提醒时间触发等要素。任务完成后，支持工作人员进行结果录入，形成任务闭环。</w:t>
      </w:r>
      <w:r/>
    </w:p>
    <w:p>
      <w:pPr>
        <w:pStyle w:val="681"/>
        <w:ind w:firstLine="482"/>
        <w:spacing w:line="360" w:lineRule="auto"/>
        <w:rPr>
          <w:rFonts w:hint="eastAsia" w:ascii="宋体" w:hAnsi="宋体" w:cs="宋体"/>
          <w:sz w:val="24"/>
          <w:szCs w:val="24"/>
        </w:rPr>
      </w:pPr>
      <w:r>
        <w:rPr>
          <w:rFonts w:hint="eastAsia"/>
          <w:b/>
          <w:bCs/>
          <w:sz w:val="24"/>
        </w:rPr>
        <w:t xml:space="preserve">4.研判分析：</w:t>
      </w:r>
      <w:r>
        <w:rPr>
          <w:rFonts w:hint="eastAsia" w:ascii="宋体" w:hAnsi="宋体" w:cs="宋体"/>
          <w:sz w:val="24"/>
          <w:szCs w:val="24"/>
        </w:rPr>
        <w:t xml:space="preserve">整合分析区域多维度治理数据，以地理信息地图为空间锚点，联动各数据板块实现治理要素的空间化、可视化呈现，模块整合区域概况、人口、数据共享、标签要素、重点人群等多维度治理数据，支持一键生成研判分析报告，一图掌握区域治理的核心</w:t>
      </w:r>
      <w:r>
        <w:rPr>
          <w:rFonts w:hint="eastAsia" w:ascii="宋体" w:hAnsi="宋体" w:cs="宋体"/>
          <w:sz w:val="24"/>
          <w:szCs w:val="24"/>
        </w:rPr>
        <w:t xml:space="preserve">指标、资源分布与重点对象。</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5.基层工作助手：</w:t>
      </w:r>
      <w:r>
        <w:rPr>
          <w:rFonts w:hint="eastAsia" w:ascii="宋体" w:hAnsi="宋体" w:cs="宋体"/>
          <w:sz w:val="24"/>
          <w:szCs w:val="24"/>
        </w:rPr>
        <w:t xml:space="preserve">建设智能助手，协助基层工作人员完成办公/办会/办事、居民委员会、业委</w:t>
      </w:r>
      <w:r>
        <w:rPr>
          <w:rFonts w:hint="eastAsia" w:ascii="宋体" w:hAnsi="宋体" w:cs="宋体"/>
          <w:sz w:val="24"/>
          <w:szCs w:val="24"/>
        </w:rPr>
        <w:t xml:space="preserve">会、社会工作站、社区服务站相关日常的工作。</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1）AI智能对话：按办文办会办事、居民委员会、社区服务站、业委会、社会工作站，覆盖社区工作文书撰写、法律法规查询、文书校对纠错、活动策划、（村）居委会工作报告、年度工作计划、项目策划方案书写等场景应用功能，所有对话内容都可存入云文档进行进一步编辑。</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2）工作台：建设基层日常事务所需的通用工具能力，包含问卷调查（问卷快速创建）功能。建设基层主责主业的三项核心业务能力入口，即活动速记、矛盾纠纷处置与 12345 诉求解决。提供基层要闻资讯，覆盖国家政策、地方政策与特色治理三个方向。</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①问卷调查：创建问卷调查，可通过配置基础信息及收集份数和IP参与次数限制，同时可自定义调查问卷问题，可配置选择题及选项内容是否多选是否必答，可配置简答题简答内容说明及是否必答，可配置评分题内容说明及是否必答。问卷调查可直接生成二维码，扫描二维码即可答题。</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②活动速记：记录按会议活动、培训学习、志愿服务、巡查走访、宣传宣讲、应急处理、协调沟通类别归档，形成分类维度的活动记录，可直接</w:t>
      </w:r>
      <w:r>
        <w:rPr>
          <w:rFonts w:hint="eastAsia" w:ascii="宋体" w:hAnsi="宋体" w:cs="宋体"/>
          <w:sz w:val="24"/>
          <w:szCs w:val="24"/>
        </w:rPr>
        <w:t xml:space="preserve">用于统计与汇报。</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③矛盾纠纷处置：把资深调解员依赖个人经验的判断过程拆解为可复制的完整链路，纠纷信息采集、纠纷研判定性、调解策略生成、调解话术</w:t>
      </w:r>
      <w:r>
        <w:rPr>
          <w:rFonts w:hint="eastAsia" w:ascii="宋体" w:hAnsi="宋体" w:cs="宋体"/>
          <w:sz w:val="24"/>
          <w:szCs w:val="24"/>
        </w:rPr>
        <w:t xml:space="preserve">支持、类案参考，分析完成后当前案件5个流程可直接存至文档进行再次编辑。</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纠纷信息采集：提供结构化的案件信息采集能力。矛盾描述支持文本录入和语音录入，矛盾材料支持图片、PDF、WORD等多种格式上传。</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纠纷研判定性：依据案件描述与矛盾材料对纠纷作出前置研判，输出六项结论：纠纷性质（民事纠纷、涉法涉诉、涉稳风险、轻微违法）、争议焦点梳理、适用法律依据匹配、风险预警（情绪对立、激化可能、群体性、重复上访、扬言极端）、责任初步判定与可调解性评估。把资深调解员的前置判断过程显性化，帮助经验不足的一线人员迅速把握案件定性、责任倾向与处置尺度。</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调解策略生成：基于研判结论生成结构化调解方案，包含调解方式建议（现场调解、单独沟通、联合调解）、标准调解五步流程（安抚情绪、还原事实、释法明理、协商方案、促成协议）、可行解决方案库、调解难点预判与破局技巧，以及调解禁忌与风险防控清单。为一线人员提供从“怎么谈”到“哪些不能做”的完整行动参考。</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调解话术支持：提供调解全过程的语言支持能力，话术库</w:t>
      </w:r>
      <w:r>
        <w:rPr>
          <w:rFonts w:hint="eastAsia" w:ascii="宋体" w:hAnsi="宋体" w:cs="宋体"/>
          <w:sz w:val="24"/>
          <w:szCs w:val="24"/>
        </w:rPr>
        <w:t xml:space="preserve">覆盖开场安抚与破冰、释法说理讲规矩、僵局打破引导让步、拒绝不合理诉求、调解不成引导司法途径、协议履行提醒、事后回访安抚七类情境，并给出可直接使用的示范表述。</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类案参考：提供相似案例的检索与参考能力，来源分内部与外部两类。内部案例取自本人在办与已办案件，展示调解结果状态、办理时间、案件描述与材料数量，便于复盘自身处置效果；外部案例取自裁判文书等公开渠道，包含来源、发布日期、标题、摘要与关键词，并支持查看完整案情、处理过程与经验启示。</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④12345诉求解决:针对12345工单办理这一高频且答复口径要求严格的场景，把从接单到答复的全过程结构化，涵盖办件思路、深度解析、办理回复、暂不具备办理条件、相似案例、证据附件与线索备忘七个方面。办件思路给出建议办理流程；深度解析给出扩展判断；相似案例提供同类工单的处理参考；证据附件归集办理依据；线索备忘记录办理过程中的补充信息。分析完成后当前12345需求工单七个方面可直接存至文档进行再次编辑。</w:t>
      </w:r>
      <w:r/>
    </w:p>
    <w:p>
      <w:pPr>
        <w:pStyle w:val="681"/>
        <w:ind w:firstLine="482"/>
        <w:spacing w:line="360" w:lineRule="auto"/>
        <w:rPr>
          <w:rFonts w:hint="eastAsia" w:ascii="宋体" w:hAnsi="宋体" w:cs="宋体"/>
          <w:sz w:val="24"/>
          <w:szCs w:val="24"/>
        </w:rPr>
      </w:pPr>
      <w:r>
        <w:rPr>
          <w:rFonts w:hint="eastAsia" w:ascii="宋体" w:hAnsi="宋体" w:cs="宋体"/>
          <w:sz w:val="24"/>
          <w:szCs w:val="24"/>
        </w:rPr>
        <w:t xml:space="preserve">⑤基层要闻:按国家政策、地方政策、特色治理三个方向自动抓取基层要闻，支持分类切换浏览，对有价值的资讯支持留存为本地文档并纳入文档库统一管理，使资讯从“看过”转为“可用”。</w:t>
      </w:r>
      <w:r/>
    </w:p>
    <w:p>
      <w:pPr>
        <w:pStyle w:val="681"/>
        <w:ind w:firstLine="482"/>
        <w:spacing w:line="360" w:lineRule="auto"/>
        <w:rPr>
          <w:rFonts w:ascii="宋体" w:hAnsi="宋体" w:cs="宋体"/>
          <w:sz w:val="24"/>
          <w:szCs w:val="24"/>
        </w:rPr>
      </w:pPr>
      <w:r>
        <w:rPr>
          <w:rFonts w:hint="eastAsia" w:ascii="宋体" w:hAnsi="宋体" w:cs="宋体"/>
          <w:sz w:val="24"/>
          <w:szCs w:val="24"/>
        </w:rPr>
        <w:t xml:space="preserve">3）云文档：</w:t>
      </w:r>
      <w:r>
        <w:rPr>
          <w:rFonts w:hint="eastAsia" w:ascii="宋体" w:hAnsi="宋体" w:cs="宋体"/>
          <w:sz w:val="24"/>
          <w:szCs w:val="24"/>
        </w:rPr>
        <w:t xml:space="preserve">提供个人文档的统一管理能力。支持按关键词检索；支持本地文档入库，在库文档下载以及在线编辑操作。提供面向基层的公文模板供给能力，覆盖社区日常办公各类事项。</w:t>
      </w:r>
      <w:r>
        <w:rPr>
          <w:rFonts w:ascii="宋体" w:hAnsi="宋体" w:cs="宋体"/>
          <w:sz w:val="24"/>
          <w:szCs w:val="24"/>
        </w:rPr>
      </w:r>
      <w:r/>
    </w:p>
    <w:p>
      <w:pPr>
        <w:pStyle w:val="800"/>
        <w:ind w:left="420" w:firstLine="0"/>
        <w:rPr>
          <w:rFonts w:hint="eastAsia" w:cs="宋体"/>
          <w:b/>
          <w:bCs/>
          <w:color w:val="000000"/>
          <w:sz w:val="24"/>
          <w:szCs w:val="24"/>
        </w:rPr>
      </w:pPr>
      <w:r>
        <w:rPr>
          <w:rFonts w:hint="eastAsia" w:cs="宋体"/>
          <w:b/>
          <w:bCs/>
          <w:color w:val="000000"/>
          <w:sz w:val="24"/>
          <w:szCs w:val="24"/>
        </w:rPr>
        <w:t xml:space="preserve">（二）数据通</w:t>
      </w:r>
      <w:r/>
    </w:p>
    <w:p>
      <w:pPr>
        <w:pStyle w:val="681"/>
        <w:ind w:firstLine="480"/>
        <w:spacing w:line="360" w:lineRule="auto"/>
        <w:rPr>
          <w:sz w:val="24"/>
          <w:szCs w:val="24"/>
        </w:rPr>
      </w:pPr>
      <w:r>
        <w:rPr>
          <w:rFonts w:hint="eastAsia"/>
          <w:sz w:val="24"/>
          <w:szCs w:val="24"/>
        </w:rPr>
        <w:t xml:space="preserve">开展人房数据清洗，并进行人房数据关联，在数据通模块中通过“以人找房”或“以房找人”形式展示。支持区级系统管理员查看后台数据库各类数据的字段和数据更新时间，掌握最新系统数据情况。预留单位信息子模块入口，用于后续辖区各类实体单位信息的导入和管理更新。具体功能模块如下：</w:t>
      </w:r>
      <w:r>
        <w:rPr>
          <w:sz w:val="24"/>
          <w:szCs w:val="24"/>
        </w:rPr>
      </w:r>
      <w:r/>
    </w:p>
    <w:p>
      <w:pPr>
        <w:pStyle w:val="800"/>
        <w:ind w:left="420" w:firstLine="0"/>
        <w:rPr>
          <w:rFonts w:cs="宋体"/>
          <w:b/>
          <w:bCs/>
          <w:color w:val="000000"/>
          <w:sz w:val="24"/>
          <w:szCs w:val="24"/>
        </w:rPr>
      </w:pPr>
      <w:r>
        <w:rPr>
          <w:rFonts w:hint="eastAsia" w:cs="宋体"/>
          <w:b/>
          <w:bCs/>
          <w:color w:val="000000"/>
          <w:sz w:val="24"/>
          <w:szCs w:val="24"/>
        </w:rPr>
        <w:t xml:space="preserve">1.房屋信息</w:t>
      </w:r>
      <w:r>
        <w:rPr>
          <w:rFonts w:cs="宋体"/>
          <w:b/>
          <w:bCs/>
          <w:color w:val="000000"/>
          <w:sz w:val="24"/>
          <w:szCs w:val="24"/>
        </w:rPr>
      </w:r>
      <w:r/>
    </w:p>
    <w:p>
      <w:pPr>
        <w:pStyle w:val="681"/>
        <w:ind w:firstLine="480"/>
        <w:spacing w:line="360" w:lineRule="auto"/>
        <w:rPr>
          <w:sz w:val="24"/>
          <w:szCs w:val="24"/>
        </w:rPr>
      </w:pPr>
      <w:r>
        <w:rPr>
          <w:rFonts w:hint="eastAsia"/>
          <w:sz w:val="24"/>
          <w:szCs w:val="24"/>
        </w:rPr>
        <w:t xml:space="preserve">进行人房基础数据整合，按行政区划进行分类汇总，以列表（卡片）样式展示房屋位置（镇街、小区、幢号等）、居住户籍人口、住户人数、合计人数及人员属性等信息。支持对房屋基本信息和居住属性进行编辑与更新，支持房屋内居住人员的迁入和迁出操作，并提供人员变更记录与房屋变更记录查询功能，并允许用户进行自定义房屋排序操作。支持模块内人房信息根据数据部门的推送更新频次同步变动，也支持社区工作人员日常服务、走访中的数据反向反馈。</w:t>
      </w:r>
      <w:r>
        <w:rPr>
          <w:sz w:val="24"/>
          <w:szCs w:val="24"/>
        </w:rPr>
      </w:r>
      <w:r/>
    </w:p>
    <w:p>
      <w:pPr>
        <w:pStyle w:val="800"/>
        <w:ind w:left="420" w:firstLine="0"/>
        <w:rPr>
          <w:rFonts w:cs="宋体"/>
          <w:b/>
          <w:bCs/>
          <w:color w:val="000000"/>
          <w:sz w:val="24"/>
          <w:szCs w:val="24"/>
        </w:rPr>
      </w:pPr>
      <w:r>
        <w:rPr>
          <w:rFonts w:hint="eastAsia" w:cs="宋体"/>
          <w:b/>
          <w:bCs/>
          <w:color w:val="000000"/>
          <w:sz w:val="24"/>
          <w:szCs w:val="24"/>
        </w:rPr>
        <w:t xml:space="preserve">2.居民信息</w:t>
      </w:r>
      <w:r>
        <w:rPr>
          <w:rFonts w:cs="宋体"/>
          <w:b/>
          <w:bCs/>
          <w:color w:val="000000"/>
          <w:sz w:val="24"/>
          <w:szCs w:val="24"/>
        </w:rPr>
      </w:r>
      <w:r/>
    </w:p>
    <w:p>
      <w:pPr>
        <w:pStyle w:val="681"/>
        <w:ind w:firstLine="480"/>
        <w:spacing w:line="360" w:lineRule="auto"/>
        <w:rPr>
          <w:rFonts w:hint="eastAsia"/>
          <w:sz w:val="24"/>
          <w:szCs w:val="24"/>
        </w:rPr>
      </w:pPr>
      <w:r>
        <w:rPr>
          <w:rFonts w:hint="eastAsia"/>
          <w:sz w:val="24"/>
          <w:szCs w:val="24"/>
        </w:rPr>
        <w:t xml:space="preserve">开发管理常住人口信息管理功能，分层级、分部门设计人员标签（如残疾人、退役人员、老年人、低保人员等），支持按人员标签进行人员的查找和筛选，支持查看人口底</w:t>
      </w:r>
      <w:r>
        <w:rPr>
          <w:rFonts w:hint="eastAsia"/>
          <w:sz w:val="24"/>
          <w:szCs w:val="24"/>
        </w:rPr>
        <w:t xml:space="preserve">册详情，涵盖基础信息、人员画像、人员标签、关联房屋、变更记录、业务办理记录、证明开具记录、12345市民投诉记录及打标记录等内容。支持对人员进行标记、迁移、导入和导出操作。“工作通”模块中形成的个人业务办理记录，将同步在该模块人员画像中显示。支持模块内常住人口各类信息根据库内数据变动同步更新，也支持社区工作人员在日常工作巡查中手动更新。</w:t>
      </w:r>
      <w:r/>
    </w:p>
    <w:p>
      <w:pPr>
        <w:pStyle w:val="681"/>
        <w:ind w:firstLine="480"/>
        <w:spacing w:line="360" w:lineRule="auto"/>
        <w:rPr>
          <w:rFonts w:hint="eastAsia"/>
          <w:sz w:val="24"/>
          <w:szCs w:val="24"/>
        </w:rPr>
      </w:pPr>
      <w:r>
        <w:rPr>
          <w:rFonts w:hint="eastAsia"/>
          <w:sz w:val="24"/>
          <w:szCs w:val="24"/>
        </w:rPr>
        <w:t xml:space="preserve">人员标签大类如下，要求在大类基础上，按照基层治理需求，分标签层级设计人员子类标签方案，规划标签来源途径，建立完善、齐全、实用的人口标签体系。</w:t>
      </w:r>
      <w:r/>
    </w:p>
    <w:p>
      <w:pPr>
        <w:pStyle w:val="681"/>
        <w:ind w:firstLine="480"/>
        <w:jc w:val="center"/>
        <w:spacing w:line="360" w:lineRule="auto"/>
        <w:rPr>
          <w:rFonts w:hint="eastAsia" w:ascii="黑体" w:hAnsi="黑体" w:eastAsia="黑体" w:cs="黑体"/>
          <w:sz w:val="24"/>
          <w:szCs w:val="24"/>
        </w:rPr>
      </w:pPr>
      <w:r>
        <w:rPr>
          <w:rFonts w:hint="eastAsia" w:ascii="黑体" w:hAnsi="黑体" w:eastAsia="黑体" w:cs="黑体"/>
          <w:sz w:val="24"/>
          <w:szCs w:val="24"/>
        </w:rPr>
      </w:r>
      <w:r/>
    </w:p>
    <w:p>
      <w:pPr>
        <w:pStyle w:val="681"/>
        <w:ind w:firstLine="480"/>
        <w:jc w:val="center"/>
        <w:spacing w:line="360" w:lineRule="auto"/>
        <w:rPr>
          <w:rFonts w:hint="eastAsia" w:ascii="黑体" w:hAnsi="黑体" w:eastAsia="黑体" w:cs="黑体"/>
          <w:sz w:val="24"/>
          <w:szCs w:val="24"/>
        </w:rPr>
      </w:pPr>
      <w:r>
        <w:rPr>
          <w:rFonts w:hint="eastAsia" w:ascii="黑体" w:hAnsi="黑体" w:eastAsia="黑体" w:cs="黑体"/>
          <w:sz w:val="24"/>
          <w:szCs w:val="24"/>
        </w:rPr>
        <w:t xml:space="preserve">需求标签大类</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6075"/>
      </w:tblGrid>
      <w:tr>
        <w:trPr>
          <w:trHeight w:val="736"/>
        </w:trPr>
        <w:tc>
          <w:tcPr>
            <w:tcW w:w="1223" w:type="dxa"/>
            <w:vAlign w:val="center"/>
            <w:textDirection w:val="lrTb"/>
            <w:noWrap w:val="false"/>
          </w:tcPr>
          <w:p>
            <w:pPr>
              <w:pStyle w:val="681"/>
              <w:spacing w:line="360" w:lineRule="auto"/>
              <w:rPr>
                <w:sz w:val="24"/>
                <w:szCs w:val="24"/>
              </w:rPr>
            </w:pPr>
            <w:r>
              <w:rPr>
                <w:rFonts w:hint="eastAsia"/>
                <w:sz w:val="24"/>
                <w:szCs w:val="24"/>
              </w:rPr>
              <w:t xml:space="preserve">序号</w:t>
            </w:r>
            <w:r>
              <w:rPr>
                <w:sz w:val="24"/>
                <w:szCs w:val="24"/>
              </w:rPr>
            </w:r>
            <w:r/>
          </w:p>
        </w:tc>
        <w:tc>
          <w:tcPr>
            <w:tcW w:w="6075" w:type="dxa"/>
            <w:vAlign w:val="center"/>
            <w:textDirection w:val="lrTb"/>
            <w:noWrap w:val="false"/>
          </w:tcPr>
          <w:p>
            <w:pPr>
              <w:pStyle w:val="681"/>
              <w:spacing w:line="360" w:lineRule="auto"/>
              <w:rPr>
                <w:sz w:val="24"/>
                <w:szCs w:val="24"/>
              </w:rPr>
            </w:pPr>
            <w:r>
              <w:rPr>
                <w:rFonts w:hint="eastAsia"/>
                <w:sz w:val="24"/>
                <w:szCs w:val="24"/>
              </w:rPr>
              <w:t xml:space="preserve">标签大类名称</w:t>
            </w:r>
            <w:r>
              <w:rPr>
                <w:sz w:val="24"/>
                <w:szCs w:val="24"/>
              </w:rPr>
            </w:r>
            <w:r/>
          </w:p>
        </w:tc>
      </w:tr>
      <w:tr>
        <w:trPr/>
        <w:tc>
          <w:tcPr>
            <w:tcW w:w="1223" w:type="dxa"/>
            <w:vAlign w:val="top"/>
            <w:textDirection w:val="lrTb"/>
            <w:noWrap w:val="false"/>
          </w:tcPr>
          <w:p>
            <w:pPr>
              <w:pStyle w:val="681"/>
              <w:spacing w:line="360" w:lineRule="auto"/>
              <w:rPr>
                <w:sz w:val="24"/>
                <w:szCs w:val="24"/>
              </w:rPr>
            </w:pPr>
            <w:r>
              <w:rPr>
                <w:rFonts w:hint="eastAsia"/>
                <w:sz w:val="24"/>
                <w:szCs w:val="24"/>
              </w:rPr>
              <w:t xml:space="preserve">1</w:t>
            </w:r>
            <w:r>
              <w:rPr>
                <w:sz w:val="24"/>
                <w:szCs w:val="24"/>
              </w:rPr>
            </w:r>
            <w:r/>
          </w:p>
        </w:tc>
        <w:tc>
          <w:tcPr>
            <w:tcW w:w="6075" w:type="dxa"/>
            <w:vAlign w:val="top"/>
            <w:textDirection w:val="lrTb"/>
            <w:noWrap w:val="false"/>
          </w:tcPr>
          <w:p>
            <w:pPr>
              <w:pStyle w:val="681"/>
              <w:spacing w:line="360" w:lineRule="auto"/>
              <w:rPr>
                <w:sz w:val="24"/>
                <w:szCs w:val="24"/>
              </w:rPr>
            </w:pPr>
            <w:r>
              <w:rPr>
                <w:rFonts w:hint="eastAsia" w:ascii="宋体" w:hAnsi="宋体" w:cs="宋体"/>
                <w:color w:val="222222"/>
                <w:sz w:val="24"/>
                <w:szCs w:val="24"/>
                <w:lang w:bidi="ar"/>
              </w:rPr>
              <w:t xml:space="preserve">人员基础信息(例如民族、户籍等）</w:t>
            </w:r>
            <w:r>
              <w:rPr>
                <w:sz w:val="24"/>
                <w:szCs w:val="24"/>
              </w:rPr>
            </w:r>
            <w:r/>
          </w:p>
        </w:tc>
      </w:tr>
      <w:tr>
        <w:trPr/>
        <w:tc>
          <w:tcPr>
            <w:tcW w:w="1223" w:type="dxa"/>
            <w:vAlign w:val="top"/>
            <w:textDirection w:val="lrTb"/>
            <w:noWrap w:val="false"/>
          </w:tcPr>
          <w:p>
            <w:pPr>
              <w:pStyle w:val="681"/>
              <w:spacing w:line="360" w:lineRule="auto"/>
              <w:rPr>
                <w:sz w:val="24"/>
                <w:szCs w:val="24"/>
              </w:rPr>
            </w:pPr>
            <w:r>
              <w:rPr>
                <w:rFonts w:hint="eastAsia"/>
                <w:sz w:val="24"/>
                <w:szCs w:val="24"/>
              </w:rPr>
              <w:t xml:space="preserve">2</w:t>
            </w:r>
            <w:r>
              <w:rPr>
                <w:sz w:val="24"/>
                <w:szCs w:val="24"/>
              </w:rPr>
            </w:r>
            <w:r/>
          </w:p>
        </w:tc>
        <w:tc>
          <w:tcPr>
            <w:tcW w:w="6075" w:type="dxa"/>
            <w:vAlign w:val="top"/>
            <w:textDirection w:val="lrTb"/>
            <w:noWrap w:val="false"/>
          </w:tcPr>
          <w:p>
            <w:pPr>
              <w:pStyle w:val="681"/>
              <w:spacing w:line="360" w:lineRule="auto"/>
              <w:rPr>
                <w:sz w:val="24"/>
                <w:szCs w:val="24"/>
              </w:rPr>
            </w:pPr>
            <w:r>
              <w:rPr>
                <w:rFonts w:hint="eastAsia"/>
                <w:sz w:val="24"/>
                <w:szCs w:val="24"/>
              </w:rPr>
              <w:t xml:space="preserve">婚育与家庭（例如婚姻状态等）</w:t>
            </w:r>
            <w:r>
              <w:rPr>
                <w:sz w:val="24"/>
                <w:szCs w:val="24"/>
              </w:rPr>
            </w:r>
            <w:r/>
          </w:p>
        </w:tc>
      </w:tr>
      <w:tr>
        <w:trPr/>
        <w:tc>
          <w:tcPr>
            <w:tcW w:w="1223" w:type="dxa"/>
            <w:vAlign w:val="top"/>
            <w:textDirection w:val="lrTb"/>
            <w:noWrap w:val="false"/>
          </w:tcPr>
          <w:p>
            <w:pPr>
              <w:pStyle w:val="681"/>
              <w:spacing w:line="360" w:lineRule="auto"/>
              <w:rPr>
                <w:sz w:val="24"/>
                <w:szCs w:val="24"/>
              </w:rPr>
            </w:pPr>
            <w:r>
              <w:rPr>
                <w:rFonts w:hint="eastAsia"/>
                <w:sz w:val="24"/>
                <w:szCs w:val="24"/>
              </w:rPr>
              <w:t xml:space="preserve">3</w:t>
            </w:r>
            <w:r>
              <w:rPr>
                <w:sz w:val="24"/>
                <w:szCs w:val="24"/>
              </w:rPr>
            </w:r>
            <w:r/>
          </w:p>
        </w:tc>
        <w:tc>
          <w:tcPr>
            <w:tcW w:w="6075" w:type="dxa"/>
            <w:vAlign w:val="top"/>
            <w:textDirection w:val="lrTb"/>
            <w:noWrap w:val="false"/>
          </w:tcPr>
          <w:p>
            <w:pPr>
              <w:pStyle w:val="681"/>
              <w:spacing w:line="360" w:lineRule="auto"/>
              <w:rPr>
                <w:sz w:val="24"/>
                <w:szCs w:val="24"/>
              </w:rPr>
            </w:pPr>
            <w:r>
              <w:rPr>
                <w:rFonts w:hint="eastAsia" w:ascii="宋体" w:hAnsi="宋体" w:cs="宋体"/>
                <w:color w:val="222222"/>
                <w:sz w:val="24"/>
                <w:szCs w:val="24"/>
                <w:lang w:bidi="ar"/>
              </w:rPr>
              <w:t xml:space="preserve">教育信息（例如学历等）</w:t>
            </w:r>
            <w:r>
              <w:rPr>
                <w:sz w:val="24"/>
                <w:szCs w:val="24"/>
              </w:rPr>
            </w:r>
            <w:r/>
          </w:p>
        </w:tc>
      </w:tr>
      <w:tr>
        <w:trPr/>
        <w:tc>
          <w:tcPr>
            <w:tcW w:w="1223" w:type="dxa"/>
            <w:vAlign w:val="top"/>
            <w:textDirection w:val="lrTb"/>
            <w:noWrap w:val="false"/>
          </w:tcPr>
          <w:p>
            <w:pPr>
              <w:pStyle w:val="681"/>
              <w:spacing w:line="360" w:lineRule="auto"/>
              <w:rPr>
                <w:sz w:val="24"/>
                <w:szCs w:val="24"/>
              </w:rPr>
            </w:pPr>
            <w:r>
              <w:rPr>
                <w:rFonts w:hint="eastAsia"/>
                <w:sz w:val="24"/>
                <w:szCs w:val="24"/>
              </w:rPr>
              <w:t xml:space="preserve">4</w:t>
            </w:r>
            <w:r>
              <w:rPr>
                <w:sz w:val="24"/>
                <w:szCs w:val="24"/>
              </w:rPr>
            </w:r>
            <w:r/>
          </w:p>
        </w:tc>
        <w:tc>
          <w:tcPr>
            <w:tcW w:w="6075" w:type="dxa"/>
            <w:vAlign w:val="top"/>
            <w:textDirection w:val="lrTb"/>
            <w:noWrap w:val="false"/>
          </w:tcPr>
          <w:p>
            <w:pPr>
              <w:pStyle w:val="681"/>
              <w:spacing w:line="360" w:lineRule="auto"/>
              <w:rPr>
                <w:sz w:val="24"/>
                <w:szCs w:val="24"/>
              </w:rPr>
            </w:pPr>
            <w:r>
              <w:rPr>
                <w:rFonts w:hint="eastAsia" w:ascii="宋体" w:hAnsi="宋体" w:cs="宋体"/>
                <w:color w:val="222222"/>
                <w:sz w:val="24"/>
                <w:szCs w:val="24"/>
                <w:lang w:bidi="ar"/>
              </w:rPr>
              <w:t xml:space="preserve">劳动与就业（例如社保缴纳状态等）</w:t>
            </w:r>
            <w:r>
              <w:rPr>
                <w:sz w:val="24"/>
                <w:szCs w:val="24"/>
              </w:rPr>
            </w:r>
            <w:r/>
          </w:p>
        </w:tc>
      </w:tr>
      <w:tr>
        <w:trPr/>
        <w:tc>
          <w:tcPr>
            <w:tcW w:w="1223" w:type="dxa"/>
            <w:vAlign w:val="top"/>
            <w:textDirection w:val="lrTb"/>
            <w:noWrap w:val="false"/>
          </w:tcPr>
          <w:p>
            <w:pPr>
              <w:pStyle w:val="681"/>
              <w:spacing w:line="360" w:lineRule="auto"/>
              <w:rPr>
                <w:sz w:val="24"/>
                <w:szCs w:val="24"/>
              </w:rPr>
            </w:pPr>
            <w:r>
              <w:rPr>
                <w:rFonts w:hint="eastAsia"/>
                <w:sz w:val="24"/>
                <w:szCs w:val="24"/>
              </w:rPr>
              <w:t xml:space="preserve">5</w:t>
            </w:r>
            <w:r>
              <w:rPr>
                <w:sz w:val="24"/>
                <w:szCs w:val="24"/>
              </w:rPr>
            </w:r>
            <w:r/>
          </w:p>
        </w:tc>
        <w:tc>
          <w:tcPr>
            <w:tcW w:w="6075" w:type="dxa"/>
            <w:vAlign w:val="top"/>
            <w:textDirection w:val="lrTb"/>
            <w:noWrap w:val="false"/>
          </w:tcPr>
          <w:p>
            <w:pPr>
              <w:pStyle w:val="681"/>
              <w:spacing w:line="360" w:lineRule="auto"/>
              <w:rPr>
                <w:sz w:val="24"/>
                <w:szCs w:val="24"/>
              </w:rPr>
            </w:pPr>
            <w:r>
              <w:rPr>
                <w:rFonts w:hint="eastAsia" w:ascii="宋体" w:hAnsi="宋体" w:cs="宋体"/>
                <w:color w:val="222222"/>
                <w:sz w:val="24"/>
                <w:szCs w:val="24"/>
                <w:lang w:bidi="ar"/>
              </w:rPr>
              <w:t xml:space="preserve">健康信息（例如身体健康状况等）</w:t>
            </w:r>
            <w:r>
              <w:rPr>
                <w:sz w:val="24"/>
                <w:szCs w:val="24"/>
              </w:rPr>
            </w:r>
            <w:r/>
          </w:p>
        </w:tc>
      </w:tr>
      <w:tr>
        <w:trPr/>
        <w:tc>
          <w:tcPr>
            <w:tcW w:w="1223" w:type="dxa"/>
            <w:vAlign w:val="top"/>
            <w:textDirection w:val="lrTb"/>
            <w:noWrap w:val="false"/>
          </w:tcPr>
          <w:p>
            <w:pPr>
              <w:pStyle w:val="681"/>
              <w:spacing w:line="360" w:lineRule="auto"/>
              <w:rPr>
                <w:sz w:val="24"/>
                <w:szCs w:val="24"/>
              </w:rPr>
            </w:pPr>
            <w:r>
              <w:rPr>
                <w:rFonts w:hint="eastAsia"/>
                <w:sz w:val="24"/>
                <w:szCs w:val="24"/>
              </w:rPr>
              <w:t xml:space="preserve">6</w:t>
            </w:r>
            <w:r>
              <w:rPr>
                <w:sz w:val="24"/>
                <w:szCs w:val="24"/>
              </w:rPr>
            </w:r>
            <w:r/>
          </w:p>
        </w:tc>
        <w:tc>
          <w:tcPr>
            <w:tcW w:w="6075" w:type="dxa"/>
            <w:vAlign w:val="top"/>
            <w:textDirection w:val="lrTb"/>
            <w:noWrap w:val="false"/>
          </w:tcPr>
          <w:p>
            <w:pPr>
              <w:pStyle w:val="681"/>
              <w:spacing w:line="360" w:lineRule="auto"/>
              <w:rPr>
                <w:sz w:val="24"/>
                <w:szCs w:val="24"/>
              </w:rPr>
            </w:pPr>
            <w:r>
              <w:rPr>
                <w:rFonts w:hint="eastAsia"/>
                <w:sz w:val="24"/>
                <w:szCs w:val="24"/>
              </w:rPr>
              <w:t xml:space="preserve">救助信息（例如低保对象、计生对象等）</w:t>
            </w:r>
            <w:r>
              <w:rPr>
                <w:sz w:val="24"/>
                <w:szCs w:val="24"/>
              </w:rPr>
            </w:r>
            <w:r/>
          </w:p>
        </w:tc>
      </w:tr>
      <w:tr>
        <w:trPr/>
        <w:tc>
          <w:tcPr>
            <w:tcW w:w="1223" w:type="dxa"/>
            <w:vAlign w:val="top"/>
            <w:textDirection w:val="lrTb"/>
            <w:noWrap w:val="false"/>
          </w:tcPr>
          <w:p>
            <w:pPr>
              <w:pStyle w:val="681"/>
              <w:spacing w:line="360" w:lineRule="auto"/>
              <w:rPr>
                <w:sz w:val="24"/>
                <w:szCs w:val="24"/>
              </w:rPr>
            </w:pPr>
            <w:r>
              <w:rPr>
                <w:rFonts w:hint="eastAsia"/>
                <w:sz w:val="24"/>
                <w:szCs w:val="24"/>
              </w:rPr>
              <w:t xml:space="preserve">7</w:t>
            </w:r>
            <w:r>
              <w:rPr>
                <w:sz w:val="24"/>
                <w:szCs w:val="24"/>
              </w:rPr>
            </w:r>
            <w:r/>
          </w:p>
        </w:tc>
        <w:tc>
          <w:tcPr>
            <w:tcW w:w="6075" w:type="dxa"/>
            <w:vAlign w:val="top"/>
            <w:textDirection w:val="lrTb"/>
            <w:noWrap w:val="false"/>
          </w:tcPr>
          <w:p>
            <w:pPr>
              <w:pStyle w:val="681"/>
              <w:spacing w:line="360" w:lineRule="auto"/>
              <w:rPr>
                <w:sz w:val="24"/>
                <w:szCs w:val="24"/>
              </w:rPr>
            </w:pPr>
            <w:r>
              <w:rPr>
                <w:rFonts w:hint="eastAsia" w:ascii="宋体" w:hAnsi="宋体" w:cs="宋体"/>
                <w:color w:val="222222"/>
                <w:sz w:val="24"/>
                <w:szCs w:val="24"/>
                <w:lang w:bidi="ar"/>
              </w:rPr>
              <w:t xml:space="preserve">养老(福利)（例如困难老年人等）</w:t>
            </w:r>
            <w:r>
              <w:rPr>
                <w:sz w:val="24"/>
                <w:szCs w:val="24"/>
              </w:rPr>
            </w:r>
            <w:r/>
          </w:p>
        </w:tc>
      </w:tr>
      <w:tr>
        <w:trPr/>
        <w:tc>
          <w:tcPr>
            <w:tcW w:w="1223" w:type="dxa"/>
            <w:vAlign w:val="top"/>
            <w:textDirection w:val="lrTb"/>
            <w:noWrap w:val="false"/>
          </w:tcPr>
          <w:p>
            <w:pPr>
              <w:pStyle w:val="681"/>
              <w:spacing w:line="360" w:lineRule="auto"/>
              <w:rPr>
                <w:sz w:val="24"/>
                <w:szCs w:val="24"/>
              </w:rPr>
            </w:pPr>
            <w:r>
              <w:rPr>
                <w:rFonts w:hint="eastAsia"/>
                <w:sz w:val="24"/>
                <w:szCs w:val="24"/>
              </w:rPr>
              <w:t xml:space="preserve">8</w:t>
            </w:r>
            <w:r>
              <w:rPr>
                <w:sz w:val="24"/>
                <w:szCs w:val="24"/>
              </w:rPr>
            </w:r>
            <w:r/>
          </w:p>
        </w:tc>
        <w:tc>
          <w:tcPr>
            <w:tcW w:w="6075" w:type="dxa"/>
            <w:vAlign w:val="top"/>
            <w:textDirection w:val="lrTb"/>
            <w:noWrap w:val="false"/>
          </w:tcPr>
          <w:p>
            <w:pPr>
              <w:pStyle w:val="681"/>
              <w:spacing w:line="360" w:lineRule="auto"/>
              <w:rPr>
                <w:sz w:val="24"/>
                <w:szCs w:val="24"/>
              </w:rPr>
            </w:pPr>
            <w:r>
              <w:rPr>
                <w:rFonts w:hint="eastAsia" w:ascii="宋体" w:hAnsi="宋体" w:cs="宋体"/>
                <w:color w:val="222222"/>
                <w:sz w:val="24"/>
                <w:szCs w:val="24"/>
                <w:lang w:bidi="ar"/>
              </w:rPr>
              <w:t xml:space="preserve">社会身份（例如志愿者、劳模等）</w:t>
            </w:r>
            <w:r>
              <w:rPr>
                <w:sz w:val="24"/>
                <w:szCs w:val="24"/>
              </w:rPr>
            </w:r>
            <w:r/>
          </w:p>
        </w:tc>
      </w:tr>
      <w:tr>
        <w:trPr/>
        <w:tc>
          <w:tcPr>
            <w:tcW w:w="1223" w:type="dxa"/>
            <w:vAlign w:val="top"/>
            <w:textDirection w:val="lrTb"/>
            <w:noWrap w:val="false"/>
          </w:tcPr>
          <w:p>
            <w:pPr>
              <w:pStyle w:val="681"/>
              <w:spacing w:line="360" w:lineRule="auto"/>
              <w:rPr>
                <w:sz w:val="24"/>
                <w:szCs w:val="24"/>
              </w:rPr>
            </w:pPr>
            <w:r>
              <w:rPr>
                <w:rFonts w:hint="eastAsia"/>
                <w:sz w:val="24"/>
                <w:szCs w:val="24"/>
              </w:rPr>
              <w:t xml:space="preserve">9</w:t>
            </w:r>
            <w:r>
              <w:rPr>
                <w:sz w:val="24"/>
                <w:szCs w:val="24"/>
              </w:rPr>
            </w:r>
            <w:r/>
          </w:p>
        </w:tc>
        <w:tc>
          <w:tcPr>
            <w:tcW w:w="6075" w:type="dxa"/>
            <w:vAlign w:val="top"/>
            <w:textDirection w:val="lrTb"/>
            <w:noWrap w:val="false"/>
          </w:tcPr>
          <w:p>
            <w:pPr>
              <w:pStyle w:val="681"/>
              <w:spacing w:line="360" w:lineRule="auto"/>
              <w:rPr>
                <w:rFonts w:ascii="宋体" w:hAnsi="宋体" w:cs="宋体"/>
                <w:color w:val="222222"/>
                <w:sz w:val="24"/>
                <w:szCs w:val="24"/>
                <w:lang w:bidi="ar"/>
              </w:rPr>
            </w:pPr>
            <w:r>
              <w:rPr>
                <w:rFonts w:hint="eastAsia" w:ascii="宋体" w:hAnsi="宋体" w:cs="宋体"/>
                <w:color w:val="222222"/>
                <w:sz w:val="24"/>
                <w:szCs w:val="24"/>
                <w:lang w:bidi="ar"/>
              </w:rPr>
              <w:t xml:space="preserve">综治管理（例如社区矫正人员）</w:t>
            </w:r>
            <w:r>
              <w:rPr>
                <w:rFonts w:ascii="宋体" w:hAnsi="宋体" w:cs="宋体"/>
                <w:color w:val="222222"/>
                <w:sz w:val="24"/>
                <w:szCs w:val="24"/>
                <w:lang w:bidi="ar"/>
              </w:rPr>
            </w:r>
            <w:r/>
          </w:p>
        </w:tc>
      </w:tr>
    </w:tbl>
    <w:p>
      <w:pPr>
        <w:pStyle w:val="681"/>
        <w:ind w:firstLine="480"/>
        <w:spacing w:line="360" w:lineRule="auto"/>
        <w:rPr>
          <w:sz w:val="24"/>
          <w:szCs w:val="24"/>
        </w:rPr>
      </w:pPr>
      <w:r>
        <w:rPr>
          <w:sz w:val="24"/>
          <w:szCs w:val="24"/>
        </w:rPr>
      </w:r>
      <w:r/>
    </w:p>
    <w:p>
      <w:pPr>
        <w:pStyle w:val="800"/>
        <w:ind w:firstLine="480"/>
        <w:rPr>
          <w:rFonts w:hint="eastAsia" w:cs="宋体"/>
          <w:b/>
          <w:bCs/>
          <w:color w:val="000000"/>
          <w:sz w:val="24"/>
          <w:szCs w:val="24"/>
        </w:rPr>
      </w:pPr>
      <w:r>
        <w:rPr>
          <w:rFonts w:hint="eastAsia" w:ascii="Times New Roman" w:hAnsi="Times New Roman"/>
          <w:sz w:val="24"/>
          <w:szCs w:val="24"/>
        </w:rPr>
        <w:t xml:space="preserve">（三）</w:t>
      </w:r>
      <w:r>
        <w:rPr>
          <w:rFonts w:hint="eastAsia" w:cs="宋体"/>
          <w:b/>
          <w:bCs/>
          <w:color w:val="000000"/>
          <w:sz w:val="24"/>
          <w:szCs w:val="24"/>
        </w:rPr>
        <w:t xml:space="preserve">报表通</w:t>
      </w:r>
      <w:r/>
    </w:p>
    <w:p>
      <w:pPr>
        <w:pStyle w:val="681"/>
        <w:ind w:firstLine="480"/>
        <w:spacing w:line="360" w:lineRule="auto"/>
        <w:rPr>
          <w:sz w:val="24"/>
          <w:szCs w:val="24"/>
        </w:rPr>
      </w:pPr>
      <w:r>
        <w:rPr>
          <w:rFonts w:hint="eastAsia"/>
          <w:sz w:val="24"/>
          <w:szCs w:val="24"/>
        </w:rPr>
        <w:t xml:space="preserve">该功能模块主要用于为乡镇（街道）、村（社区）各类数据报表填报提供便利，减轻基层数据填报负担。将基层所需填报表格同步纳入“社智通”平台，并逐一分析每</w:t>
      </w:r>
      <w:r>
        <w:rPr>
          <w:rFonts w:hint="eastAsia"/>
          <w:sz w:val="24"/>
          <w:szCs w:val="24"/>
        </w:rPr>
        <w:t xml:space="preserve">张表格具体字段，在社智通平台已有数据字段的基础上，开发固定报表填报功能，实现固定报表内可掌握字段数据的自动关联填报。另外开发自定义制表功能，对于上级下发的临时性报表，支持自定义制作，基于库内已有数据字段，实现临时报表内可掌握字段数据的自动填报。</w:t>
      </w:r>
      <w:r>
        <w:rPr>
          <w:sz w:val="24"/>
          <w:szCs w:val="24"/>
        </w:rPr>
      </w:r>
      <w:r/>
    </w:p>
    <w:p>
      <w:pPr>
        <w:pStyle w:val="800"/>
        <w:ind w:left="420" w:firstLine="0"/>
        <w:rPr>
          <w:rFonts w:hint="eastAsia" w:cs="宋体"/>
          <w:b/>
          <w:bCs/>
          <w:color w:val="000000"/>
          <w:sz w:val="24"/>
          <w:szCs w:val="24"/>
        </w:rPr>
      </w:pPr>
      <w:r>
        <w:rPr>
          <w:rFonts w:hint="eastAsia" w:cs="宋体"/>
          <w:b/>
          <w:bCs/>
          <w:color w:val="000000"/>
          <w:sz w:val="24"/>
          <w:szCs w:val="24"/>
        </w:rPr>
        <w:t xml:space="preserve">1.固定报表</w:t>
      </w:r>
      <w:r/>
    </w:p>
    <w:p>
      <w:pPr>
        <w:pStyle w:val="681"/>
        <w:ind w:firstLine="482"/>
        <w:spacing w:line="360" w:lineRule="auto"/>
        <w:rPr>
          <w:sz w:val="24"/>
          <w:szCs w:val="24"/>
        </w:rPr>
      </w:pPr>
      <w:r>
        <w:rPr>
          <w:rFonts w:hint="eastAsia"/>
          <w:b/>
          <w:bCs/>
          <w:sz w:val="24"/>
          <w:szCs w:val="24"/>
        </w:rPr>
        <w:t xml:space="preserve">（1）</w:t>
      </w:r>
      <w:r>
        <w:rPr>
          <w:b/>
          <w:bCs/>
          <w:sz w:val="24"/>
          <w:szCs w:val="24"/>
        </w:rPr>
        <w:t xml:space="preserve">报表</w:t>
      </w:r>
      <w:r>
        <w:rPr>
          <w:rFonts w:hint="eastAsia"/>
          <w:b/>
          <w:bCs/>
          <w:sz w:val="24"/>
          <w:szCs w:val="24"/>
        </w:rPr>
        <w:t xml:space="preserve">管理：</w:t>
      </w:r>
      <w:r>
        <w:rPr>
          <w:sz w:val="24"/>
          <w:szCs w:val="24"/>
        </w:rPr>
        <w:t xml:space="preserve">用于报表分类管理与属性配置的核心功能模块，</w:t>
      </w:r>
      <w:r>
        <w:rPr>
          <w:rFonts w:hint="eastAsia"/>
          <w:sz w:val="24"/>
          <w:szCs w:val="24"/>
        </w:rPr>
        <w:t xml:space="preserve">支持报表所属</w:t>
      </w:r>
      <w:r>
        <w:rPr>
          <w:sz w:val="24"/>
          <w:szCs w:val="24"/>
        </w:rPr>
        <w:t xml:space="preserve">部门条线</w:t>
      </w:r>
      <w:r>
        <w:rPr>
          <w:rFonts w:hint="eastAsia"/>
          <w:sz w:val="24"/>
          <w:szCs w:val="24"/>
        </w:rPr>
        <w:t xml:space="preserve">选择</w:t>
      </w:r>
      <w:r>
        <w:rPr>
          <w:sz w:val="24"/>
          <w:szCs w:val="24"/>
        </w:rPr>
        <w:t xml:space="preserve">（如民政、残联、社保等）</w:t>
      </w:r>
      <w:r>
        <w:rPr>
          <w:rFonts w:hint="eastAsia"/>
          <w:sz w:val="24"/>
          <w:szCs w:val="24"/>
        </w:rPr>
        <w:t xml:space="preserve">以便</w:t>
      </w:r>
      <w:r>
        <w:rPr>
          <w:sz w:val="24"/>
          <w:szCs w:val="24"/>
        </w:rPr>
        <w:t xml:space="preserve">对报表进行业务分类，</w:t>
      </w:r>
      <w:r>
        <w:rPr>
          <w:rFonts w:hint="eastAsia"/>
          <w:sz w:val="24"/>
          <w:szCs w:val="24"/>
        </w:rPr>
        <w:t xml:space="preserve">支持</w:t>
      </w:r>
      <w:r>
        <w:rPr>
          <w:sz w:val="24"/>
          <w:szCs w:val="24"/>
        </w:rPr>
        <w:t xml:space="preserve">调整排序数值</w:t>
      </w:r>
      <w:r>
        <w:rPr>
          <w:rFonts w:hint="eastAsia"/>
          <w:sz w:val="24"/>
          <w:szCs w:val="24"/>
        </w:rPr>
        <w:t xml:space="preserve">以及报表</w:t>
      </w:r>
      <w:r>
        <w:rPr>
          <w:sz w:val="24"/>
          <w:szCs w:val="24"/>
        </w:rPr>
        <w:t xml:space="preserve">展示优先级</w:t>
      </w:r>
      <w:r>
        <w:rPr>
          <w:rFonts w:hint="eastAsia"/>
          <w:sz w:val="24"/>
          <w:szCs w:val="24"/>
        </w:rPr>
        <w:t xml:space="preserve">等；开发“编辑”</w:t>
      </w:r>
      <w:r>
        <w:rPr>
          <w:sz w:val="24"/>
          <w:szCs w:val="24"/>
        </w:rPr>
        <w:t xml:space="preserve">功能，可配置报表填报类型、部门条线、填报层级、报表层级、报送周期（按周、月、季、年或自定义）、报送时间、报表名称等核心属性，实现报表的规范化分类与管理，为后续报表的检索、统计及业务归属分析提供基础支撑。</w:t>
      </w:r>
      <w:r/>
    </w:p>
    <w:p>
      <w:pPr>
        <w:pStyle w:val="681"/>
        <w:ind w:firstLine="482"/>
        <w:spacing w:line="360" w:lineRule="auto"/>
        <w:rPr>
          <w:rFonts w:hint="eastAsia"/>
          <w:sz w:val="24"/>
          <w:szCs w:val="24"/>
        </w:rPr>
      </w:pPr>
      <w:r>
        <w:rPr>
          <w:rFonts w:hint="eastAsia"/>
          <w:b/>
          <w:bCs/>
          <w:sz w:val="24"/>
          <w:szCs w:val="24"/>
        </w:rPr>
        <w:t xml:space="preserve">（2）报表填报：</w:t>
      </w:r>
      <w:r>
        <w:rPr>
          <w:sz w:val="24"/>
          <w:szCs w:val="24"/>
        </w:rPr>
        <w:t xml:space="preserve">模块支持通过所属目录、报表名称、部门条线、填报类型、填报日期等多维度条件快速筛选目标报表，</w:t>
      </w:r>
      <w:r>
        <w:rPr>
          <w:rFonts w:hint="eastAsia"/>
          <w:sz w:val="24"/>
          <w:szCs w:val="24"/>
        </w:rPr>
        <w:t xml:space="preserve">同步支持报表自动填报、手动填报功能，并能</w:t>
      </w:r>
      <w:r>
        <w:rPr>
          <w:sz w:val="24"/>
          <w:szCs w:val="24"/>
        </w:rPr>
        <w:t xml:space="preserve">清晰区分</w:t>
      </w:r>
      <w:r>
        <w:rPr>
          <w:rFonts w:hint="eastAsia"/>
          <w:sz w:val="24"/>
          <w:szCs w:val="24"/>
        </w:rPr>
        <w:t xml:space="preserve">“</w:t>
      </w:r>
      <w:r>
        <w:rPr>
          <w:sz w:val="24"/>
          <w:szCs w:val="24"/>
        </w:rPr>
        <w:t xml:space="preserve">待填写”“已填写</w:t>
      </w:r>
      <w:r>
        <w:rPr>
          <w:rFonts w:hint="eastAsia"/>
          <w:sz w:val="24"/>
          <w:szCs w:val="24"/>
        </w:rPr>
        <w:t xml:space="preserve">”</w:t>
      </w:r>
      <w:r>
        <w:rPr>
          <w:sz w:val="24"/>
          <w:szCs w:val="24"/>
        </w:rPr>
        <w:t xml:space="preserve">状态以直观呈现填报进度</w:t>
      </w:r>
      <w:r>
        <w:rPr>
          <w:rFonts w:hint="eastAsia"/>
          <w:sz w:val="24"/>
          <w:szCs w:val="24"/>
        </w:rPr>
        <w:t xml:space="preserve">，支持已完成填报报表的导出操作。</w:t>
      </w:r>
      <w:r/>
    </w:p>
    <w:p>
      <w:pPr>
        <w:pStyle w:val="800"/>
        <w:ind w:left="420" w:firstLine="0"/>
        <w:rPr>
          <w:rFonts w:cs="宋体"/>
          <w:b/>
          <w:bCs/>
          <w:color w:val="000000"/>
          <w:sz w:val="24"/>
          <w:szCs w:val="24"/>
        </w:rPr>
      </w:pPr>
      <w:r>
        <w:rPr>
          <w:rFonts w:hint="eastAsia" w:cs="宋体"/>
          <w:b/>
          <w:bCs/>
          <w:color w:val="000000"/>
          <w:sz w:val="24"/>
          <w:szCs w:val="24"/>
        </w:rPr>
        <w:t xml:space="preserve">2.临时报表</w:t>
      </w:r>
      <w:r>
        <w:rPr>
          <w:rFonts w:cs="宋体"/>
          <w:b/>
          <w:bCs/>
          <w:color w:val="000000"/>
          <w:sz w:val="24"/>
          <w:szCs w:val="24"/>
        </w:rPr>
      </w:r>
      <w:r/>
    </w:p>
    <w:p>
      <w:pPr>
        <w:pStyle w:val="681"/>
        <w:ind w:firstLine="482"/>
        <w:spacing w:line="360" w:lineRule="auto"/>
        <w:rPr>
          <w:rFonts w:hint="eastAsia"/>
          <w:sz w:val="24"/>
          <w:szCs w:val="24"/>
        </w:rPr>
      </w:pPr>
      <w:r>
        <w:rPr>
          <w:rFonts w:hint="eastAsia"/>
          <w:b/>
          <w:bCs/>
          <w:sz w:val="24"/>
          <w:szCs w:val="24"/>
        </w:rPr>
        <w:t xml:space="preserve">（1）一键制表：</w:t>
      </w:r>
      <w:r>
        <w:rPr>
          <w:rFonts w:hint="eastAsia"/>
          <w:sz w:val="24"/>
          <w:szCs w:val="24"/>
        </w:rPr>
        <w:t xml:space="preserve">支持新增制表任务，支持报表模板的全维度配置，可设置基础信息（所属地区、数据表模板名称、填报类型、报表层级、业务归属条线）</w:t>
      </w:r>
      <w:r>
        <w:rPr>
          <w:rFonts w:hint="eastAsia"/>
          <w:sz w:val="24"/>
          <w:szCs w:val="24"/>
        </w:rPr>
        <w:t xml:space="preserve">、其他属性信息（如数据提供方、数据筛选规则、更新周期、数据表说明）、制表类型（完全取数、部分取数、人工填报）；支持自定义选择表格来源（导入现成数据表、选择字段生成数据表、复用以往数据表）。</w:t>
      </w:r>
      <w:r>
        <w:rPr>
          <w:rFonts w:hint="eastAsia"/>
          <w:b/>
          <w:bCs/>
          <w:sz w:val="24"/>
          <w:szCs w:val="24"/>
        </w:rPr>
        <w:t xml:space="preserve">导入现成数据表</w:t>
      </w:r>
      <w:r>
        <w:rPr>
          <w:rFonts w:hint="eastAsia"/>
          <w:sz w:val="24"/>
          <w:szCs w:val="24"/>
        </w:rPr>
        <w:t xml:space="preserve">：支持通过“选择文件”上传表格模版，系统自动识别表格第一行文本信息，自动生成报表（包含数据表名、字段名称等要素），添加备注补充说明；</w:t>
      </w:r>
      <w:r>
        <w:rPr>
          <w:rFonts w:hint="eastAsia"/>
          <w:b/>
          <w:bCs/>
          <w:sz w:val="24"/>
          <w:szCs w:val="24"/>
        </w:rPr>
        <w:t xml:space="preserve">选择字段生成数据表</w:t>
      </w:r>
      <w:r>
        <w:rPr>
          <w:rFonts w:hint="eastAsia"/>
          <w:sz w:val="24"/>
          <w:szCs w:val="24"/>
        </w:rPr>
        <w:t xml:space="preserve">：支持自定义配置</w:t>
      </w:r>
      <w:r>
        <w:rPr>
          <w:sz w:val="24"/>
          <w:szCs w:val="24"/>
        </w:rPr>
        <w:t xml:space="preserve">报表的具体数据字段、类型、取值规则等</w:t>
      </w:r>
      <w:r>
        <w:rPr>
          <w:rFonts w:hint="eastAsia"/>
          <w:sz w:val="24"/>
          <w:szCs w:val="24"/>
        </w:rPr>
        <w:t xml:space="preserve">生成报表；</w:t>
      </w:r>
      <w:r>
        <w:rPr>
          <w:rFonts w:hint="eastAsia"/>
          <w:b/>
          <w:bCs/>
          <w:sz w:val="24"/>
          <w:szCs w:val="24"/>
        </w:rPr>
        <w:t xml:space="preserve">复用以往数据表：</w:t>
      </w:r>
      <w:r>
        <w:rPr>
          <w:rFonts w:hint="eastAsia"/>
          <w:sz w:val="24"/>
          <w:szCs w:val="24"/>
        </w:rPr>
        <w:t xml:space="preserve">重复引用以往已填写过数据表。支持对字段、取数规则等进行修改。</w:t>
      </w:r>
      <w:r/>
    </w:p>
    <w:p>
      <w:pPr>
        <w:pStyle w:val="681"/>
        <w:ind w:firstLine="480"/>
        <w:spacing w:line="360" w:lineRule="auto"/>
        <w:rPr>
          <w:rFonts w:hint="eastAsia"/>
          <w:sz w:val="24"/>
          <w:szCs w:val="24"/>
        </w:rPr>
      </w:pPr>
      <w:r>
        <w:rPr>
          <w:rFonts w:hint="eastAsia"/>
          <w:sz w:val="24"/>
          <w:szCs w:val="24"/>
        </w:rPr>
        <w:t xml:space="preserve">生成数据表字段支持关联系统数据库表，通过确定关联主键，查询关联数据项，通过“新增数据项”功能定义数据字段名称、取数类型（</w:t>
      </w:r>
      <w:r>
        <w:rPr>
          <w:sz w:val="24"/>
          <w:szCs w:val="24"/>
        </w:rPr>
        <w:t xml:space="preserve">自动取数、</w:t>
      </w:r>
      <w:r>
        <w:rPr>
          <w:rFonts w:hint="eastAsia"/>
          <w:sz w:val="24"/>
          <w:szCs w:val="24"/>
        </w:rPr>
        <w:t xml:space="preserve">人工填报）等属性，支持数据项拖拽排序；具备“报表预览”“报表生成”功能，实现报表模板从结构到数据项的全流程定制。</w:t>
      </w:r>
      <w:r/>
    </w:p>
    <w:p>
      <w:pPr>
        <w:pStyle w:val="681"/>
        <w:ind w:firstLine="482"/>
        <w:spacing w:line="360" w:lineRule="auto"/>
        <w:rPr>
          <w:sz w:val="24"/>
          <w:szCs w:val="24"/>
        </w:rPr>
      </w:pPr>
      <w:r>
        <w:rPr>
          <w:rFonts w:hint="eastAsia"/>
          <w:b/>
          <w:bCs/>
          <w:sz w:val="24"/>
          <w:szCs w:val="24"/>
        </w:rPr>
        <w:t xml:space="preserve">（2）报表管理：</w:t>
      </w:r>
      <w:r>
        <w:rPr>
          <w:rFonts w:hint="eastAsia"/>
          <w:sz w:val="24"/>
          <w:szCs w:val="24"/>
        </w:rPr>
        <w:t xml:space="preserve">支持通过报表名称、所属条线、报表层级、下发单位、报表来源、填报类型等要素多维度条件组合查询以往已制作完成的报表模板，支持查看报表的名称、类型、创建时间等基础信息，支持对报表模版进行自定义编辑操作（名称、类型、层级、关联数据表、取数规则、数据项排列等），支持报表模板的新增、</w:t>
      </w:r>
      <w:r>
        <w:rPr>
          <w:rFonts w:hint="eastAsia"/>
          <w:sz w:val="24"/>
          <w:szCs w:val="24"/>
        </w:rPr>
        <w:t xml:space="preserve">删除和本地下载；支持“报表更新”功能，自动取数类报表内容根据后台数据库同步更新，同时支持用户自定义上传数据文件进行报表内容更新。</w:t>
      </w:r>
      <w:r>
        <w:rPr>
          <w:sz w:val="24"/>
          <w:szCs w:val="24"/>
        </w:rPr>
      </w:r>
      <w:r/>
    </w:p>
    <w:p>
      <w:pPr>
        <w:pStyle w:val="681"/>
        <w:ind w:firstLine="482"/>
        <w:spacing w:line="360" w:lineRule="auto"/>
        <w:rPr>
          <w:rFonts w:hint="eastAsia"/>
          <w:sz w:val="24"/>
          <w:szCs w:val="24"/>
        </w:rPr>
      </w:pPr>
      <w:r>
        <w:rPr>
          <w:rFonts w:hint="eastAsia"/>
          <w:b/>
          <w:bCs/>
          <w:sz w:val="24"/>
          <w:szCs w:val="24"/>
        </w:rPr>
        <w:t xml:space="preserve">（3）报表下发(填报）：</w:t>
      </w:r>
      <w:r>
        <w:rPr>
          <w:rFonts w:hint="eastAsia"/>
          <w:sz w:val="24"/>
          <w:szCs w:val="24"/>
        </w:rPr>
        <w:t xml:space="preserve">部门账号支持制表部门新增下发报表，选择数据下发类型（空表下发、带数下发）和下发对象、设定报表填报时限；支持查询报表下发状态（已下发/待下发）、填报状态（填报中/已填报/未填报），待下发报表支持下发或删除操作；村（社区）端账号支持报表填报单位签收、填写、上报报表，支持对报表填报单位进行未填写报表的临期自动提醒。</w:t>
      </w:r>
      <w:r/>
    </w:p>
    <w:p>
      <w:pPr>
        <w:pStyle w:val="681"/>
        <w:ind w:firstLine="482"/>
        <w:spacing w:line="360" w:lineRule="auto"/>
        <w:rPr>
          <w:sz w:val="24"/>
          <w:szCs w:val="24"/>
        </w:rPr>
      </w:pPr>
      <w:r>
        <w:rPr>
          <w:rFonts w:hint="eastAsia"/>
          <w:b/>
          <w:bCs/>
          <w:sz w:val="24"/>
          <w:szCs w:val="24"/>
        </w:rPr>
        <w:t xml:space="preserve">（4）历史报表：</w:t>
      </w:r>
      <w:r>
        <w:rPr>
          <w:rFonts w:hint="eastAsia"/>
          <w:sz w:val="24"/>
          <w:szCs w:val="24"/>
        </w:rPr>
        <w:t xml:space="preserve">支持根据报表填报状态（填报中/已填报/未填报）、名称、下发单位、下发时间等多维度要素组合查询已下发报表，支持查看报表填报详情和流转记录，支持已填写报表的本地下载。</w:t>
      </w:r>
      <w:r>
        <w:rPr>
          <w:sz w:val="24"/>
          <w:szCs w:val="24"/>
        </w:rPr>
      </w:r>
      <w:r/>
    </w:p>
    <w:p>
      <w:pPr>
        <w:pStyle w:val="800"/>
        <w:ind w:left="420" w:firstLine="0"/>
        <w:rPr>
          <w:rFonts w:hint="eastAsia" w:cs="宋体"/>
          <w:b/>
          <w:bCs/>
          <w:color w:val="000000"/>
          <w:sz w:val="24"/>
          <w:szCs w:val="24"/>
        </w:rPr>
      </w:pPr>
      <w:r>
        <w:rPr>
          <w:rFonts w:hint="eastAsia" w:cs="宋体"/>
          <w:b/>
          <w:bCs/>
          <w:color w:val="000000"/>
          <w:sz w:val="24"/>
          <w:szCs w:val="24"/>
        </w:rPr>
      </w:r>
      <w:r/>
    </w:p>
    <w:p>
      <w:pPr>
        <w:pStyle w:val="800"/>
        <w:ind w:left="420" w:firstLine="0"/>
        <w:rPr>
          <w:rFonts w:hint="eastAsia" w:cs="宋体"/>
          <w:b/>
          <w:bCs/>
          <w:color w:val="000000"/>
          <w:sz w:val="24"/>
          <w:szCs w:val="24"/>
        </w:rPr>
      </w:pPr>
      <w:r>
        <w:rPr>
          <w:rFonts w:hint="eastAsia" w:cs="宋体"/>
          <w:b/>
          <w:bCs/>
          <w:color w:val="000000"/>
          <w:sz w:val="24"/>
          <w:szCs w:val="24"/>
        </w:rPr>
        <w:t xml:space="preserve">（四）系统通</w:t>
      </w:r>
      <w:r/>
    </w:p>
    <w:p>
      <w:pPr>
        <w:pStyle w:val="681"/>
        <w:ind w:firstLine="480"/>
        <w:spacing w:line="360" w:lineRule="auto"/>
        <w:rPr>
          <w:sz w:val="24"/>
          <w:szCs w:val="24"/>
        </w:rPr>
      </w:pPr>
      <w:r>
        <w:rPr>
          <w:rFonts w:hint="eastAsia"/>
          <w:sz w:val="24"/>
          <w:szCs w:val="24"/>
        </w:rPr>
        <w:t xml:space="preserve">建设区级统一门户，将村（社区）常用应用系统或平台上架展示，通过统一认证中台实现“一键登录”，</w:t>
      </w:r>
      <w:r>
        <w:rPr>
          <w:sz w:val="24"/>
          <w:szCs w:val="24"/>
        </w:rPr>
        <w:t xml:space="preserve">用户</w:t>
      </w:r>
      <w:r>
        <w:rPr>
          <w:rFonts w:hint="eastAsia"/>
          <w:sz w:val="24"/>
          <w:szCs w:val="24"/>
        </w:rPr>
        <w:t xml:space="preserve">只需记1个账号密码，</w:t>
      </w:r>
      <w:r>
        <w:rPr>
          <w:sz w:val="24"/>
          <w:szCs w:val="24"/>
        </w:rPr>
        <w:t xml:space="preserve">只需</w:t>
      </w:r>
      <w:r>
        <w:rPr>
          <w:rFonts w:hint="eastAsia"/>
          <w:sz w:val="24"/>
          <w:szCs w:val="24"/>
        </w:rPr>
        <w:t xml:space="preserve">1</w:t>
      </w:r>
      <w:r>
        <w:rPr>
          <w:sz w:val="24"/>
          <w:szCs w:val="24"/>
        </w:rPr>
        <w:t xml:space="preserve">次登录，即可无感跳转至所有集成系统，无需重复输入账号密码</w:t>
      </w:r>
      <w:r>
        <w:rPr>
          <w:rFonts w:hint="eastAsia"/>
          <w:sz w:val="24"/>
          <w:szCs w:val="24"/>
        </w:rPr>
        <w:t xml:space="preserve">，有效减轻系统多头登录的负担，提升操作便捷性。</w:t>
      </w:r>
      <w:r>
        <w:rPr>
          <w:sz w:val="24"/>
          <w:szCs w:val="24"/>
        </w:rPr>
      </w:r>
      <w:r/>
    </w:p>
    <w:p>
      <w:pPr>
        <w:pStyle w:val="681"/>
        <w:ind w:firstLine="482"/>
        <w:spacing w:line="360" w:lineRule="auto"/>
        <w:tabs>
          <w:tab w:val="left" w:pos="312" w:leader="none"/>
        </w:tabs>
        <w:rPr>
          <w:rFonts w:hint="eastAsia"/>
          <w:b/>
          <w:bCs/>
          <w:sz w:val="24"/>
          <w:szCs w:val="24"/>
        </w:rPr>
      </w:pPr>
      <w:r>
        <w:rPr>
          <w:rFonts w:hint="eastAsia"/>
          <w:b/>
          <w:bCs/>
          <w:sz w:val="24"/>
          <w:szCs w:val="24"/>
        </w:rPr>
        <w:t xml:space="preserve">经前期摸底，统一集成系统清单如下，需针对每个系统平台进行架构分析，分析平台层级，网络运行环境等要素，形成具体“一键登录”实现方案。</w:t>
      </w:r>
      <w:r/>
    </w:p>
    <w:tbl>
      <w:tblPr>
        <w:tblW w:w="7594"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146"/>
        <w:gridCol w:w="6448"/>
      </w:tblGrid>
      <w:tr>
        <w:trPr>
          <w:trHeight w:val="429"/>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系统名称</w:t>
            </w:r>
            <w:r>
              <w:rPr>
                <w:rFonts w:hint="eastAsia" w:ascii="宋体" w:hAnsi="宋体" w:cs="宋体"/>
                <w:b/>
                <w:bCs/>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江苏省人口和计划生育综合信息平台</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苏州市医保局全民医保调查系统</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网上共青团·智慧团建</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江苏省残疾人服务一件事</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尊⽼卡和尊老金服务管理系统</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文明城市管理系统</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吴江区新时代文明实践智慧云平台</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苏州市吴江区社会治理现代化综合指挥平台</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苏州市基层廉勤监督平台——吴江区分平台</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落实食品安全属地管理责任平台</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吴江区“一网通办”政务服务平台</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江苏省社会救助业务信息系统</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苏州市新时代文明实践中心建设工作服务平台</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苏州市安全生产问题处置监管平台</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吴江关工委录用信息申报系统</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吴江先锋后台管理系统</w:t>
            </w: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48" w:type="dxa"/>
            <w:vAlign w:val="center"/>
            <w:textDirection w:val="lrTb"/>
            <w:noWrap w:val="false"/>
          </w:tcPr>
          <w:p>
            <w:pPr>
              <w:pStyle w:val="681"/>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工会财务管理平台</w:t>
            </w:r>
            <w:r>
              <w:rPr>
                <w:rFonts w:hint="eastAsia" w:ascii="宋体" w:hAnsi="宋体" w:cs="宋体"/>
                <w:color w:val="000000"/>
                <w:sz w:val="24"/>
                <w:szCs w:val="24"/>
              </w:rPr>
            </w:r>
            <w:r/>
          </w:p>
        </w:tc>
      </w:tr>
    </w:tbl>
    <w:p>
      <w:pPr>
        <w:pStyle w:val="800"/>
        <w:ind w:left="420" w:firstLine="0"/>
        <w:rPr>
          <w:rFonts w:hint="eastAsia" w:cs="宋体"/>
          <w:b/>
          <w:bCs/>
          <w:color w:val="000000"/>
          <w:sz w:val="24"/>
          <w:szCs w:val="24"/>
        </w:rPr>
      </w:pPr>
      <w:r>
        <w:rPr>
          <w:rFonts w:hint="eastAsia" w:cs="宋体"/>
          <w:b/>
          <w:bCs/>
          <w:color w:val="000000"/>
          <w:sz w:val="24"/>
          <w:szCs w:val="24"/>
        </w:rPr>
        <w:t xml:space="preserve">（五）配置通</w:t>
      </w:r>
      <w:r/>
    </w:p>
    <w:p>
      <w:pPr>
        <w:pStyle w:val="681"/>
        <w:ind w:firstLine="480"/>
        <w:spacing w:line="360" w:lineRule="auto"/>
        <w:rPr>
          <w:rFonts w:hint="eastAsia" w:ascii="宋体" w:hAnsi="宋体" w:cs="宋体"/>
          <w:sz w:val="24"/>
          <w:szCs w:val="24"/>
        </w:rPr>
      </w:pPr>
      <w:r>
        <w:rPr>
          <w:rFonts w:hint="eastAsia" w:ascii="宋体" w:hAnsi="宋体" w:cs="宋体"/>
          <w:sz w:val="24"/>
          <w:szCs w:val="24"/>
        </w:rPr>
        <w:t xml:space="preserve">平台统一配置管理中心，实现界面、权限、数据、业务的标准化、精细化管控。该模块支持如下配置功能：</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1.主界面配置：</w:t>
      </w:r>
      <w:r>
        <w:rPr>
          <w:rFonts w:hint="eastAsia" w:ascii="宋体" w:hAnsi="宋体" w:cs="宋体"/>
          <w:sz w:val="24"/>
          <w:szCs w:val="24"/>
        </w:rPr>
        <w:t xml:space="preserve">支持主界面应用层级、名称、描述、图标、排序及启用状态配置，实现平台主页个性化、规范化展示。</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2.权限管理配置：</w:t>
      </w:r>
      <w:r>
        <w:rPr>
          <w:rFonts w:hint="eastAsia" w:ascii="宋体" w:hAnsi="宋体" w:cs="宋体"/>
          <w:sz w:val="24"/>
          <w:szCs w:val="24"/>
        </w:rPr>
        <w:t xml:space="preserve">支持账户创建、删除，并支持维护系统使用人员基本信息、职务、部门归属、角色权限等。</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3.网格管理配置：</w:t>
      </w:r>
      <w:r>
        <w:rPr>
          <w:rFonts w:hint="eastAsia" w:ascii="宋体" w:hAnsi="宋体" w:cs="宋体"/>
          <w:sz w:val="24"/>
          <w:szCs w:val="24"/>
        </w:rPr>
        <w:t xml:space="preserve">可配置网格名称、所辖区域、网格内网格员相关信息，助力网格</w:t>
      </w:r>
      <w:r>
        <w:rPr>
          <w:rFonts w:hint="eastAsia" w:ascii="宋体" w:hAnsi="宋体" w:cs="宋体"/>
          <w:sz w:val="24"/>
          <w:szCs w:val="24"/>
        </w:rPr>
        <w:t xml:space="preserve">管理的精细化与标准化。</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4.人房标签配置：</w:t>
      </w:r>
      <w:r>
        <w:rPr>
          <w:rFonts w:hint="eastAsia" w:ascii="宋体" w:hAnsi="宋体" w:cs="宋体"/>
          <w:sz w:val="24"/>
          <w:szCs w:val="24"/>
        </w:rPr>
        <w:t xml:space="preserve">支持通过多维度条件精准筛选目标标签目录，以分类树状结构呈现基础信息、婚育与家庭等标签，具备“新增”标签目录、“编辑”“删除”“查看详情”等管理功能，实现标签的层级化分类与规范化管理，为后续标签配置、业务关联等提供分类基础，助力平台标签体系的结构化与高效化应用。</w:t>
      </w:r>
      <w:r/>
    </w:p>
    <w:p>
      <w:pPr>
        <w:pStyle w:val="800"/>
        <w:ind w:left="420" w:firstLine="0"/>
        <w:rPr>
          <w:rFonts w:hint="eastAsia" w:cs="宋体"/>
          <w:b/>
          <w:bCs/>
          <w:color w:val="000000"/>
          <w:sz w:val="24"/>
          <w:szCs w:val="24"/>
        </w:rPr>
      </w:pPr>
      <w:r>
        <w:rPr>
          <w:rFonts w:hint="eastAsia" w:cs="宋体"/>
          <w:b/>
          <w:bCs/>
          <w:color w:val="000000"/>
          <w:sz w:val="24"/>
          <w:szCs w:val="24"/>
        </w:rPr>
        <w:t xml:space="preserve">(六）手机端app模块</w:t>
      </w:r>
      <w:r/>
    </w:p>
    <w:p>
      <w:pPr>
        <w:pStyle w:val="681"/>
        <w:ind w:firstLine="480"/>
        <w:spacing w:line="360" w:lineRule="auto"/>
        <w:rPr>
          <w:rFonts w:hint="eastAsia" w:ascii="宋体" w:hAnsi="宋体" w:cs="宋体"/>
          <w:sz w:val="24"/>
          <w:szCs w:val="24"/>
        </w:rPr>
      </w:pPr>
      <w:r>
        <w:rPr>
          <w:rFonts w:hint="eastAsia" w:ascii="宋体" w:hAnsi="宋体" w:cs="宋体"/>
          <w:sz w:val="24"/>
          <w:szCs w:val="24"/>
        </w:rPr>
        <w:t xml:space="preserve">在吴江区党政办公平台（OA）端基础上，通过新增功能模块实现。手机端具体包含以下功能：</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1.人房走访管理：</w:t>
      </w:r>
      <w:r>
        <w:rPr>
          <w:rFonts w:hint="eastAsia" w:ascii="宋体" w:hAnsi="宋体" w:cs="宋体"/>
          <w:sz w:val="24"/>
          <w:szCs w:val="24"/>
        </w:rPr>
        <w:t xml:space="preserve">以小区为基础管理单位，汇聚房屋信息并关联对应户籍人数与住户人数，支持房屋信息变更，房屋内人员迁入、迁出，同时，支持添加房屋、住户走访记录和图片。</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2.人员标签管理查询：</w:t>
      </w:r>
      <w:r>
        <w:rPr>
          <w:rFonts w:hint="eastAsia" w:ascii="宋体" w:hAnsi="宋体" w:cs="宋体"/>
          <w:sz w:val="24"/>
          <w:szCs w:val="24"/>
        </w:rPr>
        <w:t xml:space="preserve">以人物标签为维度汇聚全区居民基础信息，支持多标签查询；涵盖基础信息、婚育与家庭、教育信息、劳动与就业、健康信息、救助信息、养老（福利）、社会身份、综治管理九大类标签筛选。</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3.辖区单位管理：</w:t>
      </w:r>
      <w:r>
        <w:rPr>
          <w:rFonts w:hint="eastAsia" w:ascii="宋体" w:hAnsi="宋体" w:cs="宋体"/>
          <w:sz w:val="24"/>
          <w:szCs w:val="24"/>
        </w:rPr>
        <w:t xml:space="preserve">支持按单位性质查询全区单位数据，包括企业、个体工商户、机关、事业单位、社会组织等，模块同时支持添加单位巡查走访记录（预留入口）。</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4.工作日历：</w:t>
      </w:r>
      <w:r>
        <w:rPr>
          <w:rFonts w:hint="eastAsia" w:ascii="宋体" w:hAnsi="宋体" w:cs="宋体"/>
          <w:sz w:val="24"/>
          <w:szCs w:val="24"/>
        </w:rPr>
        <w:t xml:space="preserve">开发工作日历功能，支持按工作日历关联相关工作任务，支持用户添加工作待办事项。</w:t>
      </w:r>
      <w:r/>
    </w:p>
    <w:p>
      <w:pPr>
        <w:pStyle w:val="681"/>
        <w:ind w:firstLine="482"/>
        <w:spacing w:line="360" w:lineRule="auto"/>
        <w:rPr>
          <w:rFonts w:hint="eastAsia" w:ascii="宋体" w:hAnsi="宋体" w:cs="宋体"/>
          <w:sz w:val="24"/>
          <w:szCs w:val="24"/>
        </w:rPr>
      </w:pPr>
      <w:r>
        <w:rPr>
          <w:rFonts w:hint="eastAsia" w:ascii="宋体" w:hAnsi="宋体" w:cs="宋体"/>
          <w:b/>
          <w:bCs/>
          <w:sz w:val="24"/>
          <w:szCs w:val="24"/>
        </w:rPr>
        <w:t xml:space="preserve">5.通讯录：</w:t>
      </w:r>
      <w:r>
        <w:rPr>
          <w:rFonts w:hint="eastAsia" w:ascii="宋体" w:hAnsi="宋体" w:cs="宋体"/>
          <w:sz w:val="24"/>
          <w:szCs w:val="24"/>
        </w:rPr>
        <w:t xml:space="preserve">开发通讯录模块，支持按组织架构关联对应相关部门的人员及联系方式，支持一键拨号功能。</w:t>
      </w:r>
      <w:r/>
    </w:p>
    <w:p>
      <w:pPr>
        <w:pStyle w:val="800"/>
        <w:ind w:firstLine="482"/>
        <w:rPr>
          <w:rFonts w:cs="宋体"/>
          <w:sz w:val="24"/>
          <w:szCs w:val="24"/>
        </w:rPr>
      </w:pPr>
      <w:r>
        <w:rPr>
          <w:rFonts w:hint="eastAsia" w:cs="宋体"/>
          <w:b/>
          <w:bCs/>
          <w:sz w:val="24"/>
          <w:szCs w:val="24"/>
        </w:rPr>
        <w:t xml:space="preserve">6.基层工作助手：</w:t>
      </w:r>
      <w:r>
        <w:rPr>
          <w:rFonts w:hint="eastAsia" w:cs="宋体"/>
          <w:sz w:val="24"/>
          <w:szCs w:val="24"/>
        </w:rPr>
        <w:t xml:space="preserve">建设智能助手，协助基层工作人员完成办公/办会/办事、居民委员会、业委会、社会工作站、社区服务站相关日常的工作。与前述第一部分工作通-基层工作助手功能基本一致，新增水印相机功能。</w:t>
      </w:r>
      <w:r>
        <w:rPr>
          <w:rFonts w:cs="宋体"/>
          <w:sz w:val="24"/>
          <w:szCs w:val="24"/>
        </w:rPr>
      </w:r>
      <w:r/>
    </w:p>
    <w:p>
      <w:pPr>
        <w:pStyle w:val="800"/>
        <w:ind w:firstLine="482"/>
        <w:rPr>
          <w:rFonts w:hint="eastAsia" w:cs="宋体"/>
          <w:sz w:val="24"/>
          <w:szCs w:val="24"/>
        </w:rPr>
      </w:pPr>
      <w:r>
        <w:rPr>
          <w:rFonts w:hint="eastAsia" w:cs="宋体"/>
          <w:b/>
          <w:bCs/>
          <w:sz w:val="24"/>
          <w:szCs w:val="24"/>
        </w:rPr>
        <w:t xml:space="preserve">1）AI智能对话：</w:t>
      </w:r>
      <w:r>
        <w:rPr>
          <w:rFonts w:hint="eastAsia" w:cs="宋体"/>
          <w:sz w:val="24"/>
          <w:szCs w:val="24"/>
        </w:rPr>
        <w:t xml:space="preserve">按办文办会办事、居民委员会、社区服务站、业委会、社会工作站，覆盖社区工作文书撰写、法律法规查询、文书校对纠错、活动策划、（村）居委会工作报告、年度工作计划、项目策划方案书写等场景应用功能，所有对话内容都可存入云文档进行进一步编辑。</w:t>
      </w:r>
      <w:r/>
    </w:p>
    <w:p>
      <w:pPr>
        <w:pStyle w:val="800"/>
        <w:ind w:firstLine="482"/>
        <w:rPr>
          <w:rFonts w:hint="eastAsia" w:cs="宋体"/>
          <w:sz w:val="24"/>
          <w:szCs w:val="24"/>
        </w:rPr>
      </w:pPr>
      <w:r>
        <w:rPr>
          <w:rFonts w:hint="eastAsia" w:cs="宋体"/>
          <w:b/>
          <w:bCs/>
          <w:sz w:val="24"/>
          <w:szCs w:val="24"/>
        </w:rPr>
        <w:t xml:space="preserve">2）工作台：</w:t>
      </w:r>
      <w:r>
        <w:rPr>
          <w:rFonts w:hint="eastAsia" w:cs="宋体"/>
          <w:sz w:val="24"/>
          <w:szCs w:val="24"/>
        </w:rPr>
        <w:t xml:space="preserve">建设基层日常事务所需的通用工具能力，包含水印相机、问卷调查（问卷快速创建）。建设基层主责主业的三项核心业务能力入口，即活动速记、矛盾纠纷处置与 12345 诉求解决。提供基层要闻资讯，覆盖国家政策、地方政策与特色治理三个方向。</w:t>
      </w:r>
      <w:r/>
    </w:p>
    <w:p>
      <w:pPr>
        <w:pStyle w:val="800"/>
        <w:ind w:firstLine="482"/>
        <w:rPr>
          <w:rFonts w:hint="eastAsia" w:cs="宋体"/>
          <w:sz w:val="24"/>
          <w:szCs w:val="24"/>
        </w:rPr>
      </w:pPr>
      <w:r>
        <w:rPr>
          <w:rFonts w:hint="eastAsia" w:cs="宋体"/>
          <w:b/>
          <w:bCs/>
          <w:sz w:val="24"/>
          <w:szCs w:val="24"/>
        </w:rPr>
        <w:t xml:space="preserve">①水印相机：</w:t>
      </w:r>
      <w:r>
        <w:rPr>
          <w:rFonts w:hint="eastAsia" w:cs="宋体"/>
          <w:sz w:val="24"/>
          <w:szCs w:val="24"/>
        </w:rPr>
        <w:t xml:space="preserve">拍摄时自动叠加水印信息，水印由拍摄时间、拍摄地点与拍摄人（或所属单位）等要素构成，并支持补充业务备注（如走访对象、检查事项）。与网页端相比。此项为app端新增功能。</w:t>
      </w:r>
      <w:r/>
    </w:p>
    <w:p>
      <w:pPr>
        <w:pStyle w:val="800"/>
        <w:ind w:firstLine="482"/>
        <w:rPr>
          <w:rFonts w:cs="宋体"/>
          <w:sz w:val="24"/>
          <w:szCs w:val="24"/>
        </w:rPr>
      </w:pPr>
      <w:r>
        <w:rPr>
          <w:rFonts w:hint="eastAsia" w:cs="宋体"/>
          <w:b/>
          <w:bCs/>
          <w:sz w:val="24"/>
          <w:szCs w:val="24"/>
        </w:rPr>
        <w:t xml:space="preserve">②问卷调查：</w:t>
      </w:r>
      <w:r>
        <w:rPr>
          <w:rFonts w:hint="eastAsia" w:cs="宋体"/>
          <w:sz w:val="24"/>
          <w:szCs w:val="24"/>
        </w:rPr>
        <w:t xml:space="preserve">创建问卷调查，可通过配置基础信息及收集份数和IP参与次数限制，同</w:t>
      </w:r>
      <w:r>
        <w:rPr>
          <w:rFonts w:hint="eastAsia" w:cs="宋体"/>
          <w:sz w:val="24"/>
          <w:szCs w:val="24"/>
        </w:rPr>
        <w:t xml:space="preserve">时可自定义调查问卷问题，可配置选择题及选项内容是否多选是否必答，可配置简答题简答内容说明及是否必答，可配置评分题内容说明及是否必答。问卷调查可直接生成二维码，扫描二维码即可答题。</w:t>
      </w:r>
      <w:r>
        <w:rPr>
          <w:rFonts w:cs="宋体"/>
          <w:sz w:val="24"/>
          <w:szCs w:val="24"/>
        </w:rPr>
      </w:r>
      <w:r/>
    </w:p>
    <w:p>
      <w:pPr>
        <w:pStyle w:val="800"/>
        <w:ind w:firstLine="482"/>
        <w:rPr>
          <w:rFonts w:hint="eastAsia" w:cs="宋体"/>
          <w:b/>
          <w:bCs/>
          <w:sz w:val="24"/>
          <w:szCs w:val="24"/>
        </w:rPr>
      </w:pPr>
      <w:r>
        <w:rPr>
          <w:rFonts w:hint="eastAsia" w:cs="宋体"/>
          <w:b/>
          <w:bCs/>
          <w:sz w:val="24"/>
          <w:szCs w:val="24"/>
        </w:rPr>
        <w:t xml:space="preserve">③活动速记：</w:t>
      </w:r>
      <w:r>
        <w:rPr>
          <w:rFonts w:hint="eastAsia" w:cs="宋体"/>
          <w:sz w:val="24"/>
          <w:szCs w:val="24"/>
        </w:rPr>
        <w:t xml:space="preserve">记录按会议活动、培训学习、志愿服务、巡查走访、宣传宣讲、应急处理、协调沟通类别归档，形成分类维度的活动记录，可直接用于统计与汇报。</w:t>
      </w:r>
      <w:r>
        <w:rPr>
          <w:rFonts w:hint="eastAsia" w:cs="宋体"/>
          <w:b/>
          <w:bCs/>
          <w:sz w:val="24"/>
          <w:szCs w:val="24"/>
        </w:rPr>
      </w:r>
      <w:r/>
    </w:p>
    <w:p>
      <w:pPr>
        <w:pStyle w:val="800"/>
        <w:ind w:firstLine="482"/>
        <w:rPr>
          <w:rFonts w:hint="eastAsia" w:cs="宋体"/>
          <w:sz w:val="24"/>
          <w:szCs w:val="24"/>
        </w:rPr>
      </w:pPr>
      <w:r>
        <w:rPr>
          <w:rFonts w:hint="eastAsia" w:cs="宋体"/>
          <w:b/>
          <w:bCs/>
          <w:sz w:val="24"/>
          <w:szCs w:val="24"/>
        </w:rPr>
        <w:t xml:space="preserve">④矛盾纠纷处置：</w:t>
      </w:r>
      <w:r>
        <w:rPr>
          <w:rFonts w:hint="eastAsia" w:cs="宋体"/>
          <w:sz w:val="24"/>
          <w:szCs w:val="24"/>
        </w:rPr>
        <w:t xml:space="preserve">把资深调解员依赖个人经验的判断过程拆解为可复制的完整链路，纠纷信息采集、纠纷研判定性、调解策略生成、调解话术支持、类案参考，分析完成后当前案件5个流程可直接存至文档进行再次编辑。</w:t>
      </w:r>
      <w:r/>
    </w:p>
    <w:p>
      <w:pPr>
        <w:pStyle w:val="800"/>
        <w:ind w:firstLine="480"/>
        <w:rPr>
          <w:rFonts w:hint="eastAsia" w:cs="宋体"/>
          <w:sz w:val="24"/>
          <w:szCs w:val="24"/>
        </w:rPr>
      </w:pPr>
      <w:r>
        <w:rPr>
          <w:rFonts w:hint="eastAsia" w:cs="宋体"/>
          <w:sz w:val="24"/>
          <w:szCs w:val="24"/>
        </w:rPr>
        <w:t xml:space="preserve">纠纷信息采集：提供结构化的案件信息采集能力。矛盾描述支持文本录入和语音录入，矛盾材料支持图片、PDF、WORD等多种格式上传。</w:t>
      </w:r>
      <w:r/>
    </w:p>
    <w:p>
      <w:pPr>
        <w:pStyle w:val="800"/>
        <w:ind w:firstLine="480"/>
        <w:rPr>
          <w:rFonts w:hint="eastAsia" w:cs="宋体"/>
          <w:sz w:val="24"/>
          <w:szCs w:val="24"/>
        </w:rPr>
      </w:pPr>
      <w:r>
        <w:rPr>
          <w:rFonts w:hint="eastAsia" w:cs="宋体"/>
          <w:sz w:val="24"/>
          <w:szCs w:val="24"/>
        </w:rPr>
        <w:t xml:space="preserve">纠纷研判定性：依据案件描述与矛盾材料对纠纷作出前置研判，输出六项结论：纠纷性质（民事纠纷、涉法涉诉、涉稳风险、轻微违法）、争议焦点梳理、适用法律依据匹配、风险预警（情绪对立、激化可能、群体性、重复上访、扬言极端）、责任初步判定与可调解性评估。把资深调解员的前置判断过程显性化，帮助经验不足的一线人员迅速把握案件定性、责任倾向与处置尺度。</w:t>
      </w:r>
      <w:r/>
    </w:p>
    <w:p>
      <w:pPr>
        <w:pStyle w:val="800"/>
        <w:ind w:firstLine="480"/>
        <w:rPr>
          <w:rFonts w:hint="eastAsia" w:cs="宋体"/>
          <w:sz w:val="24"/>
          <w:szCs w:val="24"/>
        </w:rPr>
      </w:pPr>
      <w:r>
        <w:rPr>
          <w:rFonts w:hint="eastAsia" w:cs="宋体"/>
          <w:sz w:val="24"/>
          <w:szCs w:val="24"/>
        </w:rPr>
        <w:t xml:space="preserve">调解策略生成：基于研判结论生成结构化调</w:t>
      </w:r>
      <w:r>
        <w:rPr>
          <w:rFonts w:hint="eastAsia" w:cs="宋体"/>
          <w:sz w:val="24"/>
          <w:szCs w:val="24"/>
        </w:rPr>
        <w:t xml:space="preserve">解方案，包含调解方式建议（现场调解、单独沟通、联合调解）、标准调解五步流程（安抚情绪、还原事实、释法明理、协商方案、促成协议）、可行解决方案库、调解难点预判与破局技巧，以及调解禁忌与风险防控清单。为一线人员提供从"怎么谈"到"哪些不能做"的完整行动参考。</w:t>
      </w:r>
      <w:r/>
    </w:p>
    <w:p>
      <w:pPr>
        <w:pStyle w:val="800"/>
        <w:ind w:firstLine="480"/>
        <w:rPr>
          <w:rFonts w:hint="eastAsia" w:cs="宋体"/>
          <w:sz w:val="24"/>
          <w:szCs w:val="24"/>
        </w:rPr>
      </w:pPr>
      <w:r>
        <w:rPr>
          <w:rFonts w:hint="eastAsia" w:cs="宋体"/>
          <w:sz w:val="24"/>
          <w:szCs w:val="24"/>
        </w:rPr>
        <w:t xml:space="preserve">调解话术支持：提供调解全过程的语言支持能力，话术库覆盖开场安抚与破冰、释法说理讲规矩、僵局打破引导让步、拒绝不合理诉求、调解不成引导司法途径、协议履行提醒、事后回访安抚七类情境，并给出可直接使用的示范表述。</w:t>
      </w:r>
      <w:r/>
    </w:p>
    <w:p>
      <w:pPr>
        <w:pStyle w:val="800"/>
        <w:ind w:firstLine="480"/>
        <w:rPr>
          <w:rFonts w:hint="eastAsia" w:cs="宋体"/>
          <w:sz w:val="24"/>
          <w:szCs w:val="24"/>
        </w:rPr>
      </w:pPr>
      <w:r>
        <w:rPr>
          <w:rFonts w:hint="eastAsia" w:cs="宋体"/>
          <w:sz w:val="24"/>
          <w:szCs w:val="24"/>
        </w:rPr>
        <w:t xml:space="preserve">类案参考：提供相似案例的检索与参考能力，来源分内部与外部两类。内部案例取自本人在办与已办案件，展示调解结果状态、办理时间、案件描述与材料数量，便于复盘自身处置效果；外部案例取自裁判文书等公开渠道，包含来源、发布日期、标题、摘要与关键词，并支持查看完整案情、处理过程与经验启示。</w:t>
      </w:r>
      <w:r/>
    </w:p>
    <w:p>
      <w:pPr>
        <w:pStyle w:val="800"/>
        <w:ind w:firstLine="482"/>
        <w:rPr>
          <w:rFonts w:cs="宋体"/>
          <w:sz w:val="24"/>
          <w:szCs w:val="24"/>
        </w:rPr>
      </w:pPr>
      <w:r>
        <w:rPr>
          <w:rFonts w:hint="eastAsia" w:cs="宋体"/>
          <w:b/>
          <w:bCs/>
          <w:sz w:val="24"/>
          <w:szCs w:val="24"/>
        </w:rPr>
        <w:t xml:space="preserve">⑤12345诉求解决:</w:t>
      </w:r>
      <w:r>
        <w:rPr>
          <w:rFonts w:hint="eastAsia" w:cs="宋体"/>
          <w:sz w:val="24"/>
          <w:szCs w:val="24"/>
        </w:rPr>
        <w:t xml:space="preserve">针对12345工单办理这一高频且答复口径要求严格的场景，把从接单到答复的全过程结构化，涵盖办件思路、深度解析、办理回复、暂不具备办理条件、相似案例、证据附件与线索备忘七个方面。办件思路给出建议办理流程；深度解析给出扩展判断；相似案例提供同类工单的处理参考；证据</w:t>
      </w:r>
      <w:r>
        <w:rPr>
          <w:rFonts w:hint="eastAsia" w:cs="宋体"/>
          <w:sz w:val="24"/>
          <w:szCs w:val="24"/>
        </w:rPr>
        <w:t xml:space="preserve">附件归集办理依据；线索备忘记录办理过程中的补充信息。分析完成后当前12345需求工单七个方面可直接存至文档进行再次编辑。</w:t>
      </w:r>
      <w:r>
        <w:rPr>
          <w:rFonts w:cs="宋体"/>
          <w:sz w:val="24"/>
          <w:szCs w:val="24"/>
        </w:rPr>
      </w:r>
      <w:r/>
    </w:p>
    <w:p>
      <w:pPr>
        <w:pStyle w:val="800"/>
        <w:ind w:firstLine="482"/>
        <w:rPr>
          <w:rFonts w:cs="宋体"/>
          <w:b/>
          <w:bCs/>
          <w:sz w:val="24"/>
          <w:szCs w:val="24"/>
        </w:rPr>
      </w:pPr>
      <w:r>
        <w:rPr>
          <w:rFonts w:hint="eastAsia" w:cs="宋体"/>
          <w:b/>
          <w:bCs/>
          <w:sz w:val="24"/>
          <w:szCs w:val="24"/>
        </w:rPr>
        <w:t xml:space="preserve">⑥基层要闻:</w:t>
      </w:r>
      <w:r>
        <w:rPr>
          <w:rFonts w:hint="eastAsia" w:cs="宋体"/>
          <w:sz w:val="24"/>
          <w:szCs w:val="24"/>
        </w:rPr>
        <w:t xml:space="preserve">按国家政策、地方政策、特色治理三个方向自动抓取基层要闻，支持分类切换浏览，对有价值的资讯支持留存为本地文档并纳入文档库统一管理，使资讯从“看过”转为“可用”。</w:t>
      </w:r>
      <w:r>
        <w:rPr>
          <w:rFonts w:cs="宋体"/>
          <w:b/>
          <w:bCs/>
          <w:sz w:val="24"/>
          <w:szCs w:val="24"/>
        </w:rPr>
      </w:r>
      <w:r/>
    </w:p>
    <w:p>
      <w:pPr>
        <w:pStyle w:val="800"/>
        <w:numPr>
          <w:ilvl w:val="0"/>
          <w:numId w:val="5"/>
        </w:numPr>
        <w:ind w:firstLine="482"/>
        <w:rPr>
          <w:rFonts w:cs="宋体"/>
          <w:sz w:val="24"/>
          <w:szCs w:val="24"/>
        </w:rPr>
      </w:pPr>
      <w:r>
        <w:rPr>
          <w:rFonts w:hint="eastAsia" w:cs="宋体"/>
          <w:b/>
          <w:bCs/>
          <w:sz w:val="24"/>
          <w:szCs w:val="24"/>
        </w:rPr>
        <w:t xml:space="preserve">云文档：</w:t>
      </w:r>
      <w:r>
        <w:rPr>
          <w:rFonts w:hint="eastAsia" w:cs="宋体"/>
          <w:sz w:val="24"/>
          <w:szCs w:val="24"/>
        </w:rPr>
        <w:t xml:space="preserve">提供个人文档的统一管理能力。支持按关键词检索；支持本地文档入库，在库文档下载以及在线编辑操作。提供面向基层的公文模板供给能力，覆盖社区日常办公各类事项。</w:t>
      </w:r>
      <w:r>
        <w:rPr>
          <w:rFonts w:cs="宋体"/>
          <w:sz w:val="24"/>
          <w:szCs w:val="24"/>
        </w:rPr>
      </w:r>
      <w:r/>
    </w:p>
    <w:p>
      <w:pPr>
        <w:pStyle w:val="800"/>
        <w:ind w:left="420" w:firstLine="0"/>
        <w:rPr>
          <w:rFonts w:hint="eastAsia" w:cs="宋体"/>
          <w:b/>
          <w:bCs/>
          <w:sz w:val="24"/>
          <w:szCs w:val="24"/>
        </w:rPr>
      </w:pPr>
      <w:r>
        <w:rPr>
          <w:rFonts w:hint="eastAsia" w:cs="宋体"/>
          <w:b/>
          <w:bCs/>
          <w:sz w:val="24"/>
          <w:szCs w:val="24"/>
        </w:rPr>
        <w:t xml:space="preserve">三、</w:t>
      </w:r>
      <w:r>
        <w:rPr>
          <w:rFonts w:hint="eastAsia"/>
          <w:bCs/>
          <w:iCs/>
          <w:sz w:val="24"/>
        </w:rPr>
        <w:t xml:space="preserve">★</w:t>
      </w:r>
      <w:r>
        <w:rPr>
          <w:rFonts w:hint="eastAsia" w:cs="宋体"/>
          <w:b/>
          <w:bCs/>
          <w:sz w:val="24"/>
          <w:szCs w:val="24"/>
        </w:rPr>
        <w:t xml:space="preserve">系统平台对接</w:t>
      </w:r>
      <w:r/>
    </w:p>
    <w:p>
      <w:pPr>
        <w:pStyle w:val="681"/>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本系统平台数据来源为区大数据平台数据库，</w:t>
      </w:r>
      <w:r>
        <w:rPr>
          <w:rFonts w:hint="eastAsia" w:ascii="宋体" w:hAnsi="宋体" w:cs="宋体"/>
          <w:color w:val="000000"/>
          <w:sz w:val="24"/>
          <w:szCs w:val="24"/>
          <w:lang w:bidi="ar"/>
        </w:rPr>
        <w:t xml:space="preserve">数据需求均从区大数据平台进行共享对接。系统电脑端</w:t>
      </w:r>
      <w:r>
        <w:rPr>
          <w:rFonts w:hint="eastAsia" w:ascii="宋体" w:hAnsi="宋体" w:cs="宋体"/>
          <w:sz w:val="24"/>
          <w:szCs w:val="24"/>
        </w:rPr>
        <w:t xml:space="preserve">网页版，通过账号密码登录使用，运行网络环境为政务外网。手机端功能与吴江区党政办公平台（</w:t>
      </w:r>
      <w:r>
        <w:rPr>
          <w:rFonts w:ascii="宋体" w:hAnsi="宋体" w:cs="宋体"/>
          <w:sz w:val="24"/>
          <w:szCs w:val="24"/>
        </w:rPr>
        <w:t xml:space="preserve">OA</w:t>
      </w:r>
      <w:r>
        <w:rPr>
          <w:rFonts w:hint="eastAsia" w:ascii="宋体" w:hAnsi="宋体" w:cs="宋体"/>
          <w:sz w:val="24"/>
          <w:szCs w:val="24"/>
        </w:rPr>
        <w:t xml:space="preserve">）手机端</w:t>
      </w:r>
      <w:r>
        <w:rPr>
          <w:rFonts w:ascii="宋体" w:hAnsi="宋体" w:cs="宋体"/>
          <w:sz w:val="24"/>
          <w:szCs w:val="24"/>
        </w:rPr>
        <w:t xml:space="preserve">app</w:t>
      </w:r>
      <w:r>
        <w:rPr>
          <w:rFonts w:hint="eastAsia" w:ascii="宋体" w:hAnsi="宋体" w:cs="宋体"/>
          <w:sz w:val="24"/>
          <w:szCs w:val="24"/>
        </w:rPr>
        <w:t xml:space="preserve">对接，在原有</w:t>
      </w:r>
      <w:r>
        <w:rPr>
          <w:rFonts w:ascii="宋体" w:hAnsi="宋体" w:cs="宋体"/>
          <w:sz w:val="24"/>
          <w:szCs w:val="24"/>
        </w:rPr>
        <w:t xml:space="preserve">app</w:t>
      </w:r>
      <w:r>
        <w:rPr>
          <w:rFonts w:hint="eastAsia" w:ascii="宋体" w:hAnsi="宋体" w:cs="宋体"/>
          <w:sz w:val="24"/>
          <w:szCs w:val="24"/>
        </w:rPr>
        <w:t xml:space="preserve">增加相应手机端入口模块，运行网络环境为互联网。</w:t>
      </w:r>
      <w:r/>
    </w:p>
    <w:p>
      <w:pPr>
        <w:pStyle w:val="800"/>
        <w:numPr>
          <w:ilvl w:val="0"/>
          <w:numId w:val="6"/>
        </w:numPr>
        <w:ind w:left="420" w:firstLine="0"/>
        <w:rPr>
          <w:rFonts w:hint="eastAsia"/>
          <w:b/>
          <w:iCs/>
          <w:sz w:val="24"/>
        </w:rPr>
      </w:pPr>
      <w:r>
        <w:rPr>
          <w:rFonts w:hint="eastAsia"/>
          <w:b/>
          <w:iCs/>
          <w:sz w:val="24"/>
        </w:rPr>
        <w:t xml:space="preserve">★技术要求</w:t>
      </w:r>
      <w:r/>
    </w:p>
    <w:p>
      <w:pPr>
        <w:pStyle w:val="800"/>
        <w:ind w:left="420" w:firstLine="0"/>
        <w:rPr>
          <w:rFonts w:hint="eastAsia"/>
          <w:bCs/>
          <w:iCs/>
          <w:sz w:val="24"/>
        </w:rPr>
      </w:pPr>
      <w:r>
        <w:rPr>
          <w:rFonts w:hint="eastAsia"/>
          <w:bCs/>
          <w:iCs/>
          <w:sz w:val="24"/>
        </w:rPr>
        <w:t xml:space="preserve">（一）国产化适配要求</w:t>
      </w:r>
      <w:r/>
    </w:p>
    <w:p>
      <w:pPr>
        <w:pStyle w:val="681"/>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本系统平台需</w:t>
      </w:r>
      <w:r>
        <w:rPr>
          <w:rFonts w:ascii="宋体" w:hAnsi="宋体" w:cs="宋体"/>
          <w:sz w:val="24"/>
          <w:szCs w:val="24"/>
        </w:rPr>
        <w:t xml:space="preserve">在国产处理器（鲲鹏、飞腾、海光、兆芯、龙芯等）与国产操作系统（麒麟 KylinOS、统信 UOS、openEuler 等）组成的信创环境中正常部署、稳定运行，并兼容达梦、人大金仓、openGauss等主流国产数据库</w:t>
      </w:r>
      <w:r>
        <w:rPr>
          <w:rFonts w:hint="eastAsia" w:ascii="宋体" w:hAnsi="宋体" w:cs="宋体"/>
          <w:sz w:val="24"/>
          <w:szCs w:val="24"/>
        </w:rPr>
        <w:t xml:space="preserve">。</w:t>
      </w:r>
      <w:r/>
    </w:p>
    <w:p>
      <w:pPr>
        <w:pStyle w:val="681"/>
        <w:numPr>
          <w:ilvl w:val="0"/>
          <w:numId w:val="7"/>
        </w:numPr>
        <w:ind w:firstLine="480"/>
        <w:spacing w:line="360" w:lineRule="auto"/>
        <w:widowControl/>
        <w:rPr>
          <w:rFonts w:ascii="宋体" w:hAnsi="宋体" w:cs="宋体"/>
          <w:sz w:val="24"/>
          <w:szCs w:val="24"/>
        </w:rPr>
      </w:pPr>
      <w:r>
        <w:rPr>
          <w:rFonts w:hint="eastAsia" w:ascii="宋体" w:hAnsi="宋体" w:cs="宋体"/>
          <w:sz w:val="24"/>
          <w:szCs w:val="24"/>
        </w:rPr>
        <w:t xml:space="preserve">安全要求</w:t>
      </w:r>
      <w:r>
        <w:rPr>
          <w:rFonts w:ascii="宋体" w:hAnsi="宋体" w:cs="宋体"/>
          <w:sz w:val="24"/>
          <w:szCs w:val="24"/>
        </w:rPr>
      </w:r>
      <w:r/>
    </w:p>
    <w:p>
      <w:pPr>
        <w:pStyle w:val="681"/>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本系统平台的安全</w:t>
      </w:r>
      <w:r>
        <w:rPr>
          <w:rFonts w:hint="eastAsia" w:ascii="宋体" w:hAnsi="宋体" w:cs="宋体"/>
          <w:sz w:val="24"/>
          <w:szCs w:val="24"/>
        </w:rPr>
        <w:t xml:space="preserve">功能须满足网络安全等级保护第三级（GB/T 22239-2019）相应技术要求；支持国密算法加密传输，敏感数据加密或脱敏存储；具备口令校验、双因素认证、权限分级与三权分立配置能力；操作日志不可篡改、在线留存不少于6个月；具备常见安全漏洞防护能力，服务期内高危漏洞 24 小时内响应。</w:t>
      </w:r>
      <w:r/>
    </w:p>
    <w:p>
      <w:pPr>
        <w:pStyle w:val="681"/>
        <w:numPr>
          <w:ilvl w:val="0"/>
          <w:numId w:val="7"/>
        </w:numPr>
        <w:ind w:firstLine="480"/>
        <w:jc w:val="left"/>
        <w:spacing w:line="360" w:lineRule="auto"/>
        <w:widowControl/>
        <w:rPr>
          <w:rFonts w:ascii="宋体" w:hAnsi="宋体" w:cs="宋体"/>
          <w:sz w:val="24"/>
          <w:szCs w:val="24"/>
        </w:rPr>
      </w:pPr>
      <w:r>
        <w:rPr>
          <w:rFonts w:hint="eastAsia" w:ascii="宋体" w:hAnsi="宋体" w:cs="宋体"/>
          <w:sz w:val="24"/>
          <w:szCs w:val="24"/>
        </w:rPr>
        <w:t xml:space="preserve">系统性能要求</w:t>
      </w:r>
      <w:r>
        <w:rPr>
          <w:rFonts w:ascii="宋体" w:hAnsi="宋体" w:cs="宋体"/>
          <w:sz w:val="24"/>
          <w:szCs w:val="24"/>
        </w:rPr>
      </w:r>
      <w:r/>
    </w:p>
    <w:p>
      <w:pPr>
        <w:pStyle w:val="800"/>
        <w:numPr>
          <w:ilvl w:val="0"/>
          <w:numId w:val="8"/>
        </w:numPr>
        <w:ind w:firstLine="464"/>
        <w:tabs>
          <w:tab w:val="left" w:pos="312" w:leader="none"/>
        </w:tabs>
        <w:rPr>
          <w:rFonts w:cs="宋体"/>
          <w:color w:val="000000"/>
          <w:spacing w:val="-4"/>
          <w:sz w:val="24"/>
          <w:szCs w:val="24"/>
          <w:lang w:bidi="ar"/>
        </w:rPr>
      </w:pPr>
      <w:r>
        <w:rPr>
          <w:rFonts w:hint="eastAsia" w:cs="宋体"/>
          <w:color w:val="000000"/>
          <w:spacing w:val="-4"/>
          <w:sz w:val="24"/>
          <w:szCs w:val="24"/>
          <w:lang w:bidi="ar"/>
        </w:rPr>
        <w:t xml:space="preserve">能力指标</w:t>
      </w:r>
      <w:r>
        <w:rPr>
          <w:rFonts w:cs="宋体"/>
          <w:color w:val="000000"/>
          <w:spacing w:val="-4"/>
          <w:sz w:val="24"/>
          <w:szCs w:val="24"/>
          <w:lang w:bidi="ar"/>
        </w:rPr>
        <w:t xml:space="preserve">满足如下要求：</w:t>
      </w:r>
      <w:r/>
    </w:p>
    <w:tbl>
      <w:tblPr>
        <w:tblW w:w="88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946"/>
        <w:gridCol w:w="2075"/>
        <w:gridCol w:w="4824"/>
      </w:tblGrid>
      <w:tr>
        <w:trPr>
          <w:trHeight w:val="600"/>
        </w:trPr>
        <w:tc>
          <w:tcPr>
            <w:tcMar>
              <w:left w:w="120" w:type="dxa"/>
              <w:top w:w="135" w:type="dxa"/>
              <w:right w:w="120" w:type="dxa"/>
              <w:bottom w:w="135" w:type="dxa"/>
            </w:tcMar>
            <w:tcW w:w="1946"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指标类型</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总量指标</w:t>
            </w:r>
            <w:r/>
          </w:p>
        </w:tc>
        <w:tc>
          <w:tcPr>
            <w:tcMar>
              <w:left w:w="120" w:type="dxa"/>
              <w:top w:w="135" w:type="dxa"/>
              <w:right w:w="120" w:type="dxa"/>
              <w:bottom w:w="135" w:type="dxa"/>
            </w:tcMar>
            <w:tcW w:w="4824"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说明</w:t>
            </w:r>
            <w:r/>
          </w:p>
        </w:tc>
      </w:tr>
      <w:tr>
        <w:trPr>
          <w:trHeight w:val="600"/>
        </w:trPr>
        <w:tc>
          <w:tcPr>
            <w:tcMar>
              <w:left w:w="120" w:type="dxa"/>
              <w:top w:w="135" w:type="dxa"/>
              <w:right w:w="120" w:type="dxa"/>
              <w:bottom w:w="135" w:type="dxa"/>
            </w:tcMar>
            <w:tcW w:w="1946"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注册用户总量</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w:t>
            </w:r>
            <w:r>
              <w:rPr>
                <w:rFonts w:hint="eastAsia" w:ascii="宋体" w:hAnsi="宋体" w:cs="宋体"/>
                <w:sz w:val="24"/>
                <w:szCs w:val="24"/>
                <w:lang w:bidi="ar"/>
              </w:rPr>
              <w:t xml:space="preserve">1000</w:t>
            </w:r>
            <w:r>
              <w:rPr>
                <w:rFonts w:ascii="宋体" w:hAnsi="宋体" w:cs="宋体"/>
                <w:sz w:val="24"/>
                <w:szCs w:val="24"/>
                <w:lang w:bidi="ar"/>
              </w:rPr>
              <w:t xml:space="preserve"> 个</w:t>
            </w:r>
            <w:r/>
          </w:p>
        </w:tc>
        <w:tc>
          <w:tcPr>
            <w:tcMar>
              <w:left w:w="120" w:type="dxa"/>
              <w:top w:w="135" w:type="dxa"/>
              <w:right w:w="120" w:type="dxa"/>
              <w:bottom w:w="135" w:type="dxa"/>
            </w:tcMar>
            <w:tcW w:w="4824"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覆盖区级部门（约</w:t>
            </w:r>
            <w:r>
              <w:rPr>
                <w:rFonts w:hint="eastAsia" w:ascii="宋体" w:hAnsi="宋体" w:cs="宋体"/>
                <w:sz w:val="24"/>
                <w:szCs w:val="24"/>
                <w:lang w:bidi="ar"/>
              </w:rPr>
              <w:t xml:space="preserve">10</w:t>
            </w:r>
            <w:r>
              <w:rPr>
                <w:rFonts w:ascii="宋体" w:hAnsi="宋体" w:cs="宋体"/>
                <w:sz w:val="24"/>
                <w:szCs w:val="24"/>
                <w:lang w:bidi="ar"/>
              </w:rPr>
              <w:t xml:space="preserve">个，每部门</w:t>
            </w:r>
            <w:r>
              <w:rPr>
                <w:rFonts w:hint="eastAsia" w:ascii="宋体" w:hAnsi="宋体" w:cs="宋体"/>
                <w:sz w:val="24"/>
                <w:szCs w:val="24"/>
                <w:lang w:bidi="ar"/>
              </w:rPr>
              <w:t xml:space="preserve">2</w:t>
            </w:r>
            <w:r>
              <w:rPr>
                <w:rFonts w:ascii="宋体" w:hAnsi="宋体" w:cs="宋体"/>
                <w:sz w:val="24"/>
                <w:szCs w:val="24"/>
                <w:lang w:bidi="ar"/>
              </w:rPr>
              <w:t xml:space="preserve">人）、镇街（1</w:t>
            </w:r>
            <w:r>
              <w:rPr>
                <w:rFonts w:hint="eastAsia" w:ascii="宋体" w:hAnsi="宋体" w:cs="宋体"/>
                <w:sz w:val="24"/>
                <w:szCs w:val="24"/>
                <w:lang w:bidi="ar"/>
              </w:rPr>
              <w:t xml:space="preserve">1</w:t>
            </w:r>
            <w:r>
              <w:rPr>
                <w:rFonts w:ascii="宋体" w:hAnsi="宋体" w:cs="宋体"/>
                <w:sz w:val="24"/>
                <w:szCs w:val="24"/>
                <w:lang w:bidi="ar"/>
              </w:rPr>
              <w:t xml:space="preserve">个镇街，每镇街 </w:t>
            </w:r>
            <w:r>
              <w:rPr>
                <w:rFonts w:hint="eastAsia" w:ascii="宋体" w:hAnsi="宋体" w:cs="宋体"/>
                <w:sz w:val="24"/>
                <w:szCs w:val="24"/>
                <w:lang w:bidi="ar"/>
              </w:rPr>
              <w:t xml:space="preserve">2</w:t>
            </w:r>
            <w:r>
              <w:rPr>
                <w:rFonts w:ascii="宋体" w:hAnsi="宋体" w:cs="宋体"/>
                <w:sz w:val="24"/>
                <w:szCs w:val="24"/>
                <w:lang w:bidi="ar"/>
              </w:rPr>
              <w:t xml:space="preserve"> 人）、村社区工作人员（约</w:t>
            </w:r>
            <w:r>
              <w:rPr>
                <w:rFonts w:hint="eastAsia" w:ascii="宋体" w:hAnsi="宋体" w:cs="宋体"/>
                <w:sz w:val="24"/>
                <w:szCs w:val="24"/>
                <w:lang w:bidi="ar"/>
              </w:rPr>
              <w:t xml:space="preserve">30</w:t>
            </w:r>
            <w:r>
              <w:rPr>
                <w:rFonts w:ascii="宋体" w:hAnsi="宋体" w:cs="宋体"/>
                <w:sz w:val="24"/>
                <w:szCs w:val="24"/>
                <w:lang w:bidi="ar"/>
              </w:rPr>
              <w:t xml:space="preserve">0个村社区，每社区</w:t>
            </w:r>
            <w:r>
              <w:rPr>
                <w:rFonts w:hint="eastAsia" w:ascii="宋体" w:hAnsi="宋体" w:cs="宋体"/>
                <w:sz w:val="24"/>
                <w:szCs w:val="24"/>
                <w:lang w:bidi="ar"/>
              </w:rPr>
              <w:t xml:space="preserve">3-4</w:t>
            </w:r>
            <w:r>
              <w:rPr>
                <w:rFonts w:ascii="宋体" w:hAnsi="宋体" w:cs="宋体"/>
                <w:sz w:val="24"/>
                <w:szCs w:val="24"/>
                <w:lang w:bidi="ar"/>
              </w:rPr>
              <w:t xml:space="preserve">人）</w:t>
            </w:r>
            <w:r/>
          </w:p>
        </w:tc>
      </w:tr>
      <w:tr>
        <w:trPr>
          <w:trHeight w:val="600"/>
        </w:trPr>
        <w:tc>
          <w:tcPr>
            <w:tcMar>
              <w:left w:w="120" w:type="dxa"/>
              <w:top w:w="135" w:type="dxa"/>
              <w:right w:w="120" w:type="dxa"/>
              <w:bottom w:w="135" w:type="dxa"/>
            </w:tcMar>
            <w:tcW w:w="1946"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每秒事务处理量（TPS）</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≥200 笔</w:t>
            </w:r>
            <w:r>
              <w:rPr>
                <w:rFonts w:hint="eastAsia" w:ascii="宋体" w:hAnsi="宋体" w:cs="宋体"/>
                <w:sz w:val="24"/>
                <w:szCs w:val="24"/>
                <w:lang w:bidi="ar"/>
              </w:rPr>
              <w:t xml:space="preserve">/</w:t>
            </w:r>
            <w:r>
              <w:rPr>
                <w:rFonts w:ascii="宋体" w:hAnsi="宋体" w:cs="宋体"/>
                <w:sz w:val="24"/>
                <w:szCs w:val="24"/>
                <w:lang w:bidi="ar"/>
              </w:rPr>
              <w:t xml:space="preserve">秒</w:t>
            </w:r>
            <w:r/>
          </w:p>
        </w:tc>
        <w:tc>
          <w:tcPr>
            <w:tcMar>
              <w:left w:w="120" w:type="dxa"/>
              <w:top w:w="135" w:type="dxa"/>
              <w:right w:w="120" w:type="dxa"/>
              <w:bottom w:w="135" w:type="dxa"/>
            </w:tcMar>
            <w:tcW w:w="4824"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支撑证明开具（日均 5000 笔）、任务交办（日均 2000 笔）、短信群发（单次最大1000条）等并发业务</w:t>
            </w:r>
            <w:r/>
          </w:p>
        </w:tc>
      </w:tr>
      <w:tr>
        <w:trPr>
          <w:trHeight w:val="600"/>
        </w:trPr>
        <w:tc>
          <w:tcPr>
            <w:tcMar>
              <w:left w:w="120" w:type="dxa"/>
              <w:top w:w="135" w:type="dxa"/>
              <w:right w:w="120" w:type="dxa"/>
              <w:bottom w:w="135" w:type="dxa"/>
            </w:tcMar>
            <w:tcW w:w="1946"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业务响应时间</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≤3 秒</w:t>
            </w:r>
            <w:r/>
          </w:p>
        </w:tc>
        <w:tc>
          <w:tcPr>
            <w:tcMar>
              <w:left w:w="120" w:type="dxa"/>
              <w:top w:w="135" w:type="dxa"/>
              <w:right w:w="120" w:type="dxa"/>
              <w:bottom w:w="135" w:type="dxa"/>
            </w:tcMar>
            <w:tcW w:w="4824"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核心业务（</w:t>
            </w:r>
            <w:r>
              <w:rPr>
                <w:rFonts w:hint="eastAsia" w:ascii="宋体" w:hAnsi="宋体" w:cs="宋体"/>
                <w:sz w:val="24"/>
                <w:szCs w:val="24"/>
                <w:lang w:bidi="ar"/>
              </w:rPr>
              <w:t xml:space="preserve">短信群发</w:t>
            </w:r>
            <w:r>
              <w:rPr>
                <w:rFonts w:ascii="宋体" w:hAnsi="宋体" w:cs="宋体"/>
                <w:sz w:val="24"/>
                <w:szCs w:val="24"/>
                <w:lang w:bidi="ar"/>
              </w:rPr>
              <w:t xml:space="preserve">、报表</w:t>
            </w:r>
            <w:r>
              <w:rPr>
                <w:rFonts w:hint="eastAsia" w:ascii="宋体" w:hAnsi="宋体" w:cs="宋体"/>
                <w:sz w:val="24"/>
                <w:szCs w:val="24"/>
                <w:lang w:bidi="ar"/>
              </w:rPr>
              <w:t xml:space="preserve">自动填报</w:t>
            </w:r>
            <w:r>
              <w:rPr>
                <w:rFonts w:ascii="宋体" w:hAnsi="宋体" w:cs="宋体"/>
                <w:sz w:val="24"/>
                <w:szCs w:val="24"/>
                <w:lang w:bidi="ar"/>
              </w:rPr>
              <w:t xml:space="preserve">）响应时间不超过 3 秒，非核心业务不超过 10秒</w:t>
            </w:r>
            <w:r/>
          </w:p>
        </w:tc>
      </w:tr>
    </w:tbl>
    <w:p>
      <w:pPr>
        <w:pStyle w:val="800"/>
        <w:numPr>
          <w:ilvl w:val="0"/>
          <w:numId w:val="8"/>
        </w:numPr>
        <w:ind w:firstLine="464"/>
        <w:tabs>
          <w:tab w:val="left" w:pos="312" w:leader="none"/>
        </w:tabs>
        <w:rPr>
          <w:rFonts w:hint="eastAsia" w:cs="宋体"/>
          <w:color w:val="000000"/>
          <w:spacing w:val="-4"/>
          <w:sz w:val="24"/>
          <w:szCs w:val="24"/>
          <w:lang w:bidi="ar"/>
        </w:rPr>
      </w:pPr>
      <w:r>
        <w:rPr>
          <w:rFonts w:hint="eastAsia" w:cs="宋体"/>
          <w:color w:val="000000"/>
          <w:spacing w:val="-4"/>
          <w:sz w:val="24"/>
          <w:szCs w:val="24"/>
          <w:lang w:bidi="ar"/>
        </w:rPr>
        <w:t xml:space="preserve">存储能力指标</w:t>
      </w:r>
      <w:r>
        <w:rPr>
          <w:rFonts w:cs="宋体"/>
          <w:color w:val="000000"/>
          <w:spacing w:val="-4"/>
          <w:sz w:val="24"/>
          <w:szCs w:val="24"/>
          <w:lang w:bidi="ar"/>
        </w:rPr>
        <w:t xml:space="preserve">满足如下要求：</w:t>
      </w:r>
      <w:r>
        <w:rPr>
          <w:rFonts w:hint="eastAsia" w:cs="宋体"/>
          <w:color w:val="000000"/>
          <w:spacing w:val="-4"/>
          <w:sz w:val="24"/>
          <w:szCs w:val="24"/>
          <w:lang w:bidi="ar"/>
        </w:rPr>
      </w:r>
      <w:r/>
    </w:p>
    <w:tbl>
      <w:tblPr>
        <w:tblW w:w="88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934"/>
        <w:gridCol w:w="2075"/>
        <w:gridCol w:w="4855"/>
      </w:tblGrid>
      <w:tr>
        <w:trPr>
          <w:trHeight w:val="600"/>
        </w:trPr>
        <w:tc>
          <w:tcPr>
            <w:tcMar>
              <w:left w:w="120" w:type="dxa"/>
              <w:top w:w="135" w:type="dxa"/>
              <w:right w:w="120" w:type="dxa"/>
              <w:bottom w:w="135" w:type="dxa"/>
            </w:tcMar>
            <w:tcW w:w="1934"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数据类型</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总量指标</w:t>
            </w:r>
            <w:r/>
          </w:p>
        </w:tc>
        <w:tc>
          <w:tcPr>
            <w:tcMar>
              <w:left w:w="120" w:type="dxa"/>
              <w:top w:w="135" w:type="dxa"/>
              <w:right w:w="120" w:type="dxa"/>
              <w:bottom w:w="135" w:type="dxa"/>
            </w:tcMar>
            <w:tcW w:w="4855"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说明</w:t>
            </w:r>
            <w:r/>
          </w:p>
        </w:tc>
      </w:tr>
      <w:tr>
        <w:trPr>
          <w:trHeight w:val="600"/>
        </w:trPr>
        <w:tc>
          <w:tcPr>
            <w:tcMar>
              <w:left w:w="120" w:type="dxa"/>
              <w:top w:w="135" w:type="dxa"/>
              <w:right w:w="120" w:type="dxa"/>
              <w:bottom w:w="135" w:type="dxa"/>
            </w:tcMar>
            <w:tcW w:w="1934"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非结构化数据总容量</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≥30 TB</w:t>
            </w:r>
            <w:r/>
          </w:p>
        </w:tc>
        <w:tc>
          <w:tcPr>
            <w:tcMar>
              <w:left w:w="120" w:type="dxa"/>
              <w:top w:w="135" w:type="dxa"/>
              <w:right w:w="120" w:type="dxa"/>
              <w:bottom w:w="135" w:type="dxa"/>
            </w:tcMar>
            <w:tcW w:w="485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含证件图片（年均50万张，每张200KB）、走访照片（年均30万张，每张 500KB）、报表</w:t>
            </w:r>
            <w:r>
              <w:rPr>
                <w:rFonts w:hint="eastAsia" w:ascii="宋体" w:hAnsi="宋体" w:cs="宋体"/>
                <w:sz w:val="24"/>
                <w:szCs w:val="24"/>
                <w:lang w:bidi="ar"/>
              </w:rPr>
              <w:t xml:space="preserve">文档</w:t>
            </w:r>
            <w:r>
              <w:rPr>
                <w:rFonts w:ascii="宋体" w:hAnsi="宋体" w:cs="宋体"/>
                <w:sz w:val="24"/>
                <w:szCs w:val="24"/>
                <w:lang w:bidi="ar"/>
              </w:rPr>
              <w:t xml:space="preserve">（年均10万份，每份1MB），按 5年留存</w:t>
            </w:r>
            <w:r/>
          </w:p>
        </w:tc>
      </w:tr>
      <w:tr>
        <w:trPr>
          <w:trHeight w:val="600"/>
        </w:trPr>
        <w:tc>
          <w:tcPr>
            <w:tcMar>
              <w:left w:w="120" w:type="dxa"/>
              <w:top w:w="135" w:type="dxa"/>
              <w:right w:w="120" w:type="dxa"/>
              <w:bottom w:w="135" w:type="dxa"/>
            </w:tcMar>
            <w:tcW w:w="1934"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数据年增量</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w:t>
            </w:r>
            <w:r>
              <w:rPr>
                <w:rFonts w:hint="eastAsia" w:ascii="宋体" w:hAnsi="宋体" w:cs="宋体"/>
                <w:sz w:val="24"/>
                <w:szCs w:val="24"/>
                <w:lang w:bidi="ar"/>
              </w:rPr>
              <w:t xml:space="preserve">6.</w:t>
            </w:r>
            <w:r>
              <w:rPr>
                <w:rFonts w:hint="eastAsia" w:ascii="宋体" w:hAnsi="宋体" w:cs="宋体"/>
                <w:sz w:val="24"/>
                <w:szCs w:val="24"/>
                <w:lang w:bidi="ar"/>
              </w:rPr>
              <w:t xml:space="preserve">5</w:t>
            </w:r>
            <w:r>
              <w:rPr>
                <w:rFonts w:ascii="宋体" w:hAnsi="宋体" w:cs="宋体"/>
                <w:sz w:val="24"/>
                <w:szCs w:val="24"/>
                <w:lang w:bidi="ar"/>
              </w:rPr>
              <w:t xml:space="preserve"> TB</w:t>
            </w:r>
            <w:r/>
          </w:p>
        </w:tc>
        <w:tc>
          <w:tcPr>
            <w:tcMar>
              <w:left w:w="120" w:type="dxa"/>
              <w:top w:w="135" w:type="dxa"/>
              <w:right w:w="120" w:type="dxa"/>
              <w:bottom w:w="135" w:type="dxa"/>
            </w:tcMar>
            <w:tcW w:w="485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非结构化数据年增量约6.5TB，满足业务增长需求</w:t>
            </w:r>
            <w:r/>
          </w:p>
        </w:tc>
      </w:tr>
      <w:tr>
        <w:trPr>
          <w:trHeight w:val="600"/>
        </w:trPr>
        <w:tc>
          <w:tcPr>
            <w:tcMar>
              <w:left w:w="120" w:type="dxa"/>
              <w:top w:w="135" w:type="dxa"/>
              <w:right w:w="120" w:type="dxa"/>
              <w:bottom w:w="135" w:type="dxa"/>
            </w:tcMar>
            <w:tcW w:w="1934"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数据留存周期</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≥5 年</w:t>
            </w:r>
            <w:r/>
          </w:p>
        </w:tc>
        <w:tc>
          <w:tcPr>
            <w:tcMar>
              <w:left w:w="120" w:type="dxa"/>
              <w:top w:w="135" w:type="dxa"/>
              <w:right w:w="120" w:type="dxa"/>
              <w:bottom w:w="135" w:type="dxa"/>
            </w:tcMar>
            <w:tcW w:w="485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核心业务数据（业务办理记录）留存≥5 年，非核心数据（</w:t>
            </w:r>
            <w:r>
              <w:rPr>
                <w:rFonts w:hint="eastAsia" w:ascii="宋体" w:hAnsi="宋体" w:cs="宋体"/>
                <w:sz w:val="24"/>
                <w:szCs w:val="24"/>
                <w:lang w:bidi="ar"/>
              </w:rPr>
              <w:t xml:space="preserve">如</w:t>
            </w:r>
            <w:r>
              <w:rPr>
                <w:rFonts w:ascii="宋体" w:hAnsi="宋体" w:cs="宋体"/>
                <w:sz w:val="24"/>
                <w:szCs w:val="24"/>
                <w:lang w:bidi="ar"/>
              </w:rPr>
              <w:t xml:space="preserve">临时报表）留存≥1 年</w:t>
            </w:r>
            <w:r/>
          </w:p>
        </w:tc>
      </w:tr>
    </w:tbl>
    <w:p>
      <w:pPr>
        <w:pStyle w:val="800"/>
        <w:numPr>
          <w:ilvl w:val="0"/>
          <w:numId w:val="8"/>
        </w:numPr>
        <w:ind w:firstLine="464"/>
        <w:tabs>
          <w:tab w:val="left" w:pos="312" w:leader="none"/>
        </w:tabs>
        <w:rPr>
          <w:rFonts w:hint="eastAsia" w:cs="宋体"/>
          <w:color w:val="000000"/>
          <w:spacing w:val="-4"/>
          <w:sz w:val="24"/>
          <w:szCs w:val="24"/>
          <w:lang w:bidi="ar"/>
        </w:rPr>
      </w:pPr>
      <w:r>
        <w:rPr>
          <w:rFonts w:hint="eastAsia" w:cs="宋体"/>
          <w:color w:val="000000"/>
          <w:spacing w:val="-4"/>
          <w:sz w:val="24"/>
          <w:szCs w:val="24"/>
          <w:lang w:bidi="ar"/>
        </w:rPr>
        <w:t xml:space="preserve">传输能力指标</w:t>
      </w:r>
      <w:r>
        <w:rPr>
          <w:rFonts w:cs="宋体"/>
          <w:color w:val="000000"/>
          <w:spacing w:val="-4"/>
          <w:sz w:val="24"/>
          <w:szCs w:val="24"/>
          <w:lang w:bidi="ar"/>
        </w:rPr>
        <w:t xml:space="preserve">满足如下要求：</w:t>
      </w:r>
      <w:r>
        <w:rPr>
          <w:rFonts w:hint="eastAsia" w:cs="宋体"/>
          <w:color w:val="000000"/>
          <w:spacing w:val="-4"/>
          <w:sz w:val="24"/>
          <w:szCs w:val="24"/>
          <w:lang w:bidi="ar"/>
        </w:rPr>
      </w:r>
      <w:r/>
    </w:p>
    <w:tbl>
      <w:tblPr>
        <w:tblW w:w="85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921"/>
        <w:gridCol w:w="2075"/>
        <w:gridCol w:w="4550"/>
      </w:tblGrid>
      <w:tr>
        <w:trPr>
          <w:trHeight w:val="600"/>
        </w:trPr>
        <w:tc>
          <w:tcPr>
            <w:tcMar>
              <w:left w:w="120" w:type="dxa"/>
              <w:top w:w="135" w:type="dxa"/>
              <w:right w:w="120" w:type="dxa"/>
              <w:bottom w:w="135" w:type="dxa"/>
            </w:tcMar>
            <w:tcW w:w="1921"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指标类型</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总量指标</w:t>
            </w:r>
            <w:r/>
          </w:p>
        </w:tc>
        <w:tc>
          <w:tcPr>
            <w:tcMar>
              <w:left w:w="120" w:type="dxa"/>
              <w:top w:w="135" w:type="dxa"/>
              <w:right w:w="120" w:type="dxa"/>
              <w:bottom w:w="135" w:type="dxa"/>
            </w:tcMar>
            <w:tcW w:w="4550"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说明</w:t>
            </w:r>
            <w:r/>
          </w:p>
        </w:tc>
      </w:tr>
      <w:tr>
        <w:trPr>
          <w:trHeight w:val="600"/>
        </w:trPr>
        <w:tc>
          <w:tcPr>
            <w:tcMar>
              <w:left w:w="120" w:type="dxa"/>
              <w:top w:w="135" w:type="dxa"/>
              <w:right w:w="120" w:type="dxa"/>
              <w:bottom w:w="135" w:type="dxa"/>
            </w:tcMar>
            <w:tcW w:w="1921"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峰值传输带宽</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≥100 Mbps</w:t>
            </w:r>
            <w:r/>
          </w:p>
        </w:tc>
        <w:tc>
          <w:tcPr>
            <w:tcMar>
              <w:left w:w="120" w:type="dxa"/>
              <w:top w:w="135" w:type="dxa"/>
              <w:right w:w="120" w:type="dxa"/>
              <w:bottom w:w="135" w:type="dxa"/>
            </w:tcMar>
            <w:tcW w:w="4550"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支撑报表下发（单次最大100个村社区，每份报表 5MB）、短信群发（单次最大 5000 条，每条140 字）、跨部门数据同步（日均 10 次，每次100MB）的峰值需求</w:t>
            </w:r>
            <w:r/>
          </w:p>
        </w:tc>
      </w:tr>
      <w:tr>
        <w:trPr>
          <w:trHeight w:val="600"/>
        </w:trPr>
        <w:tc>
          <w:tcPr>
            <w:tcMar>
              <w:left w:w="120" w:type="dxa"/>
              <w:top w:w="135" w:type="dxa"/>
              <w:right w:w="120" w:type="dxa"/>
              <w:bottom w:w="135" w:type="dxa"/>
            </w:tcMar>
            <w:tcW w:w="1921" w:type="dxa"/>
            <w:vAlign w:val="center"/>
            <w:textDirection w:val="lrTb"/>
            <w:noWrap w:val="false"/>
          </w:tcPr>
          <w:p>
            <w:pPr>
              <w:pStyle w:val="681"/>
              <w:jc w:val="center"/>
              <w:spacing w:line="240" w:lineRule="atLeast"/>
              <w:widowControl/>
              <w:rPr>
                <w:rFonts w:ascii="宋体" w:hAnsi="宋体" w:cs="宋体"/>
                <w:b/>
                <w:bCs/>
                <w:sz w:val="24"/>
                <w:szCs w:val="24"/>
                <w:lang w:bidi="ar"/>
              </w:rPr>
            </w:pPr>
            <w:r>
              <w:rPr>
                <w:rFonts w:ascii="宋体" w:hAnsi="宋体" w:cs="宋体"/>
                <w:b/>
                <w:bCs/>
                <w:sz w:val="24"/>
                <w:szCs w:val="24"/>
                <w:lang w:bidi="ar"/>
              </w:rPr>
              <w:t xml:space="preserve">数据同步时延</w:t>
            </w:r>
            <w:r/>
          </w:p>
        </w:tc>
        <w:tc>
          <w:tcPr>
            <w:tcMar>
              <w:left w:w="120" w:type="dxa"/>
              <w:top w:w="135" w:type="dxa"/>
              <w:right w:w="120" w:type="dxa"/>
              <w:bottom w:w="135" w:type="dxa"/>
            </w:tcMar>
            <w:tcW w:w="2075"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≤5 分钟</w:t>
            </w:r>
            <w:r/>
          </w:p>
        </w:tc>
        <w:tc>
          <w:tcPr>
            <w:tcMar>
              <w:left w:w="120" w:type="dxa"/>
              <w:top w:w="135" w:type="dxa"/>
              <w:right w:w="120" w:type="dxa"/>
              <w:bottom w:w="135" w:type="dxa"/>
            </w:tcMar>
            <w:tcW w:w="4550" w:type="dxa"/>
            <w:vAlign w:val="center"/>
            <w:textDirection w:val="lrTb"/>
            <w:noWrap w:val="false"/>
          </w:tcPr>
          <w:p>
            <w:pPr>
              <w:pStyle w:val="681"/>
              <w:jc w:val="center"/>
              <w:spacing w:line="240" w:lineRule="atLeast"/>
              <w:widowControl/>
              <w:rPr>
                <w:rFonts w:ascii="宋体" w:hAnsi="宋体" w:cs="宋体"/>
                <w:sz w:val="24"/>
                <w:szCs w:val="24"/>
                <w:lang w:bidi="ar"/>
              </w:rPr>
            </w:pPr>
            <w:r>
              <w:rPr>
                <w:rFonts w:ascii="宋体" w:hAnsi="宋体" w:cs="宋体"/>
                <w:sz w:val="24"/>
                <w:szCs w:val="24"/>
                <w:lang w:bidi="ar"/>
              </w:rPr>
              <w:t xml:space="preserve">跨模块数据（如工作通业务记录→数据通统计）同步时延≤5分钟，跨层级数据（村社区→镇街→区级）同步时延≤10分钟</w:t>
            </w:r>
            <w:r/>
          </w:p>
        </w:tc>
      </w:tr>
    </w:tbl>
    <w:p>
      <w:pPr>
        <w:pStyle w:val="800"/>
        <w:ind w:left="420" w:firstLine="0"/>
        <w:rPr>
          <w:rFonts w:hint="eastAsia" w:cs="宋体"/>
          <w:b/>
          <w:bCs/>
          <w:color w:val="000000"/>
          <w:sz w:val="24"/>
          <w:szCs w:val="24"/>
        </w:rPr>
      </w:pPr>
      <w:r>
        <w:rPr>
          <w:rFonts w:hint="eastAsia" w:cs="宋体"/>
          <w:b/>
          <w:bCs/>
          <w:color w:val="000000"/>
          <w:sz w:val="24"/>
          <w:szCs w:val="24"/>
        </w:rPr>
        <w:t xml:space="preserve">五、</w:t>
      </w:r>
      <w:r>
        <w:rPr>
          <w:rFonts w:hint="eastAsia"/>
          <w:bCs/>
          <w:iCs/>
          <w:sz w:val="24"/>
        </w:rPr>
        <w:t xml:space="preserve">★</w:t>
      </w:r>
      <w:r>
        <w:rPr>
          <w:rFonts w:hint="eastAsia" w:cs="宋体"/>
          <w:b/>
          <w:bCs/>
          <w:color w:val="000000"/>
          <w:sz w:val="24"/>
          <w:szCs w:val="24"/>
        </w:rPr>
        <w:t xml:space="preserve">商务要求</w:t>
      </w:r>
      <w:r/>
    </w:p>
    <w:p>
      <w:pPr>
        <w:pStyle w:val="800"/>
        <w:ind w:firstLine="464"/>
        <w:rPr>
          <w:rFonts w:hint="eastAsia" w:cs="宋体"/>
          <w:color w:val="000000"/>
          <w:spacing w:val="-4"/>
          <w:sz w:val="24"/>
          <w:szCs w:val="24"/>
          <w:lang w:bidi="ar"/>
        </w:rPr>
      </w:pPr>
      <w:r>
        <w:rPr>
          <w:rFonts w:hint="eastAsia" w:cs="宋体"/>
          <w:color w:val="000000"/>
          <w:spacing w:val="-4"/>
          <w:sz w:val="24"/>
          <w:szCs w:val="24"/>
          <w:lang w:bidi="ar"/>
        </w:rPr>
        <w:t xml:space="preserve">（一）项目实施要求</w:t>
      </w:r>
      <w:r/>
    </w:p>
    <w:p>
      <w:pPr>
        <w:pStyle w:val="800"/>
        <w:numPr>
          <w:ilvl w:val="0"/>
          <w:numId w:val="8"/>
        </w:numPr>
        <w:ind w:firstLine="464"/>
        <w:tabs>
          <w:tab w:val="left" w:pos="312" w:leader="none"/>
        </w:tabs>
        <w:rPr>
          <w:rFonts w:hint="eastAsia" w:cs="宋体"/>
          <w:color w:val="000000"/>
          <w:spacing w:val="-4"/>
          <w:sz w:val="24"/>
          <w:szCs w:val="24"/>
          <w:lang w:bidi="ar"/>
        </w:rPr>
      </w:pPr>
      <w:r>
        <w:rPr>
          <w:rFonts w:cs="宋体"/>
          <w:color w:val="000000"/>
          <w:spacing w:val="-4"/>
          <w:sz w:val="24"/>
          <w:szCs w:val="24"/>
          <w:lang w:bidi="ar"/>
        </w:rPr>
        <w:t xml:space="preserve">为有效保证本项目的顺利实施，响应单位应根据本项目实施要求</w:t>
      </w:r>
      <w:r>
        <w:rPr>
          <w:rFonts w:hint="eastAsia" w:cs="宋体"/>
          <w:color w:val="000000"/>
          <w:spacing w:val="-4"/>
          <w:sz w:val="24"/>
          <w:szCs w:val="24"/>
          <w:lang w:bidi="ar"/>
        </w:rPr>
        <w:t xml:space="preserve">组建项目组，</w:t>
      </w:r>
      <w:r>
        <w:rPr>
          <w:rFonts w:cs="宋体"/>
          <w:color w:val="000000"/>
          <w:spacing w:val="-4"/>
          <w:sz w:val="24"/>
          <w:szCs w:val="24"/>
          <w:lang w:bidi="ar"/>
        </w:rPr>
        <w:t xml:space="preserve">项目组</w:t>
      </w:r>
      <w:r>
        <w:rPr>
          <w:rFonts w:hint="eastAsia" w:cs="宋体"/>
          <w:color w:val="000000"/>
          <w:spacing w:val="-4"/>
          <w:sz w:val="24"/>
          <w:szCs w:val="24"/>
          <w:lang w:bidi="ar"/>
        </w:rPr>
        <w:t xml:space="preserve">成员</w:t>
      </w:r>
      <w:r>
        <w:rPr>
          <w:rFonts w:cs="宋体"/>
          <w:color w:val="000000"/>
          <w:spacing w:val="-4"/>
          <w:sz w:val="24"/>
          <w:szCs w:val="24"/>
          <w:lang w:bidi="ar"/>
        </w:rPr>
        <w:t xml:space="preserve">不少</w:t>
      </w:r>
      <w:r>
        <w:rPr>
          <w:rFonts w:hint="eastAsia" w:cs="宋体"/>
          <w:color w:val="000000"/>
          <w:spacing w:val="-4"/>
          <w:sz w:val="24"/>
          <w:szCs w:val="24"/>
          <w:lang w:bidi="ar"/>
        </w:rPr>
        <w:t xml:space="preserve">于5</w:t>
      </w:r>
      <w:r>
        <w:rPr>
          <w:rFonts w:cs="宋体"/>
          <w:color w:val="000000"/>
          <w:spacing w:val="-4"/>
          <w:sz w:val="24"/>
          <w:szCs w:val="24"/>
          <w:lang w:bidi="ar"/>
        </w:rPr>
        <w:t xml:space="preserve">人（其中包括：项目负责人、项目经理、项目研发、项目实施等）</w:t>
      </w:r>
      <w:r>
        <w:rPr>
          <w:rFonts w:hint="eastAsia" w:cs="宋体"/>
          <w:color w:val="000000"/>
          <w:spacing w:val="-4"/>
          <w:sz w:val="24"/>
          <w:szCs w:val="24"/>
          <w:lang w:bidi="ar"/>
        </w:rPr>
        <w:t xml:space="preserve">，</w:t>
      </w:r>
      <w:r>
        <w:rPr>
          <w:rFonts w:cs="宋体"/>
          <w:color w:val="000000"/>
          <w:spacing w:val="-4"/>
          <w:sz w:val="24"/>
          <w:szCs w:val="24"/>
          <w:lang w:bidi="ar"/>
        </w:rPr>
        <w:t xml:space="preserve">要求严格参考标准开展</w:t>
      </w:r>
      <w:r>
        <w:rPr>
          <w:rFonts w:hint="eastAsia" w:cs="宋体"/>
          <w:color w:val="000000"/>
          <w:spacing w:val="-4"/>
          <w:sz w:val="24"/>
          <w:szCs w:val="24"/>
          <w:lang w:bidi="ar"/>
        </w:rPr>
        <w:t xml:space="preserve">项目建设</w:t>
      </w:r>
      <w:r>
        <w:rPr>
          <w:rFonts w:cs="宋体"/>
          <w:color w:val="000000"/>
          <w:spacing w:val="-4"/>
          <w:sz w:val="24"/>
          <w:szCs w:val="24"/>
          <w:lang w:bidi="ar"/>
        </w:rPr>
        <w:t xml:space="preserve">工作。同时，采购人将根据项目实施需要，组织各相关</w:t>
      </w:r>
      <w:r>
        <w:rPr>
          <w:rFonts w:hint="eastAsia" w:cs="宋体"/>
          <w:color w:val="000000"/>
          <w:spacing w:val="-4"/>
          <w:sz w:val="24"/>
          <w:szCs w:val="24"/>
          <w:lang w:bidi="ar"/>
        </w:rPr>
        <w:t xml:space="preserve">部门</w:t>
      </w:r>
      <w:r/>
    </w:p>
    <w:p>
      <w:pPr>
        <w:pStyle w:val="800"/>
        <w:ind w:firstLine="0"/>
        <w:rPr>
          <w:rFonts w:cs="宋体"/>
          <w:color w:val="000000"/>
          <w:spacing w:val="-4"/>
          <w:sz w:val="24"/>
          <w:szCs w:val="24"/>
          <w:lang w:bidi="ar"/>
        </w:rPr>
      </w:pPr>
      <w:r>
        <w:rPr>
          <w:rFonts w:hint="eastAsia" w:cs="宋体"/>
          <w:color w:val="000000"/>
          <w:spacing w:val="-4"/>
          <w:sz w:val="24"/>
          <w:szCs w:val="24"/>
          <w:lang w:bidi="ar"/>
        </w:rPr>
        <w:t xml:space="preserve">、相关科</w:t>
      </w:r>
      <w:r>
        <w:rPr>
          <w:rFonts w:cs="宋体"/>
          <w:color w:val="000000"/>
          <w:spacing w:val="-4"/>
          <w:sz w:val="24"/>
          <w:szCs w:val="24"/>
          <w:lang w:bidi="ar"/>
        </w:rPr>
        <w:t xml:space="preserve">室负责人、</w:t>
      </w:r>
      <w:r>
        <w:rPr>
          <w:rFonts w:hint="eastAsia" w:cs="宋体"/>
          <w:color w:val="000000"/>
          <w:spacing w:val="-4"/>
          <w:sz w:val="24"/>
          <w:szCs w:val="24"/>
          <w:lang w:bidi="ar"/>
        </w:rPr>
        <w:t xml:space="preserve">工作</w:t>
      </w:r>
      <w:r>
        <w:rPr>
          <w:rFonts w:cs="宋体"/>
          <w:color w:val="000000"/>
          <w:spacing w:val="-4"/>
          <w:sz w:val="24"/>
          <w:szCs w:val="24"/>
          <w:lang w:bidi="ar"/>
        </w:rPr>
        <w:t xml:space="preserve">人员参加此项目，与响应单位紧密结合成各级项目实施小组。</w:t>
      </w:r>
      <w:r/>
    </w:p>
    <w:p>
      <w:pPr>
        <w:pStyle w:val="800"/>
        <w:ind w:firstLine="464"/>
        <w:rPr>
          <w:rFonts w:cs="宋体"/>
          <w:color w:val="000000"/>
          <w:spacing w:val="-4"/>
          <w:sz w:val="24"/>
          <w:szCs w:val="24"/>
          <w:lang w:bidi="ar"/>
        </w:rPr>
      </w:pPr>
      <w:r>
        <w:rPr>
          <w:rFonts w:hint="eastAsia" w:cs="宋体"/>
          <w:color w:val="000000"/>
          <w:spacing w:val="-4"/>
          <w:sz w:val="24"/>
          <w:szCs w:val="24"/>
          <w:lang w:bidi="ar"/>
        </w:rPr>
        <w:t xml:space="preserve">2）</w:t>
      </w:r>
      <w:r>
        <w:rPr>
          <w:rFonts w:cs="宋体"/>
          <w:color w:val="000000"/>
          <w:spacing w:val="-4"/>
          <w:sz w:val="24"/>
          <w:szCs w:val="24"/>
          <w:lang w:bidi="ar"/>
        </w:rPr>
        <w:t xml:space="preserve">响应单位应提出详细的本项目实施组织建议。实施组织的具体形式及人员组成、分工</w:t>
      </w:r>
      <w:r>
        <w:rPr>
          <w:rFonts w:hint="eastAsia" w:cs="宋体"/>
          <w:color w:val="000000"/>
          <w:spacing w:val="-4"/>
          <w:sz w:val="24"/>
          <w:szCs w:val="24"/>
          <w:lang w:bidi="ar"/>
        </w:rPr>
        <w:t xml:space="preserve">，</w:t>
      </w:r>
      <w:r>
        <w:rPr>
          <w:rFonts w:cs="宋体"/>
          <w:color w:val="000000"/>
          <w:spacing w:val="-4"/>
          <w:sz w:val="24"/>
          <w:szCs w:val="24"/>
          <w:lang w:bidi="ar"/>
        </w:rPr>
        <w:t xml:space="preserve">由双方在本项目启动阶段根据项目实</w:t>
      </w:r>
      <w:r>
        <w:rPr>
          <w:rFonts w:cs="宋体"/>
          <w:color w:val="000000"/>
          <w:spacing w:val="-4"/>
          <w:sz w:val="24"/>
          <w:szCs w:val="24"/>
          <w:lang w:bidi="ar"/>
        </w:rPr>
        <w:t xml:space="preserve">施需要协商决定，并报采购</w:t>
      </w:r>
      <w:r>
        <w:rPr>
          <w:rFonts w:hint="eastAsia" w:cs="宋体"/>
          <w:color w:val="000000"/>
          <w:spacing w:val="-4"/>
          <w:sz w:val="24"/>
          <w:szCs w:val="24"/>
          <w:lang w:bidi="ar"/>
        </w:rPr>
        <w:t xml:space="preserve">方负责人同意</w:t>
      </w:r>
      <w:r>
        <w:rPr>
          <w:rFonts w:cs="宋体"/>
          <w:color w:val="000000"/>
          <w:spacing w:val="-4"/>
          <w:sz w:val="24"/>
          <w:szCs w:val="24"/>
          <w:lang w:bidi="ar"/>
        </w:rPr>
        <w:t xml:space="preserve">执行。在具体实施各阶段，项目组可根据需要，提出本项目实施组织和人员组成变更申请，经采购</w:t>
      </w:r>
      <w:r>
        <w:rPr>
          <w:rFonts w:hint="eastAsia" w:cs="宋体"/>
          <w:color w:val="000000"/>
          <w:spacing w:val="-4"/>
          <w:sz w:val="24"/>
          <w:szCs w:val="24"/>
          <w:lang w:bidi="ar"/>
        </w:rPr>
        <w:t xml:space="preserve">方负责人同意后方可</w:t>
      </w:r>
      <w:r>
        <w:rPr>
          <w:rFonts w:cs="宋体"/>
          <w:color w:val="000000"/>
          <w:spacing w:val="-4"/>
          <w:sz w:val="24"/>
          <w:szCs w:val="24"/>
          <w:lang w:bidi="ar"/>
        </w:rPr>
        <w:t xml:space="preserve">执行。</w:t>
      </w:r>
      <w:r/>
    </w:p>
    <w:p>
      <w:pPr>
        <w:pStyle w:val="800"/>
        <w:ind w:firstLine="464"/>
        <w:rPr>
          <w:rFonts w:hint="eastAsia" w:cs="宋体"/>
          <w:color w:val="000000"/>
          <w:spacing w:val="-4"/>
          <w:sz w:val="24"/>
          <w:szCs w:val="24"/>
          <w:lang w:bidi="ar"/>
        </w:rPr>
      </w:pPr>
      <w:r>
        <w:rPr>
          <w:rFonts w:hint="eastAsia" w:cs="宋体"/>
          <w:color w:val="000000"/>
          <w:spacing w:val="-4"/>
          <w:sz w:val="24"/>
          <w:szCs w:val="24"/>
          <w:lang w:bidi="ar"/>
        </w:rPr>
        <w:t xml:space="preserve">（二）售后服务要求</w:t>
      </w:r>
      <w:r/>
    </w:p>
    <w:p>
      <w:pPr>
        <w:pStyle w:val="681"/>
        <w:ind w:firstLine="464"/>
        <w:spacing w:line="360" w:lineRule="auto"/>
        <w:rPr>
          <w:rFonts w:hint="eastAsia" w:ascii="宋体" w:hAnsi="宋体" w:cs="宋体"/>
          <w:color w:val="000000"/>
          <w:spacing w:val="-4"/>
          <w:sz w:val="24"/>
          <w:szCs w:val="24"/>
          <w:lang w:bidi="ar"/>
        </w:rPr>
      </w:pPr>
      <w:r>
        <w:rPr>
          <w:rFonts w:hint="eastAsia" w:ascii="宋体" w:hAnsi="宋体" w:cs="宋体"/>
          <w:color w:val="000000"/>
          <w:spacing w:val="-4"/>
          <w:sz w:val="24"/>
          <w:szCs w:val="24"/>
          <w:lang w:bidi="ar"/>
        </w:rPr>
        <w:t xml:space="preserve">1.供应商应提供软件2年的免费维护期，自系统安装调试结束用户验收合格之日起计算。</w:t>
      </w:r>
      <w:r/>
    </w:p>
    <w:p>
      <w:pPr>
        <w:pStyle w:val="681"/>
        <w:ind w:firstLine="464"/>
        <w:spacing w:line="360" w:lineRule="auto"/>
        <w:rPr>
          <w:rFonts w:hint="eastAsia" w:ascii="宋体" w:hAnsi="宋体" w:cs="宋体"/>
          <w:color w:val="000000"/>
          <w:spacing w:val="-4"/>
          <w:sz w:val="24"/>
          <w:szCs w:val="24"/>
          <w:lang w:bidi="ar"/>
        </w:rPr>
      </w:pPr>
      <w:r>
        <w:rPr>
          <w:rFonts w:hint="eastAsia" w:ascii="宋体" w:hAnsi="宋体" w:cs="宋体"/>
          <w:color w:val="000000"/>
          <w:spacing w:val="-4"/>
          <w:sz w:val="24"/>
          <w:szCs w:val="24"/>
          <w:lang w:bidi="ar"/>
        </w:rPr>
        <w:t xml:space="preserve">2.软件日常维护响应时间为24小时，故障解决响应时间为4小时。自免费服务期结束后，服务保障由双方协商确定。</w:t>
      </w:r>
      <w:r/>
    </w:p>
    <w:p>
      <w:pPr>
        <w:pStyle w:val="681"/>
        <w:ind w:firstLine="464"/>
        <w:spacing w:line="360" w:lineRule="auto"/>
        <w:rPr>
          <w:rFonts w:hint="eastAsia" w:ascii="宋体" w:hAnsi="宋体" w:cs="宋体"/>
          <w:color w:val="000000"/>
          <w:spacing w:val="-4"/>
          <w:sz w:val="24"/>
          <w:szCs w:val="24"/>
          <w:lang w:bidi="ar"/>
        </w:rPr>
      </w:pPr>
      <w:r>
        <w:rPr>
          <w:rFonts w:hint="eastAsia" w:ascii="宋体" w:hAnsi="宋体" w:cs="宋体"/>
          <w:color w:val="000000"/>
          <w:spacing w:val="-4"/>
          <w:sz w:val="24"/>
          <w:szCs w:val="24"/>
          <w:lang w:bidi="ar"/>
        </w:rPr>
        <w:t xml:space="preserve">3.免费服务期内，采购人如在不改变原有软件架构的情况下，提出软件功能调整、修改要求，响应人必须满足要求，并在约定时间内完成。</w:t>
      </w:r>
      <w:r/>
    </w:p>
    <w:p>
      <w:pPr>
        <w:pStyle w:val="681"/>
        <w:ind w:firstLine="464"/>
        <w:spacing w:line="360" w:lineRule="auto"/>
        <w:rPr>
          <w:rFonts w:hint="eastAsia" w:ascii="宋体" w:hAnsi="宋体" w:cs="宋体"/>
          <w:color w:val="000000"/>
          <w:spacing w:val="-4"/>
          <w:sz w:val="24"/>
          <w:szCs w:val="24"/>
          <w:lang w:bidi="ar"/>
        </w:rPr>
      </w:pPr>
      <w:r>
        <w:rPr>
          <w:rFonts w:hint="eastAsia" w:ascii="宋体" w:hAnsi="宋体" w:cs="宋体"/>
          <w:color w:val="000000"/>
          <w:spacing w:val="-4"/>
          <w:sz w:val="24"/>
          <w:szCs w:val="24"/>
          <w:lang w:bidi="ar"/>
        </w:rPr>
        <w:t xml:space="preserve">（三）工期要求</w:t>
      </w:r>
      <w:r/>
    </w:p>
    <w:p>
      <w:pPr>
        <w:pStyle w:val="681"/>
        <w:ind w:firstLine="480"/>
        <w:jc w:val="left"/>
        <w:spacing w:line="360" w:lineRule="auto"/>
        <w:rPr>
          <w:rFonts w:hint="eastAsia" w:ascii="宋体" w:hAnsi="宋体"/>
          <w:sz w:val="24"/>
          <w:szCs w:val="24"/>
        </w:rPr>
      </w:pPr>
      <w:r>
        <w:rPr>
          <w:rFonts w:hint="eastAsia" w:ascii="宋体" w:hAnsi="宋体"/>
          <w:sz w:val="24"/>
          <w:szCs w:val="24"/>
        </w:rPr>
        <w:t xml:space="preserve">项目签订三个月内上线，上线试运行三个月后系统无任何问题，进行验收，验收合格后两年免费运维。</w:t>
      </w:r>
      <w:r>
        <w:rPr>
          <w:rFonts w:hint="eastAsia" w:ascii="黑体" w:eastAsia="黑体"/>
          <w:bCs/>
          <w:sz w:val="24"/>
          <w:szCs w:val="24"/>
        </w:rPr>
        <w:br w:type="page" w:clear="all"/>
      </w:r>
      <w:r>
        <w:rPr>
          <w:rFonts w:hint="eastAsia" w:ascii="宋体" w:hAnsi="宋体"/>
          <w:sz w:val="24"/>
          <w:szCs w:val="24"/>
        </w:rPr>
      </w:r>
      <w:r/>
    </w:p>
    <w:p>
      <w:pPr>
        <w:pStyle w:val="681"/>
        <w:jc w:val="center"/>
        <w:keepNext/>
        <w:rPr>
          <w:rFonts w:hint="eastAsia" w:ascii="黑体" w:eastAsia="黑体"/>
          <w:bCs/>
          <w:sz w:val="44"/>
          <w:szCs w:val="28"/>
        </w:rPr>
        <w:outlineLvl w:val="0"/>
      </w:pPr>
      <w:r/>
      <w:bookmarkStart w:id="174" w:name="_Toc120614281"/>
      <w:r>
        <w:rPr>
          <w:rFonts w:hint="eastAsia" w:ascii="黑体" w:eastAsia="黑体"/>
          <w:bCs/>
          <w:sz w:val="44"/>
          <w:szCs w:val="28"/>
        </w:rPr>
        <w:t xml:space="preserve">第五章  </w:t>
      </w:r>
      <w:r>
        <w:rPr>
          <w:rFonts w:hint="eastAsia" w:ascii="黑体" w:eastAsia="黑体"/>
          <w:b/>
          <w:bCs/>
          <w:sz w:val="44"/>
          <w:szCs w:val="28"/>
        </w:rPr>
        <w:t xml:space="preserve">评审方法与评审标准</w:t>
      </w:r>
      <w:r>
        <w:rPr>
          <w:rFonts w:hint="eastAsia" w:ascii="黑体" w:eastAsia="黑体"/>
          <w:bCs/>
          <w:sz w:val="44"/>
          <w:szCs w:val="28"/>
        </w:rPr>
      </w:r>
      <w:r/>
    </w:p>
    <w:p>
      <w:pPr>
        <w:pStyle w:val="681"/>
        <w:rPr>
          <w:rFonts w:hint="eastAsia"/>
          <w:szCs w:val="21"/>
        </w:rPr>
      </w:pPr>
      <w:r>
        <w:rPr>
          <w:rFonts w:hint="eastAsia"/>
          <w:szCs w:val="21"/>
        </w:rPr>
      </w:r>
      <w:r/>
    </w:p>
    <w:p>
      <w:pPr>
        <w:pStyle w:val="681"/>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p>
    <w:p>
      <w:pPr>
        <w:pStyle w:val="681"/>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本项目专门面向中小微企业，不再享受价格折扣优惠政策。</w:t>
      </w:r>
      <w:r/>
    </w:p>
    <w:p>
      <w:pPr>
        <w:pStyle w:val="681"/>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p>
    <w:p>
      <w:pPr>
        <w:pStyle w:val="681"/>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（一）价格分10分</w:t>
      </w:r>
      <w:r/>
    </w:p>
    <w:p>
      <w:pPr>
        <w:pStyle w:val="681"/>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1.投标总报价低于或等于财政预算价格的，为有效投标报价。超财政预算的投标报价为无效投标报价。无效投标报价的投标文件不进行评审，也不得中标。</w:t>
      </w:r>
      <w:r/>
    </w:p>
    <w:p>
      <w:pPr>
        <w:pStyle w:val="681"/>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2.价格分采用低价优先法计算，即满足招标文件要求且投标价格最低的投标报价为评标基准价，其价格分为满分10分。其他投标人的价格分统一按照下列公式</w:t>
      </w:r>
      <w:r>
        <w:rPr>
          <w:rFonts w:hint="eastAsia" w:ascii="宋体" w:hAnsi="宋体"/>
          <w:b/>
          <w:sz w:val="24"/>
          <w:szCs w:val="24"/>
        </w:rPr>
        <w:t xml:space="preserve">计算：</w:t>
      </w:r>
      <w:r/>
    </w:p>
    <w:p>
      <w:pPr>
        <w:pStyle w:val="681"/>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投标报价得分=（评标基准价/投标报价）*价格权重*100，小数点后保留两位。</w:t>
      </w:r>
      <w:r/>
    </w:p>
    <w:p>
      <w:pPr>
        <w:pStyle w:val="681"/>
        <w:jc w:val="left"/>
        <w:spacing w:before="120" w:after="120" w:line="0" w:lineRule="atLeast"/>
        <w:rPr>
          <w:rFonts w:hint="eastAsia" w:ascii="Arial" w:hAnsi="Arial"/>
          <w:sz w:val="24"/>
          <w:szCs w:val="24"/>
        </w:rPr>
      </w:pPr>
      <w:r>
        <w:rPr>
          <w:rFonts w:hint="eastAsia" w:ascii="宋体" w:hAnsi="宋体"/>
          <w:b/>
          <w:sz w:val="24"/>
          <w:szCs w:val="24"/>
        </w:rPr>
        <w:t xml:space="preserve">评审方法与评审标准</w:t>
      </w:r>
      <w:r>
        <w:rPr>
          <w:rFonts w:hint="eastAsia" w:ascii="Arial" w:hAnsi="Arial"/>
          <w:sz w:val="24"/>
          <w:szCs w:val="24"/>
        </w:rPr>
        <w:t xml:space="preserve">   </w:t>
      </w:r>
      <w:r/>
    </w:p>
    <w:p>
      <w:pPr>
        <w:pStyle w:val="681"/>
        <w:ind w:firstLine="441"/>
        <w:jc w:val="left"/>
        <w:spacing w:before="120" w:after="120" w:line="360" w:lineRule="auto"/>
        <w:rPr>
          <w:rFonts w:hint="eastAsia"/>
          <w:szCs w:val="21"/>
        </w:rPr>
      </w:pPr>
      <w:r>
        <w:rPr>
          <w:rFonts w:hint="eastAsia" w:ascii="宋体" w:hAnsi="宋体"/>
          <w:b/>
          <w:sz w:val="24"/>
          <w:szCs w:val="24"/>
        </w:rPr>
        <w:t xml:space="preserve">（二）技术与方案及其它分90分</w:t>
      </w:r>
      <w:r>
        <w:rPr>
          <w:rFonts w:hint="eastAsia"/>
          <w:szCs w:val="21"/>
        </w:rPr>
      </w:r>
      <w:r/>
    </w:p>
    <w:tbl>
      <w:tblPr>
        <w:tblW w:w="101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27"/>
        <w:gridCol w:w="6632"/>
        <w:gridCol w:w="967"/>
      </w:tblGrid>
      <w:tr>
        <w:trPr>
          <w:trHeight w:val="424"/>
        </w:trPr>
        <w:tc>
          <w:tcPr>
            <w:tcW w:w="734" w:type="dxa"/>
            <w:vAlign w:val="center"/>
            <w:textDirection w:val="lrTb"/>
            <w:noWrap w:val="false"/>
          </w:tcPr>
          <w:p>
            <w:pPr>
              <w:pStyle w:val="681"/>
              <w:jc w:val="center"/>
              <w:spacing w:line="440" w:lineRule="exact"/>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27" w:type="dxa"/>
            <w:vAlign w:val="center"/>
            <w:textDirection w:val="lrTb"/>
            <w:noWrap w:val="false"/>
          </w:tcPr>
          <w:p>
            <w:pPr>
              <w:pStyle w:val="681"/>
              <w:jc w:val="center"/>
              <w:spacing w:line="440" w:lineRule="exact"/>
              <w:widowControl/>
              <w:rPr>
                <w:rFonts w:ascii="宋体" w:hAnsi="宋体" w:cs="宋体"/>
                <w:szCs w:val="21"/>
              </w:rPr>
            </w:pPr>
            <w:r>
              <w:rPr>
                <w:rFonts w:hint="eastAsia" w:ascii="宋体" w:hAnsi="宋体" w:cs="宋体"/>
                <w:szCs w:val="21"/>
              </w:rPr>
              <w:t xml:space="preserve">评审因素</w:t>
            </w:r>
            <w:r>
              <w:rPr>
                <w:rFonts w:ascii="宋体" w:hAnsi="宋体" w:cs="宋体"/>
                <w:szCs w:val="21"/>
              </w:rPr>
            </w:r>
            <w:r/>
          </w:p>
        </w:tc>
        <w:tc>
          <w:tcPr>
            <w:tcW w:w="6632" w:type="dxa"/>
            <w:vAlign w:val="center"/>
            <w:textDirection w:val="lrTb"/>
            <w:noWrap w:val="false"/>
          </w:tcPr>
          <w:p>
            <w:pPr>
              <w:pStyle w:val="681"/>
              <w:jc w:val="center"/>
              <w:spacing w:line="440" w:lineRule="exact"/>
              <w:widowControl/>
              <w:rPr>
                <w:rFonts w:ascii="宋体" w:hAnsi="宋体" w:cs="宋体"/>
                <w:szCs w:val="21"/>
              </w:rPr>
            </w:pPr>
            <w:r>
              <w:rPr>
                <w:rFonts w:hint="eastAsia" w:ascii="宋体" w:hAnsi="宋体" w:cs="宋体"/>
                <w:szCs w:val="21"/>
              </w:rPr>
              <w:t xml:space="preserve">评分标准</w:t>
            </w:r>
            <w:r>
              <w:rPr>
                <w:rFonts w:ascii="宋体" w:hAnsi="宋体" w:cs="宋体"/>
                <w:szCs w:val="21"/>
              </w:rPr>
            </w:r>
            <w:r/>
          </w:p>
        </w:tc>
        <w:tc>
          <w:tcPr>
            <w:tcW w:w="967" w:type="dxa"/>
            <w:vAlign w:val="center"/>
            <w:textDirection w:val="lrTb"/>
            <w:noWrap w:val="false"/>
          </w:tcPr>
          <w:p>
            <w:pPr>
              <w:pStyle w:val="681"/>
              <w:jc w:val="center"/>
              <w:spacing w:line="440" w:lineRule="exact"/>
              <w:widowControl/>
              <w:rPr>
                <w:rFonts w:hint="eastAsia" w:ascii="宋体" w:hAnsi="宋体" w:cs="宋体"/>
                <w:szCs w:val="21"/>
              </w:rPr>
            </w:pPr>
            <w:r>
              <w:rPr>
                <w:rFonts w:hint="eastAsia" w:ascii="宋体" w:hAnsi="宋体" w:cs="宋体"/>
                <w:szCs w:val="21"/>
              </w:rPr>
              <w:t xml:space="preserve">分值</w:t>
            </w:r>
            <w:r/>
          </w:p>
        </w:tc>
      </w:tr>
      <w:tr>
        <w:trPr>
          <w:trHeight w:val="2570"/>
        </w:trPr>
        <w:tc>
          <w:tcPr>
            <w:tcW w:w="734" w:type="dxa"/>
            <w:vAlign w:val="center"/>
            <w:textDirection w:val="lrTb"/>
            <w:noWrap w:val="false"/>
          </w:tcPr>
          <w:p>
            <w:pPr>
              <w:pStyle w:val="681"/>
              <w:jc w:val="center"/>
              <w:spacing w:line="440" w:lineRule="exact"/>
              <w:widowControl/>
              <w:rPr>
                <w:rFonts w:ascii="宋体" w:hAnsi="宋体" w:cs="宋体"/>
                <w:szCs w:val="21"/>
              </w:rPr>
            </w:pPr>
            <w:r>
              <w:rPr>
                <w:rFonts w:ascii="宋体" w:hAnsi="宋体" w:cs="宋体"/>
                <w:szCs w:val="21"/>
              </w:rPr>
              <w:t xml:space="preserve">1</w:t>
            </w:r>
            <w:r/>
          </w:p>
        </w:tc>
        <w:tc>
          <w:tcPr>
            <w:tcW w:w="1827" w:type="dxa"/>
            <w:vAlign w:val="center"/>
            <w:textDirection w:val="lrTb"/>
            <w:noWrap w:val="false"/>
          </w:tcPr>
          <w:p>
            <w:pPr>
              <w:pStyle w:val="681"/>
              <w:jc w:val="center"/>
              <w:spacing w:line="440" w:lineRule="exact"/>
              <w:rPr>
                <w:rFonts w:ascii="宋体" w:hAnsi="宋体" w:cs="宋体"/>
                <w:color w:val="000000"/>
                <w:szCs w:val="21"/>
              </w:rPr>
            </w:pPr>
            <w:r>
              <w:rPr>
                <w:rFonts w:hint="eastAsia" w:ascii="宋体" w:hAnsi="宋体" w:cs="宋体"/>
                <w:color w:val="000000"/>
                <w:szCs w:val="21"/>
              </w:rPr>
              <w:t xml:space="preserve">项目需求分析</w:t>
            </w:r>
            <w:r>
              <w:rPr>
                <w:rFonts w:ascii="宋体" w:hAnsi="宋体" w:cs="宋体"/>
                <w:color w:val="000000"/>
                <w:szCs w:val="21"/>
              </w:rPr>
            </w:r>
            <w:r/>
          </w:p>
        </w:tc>
        <w:tc>
          <w:tcPr>
            <w:tcW w:w="6632" w:type="dxa"/>
            <w:vAlign w:val="center"/>
            <w:textDirection w:val="lrTb"/>
            <w:noWrap w:val="false"/>
          </w:tcPr>
          <w:p>
            <w:pPr>
              <w:pStyle w:val="681"/>
              <w:jc w:val="left"/>
              <w:spacing w:line="360" w:lineRule="auto"/>
              <w:rPr>
                <w:rFonts w:hint="eastAsia" w:ascii="宋体" w:hAnsi="宋体"/>
              </w:rPr>
            </w:pPr>
            <w:r>
              <w:rPr>
                <w:rFonts w:hint="eastAsia" w:ascii="宋体" w:hAnsi="宋体"/>
              </w:rPr>
              <w:t xml:space="preserve">提供以下项目需求分析：1.业务分析；2.目标分析；3.功能分析。</w:t>
            </w:r>
            <w:r/>
          </w:p>
          <w:p>
            <w:pPr>
              <w:pStyle w:val="681"/>
              <w:jc w:val="left"/>
              <w:spacing w:line="360" w:lineRule="auto"/>
              <w:rPr>
                <w:rFonts w:hint="eastAsia" w:ascii="宋体" w:hAnsi="宋体"/>
              </w:rPr>
            </w:pPr>
            <w:r>
              <w:rPr>
                <w:rFonts w:hint="eastAsia" w:ascii="宋体" w:hAnsi="宋体"/>
              </w:rPr>
              <w:t xml:space="preserve">方案完整、符合本项目实际需求的，每提供一项得3分，每项内容里有一处内容不合理或不完整的得1.5分，出现二处及以上的此项不得分，最高分9分。</w:t>
            </w:r>
            <w:r/>
          </w:p>
          <w:p>
            <w:pPr>
              <w:pStyle w:val="681"/>
              <w:jc w:val="left"/>
              <w:spacing w:line="360" w:lineRule="auto"/>
              <w:rPr>
                <w:rFonts w:ascii="宋体" w:hAnsi="宋体" w:cs="宋体"/>
                <w:color w:val="000000"/>
                <w:szCs w:val="21"/>
              </w:rPr>
            </w:pPr>
            <w:r>
              <w:rPr>
                <w:rFonts w:hint="eastAsia" w:ascii="宋体" w:hAnsi="宋体"/>
              </w:rPr>
              <w:t xml:space="preserve">注：以上内容“不合理”、“不完整”是指：存在不适用项目实际情况、套用其他无关内容、内容不完整、与本项目履约无关、逻辑存在漏洞以及不满足采购文件要求的其他情况。</w:t>
            </w:r>
            <w:r>
              <w:rPr>
                <w:rFonts w:ascii="宋体" w:hAnsi="宋体" w:cs="宋体"/>
                <w:color w:val="000000"/>
                <w:szCs w:val="21"/>
              </w:rPr>
            </w:r>
            <w:r/>
          </w:p>
        </w:tc>
        <w:tc>
          <w:tcPr>
            <w:tcW w:w="967" w:type="dxa"/>
            <w:vAlign w:val="center"/>
            <w:textDirection w:val="lrTb"/>
            <w:noWrap w:val="false"/>
          </w:tcPr>
          <w:p>
            <w:pPr>
              <w:pStyle w:val="681"/>
              <w:jc w:val="center"/>
              <w:spacing w:line="440" w:lineRule="exact"/>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trHeight w:val="615"/>
        </w:trPr>
        <w:tc>
          <w:tcPr>
            <w:tcW w:w="734" w:type="dxa"/>
            <w:vAlign w:val="center"/>
            <w:textDirection w:val="lrTb"/>
            <w:noWrap w:val="false"/>
          </w:tcPr>
          <w:p>
            <w:pPr>
              <w:pStyle w:val="681"/>
              <w:jc w:val="center"/>
              <w:spacing w:line="440" w:lineRule="exact"/>
              <w:widowControl/>
              <w:rPr>
                <w:rFonts w:hint="eastAsia" w:ascii="宋体" w:hAnsi="宋体" w:cs="宋体"/>
                <w:szCs w:val="21"/>
              </w:rPr>
            </w:pPr>
            <w:r>
              <w:rPr>
                <w:rFonts w:hint="eastAsia" w:ascii="宋体" w:hAnsi="宋体" w:cs="宋体"/>
                <w:szCs w:val="21"/>
              </w:rPr>
              <w:t xml:space="preserve">2</w:t>
            </w:r>
            <w:r/>
          </w:p>
        </w:tc>
        <w:tc>
          <w:tcPr>
            <w:tcW w:w="1827" w:type="dxa"/>
            <w:vAlign w:val="center"/>
            <w:textDirection w:val="lrTb"/>
            <w:noWrap w:val="false"/>
          </w:tcPr>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总体设计方案</w:t>
            </w:r>
            <w:r/>
          </w:p>
        </w:tc>
        <w:tc>
          <w:tcPr>
            <w:tcW w:w="6632" w:type="dxa"/>
            <w:vAlign w:val="center"/>
            <w:textDirection w:val="lrTb"/>
            <w:noWrap w:val="false"/>
          </w:tcPr>
          <w:p>
            <w:pPr>
              <w:pStyle w:val="681"/>
              <w:jc w:val="left"/>
              <w:spacing w:line="360" w:lineRule="auto"/>
              <w:rPr>
                <w:rFonts w:hint="eastAsia" w:ascii="宋体" w:hAnsi="宋体"/>
              </w:rPr>
            </w:pPr>
            <w:r>
              <w:rPr>
                <w:rFonts w:hint="eastAsia" w:ascii="宋体" w:hAnsi="宋体"/>
              </w:rPr>
              <w:t xml:space="preserve">方案包含以下3个大类设计要求：1.项目总体架构设计；2.项目应用架构设计；3.项目网络架构设计。</w:t>
            </w:r>
            <w:r/>
          </w:p>
          <w:p>
            <w:pPr>
              <w:pStyle w:val="681"/>
              <w:jc w:val="left"/>
              <w:spacing w:line="360" w:lineRule="auto"/>
              <w:rPr>
                <w:rFonts w:hint="eastAsia" w:ascii="宋体" w:hAnsi="宋体"/>
              </w:rPr>
            </w:pPr>
            <w:r>
              <w:rPr>
                <w:rFonts w:hint="eastAsia" w:ascii="宋体" w:hAnsi="宋体"/>
              </w:rPr>
              <w:t xml:space="preserve">方案完整、符合本项目实际需求的，每提供一项得3分，每项内容里有一处内容不合理或不完整的得1.5分，出现二处及以上的此项不得分，最高分9分。</w:t>
            </w:r>
            <w:r/>
          </w:p>
          <w:p>
            <w:pPr>
              <w:pStyle w:val="681"/>
              <w:jc w:val="left"/>
              <w:spacing w:line="360" w:lineRule="auto"/>
              <w:rPr>
                <w:rFonts w:hint="eastAsia" w:ascii="宋体" w:hAnsi="宋体" w:cs="宋体"/>
                <w:color w:val="000000"/>
                <w:szCs w:val="21"/>
              </w:rPr>
            </w:pPr>
            <w:r>
              <w:rPr>
                <w:rFonts w:hint="eastAsia" w:ascii="宋体" w:hAnsi="宋体"/>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s="宋体"/>
                <w:color w:val="000000"/>
                <w:szCs w:val="21"/>
              </w:rPr>
            </w:r>
            <w:r/>
          </w:p>
        </w:tc>
        <w:tc>
          <w:tcPr>
            <w:tcW w:w="967" w:type="dxa"/>
            <w:vAlign w:val="center"/>
            <w:textDirection w:val="lrTb"/>
            <w:noWrap w:val="false"/>
          </w:tcPr>
          <w:p>
            <w:pPr>
              <w:pStyle w:val="681"/>
              <w:jc w:val="center"/>
              <w:spacing w:line="440" w:lineRule="exact"/>
              <w:rPr>
                <w:rFonts w:hint="eastAsia" w:ascii="宋体" w:hAnsi="宋体" w:cs="宋体"/>
                <w:szCs w:val="21"/>
              </w:rPr>
            </w:pPr>
            <w:r>
              <w:rPr>
                <w:rFonts w:hint="eastAsia" w:ascii="宋体" w:hAnsi="宋体" w:cs="宋体"/>
                <w:szCs w:val="21"/>
              </w:rPr>
              <w:t xml:space="preserve">9</w:t>
            </w:r>
            <w:r/>
          </w:p>
        </w:tc>
      </w:tr>
      <w:tr>
        <w:trPr>
          <w:trHeight w:val="108"/>
        </w:trPr>
        <w:tc>
          <w:tcPr>
            <w:tcW w:w="734" w:type="dxa"/>
            <w:vAlign w:val="center"/>
            <w:textDirection w:val="lrTb"/>
            <w:noWrap w:val="false"/>
          </w:tcPr>
          <w:p>
            <w:pPr>
              <w:pStyle w:val="681"/>
              <w:jc w:val="center"/>
              <w:spacing w:line="440" w:lineRule="exact"/>
              <w:widowControl/>
              <w:rPr>
                <w:rFonts w:hint="eastAsia" w:ascii="宋体" w:hAnsi="宋体" w:cs="宋体"/>
                <w:szCs w:val="21"/>
              </w:rPr>
            </w:pPr>
            <w:r>
              <w:rPr>
                <w:rFonts w:hint="eastAsia" w:ascii="宋体" w:hAnsi="宋体" w:cs="宋体"/>
                <w:szCs w:val="21"/>
              </w:rPr>
              <w:t xml:space="preserve">3</w:t>
            </w:r>
            <w:r/>
          </w:p>
        </w:tc>
        <w:tc>
          <w:tcPr>
            <w:tcW w:w="1827" w:type="dxa"/>
            <w:vAlign w:val="center"/>
            <w:textDirection w:val="lrTb"/>
            <w:noWrap w:val="false"/>
          </w:tcPr>
          <w:p>
            <w:pPr>
              <w:pStyle w:val="681"/>
              <w:ind w:left="122" w:right="108" w:firstLine="2"/>
              <w:jc w:val="center"/>
              <w:spacing w:before="127" w:line="264" w:lineRule="auto"/>
              <w:rPr>
                <w:rFonts w:hint="eastAsia" w:ascii="宋体" w:hAnsi="宋体" w:cs="宋体"/>
                <w:color w:val="000000"/>
                <w:szCs w:val="24"/>
              </w:rPr>
            </w:pPr>
            <w:r>
              <w:rPr>
                <w:rFonts w:hint="eastAsia" w:ascii="宋体" w:hAnsi="宋体" w:cs="宋体"/>
                <w:color w:val="000000"/>
                <w:szCs w:val="24"/>
              </w:rPr>
              <w:t xml:space="preserve">工作通</w:t>
            </w:r>
            <w:r/>
          </w:p>
          <w:p>
            <w:pPr>
              <w:pStyle w:val="681"/>
              <w:ind w:left="122" w:right="108" w:firstLine="2"/>
              <w:jc w:val="center"/>
              <w:spacing w:before="127" w:line="264" w:lineRule="auto"/>
              <w:rPr>
                <w:rFonts w:hint="eastAsia" w:ascii="宋体" w:hAnsi="宋体" w:cs="宋体"/>
                <w:szCs w:val="21"/>
              </w:rPr>
            </w:pPr>
            <w:r>
              <w:rPr>
                <w:rFonts w:hint="eastAsia"/>
              </w:rPr>
              <w:t xml:space="preserve">设计</w:t>
            </w:r>
            <w:r>
              <w:rPr>
                <w:rFonts w:hint="eastAsia" w:ascii="宋体" w:hAnsi="宋体" w:cs="宋体"/>
                <w:color w:val="000000"/>
                <w:szCs w:val="21"/>
              </w:rPr>
              <w:t xml:space="preserve">方案</w:t>
            </w:r>
            <w:r>
              <w:rPr>
                <w:rFonts w:hint="eastAsia" w:ascii="宋体" w:hAnsi="宋体" w:cs="宋体"/>
                <w:szCs w:val="21"/>
              </w:rPr>
            </w:r>
            <w:r/>
          </w:p>
        </w:tc>
        <w:tc>
          <w:tcPr>
            <w:tcW w:w="6632" w:type="dxa"/>
            <w:vAlign w:val="center"/>
            <w:textDirection w:val="lrTb"/>
            <w:noWrap w:val="false"/>
          </w:tcPr>
          <w:p>
            <w:pPr>
              <w:pStyle w:val="681"/>
              <w:jc w:val="left"/>
              <w:spacing w:line="360" w:lineRule="auto"/>
            </w:pPr>
            <w:r>
              <w:rPr>
                <w:rFonts w:hint="eastAsia" w:ascii="宋体" w:hAnsi="宋体"/>
              </w:rPr>
              <w:t xml:space="preserve">供应商需根据</w:t>
            </w:r>
            <w:r>
              <w:rPr>
                <w:rFonts w:hint="eastAsia" w:ascii="宋体" w:hAnsi="宋体"/>
              </w:rPr>
              <w:t xml:space="preserve">第四章“采购需求”编制专题设计方案，方案应包含：1、</w:t>
            </w:r>
            <w:r>
              <w:rPr>
                <w:rFonts w:hint="eastAsia"/>
              </w:rPr>
              <w:t xml:space="preserve">日常业务办理：围绕围绕证明线上开具、短信群发通知两个社区常用功能建设。2、任务交办和待办提醒：围绕任务发布、交办、待办任务处理功能建设，体现任务办理完整闭环。3、分析研判：围绕研判专题配置、研判结果分析展示功能建设。4、基层工作助手：智能助手协助基层工作人员完成办公、办会、办事等日常工作，网页版功能与app端功能一致。</w:t>
            </w:r>
            <w:r/>
          </w:p>
          <w:p>
            <w:pPr>
              <w:pStyle w:val="681"/>
              <w:jc w:val="left"/>
              <w:spacing w:line="360" w:lineRule="auto"/>
              <w:rPr>
                <w:rFonts w:hint="eastAsia" w:ascii="宋体" w:hAnsi="宋体"/>
              </w:rPr>
            </w:pPr>
            <w:r>
              <w:rPr>
                <w:rFonts w:hint="eastAsia" w:ascii="宋体" w:hAnsi="宋体"/>
              </w:rPr>
              <w:t xml:space="preserve">方案完整、符合本项目实际需求的，每提供一项得2分，每项内容里有一处内容不合理或不完整的得1分，出现二处及以上的此项不得分，最高分8分。</w:t>
            </w:r>
            <w:r/>
          </w:p>
          <w:p>
            <w:pPr>
              <w:pStyle w:val="681"/>
              <w:jc w:val="left"/>
              <w:spacing w:line="360" w:lineRule="auto"/>
              <w:widowControl/>
              <w:rPr>
                <w:rFonts w:hint="eastAsia" w:ascii="宋体" w:hAnsi="宋体"/>
                <w:szCs w:val="21"/>
              </w:rPr>
            </w:pPr>
            <w:r>
              <w:rPr>
                <w:rFonts w:hint="eastAsia" w:ascii="宋体" w:hAnsi="宋体"/>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szCs w:val="21"/>
              </w:rPr>
            </w:r>
            <w:r/>
          </w:p>
        </w:tc>
        <w:tc>
          <w:tcPr>
            <w:tcW w:w="967" w:type="dxa"/>
            <w:vAlign w:val="center"/>
            <w:textDirection w:val="lrTb"/>
            <w:noWrap w:val="false"/>
          </w:tcPr>
          <w:p>
            <w:pPr>
              <w:pStyle w:val="803"/>
              <w:ind w:firstLine="0"/>
              <w:jc w:val="center"/>
              <w:rPr>
                <w:rFonts w:hint="eastAsia" w:ascii="宋体" w:hAnsi="宋体" w:cs="宋体"/>
                <w:bCs/>
                <w:color w:val="000000"/>
                <w:sz w:val="21"/>
                <w:szCs w:val="21"/>
                <w:lang w:val="en-US"/>
              </w:rPr>
            </w:pPr>
            <w:r>
              <w:rPr>
                <w:rFonts w:hint="eastAsia" w:ascii="宋体" w:hAnsi="宋体" w:cs="宋体"/>
                <w:bCs/>
                <w:color w:val="000000"/>
                <w:sz w:val="21"/>
                <w:szCs w:val="21"/>
                <w:lang w:val="en-US"/>
              </w:rPr>
              <w:t xml:space="preserve">8</w:t>
            </w:r>
            <w:r/>
          </w:p>
        </w:tc>
      </w:tr>
      <w:tr>
        <w:trPr>
          <w:cantSplit/>
          <w:trHeight w:val="108"/>
        </w:trPr>
        <w:tc>
          <w:tcPr>
            <w:tcW w:w="734" w:type="dxa"/>
            <w:vAlign w:val="center"/>
            <w:vMerge w:val="restart"/>
            <w:textDirection w:val="lrTb"/>
            <w:noWrap w:val="false"/>
          </w:tcPr>
          <w:p>
            <w:pPr>
              <w:pStyle w:val="681"/>
              <w:jc w:val="center"/>
              <w:spacing w:line="44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p>
            <w:pPr>
              <w:pStyle w:val="681"/>
              <w:jc w:val="center"/>
              <w:spacing w:line="440" w:lineRule="exact"/>
              <w:widowControl/>
              <w:rPr>
                <w:rFonts w:hint="eastAsia" w:ascii="宋体" w:hAnsi="宋体" w:cs="宋体"/>
                <w:szCs w:val="21"/>
              </w:rPr>
            </w:pPr>
            <w:r>
              <w:rPr>
                <w:rFonts w:hint="eastAsia" w:ascii="宋体" w:hAnsi="宋体" w:cs="宋体"/>
                <w:szCs w:val="21"/>
              </w:rPr>
            </w:r>
            <w:r/>
          </w:p>
        </w:tc>
        <w:tc>
          <w:tcPr>
            <w:tcW w:w="1827" w:type="dxa"/>
            <w:vAlign w:val="center"/>
            <w:textDirection w:val="lrTb"/>
            <w:noWrap w:val="false"/>
          </w:tcPr>
          <w:p>
            <w:pPr>
              <w:pStyle w:val="681"/>
              <w:ind w:left="122" w:right="108" w:firstLine="2"/>
              <w:jc w:val="center"/>
              <w:spacing w:before="127" w:line="264" w:lineRule="auto"/>
              <w:rPr>
                <w:rFonts w:hint="eastAsia"/>
              </w:rPr>
            </w:pPr>
            <w:r>
              <w:rPr>
                <w:rFonts w:hint="eastAsia"/>
              </w:rPr>
              <w:t xml:space="preserve">数据通</w:t>
            </w:r>
            <w:r/>
          </w:p>
          <w:p>
            <w:pPr>
              <w:pStyle w:val="681"/>
              <w:ind w:left="122" w:right="108" w:firstLine="2"/>
              <w:jc w:val="center"/>
              <w:spacing w:before="127" w:line="264" w:lineRule="auto"/>
              <w:rPr>
                <w:rFonts w:hint="eastAsia" w:ascii="宋体" w:hAnsi="宋体" w:cs="宋体"/>
                <w:szCs w:val="21"/>
              </w:rPr>
            </w:pPr>
            <w:r>
              <w:rPr>
                <w:rFonts w:hint="eastAsia"/>
              </w:rPr>
              <w:t xml:space="preserve">设计方案（不包含</w:t>
            </w:r>
            <w:r>
              <w:rPr>
                <w:rFonts w:hint="eastAsia" w:ascii="宋体" w:hAnsi="宋体" w:cs="宋体"/>
                <w:color w:val="000000"/>
                <w:sz w:val="22"/>
              </w:rPr>
              <w:t xml:space="preserve">人口标签</w:t>
            </w:r>
            <w:r>
              <w:rPr>
                <w:rFonts w:hint="eastAsia"/>
              </w:rPr>
              <w:t xml:space="preserve">）</w:t>
            </w:r>
            <w:r>
              <w:rPr>
                <w:rFonts w:hint="eastAsia" w:ascii="宋体" w:hAnsi="宋体" w:cs="宋体"/>
                <w:szCs w:val="21"/>
              </w:rPr>
            </w:r>
            <w:r/>
          </w:p>
        </w:tc>
        <w:tc>
          <w:tcPr>
            <w:tcW w:w="6632" w:type="dxa"/>
            <w:vAlign w:val="center"/>
            <w:textDirection w:val="lrTb"/>
            <w:noWrap w:val="false"/>
          </w:tcPr>
          <w:p>
            <w:pPr>
              <w:pStyle w:val="681"/>
              <w:jc w:val="left"/>
              <w:spacing w:line="440" w:lineRule="exact"/>
              <w:rPr>
                <w:rFonts w:hint="eastAsia"/>
              </w:rPr>
            </w:pPr>
            <w:r>
              <w:rPr>
                <w:rFonts w:hint="eastAsia" w:ascii="宋体" w:hAnsi="宋体"/>
              </w:rPr>
              <w:t xml:space="preserve">根据第四章“采购需求”具体要求编制专题设计方案，方案应包含</w:t>
            </w:r>
            <w:r>
              <w:rPr>
                <w:rFonts w:hint="eastAsia"/>
              </w:rPr>
              <w:t xml:space="preserve">两大项基础功能模块</w:t>
            </w:r>
            <w:r>
              <w:rPr>
                <w:rFonts w:hint="eastAsia" w:ascii="宋体" w:hAnsi="宋体"/>
              </w:rPr>
              <w:t xml:space="preserve">：1.</w:t>
            </w:r>
            <w:r>
              <w:rPr>
                <w:rFonts w:hint="eastAsia" w:ascii="宋体" w:hAnsi="宋体" w:cs="宋体"/>
                <w:color w:val="000000"/>
                <w:sz w:val="22"/>
              </w:rPr>
              <w:t xml:space="preserve">房屋信息；2.</w:t>
            </w:r>
            <w:r>
              <w:rPr>
                <w:rFonts w:hint="eastAsia"/>
              </w:rPr>
              <w:t xml:space="preserve">居民信息（其中人口标签设计方案请另外提供）。</w:t>
            </w:r>
            <w:r/>
          </w:p>
          <w:p>
            <w:pPr>
              <w:pStyle w:val="681"/>
              <w:jc w:val="left"/>
              <w:spacing w:line="440" w:lineRule="exact"/>
              <w:widowControl/>
              <w:rPr>
                <w:rFonts w:hint="eastAsia"/>
              </w:rPr>
            </w:pPr>
            <w:r>
              <w:rPr>
                <w:rFonts w:hint="eastAsia"/>
              </w:rPr>
              <w:t xml:space="preserve">方案完整、符合本项目实际需求的，每提供一项得5分，每项内容里有一处内容不合理或不完整的得2.5分，出现二处及以上的此项不得分，最高分10分。</w:t>
            </w:r>
            <w:r/>
          </w:p>
          <w:p>
            <w:pPr>
              <w:pStyle w:val="681"/>
              <w:jc w:val="left"/>
              <w:spacing w:line="440" w:lineRule="exact"/>
              <w:widowControl/>
              <w:rPr>
                <w:rFonts w:hint="eastAsia" w:ascii="宋体" w:hAnsi="宋体"/>
                <w:szCs w:val="21"/>
              </w:rPr>
            </w:pPr>
            <w:r>
              <w:rPr>
                <w:rFonts w:hint="eastAsia"/>
              </w:rPr>
              <w:t xml:space="preserve">注：以上内容“不合理”</w:t>
            </w:r>
            <w:r>
              <w:rPr>
                <w:rFonts w:hint="eastAsia"/>
              </w:rPr>
              <w:t xml:space="preserve">、“不完整”是指：存在不适用项目实际情况、套用其他无关内容、内容不完整、与本项目履约无关、逻辑存在漏洞以及不满足采购文件要求的其他情况。</w:t>
            </w:r>
            <w:r>
              <w:rPr>
                <w:rFonts w:hint="eastAsia" w:ascii="宋体" w:hAnsi="宋体"/>
                <w:szCs w:val="21"/>
              </w:rPr>
            </w:r>
            <w:r/>
          </w:p>
        </w:tc>
        <w:tc>
          <w:tcPr>
            <w:tcW w:w="967" w:type="dxa"/>
            <w:vAlign w:val="center"/>
            <w:textDirection w:val="lrTb"/>
            <w:noWrap w:val="false"/>
          </w:tcPr>
          <w:p>
            <w:pPr>
              <w:pStyle w:val="803"/>
              <w:ind w:firstLine="0"/>
              <w:jc w:val="center"/>
              <w:rPr>
                <w:rFonts w:ascii="宋体" w:hAnsi="宋体" w:cs="宋体"/>
                <w:bCs/>
                <w:color w:val="000000"/>
                <w:sz w:val="21"/>
                <w:szCs w:val="21"/>
                <w:lang w:val="en-US"/>
              </w:rPr>
            </w:pPr>
            <w:r>
              <w:rPr>
                <w:rFonts w:hint="eastAsia" w:ascii="宋体" w:hAnsi="宋体" w:cs="宋体"/>
                <w:bCs/>
                <w:color w:val="000000"/>
                <w:sz w:val="21"/>
                <w:szCs w:val="21"/>
                <w:lang w:val="en-US"/>
              </w:rPr>
              <w:t xml:space="preserve">10</w:t>
            </w:r>
            <w:r>
              <w:rPr>
                <w:rFonts w:ascii="宋体" w:hAnsi="宋体" w:cs="宋体"/>
                <w:bCs/>
                <w:color w:val="000000"/>
                <w:sz w:val="21"/>
                <w:szCs w:val="21"/>
                <w:lang w:val="en-US"/>
              </w:rPr>
            </w:r>
            <w:r/>
          </w:p>
        </w:tc>
      </w:tr>
      <w:tr>
        <w:trPr>
          <w:cantSplit/>
          <w:trHeight w:val="3343"/>
        </w:trPr>
        <w:tc>
          <w:tcPr>
            <w:tcW w:w="734" w:type="dxa"/>
            <w:vAlign w:val="center"/>
            <w:vMerge w:val="continue"/>
            <w:textDirection w:val="lrTb"/>
            <w:noWrap w:val="false"/>
          </w:tcPr>
          <w:p>
            <w:pPr>
              <w:pStyle w:val="681"/>
              <w:jc w:val="center"/>
              <w:spacing w:line="440" w:lineRule="exact"/>
              <w:widowControl/>
              <w:rPr>
                <w:rFonts w:hint="eastAsia" w:ascii="宋体" w:hAnsi="宋体" w:cs="宋体"/>
                <w:szCs w:val="21"/>
              </w:rPr>
            </w:pPr>
            <w:r>
              <w:rPr>
                <w:rFonts w:hint="eastAsia" w:ascii="宋体" w:hAnsi="宋体" w:cs="宋体"/>
                <w:szCs w:val="21"/>
              </w:rPr>
            </w:r>
            <w:r/>
          </w:p>
        </w:tc>
        <w:tc>
          <w:tcPr>
            <w:tcW w:w="1827" w:type="dxa"/>
            <w:vAlign w:val="center"/>
            <w:textDirection w:val="lrTb"/>
            <w:noWrap w:val="false"/>
          </w:tcPr>
          <w:p>
            <w:pPr>
              <w:pStyle w:val="681"/>
              <w:ind w:left="122" w:right="108" w:firstLine="2"/>
              <w:jc w:val="center"/>
              <w:spacing w:before="127" w:line="264" w:lineRule="auto"/>
              <w:rPr>
                <w:rFonts w:hint="eastAsia" w:ascii="宋体" w:hAnsi="宋体" w:cs="宋体"/>
                <w:color w:val="000000"/>
                <w:sz w:val="22"/>
              </w:rPr>
            </w:pPr>
            <w:r>
              <w:rPr>
                <w:rFonts w:hint="eastAsia" w:ascii="宋体" w:hAnsi="宋体" w:cs="宋体"/>
                <w:color w:val="000000"/>
                <w:sz w:val="22"/>
              </w:rPr>
              <w:t xml:space="preserve">数据通</w:t>
            </w:r>
            <w:r/>
          </w:p>
          <w:p>
            <w:pPr>
              <w:pStyle w:val="681"/>
              <w:ind w:left="122" w:right="108" w:firstLine="2"/>
              <w:jc w:val="center"/>
              <w:spacing w:before="127" w:line="264" w:lineRule="auto"/>
              <w:rPr>
                <w:rFonts w:hint="eastAsia" w:ascii="宋体" w:hAnsi="宋体" w:cs="宋体"/>
                <w:szCs w:val="21"/>
              </w:rPr>
            </w:pPr>
            <w:r>
              <w:rPr>
                <w:rFonts w:hint="eastAsia" w:ascii="宋体" w:hAnsi="宋体" w:cs="宋体"/>
                <w:color w:val="000000"/>
                <w:sz w:val="22"/>
              </w:rPr>
              <w:t xml:space="preserve">（人口标签</w:t>
            </w:r>
            <w:r>
              <w:rPr>
                <w:rFonts w:hint="eastAsia" w:ascii="宋体" w:hAnsi="宋体" w:cs="宋体"/>
                <w:color w:val="000000"/>
                <w:szCs w:val="21"/>
              </w:rPr>
              <w:t xml:space="preserve">设计方案）</w:t>
            </w:r>
            <w:r>
              <w:rPr>
                <w:rFonts w:hint="eastAsia" w:ascii="宋体" w:hAnsi="宋体" w:cs="宋体"/>
                <w:szCs w:val="21"/>
              </w:rPr>
            </w:r>
            <w:r/>
          </w:p>
        </w:tc>
        <w:tc>
          <w:tcPr>
            <w:tcW w:w="6632" w:type="dxa"/>
            <w:vAlign w:val="center"/>
            <w:textDirection w:val="lrTb"/>
            <w:noWrap w:val="false"/>
          </w:tcPr>
          <w:p>
            <w:pPr>
              <w:pStyle w:val="681"/>
              <w:jc w:val="left"/>
              <w:spacing w:line="360" w:lineRule="auto"/>
              <w:rPr>
                <w:rFonts w:hint="eastAsia"/>
              </w:rPr>
            </w:pPr>
            <w:r>
              <w:rPr>
                <w:rFonts w:hint="eastAsia"/>
              </w:rPr>
              <w:t xml:space="preserve">需根据采购需求中的人口标签内容要求编写方案。包含以下2部分内容：1.各层级子标签设置方案，子标签类型设置合理且各标签的数据均明确来源部门；2.各标签的数据来源及比对规则。</w:t>
            </w:r>
            <w:r/>
          </w:p>
          <w:p>
            <w:pPr>
              <w:pStyle w:val="681"/>
              <w:jc w:val="left"/>
              <w:spacing w:line="360" w:lineRule="auto"/>
              <w:rPr>
                <w:rFonts w:hint="eastAsia"/>
              </w:rPr>
            </w:pPr>
            <w:r>
              <w:rPr>
                <w:rFonts w:hint="eastAsia"/>
              </w:rPr>
              <w:t xml:space="preserve">方案完整、符合本项目实际需求的，每提供一项得3分，每项内容里有一处内容不合理或不完整的得1.5分，出现二处及以上的此项不得分，最高分6分。</w:t>
            </w:r>
            <w:r/>
          </w:p>
          <w:p>
            <w:pPr>
              <w:pStyle w:val="681"/>
              <w:jc w:val="left"/>
              <w:spacing w:line="360" w:lineRule="auto"/>
              <w:widowControl/>
              <w:rPr>
                <w:rFonts w:hint="eastAsia" w:ascii="宋体" w:hAnsi="宋体"/>
                <w:szCs w:val="21"/>
              </w:rPr>
            </w:pPr>
            <w:r>
              <w:rPr>
                <w:rFonts w:hint="eastAsia"/>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szCs w:val="21"/>
              </w:rPr>
            </w:r>
            <w:r/>
          </w:p>
        </w:tc>
        <w:tc>
          <w:tcPr>
            <w:tcW w:w="967" w:type="dxa"/>
            <w:vAlign w:val="center"/>
            <w:textDirection w:val="lrTb"/>
            <w:noWrap w:val="false"/>
          </w:tcPr>
          <w:p>
            <w:pPr>
              <w:pStyle w:val="803"/>
              <w:ind w:firstLine="0"/>
              <w:jc w:val="center"/>
              <w:rPr>
                <w:rFonts w:hint="eastAsia" w:ascii="宋体" w:hAnsi="宋体" w:cs="宋体"/>
                <w:bCs/>
                <w:color w:val="000000"/>
                <w:sz w:val="21"/>
                <w:szCs w:val="21"/>
                <w:lang w:val="en-US"/>
              </w:rPr>
            </w:pPr>
            <w:r>
              <w:rPr>
                <w:rFonts w:hint="eastAsia" w:ascii="宋体" w:hAnsi="宋体" w:cs="宋体"/>
                <w:bCs/>
                <w:color w:val="000000"/>
                <w:sz w:val="21"/>
                <w:szCs w:val="21"/>
                <w:lang w:val="en-US"/>
              </w:rPr>
              <w:t xml:space="preserve">6</w:t>
            </w:r>
            <w:r/>
          </w:p>
        </w:tc>
      </w:tr>
      <w:tr>
        <w:trPr>
          <w:trHeight w:val="3903"/>
        </w:trPr>
        <w:tc>
          <w:tcPr>
            <w:tcW w:w="734" w:type="dxa"/>
            <w:vAlign w:val="center"/>
            <w:textDirection w:val="lrTb"/>
            <w:noWrap w:val="false"/>
          </w:tcPr>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5</w:t>
            </w:r>
            <w:r/>
          </w:p>
        </w:tc>
        <w:tc>
          <w:tcPr>
            <w:tcW w:w="1827" w:type="dxa"/>
            <w:vAlign w:val="center"/>
            <w:textDirection w:val="lrTb"/>
            <w:noWrap w:val="false"/>
          </w:tcPr>
          <w:p>
            <w:pPr>
              <w:pStyle w:val="681"/>
              <w:ind w:left="122" w:right="108" w:firstLine="2"/>
              <w:jc w:val="center"/>
              <w:spacing w:before="127" w:line="264" w:lineRule="auto"/>
              <w:rPr>
                <w:rFonts w:hint="eastAsia" w:ascii="宋体" w:hAnsi="宋体" w:cs="宋体"/>
                <w:color w:val="000000"/>
                <w:sz w:val="22"/>
              </w:rPr>
            </w:pPr>
            <w:r>
              <w:rPr>
                <w:rFonts w:hint="eastAsia" w:ascii="宋体" w:hAnsi="宋体" w:cs="宋体"/>
                <w:color w:val="000000"/>
                <w:sz w:val="22"/>
              </w:rPr>
              <w:t xml:space="preserve">报表通</w:t>
            </w:r>
            <w:r/>
          </w:p>
          <w:p>
            <w:pPr>
              <w:pStyle w:val="681"/>
              <w:ind w:left="122" w:right="108" w:firstLine="2"/>
              <w:jc w:val="center"/>
              <w:spacing w:before="127" w:line="264" w:lineRule="auto"/>
              <w:rPr>
                <w:rFonts w:ascii="宋体" w:hAnsi="宋体" w:cs="宋体"/>
                <w:bCs/>
                <w:color w:val="000000"/>
                <w:szCs w:val="21"/>
              </w:rPr>
            </w:pPr>
            <w:r>
              <w:rPr>
                <w:rFonts w:hint="eastAsia" w:ascii="宋体" w:hAnsi="宋体" w:cs="宋体"/>
                <w:color w:val="000000"/>
                <w:sz w:val="22"/>
              </w:rPr>
              <w:t xml:space="preserve">设计方案</w:t>
            </w:r>
            <w:r>
              <w:rPr>
                <w:rFonts w:ascii="宋体" w:hAnsi="宋体" w:cs="宋体"/>
                <w:bCs/>
                <w:color w:val="000000"/>
                <w:szCs w:val="21"/>
              </w:rPr>
            </w:r>
            <w:r/>
          </w:p>
        </w:tc>
        <w:tc>
          <w:tcPr>
            <w:tcW w:w="6632" w:type="dxa"/>
            <w:vAlign w:val="center"/>
            <w:textDirection w:val="lrTb"/>
            <w:noWrap w:val="false"/>
          </w:tcPr>
          <w:p>
            <w:pPr>
              <w:pStyle w:val="681"/>
              <w:jc w:val="left"/>
              <w:spacing w:line="360" w:lineRule="auto"/>
              <w:rPr>
                <w:rFonts w:hint="eastAsia"/>
              </w:rPr>
            </w:pPr>
            <w:r>
              <w:rPr>
                <w:rFonts w:hint="eastAsia"/>
              </w:rPr>
              <w:t xml:space="preserve">需根据采购需求中的要求编制专题设计方案，方案需围绕以下2大项（含6小项）内容编写建设方案：</w:t>
            </w:r>
            <w:r/>
          </w:p>
          <w:p>
            <w:pPr>
              <w:pStyle w:val="681"/>
              <w:jc w:val="left"/>
              <w:spacing w:line="360" w:lineRule="auto"/>
              <w:rPr>
                <w:rFonts w:hint="eastAsia"/>
              </w:rPr>
            </w:pPr>
            <w:r>
              <w:rPr>
                <w:rFonts w:hint="eastAsia"/>
              </w:rPr>
              <w:t xml:space="preserve">1、固定报表围绕：①报表管理②报表填报。</w:t>
            </w:r>
            <w:r/>
          </w:p>
          <w:p>
            <w:pPr>
              <w:pStyle w:val="681"/>
              <w:jc w:val="left"/>
              <w:spacing w:line="360" w:lineRule="auto"/>
              <w:rPr>
                <w:rFonts w:hint="eastAsia"/>
              </w:rPr>
            </w:pPr>
            <w:r>
              <w:rPr>
                <w:rFonts w:hint="eastAsia"/>
              </w:rPr>
              <w:t xml:space="preserve">2、临时报表围绕：①一键制表②报表管理③报表下发（填报）④历史报表。</w:t>
            </w:r>
            <w:r/>
          </w:p>
          <w:p>
            <w:pPr>
              <w:pStyle w:val="681"/>
              <w:jc w:val="left"/>
              <w:spacing w:line="440" w:lineRule="exact"/>
              <w:widowControl/>
              <w:rPr>
                <w:rFonts w:hint="eastAsia"/>
              </w:rPr>
            </w:pPr>
            <w:r>
              <w:rPr>
                <w:rFonts w:hint="eastAsia"/>
              </w:rPr>
              <w:t xml:space="preserve">方案完整、符合本项目实际需求的，每提供一项得1分，每项内容里有一处内容不合理或不完整的得0.5分，出现二处及以上的此项不得分，最高分6分。</w:t>
            </w:r>
            <w:r/>
          </w:p>
          <w:p>
            <w:pPr>
              <w:pStyle w:val="681"/>
              <w:jc w:val="left"/>
              <w:spacing w:line="360" w:lineRule="auto"/>
              <w:rPr>
                <w:rFonts w:hint="eastAsia" w:ascii="宋体" w:hAnsi="宋体"/>
                <w:color w:val="000000"/>
                <w:szCs w:val="21"/>
              </w:rPr>
            </w:pPr>
            <w:r>
              <w:rPr>
                <w:rFonts w:hint="eastAsia"/>
              </w:rPr>
              <w:t xml:space="preserve">注</w:t>
            </w:r>
            <w:r>
              <w:rPr>
                <w:rFonts w:hint="eastAsia"/>
              </w:rPr>
              <w:t xml:space="preserve">：以上内容“不合理”、“不完整”是指：存在不适用项目实际情况、套用其他无关内容、内容不完整、与本项目履约无关、逻辑存在漏洞以及不满足采购文件要求的其他情况。</w:t>
            </w:r>
            <w:r>
              <w:rPr>
                <w:rFonts w:hint="eastAsia" w:ascii="宋体" w:hAnsi="宋体"/>
                <w:color w:val="000000"/>
                <w:szCs w:val="21"/>
              </w:rPr>
            </w:r>
            <w:r/>
          </w:p>
        </w:tc>
        <w:tc>
          <w:tcPr>
            <w:tcW w:w="967" w:type="dxa"/>
            <w:vAlign w:val="center"/>
            <w:textDirection w:val="lrTb"/>
            <w:noWrap w:val="false"/>
          </w:tcPr>
          <w:p>
            <w:pPr>
              <w:pStyle w:val="803"/>
              <w:ind w:firstLine="0"/>
              <w:jc w:val="center"/>
              <w:rPr>
                <w:rFonts w:hint="eastAsia" w:ascii="宋体" w:hAnsi="宋体" w:cs="宋体"/>
                <w:color w:val="000000"/>
                <w:sz w:val="21"/>
                <w:szCs w:val="21"/>
                <w:lang w:val="en-US"/>
              </w:rPr>
            </w:pPr>
            <w:r>
              <w:rPr>
                <w:rFonts w:hint="eastAsia" w:ascii="宋体" w:hAnsi="宋体" w:cs="宋体"/>
                <w:color w:val="000000"/>
                <w:sz w:val="21"/>
                <w:szCs w:val="21"/>
                <w:lang w:val="en-US"/>
              </w:rPr>
              <w:t xml:space="preserve">6</w:t>
            </w:r>
            <w:r/>
          </w:p>
        </w:tc>
      </w:tr>
      <w:tr>
        <w:trPr>
          <w:trHeight w:val="3623"/>
        </w:trPr>
        <w:tc>
          <w:tcPr>
            <w:tcW w:w="734" w:type="dxa"/>
            <w:vAlign w:val="center"/>
            <w:textDirection w:val="lrTb"/>
            <w:noWrap w:val="false"/>
          </w:tcPr>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6</w:t>
            </w:r>
            <w:r/>
          </w:p>
        </w:tc>
        <w:tc>
          <w:tcPr>
            <w:tcW w:w="1827" w:type="dxa"/>
            <w:vAlign w:val="center"/>
            <w:textDirection w:val="lrTb"/>
            <w:noWrap w:val="false"/>
          </w:tcPr>
          <w:p>
            <w:pPr>
              <w:pStyle w:val="681"/>
              <w:ind w:left="122" w:right="108" w:firstLine="2"/>
              <w:jc w:val="center"/>
              <w:spacing w:before="127" w:line="264" w:lineRule="auto"/>
              <w:rPr>
                <w:rFonts w:hint="eastAsia" w:ascii="宋体" w:hAnsi="宋体" w:cs="宋体"/>
                <w:color w:val="000000"/>
                <w:sz w:val="22"/>
              </w:rPr>
            </w:pPr>
            <w:r>
              <w:rPr>
                <w:rFonts w:hint="eastAsia" w:ascii="宋体" w:hAnsi="宋体" w:cs="宋体"/>
                <w:color w:val="000000"/>
                <w:sz w:val="22"/>
              </w:rPr>
              <w:t xml:space="preserve">配置通</w:t>
            </w:r>
            <w:r/>
          </w:p>
          <w:p>
            <w:pPr>
              <w:pStyle w:val="681"/>
              <w:ind w:left="122" w:right="108" w:firstLine="2"/>
              <w:jc w:val="center"/>
              <w:spacing w:before="127" w:line="264" w:lineRule="auto"/>
              <w:rPr>
                <w:rFonts w:hint="eastAsia" w:ascii="宋体" w:hAnsi="宋体" w:cs="宋体"/>
                <w:bCs/>
                <w:color w:val="000000"/>
                <w:szCs w:val="21"/>
              </w:rPr>
            </w:pPr>
            <w:r>
              <w:rPr>
                <w:rFonts w:hint="eastAsia" w:ascii="宋体" w:hAnsi="宋体" w:cs="宋体"/>
                <w:color w:val="000000"/>
                <w:sz w:val="22"/>
              </w:rPr>
              <w:t xml:space="preserve">设计方案</w:t>
            </w:r>
            <w:r>
              <w:rPr>
                <w:rFonts w:hint="eastAsia" w:ascii="宋体" w:hAnsi="宋体" w:cs="宋体"/>
                <w:bCs/>
                <w:color w:val="000000"/>
                <w:szCs w:val="21"/>
              </w:rPr>
            </w:r>
            <w:r/>
          </w:p>
        </w:tc>
        <w:tc>
          <w:tcPr>
            <w:tcW w:w="6632" w:type="dxa"/>
            <w:vAlign w:val="center"/>
            <w:textDirection w:val="lrTb"/>
            <w:noWrap w:val="false"/>
          </w:tcPr>
          <w:p>
            <w:pPr>
              <w:pStyle w:val="681"/>
              <w:jc w:val="left"/>
              <w:spacing w:line="360" w:lineRule="auto"/>
              <w:rPr>
                <w:rFonts w:hint="eastAsia"/>
              </w:rPr>
            </w:pPr>
            <w:r>
              <w:rPr>
                <w:rFonts w:hint="eastAsia"/>
              </w:rPr>
              <w:t xml:space="preserve">投标人需根据采购需求中的要求编制专题设计方案。</w:t>
            </w:r>
            <w:r/>
          </w:p>
          <w:p>
            <w:pPr>
              <w:pStyle w:val="681"/>
              <w:jc w:val="left"/>
              <w:spacing w:line="360" w:lineRule="auto"/>
              <w:rPr>
                <w:rFonts w:hint="eastAsia"/>
              </w:rPr>
            </w:pPr>
            <w:r>
              <w:rPr>
                <w:rFonts w:hint="eastAsia"/>
              </w:rPr>
              <w:t xml:space="preserve">配置通需包含4个子功能模块：</w:t>
            </w:r>
            <w:r/>
          </w:p>
          <w:p>
            <w:pPr>
              <w:pStyle w:val="681"/>
              <w:jc w:val="left"/>
              <w:spacing w:line="360" w:lineRule="auto"/>
            </w:pPr>
            <w:r>
              <w:rPr>
                <w:rFonts w:hint="eastAsia"/>
              </w:rPr>
              <w:t xml:space="preserve">1.</w:t>
            </w:r>
            <w:r>
              <w:rPr>
                <w:rFonts w:hint="eastAsia"/>
                <w:color w:val="000000"/>
              </w:rPr>
              <w:t xml:space="preserve">平台主界面配置；</w:t>
            </w:r>
            <w:r>
              <w:rPr>
                <w:rFonts w:hint="eastAsia"/>
              </w:rPr>
              <w:t xml:space="preserve">2.用户权限管理配置；3.网格管理配置；4.人房标签配置。</w:t>
            </w:r>
            <w:r/>
          </w:p>
          <w:p>
            <w:pPr>
              <w:pStyle w:val="681"/>
              <w:jc w:val="left"/>
              <w:spacing w:line="360" w:lineRule="auto"/>
              <w:rPr>
                <w:rFonts w:hint="eastAsia"/>
              </w:rPr>
            </w:pPr>
            <w:r>
              <w:rPr>
                <w:rFonts w:hint="eastAsia"/>
              </w:rPr>
              <w:t xml:space="preserve">方案完整、符合本项目实际需求的，每提供一项得1分，每项内容里有一处内容不合理或不完整的得0.5分，出现二处及以上的此项不得分，最高分4分。</w:t>
            </w:r>
            <w:r/>
          </w:p>
          <w:p>
            <w:pPr>
              <w:pStyle w:val="681"/>
              <w:jc w:val="left"/>
              <w:spacing w:line="360" w:lineRule="auto"/>
              <w:rPr>
                <w:rFonts w:hint="eastAsia" w:ascii="宋体" w:hAnsi="宋体"/>
                <w:color w:val="000000"/>
                <w:szCs w:val="21"/>
              </w:rPr>
            </w:pPr>
            <w:r>
              <w:rPr>
                <w:rFonts w:hint="eastAsia"/>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olor w:val="000000"/>
                <w:szCs w:val="21"/>
              </w:rPr>
            </w:r>
            <w:r/>
          </w:p>
        </w:tc>
        <w:tc>
          <w:tcPr>
            <w:tcW w:w="967" w:type="dxa"/>
            <w:vAlign w:val="center"/>
            <w:textDirection w:val="lrTb"/>
            <w:noWrap w:val="false"/>
          </w:tcPr>
          <w:p>
            <w:pPr>
              <w:pStyle w:val="803"/>
              <w:ind w:firstLine="0"/>
              <w:jc w:val="center"/>
              <w:rPr>
                <w:rFonts w:hint="eastAsia" w:ascii="宋体" w:hAnsi="宋体" w:cs="宋体"/>
                <w:color w:val="000000"/>
                <w:sz w:val="21"/>
                <w:szCs w:val="21"/>
                <w:lang w:val="en-US"/>
              </w:rPr>
            </w:pPr>
            <w:r>
              <w:rPr>
                <w:rFonts w:hint="eastAsia" w:ascii="宋体" w:hAnsi="宋体" w:cs="宋体"/>
                <w:color w:val="000000"/>
                <w:sz w:val="21"/>
                <w:szCs w:val="21"/>
                <w:lang w:val="en-US"/>
              </w:rPr>
              <w:t xml:space="preserve">4</w:t>
            </w:r>
            <w:r/>
          </w:p>
        </w:tc>
      </w:tr>
      <w:tr>
        <w:trPr>
          <w:trHeight w:val="3083"/>
        </w:trPr>
        <w:tc>
          <w:tcPr>
            <w:tcW w:w="734" w:type="dxa"/>
            <w:vAlign w:val="center"/>
            <w:textDirection w:val="lrTb"/>
            <w:noWrap w:val="false"/>
          </w:tcPr>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7</w:t>
            </w:r>
            <w:r/>
          </w:p>
        </w:tc>
        <w:tc>
          <w:tcPr>
            <w:tcW w:w="1827" w:type="dxa"/>
            <w:vAlign w:val="center"/>
            <w:textDirection w:val="lrTb"/>
            <w:noWrap w:val="false"/>
          </w:tcPr>
          <w:p>
            <w:pPr>
              <w:pStyle w:val="681"/>
              <w:ind w:left="122" w:right="108" w:firstLine="2"/>
              <w:jc w:val="center"/>
              <w:spacing w:before="127" w:line="264" w:lineRule="auto"/>
              <w:rPr>
                <w:rFonts w:hint="eastAsia" w:ascii="宋体" w:hAnsi="宋体" w:cs="宋体"/>
                <w:bCs/>
                <w:color w:val="000000"/>
                <w:szCs w:val="21"/>
              </w:rPr>
            </w:pPr>
            <w:r>
              <w:rPr>
                <w:rFonts w:hint="eastAsia" w:ascii="宋体" w:hAnsi="宋体" w:cs="宋体"/>
                <w:color w:val="000000"/>
                <w:sz w:val="22"/>
              </w:rPr>
              <w:t xml:space="preserve">手机端APP模块设计方案</w:t>
            </w:r>
            <w:r>
              <w:rPr>
                <w:rFonts w:hint="eastAsia" w:ascii="宋体" w:hAnsi="宋体" w:cs="宋体"/>
                <w:bCs/>
                <w:color w:val="000000"/>
                <w:szCs w:val="21"/>
              </w:rPr>
            </w:r>
            <w:r/>
          </w:p>
        </w:tc>
        <w:tc>
          <w:tcPr>
            <w:tcW w:w="6632" w:type="dxa"/>
            <w:vAlign w:val="center"/>
            <w:textDirection w:val="lrTb"/>
            <w:noWrap w:val="false"/>
          </w:tcPr>
          <w:p>
            <w:pPr>
              <w:pStyle w:val="681"/>
              <w:jc w:val="left"/>
              <w:spacing w:line="360" w:lineRule="auto"/>
              <w:rPr>
                <w:rFonts w:hint="eastAsia" w:ascii="宋体" w:hAnsi="宋体" w:cs="宋体"/>
                <w:color w:val="000000"/>
                <w:sz w:val="22"/>
              </w:rPr>
            </w:pPr>
            <w:r>
              <w:rPr>
                <w:rFonts w:hint="eastAsia"/>
              </w:rPr>
              <w:t xml:space="preserve">需根据第四章“采购需求”编制专题设计方案，方案内容需包含</w:t>
            </w:r>
            <w:r>
              <w:rPr>
                <w:rFonts w:hint="eastAsia" w:ascii="宋体" w:hAnsi="宋体" w:cs="宋体"/>
                <w:color w:val="000000"/>
                <w:sz w:val="22"/>
              </w:rPr>
              <w:t xml:space="preserve">：</w:t>
            </w:r>
            <w:r/>
          </w:p>
          <w:p>
            <w:pPr>
              <w:pStyle w:val="681"/>
              <w:jc w:val="left"/>
              <w:spacing w:line="360" w:lineRule="auto"/>
              <w:rPr>
                <w:rFonts w:hint="eastAsia"/>
              </w:rPr>
            </w:pPr>
            <w:r>
              <w:rPr>
                <w:rFonts w:hint="eastAsia"/>
              </w:rPr>
              <w:t xml:space="preserve">1.</w:t>
            </w:r>
            <w:r>
              <w:rPr>
                <w:rFonts w:hint="eastAsia"/>
                <w:color w:val="000000"/>
              </w:rPr>
              <w:t xml:space="preserve">人房走访管理;2.</w:t>
            </w:r>
            <w:r>
              <w:rPr>
                <w:rFonts w:hint="eastAsia"/>
              </w:rPr>
              <w:t xml:space="preserve">人员标签管理查询;3.辖区单位管理;4工作日历;5.通讯录;6.基层工作助手建设。</w:t>
            </w:r>
            <w:r/>
          </w:p>
          <w:p>
            <w:pPr>
              <w:pStyle w:val="681"/>
              <w:jc w:val="left"/>
              <w:spacing w:line="360" w:lineRule="auto"/>
              <w:rPr>
                <w:rFonts w:hint="eastAsia"/>
              </w:rPr>
            </w:pPr>
            <w:r>
              <w:rPr>
                <w:rFonts w:hint="eastAsia"/>
              </w:rPr>
              <w:t xml:space="preserve">方案完整、符合本项目实际需求的，每提供一项得1分，每项内容里有一处内容不合理或不完整的得0.5分，出现二处及以上的此项不得分，最高分6分。</w:t>
            </w:r>
            <w:r/>
          </w:p>
          <w:p>
            <w:pPr>
              <w:pStyle w:val="681"/>
              <w:jc w:val="left"/>
              <w:spacing w:line="360" w:lineRule="auto"/>
              <w:rPr>
                <w:rFonts w:hint="eastAsia" w:ascii="宋体" w:hAnsi="宋体"/>
                <w:color w:val="000000"/>
                <w:szCs w:val="21"/>
              </w:rPr>
            </w:pPr>
            <w:r>
              <w:rPr>
                <w:rFonts w:hint="eastAsia"/>
              </w:rPr>
              <w:t xml:space="preserve">注：以上内容“不合理”、“不完整”是指</w:t>
            </w:r>
            <w:r>
              <w:rPr>
                <w:rFonts w:hint="eastAsia"/>
              </w:rPr>
              <w:t xml:space="preserve">：存在不适用项目实际情况、套用其他无关内容、内容不完整、与本项目履约无关、逻辑存在漏洞以及不满足采购文件要求的其他情况。</w:t>
            </w:r>
            <w:r>
              <w:rPr>
                <w:rFonts w:hint="eastAsia" w:ascii="宋体" w:hAnsi="宋体"/>
                <w:color w:val="000000"/>
                <w:szCs w:val="21"/>
              </w:rPr>
            </w:r>
            <w:r/>
          </w:p>
        </w:tc>
        <w:tc>
          <w:tcPr>
            <w:tcW w:w="967" w:type="dxa"/>
            <w:vAlign w:val="center"/>
            <w:textDirection w:val="lrTb"/>
            <w:noWrap w:val="false"/>
          </w:tcPr>
          <w:p>
            <w:pPr>
              <w:pStyle w:val="803"/>
              <w:ind w:firstLine="0"/>
              <w:jc w:val="center"/>
              <w:rPr>
                <w:rFonts w:hint="eastAsia" w:ascii="宋体" w:hAnsi="宋体" w:cs="宋体"/>
                <w:color w:val="000000"/>
                <w:sz w:val="21"/>
                <w:szCs w:val="21"/>
                <w:lang w:val="en-US"/>
              </w:rPr>
            </w:pPr>
            <w:r>
              <w:rPr>
                <w:rFonts w:hint="eastAsia" w:ascii="宋体" w:hAnsi="宋体" w:cs="宋体"/>
                <w:color w:val="000000"/>
                <w:sz w:val="21"/>
                <w:szCs w:val="21"/>
                <w:lang w:val="en-US"/>
              </w:rPr>
              <w:t xml:space="preserve">6</w:t>
            </w:r>
            <w:r/>
          </w:p>
        </w:tc>
      </w:tr>
      <w:tr>
        <w:trPr>
          <w:trHeight w:val="3106"/>
        </w:trPr>
        <w:tc>
          <w:tcPr>
            <w:tcW w:w="734" w:type="dxa"/>
            <w:vAlign w:val="center"/>
            <w:textDirection w:val="lrTb"/>
            <w:noWrap w:val="false"/>
          </w:tcPr>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8</w:t>
            </w:r>
            <w:r/>
          </w:p>
        </w:tc>
        <w:tc>
          <w:tcPr>
            <w:tcW w:w="1827" w:type="dxa"/>
            <w:vAlign w:val="center"/>
            <w:textDirection w:val="lrTb"/>
            <w:noWrap w:val="false"/>
          </w:tcPr>
          <w:p>
            <w:pPr>
              <w:pStyle w:val="681"/>
              <w:jc w:val="center"/>
              <w:spacing w:line="360" w:lineRule="auto"/>
              <w:rPr>
                <w:rFonts w:hint="eastAsia" w:ascii="宋体" w:hAnsi="宋体" w:cs="宋体"/>
                <w:color w:val="000000"/>
                <w:szCs w:val="21"/>
              </w:rPr>
            </w:pPr>
            <w:r>
              <w:rPr>
                <w:rFonts w:hint="eastAsia" w:ascii="宋体" w:hAnsi="宋体"/>
              </w:rPr>
              <w:t xml:space="preserve">实施方案</w:t>
            </w:r>
            <w:r>
              <w:rPr>
                <w:rFonts w:hint="eastAsia" w:ascii="宋体" w:hAnsi="宋体" w:cs="宋体"/>
                <w:color w:val="000000"/>
                <w:szCs w:val="21"/>
              </w:rPr>
            </w:r>
            <w:r/>
          </w:p>
        </w:tc>
        <w:tc>
          <w:tcPr>
            <w:tcW w:w="6632" w:type="dxa"/>
            <w:vAlign w:val="center"/>
            <w:textDirection w:val="lrTb"/>
            <w:noWrap w:val="false"/>
          </w:tcPr>
          <w:p>
            <w:pPr>
              <w:pStyle w:val="681"/>
              <w:jc w:val="left"/>
              <w:spacing w:line="360" w:lineRule="auto"/>
              <w:rPr>
                <w:rFonts w:hint="eastAsia" w:ascii="宋体" w:hAnsi="宋体"/>
                <w:color w:val="000000"/>
                <w:szCs w:val="21"/>
              </w:rPr>
            </w:pPr>
            <w:r>
              <w:rPr>
                <w:rFonts w:hint="eastAsia" w:ascii="宋体" w:hAnsi="宋体"/>
                <w:color w:val="000000"/>
                <w:szCs w:val="21"/>
              </w:rPr>
              <w:t xml:space="preserve">实施方案需包括：</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1.项目实施计划；2.项目人员配置。</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方案完整、符合本项目实际需求的，每提供一项得2分，每项内容里有一处内容不合理或不完整的得1分，出现二处及以上的此项不得分，最高分4分。</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注：以上内容“不合理”、“不完整”是指：存在不适用项目实际情况、套用其他无关内容、内容不完整、与本项目履约无关、逻辑存在漏洞以及不满足采购文件要求的其他情况。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pStyle w:val="803"/>
              <w:ind w:firstLine="0"/>
              <w:jc w:val="center"/>
              <w:rPr>
                <w:rFonts w:ascii="宋体" w:hAnsi="宋体" w:cs="宋体"/>
                <w:bCs/>
                <w:color w:val="000000"/>
                <w:sz w:val="21"/>
                <w:szCs w:val="21"/>
                <w:lang w:val="en-US"/>
              </w:rPr>
            </w:pPr>
            <w:r>
              <w:rPr>
                <w:rFonts w:hint="eastAsia" w:ascii="宋体" w:hAnsi="宋体" w:cs="宋体"/>
                <w:bCs/>
                <w:color w:val="000000"/>
                <w:sz w:val="21"/>
                <w:szCs w:val="21"/>
                <w:lang w:val="en-US"/>
              </w:rPr>
              <w:t xml:space="preserve">4</w:t>
            </w:r>
            <w:r>
              <w:rPr>
                <w:rFonts w:ascii="宋体" w:hAnsi="宋体" w:cs="宋体"/>
                <w:bCs/>
                <w:color w:val="000000"/>
                <w:sz w:val="21"/>
                <w:szCs w:val="21"/>
                <w:lang w:val="en-US"/>
              </w:rPr>
            </w:r>
            <w:r/>
          </w:p>
        </w:tc>
      </w:tr>
      <w:tr>
        <w:trPr>
          <w:trHeight w:val="2633"/>
        </w:trPr>
        <w:tc>
          <w:tcPr>
            <w:tcW w:w="734" w:type="dxa"/>
            <w:vAlign w:val="center"/>
            <w:textDirection w:val="lrTb"/>
            <w:noWrap w:val="false"/>
          </w:tcPr>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9</w:t>
            </w:r>
            <w:r/>
          </w:p>
        </w:tc>
        <w:tc>
          <w:tcPr>
            <w:tcW w:w="1827" w:type="dxa"/>
            <w:vAlign w:val="center"/>
            <w:textDirection w:val="lrTb"/>
            <w:noWrap w:val="false"/>
          </w:tcPr>
          <w:p>
            <w:pPr>
              <w:pStyle w:val="681"/>
              <w:jc w:val="center"/>
              <w:spacing w:before="68" w:line="220" w:lineRule="auto"/>
              <w:rPr>
                <w:rFonts w:hint="eastAsia" w:ascii="宋体" w:hAnsi="宋体" w:cs="宋体"/>
                <w:color w:val="000000"/>
                <w:sz w:val="22"/>
              </w:rPr>
            </w:pPr>
            <w:r>
              <w:rPr>
                <w:rFonts w:hint="eastAsia" w:ascii="宋体" w:hAnsi="宋体" w:cs="宋体"/>
                <w:spacing w:val="-2"/>
                <w:szCs w:val="21"/>
              </w:rPr>
              <w:t xml:space="preserve">售后服务方案</w:t>
            </w:r>
            <w:r>
              <w:rPr>
                <w:rFonts w:hint="eastAsia" w:ascii="宋体" w:hAnsi="宋体" w:cs="宋体"/>
                <w:color w:val="000000"/>
                <w:sz w:val="22"/>
              </w:rPr>
            </w:r>
            <w:r/>
          </w:p>
        </w:tc>
        <w:tc>
          <w:tcPr>
            <w:tcW w:w="6632" w:type="dxa"/>
            <w:vAlign w:val="center"/>
            <w:textDirection w:val="lrTb"/>
            <w:noWrap w:val="false"/>
          </w:tcPr>
          <w:p>
            <w:pPr>
              <w:pStyle w:val="681"/>
              <w:jc w:val="left"/>
              <w:spacing w:line="360" w:lineRule="auto"/>
              <w:rPr>
                <w:rFonts w:hint="eastAsia" w:ascii="宋体" w:hAnsi="宋体"/>
                <w:color w:val="000000"/>
                <w:szCs w:val="21"/>
              </w:rPr>
            </w:pPr>
            <w:r>
              <w:rPr>
                <w:rFonts w:hint="eastAsia" w:ascii="宋体" w:hAnsi="宋体"/>
                <w:color w:val="000000"/>
                <w:szCs w:val="21"/>
              </w:rPr>
              <w:t xml:space="preserve">售后服务方案内容包括：1.售后服务内容；2.售后服务承诺；3.操作使用培训方案；4.故障的处置措施。</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方案完整、符合本项目实际需求的，每提供一项得1分，每项内容里有一处内容不合理或不完整的得0.5分，出现二处及以上的此项不得分，最高分4分。</w:t>
            </w:r>
            <w:r/>
          </w:p>
          <w:p>
            <w:pPr>
              <w:pStyle w:val="681"/>
              <w:jc w:val="left"/>
              <w:spacing w:line="360" w:lineRule="auto"/>
              <w:rPr>
                <w:rFonts w:hint="eastAsia" w:ascii="宋体" w:hAnsi="宋体" w:cs="宋体"/>
                <w:szCs w:val="21"/>
              </w:rPr>
            </w:pPr>
            <w:r>
              <w:rPr>
                <w:rFonts w:hint="eastAsia" w:ascii="宋体" w:hAnsi="宋体"/>
                <w:color w:val="000000"/>
                <w:szCs w:val="21"/>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s="宋体"/>
                <w:szCs w:val="21"/>
              </w:rPr>
            </w:r>
            <w:r/>
          </w:p>
        </w:tc>
        <w:tc>
          <w:tcPr>
            <w:tcW w:w="967" w:type="dxa"/>
            <w:vAlign w:val="center"/>
            <w:textDirection w:val="lrTb"/>
            <w:noWrap w:val="false"/>
          </w:tcPr>
          <w:p>
            <w:pPr>
              <w:pStyle w:val="803"/>
              <w:ind w:firstLine="0"/>
              <w:jc w:val="center"/>
              <w:rPr>
                <w:rFonts w:hint="eastAsia" w:ascii="宋体" w:hAnsi="宋体" w:cs="宋体"/>
                <w:color w:val="000000"/>
                <w:sz w:val="21"/>
                <w:szCs w:val="21"/>
                <w:lang w:val="en-US"/>
              </w:rPr>
            </w:pPr>
            <w:r>
              <w:rPr>
                <w:rFonts w:hint="eastAsia" w:ascii="宋体" w:hAnsi="宋体" w:cs="宋体"/>
                <w:color w:val="000000"/>
                <w:sz w:val="21"/>
                <w:szCs w:val="21"/>
                <w:lang w:val="en-US"/>
              </w:rPr>
              <w:t xml:space="preserve">4</w:t>
            </w:r>
            <w:r/>
          </w:p>
        </w:tc>
      </w:tr>
      <w:tr>
        <w:trPr>
          <w:trHeight w:val="2633"/>
        </w:trPr>
        <w:tc>
          <w:tcPr>
            <w:tcW w:w="734" w:type="dxa"/>
            <w:vAlign w:val="center"/>
            <w:textDirection w:val="lrTb"/>
            <w:noWrap w:val="false"/>
          </w:tcPr>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10</w:t>
            </w:r>
            <w:r/>
          </w:p>
        </w:tc>
        <w:tc>
          <w:tcPr>
            <w:tcW w:w="1827" w:type="dxa"/>
            <w:vAlign w:val="center"/>
            <w:textDirection w:val="lrTb"/>
            <w:noWrap w:val="false"/>
          </w:tcPr>
          <w:p>
            <w:pPr>
              <w:pStyle w:val="681"/>
              <w:jc w:val="center"/>
              <w:spacing w:before="68" w:line="220" w:lineRule="auto"/>
              <w:rPr>
                <w:rFonts w:hint="eastAsia" w:ascii="宋体" w:hAnsi="宋体" w:cs="宋体"/>
                <w:spacing w:val="-2"/>
                <w:szCs w:val="21"/>
              </w:rPr>
            </w:pPr>
            <w:r>
              <w:rPr>
                <w:rFonts w:hint="eastAsia" w:ascii="宋体" w:hAnsi="宋体" w:cs="宋体"/>
                <w:spacing w:val="-2"/>
                <w:szCs w:val="21"/>
              </w:rPr>
              <w:t xml:space="preserve">安全保障方案</w:t>
            </w:r>
            <w:r/>
          </w:p>
        </w:tc>
        <w:tc>
          <w:tcPr>
            <w:tcW w:w="6632" w:type="dxa"/>
            <w:vAlign w:val="center"/>
            <w:textDirection w:val="lrTb"/>
            <w:noWrap w:val="false"/>
          </w:tcPr>
          <w:p>
            <w:pPr>
              <w:pStyle w:val="681"/>
              <w:jc w:val="left"/>
              <w:spacing w:line="360" w:lineRule="auto"/>
              <w:rPr>
                <w:rFonts w:hint="eastAsia" w:ascii="宋体" w:hAnsi="宋体"/>
                <w:color w:val="000000"/>
                <w:szCs w:val="21"/>
              </w:rPr>
            </w:pPr>
            <w:r>
              <w:rPr>
                <w:rFonts w:hint="eastAsia" w:ascii="宋体" w:hAnsi="宋体"/>
                <w:color w:val="000000"/>
                <w:szCs w:val="21"/>
              </w:rPr>
              <w:t xml:space="preserve">投标单位提供本项目的安全保障方案进行评审，内容包含：1.安全设计原则；2.安全</w:t>
            </w:r>
            <w:r>
              <w:rPr>
                <w:rFonts w:hint="eastAsia" w:ascii="宋体" w:hAnsi="宋体"/>
                <w:color w:val="000000"/>
                <w:szCs w:val="21"/>
              </w:rPr>
              <w:t xml:space="preserve">管理机制；3.系统加固措施。</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方案完整、符合本项目实际需求的，每项得1分，未提供不得分；每项内容里有一处内容不合理或不完整的得0.5分，有二处及以上不合理或不完整的不得分，最高分3分。</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注：以上内容“不合理”、“不完整”是指：存在不适用项目实际情况、套用其他无关内容、内容不完整、与本项目履约无关、逻辑存在漏洞以及不满足采购文件要求的其他情况。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pStyle w:val="803"/>
              <w:ind w:firstLine="0"/>
              <w:jc w:val="center"/>
              <w:rPr>
                <w:rFonts w:hint="eastAsia" w:ascii="宋体" w:hAnsi="宋体" w:cs="宋体"/>
                <w:color w:val="000000"/>
                <w:sz w:val="21"/>
                <w:szCs w:val="21"/>
                <w:lang w:val="en-US"/>
              </w:rPr>
            </w:pPr>
            <w:r>
              <w:rPr>
                <w:rFonts w:hint="eastAsia" w:ascii="宋体" w:hAnsi="宋体" w:cs="宋体"/>
                <w:color w:val="000000"/>
                <w:sz w:val="21"/>
                <w:szCs w:val="21"/>
                <w:lang w:val="en-US"/>
              </w:rPr>
              <w:t xml:space="preserve">3</w:t>
            </w:r>
            <w:r/>
          </w:p>
        </w:tc>
      </w:tr>
      <w:tr>
        <w:trPr>
          <w:trHeight w:val="387"/>
        </w:trPr>
        <w:tc>
          <w:tcPr>
            <w:tcW w:w="734" w:type="dxa"/>
            <w:vAlign w:val="center"/>
            <w:textDirection w:val="lrTb"/>
            <w:noWrap w:val="false"/>
          </w:tcPr>
          <w:p>
            <w:pPr>
              <w:pStyle w:val="681"/>
              <w:jc w:val="center"/>
              <w:spacing w:line="440" w:lineRule="exact"/>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1827" w:type="dxa"/>
            <w:vAlign w:val="center"/>
            <w:textDirection w:val="lrTb"/>
            <w:noWrap w:val="false"/>
          </w:tcPr>
          <w:p>
            <w:pPr>
              <w:pStyle w:val="681"/>
              <w:jc w:val="center"/>
              <w:spacing w:line="360" w:lineRule="auto"/>
              <w:rPr>
                <w:rFonts w:hint="eastAsia" w:ascii="宋体" w:hAnsi="宋体"/>
                <w:color w:val="000000"/>
                <w:szCs w:val="21"/>
              </w:rPr>
            </w:pPr>
            <w:r>
              <w:rPr>
                <w:rFonts w:hint="eastAsia" w:ascii="宋体" w:hAnsi="宋体"/>
                <w:color w:val="000000"/>
                <w:szCs w:val="21"/>
              </w:rPr>
              <w:t xml:space="preserve">系统演示</w:t>
            </w:r>
            <w:r/>
          </w:p>
        </w:tc>
        <w:tc>
          <w:tcPr>
            <w:tcW w:w="6632" w:type="dxa"/>
            <w:vAlign w:val="center"/>
            <w:textDirection w:val="lrTb"/>
            <w:noWrap w:val="false"/>
          </w:tcPr>
          <w:p>
            <w:pPr>
              <w:pStyle w:val="681"/>
              <w:jc w:val="left"/>
              <w:spacing w:line="360" w:lineRule="auto"/>
              <w:rPr>
                <w:rFonts w:hint="eastAsia" w:ascii="宋体" w:hAnsi="宋体"/>
                <w:color w:val="000000"/>
                <w:szCs w:val="21"/>
              </w:rPr>
            </w:pPr>
            <w:r>
              <w:rPr>
                <w:rFonts w:hint="eastAsia" w:ascii="宋体" w:hAnsi="宋体"/>
                <w:color w:val="000000"/>
                <w:szCs w:val="21"/>
              </w:rPr>
              <w:t xml:space="preserve">统一采用录制真实软件或者软件DEMO操作视频方式进行功能演示（视频画面须清晰），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未按要求提交的本项不得分。</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需要演示以下功能：</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1、工作通功能：①演示证明开具及配置，演示配置证明开具模板材料，演示直接选取数据通模块居民信息中居民进行证明开具登记。②演示短信群发功能全业务流程，例如：党员活动通知群发，演示短信模板配置，短信内容中时间地点等内容自定义填写，短信发送对象自定义选择功能，展示最终接收的短信内容。</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完整</w:t>
            </w:r>
            <w:r>
              <w:rPr>
                <w:rFonts w:hint="eastAsia" w:ascii="宋体" w:hAnsi="宋体"/>
                <w:color w:val="000000"/>
                <w:szCs w:val="21"/>
              </w:rPr>
              <w:t xml:space="preserve">演示以上功能点相关内容，上述每一项功能得2分；演示功能点不完整的不得分。最高得4分。</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2、系统通功能：演示系统通统一集成对接清单中系统（系统任选，数量不限），能通过系统通模块操作，实现从系统通模块自动跳转打开并登录所选系统。</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完整演示以上功能点相关内容，上述每一项功能得2分；演示功能点不完整的不得分。最高得2分。</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3、手机端APP功能演示：①演示人房走访管理功能，演示选择当前用户所在小区/自然村，演示选择具体某幢及当前幢下自住房、出租房列表，演示某个房屋基础信息编辑、添加房屋巡查走访记录、变更房屋状态功能，</w:t>
            </w:r>
            <w:r>
              <w:rPr>
                <w:rFonts w:hint="eastAsia" w:ascii="宋体" w:hAnsi="宋体"/>
                <w:color w:val="000000"/>
                <w:szCs w:val="21"/>
              </w:rPr>
              <w:t xml:space="preserve">演示具体某个房屋内人员新增迁移全过程，演示迁移后人员在新房屋页面，演示房屋内人员标签打标、基础信息变更及添加走访记录功能；演示人员标签管理查询功能，演示同时标注选取标签和满足任一标签两种模式，演示选取标签后对应人员标签及人员基本信息，同时演示查询出来人员可进行标签更改及人员迁移。②演示基层工作助手功能中AI智能对话功能，演示社区通知书写和社区活动策划书写，通过对话最终生成社区通知书并可存至文档进行再次编辑；演示基层工作助手功能中矛盾纠纷处置功能，包括纠纷信息采集、纠纷研判定性、调解策略生成、调解话术支持、类</w:t>
            </w:r>
            <w:r>
              <w:rPr>
                <w:rFonts w:hint="eastAsia" w:ascii="宋体" w:hAnsi="宋体"/>
                <w:color w:val="000000"/>
                <w:szCs w:val="21"/>
              </w:rPr>
              <w:t xml:space="preserve">案参考，展示分析完成后存至文档进行再次编辑或下载至手机。</w:t>
            </w:r>
            <w:r/>
          </w:p>
          <w:p>
            <w:pPr>
              <w:pStyle w:val="681"/>
              <w:jc w:val="left"/>
              <w:spacing w:line="360" w:lineRule="auto"/>
              <w:rPr>
                <w:rFonts w:hint="eastAsia" w:ascii="宋体" w:hAnsi="宋体"/>
                <w:color w:val="000000"/>
                <w:szCs w:val="21"/>
              </w:rPr>
            </w:pPr>
            <w:r>
              <w:rPr>
                <w:rFonts w:hint="eastAsia" w:ascii="宋体" w:hAnsi="宋体"/>
                <w:color w:val="000000"/>
                <w:szCs w:val="21"/>
              </w:rPr>
              <w:t xml:space="preserve">完整演示以上功能点相关内容，上述每一项功能得2分；演示功能点不完整的不得分。最高得4分。</w:t>
            </w:r>
            <w:r/>
          </w:p>
        </w:tc>
        <w:tc>
          <w:tcPr>
            <w:tcW w:w="967" w:type="dxa"/>
            <w:vAlign w:val="center"/>
            <w:textDirection w:val="lrTb"/>
            <w:noWrap w:val="false"/>
          </w:tcPr>
          <w:p>
            <w:pPr>
              <w:pStyle w:val="803"/>
              <w:ind w:firstLine="0"/>
              <w:jc w:val="center"/>
              <w:rPr>
                <w:rFonts w:ascii="宋体" w:hAnsi="宋体" w:cs="宋体"/>
                <w:bCs/>
                <w:color w:val="000000"/>
                <w:szCs w:val="21"/>
                <w:lang w:val="en-US"/>
              </w:rPr>
            </w:pPr>
            <w:r>
              <w:rPr>
                <w:rFonts w:hint="eastAsia" w:ascii="宋体" w:hAnsi="宋体" w:cs="宋体"/>
                <w:color w:val="000000"/>
                <w:sz w:val="21"/>
                <w:szCs w:val="21"/>
                <w:lang w:val="en-US"/>
              </w:rPr>
              <w:t xml:space="preserve">10</w:t>
            </w:r>
            <w:r>
              <w:rPr>
                <w:rFonts w:ascii="宋体" w:hAnsi="宋体" w:cs="宋体"/>
                <w:bCs/>
                <w:color w:val="000000"/>
                <w:szCs w:val="21"/>
                <w:lang w:val="en-US"/>
              </w:rPr>
            </w:r>
            <w:r/>
          </w:p>
        </w:tc>
      </w:tr>
      <w:tr>
        <w:trPr>
          <w:trHeight w:val="654"/>
        </w:trPr>
        <w:tc>
          <w:tcPr>
            <w:tcW w:w="734" w:type="dxa"/>
            <w:vAlign w:val="center"/>
            <w:textDirection w:val="lrTb"/>
            <w:noWrap w:val="false"/>
          </w:tcPr>
          <w:p>
            <w:pPr>
              <w:pStyle w:val="681"/>
              <w:jc w:val="center"/>
              <w:spacing w:line="440" w:lineRule="exact"/>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1827" w:type="dxa"/>
            <w:vAlign w:val="center"/>
            <w:textDirection w:val="lrTb"/>
            <w:noWrap w:val="false"/>
          </w:tcPr>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项目团队</w:t>
            </w:r>
            <w:r/>
          </w:p>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成员资质</w:t>
            </w:r>
            <w:r/>
          </w:p>
        </w:tc>
        <w:tc>
          <w:tcPr>
            <w:tcW w:w="6632" w:type="dxa"/>
            <w:vAlign w:val="center"/>
            <w:textDirection w:val="lrTb"/>
            <w:noWrap w:val="false"/>
          </w:tcPr>
          <w:p>
            <w:pPr>
              <w:pStyle w:val="681"/>
              <w:jc w:val="left"/>
              <w:spacing w:line="360" w:lineRule="auto"/>
              <w:rPr>
                <w:rFonts w:hint="eastAsia" w:ascii="宋体" w:hAnsi="宋体"/>
                <w:color w:val="000000"/>
                <w:szCs w:val="21"/>
              </w:rPr>
            </w:pPr>
            <w:r>
              <w:rPr>
                <w:rFonts w:hint="eastAsia" w:ascii="宋体" w:hAnsi="宋体"/>
                <w:color w:val="000000"/>
                <w:szCs w:val="21"/>
              </w:rPr>
              <w:t xml:space="preserve">投标人拟配备的项目开发人员具有人力资源和社会保障部颁发的系统规划与管理师、信息系统项目管理师、系统架构设计师、系统分析师、网络规划设计师证书得2分（以上任一均可）；项目测试人员具有工业和信息化部教育与考试中心颁发的中级及以上软件测试工程师得2分；最高得4分；未提供不得分。</w:t>
            </w:r>
            <w:r/>
          </w:p>
          <w:p>
            <w:pPr>
              <w:pStyle w:val="681"/>
              <w:jc w:val="left"/>
              <w:spacing w:line="360" w:lineRule="auto"/>
              <w:rPr>
                <w:rFonts w:ascii="宋体" w:hAnsi="宋体"/>
                <w:color w:val="000000"/>
                <w:szCs w:val="21"/>
              </w:rPr>
            </w:pPr>
            <w:r>
              <w:rPr>
                <w:rFonts w:hint="eastAsia" w:ascii="宋体" w:hAnsi="宋体"/>
                <w:color w:val="000000"/>
                <w:szCs w:val="21"/>
              </w:rPr>
              <w:t xml:space="preserve">投标文件中需提供证书复印件或扫描件及该人员在投标单位最近一个月及以上缴纳的社保证明材料，并加盖投标单位公章，未按要求提供不得分。一人多证不可兼得，提供多个相同类型证书只计算一个。</w:t>
            </w:r>
            <w:r>
              <w:rPr>
                <w:rFonts w:ascii="宋体" w:hAnsi="宋体"/>
                <w:color w:val="000000"/>
                <w:szCs w:val="21"/>
              </w:rPr>
            </w:r>
            <w:r/>
          </w:p>
        </w:tc>
        <w:tc>
          <w:tcPr>
            <w:tcW w:w="967" w:type="dxa"/>
            <w:vAlign w:val="center"/>
            <w:textDirection w:val="lrTb"/>
            <w:noWrap w:val="false"/>
          </w:tcPr>
          <w:p>
            <w:pPr>
              <w:pStyle w:val="803"/>
              <w:ind w:firstLine="0"/>
              <w:jc w:val="center"/>
              <w:rPr>
                <w:rFonts w:hint="eastAsia" w:ascii="宋体" w:hAnsi="宋体" w:cs="宋体"/>
                <w:color w:val="000000"/>
                <w:sz w:val="21"/>
                <w:szCs w:val="21"/>
                <w:lang w:val="en-US"/>
              </w:rPr>
            </w:pPr>
            <w:r>
              <w:rPr>
                <w:rFonts w:hint="eastAsia" w:ascii="宋体" w:hAnsi="宋体" w:cs="宋体"/>
                <w:color w:val="000000"/>
                <w:sz w:val="21"/>
                <w:szCs w:val="21"/>
                <w:lang w:val="en-US"/>
              </w:rPr>
              <w:t xml:space="preserve">4</w:t>
            </w:r>
            <w:r/>
          </w:p>
        </w:tc>
      </w:tr>
      <w:tr>
        <w:trPr>
          <w:trHeight w:val="699"/>
        </w:trPr>
        <w:tc>
          <w:tcPr>
            <w:tcW w:w="734" w:type="dxa"/>
            <w:vAlign w:val="center"/>
            <w:textDirection w:val="lrTb"/>
            <w:noWrap w:val="false"/>
          </w:tcPr>
          <w:p>
            <w:pPr>
              <w:pStyle w:val="681"/>
              <w:jc w:val="center"/>
              <w:spacing w:line="440" w:lineRule="exact"/>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1827" w:type="dxa"/>
            <w:vAlign w:val="center"/>
            <w:textDirection w:val="lrTb"/>
            <w:noWrap w:val="false"/>
          </w:tcPr>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软件著作权</w:t>
            </w:r>
            <w:r/>
          </w:p>
        </w:tc>
        <w:tc>
          <w:tcPr>
            <w:tcW w:w="6632" w:type="dxa"/>
            <w:vAlign w:val="center"/>
            <w:textDirection w:val="lrTb"/>
            <w:noWrap w:val="false"/>
          </w:tcPr>
          <w:p>
            <w:pPr>
              <w:pStyle w:val="681"/>
              <w:jc w:val="left"/>
              <w:spacing w:line="360" w:lineRule="auto"/>
              <w:rPr>
                <w:rFonts w:ascii="宋体" w:hAnsi="宋体"/>
                <w:color w:val="000000"/>
                <w:szCs w:val="21"/>
              </w:rPr>
            </w:pPr>
            <w:r>
              <w:rPr>
                <w:rFonts w:hint="eastAsia" w:ascii="宋体" w:hAnsi="宋体"/>
                <w:color w:val="000000"/>
                <w:szCs w:val="21"/>
              </w:rPr>
              <w:t xml:space="preserve">投标人具备类似本项目的软件著作权，每具备一个得1分，最高分3分。投标文件中需提供证书复印件或扫描件，并加盖投标单位公章，未按要求提供不得分。</w:t>
            </w:r>
            <w:r>
              <w:rPr>
                <w:rFonts w:ascii="宋体" w:hAnsi="宋体"/>
                <w:color w:val="000000"/>
                <w:szCs w:val="21"/>
              </w:rPr>
            </w:r>
            <w:r/>
          </w:p>
        </w:tc>
        <w:tc>
          <w:tcPr>
            <w:tcW w:w="967" w:type="dxa"/>
            <w:vAlign w:val="center"/>
            <w:textDirection w:val="lrTb"/>
            <w:noWrap w:val="false"/>
          </w:tcPr>
          <w:p>
            <w:pPr>
              <w:pStyle w:val="803"/>
              <w:ind w:firstLine="0"/>
              <w:jc w:val="center"/>
              <w:rPr>
                <w:rFonts w:hint="eastAsia" w:ascii="宋体" w:hAnsi="宋体" w:cs="宋体"/>
                <w:color w:val="000000"/>
                <w:sz w:val="21"/>
                <w:szCs w:val="21"/>
                <w:lang w:val="en-US"/>
              </w:rPr>
            </w:pPr>
            <w:r>
              <w:rPr>
                <w:rFonts w:hint="eastAsia" w:ascii="宋体" w:hAnsi="宋体" w:cs="宋体"/>
                <w:color w:val="000000"/>
                <w:sz w:val="21"/>
                <w:szCs w:val="21"/>
                <w:lang w:val="en-US"/>
              </w:rPr>
              <w:t xml:space="preserve">3</w:t>
            </w:r>
            <w:r/>
          </w:p>
        </w:tc>
      </w:tr>
      <w:tr>
        <w:trPr>
          <w:trHeight w:val="699"/>
        </w:trPr>
        <w:tc>
          <w:tcPr>
            <w:tcW w:w="734" w:type="dxa"/>
            <w:vAlign w:val="center"/>
            <w:textDirection w:val="lrTb"/>
            <w:noWrap w:val="false"/>
          </w:tcPr>
          <w:p>
            <w:pPr>
              <w:pStyle w:val="681"/>
              <w:jc w:val="center"/>
              <w:spacing w:line="440" w:lineRule="exact"/>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1827" w:type="dxa"/>
            <w:vAlign w:val="center"/>
            <w:textDirection w:val="lrTb"/>
            <w:noWrap w:val="false"/>
          </w:tcPr>
          <w:p>
            <w:pPr>
              <w:pStyle w:val="681"/>
              <w:jc w:val="center"/>
              <w:spacing w:line="440" w:lineRule="exact"/>
              <w:rPr>
                <w:rFonts w:ascii="宋体" w:hAnsi="宋体" w:cs="宋体"/>
                <w:color w:val="000000"/>
                <w:szCs w:val="21"/>
              </w:rPr>
            </w:pPr>
            <w:r>
              <w:rPr>
                <w:rFonts w:hint="eastAsia" w:ascii="宋体" w:hAnsi="宋体" w:cs="宋体"/>
                <w:color w:val="000000"/>
                <w:szCs w:val="21"/>
              </w:rPr>
              <w:t xml:space="preserve">类似业绩</w:t>
            </w:r>
            <w:r>
              <w:rPr>
                <w:rFonts w:ascii="宋体" w:hAnsi="宋体" w:cs="宋体"/>
                <w:color w:val="000000"/>
                <w:szCs w:val="21"/>
              </w:rPr>
            </w:r>
            <w:r/>
          </w:p>
        </w:tc>
        <w:tc>
          <w:tcPr>
            <w:tcW w:w="6632" w:type="dxa"/>
            <w:vAlign w:val="center"/>
            <w:textDirection w:val="lrTb"/>
            <w:noWrap w:val="false"/>
          </w:tcPr>
          <w:p>
            <w:pPr>
              <w:pStyle w:val="681"/>
              <w:jc w:val="left"/>
              <w:spacing w:line="360" w:lineRule="auto"/>
              <w:rPr>
                <w:rFonts w:ascii="宋体" w:hAnsi="宋体" w:cs="宋体"/>
                <w:color w:val="000000"/>
                <w:szCs w:val="21"/>
              </w:rPr>
            </w:pPr>
            <w:r>
              <w:rPr>
                <w:rFonts w:hint="eastAsia" w:ascii="宋体" w:hAnsi="宋体"/>
                <w:color w:val="000000"/>
                <w:szCs w:val="21"/>
              </w:rPr>
              <w:t xml:space="preserve">2023年1月1日起至今（以合同签订之日起）投标单位具有类似项目业绩的，每提供一个得2分，最高得4分。（投标文件中需提供完整的合同及任意一期的发票复印件或扫描件，并加盖投标单位公章，未按要求提供不得分</w:t>
            </w:r>
            <w:r>
              <w:rPr>
                <w:rFonts w:hint="eastAsia" w:ascii="宋体" w:hAnsi="宋体"/>
                <w:color w:val="000000"/>
                <w:szCs w:val="21"/>
              </w:rPr>
              <w:t xml:space="preserve">。）</w:t>
            </w:r>
            <w:r>
              <w:rPr>
                <w:rFonts w:ascii="宋体" w:hAnsi="宋体" w:cs="宋体"/>
                <w:color w:val="000000"/>
                <w:szCs w:val="21"/>
              </w:rPr>
            </w:r>
            <w:r/>
          </w:p>
        </w:tc>
        <w:tc>
          <w:tcPr>
            <w:tcW w:w="967" w:type="dxa"/>
            <w:vAlign w:val="center"/>
            <w:textDirection w:val="lrTb"/>
            <w:noWrap w:val="false"/>
          </w:tcPr>
          <w:p>
            <w:pPr>
              <w:pStyle w:val="681"/>
              <w:jc w:val="center"/>
              <w:spacing w:line="440" w:lineRule="exact"/>
              <w:rPr>
                <w:rFonts w:hint="eastAsia" w:ascii="宋体" w:hAnsi="宋体" w:cs="宋体"/>
                <w:color w:val="000000"/>
                <w:szCs w:val="21"/>
              </w:rPr>
            </w:pPr>
            <w:r>
              <w:rPr>
                <w:rFonts w:hint="eastAsia" w:ascii="宋体" w:hAnsi="宋体" w:cs="宋体"/>
                <w:color w:val="000000"/>
                <w:szCs w:val="21"/>
              </w:rPr>
              <w:t xml:space="preserve">4</w:t>
            </w:r>
            <w:r/>
          </w:p>
        </w:tc>
      </w:tr>
    </w:tbl>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rFonts w:hint="eastAsia"/>
          <w:szCs w:val="21"/>
        </w:rPr>
      </w:pPr>
      <w:r>
        <w:rPr>
          <w:rFonts w:hint="eastAsia"/>
          <w:szCs w:val="21"/>
        </w:rPr>
      </w:r>
      <w:r/>
    </w:p>
    <w:p>
      <w:pPr>
        <w:pStyle w:val="681"/>
        <w:rPr>
          <w:szCs w:val="21"/>
        </w:rPr>
      </w:pPr>
      <w:r>
        <w:rPr>
          <w:szCs w:val="21"/>
        </w:rPr>
      </w:r>
      <w:r/>
    </w:p>
    <w:p>
      <w:pPr>
        <w:pStyle w:val="681"/>
        <w:rPr>
          <w:szCs w:val="21"/>
        </w:rPr>
      </w:pPr>
      <w:r>
        <w:rPr>
          <w:szCs w:val="21"/>
        </w:rPr>
      </w:r>
      <w:r/>
    </w:p>
    <w:p>
      <w:pPr>
        <w:pStyle w:val="681"/>
        <w:rPr>
          <w:rFonts w:hint="eastAsia"/>
          <w:szCs w:val="21"/>
        </w:rPr>
      </w:pPr>
      <w:r>
        <w:rPr>
          <w:rFonts w:hint="eastAsia"/>
          <w:szCs w:val="21"/>
        </w:rPr>
      </w:r>
      <w:r/>
    </w:p>
    <w:p>
      <w:pPr>
        <w:pStyle w:val="760"/>
        <w:rPr>
          <w:rFonts w:hint="eastAsia"/>
        </w:rPr>
      </w:pPr>
      <w:r/>
      <w:bookmarkEnd w:id="171"/>
      <w:r/>
      <w:bookmarkEnd w:id="172"/>
      <w:r/>
      <w:bookmarkEnd w:id="174"/>
      <w:r/>
      <w:bookmarkStart w:id="175" w:name="_Toc49090576"/>
      <w:r/>
      <w:bookmarkStart w:id="176" w:name="_Toc26554094"/>
      <w:r/>
      <w:bookmarkStart w:id="177" w:name="_Toc120614282"/>
      <w:r>
        <w:rPr>
          <w:rFonts w:hint="eastAsia"/>
        </w:rPr>
      </w:r>
      <w:r/>
    </w:p>
    <w:p>
      <w:pPr>
        <w:pStyle w:val="760"/>
        <w:rPr>
          <w:rFonts w:hint="eastAsia"/>
        </w:rPr>
      </w:pPr>
      <w:r>
        <w:rPr>
          <w:rFonts w:hint="eastAsia"/>
        </w:rPr>
      </w:r>
      <w:r/>
    </w:p>
    <w:p>
      <w:pPr>
        <w:pStyle w:val="760"/>
        <w:rPr>
          <w:rFonts w:hint="eastAsia"/>
        </w:rPr>
      </w:pPr>
      <w:r>
        <w:rPr>
          <w:rFonts w:hint="eastAsia"/>
        </w:rPr>
      </w:r>
      <w:r/>
    </w:p>
    <w:p>
      <w:pPr>
        <w:pStyle w:val="760"/>
        <w:rPr>
          <w:rFonts w:hint="eastAsia"/>
        </w:rPr>
      </w:pPr>
      <w:r>
        <w:rPr>
          <w:rFonts w:hint="eastAsia"/>
        </w:rPr>
      </w:r>
      <w:r/>
    </w:p>
    <w:p>
      <w:pPr>
        <w:pStyle w:val="681"/>
        <w:jc w:val="center"/>
        <w:rPr>
          <w:rFonts w:hint="eastAsia" w:ascii="宋体" w:hAnsi="宋体"/>
          <w:b/>
          <w:sz w:val="72"/>
          <w:szCs w:val="21"/>
        </w:rPr>
      </w:pPr>
      <w:r>
        <w:rPr>
          <w:rFonts w:hint="eastAsia" w:ascii="黑体" w:eastAsia="黑体"/>
          <w:bCs/>
          <w:sz w:val="44"/>
          <w:szCs w:val="28"/>
        </w:rPr>
        <w:t xml:space="preserve">第六章  响应文件格式</w:t>
      </w:r>
      <w:r>
        <w:rPr>
          <w:rFonts w:hint="eastAsia" w:ascii="宋体" w:hAnsi="宋体"/>
          <w:b/>
          <w:sz w:val="72"/>
          <w:szCs w:val="21"/>
        </w:rPr>
      </w:r>
      <w:r/>
    </w:p>
    <w:p>
      <w:pPr>
        <w:pStyle w:val="681"/>
        <w:jc w:val="center"/>
        <w:rPr>
          <w:rFonts w:hint="eastAsia" w:ascii="宋体" w:hAnsi="宋体"/>
          <w:b/>
          <w:sz w:val="72"/>
          <w:szCs w:val="21"/>
        </w:rPr>
      </w:pPr>
      <w:r>
        <w:rPr>
          <w:rFonts w:hint="eastAsia" w:ascii="宋体" w:hAnsi="宋体"/>
          <w:b/>
          <w:sz w:val="72"/>
          <w:szCs w:val="21"/>
        </w:rPr>
      </w:r>
      <w:r/>
    </w:p>
    <w:p>
      <w:pPr>
        <w:pStyle w:val="681"/>
        <w:jc w:val="center"/>
        <w:rPr>
          <w:rFonts w:hint="eastAsia" w:ascii="宋体" w:hAnsi="宋体"/>
          <w:b/>
          <w:sz w:val="72"/>
          <w:szCs w:val="21"/>
        </w:rPr>
      </w:pPr>
      <w:r>
        <w:rPr>
          <w:rFonts w:hint="eastAsia" w:ascii="宋体" w:hAnsi="宋体"/>
          <w:b/>
          <w:sz w:val="72"/>
          <w:szCs w:val="21"/>
        </w:rPr>
      </w:r>
      <w:r/>
    </w:p>
    <w:p>
      <w:pPr>
        <w:pStyle w:val="681"/>
        <w:jc w:val="center"/>
        <w:rPr>
          <w:rFonts w:hint="eastAsia" w:ascii="宋体" w:hAnsi="宋体"/>
          <w:b/>
          <w:sz w:val="72"/>
          <w:szCs w:val="21"/>
        </w:rPr>
      </w:pPr>
      <w:r>
        <w:rPr>
          <w:rFonts w:hint="eastAsia" w:ascii="宋体" w:hAnsi="宋体"/>
          <w:b/>
          <w:sz w:val="72"/>
          <w:szCs w:val="21"/>
        </w:rPr>
        <w:t xml:space="preserve">响  应  文  件</w:t>
      </w:r>
      <w:r/>
    </w:p>
    <w:p>
      <w:pPr>
        <w:pStyle w:val="681"/>
        <w:jc w:val="center"/>
        <w:rPr>
          <w:rFonts w:hint="eastAsia" w:ascii="宋体" w:hAnsi="宋体"/>
          <w:b/>
          <w:sz w:val="72"/>
          <w:szCs w:val="21"/>
        </w:rPr>
      </w:pPr>
      <w:r>
        <w:rPr>
          <w:rFonts w:hint="eastAsia" w:ascii="宋体" w:hAnsi="宋体"/>
          <w:b/>
          <w:sz w:val="72"/>
          <w:szCs w:val="21"/>
        </w:rPr>
      </w:r>
      <w:r/>
    </w:p>
    <w:p>
      <w:pPr>
        <w:pStyle w:val="681"/>
        <w:jc w:val="center"/>
        <w:rPr>
          <w:rFonts w:hint="eastAsia" w:ascii="宋体" w:hAnsi="宋体"/>
          <w:b/>
          <w:sz w:val="72"/>
          <w:szCs w:val="21"/>
        </w:rPr>
      </w:pPr>
      <w:r>
        <w:rPr>
          <w:rFonts w:hint="eastAsia" w:ascii="宋体" w:hAnsi="宋体"/>
          <w:b/>
          <w:sz w:val="72"/>
          <w:szCs w:val="21"/>
        </w:rPr>
      </w:r>
      <w:r/>
    </w:p>
    <w:p>
      <w:pPr>
        <w:pStyle w:val="681"/>
        <w:jc w:val="center"/>
        <w:rPr>
          <w:rFonts w:hint="eastAsia" w:ascii="宋体" w:hAnsi="宋体"/>
          <w:b/>
          <w:sz w:val="36"/>
          <w:szCs w:val="21"/>
        </w:rPr>
      </w:pPr>
      <w:r>
        <w:rPr>
          <w:rFonts w:hint="eastAsia" w:ascii="宋体" w:hAnsi="宋体"/>
          <w:b/>
          <w:sz w:val="36"/>
          <w:szCs w:val="21"/>
        </w:rPr>
      </w:r>
      <w:r/>
    </w:p>
    <w:p>
      <w:pPr>
        <w:pStyle w:val="681"/>
        <w:jc w:val="center"/>
        <w:rPr>
          <w:rFonts w:hint="eastAsia" w:ascii="宋体" w:hAnsi="宋体"/>
          <w:b/>
          <w:sz w:val="36"/>
          <w:szCs w:val="21"/>
        </w:rPr>
      </w:pPr>
      <w:r>
        <w:rPr>
          <w:rFonts w:hint="eastAsia" w:ascii="宋体" w:hAnsi="宋体"/>
          <w:b/>
          <w:sz w:val="36"/>
          <w:szCs w:val="21"/>
        </w:rPr>
      </w:r>
      <w:r/>
    </w:p>
    <w:p>
      <w:pPr>
        <w:pStyle w:val="681"/>
        <w:jc w:val="center"/>
        <w:rPr>
          <w:rFonts w:hint="eastAsia" w:ascii="宋体" w:hAnsi="宋体"/>
          <w:b/>
          <w:sz w:val="36"/>
          <w:szCs w:val="21"/>
        </w:rPr>
      </w:pPr>
      <w:r>
        <w:rPr>
          <w:rFonts w:hint="eastAsia" w:ascii="宋体" w:hAnsi="宋体"/>
          <w:b/>
          <w:sz w:val="36"/>
          <w:szCs w:val="21"/>
        </w:rPr>
      </w:r>
      <w:r/>
    </w:p>
    <w:p>
      <w:pPr>
        <w:pStyle w:val="681"/>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81"/>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681"/>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81"/>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81"/>
        <w:jc w:val="center"/>
        <w:spacing w:line="440" w:lineRule="exact"/>
        <w:rPr>
          <w:rFonts w:hint="eastAsia" w:ascii="宋体" w:hAnsi="宋体"/>
          <w:b/>
          <w:bCs/>
          <w:sz w:val="32"/>
          <w:szCs w:val="32"/>
        </w:rPr>
      </w:pPr>
      <w:r>
        <w:rPr>
          <w:rFonts w:hint="eastAsia" w:ascii="宋体" w:hAnsi="宋体"/>
          <w:b/>
          <w:bCs/>
          <w:sz w:val="32"/>
          <w:szCs w:val="32"/>
        </w:rPr>
      </w:r>
      <w:r/>
    </w:p>
    <w:p>
      <w:pPr>
        <w:pStyle w:val="681"/>
        <w:spacing w:line="440" w:lineRule="exact"/>
        <w:rPr>
          <w:rFonts w:ascii="宋体" w:hAnsi="宋体"/>
          <w:szCs w:val="21"/>
        </w:rPr>
      </w:pPr>
      <w:r>
        <w:rPr>
          <w:rFonts w:ascii="宋体" w:hAnsi="宋体"/>
          <w:szCs w:val="21"/>
        </w:rPr>
      </w:r>
      <w:r/>
    </w:p>
    <w:p>
      <w:pPr>
        <w:pStyle w:val="681"/>
        <w:rPr>
          <w:rFonts w:ascii="黑体" w:hAnsi="黑体" w:eastAsia="黑体"/>
          <w:iCs/>
          <w:sz w:val="32"/>
          <w:szCs w:val="32"/>
        </w:rPr>
      </w:pPr>
      <w:r>
        <w:rPr>
          <w:rFonts w:ascii="宋体" w:hAnsi="宋体"/>
          <w:b/>
          <w:sz w:val="36"/>
          <w:szCs w:val="21"/>
          <w:u w:val="single"/>
        </w:rPr>
        <w:br w:type="page" w:clear="all"/>
      </w:r>
      <w:bookmarkEnd w:id="163"/>
      <w:r/>
      <w:bookmarkEnd w:id="164"/>
      <w:r/>
      <w:bookmarkEnd w:id="175"/>
      <w:r/>
      <w:bookmarkEnd w:id="176"/>
      <w:r/>
      <w:bookmarkEnd w:id="177"/>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rPr>
          <w:rFonts w:ascii="黑体" w:hAnsi="黑体" w:eastAsia="黑体"/>
          <w:iCs/>
          <w:sz w:val="32"/>
          <w:szCs w:val="32"/>
        </w:rPr>
      </w:r>
      <w:r/>
    </w:p>
    <w:p>
      <w:pPr>
        <w:pStyle w:val="681"/>
        <w:ind w:firstLine="480"/>
        <w:spacing w:line="440" w:lineRule="exact"/>
        <w:rPr>
          <w:rFonts w:hint="eastAsia" w:ascii="宋体" w:hAnsi="宋体"/>
          <w:sz w:val="24"/>
          <w:szCs w:val="21"/>
        </w:rPr>
      </w:pPr>
      <w:r>
        <w:rPr>
          <w:rFonts w:hint="eastAsia" w:ascii="宋体" w:hAnsi="宋体"/>
          <w:sz w:val="24"/>
          <w:szCs w:val="21"/>
        </w:rPr>
      </w:r>
      <w:r/>
    </w:p>
    <w:p>
      <w:pPr>
        <w:pStyle w:val="681"/>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二、具有良好的商业信誉和健全的财务会计制度证明。提供2024年度经审计的财务报告或投标截止前六个月内银行金融机构出具的资信证明。</w:t>
      </w:r>
      <w:r/>
    </w:p>
    <w:p>
      <w:pPr>
        <w:pStyle w:val="681"/>
        <w:rPr>
          <w:rFonts w:hint="eastAsia" w:ascii="黑体" w:hAnsi="黑体" w:eastAsia="黑体"/>
          <w:i/>
          <w:sz w:val="32"/>
          <w:szCs w:val="32"/>
          <w:u w:val="single"/>
        </w:rPr>
      </w:pPr>
      <w:r>
        <w:rPr>
          <w:rFonts w:hint="eastAsia" w:ascii="黑体" w:hAnsi="黑体" w:eastAsia="黑体"/>
          <w:i/>
          <w:sz w:val="32"/>
          <w:szCs w:val="32"/>
          <w:u w:val="single"/>
        </w:rPr>
      </w:r>
      <w:r/>
    </w:p>
    <w:p>
      <w:pPr>
        <w:pStyle w:val="681"/>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三、依法缴纳税收和社会保障资金的相关材料</w:t>
      </w:r>
      <w:r/>
    </w:p>
    <w:p>
      <w:pPr>
        <w:pStyle w:val="681"/>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pStyle w:val="681"/>
        <w:rPr>
          <w:rFonts w:hint="eastAsia" w:ascii="黑体" w:hAnsi="黑体" w:eastAsia="黑体"/>
          <w:i/>
          <w:sz w:val="32"/>
          <w:szCs w:val="32"/>
          <w:u w:val="single"/>
        </w:rPr>
      </w:pPr>
      <w:r>
        <w:rPr>
          <w:rFonts w:hint="eastAsia" w:ascii="黑体" w:hAnsi="黑体" w:eastAsia="黑体"/>
          <w:i/>
          <w:sz w:val="32"/>
          <w:szCs w:val="32"/>
          <w:u w:val="single"/>
        </w:rPr>
      </w:r>
      <w:r/>
    </w:p>
    <w:p>
      <w:pPr>
        <w:pStyle w:val="681"/>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rPr>
          <w:rFonts w:hint="eastAsia" w:ascii="黑体" w:hAnsi="黑体" w:eastAsia="黑体"/>
          <w:i/>
          <w:sz w:val="32"/>
          <w:szCs w:val="32"/>
          <w:u w:val="single"/>
        </w:rPr>
      </w:r>
      <w:r/>
    </w:p>
    <w:p>
      <w:pPr>
        <w:pStyle w:val="681"/>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681"/>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681"/>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681"/>
        <w:spacing w:line="460" w:lineRule="exact"/>
        <w:rPr>
          <w:rFonts w:hint="eastAsia" w:ascii="宋体" w:hAnsi="宋体"/>
          <w:bCs/>
          <w:sz w:val="24"/>
          <w:szCs w:val="21"/>
        </w:rPr>
      </w:pPr>
      <w:r>
        <w:rPr>
          <w:rFonts w:hint="eastAsia" w:ascii="宋体" w:hAnsi="宋体"/>
          <w:bCs/>
          <w:sz w:val="24"/>
          <w:szCs w:val="21"/>
        </w:rPr>
        <w:t xml:space="preserve">                                     </w:t>
      </w:r>
      <w:r/>
    </w:p>
    <w:p>
      <w:pPr>
        <w:pStyle w:val="681"/>
        <w:rPr>
          <w:rFonts w:hint="eastAsia"/>
          <w:szCs w:val="21"/>
        </w:rPr>
      </w:pPr>
      <w:r>
        <w:rPr>
          <w:rFonts w:hint="eastAsia"/>
          <w:szCs w:val="21"/>
        </w:rPr>
      </w:r>
      <w:r/>
    </w:p>
    <w:p>
      <w:pPr>
        <w:pStyle w:val="681"/>
        <w:rPr>
          <w:rFonts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rPr>
          <w:rFonts w:ascii="黑体" w:hAnsi="黑体" w:eastAsia="黑体"/>
          <w:i/>
          <w:sz w:val="32"/>
          <w:szCs w:val="32"/>
          <w:u w:val="single"/>
        </w:rPr>
      </w:r>
      <w:r/>
    </w:p>
    <w:p>
      <w:pPr>
        <w:pStyle w:val="681"/>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681"/>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681"/>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pStyle w:val="681"/>
        <w:rPr>
          <w:rFonts w:hint="eastAsia" w:ascii="黑体" w:hAnsi="黑体" w:eastAsia="黑体"/>
          <w:i/>
          <w:sz w:val="32"/>
          <w:szCs w:val="32"/>
          <w:u w:val="single"/>
        </w:rPr>
      </w:pPr>
      <w:r>
        <w:rPr>
          <w:rFonts w:hint="eastAsia" w:ascii="黑体" w:hAnsi="黑体" w:eastAsia="黑体"/>
          <w:i/>
          <w:sz w:val="32"/>
          <w:szCs w:val="32"/>
          <w:u w:val="single"/>
        </w:rPr>
      </w:r>
      <w:r/>
    </w:p>
    <w:p>
      <w:pPr>
        <w:pStyle w:val="681"/>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六、特定资格要求的证明文件</w:t>
      </w:r>
      <w:r/>
    </w:p>
    <w:p>
      <w:pPr>
        <w:pStyle w:val="681"/>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681"/>
        <w:spacing w:line="460" w:lineRule="exact"/>
        <w:rPr>
          <w:rFonts w:hint="eastAsia" w:ascii="宋体" w:hAnsi="宋体"/>
          <w:bCs/>
          <w:sz w:val="24"/>
          <w:szCs w:val="21"/>
        </w:rPr>
      </w:pPr>
      <w:r/>
      <w:bookmarkStart w:id="178" w:name="_Toc120614284"/>
      <w:r>
        <w:rPr>
          <w:rFonts w:hint="eastAsia" w:ascii="宋体" w:hAnsi="宋体"/>
          <w:bCs/>
          <w:sz w:val="24"/>
          <w:szCs w:val="21"/>
        </w:rPr>
      </w:r>
      <w:r/>
    </w:p>
    <w:p>
      <w:pPr>
        <w:pStyle w:val="681"/>
        <w:jc w:val="center"/>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七、法人授权书</w:t>
      </w:r>
      <w:r>
        <w:rPr>
          <w:rFonts w:hint="eastAsia" w:ascii="黑体" w:hAnsi="黑体" w:eastAsia="黑体"/>
          <w:i/>
          <w:sz w:val="32"/>
          <w:szCs w:val="32"/>
          <w:u w:val="single"/>
        </w:rPr>
      </w:r>
      <w:r/>
    </w:p>
    <w:p>
      <w:pPr>
        <w:pStyle w:val="681"/>
        <w:ind w:firstLine="480"/>
        <w:tabs>
          <w:tab w:val="left" w:pos="360" w:leader="none"/>
        </w:tabs>
        <w:rPr>
          <w:rFonts w:hint="eastAsia"/>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sz w:val="24"/>
          <w:szCs w:val="24"/>
        </w:rPr>
        <w:t xml:space="preserve">JSZC-</w:t>
      </w:r>
      <w:r>
        <w:rPr>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681"/>
        <w:ind w:firstLine="480"/>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rPr>
          <w:sz w:val="24"/>
          <w:szCs w:val="24"/>
        </w:rPr>
      </w:r>
      <w:r/>
    </w:p>
    <w:p>
      <w:pPr>
        <w:pStyle w:val="681"/>
        <w:tabs>
          <w:tab w:val="left" w:pos="360" w:leader="none"/>
        </w:tabs>
        <w:rPr>
          <w:sz w:val="24"/>
          <w:szCs w:val="24"/>
          <w:u w:val="single"/>
        </w:rPr>
      </w:pPr>
      <w:r>
        <w:rPr>
          <w:sz w:val="24"/>
          <w:szCs w:val="24"/>
        </w:rPr>
        <w:t xml:space="preserve">          </w:t>
      </w:r>
      <w:r>
        <w:rPr>
          <w:rFonts w:hint="eastAsia"/>
          <w:sz w:val="24"/>
          <w:szCs w:val="24"/>
        </w:rPr>
        <w:t xml:space="preserve">被授权人身份证号码：</w:t>
      </w:r>
      <w:r>
        <w:rPr>
          <w:sz w:val="24"/>
          <w:szCs w:val="24"/>
          <w:u w:val="single"/>
        </w:rPr>
        <w:t xml:space="preserve">                              </w:t>
      </w:r>
      <w:r/>
    </w:p>
    <w:p>
      <w:pPr>
        <w:pStyle w:val="681"/>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p>
    <w:p>
      <w:pPr>
        <w:pStyle w:val="681"/>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rPr>
          <w:sz w:val="24"/>
          <w:szCs w:val="24"/>
        </w:rPr>
      </w:r>
      <w:r/>
    </w:p>
    <w:p>
      <w:pPr>
        <w:pStyle w:val="681"/>
        <w:ind w:firstLine="480"/>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p>
    <w:p>
      <w:pPr>
        <w:pStyle w:val="681"/>
        <w:ind w:firstLine="480"/>
        <w:tabs>
          <w:tab w:val="left" w:pos="360" w:leader="none"/>
        </w:tabs>
        <w:rPr>
          <w:sz w:val="24"/>
          <w:szCs w:val="24"/>
          <w:u w:val="single"/>
        </w:rPr>
      </w:pPr>
      <w:r>
        <w:rPr>
          <w:sz w:val="24"/>
          <w:szCs w:val="24"/>
        </w:rPr>
        <w:t xml:space="preserve">    </w:t>
      </w:r>
      <w:r>
        <w:rPr>
          <w:sz w:val="24"/>
          <w:szCs w:val="24"/>
        </w:rPr>
        <w:t xml:space="preserve">  </w:t>
      </w:r>
      <w:r>
        <w:rPr>
          <w:rFonts w:hint="eastAsia"/>
          <w:sz w:val="24"/>
          <w:szCs w:val="24"/>
        </w:rPr>
        <w:t xml:space="preserve">日期：</w:t>
      </w:r>
      <w:bookmarkStart w:id="179" w:name="_格式3__银行出具的资信证明"/>
      <w:r/>
      <w:bookmarkEnd w:id="179"/>
      <w:r/>
      <w:bookmarkStart w:id="180" w:name="_Hlt26671380"/>
      <w:r/>
      <w:bookmarkEnd w:id="180"/>
      <w:r/>
      <w:bookmarkStart w:id="181" w:name="_Hlt26955070"/>
      <w:r/>
      <w:bookmarkEnd w:id="181"/>
      <w:r>
        <w:rPr>
          <w:sz w:val="24"/>
          <w:szCs w:val="24"/>
          <w:u w:val="single"/>
        </w:rPr>
        <w:t xml:space="preserve">                                         </w:t>
      </w:r>
      <w:r/>
    </w:p>
    <w:p>
      <w:pPr>
        <w:pStyle w:val="681"/>
        <w:ind w:firstLine="480"/>
        <w:tabs>
          <w:tab w:val="left" w:pos="360" w:leader="none"/>
        </w:tabs>
        <w:rPr>
          <w:sz w:val="24"/>
          <w:szCs w:val="24"/>
          <w:u w:val="single"/>
        </w:rPr>
      </w:pPr>
      <w:r>
        <w:rPr>
          <w:sz w:val="24"/>
          <w:szCs w:val="24"/>
          <w:u w:val="single"/>
        </w:rPr>
      </w:r>
      <w:r/>
    </w:p>
    <w:p>
      <w:pPr>
        <w:pStyle w:val="681"/>
        <w:ind w:firstLine="480"/>
        <w:tabs>
          <w:tab w:val="left" w:pos="360" w:leader="none"/>
        </w:tabs>
        <w:rPr>
          <w:sz w:val="24"/>
          <w:szCs w:val="24"/>
        </w:rPr>
      </w:pPr>
      <w:r>
        <w:rPr>
          <w:sz w:val="24"/>
          <w:szCs w:val="24"/>
        </w:rPr>
      </w:r>
      <w:r/>
    </w:p>
    <w:p>
      <w:pPr>
        <w:pStyle w:val="681"/>
        <w:ind w:firstLine="420"/>
        <w:rPr>
          <w:i/>
          <w:sz w:val="24"/>
          <w:szCs w:val="24"/>
          <w:u w:val="single"/>
        </w:rPr>
      </w:pPr>
      <w:r>
        <w:rPr>
          <w:i/>
          <w:sz w:val="24"/>
          <w:szCs w:val="24"/>
          <w:u w:val="single"/>
        </w:rPr>
      </w:r>
      <w:r/>
    </w:p>
    <w:p>
      <w:pPr>
        <w:pStyle w:val="681"/>
        <w:rPr>
          <w:szCs w:val="21"/>
        </w:rPr>
      </w:pPr>
      <w:r>
        <w:rPr>
          <w:szCs w:val="21"/>
        </w:rPr>
      </w:r>
      <w:r/>
    </w:p>
    <w:p>
      <w:pPr>
        <w:pStyle w:val="681"/>
        <w:jc w:val="center"/>
        <w:rPr>
          <w:rFonts w:ascii="黑体" w:hAnsi="黑体" w:eastAsia="黑体"/>
          <w:iCs/>
          <w:sz w:val="32"/>
          <w:szCs w:val="32"/>
        </w:rPr>
      </w:pPr>
      <w:r>
        <w:rPr>
          <w:rFonts w:hint="eastAsia" w:ascii="宋体" w:hAnsi="宋体" w:eastAsia="幼圆" w:cs="Arial"/>
          <w:b/>
          <w:sz w:val="24"/>
          <w:szCs w:val="44"/>
        </w:rPr>
        <w:br w:type="page" w:clear="all"/>
      </w:r>
      <w:r>
        <w:rPr>
          <w:rFonts w:hint="eastAsia" w:ascii="黑体" w:hAnsi="黑体" w:eastAsia="黑体"/>
          <w:iCs/>
          <w:sz w:val="32"/>
          <w:szCs w:val="32"/>
        </w:rPr>
        <w:t xml:space="preserve">★八、磋商响应函</w:t>
      </w:r>
      <w:r>
        <w:rPr>
          <w:rFonts w:ascii="黑体" w:hAnsi="黑体" w:eastAsia="黑体"/>
          <w:iCs/>
          <w:sz w:val="32"/>
          <w:szCs w:val="32"/>
        </w:rPr>
      </w:r>
      <w:r/>
    </w:p>
    <w:p>
      <w:pPr>
        <w:pStyle w:val="681"/>
        <w:jc w:val="left"/>
        <w:spacing w:line="420" w:lineRule="exact"/>
        <w:rPr>
          <w:rFonts w:hint="eastAsia" w:ascii="宋体" w:hAnsi="宋体"/>
          <w:sz w:val="24"/>
          <w:szCs w:val="21"/>
        </w:rPr>
      </w:pPr>
      <w:r>
        <w:rPr>
          <w:rFonts w:hint="eastAsia" w:ascii="宋体" w:hAnsi="宋体"/>
          <w:sz w:val="24"/>
          <w:szCs w:val="21"/>
        </w:rPr>
        <w:t xml:space="preserve">致：苏州市公共资源交易中心吴江分中心</w:t>
      </w:r>
      <w:r/>
    </w:p>
    <w:p>
      <w:pPr>
        <w:pStyle w:val="681"/>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pStyle w:val="681"/>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681"/>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681"/>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681"/>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681"/>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681"/>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681"/>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pStyle w:val="681"/>
        <w:ind w:left="425"/>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p>
    <w:p>
      <w:pPr>
        <w:pStyle w:val="681"/>
        <w:ind w:left="420" w:firstLine="480"/>
        <w:jc w:val="left"/>
        <w:spacing w:line="420" w:lineRule="exact"/>
        <w:rPr>
          <w:rFonts w:hint="eastAsia" w:ascii="宋体" w:hAnsi="宋体"/>
          <w:sz w:val="24"/>
          <w:szCs w:val="21"/>
        </w:rPr>
      </w:pPr>
      <w:r>
        <w:rPr>
          <w:rFonts w:hint="eastAsia" w:ascii="宋体" w:hAnsi="宋体"/>
          <w:sz w:val="24"/>
          <w:szCs w:val="21"/>
        </w:rPr>
        <w:t xml:space="preserve">地         </w:t>
      </w:r>
      <w:r>
        <w:rPr>
          <w:rFonts w:hint="eastAsia" w:ascii="宋体" w:hAnsi="宋体"/>
          <w:sz w:val="24"/>
          <w:szCs w:val="21"/>
        </w:rPr>
        <w:t xml:space="preserve"> 址：</w:t>
      </w:r>
      <w:r/>
    </w:p>
    <w:p>
      <w:pPr>
        <w:pStyle w:val="681"/>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81"/>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81"/>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81"/>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81"/>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81"/>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8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1"/>
        <w:spacing w:line="460" w:lineRule="exact"/>
        <w:rPr>
          <w:rFonts w:hint="eastAsia" w:ascii="黑体" w:hAnsi="黑体" w:eastAsia="黑体"/>
          <w:b/>
          <w:sz w:val="32"/>
          <w:szCs w:val="32"/>
        </w:rPr>
      </w:pPr>
      <w:r>
        <w:rPr>
          <w:rFonts w:hint="eastAsia" w:ascii="黑体" w:hAnsi="黑体" w:eastAsia="黑体"/>
          <w:b/>
          <w:sz w:val="32"/>
          <w:szCs w:val="32"/>
        </w:rPr>
      </w:r>
      <w:r/>
    </w:p>
    <w:p>
      <w:pPr>
        <w:pStyle w:val="681"/>
        <w:spacing w:line="460" w:lineRule="exact"/>
        <w:rPr>
          <w:rFonts w:hint="eastAsia" w:ascii="黑体" w:hAnsi="黑体" w:eastAsia="黑体"/>
          <w:b/>
          <w:sz w:val="32"/>
          <w:szCs w:val="32"/>
        </w:rPr>
      </w:pPr>
      <w:r>
        <w:rPr>
          <w:rFonts w:hint="eastAsia" w:ascii="黑体" w:hAnsi="黑体" w:eastAsia="黑体"/>
          <w:b/>
          <w:sz w:val="32"/>
          <w:szCs w:val="32"/>
        </w:rPr>
      </w:r>
      <w:r/>
    </w:p>
    <w:p>
      <w:pPr>
        <w:pStyle w:val="681"/>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681"/>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九、中小企业声明函（服务）</w:t>
      </w:r>
      <w:r/>
    </w:p>
    <w:p>
      <w:pPr>
        <w:pStyle w:val="681"/>
        <w:ind w:firstLine="420"/>
        <w:spacing w:line="400" w:lineRule="atLeast"/>
        <w:rPr>
          <w:rFonts w:hint="eastAsia"/>
        </w:rPr>
      </w:pPr>
      <w:r>
        <w:rPr>
          <w:rFonts w:hint="eastAsia" w:ascii="宋体" w:hAnsi="宋体" w:cs="宋体"/>
          <w:sz w:val="22"/>
        </w:rPr>
        <w:t xml:space="preserve">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 xml:space="preserve">（单位名称）的</w:t>
      </w:r>
      <w:r>
        <w:rPr>
          <w:rFonts w:hint="eastAsia" w:ascii="宋体" w:hAnsi="宋体" w:cs="宋体"/>
          <w:sz w:val="22"/>
          <w:u w:val="single"/>
        </w:rPr>
        <w:t xml:space="preserve">          </w:t>
      </w:r>
      <w:r>
        <w:rPr>
          <w:rFonts w:hint="eastAsia" w:ascii="宋体" w:hAnsi="宋体" w:cs="宋体"/>
          <w:sz w:val="22"/>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681"/>
        <w:ind w:firstLine="420"/>
        <w:spacing w:line="400" w:lineRule="atLeast"/>
      </w:pPr>
      <w:r>
        <w:rPr>
          <w:rFonts w:hint="eastAsia" w:ascii="宋体" w:hAnsi="宋体" w:cs="宋体"/>
          <w:sz w:val="22"/>
        </w:rPr>
        <w:t xml:space="preserve">1.</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r/>
    </w:p>
    <w:p>
      <w:pPr>
        <w:pStyle w:val="681"/>
        <w:ind w:firstLine="420"/>
        <w:spacing w:line="400" w:lineRule="atLeast"/>
      </w:pPr>
      <w:r>
        <w:rPr>
          <w:rFonts w:hint="eastAsia" w:ascii="宋体" w:hAnsi="宋体" w:cs="宋体"/>
          <w:sz w:val="22"/>
        </w:rPr>
        <w:t xml:space="preserve">2.</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w:t>
      </w:r>
      <w:r>
        <w:rPr>
          <w:rFonts w:hint="eastAsia" w:ascii="宋体" w:hAnsi="宋体" w:cs="宋体"/>
          <w:sz w:val="22"/>
        </w:rPr>
        <w:t xml:space="preserve">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r/>
    </w:p>
    <w:p>
      <w:pPr>
        <w:pStyle w:val="681"/>
        <w:ind w:firstLine="420"/>
        <w:spacing w:line="400" w:lineRule="atLeast"/>
      </w:pPr>
      <w:r>
        <w:rPr>
          <w:rFonts w:hint="eastAsia" w:ascii="宋体" w:hAnsi="宋体" w:cs="宋体"/>
          <w:sz w:val="22"/>
        </w:rPr>
        <w:t xml:space="preserve">……</w:t>
      </w:r>
      <w:r/>
      <w:r/>
    </w:p>
    <w:p>
      <w:pPr>
        <w:pStyle w:val="681"/>
        <w:ind w:firstLine="420"/>
        <w:spacing w:line="400" w:lineRule="atLeast"/>
      </w:pPr>
      <w:r>
        <w:rPr>
          <w:rFonts w:hint="eastAsia" w:ascii="宋体" w:hAnsi="宋体" w:cs="宋体"/>
          <w:sz w:val="22"/>
        </w:rPr>
        <w:t xml:space="preserve">以上企业，不属于大企业的分支机构，不存在控股股东为大企业的情形，也不存在与大企业的负责人为同一人的情形。</w:t>
      </w:r>
      <w:r/>
      <w:r/>
    </w:p>
    <w:p>
      <w:pPr>
        <w:pStyle w:val="681"/>
        <w:ind w:firstLine="420"/>
        <w:spacing w:line="400" w:lineRule="atLeast"/>
      </w:pPr>
      <w:r>
        <w:rPr>
          <w:rFonts w:hint="eastAsia" w:ascii="宋体" w:hAnsi="宋体" w:cs="宋体"/>
          <w:sz w:val="22"/>
        </w:rPr>
        <w:t xml:space="preserve">本企业对上述声明内容的真实性负责。如有虚假，将依法承担相应责任。</w:t>
      </w:r>
      <w:r/>
      <w:r/>
    </w:p>
    <w:p>
      <w:pPr>
        <w:pStyle w:val="681"/>
        <w:ind w:firstLine="360"/>
        <w:spacing w:line="560" w:lineRule="exact"/>
        <w:rPr>
          <w:rFonts w:ascii="宋体" w:hAnsi="宋体"/>
          <w:sz w:val="24"/>
          <w:szCs w:val="24"/>
        </w:rPr>
      </w:pPr>
      <w:r>
        <w:rPr>
          <w:rFonts w:ascii="宋体" w:hAnsi="宋体"/>
          <w:sz w:val="24"/>
          <w:szCs w:val="24"/>
        </w:rPr>
      </w:r>
      <w:r/>
    </w:p>
    <w:p>
      <w:pPr>
        <w:pStyle w:val="681"/>
        <w:ind w:right="720"/>
        <w:spacing w:line="560" w:lineRule="exact"/>
        <w:rPr>
          <w:rFonts w:hint="eastAsia" w:ascii="宋体" w:hAnsi="宋体"/>
          <w:sz w:val="24"/>
          <w:szCs w:val="24"/>
        </w:rPr>
      </w:pPr>
      <w:r>
        <w:rPr>
          <w:rFonts w:hint="eastAsia" w:ascii="宋体" w:hAnsi="宋体"/>
          <w:sz w:val="24"/>
          <w:szCs w:val="24"/>
        </w:rPr>
      </w:r>
      <w:r/>
    </w:p>
    <w:p>
      <w:pPr>
        <w:pStyle w:val="68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81"/>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81"/>
        <w:ind w:firstLine="240"/>
        <w:spacing w:line="560" w:lineRule="exact"/>
        <w:rPr>
          <w:rFonts w:hint="eastAsia" w:ascii="宋体" w:hAnsi="宋体"/>
          <w:sz w:val="24"/>
          <w:szCs w:val="24"/>
        </w:rPr>
      </w:pPr>
      <w:r>
        <w:rPr>
          <w:rFonts w:hint="eastAsia" w:ascii="宋体" w:hAnsi="宋体"/>
          <w:sz w:val="24"/>
          <w:szCs w:val="24"/>
        </w:rPr>
      </w:r>
      <w:r/>
    </w:p>
    <w:p>
      <w:pPr>
        <w:pStyle w:val="68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81"/>
        <w:ind w:firstLine="480"/>
        <w:spacing w:line="560" w:lineRule="exact"/>
        <w:rPr>
          <w:rFonts w:hint="eastAsia" w:ascii="宋体" w:hAnsi="宋体"/>
          <w:b/>
          <w:bCs/>
          <w:sz w:val="24"/>
          <w:szCs w:val="24"/>
        </w:rPr>
      </w:pPr>
      <w:r>
        <w:rPr>
          <w:rFonts w:hint="eastAsia" w:ascii="宋体" w:hAnsi="宋体"/>
          <w:b/>
          <w:bCs/>
          <w:sz w:val="24"/>
          <w:szCs w:val="24"/>
        </w:rPr>
        <w:t xml:space="preserve">备注2：如未对（中型企业、小型企业、微型企业）进行填写，视同未对中小企业进行声明。</w:t>
      </w:r>
      <w:r/>
    </w:p>
    <w:p>
      <w:pPr>
        <w:pStyle w:val="681"/>
        <w:jc w:val="center"/>
        <w:spacing w:line="460" w:lineRule="exact"/>
        <w:rPr>
          <w:rFonts w:hint="eastAsia" w:ascii="黑体" w:hAnsi="黑体" w:eastAsia="黑体"/>
          <w:b/>
          <w:sz w:val="32"/>
          <w:szCs w:val="32"/>
        </w:rPr>
      </w:pPr>
      <w:r>
        <w:rPr>
          <w:rFonts w:hint="eastAsia" w:ascii="黑体" w:hAnsi="黑体" w:eastAsia="黑体"/>
          <w:b/>
          <w:sz w:val="32"/>
          <w:szCs w:val="32"/>
        </w:rPr>
        <w:br w:type="page" w:clear="all"/>
        <w:t xml:space="preserve">十、残疾人福利性单位声明函</w:t>
      </w:r>
      <w:r/>
    </w:p>
    <w:p>
      <w:pPr>
        <w:pStyle w:val="681"/>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681"/>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681"/>
        <w:ind w:firstLine="480"/>
        <w:spacing w:line="588" w:lineRule="exact"/>
        <w:rPr>
          <w:rFonts w:hint="eastAsia" w:ascii="宋体" w:hAnsi="宋体"/>
          <w:sz w:val="24"/>
          <w:szCs w:val="21"/>
        </w:rPr>
      </w:pPr>
      <w:r>
        <w:rPr>
          <w:rFonts w:hint="eastAsia" w:ascii="宋体" w:hAnsi="宋体"/>
          <w:sz w:val="24"/>
          <w:szCs w:val="21"/>
        </w:rPr>
      </w:r>
      <w:r/>
    </w:p>
    <w:p>
      <w:pPr>
        <w:pStyle w:val="681"/>
        <w:ind w:firstLine="480"/>
        <w:spacing w:line="588" w:lineRule="exact"/>
        <w:rPr>
          <w:rFonts w:hint="eastAsia" w:ascii="宋体" w:hAnsi="宋体"/>
          <w:sz w:val="24"/>
          <w:szCs w:val="21"/>
        </w:rPr>
      </w:pPr>
      <w:r>
        <w:rPr>
          <w:rFonts w:hint="eastAsia" w:ascii="宋体" w:hAnsi="宋体"/>
          <w:sz w:val="24"/>
          <w:szCs w:val="21"/>
        </w:rPr>
        <w:t xml:space="preserve">（备注：1、供应商如不提供此声明函，价格将不做相应扣</w:t>
      </w:r>
      <w:r>
        <w:rPr>
          <w:rFonts w:hint="eastAsia" w:ascii="宋体" w:hAnsi="宋体"/>
          <w:sz w:val="24"/>
          <w:szCs w:val="21"/>
        </w:rPr>
        <w:t xml:space="preserve">除。2、成交供应商为残疾人福利单位的，此声明函将随成交结果同时公告，接受社会监督）</w:t>
      </w:r>
      <w:r/>
    </w:p>
    <w:p>
      <w:pPr>
        <w:pStyle w:val="681"/>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pStyle w:val="681"/>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pStyle w:val="681"/>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pStyle w:val="6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1"/>
        <w:rPr>
          <w:rFonts w:hint="eastAsia"/>
          <w:szCs w:val="21"/>
        </w:rPr>
      </w:pPr>
      <w:r>
        <w:rPr>
          <w:rFonts w:hint="eastAsia"/>
          <w:szCs w:val="21"/>
        </w:rPr>
      </w:r>
      <w:r/>
    </w:p>
    <w:p>
      <w:pPr>
        <w:pStyle w:val="681"/>
        <w:ind w:left="420" w:firstLine="527"/>
        <w:spacing w:before="120" w:line="360" w:lineRule="auto"/>
        <w:tabs>
          <w:tab w:val="left" w:pos="5250" w:leader="none"/>
        </w:tabs>
        <w:rPr>
          <w:rFonts w:eastAsia="楷体_GB2312"/>
          <w:sz w:val="28"/>
          <w:szCs w:val="21"/>
        </w:rPr>
      </w:pPr>
      <w:r>
        <w:rPr>
          <w:rFonts w:eastAsia="楷体_GB2312"/>
          <w:sz w:val="28"/>
          <w:szCs w:val="21"/>
        </w:rPr>
      </w:r>
      <w:r/>
    </w:p>
    <w:p>
      <w:pPr>
        <w:pStyle w:val="681"/>
        <w:rPr>
          <w:szCs w:val="21"/>
        </w:rPr>
      </w:pPr>
      <w:r>
        <w:rPr>
          <w:szCs w:val="21"/>
        </w:rPr>
      </w:r>
      <w:r/>
    </w:p>
    <w:p>
      <w:pPr>
        <w:pStyle w:val="681"/>
        <w:ind w:left="420" w:firstLine="527"/>
        <w:spacing w:before="120" w:line="360" w:lineRule="auto"/>
        <w:tabs>
          <w:tab w:val="left" w:pos="5250" w:leader="none"/>
        </w:tabs>
        <w:rPr>
          <w:rFonts w:ascii="宋体" w:hAnsi="宋体" w:eastAsia="楷体_GB2312"/>
          <w:sz w:val="28"/>
          <w:szCs w:val="28"/>
        </w:rPr>
      </w:pPr>
      <w:r>
        <w:rPr>
          <w:rFonts w:ascii="宋体" w:hAnsi="宋体" w:eastAsia="楷体_GB2312"/>
          <w:sz w:val="28"/>
          <w:szCs w:val="28"/>
        </w:rPr>
      </w:r>
      <w:r/>
    </w:p>
    <w:p>
      <w:pPr>
        <w:pStyle w:val="681"/>
        <w:rPr>
          <w:rFonts w:hint="eastAsia" w:ascii="宋体" w:hAnsi="宋体"/>
          <w:sz w:val="24"/>
          <w:szCs w:val="24"/>
        </w:rPr>
      </w:pPr>
      <w:r>
        <w:rPr>
          <w:rFonts w:hint="eastAsia" w:ascii="宋体" w:hAnsi="宋体"/>
          <w:sz w:val="24"/>
          <w:szCs w:val="24"/>
        </w:rPr>
      </w:r>
      <w:r/>
    </w:p>
    <w:p>
      <w:pPr>
        <w:pStyle w:val="681"/>
        <w:jc w:val="center"/>
        <w:rPr>
          <w:rFonts w:hint="eastAsia" w:ascii="黑体" w:hAnsi="黑体" w:eastAsia="黑体"/>
          <w:b/>
          <w:sz w:val="32"/>
          <w:szCs w:val="32"/>
        </w:rPr>
      </w:pPr>
      <w:r>
        <w:rPr>
          <w:rFonts w:hint="eastAsia" w:ascii="黑体" w:hAnsi="黑体" w:eastAsia="黑体"/>
          <w:b/>
          <w:sz w:val="32"/>
          <w:szCs w:val="32"/>
        </w:rPr>
      </w:r>
      <w:r/>
    </w:p>
    <w:p>
      <w:pPr>
        <w:pStyle w:val="681"/>
        <w:jc w:val="center"/>
        <w:rPr>
          <w:rFonts w:hint="eastAsia" w:ascii="宋体" w:hAnsi="宋体" w:cs="宋体"/>
          <w:szCs w:val="21"/>
          <w:lang w:val="zh-CN"/>
        </w:rPr>
      </w:pPr>
      <w:r>
        <w:rPr>
          <w:rFonts w:hint="eastAsia" w:ascii="黑体" w:hAnsi="黑体" w:eastAsia="黑体"/>
          <w:b/>
          <w:sz w:val="32"/>
          <w:szCs w:val="32"/>
        </w:rPr>
        <w:t xml:space="preserve">十一、响应单位情况表</w:t>
      </w:r>
      <w:r>
        <w:rPr>
          <w:rFonts w:hint="eastAsia" w:ascii="宋体" w:hAnsi="宋体" w:cs="宋体"/>
          <w:szCs w:val="21"/>
          <w:lang w:val="zh-CN"/>
        </w:rPr>
      </w:r>
      <w:r/>
    </w:p>
    <w:p>
      <w:pPr>
        <w:pStyle w:val="681"/>
        <w:jc w:val="left"/>
        <w:spacing w:line="440" w:lineRule="exact"/>
        <w:rPr>
          <w:rFonts w:hint="eastAsia" w:ascii="宋体" w:hAnsi="宋体" w:cs="宋体"/>
          <w:szCs w:val="21"/>
          <w:lang w:val="zh-CN"/>
        </w:rPr>
      </w:pPr>
      <w:r>
        <w:rPr>
          <w:rFonts w:hint="eastAsia" w:ascii="宋体" w:hAnsi="宋体" w:cs="宋体"/>
          <w:szCs w:val="21"/>
          <w:lang w:val="zh-CN"/>
        </w:rPr>
        <w:t xml:space="preserve">单位名称（盖章）</w:t>
      </w:r>
      <w:r/>
    </w:p>
    <w:tbl>
      <w:tblPr>
        <w:tblW w:w="8520"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6"/>
        <w:gridCol w:w="1529"/>
        <w:gridCol w:w="2265"/>
      </w:tblGrid>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法定代表人/负责人</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注册资本</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681"/>
              <w:ind w:firstLine="1470"/>
              <w:jc w:val="left"/>
              <w:spacing w:line="440" w:lineRule="exact"/>
              <w:rPr>
                <w:rFonts w:hint="eastAsia" w:ascii="宋体" w:hAnsi="宋体" w:cs="宋体"/>
                <w:szCs w:val="21"/>
              </w:rPr>
            </w:pPr>
            <w:r>
              <w:rPr>
                <w:rFonts w:hint="eastAsia"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生产范围</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681"/>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81"/>
              <w:spacing w:line="440" w:lineRule="exact"/>
              <w:rPr>
                <w:rFonts w:hint="eastAsia" w:ascii="宋体" w:hAnsi="宋体" w:cs="宋体"/>
                <w:szCs w:val="21"/>
              </w:rPr>
            </w:pPr>
            <w:r>
              <w:rPr>
                <w:rFonts w:hint="eastAsia" w:ascii="宋体" w:hAnsi="宋体" w:cs="宋体"/>
                <w:szCs w:val="21"/>
              </w:rPr>
              <w:t xml:space="preserve">净资产</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pStyle w:val="681"/>
              <w:jc w:val="center"/>
              <w:spacing w:line="440" w:lineRule="exact"/>
              <w:rPr>
                <w:rFonts w:hint="eastAsia" w:ascii="宋体" w:hAnsi="宋体" w:cs="宋体"/>
                <w:szCs w:val="21"/>
              </w:rPr>
            </w:pPr>
            <w:r>
              <w:rPr>
                <w:rFonts w:hint="eastAsia" w:ascii="宋体" w:hAnsi="宋体" w:cs="宋体"/>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681"/>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81"/>
              <w:spacing w:line="440" w:lineRule="exact"/>
              <w:rPr>
                <w:rFonts w:hint="eastAsia" w:ascii="宋体" w:hAnsi="宋体" w:cs="宋体"/>
                <w:szCs w:val="21"/>
              </w:rPr>
            </w:pPr>
            <w:r>
              <w:rPr>
                <w:rFonts w:hint="eastAsia" w:ascii="宋体" w:hAnsi="宋体" w:cs="宋体"/>
                <w:szCs w:val="21"/>
              </w:rPr>
              <w:t xml:space="preserve">销售收入</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pStyle w:val="681"/>
              <w:spacing w:line="440" w:lineRule="exact"/>
              <w:rPr>
                <w:rFonts w:hint="eastAsia" w:ascii="宋体" w:hAnsi="宋体" w:cs="宋体"/>
                <w:szCs w:val="21"/>
              </w:rPr>
            </w:pPr>
            <w:r>
              <w:rPr>
                <w:rFonts w:hint="eastAsia" w:ascii="宋体" w:hAnsi="宋体" w:cs="宋体"/>
                <w:szCs w:val="21"/>
              </w:rPr>
              <w:t xml:space="preserve"> 年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 年    万元</w:t>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营业面积</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681"/>
              <w:spacing w:line="440" w:lineRule="exact"/>
              <w:rPr>
                <w:rFonts w:hint="eastAsia" w:ascii="宋体" w:hAnsi="宋体" w:cs="宋体"/>
                <w:szCs w:val="21"/>
              </w:rPr>
            </w:pPr>
            <w:r>
              <w:rPr>
                <w:rFonts w:hint="eastAsia" w:ascii="宋体" w:hAnsi="宋体" w:cs="宋体"/>
                <w:szCs w:val="21"/>
              </w:rPr>
              <w:t xml:space="preserve">       平方米</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81"/>
              <w:spacing w:line="440" w:lineRule="exact"/>
              <w:rPr>
                <w:rFonts w:hint="eastAsia" w:ascii="宋体" w:hAnsi="宋体" w:cs="宋体"/>
                <w:szCs w:val="21"/>
              </w:rPr>
            </w:pPr>
            <w:r>
              <w:rPr>
                <w:rFonts w:hint="eastAsia" w:ascii="宋体" w:hAnsi="宋体" w:cs="宋体"/>
                <w:szCs w:val="21"/>
              </w:rPr>
              <w:t xml:space="preserve">其中：</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自有面积     平方米</w:t>
            </w:r>
            <w:r/>
          </w:p>
          <w:p>
            <w:pPr>
              <w:pStyle w:val="681"/>
              <w:jc w:val="left"/>
              <w:spacing w:line="440" w:lineRule="exact"/>
              <w:rPr>
                <w:rFonts w:hint="eastAsia" w:ascii="宋体" w:hAnsi="宋体" w:cs="宋体"/>
                <w:szCs w:val="21"/>
              </w:rPr>
            </w:pPr>
            <w:r>
              <w:rPr>
                <w:rFonts w:hint="eastAsia" w:ascii="宋体" w:hAnsi="宋体" w:cs="宋体"/>
                <w:szCs w:val="21"/>
              </w:rPr>
              <w:t xml:space="preserve">承租面积     平方米</w:t>
            </w:r>
            <w:r/>
          </w:p>
        </w:tc>
      </w:tr>
      <w:tr>
        <w:trPr>
          <w:cantSplit/>
          <w:trHeight w:val="356"/>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近两年来完成或正在履行的重大合同情况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最近2年内在经营过程中受到何种奖励或处分</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（包括财政、工商、税务、物价、技监部门稽查情况和结果）</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（包括解决方式和结果）</w:t>
            </w:r>
            <w:r/>
          </w:p>
        </w:tc>
      </w:tr>
      <w:tr>
        <w:trPr>
          <w:cantSplit/>
          <w:trHeight w:val="1161"/>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获得</w:t>
            </w:r>
            <w:r>
              <w:rPr>
                <w:rFonts w:hint="eastAsia" w:ascii="宋体" w:hAnsi="宋体" w:cs="宋体"/>
                <w:szCs w:val="21"/>
              </w:rPr>
              <w:t xml:space="preserve">技术认证的工程师及简介</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1"/>
              <w:jc w:val="left"/>
              <w:spacing w:line="440" w:lineRule="exact"/>
              <w:rPr>
                <w:rFonts w:hint="eastAsia" w:ascii="宋体" w:hAnsi="宋体" w:cs="宋体"/>
                <w:szCs w:val="21"/>
              </w:rPr>
            </w:pPr>
            <w:r>
              <w:rPr>
                <w:rFonts w:hint="eastAsia" w:ascii="宋体" w:hAnsi="宋体" w:cs="宋体"/>
                <w:szCs w:val="21"/>
              </w:rPr>
            </w:r>
            <w:r/>
          </w:p>
        </w:tc>
      </w:tr>
    </w:tbl>
    <w:p>
      <w:pPr>
        <w:pStyle w:val="681"/>
        <w:rPr>
          <w:rFonts w:hint="eastAsia" w:ascii="宋体" w:hAnsi="宋体"/>
          <w:sz w:val="24"/>
          <w:szCs w:val="24"/>
        </w:rPr>
      </w:pPr>
      <w:r>
        <w:rPr>
          <w:rFonts w:hint="eastAsia" w:ascii="宋体" w:hAnsi="宋体"/>
          <w:sz w:val="24"/>
          <w:szCs w:val="24"/>
        </w:rPr>
      </w:r>
      <w:r/>
    </w:p>
    <w:p>
      <w:pPr>
        <w:pStyle w:val="681"/>
        <w:jc w:val="center"/>
        <w:rPr>
          <w:rFonts w:hint="eastAsia" w:ascii="宋体" w:hAnsi="宋体" w:cs="宋体"/>
          <w:b/>
          <w:szCs w:val="21"/>
        </w:rPr>
      </w:pPr>
      <w:r>
        <w:rPr>
          <w:rFonts w:hint="eastAsia" w:ascii="宋体" w:hAnsi="宋体" w:cs="宋体"/>
          <w:b/>
          <w:szCs w:val="21"/>
        </w:rPr>
      </w:r>
      <w:r/>
    </w:p>
    <w:p>
      <w:pPr>
        <w:pStyle w:val="681"/>
        <w:jc w:val="center"/>
        <w:rPr>
          <w:rFonts w:hint="eastAsia" w:ascii="宋体" w:hAnsi="宋体" w:cs="宋体"/>
          <w:b/>
          <w:szCs w:val="21"/>
        </w:rPr>
      </w:pPr>
      <w:r>
        <w:rPr>
          <w:rFonts w:hint="eastAsia" w:ascii="宋体" w:hAnsi="宋体" w:cs="宋体"/>
          <w:b/>
          <w:szCs w:val="21"/>
        </w:rPr>
      </w:r>
      <w:r/>
    </w:p>
    <w:p>
      <w:pPr>
        <w:pStyle w:val="681"/>
        <w:jc w:val="center"/>
        <w:rPr>
          <w:rFonts w:hint="eastAsia" w:ascii="黑体" w:hAnsi="黑体" w:eastAsia="黑体"/>
          <w:b/>
          <w:sz w:val="32"/>
          <w:szCs w:val="32"/>
        </w:rPr>
      </w:pPr>
      <w:r>
        <w:rPr>
          <w:rFonts w:hint="eastAsia" w:ascii="宋体" w:hAnsi="宋体" w:cs="宋体"/>
          <w:b/>
          <w:szCs w:val="21"/>
        </w:rPr>
        <w:t xml:space="preserve">★</w:t>
      </w:r>
      <w:r>
        <w:rPr>
          <w:rFonts w:hint="eastAsia" w:ascii="黑体" w:hAnsi="黑体" w:eastAsia="黑体"/>
          <w:b/>
          <w:sz w:val="32"/>
          <w:szCs w:val="32"/>
        </w:rPr>
        <w:t xml:space="preserve">十二、投标分项报价表（服务类）</w:t>
      </w:r>
      <w:r/>
    </w:p>
    <w:tbl>
      <w:tblPr>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7255" w:type="dxa"/>
            <w:vAlign w:val="center"/>
            <w:vMerge w:val="continue"/>
            <w:textDirection w:val="lrTb"/>
            <w:noWrap w:val="false"/>
          </w:tcPr>
          <w:p>
            <w:pPr>
              <w:pStyle w:val="681"/>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分项</w:t>
            </w:r>
            <w:r/>
          </w:p>
          <w:p>
            <w:pPr>
              <w:pStyle w:val="681"/>
              <w:jc w:val="center"/>
              <w:spacing w:line="0" w:lineRule="atLeast"/>
              <w:rPr>
                <w:rFonts w:hint="eastAsia" w:ascii="宋体" w:hAnsi="宋体"/>
                <w:sz w:val="24"/>
                <w:szCs w:val="24"/>
              </w:rPr>
            </w:pPr>
            <w:r>
              <w:rPr>
                <w:rFonts w:hint="eastAsia"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分项</w:t>
            </w:r>
            <w:r/>
          </w:p>
          <w:p>
            <w:pPr>
              <w:pStyle w:val="681"/>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pStyle w:val="681"/>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798" w:type="dxa"/>
            <w:vAlign w:val="top"/>
            <w:textDirection w:val="lrTb"/>
            <w:noWrap w:val="false"/>
          </w:tcPr>
          <w:p>
            <w:pPr>
              <w:pStyle w:val="681"/>
              <w:spacing w:line="0" w:lineRule="atLeast"/>
              <w:rPr>
                <w:rFonts w:hint="eastAsia" w:ascii="宋体" w:hAnsi="宋体"/>
                <w:sz w:val="24"/>
                <w:szCs w:val="24"/>
              </w:rPr>
            </w:pPr>
            <w:r>
              <w:rPr>
                <w:rFonts w:hint="eastAsia" w:ascii="宋体" w:hAnsi="宋体"/>
                <w:sz w:val="24"/>
                <w:szCs w:val="24"/>
              </w:rPr>
            </w:r>
            <w:r/>
          </w:p>
        </w:tc>
      </w:tr>
    </w:tbl>
    <w:p>
      <w:pPr>
        <w:pStyle w:val="681"/>
        <w:rPr>
          <w:rFonts w:hint="eastAsia" w:ascii="宋体" w:hAnsi="宋体"/>
          <w:sz w:val="24"/>
          <w:szCs w:val="24"/>
        </w:rPr>
      </w:pPr>
      <w:r>
        <w:rPr>
          <w:rFonts w:hint="eastAsia"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pStyle w:val="681"/>
        <w:rPr>
          <w:rFonts w:hint="eastAsia"/>
        </w:rPr>
      </w:pPr>
      <w:r>
        <w:rPr>
          <w:rFonts w:hint="eastAsia"/>
        </w:rPr>
      </w:r>
      <w:r/>
    </w:p>
    <w:p>
      <w:pPr>
        <w:pStyle w:val="681"/>
      </w:pPr>
      <w:r/>
      <w:r/>
    </w:p>
    <w:p>
      <w:pPr>
        <w:pStyle w:val="681"/>
        <w:rPr>
          <w:rFonts w:ascii="黑体" w:hAnsi="Arial" w:eastAsia="黑体"/>
          <w:sz w:val="32"/>
          <w:szCs w:val="21"/>
        </w:rPr>
      </w:pPr>
      <w:r>
        <w:rPr>
          <w:rFonts w:ascii="黑体" w:hAnsi="Arial" w:eastAsia="黑体"/>
          <w:sz w:val="32"/>
          <w:szCs w:val="21"/>
        </w:rPr>
      </w:r>
      <w:r/>
    </w:p>
    <w:p>
      <w:pPr>
        <w:pStyle w:val="681"/>
        <w:jc w:val="center"/>
        <w:rPr>
          <w:rFonts w:hint="eastAsia" w:ascii="黑体" w:hAnsi="黑体" w:eastAsia="黑体"/>
          <w:b/>
          <w:sz w:val="32"/>
          <w:szCs w:val="32"/>
        </w:rPr>
      </w:pPr>
      <w:r/>
      <w:bookmarkEnd w:id="178"/>
      <w:r/>
      <w:bookmarkStart w:id="182" w:name="_Hlt26955054"/>
      <w:r/>
      <w:bookmarkEnd w:id="182"/>
      <w:r>
        <w:rPr>
          <w:rFonts w:hint="eastAsia" w:ascii="宋体" w:hAnsi="宋体"/>
          <w:bCs/>
          <w:iCs/>
          <w:sz w:val="24"/>
        </w:rPr>
        <w:t xml:space="preserve">★</w:t>
      </w:r>
      <w:r>
        <w:rPr>
          <w:rFonts w:hint="eastAsia" w:ascii="黑体" w:hAnsi="黑体" w:eastAsia="黑体"/>
          <w:b/>
          <w:sz w:val="32"/>
          <w:szCs w:val="32"/>
        </w:rPr>
        <w:t xml:space="preserve">十三、技术要求响应及偏离表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81"/>
              <w:jc w:val="center"/>
              <w:rPr>
                <w:rFonts w:hint="eastAsia" w:ascii="宋体" w:hAnsi="宋体"/>
                <w:sz w:val="24"/>
                <w:szCs w:val="24"/>
              </w:rPr>
            </w:pPr>
            <w:r>
              <w:rPr>
                <w:rFonts w:hint="eastAsia" w:ascii="宋体" w:hAnsi="宋体"/>
                <w:sz w:val="24"/>
                <w:szCs w:val="24"/>
              </w:rPr>
              <w:t xml:space="preserve">证明</w:t>
            </w:r>
            <w:r/>
          </w:p>
          <w:p>
            <w:pPr>
              <w:pStyle w:val="68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bl>
    <w:p>
      <w:pPr>
        <w:pStyle w:val="681"/>
        <w:rPr>
          <w:rFonts w:hint="eastAsia" w:ascii="宋体" w:hAnsi="宋体"/>
          <w:sz w:val="24"/>
          <w:szCs w:val="24"/>
        </w:rPr>
      </w:pPr>
      <w:r>
        <w:rPr>
          <w:rFonts w:hint="eastAsia" w:ascii="宋体" w:hAnsi="宋体"/>
          <w:sz w:val="24"/>
          <w:szCs w:val="24"/>
        </w:rPr>
        <w:t xml:space="preserve">注： 行数不够，可自行添加。</w:t>
      </w:r>
      <w:r/>
    </w:p>
    <w:p>
      <w:pPr>
        <w:pStyle w:val="681"/>
        <w:jc w:val="center"/>
        <w:rPr>
          <w:rFonts w:hint="eastAsia" w:ascii="黑体" w:hAnsi="黑体" w:eastAsia="黑体"/>
          <w:b/>
          <w:sz w:val="32"/>
          <w:szCs w:val="32"/>
        </w:rPr>
      </w:pPr>
      <w:r>
        <w:rPr>
          <w:rFonts w:hint="eastAsia" w:ascii="黑体" w:hAnsi="黑体" w:eastAsia="黑体"/>
          <w:b/>
          <w:sz w:val="32"/>
          <w:szCs w:val="32"/>
        </w:rPr>
      </w:r>
      <w:r/>
    </w:p>
    <w:p>
      <w:pPr>
        <w:pStyle w:val="681"/>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pStyle w:val="681"/>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十四、商务要求响应及偏离表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81"/>
              <w:jc w:val="center"/>
              <w:rPr>
                <w:rFonts w:hint="eastAsia" w:ascii="宋体" w:hAnsi="宋体"/>
                <w:sz w:val="24"/>
                <w:szCs w:val="24"/>
              </w:rPr>
            </w:pPr>
            <w:r/>
            <w:bookmarkStart w:id="183" w:name="_Hlt26671372"/>
            <w:r/>
            <w:bookmarkEnd w:id="183"/>
            <w:r/>
            <w:bookmarkStart w:id="184" w:name="_Hlt26782999"/>
            <w:r/>
            <w:bookmarkEnd w:id="184"/>
            <w:r/>
            <w:bookmarkStart w:id="185" w:name="_Hlt26671343"/>
            <w:r/>
            <w:bookmarkEnd w:id="185"/>
            <w:r/>
            <w:bookmarkStart w:id="186" w:name="_Hlt24879081"/>
            <w:r/>
            <w:bookmarkEnd w:id="186"/>
            <w:r/>
            <w:bookmarkStart w:id="187" w:name="_Hlt26609391"/>
            <w:r/>
            <w:bookmarkEnd w:id="187"/>
            <w:r/>
            <w:bookmarkStart w:id="188" w:name="_Hlt26955056"/>
            <w:r/>
            <w:bookmarkEnd w:id="188"/>
            <w:r/>
            <w:bookmarkStart w:id="189" w:name="_Hlt26580838"/>
            <w:r/>
            <w:bookmarkEnd w:id="189"/>
            <w:r/>
            <w:bookmarkStart w:id="190" w:name="_Hlt26955064"/>
            <w:r/>
            <w:bookmarkEnd w:id="190"/>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pStyle w:val="681"/>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681"/>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681"/>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81"/>
              <w:jc w:val="center"/>
              <w:rPr>
                <w:rFonts w:hint="eastAsia" w:ascii="宋体" w:hAnsi="宋体"/>
                <w:sz w:val="24"/>
                <w:szCs w:val="24"/>
              </w:rPr>
            </w:pPr>
            <w:r>
              <w:rPr>
                <w:rFonts w:hint="eastAsia" w:ascii="宋体" w:hAnsi="宋体"/>
                <w:sz w:val="24"/>
                <w:szCs w:val="24"/>
              </w:rPr>
              <w:t xml:space="preserve">证明</w:t>
            </w:r>
            <w:r/>
          </w:p>
          <w:p>
            <w:pPr>
              <w:pStyle w:val="68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1"/>
              <w:jc w:val="center"/>
              <w:rPr>
                <w:rFonts w:hint="eastAsia" w:ascii="宋体" w:hAnsi="宋体"/>
                <w:sz w:val="24"/>
                <w:szCs w:val="24"/>
              </w:rPr>
            </w:pPr>
            <w:r>
              <w:rPr>
                <w:rFonts w:hint="eastAsia" w:ascii="宋体" w:hAnsi="宋体"/>
                <w:sz w:val="24"/>
                <w:szCs w:val="24"/>
              </w:rPr>
            </w:r>
            <w:r/>
          </w:p>
        </w:tc>
      </w:tr>
    </w:tbl>
    <w:p>
      <w:pPr>
        <w:pStyle w:val="681"/>
        <w:rPr>
          <w:rFonts w:hint="eastAsia" w:ascii="宋体" w:hAnsi="宋体"/>
          <w:sz w:val="24"/>
          <w:szCs w:val="24"/>
        </w:rPr>
      </w:pPr>
      <w:r>
        <w:rPr>
          <w:rFonts w:hint="eastAsia" w:ascii="宋体" w:hAnsi="宋体"/>
          <w:sz w:val="24"/>
          <w:szCs w:val="24"/>
        </w:rPr>
        <w:t xml:space="preserve">注： 行数不够，可自行添加。</w:t>
      </w:r>
      <w:r/>
    </w:p>
    <w:p>
      <w:pPr>
        <w:pStyle w:val="681"/>
        <w:spacing w:line="480" w:lineRule="auto"/>
        <w:rPr>
          <w:rFonts w:hint="eastAsia" w:ascii="宋体" w:hAnsi="宋体"/>
          <w:sz w:val="24"/>
          <w:szCs w:val="21"/>
        </w:rPr>
      </w:pPr>
      <w:r>
        <w:rPr>
          <w:rFonts w:hint="eastAsia" w:ascii="宋体" w:hAnsi="宋体"/>
          <w:sz w:val="24"/>
          <w:szCs w:val="21"/>
        </w:rPr>
      </w:r>
      <w:r/>
    </w:p>
    <w:p>
      <w:pPr>
        <w:pStyle w:val="681"/>
        <w:spacing w:line="480" w:lineRule="auto"/>
        <w:rPr>
          <w:rFonts w:hint="eastAsia" w:ascii="仿宋_GB2312" w:hAnsi="Arial"/>
          <w:sz w:val="30"/>
          <w:szCs w:val="21"/>
        </w:rPr>
      </w:pPr>
      <w:r>
        <w:rPr>
          <w:rFonts w:hint="eastAsia" w:ascii="仿宋_GB2312" w:hAnsi="Arial"/>
          <w:sz w:val="30"/>
          <w:szCs w:val="21"/>
        </w:rPr>
      </w:r>
      <w:r/>
    </w:p>
    <w:p>
      <w:pPr>
        <w:pStyle w:val="681"/>
        <w:rPr>
          <w:rFonts w:hint="eastAsia" w:ascii="宋体" w:hAnsi="宋体"/>
          <w:sz w:val="24"/>
          <w:szCs w:val="21"/>
        </w:rPr>
      </w:pPr>
      <w:r/>
      <w:bookmarkStart w:id="191" w:name="_Hlt26671374"/>
      <w:r/>
      <w:bookmarkEnd w:id="191"/>
      <w:r/>
      <w:bookmarkStart w:id="192" w:name="_Hlt26609389"/>
      <w:r/>
      <w:bookmarkEnd w:id="192"/>
      <w:r/>
      <w:bookmarkStart w:id="193" w:name="_Hlt26955066"/>
      <w:r/>
      <w:bookmarkEnd w:id="193"/>
      <w:r/>
      <w:bookmarkStart w:id="194" w:name="_Toc462564146"/>
      <w:r>
        <w:rPr>
          <w:rFonts w:hint="eastAsia" w:ascii="宋体" w:hAnsi="宋体"/>
          <w:sz w:val="24"/>
          <w:szCs w:val="21"/>
        </w:rPr>
      </w:r>
      <w:r/>
    </w:p>
    <w:p>
      <w:pPr>
        <w:pStyle w:val="681"/>
        <w:jc w:val="center"/>
        <w:rPr>
          <w:rFonts w:hint="eastAsia" w:ascii="黑体" w:hAnsi="黑体" w:eastAsia="黑体"/>
          <w:b/>
          <w:sz w:val="32"/>
          <w:szCs w:val="32"/>
        </w:rPr>
      </w:pPr>
      <w:r/>
      <w:bookmarkEnd w:id="194"/>
      <w:r/>
      <w:bookmarkStart w:id="195" w:name="_格式2__法定代表人授权书"/>
      <w:r/>
      <w:bookmarkEnd w:id="195"/>
      <w:r>
        <w:rPr>
          <w:rFonts w:hint="eastAsia" w:ascii="黑体" w:hAnsi="黑体" w:eastAsia="黑体"/>
          <w:b/>
          <w:sz w:val="32"/>
          <w:szCs w:val="32"/>
        </w:rPr>
      </w:r>
      <w:r/>
    </w:p>
    <w:p>
      <w:pPr>
        <w:pStyle w:val="681"/>
        <w:jc w:val="center"/>
        <w:rPr>
          <w:rFonts w:hint="eastAsia" w:ascii="黑体" w:hAnsi="黑体" w:eastAsia="黑体"/>
          <w:b/>
          <w:sz w:val="32"/>
          <w:szCs w:val="32"/>
        </w:rPr>
      </w:pPr>
      <w:r>
        <w:rPr>
          <w:rFonts w:hint="eastAsia" w:ascii="黑体" w:hAnsi="黑体" w:eastAsia="黑体"/>
          <w:b/>
          <w:sz w:val="32"/>
          <w:szCs w:val="32"/>
        </w:rPr>
      </w:r>
      <w:r/>
    </w:p>
    <w:p>
      <w:pPr>
        <w:pStyle w:val="681"/>
        <w:jc w:val="center"/>
        <w:rPr>
          <w:rFonts w:hint="eastAsia" w:ascii="黑体" w:hAnsi="黑体" w:eastAsia="黑体"/>
          <w:b/>
          <w:sz w:val="32"/>
          <w:szCs w:val="32"/>
        </w:rPr>
      </w:pPr>
      <w:r>
        <w:rPr>
          <w:rFonts w:hint="eastAsia" w:ascii="黑体" w:hAnsi="黑体" w:eastAsia="黑体"/>
          <w:b/>
          <w:sz w:val="32"/>
          <w:szCs w:val="32"/>
        </w:rPr>
      </w:r>
      <w:r/>
    </w:p>
    <w:p>
      <w:pPr>
        <w:pStyle w:val="681"/>
        <w:jc w:val="center"/>
        <w:rPr>
          <w:rFonts w:hint="eastAsia" w:ascii="黑体" w:hAnsi="黑体" w:eastAsia="黑体"/>
          <w:b/>
          <w:sz w:val="32"/>
          <w:szCs w:val="32"/>
        </w:rPr>
      </w:pPr>
      <w:r>
        <w:rPr>
          <w:rFonts w:hint="eastAsia" w:ascii="黑体" w:hAnsi="黑体" w:eastAsia="黑体"/>
          <w:b/>
          <w:sz w:val="32"/>
          <w:szCs w:val="32"/>
        </w:rPr>
      </w:r>
      <w:r/>
    </w:p>
    <w:p>
      <w:pPr>
        <w:pStyle w:val="681"/>
        <w:jc w:val="center"/>
        <w:rPr>
          <w:rFonts w:hint="eastAsia" w:ascii="黑体" w:hAnsi="黑体" w:eastAsia="黑体"/>
          <w:b/>
          <w:sz w:val="32"/>
          <w:szCs w:val="32"/>
        </w:rPr>
      </w:pPr>
      <w:r>
        <w:rPr>
          <w:rFonts w:hint="eastAsia" w:ascii="黑体" w:hAnsi="黑体" w:eastAsia="黑体"/>
          <w:b/>
          <w:sz w:val="32"/>
          <w:szCs w:val="32"/>
        </w:rPr>
      </w:r>
      <w:r/>
    </w:p>
    <w:p>
      <w:pPr>
        <w:pStyle w:val="681"/>
        <w:jc w:val="left"/>
        <w:widowControl/>
        <w:rPr>
          <w:rFonts w:hint="eastAsia" w:ascii="黑体" w:hAnsi="黑体" w:eastAsia="黑体"/>
          <w:b/>
          <w:sz w:val="32"/>
          <w:szCs w:val="32"/>
        </w:rPr>
        <w:sectPr>
          <w:footerReference w:type="default" r:id="rId10"/>
          <w:footnotePr/>
          <w:endnotePr/>
          <w:type w:val="nextPage"/>
          <w:pgSz w:w="11906" w:h="16838" w:orient="portrait"/>
          <w:pgMar w:top="1418" w:right="1588" w:bottom="1418" w:left="1366" w:header="851" w:footer="907" w:gutter="0"/>
          <w:cols w:num="1" w:sep="0" w:space="720" w:equalWidth="1"/>
          <w:docGrid w:linePitch="360"/>
        </w:sectPr>
      </w:pPr>
      <w:r>
        <w:rPr>
          <w:rFonts w:hint="eastAsia" w:ascii="黑体" w:hAnsi="黑体" w:eastAsia="黑体"/>
          <w:b/>
          <w:sz w:val="32"/>
          <w:szCs w:val="32"/>
        </w:rPr>
      </w:r>
      <w:r/>
    </w:p>
    <w:p>
      <w:pPr>
        <w:pStyle w:val="681"/>
        <w:rPr>
          <w:rFonts w:hint="eastAsia"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十五</w:t>
      </w:r>
      <w:r>
        <w:rPr>
          <w:rFonts w:hint="eastAsia" w:ascii="黑体" w:hAnsi="黑体" w:eastAsia="黑体"/>
          <w:b/>
          <w:iCs/>
          <w:sz w:val="32"/>
          <w:szCs w:val="32"/>
        </w:rPr>
        <w:t xml:space="preserve">、开标一览表</w:t>
      </w:r>
      <w:r>
        <w:rPr>
          <w:rFonts w:hint="eastAsia" w:eastAsia="仿宋_GB2312"/>
          <w:iCs/>
          <w:sz w:val="24"/>
          <w:szCs w:val="20"/>
        </w:rPr>
      </w:r>
      <w:r/>
    </w:p>
    <w:p>
      <w:pPr>
        <w:pStyle w:val="681"/>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681"/>
        <w:ind w:firstLine="480"/>
        <w:rPr>
          <w:rFonts w:hint="eastAsia"/>
          <w:sz w:val="24"/>
          <w:szCs w:val="24"/>
        </w:rPr>
      </w:pPr>
      <w:r>
        <w:rPr>
          <w:rFonts w:hint="eastAsia" w:ascii="宋体" w:hAnsi="宋体"/>
          <w:sz w:val="24"/>
          <w:szCs w:val="24"/>
        </w:rPr>
        <w:t xml:space="preserve">项目名称：</w:t>
      </w:r>
      <w:r>
        <w:rPr>
          <w:rFonts w:hint="eastAsia"/>
          <w:sz w:val="24"/>
          <w:szCs w:val="24"/>
        </w:rPr>
      </w:r>
      <w:r/>
    </w:p>
    <w:p>
      <w:pPr>
        <w:pStyle w:val="68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1"/>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bl>
    <w:p>
      <w:pPr>
        <w:pStyle w:val="681"/>
        <w:rPr>
          <w:rFonts w:hint="eastAsia" w:ascii="宋体" w:hAnsi="宋体"/>
          <w:sz w:val="24"/>
          <w:szCs w:val="24"/>
        </w:rPr>
      </w:pPr>
      <w:r>
        <w:rPr>
          <w:rFonts w:hint="eastAsia" w:ascii="宋体" w:hAnsi="宋体"/>
          <w:sz w:val="24"/>
          <w:szCs w:val="24"/>
        </w:rPr>
      </w:r>
      <w:r/>
    </w:p>
    <w:p>
      <w:pPr>
        <w:pStyle w:val="68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81"/>
        <w:jc w:val="left"/>
        <w:spacing w:line="360" w:lineRule="auto"/>
        <w:widowControl/>
        <w:rPr>
          <w:rFonts w:hint="eastAsia" w:ascii="宋体" w:hAnsi="宋体" w:eastAsia="楷体_GB2312"/>
          <w:sz w:val="28"/>
          <w:szCs w:val="28"/>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楷体_GB2312"/>
          <w:sz w:val="28"/>
          <w:szCs w:val="28"/>
        </w:rPr>
      </w:r>
      <w:r/>
    </w:p>
    <w:p>
      <w:pPr>
        <w:pStyle w:val="681"/>
        <w:rPr>
          <w:rFonts w:hint="eastAsia"/>
        </w:rPr>
      </w:pPr>
      <w:r>
        <w:rPr>
          <w:rFonts w:hint="eastAsia"/>
        </w:rPr>
      </w:r>
      <w:r/>
    </w:p>
    <w:p>
      <w:pPr>
        <w:pStyle w:val="681"/>
        <w:rPr>
          <w:rFonts w:ascii="黑体" w:hAnsi="黑体" w:eastAsia="黑体"/>
          <w:b/>
          <w:iCs/>
          <w:sz w:val="32"/>
          <w:szCs w:val="32"/>
        </w:rPr>
      </w:pPr>
      <w:r>
        <w:rPr>
          <w:rFonts w:hint="eastAsia" w:ascii="宋体" w:hAnsi="宋体"/>
          <w:bCs/>
          <w:iCs/>
          <w:sz w:val="24"/>
        </w:rPr>
        <w:t xml:space="preserve">★</w:t>
      </w:r>
      <w:r>
        <w:rPr>
          <w:rFonts w:hint="eastAsia" w:ascii="黑体" w:hAnsi="黑体" w:eastAsia="黑体"/>
          <w:b/>
          <w:iCs/>
          <w:sz w:val="32"/>
          <w:szCs w:val="32"/>
        </w:rPr>
        <w:t xml:space="preserve">十六：人员配置表</w:t>
      </w:r>
      <w:r>
        <w:rPr>
          <w:rFonts w:ascii="黑体" w:hAnsi="黑体" w:eastAsia="黑体"/>
          <w:b/>
          <w:iCs/>
          <w:sz w:val="32"/>
          <w:szCs w:val="32"/>
        </w:rPr>
      </w:r>
      <w:r/>
    </w:p>
    <w:p>
      <w:pPr>
        <w:pStyle w:val="681"/>
        <w:ind w:firstLine="480"/>
        <w:spacing w:line="360" w:lineRule="auto"/>
        <w:rPr>
          <w:rFonts w:hint="eastAsia" w:ascii="宋体" w:hAnsi="宋体"/>
          <w:sz w:val="24"/>
          <w:szCs w:val="24"/>
        </w:rPr>
      </w:pPr>
      <w:r>
        <w:rPr>
          <w:rFonts w:hint="eastAsia" w:ascii="宋体" w:hAnsi="宋体"/>
          <w:sz w:val="24"/>
          <w:szCs w:val="24"/>
        </w:rPr>
      </w:r>
      <w:r/>
    </w:p>
    <w:p>
      <w:pPr>
        <w:pStyle w:val="681"/>
        <w:jc w:val="center"/>
        <w:spacing w:line="360" w:lineRule="auto"/>
        <w:rPr>
          <w:rFonts w:hint="eastAsia" w:ascii="宋体" w:hAnsi="宋体"/>
          <w:sz w:val="24"/>
          <w:szCs w:val="24"/>
        </w:rPr>
      </w:pPr>
      <w:r>
        <w:rPr>
          <w:rFonts w:hint="eastAsia" w:ascii="宋体" w:hAnsi="宋体"/>
          <w:sz w:val="24"/>
          <w:szCs w:val="24"/>
        </w:rPr>
        <w:t xml:space="preserve">人员配置表</w:t>
      </w:r>
      <w:r/>
    </w:p>
    <w:p>
      <w:pPr>
        <w:pStyle w:val="681"/>
        <w:jc w:val="left"/>
        <w:spacing w:line="360" w:lineRule="auto"/>
        <w:rPr>
          <w:rFonts w:hint="eastAsia" w:ascii="宋体" w:hAnsi="宋体"/>
          <w:sz w:val="24"/>
          <w:szCs w:val="24"/>
        </w:rPr>
      </w:pPr>
      <w:r>
        <w:rPr>
          <w:rFonts w:hint="eastAsia" w:ascii="宋体" w:hAnsi="宋体"/>
          <w:sz w:val="24"/>
          <w:szCs w:val="24"/>
        </w:rPr>
        <w:t xml:space="preserve">项目名称：                              </w:t>
      </w:r>
      <w:r/>
    </w:p>
    <w:p>
      <w:pPr>
        <w:pStyle w:val="681"/>
        <w:jc w:val="left"/>
        <w:spacing w:line="360" w:lineRule="auto"/>
        <w:rPr>
          <w:rFonts w:hint="eastAsia" w:ascii="宋体" w:hAnsi="宋体"/>
          <w:sz w:val="24"/>
          <w:szCs w:val="24"/>
        </w:rPr>
      </w:pPr>
      <w:r>
        <w:rPr>
          <w:rFonts w:hint="eastAsia" w:ascii="宋体" w:hAnsi="宋体"/>
          <w:sz w:val="24"/>
          <w:szCs w:val="24"/>
        </w:rPr>
        <w:t xml:space="preserve">项目编号：</w:t>
      </w:r>
      <w:r/>
    </w:p>
    <w:tbl>
      <w:tblPr>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81"/>
              <w:spacing w:line="360" w:lineRule="auto"/>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1"/>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1"/>
              <w:spacing w:line="360" w:lineRule="auto"/>
              <w:rPr>
                <w:rFonts w:hint="eastAsia"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1"/>
              <w:spacing w:line="360" w:lineRule="auto"/>
              <w:rPr>
                <w:rFonts w:hint="eastAsia"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1"/>
              <w:spacing w:line="360" w:lineRule="auto"/>
              <w:rPr>
                <w:rFonts w:hint="eastAsia"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spacing w:line="360" w:lineRule="auto"/>
              <w:rPr>
                <w:rFonts w:hint="eastAsia" w:ascii="宋体" w:hAnsi="宋体"/>
                <w:sz w:val="24"/>
                <w:szCs w:val="24"/>
              </w:rPr>
            </w:pPr>
            <w:r>
              <w:rPr>
                <w:rFonts w:hint="eastAsia"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1"/>
              <w:spacing w:line="360" w:lineRule="auto"/>
              <w:rPr>
                <w:rFonts w:hint="eastAsia" w:ascii="宋体" w:hAnsi="宋体"/>
                <w:sz w:val="24"/>
                <w:szCs w:val="24"/>
              </w:rPr>
            </w:pPr>
            <w:r>
              <w:rPr>
                <w:rFonts w:hint="eastAsia"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1"/>
              <w:spacing w:line="360" w:lineRule="auto"/>
              <w:rPr>
                <w:rFonts w:hint="eastAsia" w:ascii="宋体" w:hAnsi="宋体"/>
                <w:sz w:val="24"/>
                <w:szCs w:val="24"/>
              </w:rPr>
            </w:pPr>
            <w:r>
              <w:rPr>
                <w:rFonts w:hint="eastAsia"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1"/>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681"/>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681"/>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681"/>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1"/>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1"/>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1"/>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1"/>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1"/>
              <w:spacing w:line="360" w:lineRule="auto"/>
              <w:rPr>
                <w:rFonts w:hint="eastAsia" w:ascii="宋体" w:hAnsi="宋体" w:cs="宋体"/>
              </w:rPr>
            </w:pPr>
            <w:r>
              <w:rPr>
                <w:rFonts w:hint="eastAsia" w:ascii="宋体" w:hAnsi="宋体" w:cs="宋体"/>
              </w:rPr>
            </w:r>
            <w:r/>
          </w:p>
        </w:tc>
      </w:tr>
    </w:tbl>
    <w:p>
      <w:pPr>
        <w:pStyle w:val="681"/>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w:t>
      </w:r>
      <w:r>
        <w:rPr>
          <w:rFonts w:hint="eastAsia" w:ascii="宋体" w:hAnsi="宋体"/>
          <w:sz w:val="24"/>
          <w:szCs w:val="24"/>
        </w:rPr>
        <w:t xml:space="preserve">要求，采购单位有权要求更换，成交单位必须及时更换。</w:t>
      </w:r>
      <w:r/>
    </w:p>
    <w:p>
      <w:pPr>
        <w:pStyle w:val="681"/>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p>
    <w:p>
      <w:pPr>
        <w:pStyle w:val="681"/>
        <w:ind w:firstLine="480"/>
        <w:spacing w:line="360" w:lineRule="auto"/>
        <w:rPr>
          <w:rFonts w:hint="eastAsia" w:ascii="宋体" w:hAnsi="宋体"/>
          <w:sz w:val="24"/>
          <w:szCs w:val="24"/>
        </w:rPr>
      </w:pPr>
      <w:r>
        <w:rPr>
          <w:rFonts w:hint="eastAsia" w:ascii="宋体" w:hAnsi="宋体"/>
          <w:sz w:val="24"/>
          <w:szCs w:val="24"/>
        </w:rPr>
      </w:r>
      <w:r/>
    </w:p>
    <w:p>
      <w:pPr>
        <w:pStyle w:val="681"/>
        <w:ind w:firstLine="480"/>
        <w:spacing w:line="360" w:lineRule="auto"/>
        <w:rPr>
          <w:rFonts w:hint="eastAsia" w:ascii="宋体" w:hAnsi="宋体"/>
          <w:sz w:val="24"/>
          <w:szCs w:val="24"/>
        </w:rPr>
      </w:pPr>
      <w:r>
        <w:rPr>
          <w:rFonts w:hint="eastAsia" w:ascii="宋体" w:hAnsi="宋体"/>
          <w:sz w:val="24"/>
          <w:szCs w:val="24"/>
        </w:rPr>
        <w:t xml:space="preserve">投标单位：         （单位盖章）</w:t>
      </w:r>
      <w:r/>
    </w:p>
    <w:p>
      <w:pPr>
        <w:pStyle w:val="681"/>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p>
    <w:p>
      <w:pPr>
        <w:pStyle w:val="681"/>
        <w:ind w:firstLine="480"/>
        <w:spacing w:line="360" w:lineRule="auto"/>
        <w:rPr>
          <w:rFonts w:hint="eastAsia" w:ascii="黑体" w:hAnsi="黑体" w:eastAsia="黑体"/>
          <w:b/>
          <w:sz w:val="32"/>
          <w:szCs w:val="32"/>
        </w:rPr>
      </w:pPr>
      <w:r>
        <w:rPr>
          <w:rFonts w:hint="eastAsia" w:ascii="宋体" w:hAnsi="宋体"/>
          <w:sz w:val="24"/>
          <w:szCs w:val="24"/>
        </w:rPr>
        <w:t xml:space="preserve">日期：         年         月       日</w:t>
      </w:r>
      <w:r>
        <w:rPr>
          <w:rFonts w:hint="eastAsia" w:ascii="黑体" w:hAnsi="黑体" w:eastAsia="黑体"/>
          <w:b/>
          <w:sz w:val="32"/>
          <w:szCs w:val="32"/>
        </w:rPr>
      </w:r>
      <w:r/>
    </w:p>
    <w:p>
      <w:pPr>
        <w:pStyle w:val="681"/>
        <w:jc w:val="left"/>
        <w:spacing w:line="360" w:lineRule="auto"/>
        <w:widowControl/>
        <w:rPr>
          <w:rFonts w:ascii="黑体" w:hAnsi="黑体" w:eastAsia="黑体"/>
          <w:b/>
          <w:sz w:val="32"/>
          <w:szCs w:val="32"/>
        </w:rPr>
      </w:pPr>
      <w:r>
        <w:rPr>
          <w:rFonts w:ascii="黑体" w:hAnsi="黑体" w:eastAsia="黑体"/>
          <w:b/>
          <w:sz w:val="32"/>
          <w:szCs w:val="32"/>
        </w:rPr>
      </w:r>
      <w:r/>
    </w:p>
    <w:p>
      <w:pPr>
        <w:pStyle w:val="681"/>
        <w:jc w:val="left"/>
        <w:rPr>
          <w:rFonts w:ascii="宋体" w:hAnsi="宋体" w:cs="方正魏碑_GBK"/>
          <w:b/>
          <w:sz w:val="24"/>
          <w:szCs w:val="24"/>
        </w:rPr>
      </w:pPr>
      <w:r>
        <w:rPr>
          <w:rFonts w:ascii="宋体" w:hAnsi="宋体" w:cs="方正魏碑_GBK"/>
          <w:b/>
          <w:sz w:val="24"/>
          <w:szCs w:val="24"/>
        </w:rPr>
        <w:t xml:space="preserve">17:</w:t>
      </w:r>
      <w:r>
        <w:rPr>
          <w:rFonts w:ascii="宋体" w:hAnsi="宋体" w:cs="方正魏碑_GBK"/>
          <w:sz w:val="24"/>
          <w:szCs w:val="24"/>
        </w:rPr>
        <w:t xml:space="preserve"> </w:t>
      </w:r>
      <w:r>
        <w:rPr>
          <w:rFonts w:ascii="宋体" w:hAnsi="宋体" w:cs="方正魏碑_GBK"/>
          <w:b/>
          <w:sz w:val="24"/>
          <w:szCs w:val="24"/>
        </w:rPr>
        <w:t xml:space="preserve">关于符合本国产品标准的声明函</w:t>
      </w:r>
      <w:r/>
    </w:p>
    <w:p>
      <w:pPr>
        <w:pStyle w:val="681"/>
        <w:ind w:left="420" w:firstLine="527"/>
        <w:spacing w:before="120" w:line="360" w:lineRule="auto"/>
        <w:rPr>
          <w:rFonts w:ascii="宋体" w:hAnsi="宋体"/>
          <w:szCs w:val="21"/>
        </w:rPr>
      </w:pPr>
      <w:r>
        <w:rPr>
          <w:rFonts w:ascii="宋体" w:hAnsi="宋体"/>
          <w:szCs w:val="21"/>
        </w:rPr>
      </w:r>
      <w:r/>
    </w:p>
    <w:p>
      <w:pPr>
        <w:pStyle w:val="681"/>
        <w:ind w:firstLine="420"/>
        <w:jc w:val="center"/>
        <w:spacing w:line="0" w:lineRule="atLeast"/>
        <w:widowControl/>
        <w:rPr>
          <w:rFonts w:ascii="宋体" w:hAnsi="宋体" w:cs="方正魏碑_GBK"/>
          <w:b/>
          <w:sz w:val="24"/>
          <w:szCs w:val="24"/>
        </w:rPr>
      </w:pPr>
      <w:r>
        <w:rPr>
          <w:rFonts w:ascii="宋体" w:hAnsi="宋体" w:cs="方正魏碑_GBK"/>
          <w:b/>
          <w:sz w:val="24"/>
          <w:szCs w:val="24"/>
        </w:rPr>
        <w:t xml:space="preserve">关于符合本国产品标准的声明函（采购包号：**）</w:t>
      </w:r>
      <w:r/>
    </w:p>
    <w:p>
      <w:pPr>
        <w:pStyle w:val="681"/>
        <w:ind w:left="420" w:firstLine="527"/>
        <w:spacing w:before="120" w:line="360" w:lineRule="auto"/>
        <w:rPr>
          <w:rFonts w:ascii="宋体" w:hAnsi="宋体"/>
          <w:szCs w:val="21"/>
        </w:rPr>
      </w:pPr>
      <w:r>
        <w:rPr>
          <w:rFonts w:ascii="宋体" w:hAnsi="宋体"/>
          <w:szCs w:val="21"/>
        </w:rPr>
      </w:r>
      <w:r/>
    </w:p>
    <w:p>
      <w:pPr>
        <w:pStyle w:val="681"/>
        <w:ind w:right="731" w:firstLine="420"/>
        <w:jc w:val="left"/>
        <w:spacing w:line="0" w:lineRule="atLeast"/>
        <w:widowControl/>
        <w:rPr>
          <w:rFonts w:ascii="宋体" w:hAnsi="宋体" w:cs="方正魏碑_GBK"/>
          <w:sz w:val="24"/>
          <w:szCs w:val="24"/>
        </w:rPr>
      </w:pPr>
      <w:r>
        <w:rPr>
          <w:rFonts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1"/>
        <w:ind w:right="731" w:firstLine="420"/>
        <w:jc w:val="left"/>
        <w:spacing w:before="30" w:after="30" w:line="0" w:lineRule="atLeast"/>
        <w:widowControl/>
        <w:rPr>
          <w:rFonts w:ascii="宋体" w:hAnsi="宋体" w:cs="方正魏碑_GBK"/>
          <w:sz w:val="24"/>
          <w:szCs w:val="24"/>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方正魏碑_GBK"/>
          <w:sz w:val="24"/>
          <w:szCs w:val="24"/>
          <w:shd w:val="clear" w:color="auto" w:fill="ffffff"/>
        </w:rPr>
        <w:t xml:space="preserve">1.</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vertAlign w:val="superscript"/>
        </w:rPr>
        <w:t xml:space="preserve">1</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vertAlign w:val="superscript"/>
        </w:rPr>
        <w:t xml:space="preserve">2</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 （产品名称1） </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（规定比例）</w:t>
      </w:r>
      <w:r>
        <w:rPr>
          <w:rFonts w:ascii="宋体" w:hAnsi="宋体" w:cs="方正魏碑_GBK"/>
          <w:sz w:val="24"/>
          <w:szCs w:val="24"/>
          <w:shd w:val="clear" w:color="auto" w:fill="ffffff"/>
          <w:vertAlign w:val="superscript"/>
        </w:rPr>
        <w:t xml:space="preserve">3</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（关键组件）</w:t>
      </w:r>
      <w:r>
        <w:rPr>
          <w:rFonts w:ascii="宋体" w:hAnsi="宋体" w:cs="方正魏碑_GBK"/>
          <w:sz w:val="24"/>
          <w:szCs w:val="24"/>
          <w:shd w:val="clear" w:color="auto" w:fill="ffffff"/>
          <w:vertAlign w:val="superscript"/>
        </w:rPr>
        <w:t xml:space="preserve">4</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（关键工序）</w:t>
      </w:r>
      <w:r>
        <w:rPr>
          <w:rFonts w:ascii="宋体" w:hAnsi="宋体" w:cs="方正魏碑_GBK"/>
          <w:sz w:val="24"/>
          <w:szCs w:val="24"/>
          <w:shd w:val="clear" w:color="auto" w:fill="ffffff"/>
          <w:vertAlign w:val="superscript"/>
        </w:rPr>
        <w:t xml:space="preserve">5</w:t>
      </w:r>
      <w:r>
        <w:rPr>
          <w:rFonts w:ascii="宋体" w:hAnsi="宋体" w:cs="方正魏碑_GBK"/>
          <w:sz w:val="24"/>
          <w:szCs w:val="24"/>
          <w:shd w:val="clear" w:color="auto" w:fill="ffffff"/>
        </w:rPr>
        <w:t xml:space="preserve">在中国境内完成。</w:t>
      </w:r>
      <w:r>
        <w:rPr>
          <w:rFonts w:ascii="宋体" w:hAnsi="宋体" w:cs="方正魏碑_GBK"/>
          <w:sz w:val="24"/>
          <w:szCs w:val="24"/>
        </w:rPr>
      </w:r>
      <w:r/>
    </w:p>
    <w:p>
      <w:pPr>
        <w:pStyle w:val="681"/>
        <w:ind w:right="731" w:firstLine="420"/>
        <w:jc w:val="left"/>
        <w:spacing w:before="30" w:after="30" w:line="0" w:lineRule="atLeast"/>
        <w:widowControl/>
        <w:rPr>
          <w:rFonts w:ascii="宋体" w:hAnsi="宋体" w:cs="方正魏碑_GBK"/>
          <w:sz w:val="24"/>
          <w:szCs w:val="24"/>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方正魏碑_GBK"/>
          <w:sz w:val="24"/>
          <w:szCs w:val="24"/>
          <w:shd w:val="clear" w:color="auto" w:fill="ffffff"/>
        </w:rPr>
        <w:t xml:space="preserve">2.</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（规定比例）</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（关键组件）</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（关键工序）</w:t>
      </w:r>
      <w:r>
        <w:rPr>
          <w:rFonts w:ascii="宋体" w:hAnsi="宋体" w:cs="方正魏碑_GBK"/>
          <w:sz w:val="24"/>
          <w:szCs w:val="24"/>
          <w:shd w:val="clear" w:color="auto" w:fill="ffffff"/>
        </w:rPr>
        <w:t xml:space="preserve">在中国境内完成。</w:t>
      </w:r>
      <w:r>
        <w:rPr>
          <w:rFonts w:ascii="宋体" w:hAnsi="宋体" w:cs="方正魏碑_GBK"/>
          <w:sz w:val="24"/>
          <w:szCs w:val="24"/>
        </w:rPr>
      </w:r>
      <w:r/>
    </w:p>
    <w:p>
      <w:pPr>
        <w:pStyle w:val="681"/>
        <w:ind w:right="731" w:firstLine="420"/>
        <w:jc w:val="left"/>
        <w:spacing w:before="30" w:after="30" w:line="0" w:lineRule="atLeast"/>
        <w:widowControl/>
        <w:rPr>
          <w:rFonts w:ascii="宋体" w:hAnsi="宋体" w:cs="方正魏碑_GBK"/>
          <w:sz w:val="24"/>
          <w:szCs w:val="24"/>
        </w:rPr>
      </w:pPr>
      <w:r>
        <w:rPr>
          <w:rFonts w:ascii="宋体" w:hAnsi="宋体" w:cs="方正魏碑_GBK"/>
          <w:sz w:val="24"/>
          <w:szCs w:val="24"/>
          <w:shd w:val="clear" w:color="auto" w:fill="ffffff"/>
        </w:rPr>
        <w:t xml:space="preserve">……</w:t>
      </w:r>
      <w:r>
        <w:rPr>
          <w:rFonts w:ascii="宋体" w:hAnsi="宋体" w:cs="方正魏碑_GBK"/>
          <w:sz w:val="24"/>
          <w:szCs w:val="24"/>
        </w:rPr>
      </w:r>
      <w:r/>
    </w:p>
    <w:p>
      <w:pPr>
        <w:pStyle w:val="681"/>
        <w:ind w:right="731" w:firstLine="420"/>
        <w:jc w:val="left"/>
        <w:spacing w:before="30" w:after="30" w:line="0" w:lineRule="atLeast"/>
        <w:widowControl/>
        <w:rPr>
          <w:rFonts w:ascii="宋体" w:hAnsi="宋体" w:cs="方正魏碑_GBK"/>
          <w:sz w:val="24"/>
          <w:szCs w:val="24"/>
        </w:rPr>
      </w:pPr>
      <w:r>
        <w:rPr>
          <w:rFonts w:ascii="宋体" w:hAnsi="宋体" w:cs="方正魏碑_GBK"/>
          <w:sz w:val="24"/>
          <w:szCs w:val="24"/>
          <w:shd w:val="clear" w:color="auto" w:fill="ffffff"/>
        </w:rPr>
        <w:t xml:space="preserve">本公司（单位）对上述声明</w:t>
      </w:r>
      <w:r>
        <w:rPr>
          <w:rFonts w:ascii="宋体" w:hAnsi="宋体" w:cs="方正魏碑_GBK"/>
          <w:sz w:val="24"/>
          <w:szCs w:val="24"/>
          <w:shd w:val="clear" w:color="auto" w:fill="ffffff"/>
        </w:rPr>
        <w:t xml:space="preserve">内容的真实性负责。如有虚假，愿承担相应法律责任。</w:t>
      </w:r>
      <w:r>
        <w:rPr>
          <w:rFonts w:ascii="宋体" w:hAnsi="宋体" w:cs="方正魏碑_GBK"/>
          <w:sz w:val="24"/>
          <w:szCs w:val="24"/>
        </w:rPr>
      </w:r>
      <w:r/>
    </w:p>
    <w:p>
      <w:pPr>
        <w:pStyle w:val="681"/>
        <w:jc w:val="left"/>
        <w:spacing w:before="30" w:after="30"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pStyle w:val="681"/>
        <w:jc w:val="left"/>
        <w:spacing w:before="30" w:after="30" w:line="0" w:lineRule="atLeast"/>
        <w:widowControl/>
        <w:rPr>
          <w:rFonts w:ascii="宋体" w:hAnsi="宋体"/>
          <w:sz w:val="24"/>
          <w:szCs w:val="24"/>
        </w:rPr>
      </w:pPr>
      <w:r>
        <w:rPr>
          <w:rFonts w:ascii="宋体" w:hAnsi="宋体"/>
          <w:sz w:val="24"/>
          <w:szCs w:val="24"/>
        </w:rPr>
      </w:r>
      <w:r/>
    </w:p>
    <w:p>
      <w:pPr>
        <w:pStyle w:val="681"/>
        <w:ind w:right="480" w:firstLine="3720"/>
        <w:jc w:val="left"/>
        <w:spacing w:before="30" w:after="30" w:line="0" w:lineRule="atLeast"/>
        <w:widowControl/>
        <w:rPr>
          <w:rFonts w:ascii="宋体" w:hAnsi="宋体"/>
          <w:sz w:val="24"/>
          <w:szCs w:val="24"/>
        </w:rPr>
      </w:pPr>
      <w:r>
        <w:rPr>
          <w:rFonts w:ascii="宋体" w:hAnsi="宋体"/>
          <w:sz w:val="24"/>
          <w:szCs w:val="24"/>
        </w:rPr>
        <w:t xml:space="preserve">公司（单位）名称（盖章）：　        </w:t>
      </w:r>
      <w:r/>
    </w:p>
    <w:p>
      <w:pPr>
        <w:pStyle w:val="681"/>
        <w:jc w:val="center"/>
        <w:spacing w:before="30" w:after="30" w:line="0" w:lineRule="atLeast"/>
        <w:widowControl/>
        <w:rPr>
          <w:rFonts w:ascii="宋体" w:hAnsi="宋体"/>
          <w:sz w:val="24"/>
          <w:szCs w:val="24"/>
        </w:rPr>
      </w:pPr>
      <w:r>
        <w:rPr>
          <w:rFonts w:ascii="宋体" w:hAnsi="宋体"/>
          <w:sz w:val="24"/>
          <w:szCs w:val="24"/>
        </w:rPr>
        <w:t xml:space="preserve">                                日期：　   </w:t>
      </w:r>
      <w:r>
        <w:rPr>
          <w:rFonts w:ascii="宋体" w:hAnsi="宋体" w:cs="宋体"/>
          <w:sz w:val="24"/>
          <w:szCs w:val="24"/>
        </w:rPr>
        <w:t xml:space="preserve">年　</w:t>
      </w:r>
      <w:r>
        <w:rPr>
          <w:rFonts w:ascii="宋体" w:hAnsi="宋体"/>
          <w:sz w:val="24"/>
          <w:szCs w:val="24"/>
        </w:rPr>
        <w:t xml:space="preserve">  </w:t>
      </w:r>
      <w:r>
        <w:rPr>
          <w:rFonts w:ascii="宋体" w:hAnsi="宋体" w:cs="宋体"/>
          <w:sz w:val="24"/>
          <w:szCs w:val="24"/>
        </w:rPr>
        <w:t xml:space="preserve">月　</w:t>
      </w:r>
      <w:r>
        <w:rPr>
          <w:rFonts w:ascii="宋体" w:hAnsi="宋体"/>
          <w:sz w:val="24"/>
          <w:szCs w:val="24"/>
        </w:rPr>
        <w:t xml:space="preserve">  </w:t>
      </w:r>
      <w:r>
        <w:rPr>
          <w:rFonts w:ascii="宋体" w:hAnsi="宋体" w:cs="宋体"/>
          <w:sz w:val="24"/>
          <w:szCs w:val="24"/>
        </w:rPr>
        <w:t xml:space="preserve">日</w:t>
      </w:r>
      <w:r>
        <w:rPr>
          <w:rFonts w:ascii="宋体" w:hAnsi="宋体"/>
          <w:sz w:val="24"/>
          <w:szCs w:val="24"/>
        </w:rPr>
        <w:t xml:space="preserve">         </w:t>
      </w:r>
      <w:r/>
    </w:p>
    <w:p>
      <w:pPr>
        <w:pStyle w:val="681"/>
        <w:jc w:val="left"/>
        <w:spacing w:before="30" w:after="30" w:line="0" w:lineRule="atLeast"/>
        <w:widowControl/>
        <w:rPr>
          <w:rFonts w:ascii="宋体" w:hAnsi="宋体"/>
          <w:sz w:val="24"/>
          <w:szCs w:val="24"/>
        </w:rPr>
      </w:pPr>
      <w:r>
        <w:rPr>
          <w:rFonts w:ascii="宋体" w:hAnsi="宋体"/>
          <w:sz w:val="24"/>
          <w:szCs w:val="24"/>
        </w:rPr>
        <w:t xml:space="preserve">__________________</w:t>
      </w:r>
      <w:r/>
    </w:p>
    <w:p>
      <w:pPr>
        <w:pStyle w:val="681"/>
        <w:jc w:val="left"/>
        <w:spacing w:before="30" w:after="30" w:line="0" w:lineRule="atLeast"/>
        <w:widowControl/>
        <w:rPr>
          <w:rFonts w:ascii="宋体" w:hAnsi="宋体"/>
          <w:sz w:val="24"/>
          <w:szCs w:val="24"/>
        </w:rPr>
      </w:pPr>
      <w:r>
        <w:rPr>
          <w:rFonts w:ascii="宋体" w:hAnsi="宋体"/>
          <w:sz w:val="24"/>
          <w:szCs w:val="24"/>
        </w:rPr>
        <w:t xml:space="preserve">1.产品如有型号，请在“产品名称”栏一并填写。</w:t>
      </w:r>
      <w:r/>
    </w:p>
    <w:p>
      <w:pPr>
        <w:pStyle w:val="681"/>
        <w:jc w:val="left"/>
        <w:spacing w:before="30" w:after="30" w:line="0" w:lineRule="atLeast"/>
        <w:widowControl/>
        <w:rPr>
          <w:rFonts w:ascii="宋体" w:hAnsi="宋体"/>
          <w:sz w:val="24"/>
          <w:szCs w:val="24"/>
        </w:rPr>
      </w:pPr>
      <w:r>
        <w:rPr>
          <w:rFonts w:ascii="宋体" w:hAnsi="宋体"/>
          <w:sz w:val="24"/>
          <w:szCs w:val="24"/>
        </w:rPr>
        <w:t xml:space="preserve">2.生产厂名与厂址应与生产厂营业执照载明的相关信息保持一致。</w:t>
      </w:r>
      <w:r/>
    </w:p>
    <w:p>
      <w:pPr>
        <w:pStyle w:val="681"/>
        <w:jc w:val="left"/>
        <w:spacing w:before="30" w:after="30" w:line="0" w:lineRule="atLeast"/>
        <w:widowControl/>
        <w:rPr>
          <w:rFonts w:ascii="宋体" w:hAnsi="宋体"/>
          <w:sz w:val="24"/>
          <w:szCs w:val="24"/>
        </w:rPr>
      </w:pPr>
      <w:r>
        <w:rPr>
          <w:rFonts w:ascii="宋体" w:hAnsi="宋体"/>
          <w:sz w:val="24"/>
          <w:szCs w:val="24"/>
        </w:rPr>
        <w:t xml:space="preserve">3.该产品的中国境内生产的组件成本占比相关要求实施前，“规定比例”栏可不填，下同。</w:t>
      </w:r>
      <w:r/>
    </w:p>
    <w:p>
      <w:pPr>
        <w:pStyle w:val="681"/>
        <w:jc w:val="left"/>
        <w:spacing w:before="30" w:after="30" w:line="0" w:lineRule="atLeast"/>
        <w:widowControl/>
        <w:rPr>
          <w:rFonts w:ascii="宋体" w:hAnsi="宋体"/>
          <w:sz w:val="24"/>
          <w:szCs w:val="24"/>
        </w:rPr>
      </w:pPr>
      <w:r>
        <w:rPr>
          <w:rFonts w:ascii="宋体" w:hAnsi="宋体"/>
          <w:sz w:val="24"/>
          <w:szCs w:val="24"/>
        </w:rPr>
        <w:t xml:space="preserve">4.该产品的关键组件要求实施前，“关键组件”栏可不填，下同。</w:t>
      </w:r>
      <w:r/>
    </w:p>
    <w:p>
      <w:pPr>
        <w:pStyle w:val="681"/>
        <w:jc w:val="left"/>
        <w:spacing w:before="30" w:after="30" w:line="0" w:lineRule="atLeast"/>
        <w:widowControl/>
        <w:rPr>
          <w:rFonts w:ascii="宋体" w:hAnsi="宋体"/>
          <w:sz w:val="24"/>
          <w:szCs w:val="24"/>
        </w:rPr>
      </w:pPr>
      <w:r>
        <w:rPr>
          <w:rFonts w:ascii="宋体" w:hAnsi="宋体"/>
          <w:sz w:val="24"/>
          <w:szCs w:val="24"/>
        </w:rPr>
        <w:t xml:space="preserve">5.该产品的关键工序要求实施前，“关键工序”栏可不填，下同。</w:t>
      </w:r>
      <w:r/>
    </w:p>
    <w:p>
      <w:pPr>
        <w:pStyle w:val="681"/>
        <w:jc w:val="left"/>
        <w:spacing w:before="30" w:after="30" w:line="0" w:lineRule="atLeast"/>
        <w:widowControl/>
        <w:rPr>
          <w:rFonts w:ascii="宋体" w:hAnsi="宋体"/>
          <w:sz w:val="24"/>
          <w:szCs w:val="24"/>
        </w:rPr>
      </w:pPr>
      <w:r>
        <w:rPr>
          <w:rFonts w:ascii="宋体" w:hAnsi="宋体"/>
          <w:sz w:val="24"/>
          <w:szCs w:val="24"/>
        </w:rPr>
        <w:t xml:space="preserve">6.用斜线划除的地方无需填写。</w:t>
      </w:r>
      <w:r/>
    </w:p>
    <w:p>
      <w:pPr>
        <w:pStyle w:val="681"/>
        <w:jc w:val="left"/>
        <w:spacing w:line="360" w:lineRule="auto"/>
        <w:widowControl/>
        <w:rPr>
          <w:rFonts w:ascii="黑体" w:hAnsi="黑体" w:eastAsia="黑体"/>
          <w:b/>
          <w:sz w:val="32"/>
          <w:szCs w:val="32"/>
        </w:rPr>
      </w:pPr>
      <w:r>
        <w:rPr>
          <w:rFonts w:ascii="黑体" w:hAnsi="黑体" w:eastAsia="黑体"/>
          <w:b/>
          <w:sz w:val="32"/>
          <w:szCs w:val="32"/>
        </w:rPr>
      </w:r>
      <w:r/>
    </w:p>
    <w:p>
      <w:pPr>
        <w:pStyle w:val="681"/>
        <w:jc w:val="left"/>
        <w:spacing w:line="360" w:lineRule="auto"/>
        <w:widowControl/>
        <w:rPr>
          <w:rFonts w:ascii="黑体" w:hAnsi="黑体" w:eastAsia="黑体"/>
          <w:b/>
          <w:sz w:val="32"/>
          <w:szCs w:val="32"/>
        </w:rPr>
      </w:pPr>
      <w:r>
        <w:rPr>
          <w:rFonts w:ascii="黑体" w:hAnsi="黑体" w:eastAsia="黑体"/>
          <w:b/>
          <w:sz w:val="32"/>
          <w:szCs w:val="32"/>
        </w:rPr>
      </w:r>
      <w:r/>
    </w:p>
    <w:p>
      <w:pPr>
        <w:pStyle w:val="681"/>
        <w:jc w:val="left"/>
        <w:spacing w:line="360" w:lineRule="auto"/>
        <w:widowControl/>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黑体" w:hAnsi="黑体" w:eastAsia="黑体"/>
          <w:b/>
          <w:sz w:val="32"/>
          <w:szCs w:val="32"/>
        </w:rPr>
      </w:r>
      <w:r/>
    </w:p>
    <w:p>
      <w:pPr>
        <w:pStyle w:val="681"/>
        <w:rPr>
          <w:rFonts w:hint="eastAsia" w:ascii="宋体" w:hAnsi="宋体" w:cs="仿宋"/>
          <w:b/>
          <w:bCs/>
          <w:sz w:val="32"/>
          <w:szCs w:val="32"/>
        </w:rPr>
      </w:pPr>
      <w:r>
        <w:rPr>
          <w:rFonts w:hint="eastAsia" w:ascii="宋体" w:hAnsi="宋体" w:cs="仿宋"/>
          <w:b/>
          <w:bCs/>
          <w:sz w:val="32"/>
          <w:szCs w:val="32"/>
        </w:rPr>
      </w:r>
      <w:r/>
    </w:p>
    <w:p>
      <w:pPr>
        <w:pStyle w:val="681"/>
        <w:jc w:val="center"/>
        <w:rPr>
          <w:rFonts w:hint="eastAsia" w:ascii="宋体" w:hAnsi="宋体" w:cs="仿宋"/>
          <w:b/>
          <w:bCs/>
          <w:sz w:val="32"/>
          <w:szCs w:val="32"/>
        </w:rPr>
      </w:pPr>
      <w:r>
        <w:rPr>
          <w:rFonts w:hint="eastAsia" w:ascii="宋体" w:hAnsi="宋体" w:cs="仿宋"/>
          <w:b/>
          <w:bCs/>
          <w:sz w:val="32"/>
          <w:szCs w:val="32"/>
        </w:rPr>
        <w:t xml:space="preserve">质疑函范本</w:t>
      </w:r>
      <w:r/>
    </w:p>
    <w:p>
      <w:pPr>
        <w:pStyle w:val="681"/>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pStyle w:val="681"/>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681"/>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681"/>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681"/>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Style w:val="681"/>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681"/>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681"/>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pStyle w:val="681"/>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681"/>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681"/>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681"/>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681"/>
        <w:spacing w:line="360" w:lineRule="auto"/>
        <w:rPr>
          <w:rFonts w:hint="eastAsia" w:ascii="宋体" w:hAnsi="宋体" w:cs="仿宋"/>
          <w:bCs/>
          <w:sz w:val="24"/>
          <w:szCs w:val="24"/>
        </w:rPr>
      </w:pPr>
      <w:r>
        <w:rPr>
          <w:rFonts w:hint="eastAsia" w:ascii="宋体" w:hAnsi="宋体" w:cs="仿宋"/>
          <w:bCs/>
          <w:sz w:val="24"/>
          <w:szCs w:val="24"/>
        </w:rPr>
        <w:t xml:space="preserve">三</w:t>
      </w:r>
      <w:r>
        <w:rPr>
          <w:rFonts w:hint="eastAsia" w:ascii="宋体" w:hAnsi="宋体" w:cs="仿宋"/>
          <w:bCs/>
          <w:sz w:val="24"/>
          <w:szCs w:val="24"/>
        </w:rPr>
        <w:t xml:space="preserve">、质疑事项具体内容</w:t>
      </w:r>
      <w:r/>
    </w:p>
    <w:p>
      <w:pPr>
        <w:pStyle w:val="681"/>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Style w:val="681"/>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681"/>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681"/>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pStyle w:val="681"/>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681"/>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681"/>
        <w:spacing w:line="360" w:lineRule="auto"/>
        <w:rPr>
          <w:rFonts w:hint="eastAsia" w:ascii="宋体" w:hAnsi="宋体" w:cs="仿宋"/>
          <w:sz w:val="24"/>
          <w:szCs w:val="24"/>
        </w:rPr>
      </w:pPr>
      <w:r>
        <w:rPr>
          <w:rFonts w:hint="eastAsia" w:ascii="宋体" w:hAnsi="宋体" w:cs="仿宋"/>
          <w:sz w:val="24"/>
          <w:szCs w:val="24"/>
        </w:rPr>
        <w:t xml:space="preserve">……</w:t>
      </w:r>
      <w:r/>
    </w:p>
    <w:p>
      <w:pPr>
        <w:pStyle w:val="681"/>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pStyle w:val="681"/>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681"/>
        <w:rPr>
          <w:rFonts w:hint="eastAsia" w:ascii="宋体" w:hAnsi="宋体"/>
          <w:sz w:val="24"/>
          <w:szCs w:val="24"/>
        </w:rPr>
      </w:pPr>
      <w:r>
        <w:rPr>
          <w:rFonts w:hint="eastAsia" w:ascii="宋体" w:hAnsi="宋体"/>
          <w:sz w:val="24"/>
          <w:szCs w:val="24"/>
        </w:rPr>
        <w:t xml:space="preserve">签字(签章)：                   公章：              </w:t>
      </w:r>
      <w:r>
        <w:rPr>
          <w:rFonts w:hint="eastAsia" w:ascii="宋体" w:hAnsi="宋体"/>
          <w:sz w:val="24"/>
          <w:szCs w:val="24"/>
        </w:rPr>
        <w:t xml:space="preserve">        </w:t>
      </w:r>
      <w:r/>
    </w:p>
    <w:p>
      <w:pPr>
        <w:pStyle w:val="681"/>
        <w:rPr>
          <w:rFonts w:hint="eastAsia" w:ascii="宋体" w:hAnsi="宋体"/>
          <w:sz w:val="24"/>
          <w:szCs w:val="24"/>
        </w:rPr>
      </w:pPr>
      <w:r>
        <w:rPr>
          <w:rFonts w:hint="eastAsia" w:ascii="宋体" w:hAnsi="宋体"/>
          <w:sz w:val="24"/>
          <w:szCs w:val="24"/>
        </w:rPr>
        <w:t xml:space="preserve">日期：    </w:t>
      </w:r>
      <w:r/>
    </w:p>
    <w:p>
      <w:pPr>
        <w:pStyle w:val="681"/>
        <w:spacing w:line="400" w:lineRule="exact"/>
        <w:rPr>
          <w:rFonts w:hint="eastAsia" w:ascii="宋体" w:hAnsi="宋体"/>
          <w:b/>
          <w:sz w:val="24"/>
          <w:szCs w:val="24"/>
        </w:rPr>
      </w:pPr>
      <w:r>
        <w:rPr>
          <w:rFonts w:hint="eastAsia" w:ascii="宋体" w:hAnsi="宋体"/>
          <w:b/>
          <w:sz w:val="24"/>
          <w:szCs w:val="24"/>
        </w:rPr>
        <w:t xml:space="preserve">质疑函制作说明：</w:t>
      </w:r>
      <w:r/>
    </w:p>
    <w:p>
      <w:pPr>
        <w:pStyle w:val="681"/>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pStyle w:val="681"/>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681"/>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pStyle w:val="681"/>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681"/>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pStyle w:val="681"/>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p>
      <w:pPr>
        <w:pStyle w:val="681"/>
        <w:ind w:firstLine="630"/>
        <w:rPr>
          <w:rFonts w:hint="eastAsia" w:ascii="Calibri" w:hAnsi="Calibri"/>
        </w:rPr>
      </w:pPr>
      <w:r>
        <w:rPr>
          <w:rFonts w:hint="eastAsia" w:ascii="Calibri" w:hAnsi="Calibri"/>
        </w:rPr>
      </w:r>
      <w:r/>
    </w:p>
    <w:p>
      <w:pPr>
        <w:pStyle w:val="681"/>
        <w:ind w:firstLine="630"/>
      </w:pPr>
      <w:r/>
      <w:r/>
    </w:p>
    <w:sectPr>
      <w:headerReference w:type="default" r:id="rId9"/>
      <w:footerReference w:type="default" r:id="rId11"/>
      <w:footerReference w:type="even" r:id="rId12"/>
      <w:footnotePr/>
      <w:endnotePr/>
      <w:type w:val="nextPage"/>
      <w:pgSz w:w="11906" w:h="16838" w:orient="portrait"/>
      <w:pgMar w:top="1418" w:right="1588" w:bottom="1418" w:left="1366"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Style w:val="755"/>
        <w:rFonts w:ascii="宋体" w:hAnsi="宋体"/>
      </w:rPr>
      <w:framePr w:wrap="around" w:vAnchor="text" w:hAnchor="margin" w:xAlign="center" w:y="1"/>
    </w:pPr>
    <w:r>
      <w:rPr>
        <w:rFonts w:ascii="宋体" w:hAnsi="宋体"/>
      </w:rPr>
      <w:fldChar w:fldCharType="begin"/>
    </w:r>
    <w:r>
      <w:rPr>
        <w:rStyle w:val="755"/>
        <w:rFonts w:ascii="宋体" w:hAnsi="宋体"/>
      </w:rPr>
      <w:instrText xml:space="preserve">PAGE  </w:instrText>
    </w:r>
    <w:r>
      <w:rPr>
        <w:rFonts w:ascii="宋体" w:hAnsi="宋体"/>
      </w:rPr>
      <w:fldChar w:fldCharType="separate"/>
    </w:r>
    <w:r>
      <w:rPr>
        <w:rStyle w:val="755"/>
        <w:rFonts w:ascii="宋体" w:hAnsi="宋体"/>
      </w:rPr>
      <w:t xml:space="preserve">３９</w:t>
    </w:r>
    <w:r>
      <w:rPr>
        <w:rFonts w:ascii="宋体" w:hAnsi="宋体"/>
      </w:rPr>
      <w:fldChar w:fldCharType="end"/>
    </w:r>
    <w:r>
      <w:rPr>
        <w:rStyle w:val="755"/>
        <w:rFonts w:ascii="宋体" w:hAnsi="宋体"/>
      </w:rPr>
    </w:r>
    <w:r/>
  </w:p>
  <w:p>
    <w:pPr>
      <w:pStyle w:val="729"/>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rPr>
        <w:rStyle w:val="755"/>
      </w:rPr>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6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63"/>
      <w:isLgl w:val="false"/>
      <w:suff w:val="tab"/>
      <w:lvlText w:val="附录%1."/>
      <w:lvlJc w:val="left"/>
      <w:pPr>
        <w:pStyle w:val="6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80"/>
      <w:isLgl w:val="false"/>
      <w:suff w:val="tab"/>
      <w:lvlText w:val="%1."/>
      <w:lvlJc w:val="left"/>
      <w:pPr>
        <w:pStyle w:val="681"/>
        <w:ind w:left="709" w:hanging="709"/>
        <w:tabs>
          <w:tab w:val="num" w:pos="709" w:leader="none"/>
        </w:tabs>
      </w:pPr>
      <w:rPr>
        <w:rFonts w:hint="eastAsia"/>
      </w:rPr>
    </w:lvl>
    <w:lvl w:ilvl="1">
      <w:start w:val="1"/>
      <w:numFmt w:val="decimal"/>
      <w:isLgl w:val="false"/>
      <w:suff w:val="tab"/>
      <w:lvlText w:val="%1.%2"/>
      <w:lvlJc w:val="left"/>
      <w:pPr>
        <w:pStyle w:val="681"/>
        <w:ind w:left="709" w:hanging="709"/>
        <w:tabs>
          <w:tab w:val="num" w:pos="709" w:leader="none"/>
        </w:tabs>
      </w:pPr>
      <w:rPr>
        <w:rFonts w:hint="eastAsia"/>
      </w:rPr>
    </w:lvl>
    <w:lvl w:ilvl="2">
      <w:start w:val="1"/>
      <w:numFmt w:val="decimal"/>
      <w:isLgl w:val="false"/>
      <w:suff w:val="tab"/>
      <w:lvlText w:val="%1.%2.%3."/>
      <w:lvlJc w:val="left"/>
      <w:pPr>
        <w:pStyle w:val="681"/>
        <w:ind w:left="425" w:hanging="425"/>
        <w:tabs>
          <w:tab w:val="num" w:pos="425" w:leader="none"/>
        </w:tabs>
      </w:pPr>
      <w:rPr>
        <w:rFonts w:hint="eastAsia"/>
      </w:rPr>
    </w:lvl>
    <w:lvl w:ilvl="3">
      <w:start w:val="1"/>
      <w:numFmt w:val="decimal"/>
      <w:isLgl w:val="false"/>
      <w:suff w:val="tab"/>
      <w:lvlText w:val="%1.%2.%3.%4."/>
      <w:lvlJc w:val="left"/>
      <w:pPr>
        <w:pStyle w:val="681"/>
        <w:ind w:left="851" w:hanging="851"/>
        <w:tabs>
          <w:tab w:val="num" w:pos="851" w:leader="none"/>
        </w:tabs>
      </w:pPr>
      <w:rPr>
        <w:rFonts w:hint="eastAsia"/>
      </w:rPr>
    </w:lvl>
    <w:lvl w:ilvl="4">
      <w:start w:val="1"/>
      <w:numFmt w:val="decimal"/>
      <w:isLgl w:val="false"/>
      <w:suff w:val="tab"/>
      <w:lvlText w:val="%1.%2.%3.%4.%5."/>
      <w:lvlJc w:val="left"/>
      <w:pPr>
        <w:pStyle w:val="681"/>
        <w:ind w:left="992" w:hanging="992"/>
        <w:tabs>
          <w:tab w:val="num" w:pos="992" w:leader="none"/>
        </w:tabs>
      </w:pPr>
      <w:rPr>
        <w:rFonts w:hint="eastAsia"/>
      </w:rPr>
    </w:lvl>
    <w:lvl w:ilvl="5">
      <w:start w:val="1"/>
      <w:numFmt w:val="decimal"/>
      <w:isLgl w:val="false"/>
      <w:suff w:val="tab"/>
      <w:lvlText w:val="%1.%2.%3.%4.%5.%6."/>
      <w:lvlJc w:val="left"/>
      <w:pPr>
        <w:pStyle w:val="681"/>
        <w:ind w:left="1134" w:hanging="1134"/>
        <w:tabs>
          <w:tab w:val="num" w:pos="1134" w:leader="none"/>
        </w:tabs>
      </w:pPr>
      <w:rPr>
        <w:rFonts w:hint="eastAsia"/>
      </w:rPr>
    </w:lvl>
    <w:lvl w:ilvl="6">
      <w:start w:val="1"/>
      <w:numFmt w:val="decimal"/>
      <w:isLgl w:val="false"/>
      <w:suff w:val="tab"/>
      <w:lvlText w:val="%1.%2.%3.%4.%5.%6.%7."/>
      <w:lvlJc w:val="left"/>
      <w:pPr>
        <w:pStyle w:val="681"/>
        <w:ind w:left="1276" w:hanging="1276"/>
        <w:tabs>
          <w:tab w:val="num" w:pos="1276" w:leader="none"/>
        </w:tabs>
      </w:pPr>
      <w:rPr>
        <w:rFonts w:hint="eastAsia"/>
      </w:rPr>
    </w:lvl>
    <w:lvl w:ilvl="7">
      <w:start w:val="1"/>
      <w:numFmt w:val="decimal"/>
      <w:isLgl w:val="false"/>
      <w:suff w:val="tab"/>
      <w:lvlText w:val="%1.%2.%3.%4.%5.%6.%7.%8."/>
      <w:lvlJc w:val="left"/>
      <w:pPr>
        <w:pStyle w:val="681"/>
        <w:ind w:left="1418" w:hanging="1418"/>
        <w:tabs>
          <w:tab w:val="num" w:pos="1418" w:leader="none"/>
        </w:tabs>
      </w:pPr>
      <w:rPr>
        <w:rFonts w:hint="eastAsia"/>
      </w:rPr>
    </w:lvl>
    <w:lvl w:ilvl="8">
      <w:start w:val="1"/>
      <w:numFmt w:val="decimal"/>
      <w:isLgl w:val="false"/>
      <w:suff w:val="tab"/>
      <w:lvlText w:val="%1.%2.%3.%4.%5.%6.%7.%8.%9."/>
      <w:lvlJc w:val="left"/>
      <w:pPr>
        <w:pStyle w:val="681"/>
        <w:ind w:left="1559" w:hanging="1559"/>
        <w:tabs>
          <w:tab w:val="num" w:pos="1559" w:leader="none"/>
        </w:tabs>
      </w:pPr>
      <w:rPr>
        <w:rFonts w:hint="eastAsia"/>
      </w:rPr>
    </w:lvl>
  </w:abstractNum>
  <w:abstractNum w:abstractNumId="4">
    <w:multiLevelType w:val="hybridMultilevel"/>
    <w:lvl w:ilvl="0">
      <w:start w:val="3"/>
      <w:numFmt w:val="decimal"/>
      <w:isLgl w:val="false"/>
      <w:suff w:val="nothing"/>
      <w:lvlText w:val="%1）"/>
      <w:lvlJc w:val="left"/>
      <w:pPr>
        <w:pStyle w:val="6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81"/>
        <w:ind w:left="0" w:firstLine="0"/>
      </w:pPr>
      <w:rPr>
        <w:rFonts w:hint="eastAsia"/>
      </w:rPr>
    </w:lvl>
    <w:lvl w:ilvl="1">
      <w:start w:val="1"/>
      <w:numFmt w:val="decimal"/>
      <w:isLgl w:val="false"/>
      <w:suff w:val="nothing"/>
      <w:lvlText w:val="%2、"/>
      <w:lvlJc w:val="left"/>
      <w:pPr>
        <w:pStyle w:val="681"/>
        <w:ind w:left="0" w:firstLine="0"/>
      </w:pPr>
      <w:rPr>
        <w:rFonts w:hint="eastAsia"/>
      </w:rPr>
    </w:lvl>
    <w:lvl w:ilvl="2">
      <w:start w:val="1"/>
      <w:numFmt w:val="decimal"/>
      <w:isLgl w:val="false"/>
      <w:suff w:val="nothing"/>
      <w:lvlText w:val="%2.%3 "/>
      <w:lvlJc w:val="left"/>
      <w:pPr>
        <w:pStyle w:val="681"/>
        <w:ind w:left="0" w:firstLine="0"/>
      </w:pPr>
      <w:rPr>
        <w:rFonts w:hint="eastAsia"/>
      </w:rPr>
    </w:lvl>
    <w:lvl w:ilvl="3">
      <w:start w:val="1"/>
      <w:numFmt w:val="decimal"/>
      <w:isLgl w:val="false"/>
      <w:suff w:val="nothing"/>
      <w:lvlText w:val="%2.%3.%4 "/>
      <w:lvlJc w:val="left"/>
      <w:pPr>
        <w:pStyle w:val="681"/>
        <w:ind w:left="0" w:firstLine="0"/>
      </w:pPr>
      <w:rPr>
        <w:rFonts w:hint="eastAsia"/>
      </w:rPr>
    </w:lvl>
    <w:lvl w:ilvl="4">
      <w:start w:val="1"/>
      <w:numFmt w:val="decimal"/>
      <w:isLgl w:val="false"/>
      <w:suff w:val="nothing"/>
      <w:lvlText w:val="%2.%3.%4.%5 "/>
      <w:lvlJc w:val="left"/>
      <w:pPr>
        <w:pStyle w:val="681"/>
        <w:ind w:left="0" w:firstLine="0"/>
      </w:pPr>
      <w:rPr>
        <w:rFonts w:hint="eastAsia"/>
      </w:rPr>
    </w:lvl>
    <w:lvl w:ilvl="5">
      <w:start w:val="1"/>
      <w:numFmt w:val="decimal"/>
      <w:pStyle w:val="687"/>
      <w:isLgl w:val="false"/>
      <w:suff w:val="nothing"/>
      <w:lvlText w:val=""/>
      <w:lvlJc w:val="left"/>
      <w:pPr>
        <w:pStyle w:val="681"/>
        <w:ind w:left="0" w:firstLine="0"/>
      </w:pPr>
      <w:rPr>
        <w:rFonts w:hint="eastAsia"/>
      </w:rPr>
    </w:lvl>
    <w:lvl w:ilvl="6">
      <w:start w:val="1"/>
      <w:numFmt w:val="decimal"/>
      <w:pStyle w:val="688"/>
      <w:isLgl w:val="false"/>
      <w:suff w:val="nothing"/>
      <w:lvlText w:val=""/>
      <w:lvlJc w:val="left"/>
      <w:pPr>
        <w:pStyle w:val="681"/>
        <w:ind w:left="0" w:firstLine="0"/>
      </w:pPr>
      <w:rPr>
        <w:rFonts w:hint="eastAsia"/>
      </w:rPr>
    </w:lvl>
    <w:lvl w:ilvl="7">
      <w:start w:val="1"/>
      <w:numFmt w:val="decimal"/>
      <w:pStyle w:val="689"/>
      <w:isLgl w:val="false"/>
      <w:suff w:val="nothing"/>
      <w:lvlText w:val=""/>
      <w:lvlJc w:val="left"/>
      <w:pPr>
        <w:pStyle w:val="681"/>
        <w:ind w:left="0" w:firstLine="0"/>
      </w:pPr>
      <w:rPr>
        <w:rFonts w:hint="eastAsia"/>
      </w:rPr>
    </w:lvl>
    <w:lvl w:ilvl="8">
      <w:start w:val="1"/>
      <w:numFmt w:val="decimal"/>
      <w:pStyle w:val="690"/>
      <w:isLgl w:val="false"/>
      <w:suff w:val="nothing"/>
      <w:lvlText w:val=""/>
      <w:lvlJc w:val="left"/>
      <w:pPr>
        <w:pStyle w:val="681"/>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6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4"/>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1"/>
    <w:next w:val="6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1"/>
    <w:next w:val="6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1"/>
    <w:next w:val="6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1"/>
    <w:next w:val="6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1"/>
    <w:next w:val="6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1"/>
    <w:next w:val="6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1"/>
    <w:next w:val="6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1"/>
    <w:next w:val="6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1"/>
    <w:next w:val="6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1"/>
    <w:next w:val="6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1"/>
    <w:next w:val="6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1"/>
    <w:next w:val="681"/>
    <w:link w:val="38"/>
    <w:uiPriority w:val="29"/>
    <w:qFormat/>
    <w:pPr>
      <w:ind w:left="720" w:right="720"/>
    </w:pPr>
    <w:rPr>
      <w:i/>
    </w:rPr>
  </w:style>
  <w:style w:type="character" w:styleId="38">
    <w:name w:val="Quote Char"/>
    <w:link w:val="37"/>
    <w:uiPriority w:val="29"/>
    <w:rPr>
      <w:i/>
    </w:rPr>
  </w:style>
  <w:style w:type="paragraph" w:styleId="39">
    <w:name w:val="Intense Quote"/>
    <w:basedOn w:val="681"/>
    <w:next w:val="6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81"/>
    <w:next w:val="681"/>
    <w:uiPriority w:val="99"/>
    <w:unhideWhenUsed/>
    <w:pPr>
      <w:spacing w:after="0" w:afterAutospacing="0"/>
    </w:pPr>
  </w:style>
  <w:style w:type="paragraph" w:styleId="681" w:default="1">
    <w:name w:val="Normal"/>
    <w:next w:val="681"/>
    <w:link w:val="681"/>
    <w:qFormat/>
    <w:pPr>
      <w:jc w:val="both"/>
      <w:widowControl w:val="off"/>
    </w:pPr>
    <w:rPr>
      <w:sz w:val="21"/>
      <w:szCs w:val="22"/>
      <w:lang w:val="en-US" w:eastAsia="zh-CN" w:bidi="ar-SA"/>
    </w:rPr>
  </w:style>
  <w:style w:type="paragraph" w:styleId="682">
    <w:name w:val="标题 1"/>
    <w:basedOn w:val="681"/>
    <w:next w:val="681"/>
    <w:link w:val="694"/>
    <w:qFormat/>
    <w:pPr>
      <w:jc w:val="center"/>
      <w:keepNext/>
      <w:outlineLvl w:val="0"/>
    </w:pPr>
    <w:rPr>
      <w:rFonts w:ascii="楷体_GB2312" w:hAnsi="Times New Roman" w:eastAsia="楷体_GB2312" w:cs="Times New Roman"/>
      <w:sz w:val="28"/>
      <w:szCs w:val="28"/>
    </w:rPr>
  </w:style>
  <w:style w:type="paragraph" w:styleId="683">
    <w:name w:val="标题 2"/>
    <w:basedOn w:val="681"/>
    <w:next w:val="696"/>
    <w:link w:val="695"/>
    <w:qFormat/>
    <w:pPr>
      <w:jc w:val="center"/>
      <w:keepLines/>
      <w:keepNext/>
      <w:spacing w:before="260" w:after="260" w:line="416" w:lineRule="auto"/>
      <w:outlineLvl w:val="1"/>
    </w:pPr>
    <w:rPr>
      <w:rFonts w:ascii="Arial" w:hAnsi="Arial" w:eastAsia="幼圆" w:cs="Arial"/>
      <w:b/>
      <w:bCs/>
      <w:sz w:val="44"/>
      <w:szCs w:val="44"/>
    </w:rPr>
  </w:style>
  <w:style w:type="paragraph" w:styleId="684">
    <w:name w:val="标题 3"/>
    <w:basedOn w:val="681"/>
    <w:next w:val="681"/>
    <w:link w:val="69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5">
    <w:name w:val="标题 4"/>
    <w:basedOn w:val="681"/>
    <w:next w:val="696"/>
    <w:link w:val="699"/>
    <w:qFormat/>
    <w:pPr>
      <w:keepLines/>
      <w:keepNext/>
      <w:spacing w:before="280" w:after="290" w:line="376" w:lineRule="auto"/>
      <w:outlineLvl w:val="3"/>
    </w:pPr>
    <w:rPr>
      <w:rFonts w:ascii="Arial" w:hAnsi="Arial" w:eastAsia="黑体" w:cs="Arial"/>
      <w:b/>
      <w:bCs/>
      <w:sz w:val="28"/>
      <w:szCs w:val="28"/>
    </w:rPr>
  </w:style>
  <w:style w:type="paragraph" w:styleId="686">
    <w:name w:val="标题 5"/>
    <w:basedOn w:val="681"/>
    <w:next w:val="681"/>
    <w:link w:val="700"/>
    <w:qFormat/>
    <w:pPr>
      <w:keepNext/>
      <w:outlineLvl w:val="4"/>
    </w:pPr>
    <w:rPr>
      <w:rFonts w:ascii="宋体" w:hAnsi="Times New Roman" w:eastAsia="宋体" w:cs="Times New Roman"/>
      <w:color w:val="000000"/>
      <w:sz w:val="28"/>
      <w:szCs w:val="28"/>
    </w:rPr>
  </w:style>
  <w:style w:type="paragraph" w:styleId="687">
    <w:name w:val="标题 6"/>
    <w:basedOn w:val="681"/>
    <w:next w:val="681"/>
    <w:link w:val="70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8">
    <w:name w:val="标题 7"/>
    <w:basedOn w:val="681"/>
    <w:next w:val="681"/>
    <w:link w:val="70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89">
    <w:name w:val="标题 8"/>
    <w:basedOn w:val="681"/>
    <w:next w:val="681"/>
    <w:link w:val="70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0">
    <w:name w:val="标题 9"/>
    <w:basedOn w:val="681"/>
    <w:next w:val="681"/>
    <w:link w:val="704"/>
    <w:qFormat/>
    <w:pPr>
      <w:numPr>
        <w:ilvl w:val="8"/>
        <w:numId w:val="1"/>
      </w:numPr>
      <w:keepLines/>
      <w:keepNext/>
      <w:spacing w:before="240" w:after="64" w:line="320" w:lineRule="auto"/>
      <w:outlineLvl w:val="8"/>
    </w:pPr>
    <w:rPr>
      <w:rFonts w:ascii="Arial" w:hAnsi="Arial" w:eastAsia="黑体" w:cs="Times New Roman"/>
      <w:szCs w:val="21"/>
    </w:rPr>
  </w:style>
  <w:style w:type="character" w:styleId="691">
    <w:name w:val="默认段落字体"/>
    <w:next w:val="691"/>
    <w:link w:val="681"/>
    <w:uiPriority w:val="1"/>
    <w:unhideWhenUsed/>
  </w:style>
  <w:style w:type="table" w:styleId="692">
    <w:name w:val="普通表格"/>
    <w:next w:val="692"/>
    <w:link w:val="681"/>
    <w:uiPriority w:val="99"/>
    <w:unhideWhenUsed/>
    <w:tblPr/>
  </w:style>
  <w:style w:type="numbering" w:styleId="693">
    <w:name w:val="无列表"/>
    <w:next w:val="693"/>
    <w:link w:val="681"/>
    <w:uiPriority w:val="99"/>
    <w:semiHidden/>
    <w:unhideWhenUsed/>
  </w:style>
  <w:style w:type="character" w:styleId="694">
    <w:name w:val="标题 1 字符"/>
    <w:next w:val="694"/>
    <w:link w:val="682"/>
    <w:rPr>
      <w:rFonts w:ascii="楷体_GB2312" w:hAnsi="Times New Roman" w:eastAsia="楷体_GB2312" w:cs="Times New Roman"/>
      <w:sz w:val="28"/>
      <w:szCs w:val="28"/>
    </w:rPr>
  </w:style>
  <w:style w:type="character" w:styleId="695">
    <w:name w:val="标题 2 字符"/>
    <w:next w:val="695"/>
    <w:link w:val="683"/>
    <w:rPr>
      <w:rFonts w:ascii="Arial" w:hAnsi="Arial" w:eastAsia="幼圆" w:cs="Arial"/>
      <w:b/>
      <w:bCs/>
      <w:sz w:val="44"/>
      <w:szCs w:val="44"/>
    </w:rPr>
  </w:style>
  <w:style w:type="paragraph" w:styleId="696">
    <w:name w:val="正文缩进"/>
    <w:basedOn w:val="681"/>
    <w:next w:val="696"/>
    <w:link w:val="697"/>
    <w:pPr>
      <w:ind w:firstLine="420"/>
    </w:pPr>
    <w:rPr>
      <w:szCs w:val="21"/>
    </w:rPr>
  </w:style>
  <w:style w:type="character" w:styleId="697">
    <w:name w:val="正文缩进 字符"/>
    <w:next w:val="697"/>
    <w:link w:val="696"/>
    <w:rPr>
      <w:szCs w:val="21"/>
    </w:rPr>
  </w:style>
  <w:style w:type="character" w:styleId="698">
    <w:name w:val="标题 3 字符"/>
    <w:next w:val="698"/>
    <w:link w:val="684"/>
    <w:rPr>
      <w:rFonts w:ascii="Times New Roman" w:hAnsi="Times New Roman" w:eastAsia="宋体" w:cs="Times New Roman"/>
      <w:b/>
      <w:bCs/>
      <w:sz w:val="32"/>
      <w:szCs w:val="32"/>
    </w:rPr>
  </w:style>
  <w:style w:type="character" w:styleId="699">
    <w:name w:val="标题 4 字符"/>
    <w:next w:val="699"/>
    <w:link w:val="685"/>
    <w:rPr>
      <w:rFonts w:ascii="Arial" w:hAnsi="Arial" w:eastAsia="黑体" w:cs="Arial"/>
      <w:b/>
      <w:bCs/>
      <w:sz w:val="28"/>
      <w:szCs w:val="28"/>
    </w:rPr>
  </w:style>
  <w:style w:type="character" w:styleId="700">
    <w:name w:val="标题 5 字符"/>
    <w:next w:val="700"/>
    <w:link w:val="686"/>
    <w:rPr>
      <w:rFonts w:ascii="宋体" w:hAnsi="Times New Roman" w:eastAsia="宋体" w:cs="Times New Roman"/>
      <w:color w:val="000000"/>
      <w:sz w:val="28"/>
      <w:szCs w:val="28"/>
    </w:rPr>
  </w:style>
  <w:style w:type="character" w:styleId="701">
    <w:name w:val="标题 6 字符"/>
    <w:next w:val="701"/>
    <w:link w:val="687"/>
    <w:rPr>
      <w:rFonts w:ascii="Arial" w:hAnsi="Arial" w:eastAsia="黑体" w:cs="Times New Roman"/>
      <w:b/>
      <w:bCs/>
      <w:sz w:val="24"/>
      <w:szCs w:val="24"/>
    </w:rPr>
  </w:style>
  <w:style w:type="character" w:styleId="702">
    <w:name w:val="标题 7 字符"/>
    <w:next w:val="702"/>
    <w:link w:val="688"/>
    <w:rPr>
      <w:rFonts w:ascii="Times New Roman" w:hAnsi="Times New Roman" w:eastAsia="宋体" w:cs="Times New Roman"/>
      <w:b/>
      <w:bCs/>
      <w:sz w:val="24"/>
      <w:szCs w:val="24"/>
    </w:rPr>
  </w:style>
  <w:style w:type="character" w:styleId="703">
    <w:name w:val="标题 8 字符"/>
    <w:next w:val="703"/>
    <w:link w:val="689"/>
    <w:rPr>
      <w:rFonts w:ascii="Arial" w:hAnsi="Arial" w:eastAsia="黑体" w:cs="Times New Roman"/>
      <w:sz w:val="24"/>
      <w:szCs w:val="24"/>
    </w:rPr>
  </w:style>
  <w:style w:type="character" w:styleId="704">
    <w:name w:val="标题 9 字符"/>
    <w:next w:val="704"/>
    <w:link w:val="690"/>
    <w:rPr>
      <w:rFonts w:ascii="Arial" w:hAnsi="Arial" w:eastAsia="黑体" w:cs="Times New Roman"/>
      <w:szCs w:val="21"/>
    </w:rPr>
  </w:style>
  <w:style w:type="paragraph" w:styleId="705">
    <w:name w:val="列表 3"/>
    <w:basedOn w:val="681"/>
    <w:next w:val="705"/>
    <w:link w:val="681"/>
    <w:pPr>
      <w:ind w:left="100" w:hanging="200"/>
    </w:pPr>
    <w:rPr>
      <w:rFonts w:ascii="Times New Roman" w:hAnsi="Times New Roman" w:eastAsia="宋体" w:cs="Times New Roman"/>
      <w:szCs w:val="21"/>
    </w:rPr>
  </w:style>
  <w:style w:type="paragraph" w:styleId="706">
    <w:name w:val="toc 7"/>
    <w:basedOn w:val="681"/>
    <w:next w:val="681"/>
    <w:link w:val="681"/>
    <w:semiHidden/>
    <w:pPr>
      <w:ind w:left="1260"/>
      <w:jc w:val="left"/>
    </w:pPr>
    <w:rPr>
      <w:rFonts w:ascii="Times New Roman" w:hAnsi="Times New Roman" w:eastAsia="宋体" w:cs="Times New Roman"/>
      <w:szCs w:val="21"/>
    </w:rPr>
  </w:style>
  <w:style w:type="paragraph" w:styleId="707">
    <w:name w:val="文档结构图"/>
    <w:basedOn w:val="681"/>
    <w:next w:val="707"/>
    <w:link w:val="708"/>
    <w:semiHidden/>
    <w:pPr>
      <w:shd w:val="clear" w:color="auto" w:fill="000080"/>
    </w:pPr>
    <w:rPr>
      <w:rFonts w:ascii="Times New Roman" w:hAnsi="Times New Roman" w:eastAsia="宋体" w:cs="Times New Roman"/>
      <w:szCs w:val="21"/>
    </w:rPr>
  </w:style>
  <w:style w:type="character" w:styleId="708">
    <w:name w:val="文档结构图 字符"/>
    <w:next w:val="708"/>
    <w:link w:val="707"/>
    <w:semiHidden/>
    <w:rPr>
      <w:rFonts w:ascii="Times New Roman" w:hAnsi="Times New Roman" w:eastAsia="宋体" w:cs="Times New Roman"/>
      <w:szCs w:val="21"/>
      <w:shd w:val="clear" w:color="auto" w:fill="000080"/>
    </w:rPr>
  </w:style>
  <w:style w:type="paragraph" w:styleId="709">
    <w:name w:val="批注文字"/>
    <w:basedOn w:val="681"/>
    <w:next w:val="709"/>
    <w:link w:val="710"/>
    <w:unhideWhenUsed/>
    <w:pPr>
      <w:jc w:val="left"/>
    </w:pPr>
  </w:style>
  <w:style w:type="character" w:styleId="710">
    <w:name w:val="批注文字 字符"/>
    <w:next w:val="710"/>
    <w:link w:val="709"/>
    <w:uiPriority w:val="99"/>
    <w:semiHidden/>
  </w:style>
  <w:style w:type="paragraph" w:styleId="711">
    <w:name w:val="正文文本 3"/>
    <w:basedOn w:val="681"/>
    <w:next w:val="711"/>
    <w:link w:val="712"/>
    <w:rPr>
      <w:rFonts w:ascii="仿宋_GB2312" w:hAnsi="Arial" w:eastAsia="仿宋_GB2312" w:cs="Times New Roman"/>
      <w:sz w:val="32"/>
      <w:szCs w:val="32"/>
    </w:rPr>
  </w:style>
  <w:style w:type="character" w:styleId="712">
    <w:name w:val="正文文本 3 字符"/>
    <w:next w:val="712"/>
    <w:link w:val="711"/>
    <w:rPr>
      <w:rFonts w:ascii="仿宋_GB2312" w:hAnsi="Arial" w:eastAsia="仿宋_GB2312" w:cs="Times New Roman"/>
      <w:sz w:val="32"/>
      <w:szCs w:val="32"/>
    </w:rPr>
  </w:style>
  <w:style w:type="paragraph" w:styleId="713">
    <w:name w:val="正文文本"/>
    <w:basedOn w:val="681"/>
    <w:next w:val="681"/>
    <w:link w:val="714"/>
    <w:rPr>
      <w:rFonts w:ascii="楷体_GB2312" w:hAnsi="Arial" w:eastAsia="楷体_GB2312" w:cs="Times New Roman"/>
      <w:sz w:val="28"/>
      <w:szCs w:val="28"/>
    </w:rPr>
  </w:style>
  <w:style w:type="character" w:styleId="714">
    <w:name w:val="正文文本 字符"/>
    <w:next w:val="714"/>
    <w:link w:val="713"/>
    <w:rPr>
      <w:rFonts w:ascii="楷体_GB2312" w:hAnsi="Arial" w:eastAsia="楷体_GB2312" w:cs="Times New Roman"/>
      <w:sz w:val="28"/>
      <w:szCs w:val="28"/>
    </w:rPr>
  </w:style>
  <w:style w:type="paragraph" w:styleId="715">
    <w:name w:val="正文文本缩进"/>
    <w:basedOn w:val="681"/>
    <w:next w:val="681"/>
    <w:link w:val="716"/>
    <w:unhideWhenUsed/>
    <w:pPr>
      <w:ind w:left="420"/>
      <w:spacing w:after="120"/>
    </w:pPr>
  </w:style>
  <w:style w:type="character" w:styleId="716">
    <w:name w:val="正文文本缩进 字符"/>
    <w:next w:val="716"/>
    <w:link w:val="715"/>
    <w:uiPriority w:val="99"/>
    <w:semiHidden/>
  </w:style>
  <w:style w:type="paragraph" w:styleId="717">
    <w:name w:val="列表 2"/>
    <w:basedOn w:val="681"/>
    <w:next w:val="717"/>
    <w:link w:val="681"/>
    <w:pPr>
      <w:ind w:left="100" w:hanging="200"/>
    </w:pPr>
    <w:rPr>
      <w:rFonts w:ascii="Times New Roman" w:hAnsi="Times New Roman" w:eastAsia="宋体" w:cs="Times New Roman"/>
      <w:szCs w:val="21"/>
    </w:rPr>
  </w:style>
  <w:style w:type="paragraph" w:styleId="718">
    <w:name w:val="toc 5"/>
    <w:basedOn w:val="681"/>
    <w:next w:val="681"/>
    <w:link w:val="681"/>
    <w:semiHidden/>
    <w:pPr>
      <w:ind w:left="840"/>
      <w:jc w:val="left"/>
    </w:pPr>
    <w:rPr>
      <w:rFonts w:ascii="Times New Roman" w:hAnsi="Times New Roman" w:eastAsia="宋体" w:cs="Times New Roman"/>
      <w:szCs w:val="21"/>
    </w:rPr>
  </w:style>
  <w:style w:type="paragraph" w:styleId="719">
    <w:name w:val="toc 3"/>
    <w:basedOn w:val="681"/>
    <w:next w:val="681"/>
    <w:link w:val="681"/>
    <w:semiHidden/>
    <w:pPr>
      <w:ind w:left="420"/>
      <w:jc w:val="left"/>
    </w:pPr>
    <w:rPr>
      <w:rFonts w:ascii="Times New Roman" w:hAnsi="Times New Roman" w:eastAsia="宋体" w:cs="Times New Roman"/>
      <w:i/>
      <w:iCs/>
      <w:szCs w:val="24"/>
    </w:rPr>
  </w:style>
  <w:style w:type="paragraph" w:styleId="720">
    <w:name w:val="纯文本"/>
    <w:basedOn w:val="681"/>
    <w:next w:val="720"/>
    <w:link w:val="721"/>
    <w:rPr>
      <w:rFonts w:ascii="宋体" w:hAnsi="Courier New" w:eastAsia="宋体" w:cs="Courier New"/>
      <w:szCs w:val="21"/>
    </w:rPr>
  </w:style>
  <w:style w:type="character" w:styleId="721">
    <w:name w:val="纯文本 字符"/>
    <w:next w:val="721"/>
    <w:link w:val="720"/>
    <w:rPr>
      <w:rFonts w:ascii="宋体" w:hAnsi="Courier New" w:eastAsia="宋体" w:cs="Courier New"/>
      <w:szCs w:val="21"/>
    </w:rPr>
  </w:style>
  <w:style w:type="paragraph" w:styleId="722">
    <w:name w:val="toc 8"/>
    <w:basedOn w:val="681"/>
    <w:next w:val="681"/>
    <w:link w:val="681"/>
    <w:semiHidden/>
    <w:pPr>
      <w:ind w:left="1470"/>
      <w:jc w:val="left"/>
    </w:pPr>
    <w:rPr>
      <w:rFonts w:ascii="Times New Roman" w:hAnsi="Times New Roman" w:eastAsia="宋体" w:cs="Times New Roman"/>
      <w:szCs w:val="21"/>
    </w:rPr>
  </w:style>
  <w:style w:type="paragraph" w:styleId="723">
    <w:name w:val="日期"/>
    <w:basedOn w:val="681"/>
    <w:next w:val="681"/>
    <w:link w:val="724"/>
    <w:rPr>
      <w:rFonts w:ascii="Times New Roman" w:hAnsi="Times New Roman" w:eastAsia="宋体" w:cs="Times New Roman"/>
      <w:sz w:val="24"/>
      <w:szCs w:val="24"/>
    </w:rPr>
  </w:style>
  <w:style w:type="character" w:styleId="724">
    <w:name w:val="日期 字符"/>
    <w:next w:val="724"/>
    <w:link w:val="723"/>
    <w:rPr>
      <w:rFonts w:ascii="Times New Roman" w:hAnsi="Times New Roman" w:eastAsia="宋体" w:cs="Times New Roman"/>
      <w:sz w:val="24"/>
      <w:szCs w:val="24"/>
    </w:rPr>
  </w:style>
  <w:style w:type="paragraph" w:styleId="725">
    <w:name w:val="正文文本缩进 2"/>
    <w:basedOn w:val="681"/>
    <w:next w:val="725"/>
    <w:link w:val="726"/>
    <w:pPr>
      <w:ind w:left="630" w:firstLine="645"/>
    </w:pPr>
    <w:rPr>
      <w:rFonts w:ascii="Arial" w:hAnsi="Arial" w:eastAsia="仿宋_GB2312" w:cs="Arial"/>
      <w:sz w:val="32"/>
      <w:szCs w:val="32"/>
    </w:rPr>
  </w:style>
  <w:style w:type="character" w:styleId="726">
    <w:name w:val="正文文本缩进 2 字符"/>
    <w:next w:val="726"/>
    <w:link w:val="725"/>
    <w:rPr>
      <w:rFonts w:ascii="Arial" w:hAnsi="Arial" w:eastAsia="仿宋_GB2312" w:cs="Arial"/>
      <w:sz w:val="32"/>
      <w:szCs w:val="32"/>
    </w:rPr>
  </w:style>
  <w:style w:type="paragraph" w:styleId="727">
    <w:name w:val="批注框文本"/>
    <w:basedOn w:val="681"/>
    <w:next w:val="727"/>
    <w:link w:val="728"/>
    <w:semiHidden/>
    <w:rPr>
      <w:rFonts w:ascii="Times New Roman" w:hAnsi="Times New Roman" w:eastAsia="宋体" w:cs="Times New Roman"/>
      <w:sz w:val="18"/>
      <w:szCs w:val="18"/>
    </w:rPr>
  </w:style>
  <w:style w:type="character" w:styleId="728">
    <w:name w:val="批注框文本 字符"/>
    <w:next w:val="728"/>
    <w:link w:val="727"/>
    <w:semiHidden/>
    <w:rPr>
      <w:rFonts w:ascii="Times New Roman" w:hAnsi="Times New Roman" w:eastAsia="宋体" w:cs="Times New Roman"/>
      <w:sz w:val="18"/>
      <w:szCs w:val="18"/>
    </w:rPr>
  </w:style>
  <w:style w:type="paragraph" w:styleId="729">
    <w:name w:val="页脚"/>
    <w:basedOn w:val="681"/>
    <w:next w:val="731"/>
    <w:link w:val="73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0">
    <w:name w:val="页脚 字符"/>
    <w:next w:val="730"/>
    <w:link w:val="729"/>
    <w:uiPriority w:val="99"/>
    <w:rPr>
      <w:rFonts w:ascii="Times New Roman" w:hAnsi="Times New Roman" w:eastAsia="宋体" w:cs="Times New Roman"/>
      <w:sz w:val="18"/>
      <w:szCs w:val="18"/>
    </w:rPr>
  </w:style>
  <w:style w:type="paragraph" w:styleId="731">
    <w:name w:val="TOC Heading1"/>
    <w:next w:val="681"/>
    <w:link w:val="681"/>
    <w:qFormat/>
    <w:rPr>
      <w:sz w:val="32"/>
      <w:lang w:val="en-US" w:eastAsia="zh-CN" w:bidi="ar-SA"/>
    </w:rPr>
  </w:style>
  <w:style w:type="paragraph" w:styleId="732">
    <w:name w:val="页眉"/>
    <w:basedOn w:val="681"/>
    <w:next w:val="732"/>
    <w:link w:val="73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3">
    <w:name w:val="页眉 字符"/>
    <w:next w:val="733"/>
    <w:link w:val="732"/>
    <w:rPr>
      <w:rFonts w:ascii="Times New Roman" w:hAnsi="Times New Roman" w:eastAsia="宋体" w:cs="Times New Roman"/>
      <w:sz w:val="18"/>
      <w:szCs w:val="18"/>
    </w:rPr>
  </w:style>
  <w:style w:type="paragraph" w:styleId="734">
    <w:name w:val="toc 1"/>
    <w:basedOn w:val="681"/>
    <w:next w:val="681"/>
    <w:link w:val="68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5">
    <w:name w:val="toc 4"/>
    <w:basedOn w:val="681"/>
    <w:next w:val="681"/>
    <w:link w:val="681"/>
    <w:semiHidden/>
    <w:pPr>
      <w:ind w:left="630"/>
      <w:jc w:val="left"/>
    </w:pPr>
    <w:rPr>
      <w:rFonts w:ascii="Times New Roman" w:hAnsi="Times New Roman" w:eastAsia="宋体" w:cs="Times New Roman"/>
      <w:szCs w:val="21"/>
    </w:rPr>
  </w:style>
  <w:style w:type="paragraph" w:styleId="736">
    <w:name w:val="列表"/>
    <w:basedOn w:val="681"/>
    <w:next w:val="736"/>
    <w:link w:val="681"/>
    <w:pPr>
      <w:ind w:left="200" w:hanging="200"/>
    </w:pPr>
    <w:rPr>
      <w:rFonts w:ascii="Times New Roman" w:hAnsi="Times New Roman" w:eastAsia="宋体" w:cs="Times New Roman"/>
      <w:szCs w:val="21"/>
    </w:rPr>
  </w:style>
  <w:style w:type="paragraph" w:styleId="737">
    <w:name w:val="toc 6"/>
    <w:basedOn w:val="681"/>
    <w:next w:val="681"/>
    <w:link w:val="681"/>
    <w:semiHidden/>
    <w:pPr>
      <w:ind w:left="1050"/>
      <w:jc w:val="left"/>
    </w:pPr>
    <w:rPr>
      <w:rFonts w:ascii="Times New Roman" w:hAnsi="Times New Roman" w:eastAsia="宋体" w:cs="Times New Roman"/>
      <w:szCs w:val="21"/>
    </w:rPr>
  </w:style>
  <w:style w:type="paragraph" w:styleId="738">
    <w:name w:val="正文文本缩进 3"/>
    <w:basedOn w:val="681"/>
    <w:next w:val="738"/>
    <w:link w:val="739"/>
    <w:pPr>
      <w:ind w:left="645" w:firstLine="645"/>
    </w:pPr>
    <w:rPr>
      <w:rFonts w:ascii="Arial" w:hAnsi="Arial" w:eastAsia="仿宋_GB2312" w:cs="Arial"/>
      <w:color w:val="ffff00"/>
      <w:sz w:val="32"/>
      <w:szCs w:val="32"/>
    </w:rPr>
  </w:style>
  <w:style w:type="character" w:styleId="739">
    <w:name w:val="正文文本缩进 3 字符"/>
    <w:next w:val="739"/>
    <w:link w:val="738"/>
    <w:rPr>
      <w:rFonts w:ascii="Arial" w:hAnsi="Arial" w:eastAsia="仿宋_GB2312" w:cs="Arial"/>
      <w:color w:val="ffff00"/>
      <w:sz w:val="32"/>
      <w:szCs w:val="32"/>
    </w:rPr>
  </w:style>
  <w:style w:type="paragraph" w:styleId="740">
    <w:name w:val="图表目录"/>
    <w:basedOn w:val="681"/>
    <w:next w:val="681"/>
    <w:link w:val="681"/>
    <w:semiHidden/>
    <w:pPr>
      <w:ind w:left="840" w:hanging="420"/>
    </w:pPr>
    <w:rPr>
      <w:rFonts w:ascii="Times New Roman" w:hAnsi="Times New Roman" w:eastAsia="宋体" w:cs="Times New Roman"/>
      <w:szCs w:val="21"/>
    </w:rPr>
  </w:style>
  <w:style w:type="paragraph" w:styleId="741">
    <w:name w:val="toc 2"/>
    <w:basedOn w:val="681"/>
    <w:next w:val="681"/>
    <w:link w:val="681"/>
    <w:semiHidden/>
    <w:pPr>
      <w:ind w:left="210"/>
      <w:jc w:val="left"/>
    </w:pPr>
    <w:rPr>
      <w:rFonts w:ascii="Times New Roman" w:hAnsi="Times New Roman" w:eastAsia="宋体" w:cs="Times New Roman"/>
      <w:smallCaps/>
      <w:szCs w:val="24"/>
    </w:rPr>
  </w:style>
  <w:style w:type="paragraph" w:styleId="742">
    <w:name w:val="toc 9"/>
    <w:basedOn w:val="681"/>
    <w:next w:val="681"/>
    <w:link w:val="681"/>
    <w:semiHidden/>
    <w:pPr>
      <w:ind w:left="1680"/>
      <w:jc w:val="left"/>
    </w:pPr>
    <w:rPr>
      <w:rFonts w:ascii="Times New Roman" w:hAnsi="Times New Roman" w:eastAsia="宋体" w:cs="Times New Roman"/>
      <w:szCs w:val="21"/>
    </w:rPr>
  </w:style>
  <w:style w:type="paragraph" w:styleId="743">
    <w:name w:val="正文文本 2"/>
    <w:basedOn w:val="681"/>
    <w:next w:val="743"/>
    <w:link w:val="744"/>
    <w:pPr>
      <w:jc w:val="center"/>
      <w:widowControl/>
    </w:pPr>
    <w:rPr>
      <w:rFonts w:ascii="楷体_GB2312" w:hAnsi="Times New Roman" w:eastAsia="楷体_GB2312" w:cs="Times New Roman"/>
      <w:sz w:val="28"/>
      <w:szCs w:val="28"/>
    </w:rPr>
  </w:style>
  <w:style w:type="character" w:styleId="744">
    <w:name w:val="正文文本 2 字符"/>
    <w:next w:val="744"/>
    <w:link w:val="743"/>
    <w:rPr>
      <w:rFonts w:ascii="楷体_GB2312" w:hAnsi="Times New Roman" w:eastAsia="楷体_GB2312" w:cs="Times New Roman"/>
      <w:sz w:val="28"/>
      <w:szCs w:val="28"/>
    </w:rPr>
  </w:style>
  <w:style w:type="paragraph" w:styleId="745">
    <w:name w:val="普通(网站)"/>
    <w:basedOn w:val="681"/>
    <w:next w:val="745"/>
    <w:link w:val="681"/>
    <w:uiPriority w:val="99"/>
    <w:pPr>
      <w:jc w:val="left"/>
      <w:spacing w:before="100" w:beforeAutospacing="1" w:after="100" w:afterAutospacing="1"/>
      <w:widowControl/>
    </w:pPr>
    <w:rPr>
      <w:rFonts w:ascii="宋体" w:hAnsi="宋体" w:eastAsia="宋体" w:cs="宋体"/>
      <w:sz w:val="24"/>
      <w:szCs w:val="24"/>
    </w:rPr>
  </w:style>
  <w:style w:type="paragraph" w:styleId="746">
    <w:name w:val="索引 1"/>
    <w:basedOn w:val="681"/>
    <w:next w:val="681"/>
    <w:link w:val="681"/>
    <w:semiHidden/>
    <w:pPr>
      <w:spacing w:line="240" w:lineRule="atLeast"/>
    </w:pPr>
    <w:rPr>
      <w:rFonts w:ascii="Times New Roman" w:hAnsi="Times New Roman" w:eastAsia="宋体" w:cs="Times New Roman"/>
      <w:b/>
      <w:bCs/>
      <w:szCs w:val="21"/>
    </w:rPr>
  </w:style>
  <w:style w:type="paragraph" w:styleId="747">
    <w:name w:val="批注主题"/>
    <w:basedOn w:val="709"/>
    <w:next w:val="709"/>
    <w:link w:val="748"/>
    <w:semiHidden/>
    <w:rPr>
      <w:rFonts w:ascii="Times New Roman" w:hAnsi="Times New Roman" w:eastAsia="宋体" w:cs="Times New Roman"/>
      <w:b/>
      <w:bCs/>
      <w:szCs w:val="21"/>
    </w:rPr>
  </w:style>
  <w:style w:type="character" w:styleId="748">
    <w:name w:val="批注主题 字符"/>
    <w:next w:val="748"/>
    <w:link w:val="747"/>
    <w:semiHidden/>
    <w:rPr>
      <w:rFonts w:ascii="Times New Roman" w:hAnsi="Times New Roman" w:eastAsia="宋体" w:cs="Times New Roman"/>
      <w:b/>
      <w:bCs/>
      <w:szCs w:val="21"/>
    </w:rPr>
  </w:style>
  <w:style w:type="paragraph" w:styleId="749">
    <w:name w:val="正文文本首行缩进"/>
    <w:basedOn w:val="681"/>
    <w:next w:val="749"/>
    <w:link w:val="750"/>
    <w:pPr>
      <w:ind w:firstLine="200"/>
      <w:spacing w:line="360" w:lineRule="auto"/>
    </w:pPr>
    <w:rPr>
      <w:rFonts w:ascii="仿宋_GB2312" w:hAnsi="Times New Roman" w:eastAsia="仿宋_GB2312" w:cs="Times New Roman"/>
      <w:sz w:val="30"/>
      <w:szCs w:val="30"/>
    </w:rPr>
  </w:style>
  <w:style w:type="character" w:styleId="750">
    <w:name w:val="正文文本首行缩进 字符"/>
    <w:next w:val="750"/>
    <w:link w:val="749"/>
    <w:rPr>
      <w:rFonts w:ascii="仿宋_GB2312" w:hAnsi="Times New Roman" w:eastAsia="仿宋_GB2312" w:cs="Times New Roman"/>
      <w:sz w:val="30"/>
      <w:szCs w:val="30"/>
    </w:rPr>
  </w:style>
  <w:style w:type="paragraph" w:styleId="751">
    <w:name w:val="正文文本首行缩进 2"/>
    <w:basedOn w:val="715"/>
    <w:next w:val="681"/>
    <w:link w:val="752"/>
    <w:pPr>
      <w:ind w:left="0" w:firstLine="420"/>
      <w:spacing w:after="0" w:line="360" w:lineRule="auto"/>
    </w:pPr>
    <w:rPr>
      <w:rFonts w:ascii="宋体" w:hAnsi="宋体" w:eastAsia="宋体" w:cs="Times New Roman"/>
      <w:szCs w:val="20"/>
    </w:rPr>
  </w:style>
  <w:style w:type="character" w:styleId="752">
    <w:name w:val="正文文本首行缩进 2 字符"/>
    <w:next w:val="752"/>
    <w:link w:val="751"/>
    <w:rPr>
      <w:rFonts w:ascii="宋体" w:hAnsi="宋体" w:eastAsia="宋体" w:cs="Times New Roman"/>
      <w:szCs w:val="20"/>
    </w:rPr>
  </w:style>
  <w:style w:type="table" w:styleId="753">
    <w:name w:val="网格型"/>
    <w:basedOn w:val="692"/>
    <w:next w:val="753"/>
    <w:link w:val="681"/>
    <w:pPr>
      <w:jc w:val="both"/>
      <w:widowControl w:val="off"/>
    </w:pPr>
    <w:rPr>
      <w:rFonts w:ascii="Times New Roman" w:hAnsi="Times New Roman" w:eastAsia="宋体" w:cs="Times New Roman"/>
      <w:sz w:val="20"/>
      <w:szCs w:val="20"/>
    </w:rPr>
    <w:tblPr/>
  </w:style>
  <w:style w:type="character" w:styleId="754">
    <w:name w:val="要点"/>
    <w:next w:val="754"/>
    <w:link w:val="681"/>
    <w:qFormat/>
    <w:rPr>
      <w:b/>
      <w:bCs/>
    </w:rPr>
  </w:style>
  <w:style w:type="character" w:styleId="755">
    <w:name w:val="页码"/>
    <w:next w:val="755"/>
    <w:link w:val="681"/>
  </w:style>
  <w:style w:type="character" w:styleId="756">
    <w:name w:val="访问过的超链接"/>
    <w:next w:val="756"/>
    <w:link w:val="681"/>
    <w:rPr>
      <w:color w:val="800080"/>
      <w:u w:val="single"/>
    </w:rPr>
  </w:style>
  <w:style w:type="character" w:styleId="757">
    <w:name w:val="超链接"/>
    <w:next w:val="757"/>
    <w:link w:val="681"/>
    <w:rPr>
      <w:color w:val="0000ff"/>
      <w:u w:val="single"/>
    </w:rPr>
  </w:style>
  <w:style w:type="character" w:styleId="758">
    <w:name w:val="批注引用"/>
    <w:next w:val="758"/>
    <w:link w:val="681"/>
    <w:semiHidden/>
    <w:rPr>
      <w:sz w:val="21"/>
      <w:szCs w:val="21"/>
    </w:rPr>
  </w:style>
  <w:style w:type="paragraph" w:styleId="759">
    <w:name w:val="段"/>
    <w:basedOn w:val="760"/>
    <w:next w:val="681"/>
    <w:link w:val="681"/>
    <w:qFormat/>
    <w:pPr>
      <w:ind w:firstLine="200"/>
      <w:jc w:val="both"/>
    </w:pPr>
    <w:rPr>
      <w:rFonts w:ascii="宋体" w:hAnsi="Calibri"/>
      <w:sz w:val="21"/>
      <w:lang w:val="en-US" w:eastAsia="zh-CN" w:bidi="ar-SA"/>
    </w:rPr>
  </w:style>
  <w:style w:type="paragraph" w:styleId="760">
    <w:name w:val="正文_6"/>
    <w:next w:val="760"/>
    <w:link w:val="681"/>
    <w:qFormat/>
    <w:pPr>
      <w:jc w:val="both"/>
      <w:widowControl w:val="off"/>
    </w:pPr>
    <w:rPr>
      <w:rFonts w:ascii="Calibri" w:hAnsi="Calibri"/>
      <w:sz w:val="21"/>
      <w:szCs w:val="22"/>
      <w:lang w:val="en-US" w:eastAsia="zh-CN" w:bidi="ar-SA"/>
    </w:rPr>
  </w:style>
  <w:style w:type="character" w:styleId="761">
    <w:name w:val="font5 Char"/>
    <w:next w:val="761"/>
    <w:link w:val="681"/>
    <w:rPr>
      <w:rFonts w:ascii="宋体" w:hAnsi="宋体" w:eastAsia="宋体"/>
      <w:sz w:val="28"/>
      <w:szCs w:val="28"/>
      <w:lang w:val="en-US" w:eastAsia="zh-CN" w:bidi="ar-SA"/>
    </w:rPr>
  </w:style>
  <w:style w:type="character" w:styleId="762">
    <w:name w:val="二级目录 Char"/>
    <w:next w:val="762"/>
    <w:link w:val="763"/>
    <w:rPr>
      <w:b/>
      <w:sz w:val="30"/>
      <w:szCs w:val="28"/>
    </w:rPr>
  </w:style>
  <w:style w:type="paragraph" w:styleId="763">
    <w:name w:val="二级目录"/>
    <w:next w:val="681"/>
    <w:link w:val="762"/>
    <w:pPr>
      <w:numPr>
        <w:ilvl w:val="0"/>
        <w:numId w:val="2"/>
      </w:numPr>
      <w:tabs>
        <w:tab w:val="left" w:pos="907" w:leader="none"/>
        <w:tab w:val="left" w:pos="1145" w:leader="none"/>
      </w:tabs>
      <w:outlineLvl w:val="1"/>
    </w:pPr>
    <w:rPr>
      <w:b/>
      <w:sz w:val="30"/>
      <w:szCs w:val="28"/>
      <w:lang w:val="en-US" w:eastAsia="zh-CN" w:bidi="ar-SA"/>
    </w:rPr>
  </w:style>
  <w:style w:type="character" w:styleId="764">
    <w:name w:val="列出段落 Char,Bullet List Char,numbered Char,FooterText Char,List Paragraph1 Char,Paragraphe de liste1 Char"/>
    <w:next w:val="764"/>
    <w:link w:val="765"/>
    <w:rPr>
      <w:rFonts w:ascii="Calibri" w:hAnsi="Calibri"/>
      <w:sz w:val="24"/>
      <w:szCs w:val="24"/>
      <w:lang w:eastAsia="en-US" w:bidi="en-US"/>
    </w:rPr>
  </w:style>
  <w:style w:type="paragraph" w:styleId="765">
    <w:name w:val="列出段落1"/>
    <w:basedOn w:val="681"/>
    <w:next w:val="765"/>
    <w:link w:val="764"/>
    <w:qFormat/>
    <w:pPr>
      <w:contextualSpacing/>
      <w:ind w:left="720"/>
      <w:jc w:val="left"/>
      <w:widowControl/>
    </w:pPr>
    <w:rPr>
      <w:rFonts w:ascii="Calibri" w:hAnsi="Calibri"/>
      <w:sz w:val="24"/>
      <w:szCs w:val="24"/>
      <w:lang w:eastAsia="en-US" w:bidi="en-US"/>
    </w:rPr>
  </w:style>
  <w:style w:type="paragraph" w:styleId="766">
    <w:name w:val="Body Text(ch)"/>
    <w:basedOn w:val="681"/>
    <w:next w:val="713"/>
    <w:link w:val="681"/>
    <w:pPr>
      <w:spacing w:after="120"/>
    </w:pPr>
    <w:rPr>
      <w:rFonts w:ascii="宋体" w:hAnsi="Arial" w:eastAsia="宋体" w:cs="Times New Roman"/>
      <w:bCs/>
      <w:iCs/>
      <w:szCs w:val="24"/>
    </w:rPr>
  </w:style>
  <w:style w:type="paragraph" w:styleId="767">
    <w:name w:val="xl27"/>
    <w:basedOn w:val="681"/>
    <w:next w:val="767"/>
    <w:link w:val="6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8">
    <w:name w:val="xl26"/>
    <w:basedOn w:val="681"/>
    <w:next w:val="768"/>
    <w:link w:val="6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9">
    <w:name w:val="Char"/>
    <w:basedOn w:val="681"/>
    <w:next w:val="769"/>
    <w:link w:val="681"/>
    <w:pPr>
      <w:ind w:firstLine="200"/>
      <w:tabs>
        <w:tab w:val="left" w:pos="360" w:leader="none"/>
      </w:tabs>
    </w:pPr>
    <w:rPr>
      <w:rFonts w:ascii="Times New Roman" w:hAnsi="Times New Roman" w:eastAsia="宋体" w:cs="Times New Roman"/>
      <w:sz w:val="28"/>
      <w:szCs w:val="30"/>
    </w:rPr>
  </w:style>
  <w:style w:type="paragraph" w:styleId="770">
    <w:name w:val=" Char"/>
    <w:basedOn w:val="707"/>
    <w:next w:val="770"/>
    <w:link w:val="681"/>
    <w:rPr>
      <w:rFonts w:ascii="Tahoma" w:hAnsi="Tahoma"/>
      <w:sz w:val="24"/>
      <w:szCs w:val="24"/>
    </w:rPr>
  </w:style>
  <w:style w:type="paragraph" w:styleId="771">
    <w:name w:val="普通正文"/>
    <w:basedOn w:val="681"/>
    <w:next w:val="771"/>
    <w:link w:val="681"/>
    <w:pPr>
      <w:ind w:firstLine="480"/>
      <w:jc w:val="left"/>
      <w:spacing w:before="120" w:after="120" w:line="360" w:lineRule="auto"/>
    </w:pPr>
    <w:rPr>
      <w:rFonts w:ascii="Arial" w:hAnsi="Arial" w:eastAsia="宋体" w:cs="Times New Roman"/>
      <w:sz w:val="24"/>
      <w:szCs w:val="24"/>
    </w:rPr>
  </w:style>
  <w:style w:type="paragraph" w:styleId="772">
    <w:name w:val="table_lines"/>
    <w:basedOn w:val="681"/>
    <w:next w:val="772"/>
    <w:link w:val="681"/>
    <w:pPr>
      <w:jc w:val="left"/>
      <w:widowControl/>
    </w:pPr>
    <w:rPr>
      <w:rFonts w:ascii="Times New Roman" w:hAnsi="Times New Roman" w:eastAsia="宋体" w:cs="Times New Roman"/>
      <w:sz w:val="20"/>
      <w:szCs w:val="20"/>
      <w:lang w:val="de-DE" w:eastAsia="de-DE"/>
    </w:rPr>
  </w:style>
  <w:style w:type="paragraph" w:styleId="773">
    <w:name w:val="附录1"/>
    <w:next w:val="773"/>
    <w:link w:val="681"/>
    <w:pPr>
      <w:numPr>
        <w:ilvl w:val="0"/>
        <w:numId w:val="2"/>
      </w:numPr>
      <w:spacing w:before="240" w:line="600" w:lineRule="atLeast"/>
      <w:tabs>
        <w:tab w:val="left" w:pos="907" w:leader="none"/>
      </w:tabs>
    </w:pPr>
    <w:rPr>
      <w:b/>
      <w:i/>
      <w:sz w:val="28"/>
      <w:lang w:val="en-US" w:eastAsia="zh-CN" w:bidi="ar-SA"/>
    </w:rPr>
  </w:style>
  <w:style w:type="paragraph" w:styleId="774">
    <w:name w:val="font7"/>
    <w:basedOn w:val="681"/>
    <w:next w:val="774"/>
    <w:link w:val="681"/>
    <w:pPr>
      <w:jc w:val="left"/>
      <w:spacing w:before="100" w:beforeAutospacing="1" w:after="100" w:afterAutospacing="1"/>
      <w:widowControl/>
    </w:pPr>
    <w:rPr>
      <w:rFonts w:hint="eastAsia" w:ascii="宋体" w:hAnsi="宋体" w:eastAsia="宋体" w:cs="Times New Roman"/>
      <w:sz w:val="18"/>
      <w:szCs w:val="18"/>
    </w:rPr>
  </w:style>
  <w:style w:type="paragraph" w:styleId="775">
    <w:name w:val=" Char Char Char Char"/>
    <w:basedOn w:val="707"/>
    <w:next w:val="775"/>
    <w:link w:val="681"/>
    <w:pPr>
      <w:spacing w:line="360" w:lineRule="auto"/>
    </w:pPr>
    <w:rPr>
      <w:rFonts w:ascii="Tahoma" w:hAnsi="Tahoma"/>
      <w:sz w:val="24"/>
      <w:szCs w:val="24"/>
    </w:rPr>
  </w:style>
  <w:style w:type="paragraph" w:styleId="776">
    <w:name w:val="列表段落"/>
    <w:basedOn w:val="681"/>
    <w:next w:val="776"/>
    <w:link w:val="681"/>
    <w:qFormat/>
    <w:pPr>
      <w:contextualSpacing/>
      <w:ind w:left="720"/>
      <w:jc w:val="left"/>
      <w:widowControl/>
    </w:pPr>
    <w:rPr>
      <w:rFonts w:ascii="Calibri" w:hAnsi="Calibri" w:eastAsia="宋体" w:cs="Times New Roman"/>
      <w:sz w:val="24"/>
      <w:szCs w:val="24"/>
      <w:lang w:eastAsia="en-US" w:bidi="en-US"/>
    </w:rPr>
  </w:style>
  <w:style w:type="paragraph" w:styleId="777">
    <w:name w:val="4"/>
    <w:basedOn w:val="681"/>
    <w:next w:val="738"/>
    <w:link w:val="681"/>
    <w:pPr>
      <w:ind w:firstLine="420"/>
      <w:spacing w:line="360" w:lineRule="auto"/>
    </w:pPr>
    <w:rPr>
      <w:rFonts w:ascii="Times New Roman" w:hAnsi="Times New Roman" w:eastAsia="宋体" w:cs="Times New Roman"/>
      <w:color w:val="ff0000"/>
      <w:sz w:val="24"/>
      <w:szCs w:val="24"/>
    </w:rPr>
  </w:style>
  <w:style w:type="paragraph" w:styleId="778">
    <w:name w:val="普通 (Web)"/>
    <w:basedOn w:val="681"/>
    <w:next w:val="778"/>
    <w:link w:val="681"/>
    <w:pPr>
      <w:jc w:val="left"/>
      <w:spacing w:before="100" w:beforeAutospacing="1" w:after="100" w:afterAutospacing="1"/>
      <w:widowControl/>
    </w:pPr>
    <w:rPr>
      <w:rFonts w:ascii="宋体" w:hAnsi="宋体" w:eastAsia="宋体" w:cs="Times New Roman"/>
      <w:sz w:val="24"/>
      <w:szCs w:val="24"/>
    </w:rPr>
  </w:style>
  <w:style w:type="paragraph" w:styleId="779">
    <w:name w:val=" Char Char Char Char Char Char Char Char Char Char"/>
    <w:basedOn w:val="681"/>
    <w:next w:val="779"/>
    <w:link w:val="681"/>
    <w:pPr>
      <w:spacing w:line="360" w:lineRule="auto"/>
    </w:pPr>
    <w:rPr>
      <w:rFonts w:ascii="Times New Roman" w:hAnsi="Times New Roman" w:eastAsia="宋体" w:cs="Times New Roman"/>
      <w:sz w:val="24"/>
      <w:szCs w:val="20"/>
    </w:rPr>
  </w:style>
  <w:style w:type="paragraph" w:styleId="780">
    <w:name w:val="样式1"/>
    <w:basedOn w:val="681"/>
    <w:next w:val="780"/>
    <w:link w:val="681"/>
    <w:pPr>
      <w:numPr>
        <w:ilvl w:val="0"/>
        <w:numId w:val="3"/>
      </w:numPr>
      <w:tabs>
        <w:tab w:val="left" w:pos="709" w:leader="none"/>
      </w:tabs>
    </w:pPr>
    <w:rPr>
      <w:rFonts w:ascii="宋体" w:hAnsi="宋体" w:eastAsia="宋体" w:cs="Times New Roman"/>
      <w:szCs w:val="21"/>
    </w:rPr>
  </w:style>
  <w:style w:type="paragraph" w:styleId="781">
    <w:name w:val="font6"/>
    <w:basedOn w:val="681"/>
    <w:next w:val="781"/>
    <w:link w:val="681"/>
    <w:pPr>
      <w:jc w:val="left"/>
      <w:spacing w:before="100" w:beforeAutospacing="1" w:after="100" w:afterAutospacing="1"/>
      <w:widowControl/>
    </w:pPr>
    <w:rPr>
      <w:rFonts w:hint="eastAsia" w:ascii="宋体" w:hAnsi="宋体" w:eastAsia="宋体" w:cs="Times New Roman"/>
      <w:sz w:val="28"/>
      <w:szCs w:val="28"/>
      <w:u w:val="single"/>
    </w:rPr>
  </w:style>
  <w:style w:type="paragraph" w:styleId="782">
    <w:name w:val="xl25"/>
    <w:basedOn w:val="681"/>
    <w:next w:val="782"/>
    <w:link w:val="6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3">
    <w:name w:val="图标"/>
    <w:basedOn w:val="681"/>
    <w:next w:val="681"/>
    <w:link w:val="68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4">
    <w:name w:val="标题3"/>
    <w:basedOn w:val="681"/>
    <w:next w:val="681"/>
    <w:link w:val="681"/>
    <w:pPr>
      <w:ind w:firstLine="624"/>
      <w:spacing w:line="590" w:lineRule="atLeast"/>
    </w:pPr>
    <w:rPr>
      <w:rFonts w:ascii="方正黑体_GBK" w:hAnsi="Times New Roman" w:eastAsia="方正黑体_GBK" w:cs="Times New Roman"/>
      <w:sz w:val="32"/>
      <w:szCs w:val="32"/>
    </w:rPr>
  </w:style>
  <w:style w:type="paragraph" w:styleId="785">
    <w:name w:val="xl24"/>
    <w:basedOn w:val="681"/>
    <w:next w:val="785"/>
    <w:link w:val="6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6">
    <w:name w:val="xl29"/>
    <w:basedOn w:val="681"/>
    <w:next w:val="786"/>
    <w:link w:val="68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7">
    <w:name w:val="Char Char Char Char Char Char Char Char"/>
    <w:basedOn w:val="681"/>
    <w:next w:val="787"/>
    <w:link w:val="681"/>
    <w:pPr>
      <w:jc w:val="left"/>
      <w:spacing w:after="160" w:line="240" w:lineRule="exact"/>
      <w:widowControl/>
    </w:pPr>
    <w:rPr>
      <w:rFonts w:ascii="Verdana" w:hAnsi="Verdana" w:eastAsia="宋体" w:cs="Times New Roman"/>
      <w:sz w:val="20"/>
      <w:szCs w:val="20"/>
      <w:lang w:eastAsia="en-US"/>
    </w:rPr>
  </w:style>
  <w:style w:type="paragraph" w:styleId="788">
    <w:name w:val="xl28"/>
    <w:basedOn w:val="681"/>
    <w:next w:val="788"/>
    <w:link w:val="6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9">
    <w:name w:val=" Char Char Char Char Char Char Char Char"/>
    <w:basedOn w:val="681"/>
    <w:next w:val="789"/>
    <w:link w:val="681"/>
    <w:pPr>
      <w:jc w:val="left"/>
      <w:spacing w:after="160" w:line="240" w:lineRule="exact"/>
      <w:widowControl/>
    </w:pPr>
    <w:rPr>
      <w:rFonts w:ascii="Verdana" w:hAnsi="Verdana" w:eastAsia="宋体" w:cs="Times New Roman"/>
      <w:sz w:val="20"/>
      <w:szCs w:val="20"/>
      <w:lang w:eastAsia="en-US"/>
    </w:rPr>
  </w:style>
  <w:style w:type="paragraph" w:styleId="790">
    <w:name w:val="xl30"/>
    <w:basedOn w:val="681"/>
    <w:next w:val="790"/>
    <w:link w:val="681"/>
    <w:pPr>
      <w:jc w:val="center"/>
      <w:spacing w:before="100" w:beforeAutospacing="1" w:after="100" w:afterAutospacing="1"/>
      <w:widowControl/>
    </w:pPr>
    <w:rPr>
      <w:rFonts w:ascii="宋体" w:hAnsi="宋体" w:eastAsia="宋体" w:cs="Times New Roman"/>
      <w:b/>
      <w:bCs/>
      <w:sz w:val="36"/>
      <w:szCs w:val="36"/>
    </w:rPr>
  </w:style>
  <w:style w:type="paragraph" w:styleId="791">
    <w:name w:val="Char Char Char Char"/>
    <w:basedOn w:val="707"/>
    <w:next w:val="791"/>
    <w:link w:val="681"/>
    <w:pPr>
      <w:spacing w:line="360" w:lineRule="auto"/>
    </w:pPr>
    <w:rPr>
      <w:rFonts w:ascii="Tahoma" w:hAnsi="Tahoma"/>
      <w:sz w:val="24"/>
      <w:szCs w:val="24"/>
    </w:rPr>
  </w:style>
  <w:style w:type="paragraph" w:styleId="792">
    <w:name w:val="table_1stline"/>
    <w:basedOn w:val="681"/>
    <w:next w:val="792"/>
    <w:link w:val="681"/>
    <w:pPr>
      <w:jc w:val="left"/>
      <w:spacing w:before="120"/>
      <w:widowControl/>
    </w:pPr>
    <w:rPr>
      <w:rFonts w:ascii="Times New Roman" w:hAnsi="Times New Roman" w:eastAsia="宋体" w:cs="Times New Roman"/>
      <w:bCs/>
      <w:sz w:val="20"/>
      <w:szCs w:val="20"/>
      <w:lang w:val="de-DE" w:eastAsia="de-DE"/>
    </w:rPr>
  </w:style>
  <w:style w:type="paragraph" w:styleId="793">
    <w:name w:val="font5"/>
    <w:basedOn w:val="681"/>
    <w:next w:val="793"/>
    <w:link w:val="681"/>
    <w:pPr>
      <w:jc w:val="left"/>
      <w:spacing w:before="100" w:beforeAutospacing="1" w:after="100" w:afterAutospacing="1"/>
      <w:widowControl/>
    </w:pPr>
    <w:rPr>
      <w:rFonts w:hint="eastAsia" w:ascii="宋体" w:hAnsi="宋体" w:eastAsia="宋体" w:cs="Times New Roman"/>
      <w:sz w:val="28"/>
      <w:szCs w:val="28"/>
    </w:rPr>
  </w:style>
  <w:style w:type="paragraph" w:styleId="794">
    <w:name w:val="标题1"/>
    <w:basedOn w:val="681"/>
    <w:next w:val="681"/>
    <w:link w:val="68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5">
    <w:name w:val="修订"/>
    <w:next w:val="795"/>
    <w:link w:val="681"/>
    <w:uiPriority w:val="99"/>
    <w:semiHidden/>
    <w:rPr>
      <w:sz w:val="21"/>
      <w:szCs w:val="21"/>
      <w:lang w:val="en-US" w:eastAsia="zh-CN" w:bidi="ar-SA"/>
    </w:rPr>
  </w:style>
  <w:style w:type="paragraph" w:styleId="796">
    <w:name w:val="无间隔"/>
    <w:next w:val="796"/>
    <w:link w:val="681"/>
    <w:uiPriority w:val="99"/>
    <w:qFormat/>
    <w:pPr>
      <w:jc w:val="both"/>
      <w:widowControl w:val="off"/>
    </w:pPr>
    <w:rPr>
      <w:sz w:val="21"/>
      <w:szCs w:val="21"/>
      <w:lang w:val="en-US" w:eastAsia="zh-CN" w:bidi="ar-SA"/>
    </w:rPr>
  </w:style>
  <w:style w:type="paragraph" w:styleId="797">
    <w:name w:val="Body text|2"/>
    <w:basedOn w:val="681"/>
    <w:next w:val="797"/>
    <w:link w:val="681"/>
    <w:qFormat/>
    <w:pPr>
      <w:ind w:firstLine="540"/>
      <w:spacing w:line="487" w:lineRule="exact"/>
    </w:pPr>
    <w:rPr>
      <w:lang w:val="zh-TW" w:eastAsia="zh-TW" w:bidi="zh-TW"/>
    </w:rPr>
  </w:style>
  <w:style w:type="paragraph" w:styleId="798">
    <w:name w:val="纯文本5"/>
    <w:basedOn w:val="681"/>
    <w:next w:val="798"/>
    <w:link w:val="681"/>
    <w:qFormat/>
    <w:rPr>
      <w:rFonts w:ascii="宋体" w:hAnsi="Courier New" w:eastAsia="楷体_GB2312"/>
      <w:sz w:val="26"/>
    </w:rPr>
  </w:style>
  <w:style w:type="character" w:styleId="799">
    <w:name w:val="未处理的提及"/>
    <w:next w:val="799"/>
    <w:link w:val="681"/>
    <w:uiPriority w:val="99"/>
    <w:unhideWhenUsed/>
    <w:rPr>
      <w:color w:val="605e5c"/>
      <w:shd w:val="clear" w:color="auto" w:fill="e1dfdd"/>
    </w:rPr>
  </w:style>
  <w:style w:type="paragraph" w:styleId="800">
    <w:name w:val="正文首行缩进 21"/>
    <w:basedOn w:val="801"/>
    <w:next w:val="800"/>
    <w:link w:val="681"/>
    <w:qFormat/>
    <w:pPr>
      <w:ind w:left="0" w:firstLine="420"/>
      <w:spacing w:after="0" w:line="360" w:lineRule="auto"/>
    </w:pPr>
    <w:rPr>
      <w:rFonts w:ascii="宋体" w:hAnsi="宋体" w:eastAsia="宋体" w:cs="Times New Roman"/>
      <w:szCs w:val="20"/>
    </w:rPr>
  </w:style>
  <w:style w:type="paragraph" w:styleId="801">
    <w:name w:val="正文文本缩进1"/>
    <w:basedOn w:val="681"/>
    <w:next w:val="802"/>
    <w:link w:val="681"/>
    <w:unhideWhenUsed/>
    <w:qFormat/>
    <w:pPr>
      <w:ind w:left="420"/>
      <w:spacing w:after="120"/>
    </w:pPr>
  </w:style>
  <w:style w:type="paragraph" w:styleId="802">
    <w:name w:val="寄信人地址1"/>
    <w:basedOn w:val="681"/>
    <w:next w:val="802"/>
    <w:link w:val="681"/>
    <w:uiPriority w:val="99"/>
    <w:unhideWhenUsed/>
    <w:qFormat/>
    <w:rPr>
      <w:rFonts w:ascii="Cambria" w:hAnsi="Cambria" w:eastAsia="宋体" w:cs="Times New Roman"/>
    </w:rPr>
  </w:style>
  <w:style w:type="paragraph" w:styleId="803">
    <w:name w:val="首行缩进"/>
    <w:basedOn w:val="681"/>
    <w:next w:val="803"/>
    <w:link w:val="681"/>
    <w:qFormat/>
    <w:pPr>
      <w:ind w:firstLine="480"/>
      <w:jc w:val="left"/>
      <w:widowControl/>
    </w:pPr>
    <w:rPr>
      <w:sz w:val="24"/>
      <w:szCs w:val="20"/>
      <w:lang w:val="zh-CN"/>
    </w:rPr>
  </w:style>
  <w:style w:type="character" w:styleId="10209" w:default="1">
    <w:name w:val="Default Paragraph Font"/>
    <w:uiPriority w:val="1"/>
    <w:semiHidden/>
    <w:unhideWhenUsed/>
  </w:style>
  <w:style w:type="numbering" w:styleId="10210" w:default="1">
    <w:name w:val="No List"/>
    <w:uiPriority w:val="99"/>
    <w:semiHidden/>
    <w:unhideWhenUsed/>
  </w:style>
  <w:style w:type="table" w:styleId="10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沈宇明</cp:lastModifiedBy>
  <cp:revision>5</cp:revision>
  <dcterms:created xsi:type="dcterms:W3CDTF">2026-10-13T08:44:00Z</dcterms:created>
  <dcterms:modified xsi:type="dcterms:W3CDTF">2026-10-14T08:27:17Z</dcterms:modified>
  <cp:version>1048576</cp:version>
</cp:coreProperties>
</file>