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eastAsia="宋体"/>
          <w:caps/>
          <w:color w:val="auto"/>
          <w:sz w:val="44"/>
          <w:szCs w:val="44"/>
          <w:highlight w:val="none"/>
          <w:lang w:val="en-US" w:eastAsia="zh-CN"/>
        </w:rPr>
        <w:outlineLvl w:val="0"/>
      </w:pPr>
      <w:r>
        <w:rPr>
          <w:rFonts w:hint="eastAsia" w:ascii="宋体"/>
          <w:caps/>
          <w:color w:val="auto"/>
          <w:sz w:val="44"/>
          <w:szCs w:val="44"/>
          <w:highlight w:val="none"/>
          <w:lang w:val="en-US" w:eastAsia="zh-CN"/>
        </w:rPr>
        <w:t xml:space="preserve"> </w:t>
      </w:r>
      <w:r/>
    </w:p>
    <w:p>
      <w:pPr>
        <w:rPr>
          <w:rFonts w:ascii="宋体"/>
          <w:caps/>
          <w:color w:val="auto"/>
          <w:sz w:val="44"/>
          <w:szCs w:val="44"/>
          <w:highlight w:val="none"/>
          <w:lang w:val="zh-CN"/>
        </w:rPr>
        <w:outlineLvl w:val="0"/>
      </w:pPr>
      <w:r>
        <w:rPr>
          <w:rFonts w:ascii="宋体"/>
          <w:caps/>
          <w:color w:val="auto"/>
          <w:sz w:val="44"/>
          <w:szCs w:val="44"/>
          <w:highlight w:val="none"/>
          <w:lang w:val="zh-CN"/>
        </w:rPr>
      </w:r>
      <w:r/>
    </w:p>
    <w:p>
      <w:pPr>
        <w:rPr>
          <w:rFonts w:ascii="宋体"/>
          <w:caps/>
          <w:color w:val="auto"/>
          <w:sz w:val="44"/>
          <w:szCs w:val="44"/>
          <w:highlight w:val="none"/>
          <w:lang w:val="zh-CN"/>
        </w:rPr>
        <w:outlineLvl w:val="0"/>
      </w:pPr>
      <w:r>
        <w:rPr>
          <w:rFonts w:ascii="宋体"/>
          <w:caps/>
          <w:color w:val="auto"/>
          <w:sz w:val="44"/>
          <w:szCs w:val="44"/>
          <w:highlight w:val="none"/>
          <w:lang w:val="zh-CN"/>
        </w:rPr>
      </w:r>
      <w:r/>
    </w:p>
    <w:p>
      <w:pPr>
        <w:jc w:val="center"/>
        <w:rPr>
          <w:rFonts w:ascii="宋体"/>
          <w:caps/>
          <w:color w:val="auto"/>
          <w:sz w:val="44"/>
          <w:szCs w:val="44"/>
          <w:highlight w:val="none"/>
          <w:lang w:val="zh-CN"/>
        </w:rPr>
        <w:outlineLvl w:val="0"/>
      </w:pPr>
      <w:r>
        <w:rPr>
          <w:rFonts w:hint="eastAsia" w:ascii="黑体" w:eastAsia="黑体"/>
          <w:color w:val="auto"/>
          <w:sz w:val="100"/>
          <w:szCs w:val="100"/>
          <w:highlight w:val="none"/>
          <w:lang w:val="zh-CN"/>
        </w:rPr>
        <w:t xml:space="preserve">公开招标文件</w:t>
      </w:r>
      <w:r/>
    </w:p>
    <w:p>
      <w:pPr>
        <w:rPr>
          <w:rFonts w:ascii="黑体" w:eastAsia="黑体"/>
          <w:color w:val="auto"/>
          <w:sz w:val="32"/>
          <w:szCs w:val="32"/>
          <w:highlight w:val="none"/>
          <w:lang w:val="zh-CN"/>
        </w:rPr>
      </w:pPr>
      <w:r>
        <w:rPr>
          <w:rFonts w:ascii="黑体" w:eastAsia="黑体"/>
          <w:color w:val="auto"/>
          <w:sz w:val="32"/>
          <w:szCs w:val="32"/>
          <w:highlight w:val="none"/>
          <w:lang w:val="zh-CN"/>
        </w:rPr>
      </w:r>
      <w:r/>
    </w:p>
    <w:p>
      <w:pPr>
        <w:rPr>
          <w:rFonts w:ascii="黑体" w:eastAsia="黑体"/>
          <w:color w:val="auto"/>
          <w:sz w:val="32"/>
          <w:szCs w:val="32"/>
          <w:highlight w:val="none"/>
          <w:lang w:val="zh-CN"/>
        </w:rPr>
      </w:pPr>
      <w:r>
        <w:rPr>
          <w:rFonts w:ascii="黑体" w:eastAsia="黑体"/>
          <w:color w:val="auto"/>
          <w:sz w:val="32"/>
          <w:szCs w:val="32"/>
          <w:highlight w:val="none"/>
          <w:lang w:val="zh-CN"/>
        </w:rPr>
      </w:r>
      <w:r/>
    </w:p>
    <w:p>
      <w:pPr>
        <w:rPr>
          <w:rFonts w:ascii="黑体" w:eastAsia="黑体"/>
          <w:color w:val="auto"/>
          <w:sz w:val="32"/>
          <w:szCs w:val="32"/>
          <w:highlight w:val="none"/>
          <w:lang w:val="zh-CN"/>
        </w:rPr>
      </w:pPr>
      <w:r>
        <w:rPr>
          <w:rFonts w:ascii="黑体" w:eastAsia="黑体"/>
          <w:color w:val="auto"/>
          <w:sz w:val="32"/>
          <w:szCs w:val="32"/>
          <w:highlight w:val="none"/>
          <w:lang w:val="zh-CN"/>
        </w:rPr>
      </w:r>
      <w:r/>
    </w:p>
    <w:tbl>
      <w:tblPr>
        <w:tblStyle w:val="649"/>
        <w:tblpPr w:horzAnchor="margin" w:tblpXSpec="right" w:vertAnchor="text" w:tblpY="321"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9610"/>
      </w:tblGrid>
      <w:tr>
        <w:trPr>
          <w:trHeight w:val="2336"/>
        </w:trPr>
        <w:tc>
          <w:tcPr>
            <w:tcBorders>
              <w:top w:val="none" w:color="000000" w:sz="4" w:space="0"/>
              <w:left w:val="none" w:color="000000" w:sz="4" w:space="0"/>
              <w:bottom w:val="none" w:color="000000" w:sz="4" w:space="0"/>
              <w:right w:val="none" w:color="000000" w:sz="4" w:space="0"/>
            </w:tcBorders>
            <w:tcW w:w="9610" w:type="dxa"/>
            <w:textDirection w:val="lrTb"/>
            <w:noWrap w:val="false"/>
          </w:tcPr>
          <w:p>
            <w:pP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t xml:space="preserve">        </w:t>
            </w:r>
            <w:r/>
          </w:p>
          <w:p>
            <w:pPr>
              <w:ind w:firstLine="1446"/>
              <w:spacing w:line="360" w:lineRule="auto"/>
              <w:rPr>
                <w:rFonts w:hint="eastAsia" w:ascii="楷体" w:hAnsi="楷体" w:eastAsia="宋体" w:cs="楷体"/>
                <w:b/>
                <w:bCs/>
                <w:color w:val="auto"/>
                <w:sz w:val="48"/>
                <w:szCs w:val="48"/>
                <w:highlight w:val="none"/>
                <w:lang w:eastAsia="zh-CN"/>
              </w:rPr>
            </w:pPr>
            <w:r>
              <w:rPr>
                <w:rFonts w:hint="eastAsia" w:ascii="宋体" w:hAnsi="宋体" w:eastAsia="宋体" w:cs="宋体"/>
                <w:b/>
                <w:bCs/>
                <w:color w:val="auto"/>
                <w:sz w:val="36"/>
                <w:szCs w:val="36"/>
                <w:highlight w:val="none"/>
                <w:lang w:val="zh-CN"/>
              </w:rPr>
              <w:t xml:space="preserve">项目编号：JSZC-320117-JSWN-G2026-0003</w:t>
            </w:r>
            <w:r/>
          </w:p>
          <w:p>
            <w:pPr>
              <w:ind w:left="1800" w:hanging="1800"/>
              <w:jc w:val="center"/>
              <w:spacing w:line="360" w:lineRule="auto"/>
              <w:rPr>
                <w:rFonts w:hint="eastAsia" w:ascii="宋体" w:hAnsi="宋体" w:eastAsia="宋体" w:cs="宋体"/>
                <w:b/>
                <w:bCs/>
                <w:color w:val="auto"/>
                <w:sz w:val="36"/>
                <w:szCs w:val="36"/>
                <w:highlight w:val="none"/>
                <w:lang w:val="zh-CN" w:eastAsia="zh-CN"/>
              </w:rPr>
            </w:pPr>
            <w:r>
              <w:rPr>
                <w:rFonts w:hint="eastAsia" w:ascii="宋体" w:hAnsi="宋体" w:eastAsia="宋体" w:cs="宋体"/>
                <w:b/>
                <w:bCs/>
                <w:color w:val="auto"/>
                <w:sz w:val="36"/>
                <w:szCs w:val="36"/>
                <w:highlight w:val="none"/>
                <w:lang w:val="zh-CN"/>
              </w:rPr>
              <w:t xml:space="preserve">    项目名称：</w:t>
            </w:r>
            <w:r>
              <w:rPr>
                <w:rFonts w:hint="eastAsia" w:ascii="宋体" w:hAnsi="宋体" w:eastAsia="宋体" w:cs="宋体"/>
                <w:b/>
                <w:bCs/>
                <w:color w:val="auto"/>
                <w:sz w:val="36"/>
                <w:szCs w:val="36"/>
                <w:highlight w:val="none"/>
                <w:lang w:val="zh-CN" w:eastAsia="zh-CN"/>
              </w:rPr>
              <w:t xml:space="preserve">溧水区2026年乡村振兴专项（和美乡村建设方向）东屏街道冷库项目</w:t>
            </w:r>
            <w:r/>
          </w:p>
          <w:p>
            <w:pPr>
              <w:ind w:left="1800" w:hanging="1800"/>
              <w:jc w:val="center"/>
              <w:spacing w:line="360" w:lineRule="auto"/>
              <w:rPr>
                <w:rFonts w:hint="eastAsia" w:ascii="宋体" w:hAnsi="宋体" w:eastAsia="宋体" w:cs="宋体"/>
                <w:b/>
                <w:bCs/>
                <w:color w:val="auto"/>
                <w:sz w:val="36"/>
                <w:szCs w:val="36"/>
                <w:highlight w:val="none"/>
                <w:lang w:val="zh-CN" w:eastAsia="zh-CN"/>
              </w:rPr>
            </w:pPr>
            <w:r>
              <w:rPr>
                <w:rFonts w:hint="eastAsia" w:ascii="宋体" w:hAnsi="宋体" w:eastAsia="宋体" w:cs="宋体"/>
                <w:b/>
                <w:bCs/>
                <w:color w:val="auto"/>
                <w:sz w:val="36"/>
                <w:szCs w:val="36"/>
                <w:highlight w:val="none"/>
                <w:lang w:val="zh-CN" w:eastAsia="zh-CN"/>
              </w:rPr>
            </w:r>
            <w:r/>
          </w:p>
          <w:p>
            <w:pPr>
              <w:ind w:left="1800" w:hanging="1800"/>
              <w:jc w:val="both"/>
              <w:spacing w:line="360" w:lineRule="auto"/>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r>
            <w:r/>
          </w:p>
        </w:tc>
      </w:tr>
    </w:tbl>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ind w:left="1800" w:hanging="1800"/>
        <w:jc w:val="center"/>
        <w:spacing w:line="360" w:lineRule="auto"/>
        <w:rPr>
          <w:rFonts w:hint="eastAsia" w:ascii="宋体" w:hAnsi="宋体" w:eastAsia="宋体" w:cs="宋体"/>
          <w:b/>
          <w:bCs/>
          <w:color w:val="auto"/>
          <w:sz w:val="36"/>
          <w:szCs w:val="36"/>
          <w:highlight w:val="none"/>
          <w:lang w:val="zh-CN" w:eastAsia="zh-CN"/>
        </w:rPr>
      </w:pPr>
      <w:r>
        <w:rPr>
          <w:rFonts w:hint="eastAsia" w:ascii="宋体" w:hAnsi="宋体" w:eastAsia="宋体" w:cs="宋体"/>
          <w:b/>
          <w:bCs/>
          <w:color w:val="auto"/>
          <w:sz w:val="36"/>
          <w:szCs w:val="36"/>
          <w:highlight w:val="none"/>
          <w:lang w:val="zh-CN" w:eastAsia="zh-CN"/>
        </w:rPr>
        <w:t xml:space="preserve">采购人：南京市溧水区人民政府东屏街道办事处</w:t>
      </w:r>
      <w:r/>
    </w:p>
    <w:p>
      <w:pPr>
        <w:ind w:left="1800" w:hanging="1800"/>
        <w:jc w:val="center"/>
        <w:spacing w:line="360" w:lineRule="auto"/>
        <w:rPr>
          <w:rFonts w:hint="eastAsia" w:ascii="宋体" w:hAnsi="宋体" w:eastAsia="宋体" w:cs="宋体"/>
          <w:b/>
          <w:bCs/>
          <w:color w:val="auto"/>
          <w:sz w:val="36"/>
          <w:szCs w:val="36"/>
          <w:highlight w:val="none"/>
          <w:lang w:val="zh-CN" w:eastAsia="zh-CN"/>
        </w:rPr>
      </w:pPr>
      <w:r>
        <w:rPr>
          <w:rFonts w:hint="eastAsia" w:ascii="宋体" w:hAnsi="宋体" w:eastAsia="宋体" w:cs="宋体"/>
          <w:b/>
          <w:bCs/>
          <w:color w:val="auto"/>
          <w:sz w:val="36"/>
          <w:szCs w:val="36"/>
          <w:highlight w:val="none"/>
          <w:lang w:val="zh-CN" w:eastAsia="zh-CN"/>
        </w:rPr>
      </w:r>
      <w:r/>
    </w:p>
    <w:p>
      <w:pPr>
        <w:ind w:left="1800" w:hanging="1800"/>
        <w:jc w:val="center"/>
        <w:spacing w:line="360" w:lineRule="auto"/>
        <w:rPr>
          <w:rFonts w:hint="eastAsia" w:ascii="宋体" w:hAnsi="宋体" w:eastAsia="宋体" w:cs="宋体"/>
          <w:b/>
          <w:bCs/>
          <w:color w:val="auto"/>
          <w:sz w:val="36"/>
          <w:szCs w:val="36"/>
          <w:highlight w:val="none"/>
          <w:lang w:val="zh-CN" w:eastAsia="zh-CN"/>
        </w:rPr>
      </w:pPr>
      <w:r>
        <w:rPr>
          <w:rFonts w:hint="eastAsia" w:ascii="宋体" w:hAnsi="宋体" w:eastAsia="宋体" w:cs="宋体"/>
          <w:b/>
          <w:bCs/>
          <w:color w:val="auto"/>
          <w:sz w:val="36"/>
          <w:szCs w:val="36"/>
          <w:highlight w:val="none"/>
          <w:lang w:val="zh-CN" w:eastAsia="zh-CN"/>
        </w:rPr>
        <w:t xml:space="preserve">采购代理机构：</w:t>
      </w:r>
      <w:r>
        <w:rPr>
          <w:rFonts w:hint="eastAsia" w:ascii="宋体" w:hAnsi="宋体" w:cs="宋体"/>
          <w:b/>
          <w:bCs/>
          <w:color w:val="auto"/>
          <w:sz w:val="36"/>
          <w:szCs w:val="36"/>
          <w:highlight w:val="none"/>
          <w:lang w:val="zh-CN" w:eastAsia="zh-CN"/>
        </w:rPr>
        <w:t xml:space="preserve">江苏威宁工程咨询有限公司</w:t>
      </w:r>
      <w:r/>
    </w:p>
    <w:p>
      <w:pPr>
        <w:ind w:left="1800" w:hanging="1800"/>
        <w:jc w:val="center"/>
        <w:spacing w:line="360" w:lineRule="auto"/>
        <w:rPr>
          <w:rFonts w:hint="eastAsia" w:ascii="宋体" w:hAnsi="宋体" w:eastAsia="宋体" w:cs="宋体"/>
          <w:b/>
          <w:bCs/>
          <w:color w:val="auto"/>
          <w:sz w:val="36"/>
          <w:szCs w:val="36"/>
          <w:highlight w:val="none"/>
          <w:lang w:val="zh-CN" w:eastAsia="zh-CN"/>
        </w:rPr>
      </w:pPr>
      <w:r>
        <w:rPr>
          <w:rFonts w:hint="eastAsia" w:ascii="宋体" w:hAnsi="宋体" w:eastAsia="宋体" w:cs="宋体"/>
          <w:b/>
          <w:bCs/>
          <w:color w:val="auto"/>
          <w:sz w:val="36"/>
          <w:szCs w:val="36"/>
          <w:highlight w:val="none"/>
          <w:lang w:val="zh-CN" w:eastAsia="zh-CN"/>
        </w:rPr>
      </w:r>
      <w:r/>
    </w:p>
    <w:p>
      <w:pPr>
        <w:ind w:left="0" w:firstLine="0"/>
        <w:jc w:val="center"/>
        <w:spacing w:line="360" w:lineRule="auto"/>
        <w:rPr>
          <w:rFonts w:ascii="黑体" w:eastAsia="黑体"/>
          <w:color w:val="auto"/>
          <w:sz w:val="44"/>
          <w:szCs w:val="44"/>
          <w:highlight w:val="none"/>
          <w:lang w:val="zh-CN"/>
        </w:rPr>
      </w:pPr>
      <w:r>
        <w:rPr>
          <w:rFonts w:hint="eastAsia" w:ascii="宋体" w:hAnsi="宋体" w:eastAsia="宋体" w:cs="宋体"/>
          <w:b/>
          <w:bCs/>
          <w:color w:val="auto"/>
          <w:sz w:val="36"/>
          <w:szCs w:val="36"/>
          <w:highlight w:val="none"/>
          <w:lang w:val="zh-CN" w:eastAsia="zh-CN"/>
        </w:rPr>
        <w:t xml:space="preserve">二○二</w:t>
      </w:r>
      <w:r>
        <w:rPr>
          <w:rFonts w:hint="eastAsia" w:ascii="宋体" w:hAnsi="宋体" w:cs="宋体"/>
          <w:b/>
          <w:bCs/>
          <w:color w:val="auto"/>
          <w:sz w:val="36"/>
          <w:szCs w:val="36"/>
          <w:highlight w:val="none"/>
          <w:lang w:val="en-US" w:eastAsia="zh-CN"/>
        </w:rPr>
        <w:t xml:space="preserve">六</w:t>
      </w:r>
      <w:r>
        <w:rPr>
          <w:rFonts w:hint="eastAsia" w:ascii="宋体" w:hAnsi="宋体" w:eastAsia="宋体" w:cs="宋体"/>
          <w:b/>
          <w:bCs/>
          <w:color w:val="auto"/>
          <w:sz w:val="36"/>
          <w:szCs w:val="36"/>
          <w:highlight w:val="none"/>
          <w:lang w:val="zh-CN" w:eastAsia="zh-CN"/>
        </w:rPr>
        <w:t xml:space="preserve">年</w:t>
      </w:r>
      <w:r>
        <w:rPr>
          <w:rFonts w:hint="eastAsia" w:ascii="宋体" w:hAnsi="宋体" w:cs="宋体"/>
          <w:b/>
          <w:bCs/>
          <w:color w:val="auto"/>
          <w:sz w:val="36"/>
          <w:szCs w:val="36"/>
          <w:highlight w:val="none"/>
          <w:lang w:val="en-US" w:eastAsia="zh-CN"/>
        </w:rPr>
        <w:t xml:space="preserve">十</w:t>
      </w:r>
      <w:r>
        <w:rPr>
          <w:rFonts w:hint="eastAsia" w:ascii="宋体" w:hAnsi="宋体" w:eastAsia="宋体" w:cs="宋体"/>
          <w:b/>
          <w:bCs/>
          <w:color w:val="auto"/>
          <w:sz w:val="36"/>
          <w:szCs w:val="36"/>
          <w:highlight w:val="none"/>
          <w:lang w:val="zh-CN" w:eastAsia="zh-CN"/>
        </w:rPr>
        <w:t xml:space="preserve">月</w:t>
      </w:r>
      <w:r>
        <w:rPr>
          <w:rFonts w:ascii="黑体" w:eastAsia="黑体"/>
          <w:color w:val="auto"/>
          <w:sz w:val="44"/>
          <w:szCs w:val="44"/>
          <w:highlight w:val="none"/>
          <w:lang w:val="zh-CN"/>
        </w:rPr>
        <w:br w:type="page" w:clear="all"/>
      </w:r>
      <w:r/>
    </w:p>
    <w:p>
      <w:pPr>
        <w:jc w:val="center"/>
        <w:spacing w:line="480" w:lineRule="auto"/>
        <w:rPr>
          <w:rFonts w:hint="eastAsia" w:ascii="黑体" w:hAnsi="Arial" w:eastAsia="黑体"/>
          <w:b/>
          <w:color w:val="auto"/>
          <w:sz w:val="44"/>
          <w:highlight w:val="none"/>
        </w:rPr>
        <w:outlineLvl w:val="0"/>
      </w:pPr>
      <w:r>
        <w:rPr>
          <w:rFonts w:hint="eastAsia" w:ascii="黑体" w:hAnsi="Arial" w:eastAsia="黑体"/>
          <w:b/>
          <w:color w:val="auto"/>
          <w:sz w:val="44"/>
          <w:highlight w:val="none"/>
        </w:rPr>
      </w:r>
      <w:r/>
    </w:p>
    <w:p>
      <w:pPr>
        <w:jc w:val="center"/>
        <w:spacing w:line="480" w:lineRule="auto"/>
        <w:rPr>
          <w:rFonts w:hint="eastAsia" w:ascii="黑体" w:hAnsi="Arial" w:eastAsia="黑体"/>
          <w:b/>
          <w:color w:val="auto"/>
          <w:sz w:val="44"/>
          <w:highlight w:val="none"/>
        </w:rPr>
        <w:outlineLvl w:val="0"/>
      </w:pPr>
      <w:r>
        <w:rPr>
          <w:rFonts w:hint="eastAsia" w:ascii="黑体" w:hAnsi="Arial" w:eastAsia="黑体"/>
          <w:b/>
          <w:color w:val="auto"/>
          <w:sz w:val="44"/>
          <w:highlight w:val="none"/>
        </w:rPr>
        <w:t xml:space="preserve"> 目  录</w:t>
      </w:r>
      <w:r/>
    </w:p>
    <w:p>
      <w:pPr>
        <w:spacing w:line="480" w:lineRule="auto"/>
        <w:rPr>
          <w:rFonts w:hint="eastAsia" w:ascii="仿宋_GB2312" w:hAnsi="Arial" w:eastAsia="仿宋_GB2312"/>
          <w:b/>
          <w:color w:val="auto"/>
          <w:sz w:val="28"/>
          <w:highlight w:val="none"/>
        </w:rPr>
      </w:pPr>
      <w:r>
        <w:rPr>
          <w:rFonts w:hint="eastAsia" w:ascii="仿宋_GB2312" w:hAnsi="Arial" w:eastAsia="仿宋_GB2312"/>
          <w:b/>
          <w:color w:val="auto"/>
          <w:sz w:val="28"/>
          <w:highlight w:val="none"/>
        </w:rPr>
      </w:r>
      <w:r/>
    </w:p>
    <w:p>
      <w:pPr>
        <w:numPr>
          <w:ilvl w:val="0"/>
          <w:numId w:val="0"/>
        </w:numPr>
        <w:spacing w:line="480" w:lineRule="auto"/>
        <w:rPr>
          <w:rFonts w:hint="eastAsia" w:ascii="黑体" w:hAnsi="宋体" w:eastAsia="黑体"/>
          <w:color w:val="auto"/>
          <w:sz w:val="36"/>
          <w:highlight w:val="none"/>
        </w:rPr>
        <w:outlineLvl w:val="0"/>
      </w:pPr>
      <w:r>
        <w:rPr>
          <w:rFonts w:hint="eastAsia" w:ascii="黑体" w:hAnsi="宋体" w:eastAsia="黑体"/>
          <w:color w:val="auto"/>
          <w:sz w:val="36"/>
          <w:highlight w:val="none"/>
          <w:lang w:val="en-US" w:eastAsia="zh-CN"/>
        </w:rPr>
        <w:t xml:space="preserve">一、</w:t>
      </w:r>
      <w:r>
        <w:rPr>
          <w:rFonts w:hint="eastAsia" w:ascii="黑体" w:hAnsi="宋体" w:eastAsia="黑体"/>
          <w:color w:val="auto"/>
          <w:sz w:val="36"/>
          <w:highlight w:val="none"/>
        </w:rPr>
        <w:t xml:space="preserve">投标邀请</w:t>
      </w:r>
      <w:r/>
    </w:p>
    <w:p>
      <w:pPr>
        <w:numPr>
          <w:ilvl w:val="0"/>
          <w:numId w:val="1"/>
        </w:numPr>
        <w:spacing w:line="480" w:lineRule="auto"/>
        <w:rPr>
          <w:rFonts w:hint="eastAsia" w:ascii="黑体" w:hAnsi="宋体" w:eastAsia="黑体"/>
          <w:color w:val="auto"/>
          <w:sz w:val="36"/>
          <w:highlight w:val="none"/>
        </w:rPr>
        <w:outlineLvl w:val="0"/>
      </w:pPr>
      <w:r>
        <w:rPr>
          <w:rFonts w:hint="eastAsia" w:ascii="黑体" w:hAnsi="宋体" w:eastAsia="黑体"/>
          <w:color w:val="auto"/>
          <w:sz w:val="36"/>
          <w:highlight w:val="none"/>
        </w:rPr>
        <w:t xml:space="preserve">投标人须知 </w:t>
      </w:r>
      <w:r/>
    </w:p>
    <w:p>
      <w:pPr>
        <w:numPr>
          <w:ilvl w:val="0"/>
          <w:numId w:val="1"/>
        </w:numPr>
        <w:jc w:val="left"/>
        <w:spacing w:line="480" w:lineRule="auto"/>
        <w:rPr>
          <w:rFonts w:hint="eastAsia" w:ascii="黑体" w:hAnsi="宋体" w:eastAsia="黑体"/>
          <w:color w:val="auto"/>
          <w:sz w:val="36"/>
          <w:highlight w:val="none"/>
        </w:rPr>
        <w:outlineLvl w:val="0"/>
      </w:pPr>
      <w:r>
        <w:rPr>
          <w:rFonts w:hint="eastAsia" w:ascii="黑体" w:hAnsi="宋体" w:eastAsia="黑体"/>
          <w:color w:val="auto"/>
          <w:sz w:val="36"/>
          <w:highlight w:val="none"/>
          <w:lang w:eastAsia="zh-CN"/>
        </w:rPr>
        <w:t xml:space="preserve">评标方法与评标标准</w:t>
      </w:r>
      <w:r/>
    </w:p>
    <w:p>
      <w:pPr>
        <w:numPr>
          <w:ilvl w:val="0"/>
          <w:numId w:val="1"/>
        </w:numPr>
        <w:spacing w:line="480" w:lineRule="auto"/>
        <w:rPr>
          <w:rFonts w:hint="eastAsia" w:ascii="黑体" w:hAnsi="宋体" w:eastAsia="黑体"/>
          <w:color w:val="auto"/>
          <w:sz w:val="36"/>
          <w:highlight w:val="none"/>
        </w:rPr>
        <w:outlineLvl w:val="0"/>
      </w:pPr>
      <w:r>
        <w:rPr>
          <w:rFonts w:hint="eastAsia" w:ascii="黑体" w:hAnsi="宋体" w:eastAsia="黑体"/>
          <w:color w:val="auto"/>
          <w:sz w:val="36"/>
          <w:highlight w:val="none"/>
        </w:rPr>
      </w:r>
      <w:r>
        <w:rPr>
          <w:rFonts w:hint="eastAsia" w:ascii="黑体" w:eastAsia="黑体"/>
          <w:color w:val="auto"/>
          <w:sz w:val="36"/>
          <w:szCs w:val="36"/>
          <w:highlight w:val="none"/>
          <w:lang w:val="en-US" w:eastAsia="zh-CN"/>
        </w:rPr>
        <w:t xml:space="preserve">采购项目技术、规格和数量要求等</w:t>
      </w:r>
      <w:r/>
      <w:r>
        <w:rPr>
          <w:rFonts w:hint="eastAsia" w:ascii="黑体" w:hAnsi="宋体" w:eastAsia="黑体"/>
          <w:color w:val="auto"/>
          <w:sz w:val="36"/>
          <w:highlight w:val="none"/>
        </w:rPr>
      </w:r>
      <w:r/>
    </w:p>
    <w:p>
      <w:pPr>
        <w:numPr>
          <w:ilvl w:val="0"/>
          <w:numId w:val="1"/>
        </w:numPr>
        <w:spacing w:line="480" w:lineRule="auto"/>
        <w:rPr>
          <w:rFonts w:hint="eastAsia" w:ascii="黑体" w:hAnsi="宋体" w:eastAsia="黑体"/>
          <w:color w:val="auto"/>
          <w:sz w:val="36"/>
          <w:highlight w:val="none"/>
        </w:rPr>
        <w:outlineLvl w:val="0"/>
      </w:pPr>
      <w:r>
        <w:rPr>
          <w:rFonts w:hint="eastAsia" w:ascii="黑体" w:hAnsi="宋体" w:eastAsia="黑体"/>
          <w:color w:val="auto"/>
          <w:sz w:val="36"/>
          <w:highlight w:val="none"/>
          <w:lang w:val="zh-CN"/>
        </w:rPr>
      </w:r>
      <w:r>
        <w:rPr>
          <w:rFonts w:hint="eastAsia" w:ascii="黑体" w:eastAsia="黑体"/>
          <w:color w:val="auto"/>
          <w:sz w:val="36"/>
          <w:szCs w:val="36"/>
          <w:highlight w:val="none"/>
          <w:lang w:val="zh-CN"/>
        </w:rPr>
        <w:t xml:space="preserve">合同主要条款及格式</w:t>
      </w:r>
      <w:r/>
      <w:r>
        <w:rPr>
          <w:rFonts w:hint="eastAsia" w:ascii="黑体" w:hAnsi="宋体" w:eastAsia="黑体"/>
          <w:color w:val="auto"/>
          <w:sz w:val="36"/>
          <w:highlight w:val="none"/>
          <w:lang w:val="zh-CN"/>
        </w:rPr>
      </w:r>
      <w:r/>
    </w:p>
    <w:p>
      <w:pPr>
        <w:numPr>
          <w:ilvl w:val="0"/>
          <w:numId w:val="1"/>
        </w:numPr>
        <w:spacing w:line="480" w:lineRule="auto"/>
        <w:rPr>
          <w:rFonts w:hint="eastAsia" w:ascii="黑体" w:hAnsi="宋体" w:eastAsia="黑体"/>
          <w:color w:val="auto"/>
          <w:sz w:val="36"/>
          <w:highlight w:val="none"/>
        </w:rPr>
        <w:outlineLvl w:val="0"/>
      </w:pPr>
      <w:r>
        <w:rPr>
          <w:rFonts w:hint="eastAsia" w:ascii="黑体" w:hAnsi="宋体" w:eastAsia="黑体"/>
          <w:color w:val="auto"/>
          <w:sz w:val="36"/>
          <w:highlight w:val="none"/>
        </w:rPr>
        <w:t xml:space="preserve">投标文件格式</w:t>
      </w:r>
      <w:r>
        <w:rPr>
          <w:rFonts w:hint="eastAsia" w:ascii="黑体" w:hAnsi="宋体" w:eastAsia="黑体"/>
          <w:color w:val="auto"/>
          <w:sz w:val="36"/>
          <w:highlight w:val="none"/>
          <w:lang w:val="en-US" w:eastAsia="zh-CN"/>
        </w:rPr>
        <w:t xml:space="preserve">及附件</w:t>
      </w:r>
      <w:r/>
    </w:p>
    <w:p>
      <w:pPr>
        <w:spacing w:line="480" w:lineRule="auto"/>
        <w:rPr>
          <w:rFonts w:hint="eastAsia" w:ascii="仿宋_GB2312" w:hAnsi="Arial" w:eastAsia="仿宋_GB2312"/>
          <w:b/>
          <w:color w:val="auto"/>
          <w:sz w:val="28"/>
          <w:highlight w:val="none"/>
        </w:rPr>
      </w:pPr>
      <w:r>
        <w:rPr>
          <w:rFonts w:hint="eastAsia" w:ascii="仿宋_GB2312" w:hAnsi="Arial" w:eastAsia="仿宋_GB2312"/>
          <w:b/>
          <w:color w:val="auto"/>
          <w:sz w:val="28"/>
          <w:highlight w:val="none"/>
        </w:rPr>
      </w:r>
      <w:r/>
    </w:p>
    <w:p>
      <w:pPr>
        <w:ind w:left="0" w:firstLine="0"/>
        <w:jc w:val="center"/>
        <w:spacing w:line="360" w:lineRule="auto"/>
        <w:rPr>
          <w:rFonts w:ascii="黑体" w:eastAsia="黑体"/>
          <w:color w:val="auto"/>
          <w:sz w:val="44"/>
          <w:szCs w:val="44"/>
          <w:highlight w:val="none"/>
          <w:lang w:val="zh-CN"/>
        </w:rPr>
      </w:pPr>
      <w:r>
        <w:rPr>
          <w:rFonts w:ascii="黑体" w:eastAsia="黑体"/>
          <w:color w:val="auto"/>
          <w:sz w:val="44"/>
          <w:szCs w:val="44"/>
          <w:highlight w:val="none"/>
          <w:lang w:val="zh-CN"/>
        </w:rPr>
      </w:r>
      <w:r/>
    </w:p>
    <w:p>
      <w:pPr>
        <w:ind w:left="0" w:firstLine="0"/>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ind w:left="0" w:firstLine="0"/>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ind w:left="0" w:firstLine="0"/>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ind w:left="0" w:firstLine="0"/>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ind w:left="0" w:firstLine="0"/>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ind w:left="0" w:firstLine="0"/>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ind w:left="0" w:firstLine="0"/>
        <w:jc w:val="center"/>
        <w:spacing w:line="360" w:lineRule="auto"/>
        <w:rPr>
          <w:rFonts w:ascii="黑体" w:eastAsia="黑体"/>
          <w:color w:val="auto"/>
          <w:sz w:val="36"/>
          <w:szCs w:val="36"/>
          <w:highlight w:val="none"/>
          <w:lang w:val="zh-CN"/>
        </w:rPr>
      </w:pPr>
      <w:r>
        <w:rPr>
          <w:rFonts w:hint="eastAsia" w:ascii="黑体" w:eastAsia="黑体"/>
          <w:color w:val="auto"/>
          <w:sz w:val="36"/>
          <w:szCs w:val="36"/>
          <w:highlight w:val="none"/>
          <w:lang w:val="zh-CN"/>
        </w:rPr>
        <w:t xml:space="preserve">第一章  投标邀请</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eastAsia="zh-CN"/>
        </w:rPr>
        <w:t xml:space="preserve">受</w:t>
      </w:r>
      <w:r>
        <w:rPr>
          <w:rFonts w:hint="eastAsia" w:ascii="宋体" w:hAnsi="宋体"/>
          <w:color w:val="auto"/>
          <w:szCs w:val="21"/>
          <w:highlight w:val="none"/>
          <w:u w:val="single"/>
          <w:lang w:val="zh-CN" w:eastAsia="zh-CN"/>
        </w:rPr>
        <w:t xml:space="preserve">南京市溧水区人民政府东屏街道办事处</w:t>
      </w:r>
      <w:r>
        <w:rPr>
          <w:rFonts w:hint="eastAsia" w:ascii="宋体" w:hAnsi="宋体"/>
          <w:color w:val="auto"/>
          <w:szCs w:val="21"/>
          <w:highlight w:val="none"/>
          <w:lang w:val="zh-CN" w:eastAsia="zh-CN"/>
        </w:rPr>
        <w:t xml:space="preserve">（采购单位）委托，</w:t>
      </w:r>
      <w:r>
        <w:rPr>
          <w:rFonts w:hint="eastAsia" w:ascii="宋体" w:hAnsi="宋体"/>
          <w:color w:val="auto"/>
          <w:szCs w:val="21"/>
          <w:highlight w:val="none"/>
          <w:u w:val="single"/>
          <w:lang w:val="en-US" w:eastAsia="zh-CN"/>
        </w:rPr>
        <w:t xml:space="preserve">江苏威宁工程咨询</w:t>
      </w:r>
      <w:r>
        <w:rPr>
          <w:rFonts w:hint="eastAsia" w:ascii="宋体" w:hAnsi="宋体"/>
          <w:color w:val="auto"/>
          <w:szCs w:val="21"/>
          <w:highlight w:val="none"/>
          <w:u w:val="single"/>
          <w:lang w:val="zh-CN" w:eastAsia="zh-CN"/>
        </w:rPr>
        <w:t xml:space="preserve">有限公司</w:t>
      </w:r>
      <w:r>
        <w:rPr>
          <w:rFonts w:hint="eastAsia" w:ascii="宋体" w:hAnsi="宋体"/>
          <w:color w:val="auto"/>
          <w:szCs w:val="21"/>
          <w:highlight w:val="none"/>
          <w:lang w:val="zh-CN" w:eastAsia="zh-CN"/>
        </w:rPr>
        <w:t xml:space="preserve">（以下简称“</w:t>
      </w:r>
      <w:r>
        <w:rPr>
          <w:rFonts w:hint="eastAsia" w:ascii="宋体" w:hAnsi="宋体"/>
          <w:color w:val="auto"/>
          <w:szCs w:val="21"/>
          <w:highlight w:val="none"/>
          <w:lang w:val="en-US" w:eastAsia="zh-CN"/>
        </w:rPr>
        <w:t xml:space="preserve">代理公司</w:t>
      </w:r>
      <w:r>
        <w:rPr>
          <w:rFonts w:hint="eastAsia" w:ascii="宋体" w:hAnsi="宋体"/>
          <w:color w:val="auto"/>
          <w:szCs w:val="21"/>
          <w:highlight w:val="none"/>
          <w:lang w:val="zh-CN" w:eastAsia="zh-CN"/>
        </w:rPr>
        <w:t xml:space="preserve">”）就</w:t>
      </w:r>
      <w:bookmarkStart w:id="165" w:name="_GoBack"/>
      <w:r/>
      <w:bookmarkEnd w:id="165"/>
      <w:r>
        <w:rPr>
          <w:rFonts w:hint="eastAsia" w:ascii="宋体" w:hAnsi="宋体"/>
          <w:color w:val="auto"/>
          <w:szCs w:val="21"/>
          <w:highlight w:val="none"/>
          <w:u w:val="single"/>
          <w:lang w:val="zh-CN"/>
        </w:rPr>
        <w:t xml:space="preserve">溧水区2026年乡村振兴专项（和美乡村建设方向）东屏街道冷库项目</w:t>
      </w:r>
      <w:r>
        <w:rPr>
          <w:rFonts w:hint="eastAsia" w:ascii="宋体" w:hAnsi="宋体"/>
          <w:color w:val="auto"/>
          <w:szCs w:val="21"/>
          <w:highlight w:val="none"/>
          <w:lang w:val="zh-CN" w:eastAsia="zh-CN"/>
        </w:rPr>
        <w:t xml:space="preserve">（项目名称）进行公开招标采购，潜在投标人</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val="zh-CN" w:eastAsia="zh-CN"/>
        </w:rPr>
        <w:t xml:space="preserve">在江苏政府采购网获取采购文件，并于202</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eastAsia="zh-CN"/>
        </w:rPr>
        <w:t xml:space="preserve">年</w:t>
      </w:r>
      <w:r>
        <w:rPr>
          <w:rFonts w:hint="eastAsia" w:ascii="宋体" w:hAnsi="宋体"/>
          <w:color w:val="auto"/>
          <w:szCs w:val="21"/>
          <w:highlight w:val="none"/>
          <w:lang w:val="en-US" w:eastAsia="zh-CN"/>
        </w:rPr>
        <w:t xml:space="preserve">11月23 日10 </w:t>
      </w:r>
      <w:r>
        <w:rPr>
          <w:rFonts w:hint="eastAsia" w:ascii="宋体" w:hAnsi="宋体"/>
          <w:color w:val="auto"/>
          <w:szCs w:val="21"/>
          <w:highlight w:val="none"/>
          <w:lang w:val="zh-CN" w:eastAsia="zh-CN"/>
        </w:rPr>
        <w:t xml:space="preserve">点</w:t>
      </w:r>
      <w:r>
        <w:rPr>
          <w:rFonts w:hint="eastAsia" w:ascii="宋体" w:hAnsi="宋体"/>
          <w:color w:val="auto"/>
          <w:szCs w:val="21"/>
          <w:highlight w:val="none"/>
          <w:lang w:val="en-US" w:eastAsia="zh-CN"/>
        </w:rPr>
        <w:t xml:space="preserve">00</w:t>
      </w:r>
      <w:r>
        <w:rPr>
          <w:rFonts w:hint="eastAsia" w:ascii="宋体" w:hAnsi="宋体"/>
          <w:color w:val="auto"/>
          <w:szCs w:val="21"/>
          <w:highlight w:val="none"/>
          <w:lang w:val="zh-CN" w:eastAsia="zh-CN"/>
        </w:rPr>
        <w:t xml:space="preserve">分（北京时间）前提交投标文件。</w:t>
      </w:r>
      <w:r/>
    </w:p>
    <w:p>
      <w:pPr>
        <w:spacing w:line="360" w:lineRule="auto"/>
        <w:tabs>
          <w:tab w:val="left" w:pos="7005" w:leader="none"/>
        </w:tabs>
        <w:rPr>
          <w:rFonts w:ascii="宋体" w:hAnsi="宋体"/>
          <w:b/>
          <w:bCs/>
          <w:color w:val="auto"/>
          <w:szCs w:val="21"/>
          <w:highlight w:val="none"/>
          <w:lang w:val="zh-CN"/>
        </w:rPr>
      </w:pPr>
      <w:r>
        <w:rPr>
          <w:rFonts w:hint="eastAsia" w:ascii="宋体" w:hAnsi="宋体"/>
          <w:b/>
          <w:bCs/>
          <w:color w:val="auto"/>
          <w:szCs w:val="21"/>
          <w:highlight w:val="none"/>
          <w:lang w:val="zh-CN"/>
        </w:rPr>
        <w:t xml:space="preserve">一、项目基本情况：</w:t>
      </w:r>
      <w:r/>
    </w:p>
    <w:p>
      <w:pPr>
        <w:spacing w:line="360" w:lineRule="auto"/>
        <w:tabs>
          <w:tab w:val="left" w:pos="7005" w:leader="none"/>
        </w:tabs>
        <w:rPr>
          <w:rFonts w:hint="eastAsia" w:ascii="宋体" w:eastAsia="宋体"/>
          <w:b/>
          <w:color w:val="auto"/>
          <w:sz w:val="20"/>
          <w:szCs w:val="20"/>
          <w:highlight w:val="none"/>
          <w:lang w:val="zh-CN" w:eastAsia="zh-CN"/>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、项目编号：</w:t>
      </w:r>
      <w:r>
        <w:rPr>
          <w:rFonts w:ascii="Segoe UI" w:hAnsi="Segoe UI" w:eastAsia="Segoe UI" w:cs="Segoe UI"/>
          <w:i w:val="0"/>
          <w:iCs w:val="0"/>
          <w:caps w:val="0"/>
          <w:spacing w:val="0"/>
          <w:sz w:val="21"/>
          <w:szCs w:val="21"/>
          <w:shd w:val="clear" w:color="auto" w:fill="ffffff"/>
        </w:rPr>
        <w:t xml:space="preserve">JSZC-320117-JSWN-G2026-0003</w:t>
      </w:r>
      <w:r/>
    </w:p>
    <w:p>
      <w:pPr>
        <w:spacing w:line="360" w:lineRule="auto"/>
        <w:rPr>
          <w:rFonts w:hint="eastAsia" w:ascii="宋体" w:hAnsi="宋体"/>
          <w:color w:val="auto"/>
          <w:szCs w:val="21"/>
          <w:highlight w:val="none"/>
          <w:lang w:val="zh-CN"/>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、项目名称：溧水区2026年乡村振兴专项（和美乡村建设方向）东屏街道冷库项目。</w:t>
      </w:r>
      <w:r/>
    </w:p>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rPr>
        <w:t xml:space="preserve">3、预算金额：</w:t>
      </w:r>
      <w:r>
        <w:rPr>
          <w:rFonts w:hint="eastAsia" w:ascii="宋体" w:hAnsi="宋体"/>
          <w:color w:val="auto"/>
          <w:szCs w:val="21"/>
          <w:highlight w:val="none"/>
          <w:lang w:val="en-US" w:eastAsia="zh-CN"/>
        </w:rPr>
        <w:t xml:space="preserve">190万元（资金来源：中央资金170万元，街道自筹20万元。）</w:t>
      </w:r>
      <w:r/>
    </w:p>
    <w:p>
      <w:pPr>
        <w:numPr>
          <w:ilvl w:val="0"/>
          <w:numId w:val="0"/>
        </w:numPr>
        <w:spacing w:line="360" w:lineRule="auto"/>
        <w:rPr>
          <w:rFonts w:hint="eastAsia" w:ascii="宋体" w:hAnsi="宋体"/>
          <w:color w:val="auto"/>
          <w:szCs w:val="21"/>
          <w:highlight w:val="none"/>
          <w:lang w:val="zh-CN"/>
        </w:rPr>
      </w:pPr>
      <w:r>
        <w:rPr>
          <w:rFonts w:hint="eastAsia" w:ascii="宋体" w:hAnsi="宋体"/>
          <w:color w:val="auto"/>
          <w:szCs w:val="21"/>
          <w:highlight w:val="none"/>
        </w:rPr>
        <w:t xml:space="preserve">4、</w:t>
      </w:r>
      <w:r>
        <w:rPr>
          <w:rFonts w:hint="eastAsia" w:ascii="宋体" w:hAnsi="宋体"/>
          <w:color w:val="auto"/>
          <w:szCs w:val="21"/>
          <w:highlight w:val="none"/>
          <w:lang w:val="en-US" w:eastAsia="zh-CN"/>
        </w:rPr>
        <w:t xml:space="preserve">最高限价：170.024247万元 </w:t>
      </w:r>
      <w:r/>
    </w:p>
    <w:p>
      <w:pPr>
        <w:ind w:left="1260" w:hanging="1260"/>
        <w:spacing w:line="360" w:lineRule="auto"/>
        <w:rPr>
          <w:rFonts w:hint="eastAsia" w:ascii="宋体" w:hAnsi="宋体"/>
          <w:color w:val="auto"/>
          <w:szCs w:val="21"/>
          <w:highlight w:val="none"/>
          <w:lang w:val="zh-CN" w:eastAsia="zh-CN"/>
        </w:rPr>
      </w:pPr>
      <w:r>
        <w:rPr>
          <w:rFonts w:hint="eastAsia" w:ascii="宋体" w:hAnsi="宋体"/>
          <w:color w:val="auto"/>
          <w:szCs w:val="21"/>
          <w:highlight w:val="none"/>
          <w:lang w:val="zh-CN"/>
        </w:rPr>
        <w:t xml:space="preserve">5、采购需求：</w:t>
      </w:r>
      <w:r>
        <w:rPr>
          <w:rFonts w:hint="eastAsia" w:ascii="宋体" w:hAnsi="宋体"/>
          <w:color w:val="auto"/>
          <w:szCs w:val="21"/>
          <w:highlight w:val="none"/>
          <w:lang w:val="zh-CN" w:eastAsia="zh-CN"/>
        </w:rPr>
        <w:t xml:space="preserve">主要采购内容为：购置6300立方米高温冷藏库(-2℃--16℃)设备，</w:t>
      </w:r>
      <w:r>
        <w:rPr>
          <w:rFonts w:hint="eastAsia" w:ascii="宋体" w:hAnsi="宋体"/>
          <w:color w:val="auto"/>
          <w:szCs w:val="21"/>
          <w:highlight w:val="none"/>
          <w:lang w:val="en-US" w:eastAsia="zh-CN"/>
        </w:rPr>
        <w:t xml:space="preserve">具体详见招标文件“第四 章采购项目技术、规格和数量要求等”。</w:t>
      </w:r>
      <w:r/>
    </w:p>
    <w:p>
      <w:pP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zh-CN"/>
        </w:rPr>
        <w:t xml:space="preserve">6、合同履行期限：</w:t>
      </w:r>
      <w:r>
        <w:rPr>
          <w:rFonts w:hint="eastAsia" w:ascii="宋体" w:hAnsi="宋体"/>
          <w:color w:val="auto"/>
          <w:szCs w:val="21"/>
          <w:highlight w:val="none"/>
          <w:lang w:val="en-US" w:eastAsia="zh-CN"/>
        </w:rPr>
        <w:t xml:space="preserve">35日历天</w:t>
      </w:r>
      <w:r/>
    </w:p>
    <w:p>
      <w:pPr>
        <w:numPr>
          <w:ilvl w:val="0"/>
          <w:numId w:val="2"/>
        </w:numPr>
        <w:spacing w:line="360" w:lineRule="auto"/>
        <w:rPr>
          <w:rFonts w:hint="eastAsia" w:ascii="宋体" w:hAnsi="宋体" w:cs="Times New Roman"/>
          <w:color w:val="auto"/>
          <w:szCs w:val="21"/>
          <w:highlight w:val="none"/>
          <w:lang w:val="zh-CN"/>
        </w:rPr>
      </w:pPr>
      <w:r>
        <w:rPr>
          <w:rFonts w:hint="eastAsia" w:ascii="宋体" w:hAnsi="宋体" w:cs="Times New Roman"/>
          <w:color w:val="auto"/>
          <w:szCs w:val="21"/>
          <w:highlight w:val="none"/>
          <w:lang w:val="zh-CN"/>
        </w:rPr>
        <w:t xml:space="preserve">本项目</w:t>
      </w:r>
      <w:r>
        <w:rPr>
          <w:rFonts w:hint="eastAsia" w:ascii="宋体" w:hAnsi="宋体" w:cs="Times New Roman"/>
          <w:color w:val="auto"/>
          <w:szCs w:val="21"/>
          <w:highlight w:val="none"/>
          <w:lang w:val="en-US" w:eastAsia="zh-CN"/>
        </w:rPr>
        <w:t xml:space="preserve">是否</w:t>
      </w:r>
      <w:r>
        <w:rPr>
          <w:rFonts w:hint="eastAsia" w:ascii="宋体" w:hAnsi="宋体" w:cs="Times New Roman"/>
          <w:color w:val="auto"/>
          <w:szCs w:val="21"/>
          <w:highlight w:val="none"/>
          <w:lang w:val="zh-CN"/>
        </w:rPr>
        <w:t xml:space="preserve">接受联合体投标：</w:t>
      </w:r>
      <w:r>
        <w:rPr>
          <w:rFonts w:hint="eastAsia" w:ascii="宋体" w:hAnsi="宋体" w:cs="Times New Roman"/>
          <w:color w:val="auto"/>
          <w:szCs w:val="21"/>
          <w:highlight w:val="none"/>
          <w:lang w:val="en-US" w:eastAsia="zh-CN"/>
        </w:rPr>
        <w:t xml:space="preserve">否</w:t>
      </w:r>
      <w:r>
        <w:rPr>
          <w:rFonts w:hint="eastAsia" w:ascii="宋体" w:hAnsi="宋体" w:cs="Times New Roman"/>
          <w:color w:val="auto"/>
          <w:szCs w:val="21"/>
          <w:highlight w:val="none"/>
          <w:lang w:val="zh-CN"/>
        </w:rPr>
        <w:t xml:space="preserve">。</w:t>
      </w:r>
      <w:r/>
    </w:p>
    <w:p>
      <w:pPr>
        <w:numPr>
          <w:ilvl w:val="0"/>
          <w:numId w:val="2"/>
        </w:numPr>
        <w:spacing w:line="360" w:lineRule="auto"/>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本项目是否接受进口产品：否。</w:t>
      </w:r>
      <w:r/>
    </w:p>
    <w:p>
      <w:pPr>
        <w:pStyle w:val="642"/>
        <w:numPr>
          <w:ilvl w:val="0"/>
          <w:numId w:val="3"/>
        </w:numPr>
        <w:spacing w:line="360" w:lineRule="auto"/>
        <w:rPr>
          <w:rFonts w:hint="eastAsia" w:ascii="宋体" w:hAnsi="宋体" w:eastAsia="宋体" w:cs="Arial"/>
          <w:bCs/>
          <w:color w:val="auto"/>
          <w:sz w:val="21"/>
          <w:szCs w:val="21"/>
          <w:highlight w:val="none"/>
          <w:lang w:val="zh-CN"/>
        </w:rPr>
      </w:pPr>
      <w:r>
        <w:rPr>
          <w:rFonts w:hint="eastAsia" w:ascii="宋体" w:hAnsi="宋体" w:eastAsia="宋体" w:cs="Arial"/>
          <w:bCs/>
          <w:color w:val="auto"/>
          <w:sz w:val="21"/>
          <w:szCs w:val="21"/>
          <w:highlight w:val="none"/>
          <w:lang w:val="en-US" w:eastAsia="zh-CN"/>
        </w:rPr>
        <w:t xml:space="preserve">投标</w:t>
      </w:r>
      <w:r>
        <w:rPr>
          <w:rFonts w:hint="eastAsia" w:ascii="宋体" w:hAnsi="宋体" w:eastAsia="宋体" w:cs="Arial"/>
          <w:bCs/>
          <w:color w:val="auto"/>
          <w:sz w:val="21"/>
          <w:szCs w:val="21"/>
          <w:highlight w:val="none"/>
          <w:lang w:val="zh-CN"/>
        </w:rPr>
        <w:t xml:space="preserve">申请人的资格要求：</w:t>
      </w:r>
      <w:r/>
    </w:p>
    <w:p>
      <w:pPr>
        <w:numPr>
          <w:ilvl w:val="0"/>
          <w:numId w:val="0"/>
        </w:numPr>
        <w:rPr>
          <w:rFonts w:hint="eastAsia"/>
          <w:lang w:val="zh-CN" w:eastAsia="zh-CN"/>
        </w:rPr>
      </w:pPr>
      <w:r>
        <w:rPr>
          <w:rFonts w:hint="eastAsia"/>
          <w:lang w:val="zh-CN" w:eastAsia="zh-CN"/>
        </w:rPr>
        <w:t xml:space="preserve">（</w:t>
      </w:r>
      <w:r>
        <w:rPr>
          <w:rFonts w:hint="eastAsia"/>
          <w:lang w:val="en-US" w:eastAsia="zh-CN"/>
        </w:rPr>
        <w:t xml:space="preserve">一</w:t>
      </w:r>
      <w:r>
        <w:rPr>
          <w:rFonts w:hint="eastAsia"/>
          <w:lang w:val="zh-CN" w:eastAsia="zh-CN"/>
        </w:rPr>
        <w:t xml:space="preserve">）.满足《中华人民共和国政府采购法》第二十二条规定：</w:t>
      </w:r>
      <w:r/>
    </w:p>
    <w:p>
      <w:pPr>
        <w:numPr>
          <w:ilvl w:val="0"/>
          <w:numId w:val="0"/>
        </w:numPr>
        <w:rPr>
          <w:lang w:val="zh-CN"/>
        </w:rPr>
      </w:pPr>
      <w:r>
        <w:rPr>
          <w:lang w:val="zh-CN"/>
        </w:rPr>
      </w:r>
      <w:r/>
    </w:p>
    <w:p>
      <w:pPr>
        <w:pageBreakBefore w:val="0"/>
        <w:spacing w:line="440" w:lineRule="exact"/>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（1）具有独立承担民事责任的能力（提供法人或者其他组织的营业执照、自然人的身份证明等证明文件或加盖投标人公章的承诺函）；</w:t>
      </w:r>
      <w:r/>
    </w:p>
    <w:p>
      <w:pPr>
        <w:pageBreakBefore w:val="0"/>
        <w:spacing w:line="440" w:lineRule="exact"/>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（2）具有良好的商业信誉和健全的财务会计制度（提供参加本次采购活动前的会计报表或加盖投标人公章的承诺函,成立不满一个月不需提供）；</w:t>
      </w:r>
      <w:r/>
    </w:p>
    <w:p>
      <w:pPr>
        <w:pageBreakBefore w:val="0"/>
        <w:spacing w:line="440" w:lineRule="exact"/>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（3）具有履行合同所必需的设备和专业技术能力（根据项目需求提供履行合同所必需的设备和专业技术能力的声明及证明材料）；</w:t>
      </w:r>
      <w:r/>
    </w:p>
    <w:p>
      <w:pPr>
        <w:pageBreakBefore w:val="0"/>
        <w:spacing w:line="440" w:lineRule="exact"/>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（4）有依法缴纳税收和社会保障资金的良好记录（提供参加本次采购活动前任意一个月的依法缴纳税收和社会保障资金的相关材料或加盖投标人公章的承诺函）； </w:t>
      </w:r>
      <w:r/>
    </w:p>
    <w:p>
      <w:pPr>
        <w:pageBreakBefore w:val="0"/>
        <w:spacing w:line="440" w:lineRule="exact"/>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（5）参加政府采购活动前三年内，在经营活动中没有重大违法记录（提供参加本次政府采购活动前3年内在经营活动中没有重大违法记录的加盖投标人公章的书面声明）；</w:t>
      </w:r>
      <w:r/>
    </w:p>
    <w:p>
      <w:pPr>
        <w:pageBreakBefore w:val="0"/>
        <w:spacing w:line="440" w:lineRule="exact"/>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（6）法律、行政法规规定的其他条件：无。</w:t>
      </w:r>
      <w:r/>
    </w:p>
    <w:p>
      <w:pPr>
        <w:pageBreakBefore w:val="0"/>
        <w:spacing w:line="440" w:lineRule="exact"/>
        <w:widowControl w:val="off"/>
        <w:rPr>
          <w:rFonts w:hint="eastAsia" w:ascii="宋体" w:hAnsi="宋体"/>
          <w:color w:val="auto"/>
          <w:szCs w:val="21"/>
          <w:highlight w:val="none"/>
          <w:lang w:val="en-US" w:eastAsia="zh-CN"/>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二</w:t>
      </w:r>
      <w:r>
        <w:rPr>
          <w:rFonts w:hint="eastAsia" w:ascii="宋体" w:hAnsi="宋体"/>
          <w:color w:val="auto"/>
          <w:szCs w:val="21"/>
          <w:highlight w:val="none"/>
          <w:lang w:eastAsia="zh-CN"/>
        </w:rPr>
        <w:t xml:space="preserve">）落实政府采购政策需满足的资格要求：</w:t>
      </w:r>
      <w:r>
        <w:rPr>
          <w:rFonts w:hint="eastAsia" w:ascii="宋体" w:hAnsi="宋体"/>
          <w:color w:val="auto"/>
          <w:szCs w:val="21"/>
          <w:highlight w:val="none"/>
          <w:lang w:val="en-US" w:eastAsia="zh-CN"/>
        </w:rPr>
        <w:t xml:space="preserve">本项目专门面向中小企业采购，供应商应为中小微企业、监狱企业、残疾人福利性单位。</w:t>
      </w:r>
      <w:r/>
    </w:p>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（三）</w:t>
      </w:r>
      <w:r>
        <w:rPr>
          <w:rFonts w:hint="eastAsia" w:ascii="宋体" w:hAnsi="宋体"/>
          <w:color w:val="auto"/>
          <w:szCs w:val="21"/>
          <w:highlight w:val="none"/>
        </w:rPr>
        <w:t xml:space="preserve">本项目的特定资格要求：</w:t>
      </w:r>
      <w:r>
        <w:rPr>
          <w:rFonts w:hint="eastAsia" w:ascii="宋体" w:hAnsi="宋体"/>
          <w:color w:val="auto"/>
          <w:szCs w:val="21"/>
          <w:highlight w:val="none"/>
          <w:lang w:val="en-US" w:eastAsia="zh-CN"/>
        </w:rPr>
        <w:t xml:space="preserve">供应商营业执照经营范围中包含制冷设备销售、低温仓储等相关经营范围。</w:t>
      </w:r>
      <w:r/>
    </w:p>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（四）.拒绝下述供应商参加本次采购活动：</w:t>
      </w:r>
      <w:r/>
    </w:p>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（1）供应商单位负责人为同一人或者存在直接控股、管理关系的不同供应商，不得参加同一合同项下的政府采购活动。</w:t>
      </w:r>
      <w:r/>
    </w:p>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（2）凡为采购项目提供整体设计、规范编制或者项目管理、监理、检测等服务的供应商，不得再参加本项目的采购活动。</w:t>
      </w:r>
      <w:r/>
    </w:p>
    <w:p>
      <w:pPr>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（3）供应商被“信用中国”网站（</w:t>
      </w:r>
      <w:r>
        <w:rPr>
          <w:rFonts w:hint="eastAsia" w:ascii="宋体" w:hAnsi="宋体"/>
          <w:color w:val="auto"/>
          <w:szCs w:val="21"/>
          <w:highlight w:val="none"/>
          <w:lang w:val="en-US" w:eastAsia="zh-CN"/>
        </w:rPr>
        <w:fldChar w:fldCharType="begin"/>
      </w:r>
      <w:r>
        <w:rPr>
          <w:rFonts w:hint="eastAsia" w:ascii="宋体" w:hAnsi="宋体"/>
          <w:color w:val="auto"/>
          <w:szCs w:val="21"/>
          <w:highlight w:val="none"/>
          <w:lang w:val="en-US" w:eastAsia="zh-CN"/>
        </w:rPr>
        <w:instrText xml:space="preserve"> HYPERLINK "http://www.creditchina.gov.cn/" \h </w:instrText>
      </w:r>
      <w:r>
        <w:rPr>
          <w:rFonts w:hint="eastAsia" w:ascii="宋体" w:hAnsi="宋体"/>
          <w:color w:val="auto"/>
          <w:szCs w:val="21"/>
          <w:highlight w:val="none"/>
          <w:lang w:val="en-US" w:eastAsia="zh-CN"/>
        </w:rPr>
        <w:fldChar w:fldCharType="separate"/>
      </w:r>
      <w:r>
        <w:rPr>
          <w:rFonts w:hint="eastAsia" w:ascii="宋体" w:hAnsi="宋体"/>
          <w:color w:val="auto"/>
          <w:szCs w:val="21"/>
          <w:highlight w:val="none"/>
          <w:lang w:val="en-US" w:eastAsia="zh-CN"/>
        </w:rPr>
        <w:t xml:space="preserve">www.creditchina.gov.cn</w:t>
      </w:r>
      <w:r>
        <w:rPr>
          <w:rFonts w:hint="eastAsia" w:ascii="宋体" w:hAnsi="宋体"/>
          <w:color w:val="auto"/>
          <w:szCs w:val="21"/>
          <w:highlight w:val="none"/>
          <w:lang w:val="en-US" w:eastAsia="zh-CN"/>
        </w:rPr>
        <w:fldChar w:fldCharType="end"/>
      </w:r>
      <w:r>
        <w:rPr>
          <w:rFonts w:hint="eastAsia" w:ascii="宋体" w:hAnsi="宋体"/>
          <w:color w:val="auto"/>
          <w:szCs w:val="21"/>
          <w:highlight w:val="none"/>
          <w:lang w:val="en-US" w:eastAsia="zh-CN"/>
        </w:rPr>
        <w:t xml:space="preserve">）、“中国政府采购网"(www.ccgp.gov.cn)列入失信被执行人、重大税收违法案件当事人名单、政府采购严重违法失信行为记录名单。</w:t>
      </w:r>
      <w:r/>
    </w:p>
    <w:p>
      <w:pPr>
        <w:spacing w:line="360" w:lineRule="auto"/>
        <w:rPr>
          <w:rFonts w:ascii="宋体" w:hAnsi="宋体"/>
          <w:b/>
          <w:color w:val="auto"/>
          <w:szCs w:val="21"/>
          <w:highlight w:val="none"/>
          <w:lang w:val="zh-CN"/>
        </w:rPr>
      </w:pPr>
      <w:r>
        <w:rPr>
          <w:rFonts w:hint="eastAsia" w:ascii="宋体" w:hAnsi="宋体"/>
          <w:b/>
          <w:color w:val="auto"/>
          <w:szCs w:val="21"/>
          <w:highlight w:val="none"/>
        </w:rPr>
        <w:t xml:space="preserve">三</w:t>
      </w:r>
      <w:r>
        <w:rPr>
          <w:rFonts w:hint="eastAsia" w:ascii="宋体" w:hAnsi="宋体"/>
          <w:b/>
          <w:color w:val="auto"/>
          <w:szCs w:val="21"/>
          <w:highlight w:val="none"/>
          <w:lang w:val="zh-CN"/>
        </w:rPr>
        <w:t xml:space="preserve">、获取招标文件：</w:t>
      </w:r>
      <w:r/>
    </w:p>
    <w:p>
      <w:pPr>
        <w:spacing w:line="360" w:lineRule="auto"/>
        <w:rPr>
          <w:rFonts w:hint="eastAsia"/>
          <w:color w:val="auto"/>
          <w:highlight w:val="none"/>
          <w:lang w:val="zh-CN" w:eastAsia="zh-CN"/>
        </w:rPr>
      </w:pPr>
      <w:r>
        <w:rPr>
          <w:rFonts w:hint="eastAsia"/>
          <w:color w:val="auto"/>
          <w:highlight w:val="none"/>
          <w:lang w:val="zh-CN" w:eastAsia="zh-CN"/>
        </w:rPr>
        <w:t xml:space="preserve">时间：202</w:t>
      </w:r>
      <w:r>
        <w:rPr>
          <w:rFonts w:hint="eastAsia"/>
          <w:color w:val="auto"/>
          <w:highlight w:val="none"/>
          <w:lang w:val="en-US" w:eastAsia="zh-CN"/>
        </w:rPr>
        <w:t xml:space="preserve">6</w:t>
      </w:r>
      <w:r>
        <w:rPr>
          <w:rFonts w:hint="eastAsia"/>
          <w:color w:val="auto"/>
          <w:highlight w:val="none"/>
          <w:lang w:val="zh-CN" w:eastAsia="zh-CN"/>
        </w:rPr>
        <w:t xml:space="preserve">年</w:t>
      </w:r>
      <w:r>
        <w:rPr>
          <w:rFonts w:hint="eastAsia"/>
          <w:color w:val="auto"/>
          <w:highlight w:val="none"/>
          <w:lang w:val="en-US" w:eastAsia="zh-CN"/>
        </w:rPr>
        <w:t xml:space="preserve">11</w:t>
      </w:r>
      <w:r>
        <w:rPr>
          <w:rFonts w:hint="eastAsia"/>
          <w:color w:val="auto"/>
          <w:highlight w:val="none"/>
          <w:lang w:val="zh-CN" w:eastAsia="zh-CN"/>
        </w:rPr>
        <w:t xml:space="preserve">月</w:t>
      </w:r>
      <w:r>
        <w:rPr>
          <w:rFonts w:hint="eastAsia"/>
          <w:color w:val="auto"/>
          <w:highlight w:val="none"/>
          <w:lang w:val="en-US" w:eastAsia="zh-CN"/>
        </w:rPr>
        <w:t xml:space="preserve">02</w:t>
      </w:r>
      <w:r>
        <w:rPr>
          <w:rFonts w:hint="eastAsia"/>
          <w:color w:val="auto"/>
          <w:highlight w:val="none"/>
          <w:lang w:val="zh-CN" w:eastAsia="zh-CN"/>
        </w:rPr>
        <w:t xml:space="preserve">日至202</w:t>
      </w:r>
      <w:r>
        <w:rPr>
          <w:rFonts w:hint="eastAsia"/>
          <w:color w:val="auto"/>
          <w:highlight w:val="none"/>
          <w:lang w:val="en-US" w:eastAsia="zh-CN"/>
        </w:rPr>
        <w:t xml:space="preserve">6</w:t>
      </w:r>
      <w:r>
        <w:rPr>
          <w:rFonts w:hint="eastAsia"/>
          <w:color w:val="auto"/>
          <w:highlight w:val="none"/>
          <w:lang w:val="zh-CN" w:eastAsia="zh-CN"/>
        </w:rPr>
        <w:t xml:space="preserve">年</w:t>
      </w:r>
      <w:r>
        <w:rPr>
          <w:rFonts w:hint="eastAsia"/>
          <w:color w:val="auto"/>
          <w:highlight w:val="none"/>
          <w:lang w:val="en-US" w:eastAsia="zh-CN"/>
        </w:rPr>
        <w:t xml:space="preserve">11</w:t>
      </w:r>
      <w:r>
        <w:rPr>
          <w:rFonts w:hint="eastAsia"/>
          <w:color w:val="auto"/>
          <w:highlight w:val="none"/>
          <w:lang w:val="zh-CN" w:eastAsia="zh-CN"/>
        </w:rPr>
        <w:t xml:space="preserve">月</w:t>
      </w:r>
      <w:r>
        <w:rPr>
          <w:rFonts w:hint="eastAsia"/>
          <w:color w:val="auto"/>
          <w:highlight w:val="none"/>
          <w:lang w:val="en-US" w:eastAsia="zh-CN"/>
        </w:rPr>
        <w:t xml:space="preserve">06</w:t>
      </w:r>
      <w:r>
        <w:rPr>
          <w:rFonts w:hint="eastAsia"/>
          <w:color w:val="auto"/>
          <w:highlight w:val="none"/>
          <w:lang w:val="zh-CN" w:eastAsia="zh-CN"/>
        </w:rPr>
        <w:t xml:space="preserve">日，每天上午8:30-11:30，下午14:30-17:30（北京时间，法定节假日除外）</w:t>
      </w:r>
      <w:r/>
    </w:p>
    <w:p>
      <w:pPr>
        <w:spacing w:line="360" w:lineRule="auto"/>
        <w:rPr>
          <w:rFonts w:hint="default"/>
          <w:color w:val="auto"/>
          <w:highlight w:val="none"/>
          <w:lang w:val="en-US" w:eastAsia="zh-CN"/>
        </w:rPr>
      </w:pPr>
      <w:r>
        <w:rPr>
          <w:rFonts w:hint="eastAsia"/>
          <w:color w:val="auto"/>
          <w:highlight w:val="none"/>
          <w:lang w:val="zh-CN" w:eastAsia="zh-CN"/>
        </w:rPr>
        <w:t xml:space="preserve">地点：“江苏政府采购网”</w:t>
      </w:r>
      <w:r>
        <w:rPr>
          <w:rFonts w:hint="eastAsia"/>
          <w:color w:val="auto"/>
          <w:highlight w:val="none"/>
          <w:lang w:val="en-US" w:eastAsia="zh-CN"/>
        </w:rPr>
        <w:t xml:space="preserve">免费下载</w:t>
      </w:r>
      <w:r/>
    </w:p>
    <w:p>
      <w:pPr>
        <w:pageBreakBefore w:val="0"/>
        <w:spacing w:line="440" w:lineRule="exact"/>
        <w:widowControl w:val="off"/>
        <w:rPr>
          <w:rFonts w:hint="eastAsia"/>
          <w:color w:val="auto"/>
          <w:highlight w:val="none"/>
          <w:lang w:val="zh-CN" w:eastAsia="zh-CN"/>
        </w:rPr>
      </w:pPr>
      <w:r>
        <w:rPr>
          <w:rFonts w:hint="eastAsia"/>
          <w:color w:val="auto"/>
          <w:highlight w:val="none"/>
          <w:lang w:val="zh-CN" w:eastAsia="zh-CN"/>
        </w:rPr>
        <w:t xml:space="preserve">方式：</w:t>
      </w:r>
      <w:r>
        <w:rPr>
          <w:rFonts w:hint="eastAsia" w:ascii="宋体" w:hAnsi="宋体" w:eastAsia="宋体" w:cs="宋体"/>
          <w:b w:val="0"/>
          <w:bCs w:val="0"/>
          <w:color w:val="auto"/>
          <w:sz w:val="21"/>
          <w:szCs w:val="21"/>
          <w:highlight w:val="none"/>
          <w:lang w:val="zh-CN" w:eastAsia="zh-CN"/>
        </w:rPr>
        <w:t xml:space="preserve">投标人登陆“江苏政府采购网”，在网站首页点击“苏采云”→使用CA锁登录系统(新用户需进</w:t>
      </w:r>
      <w:r>
        <w:rPr>
          <w:rFonts w:hint="eastAsia"/>
          <w:color w:val="auto"/>
          <w:highlight w:val="none"/>
          <w:lang w:val="zh-CN" w:eastAsia="zh-CN"/>
        </w:rPr>
        <w:t xml:space="preserve">行“平台用户注册”)→“项目参与”进行登记，在“可参与项目”中选择“我要参与”，参与成功后到“已参与项目”界面中找到该项目下载文件并进行操作。</w:t>
      </w:r>
      <w:r/>
    </w:p>
    <w:p>
      <w:pPr>
        <w:spacing w:line="360" w:lineRule="auto"/>
        <w:rPr>
          <w:color w:val="auto"/>
          <w:highlight w:val="none"/>
          <w:lang w:val="zh-CN"/>
        </w:rPr>
      </w:pPr>
      <w:r>
        <w:rPr>
          <w:rFonts w:hint="eastAsia"/>
          <w:color w:val="auto"/>
          <w:highlight w:val="none"/>
          <w:lang w:val="zh-CN" w:eastAsia="zh-CN"/>
        </w:rPr>
        <w:t xml:space="preserve">售价：0.00元。</w:t>
      </w:r>
      <w:r/>
    </w:p>
    <w:p>
      <w:pPr>
        <w:spacing w:line="360" w:lineRule="auto"/>
        <w:rPr>
          <w:rFonts w:ascii="宋体" w:hAnsi="宋体"/>
          <w:bCs/>
          <w:color w:val="auto"/>
          <w:szCs w:val="21"/>
          <w:highlight w:val="none"/>
          <w:lang w:val="zh-CN"/>
        </w:rPr>
      </w:pPr>
      <w:r>
        <w:rPr>
          <w:rFonts w:hint="eastAsia" w:ascii="宋体" w:hAnsi="宋体"/>
          <w:b/>
          <w:color w:val="auto"/>
          <w:szCs w:val="21"/>
          <w:highlight w:val="none"/>
        </w:rPr>
        <w:t xml:space="preserve">四</w:t>
      </w:r>
      <w:r>
        <w:rPr>
          <w:rFonts w:hint="eastAsia" w:ascii="宋体" w:hAnsi="宋体"/>
          <w:b/>
          <w:color w:val="auto"/>
          <w:szCs w:val="21"/>
          <w:highlight w:val="none"/>
          <w:lang w:val="zh-CN"/>
        </w:rPr>
        <w:t xml:space="preserve">、提交投标文件截止时间和地点</w:t>
      </w:r>
      <w:r>
        <w:rPr>
          <w:rFonts w:hint="eastAsia" w:ascii="宋体" w:hAnsi="宋体"/>
          <w:bCs/>
          <w:color w:val="auto"/>
          <w:szCs w:val="21"/>
          <w:highlight w:val="none"/>
          <w:lang w:val="zh-CN"/>
        </w:rPr>
        <w:t xml:space="preserve">：</w:t>
      </w:r>
      <w:r/>
    </w:p>
    <w:p>
      <w:pPr>
        <w:spacing w:line="360" w:lineRule="auto"/>
        <w:rPr>
          <w:rFonts w:hint="eastAsia" w:ascii="宋体" w:hAnsi="宋体"/>
          <w:b w:val="0"/>
          <w:bCs/>
          <w:color w:val="auto"/>
          <w:szCs w:val="21"/>
          <w:highlight w:val="none"/>
          <w:lang w:val="zh-CN"/>
        </w:rPr>
      </w:pPr>
      <w:r>
        <w:rPr>
          <w:rFonts w:hint="eastAsia" w:ascii="宋体" w:hAnsi="宋体"/>
          <w:b w:val="0"/>
          <w:bCs/>
          <w:color w:val="auto"/>
          <w:szCs w:val="21"/>
          <w:highlight w:val="none"/>
          <w:lang w:val="zh-CN" w:eastAsia="zh-CN"/>
        </w:rPr>
        <w:t xml:space="preserve">时间：</w:t>
      </w:r>
      <w:r>
        <w:rPr>
          <w:rFonts w:hint="eastAsia"/>
          <w:color w:val="auto"/>
          <w:highlight w:val="none"/>
          <w:lang w:val="zh-CN" w:eastAsia="zh-CN"/>
        </w:rPr>
        <w:t xml:space="preserve">202</w:t>
      </w:r>
      <w:r>
        <w:rPr>
          <w:rFonts w:hint="eastAsia"/>
          <w:color w:val="auto"/>
          <w:highlight w:val="none"/>
          <w:lang w:val="en-US" w:eastAsia="zh-CN"/>
        </w:rPr>
        <w:t xml:space="preserve">6</w:t>
      </w:r>
      <w:r>
        <w:rPr>
          <w:rFonts w:hint="eastAsia"/>
          <w:color w:val="auto"/>
          <w:highlight w:val="none"/>
          <w:lang w:val="zh-CN" w:eastAsia="zh-CN"/>
        </w:rPr>
        <w:t xml:space="preserve">年</w:t>
      </w:r>
      <w:r>
        <w:rPr>
          <w:rFonts w:hint="eastAsia"/>
          <w:color w:val="auto"/>
          <w:highlight w:val="none"/>
          <w:lang w:val="en-US" w:eastAsia="zh-CN"/>
        </w:rPr>
        <w:t xml:space="preserve">11</w:t>
      </w:r>
      <w:r>
        <w:rPr>
          <w:rFonts w:hint="eastAsia"/>
          <w:color w:val="auto"/>
          <w:highlight w:val="none"/>
          <w:lang w:val="zh-CN" w:eastAsia="zh-CN"/>
        </w:rPr>
        <w:t xml:space="preserve">月</w:t>
      </w:r>
      <w:r>
        <w:rPr>
          <w:rFonts w:hint="eastAsia"/>
          <w:color w:val="auto"/>
          <w:highlight w:val="none"/>
          <w:lang w:val="en-US" w:eastAsia="zh-CN"/>
        </w:rPr>
        <w:t xml:space="preserve">23 </w:t>
      </w:r>
      <w:r>
        <w:rPr>
          <w:rFonts w:hint="eastAsia"/>
          <w:color w:val="auto"/>
          <w:highlight w:val="none"/>
          <w:lang w:val="zh-CN" w:eastAsia="zh-CN"/>
        </w:rPr>
        <w:t xml:space="preserve">日</w:t>
      </w:r>
      <w:r>
        <w:rPr>
          <w:rFonts w:hint="eastAsia"/>
          <w:color w:val="auto"/>
          <w:highlight w:val="none"/>
          <w:lang w:val="en-US" w:eastAsia="zh-CN"/>
        </w:rPr>
        <w:t xml:space="preserve"> 10 </w:t>
      </w:r>
      <w:r>
        <w:rPr>
          <w:rFonts w:hint="eastAsia" w:ascii="宋体" w:hAnsi="宋体"/>
          <w:b w:val="0"/>
          <w:bCs/>
          <w:color w:val="auto"/>
          <w:szCs w:val="21"/>
          <w:highlight w:val="none"/>
          <w:lang w:val="zh-CN" w:eastAsia="zh-CN"/>
        </w:rPr>
        <w:t xml:space="preserve">点</w:t>
      </w:r>
      <w:r>
        <w:rPr>
          <w:rFonts w:hint="eastAsia" w:ascii="宋体" w:hAnsi="宋体"/>
          <w:b w:val="0"/>
          <w:bCs/>
          <w:color w:val="auto"/>
          <w:szCs w:val="21"/>
          <w:highlight w:val="none"/>
          <w:lang w:val="en-US" w:eastAsia="zh-CN"/>
        </w:rPr>
        <w:t xml:space="preserve"> 00 </w:t>
      </w:r>
      <w:r>
        <w:rPr>
          <w:rFonts w:hint="eastAsia" w:ascii="宋体" w:hAnsi="宋体"/>
          <w:b w:val="0"/>
          <w:bCs/>
          <w:color w:val="auto"/>
          <w:szCs w:val="21"/>
          <w:highlight w:val="none"/>
          <w:lang w:val="zh-CN" w:eastAsia="zh-CN"/>
        </w:rPr>
        <w:t xml:space="preserve">分</w:t>
      </w:r>
      <w:r>
        <w:rPr>
          <w:rFonts w:hint="eastAsia" w:ascii="宋体" w:hAnsi="宋体"/>
          <w:b w:val="0"/>
          <w:bCs/>
          <w:color w:val="auto"/>
          <w:szCs w:val="21"/>
          <w:highlight w:val="none"/>
          <w:lang w:val="zh-CN"/>
        </w:rPr>
        <w:t xml:space="preserve">（北京时间）</w:t>
      </w:r>
      <w:r/>
    </w:p>
    <w:p>
      <w:pPr>
        <w:pageBreakBefore w:val="0"/>
        <w:spacing w:line="440" w:lineRule="exact"/>
        <w:widowControl w:val="off"/>
        <w:rPr>
          <w:rFonts w:ascii="宋体" w:hAnsi="宋体"/>
          <w:b/>
          <w:color w:val="auto"/>
          <w:szCs w:val="21"/>
          <w:highlight w:val="none"/>
          <w:lang w:val="zh-CN"/>
        </w:rPr>
      </w:pPr>
      <w:r>
        <w:rPr>
          <w:rFonts w:hint="eastAsia" w:ascii="宋体" w:hAnsi="宋体"/>
          <w:b w:val="0"/>
          <w:bCs/>
          <w:color w:val="auto"/>
          <w:szCs w:val="21"/>
          <w:highlight w:val="none"/>
          <w:lang w:val="zh-CN"/>
        </w:rPr>
        <w:t xml:space="preserve">地点：江苏省政府采购交易系统（以下简称“苏采云系统”）网上开标大厅</w:t>
      </w:r>
      <w:r/>
    </w:p>
    <w:p>
      <w:pPr>
        <w:spacing w:line="36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五、开启：</w:t>
      </w:r>
      <w:r/>
    </w:p>
    <w:p>
      <w:pPr>
        <w:spacing w:line="36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时间：</w:t>
      </w:r>
      <w:r>
        <w:rPr>
          <w:rFonts w:hint="eastAsia"/>
          <w:color w:val="auto"/>
          <w:highlight w:val="none"/>
          <w:lang w:val="zh-CN" w:eastAsia="zh-CN"/>
        </w:rPr>
        <w:t xml:space="preserve">202</w:t>
      </w:r>
      <w:r>
        <w:rPr>
          <w:rFonts w:hint="eastAsia"/>
          <w:color w:val="auto"/>
          <w:highlight w:val="none"/>
          <w:lang w:val="en-US" w:eastAsia="zh-CN"/>
        </w:rPr>
        <w:t xml:space="preserve">6</w:t>
      </w:r>
      <w:r>
        <w:rPr>
          <w:rFonts w:hint="eastAsia"/>
          <w:color w:val="auto"/>
          <w:highlight w:val="none"/>
          <w:lang w:val="zh-CN" w:eastAsia="zh-CN"/>
        </w:rPr>
        <w:t xml:space="preserve">年</w:t>
      </w:r>
      <w:r>
        <w:rPr>
          <w:rFonts w:hint="eastAsia"/>
          <w:color w:val="auto"/>
          <w:highlight w:val="none"/>
          <w:lang w:val="en-US" w:eastAsia="zh-CN"/>
        </w:rPr>
        <w:t xml:space="preserve"> 11 </w:t>
      </w:r>
      <w:r>
        <w:rPr>
          <w:rFonts w:hint="eastAsia"/>
          <w:color w:val="auto"/>
          <w:highlight w:val="none"/>
          <w:lang w:val="zh-CN" w:eastAsia="zh-CN"/>
        </w:rPr>
        <w:t xml:space="preserve">月</w:t>
      </w:r>
      <w:r>
        <w:rPr>
          <w:rFonts w:hint="eastAsia"/>
          <w:color w:val="auto"/>
          <w:highlight w:val="none"/>
          <w:lang w:val="en-US" w:eastAsia="zh-CN"/>
        </w:rPr>
        <w:t xml:space="preserve">23</w:t>
      </w:r>
      <w:r>
        <w:rPr>
          <w:rFonts w:hint="eastAsia"/>
          <w:color w:val="auto"/>
          <w:highlight w:val="none"/>
          <w:lang w:val="zh-CN" w:eastAsia="zh-CN"/>
        </w:rPr>
        <w:t xml:space="preserve">日</w:t>
      </w:r>
      <w:r>
        <w:rPr>
          <w:rFonts w:hint="eastAsia"/>
          <w:color w:val="auto"/>
          <w:highlight w:val="none"/>
          <w:lang w:val="en-US" w:eastAsia="zh-CN"/>
        </w:rPr>
        <w:t xml:space="preserve"> 10 </w:t>
      </w:r>
      <w:r>
        <w:rPr>
          <w:rFonts w:hint="eastAsia" w:ascii="宋体" w:hAnsi="宋体"/>
          <w:b w:val="0"/>
          <w:bCs/>
          <w:color w:val="auto"/>
          <w:szCs w:val="21"/>
          <w:highlight w:val="none"/>
          <w:lang w:val="zh-CN" w:eastAsia="zh-CN"/>
        </w:rPr>
        <w:t xml:space="preserve">点</w:t>
      </w:r>
      <w:r>
        <w:rPr>
          <w:rFonts w:hint="eastAsia" w:ascii="宋体" w:hAnsi="宋体"/>
          <w:b w:val="0"/>
          <w:bCs/>
          <w:color w:val="auto"/>
          <w:szCs w:val="21"/>
          <w:highlight w:val="none"/>
          <w:lang w:val="en-US" w:eastAsia="zh-CN"/>
        </w:rPr>
        <w:t xml:space="preserve">00</w:t>
      </w:r>
      <w:r>
        <w:rPr>
          <w:rFonts w:hint="eastAsia" w:ascii="宋体" w:hAnsi="宋体"/>
          <w:b w:val="0"/>
          <w:bCs/>
          <w:color w:val="auto"/>
          <w:szCs w:val="21"/>
          <w:highlight w:val="none"/>
          <w:lang w:val="zh-CN" w:eastAsia="zh-CN"/>
        </w:rPr>
        <w:t xml:space="preserve">分</w:t>
      </w:r>
      <w:r>
        <w:rPr>
          <w:rFonts w:hint="eastAsia" w:ascii="宋体" w:hAnsi="宋体"/>
          <w:b w:val="0"/>
          <w:bCs/>
          <w:color w:val="auto"/>
          <w:szCs w:val="21"/>
          <w:highlight w:val="none"/>
          <w:lang w:val="en-US" w:eastAsia="zh-CN"/>
        </w:rPr>
        <w:t xml:space="preserve"> （北京时间）</w:t>
      </w:r>
      <w:r/>
    </w:p>
    <w:p>
      <w:pPr>
        <w:pageBreakBefore w:val="0"/>
        <w:spacing w:line="440" w:lineRule="exact"/>
        <w:widowControl w:val="off"/>
        <w:rPr>
          <w:rFonts w:ascii="宋体" w:hAnsi="宋体"/>
          <w:b/>
          <w:color w:val="auto"/>
          <w:szCs w:val="21"/>
          <w:highlight w:val="none"/>
          <w:lang w:val="zh-CN"/>
        </w:rPr>
      </w:pPr>
      <w:r>
        <w:rPr>
          <w:rFonts w:hint="eastAsia" w:ascii="宋体" w:hAnsi="宋体"/>
          <w:b w:val="0"/>
          <w:bCs/>
          <w:color w:val="auto"/>
          <w:szCs w:val="21"/>
          <w:highlight w:val="none"/>
          <w:lang w:val="en-US" w:eastAsia="zh-CN"/>
        </w:rPr>
        <w:t xml:space="preserve">地点：</w:t>
      </w:r>
      <w:r>
        <w:rPr>
          <w:rFonts w:hint="eastAsia" w:ascii="宋体" w:hAnsi="宋体"/>
          <w:b w:val="0"/>
          <w:bCs/>
          <w:color w:val="auto"/>
          <w:szCs w:val="21"/>
          <w:highlight w:val="none"/>
          <w:lang w:val="zh-CN"/>
        </w:rPr>
        <w:t xml:space="preserve">江苏省政府采购交易系统（以下简称“苏采云系统”）网上开标大厅</w:t>
      </w:r>
      <w:r/>
    </w:p>
    <w:p>
      <w:pPr>
        <w:spacing w:line="360" w:lineRule="auto"/>
        <w:rPr>
          <w:rFonts w:hint="eastAsia" w:ascii="宋体" w:hAnsi="宋体"/>
          <w:b/>
          <w:color w:val="auto"/>
          <w:szCs w:val="21"/>
          <w:highlight w:val="yellow"/>
        </w:rPr>
      </w:pPr>
      <w:r>
        <w:rPr>
          <w:rFonts w:hint="eastAsia" w:ascii="宋体" w:hAnsi="宋体"/>
          <w:b/>
          <w:color w:val="auto"/>
          <w:szCs w:val="21"/>
          <w:highlight w:val="yellow"/>
        </w:rPr>
      </w:r>
      <w:r/>
    </w:p>
    <w:p>
      <w:pPr>
        <w:spacing w:line="360" w:lineRule="auto"/>
        <w:rPr>
          <w:rFonts w:hint="eastAsia" w:ascii="宋体" w:hAnsi="宋体" w:eastAsia="宋体"/>
          <w:b/>
          <w:color w:val="auto"/>
          <w:szCs w:val="21"/>
          <w:highlight w:val="none"/>
          <w:lang w:eastAsia="zh-CN"/>
        </w:rPr>
      </w:pPr>
      <w:r>
        <w:rPr>
          <w:rFonts w:hint="eastAsia" w:ascii="宋体" w:hAnsi="宋体"/>
          <w:b/>
          <w:color w:val="auto"/>
          <w:szCs w:val="21"/>
          <w:highlight w:val="none"/>
          <w:lang w:val="en-US" w:eastAsia="zh-CN"/>
        </w:rPr>
        <w:t xml:space="preserve">六</w:t>
      </w:r>
      <w:r>
        <w:rPr>
          <w:rFonts w:hint="eastAsia" w:ascii="宋体" w:hAnsi="宋体"/>
          <w:b/>
          <w:color w:val="auto"/>
          <w:szCs w:val="21"/>
          <w:highlight w:val="none"/>
        </w:rPr>
        <w:t xml:space="preserve">、公告期限</w:t>
      </w:r>
      <w:r>
        <w:rPr>
          <w:rFonts w:hint="eastAsia" w:ascii="宋体" w:hAnsi="宋体"/>
          <w:b/>
          <w:color w:val="auto"/>
          <w:szCs w:val="21"/>
          <w:highlight w:val="none"/>
          <w:lang w:eastAsia="zh-CN"/>
        </w:rPr>
        <w:t xml:space="preserve">：</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自本公告发布之日起5个工作日。</w:t>
      </w:r>
      <w:r/>
    </w:p>
    <w:p>
      <w:pPr>
        <w:spacing w:line="360" w:lineRule="auto"/>
        <w:rPr>
          <w:rFonts w:hint="eastAsia" w:ascii="宋体" w:hAnsi="宋体" w:eastAsia="宋体"/>
          <w:b/>
          <w:color w:val="auto"/>
          <w:szCs w:val="21"/>
          <w:highlight w:val="none"/>
          <w:lang w:eastAsia="zh-CN"/>
        </w:rPr>
      </w:pPr>
      <w:r>
        <w:rPr>
          <w:rFonts w:hint="eastAsia" w:ascii="宋体" w:hAnsi="宋体"/>
          <w:b/>
          <w:color w:val="auto"/>
          <w:szCs w:val="21"/>
          <w:highlight w:val="none"/>
          <w:lang w:val="en-US" w:eastAsia="zh-CN"/>
        </w:rPr>
        <w:t xml:space="preserve">七</w:t>
      </w:r>
      <w:r>
        <w:rPr>
          <w:rFonts w:hint="eastAsia" w:ascii="宋体" w:hAnsi="宋体"/>
          <w:b/>
          <w:color w:val="auto"/>
          <w:szCs w:val="21"/>
          <w:highlight w:val="none"/>
        </w:rPr>
        <w:t xml:space="preserve">、其他补充事宜</w:t>
      </w:r>
      <w:r>
        <w:rPr>
          <w:rFonts w:hint="eastAsia" w:ascii="宋体" w:hAnsi="宋体"/>
          <w:b/>
          <w:color w:val="auto"/>
          <w:szCs w:val="21"/>
          <w:highlight w:val="none"/>
          <w:lang w:eastAsia="zh-CN"/>
        </w:rPr>
        <w:t xml:space="preserve">：</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w:t>
      </w:r>
      <w:r>
        <w:rPr>
          <w:rFonts w:hint="eastAsia" w:ascii="宋体" w:hAnsi="宋体" w:eastAsia="宋体" w:cs="宋体"/>
          <w:bCs/>
          <w:color w:val="auto"/>
          <w:sz w:val="21"/>
          <w:szCs w:val="21"/>
          <w:highlight w:val="none"/>
        </w:rPr>
        <w:t xml:space="preserve">集中勘察或答疑：</w:t>
      </w:r>
      <w:r>
        <w:rPr>
          <w:rFonts w:hint="eastAsia" w:ascii="宋体" w:hAnsi="宋体" w:eastAsia="宋体" w:cs="宋体"/>
          <w:color w:val="auto"/>
          <w:sz w:val="21"/>
          <w:szCs w:val="21"/>
          <w:highlight w:val="none"/>
        </w:rPr>
        <w:t xml:space="preserve">不组织集中勘察，</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如果对采购需求有疑问请和采购单位联系人沟通。</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2、有关本次</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的事项若存在变动或修改，敬请及时关注“</w:t>
      </w:r>
      <w:r>
        <w:rPr>
          <w:rFonts w:hint="eastAsia" w:ascii="宋体" w:hAnsi="宋体" w:cs="宋体"/>
          <w:color w:val="auto"/>
          <w:sz w:val="21"/>
          <w:szCs w:val="21"/>
          <w:highlight w:val="none"/>
          <w:lang w:eastAsia="zh-CN"/>
        </w:rPr>
        <w:t xml:space="preserve">江苏政府采购网</w:t>
      </w:r>
      <w:r>
        <w:rPr>
          <w:rFonts w:hint="eastAsia" w:ascii="宋体" w:hAnsi="宋体" w:eastAsia="宋体" w:cs="宋体"/>
          <w:color w:val="auto"/>
          <w:sz w:val="21"/>
          <w:szCs w:val="21"/>
          <w:highlight w:val="none"/>
        </w:rPr>
        <w:t xml:space="preserve">”发布的信息更正公告。</w:t>
      </w:r>
      <w:r/>
    </w:p>
    <w:p>
      <w:pPr>
        <w:jc w:val="left"/>
        <w:pageBreakBefore w:val="0"/>
        <w:spacing w:line="440" w:lineRule="exact"/>
        <w:widowControl w:val="off"/>
        <w:rPr>
          <w:rFonts w:ascii="宋体" w:hAnsi="宋体"/>
          <w:color w:val="auto"/>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投标人操作指南详见“江苏政府采购网-办事指南-资料下载”）</w:t>
      </w:r>
      <w:r>
        <w:rPr>
          <w:rFonts w:hint="eastAsia" w:ascii="宋体" w:hAnsi="宋体" w:eastAsia="宋体" w:cs="宋体"/>
          <w:bCs/>
          <w:color w:val="auto"/>
          <w:sz w:val="21"/>
          <w:szCs w:val="21"/>
          <w:highlight w:val="none"/>
        </w:rPr>
        <w:t xml:space="preserve">。</w:t>
      </w:r>
      <w:r/>
    </w:p>
    <w:p>
      <w:pPr>
        <w:spacing w:line="360" w:lineRule="auto"/>
        <w:rPr>
          <w:rFonts w:hint="eastAsia" w:ascii="宋体" w:hAnsi="宋体" w:eastAsia="宋体"/>
          <w:b/>
          <w:bCs/>
          <w:color w:val="auto"/>
          <w:szCs w:val="21"/>
          <w:highlight w:val="none"/>
          <w:lang w:eastAsia="zh-CN"/>
        </w:rPr>
      </w:pPr>
      <w:r>
        <w:rPr>
          <w:rFonts w:hint="eastAsia" w:ascii="宋体" w:hAnsi="宋体"/>
          <w:b/>
          <w:bCs/>
          <w:color w:val="auto"/>
          <w:szCs w:val="21"/>
          <w:highlight w:val="none"/>
          <w:lang w:val="en-US" w:eastAsia="zh-CN"/>
        </w:rPr>
        <w:t xml:space="preserve">八</w:t>
      </w:r>
      <w:r>
        <w:rPr>
          <w:rFonts w:hint="eastAsia" w:ascii="宋体" w:hAnsi="宋体"/>
          <w:b/>
          <w:bCs/>
          <w:color w:val="auto"/>
          <w:szCs w:val="21"/>
          <w:highlight w:val="none"/>
        </w:rPr>
        <w:t xml:space="preserve">、对本次招标提出询问，请按以下方式联系</w:t>
      </w:r>
      <w:r>
        <w:rPr>
          <w:rFonts w:hint="eastAsia" w:ascii="宋体" w:hAnsi="宋体"/>
          <w:b/>
          <w:bCs/>
          <w:color w:val="auto"/>
          <w:szCs w:val="21"/>
          <w:highlight w:val="none"/>
          <w:lang w:eastAsia="zh-CN"/>
        </w:rPr>
        <w:t xml:space="preserve">：</w:t>
      </w:r>
      <w:r/>
    </w:p>
    <w:p>
      <w:pPr>
        <w:spacing w:line="360" w:lineRule="auto"/>
        <w:rPr>
          <w:rFonts w:ascii="宋体" w:hAnsi="宋体"/>
          <w:color w:val="auto"/>
          <w:szCs w:val="21"/>
          <w:highlight w:val="none"/>
        </w:rPr>
      </w:pPr>
      <w:r>
        <w:rPr>
          <w:rFonts w:hint="eastAsia" w:ascii="宋体" w:hAnsi="宋体"/>
          <w:color w:val="auto"/>
          <w:szCs w:val="21"/>
          <w:highlight w:val="none"/>
        </w:rPr>
        <w:t xml:space="preserve">1.采购人信息</w:t>
      </w:r>
      <w:r/>
    </w:p>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名称：</w:t>
      </w:r>
      <w:r>
        <w:rPr>
          <w:rFonts w:hint="eastAsia" w:ascii="宋体" w:hAnsi="宋体"/>
          <w:color w:val="auto"/>
          <w:szCs w:val="21"/>
          <w:highlight w:val="none"/>
          <w:lang w:eastAsia="zh-CN"/>
        </w:rPr>
        <w:t xml:space="preserve">南京市溧水区人民政府东屏街道办事处</w:t>
      </w:r>
      <w:r/>
    </w:p>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地址：</w:t>
      </w:r>
      <w:r>
        <w:rPr>
          <w:rFonts w:hint="eastAsia" w:ascii="宋体" w:hAnsi="宋体"/>
          <w:color w:val="auto"/>
          <w:szCs w:val="21"/>
          <w:highlight w:val="none"/>
          <w:lang w:val="en-US" w:eastAsia="zh-CN"/>
        </w:rPr>
        <w:t xml:space="preserve">南京市溧水区东屏金湖路 88 号</w:t>
      </w:r>
      <w:r/>
    </w:p>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联系方式：</w:t>
      </w:r>
      <w:r>
        <w:rPr>
          <w:rFonts w:hint="eastAsia" w:ascii="宋体" w:hAnsi="宋体"/>
          <w:color w:val="auto"/>
          <w:szCs w:val="21"/>
          <w:highlight w:val="none"/>
          <w:lang w:val="en-US" w:eastAsia="zh-CN"/>
        </w:rPr>
        <w:t xml:space="preserve">025-57490055</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2.采购代理机构信息</w:t>
      </w:r>
      <w:r/>
    </w:p>
    <w:p>
      <w:pPr>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名称：</w:t>
      </w:r>
      <w:r>
        <w:rPr>
          <w:rFonts w:hint="eastAsia" w:ascii="宋体" w:hAnsi="宋体"/>
          <w:bCs/>
          <w:color w:val="auto"/>
          <w:szCs w:val="21"/>
          <w:highlight w:val="none"/>
          <w:lang w:eastAsia="zh-CN"/>
        </w:rPr>
        <w:t xml:space="preserve">江苏威宁工程咨询有限公司</w:t>
      </w:r>
      <w:r/>
    </w:p>
    <w:p>
      <w:pPr>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地址：南京幸庄科技产业园G2幢412室</w:t>
      </w:r>
      <w:r/>
    </w:p>
    <w:p>
      <w:pPr>
        <w:spacing w:line="360" w:lineRule="auto"/>
        <w:rPr>
          <w:rFonts w:hint="default" w:ascii="宋体" w:hAnsi="宋体" w:eastAsia="宋体" w:cs="Times New Roman"/>
          <w:color w:val="auto"/>
          <w:szCs w:val="21"/>
          <w:highlight w:val="none"/>
          <w:lang w:val="en-US" w:eastAsia="zh-CN"/>
        </w:rPr>
      </w:pPr>
      <w:r>
        <w:rPr>
          <w:rFonts w:hint="eastAsia" w:ascii="宋体" w:hAnsi="宋体"/>
          <w:bCs/>
          <w:color w:val="auto"/>
          <w:szCs w:val="21"/>
          <w:highlight w:val="none"/>
        </w:rPr>
        <w:t xml:space="preserve">联系方式：</w:t>
      </w:r>
      <w:r>
        <w:rPr>
          <w:rFonts w:hint="eastAsia" w:ascii="宋体" w:hAnsi="宋体" w:eastAsia="宋体" w:cs="Times New Roman"/>
          <w:color w:val="auto"/>
          <w:szCs w:val="21"/>
          <w:highlight w:val="none"/>
          <w:lang w:val="en-US" w:eastAsia="zh-CN"/>
        </w:rPr>
        <w:t xml:space="preserve">何文奇18652961508</w:t>
      </w:r>
      <w:r/>
    </w:p>
    <w:p>
      <w:pPr>
        <w:jc w:val="center"/>
        <w:rPr>
          <w:rFonts w:ascii="黑体" w:hAnsi="黑体" w:eastAsia="黑体"/>
          <w:b/>
          <w:color w:val="auto"/>
          <w:sz w:val="36"/>
          <w:szCs w:val="36"/>
          <w:highlight w:val="none"/>
        </w:rPr>
      </w:pPr>
      <w:r>
        <w:rPr>
          <w:rFonts w:ascii="黑体" w:hAnsi="黑体" w:eastAsia="黑体"/>
          <w:b/>
          <w:color w:val="auto"/>
          <w:sz w:val="36"/>
          <w:szCs w:val="36"/>
          <w:highlight w:val="none"/>
        </w:rPr>
      </w:r>
      <w:r/>
    </w:p>
    <w:p>
      <w:pPr>
        <w:pStyle w:val="642"/>
        <w:rPr>
          <w:rFonts w:ascii="黑体" w:hAnsi="黑体"/>
          <w:b w:val="0"/>
          <w:color w:val="auto"/>
          <w:sz w:val="36"/>
          <w:szCs w:val="36"/>
          <w:highlight w:val="none"/>
          <w:lang w:val="zh-CN"/>
        </w:rPr>
      </w:pPr>
      <w:r>
        <w:rPr>
          <w:rFonts w:ascii="黑体" w:hAnsi="黑体"/>
          <w:b w:val="0"/>
          <w:color w:val="auto"/>
          <w:sz w:val="36"/>
          <w:szCs w:val="36"/>
          <w:highlight w:val="none"/>
          <w:lang w:val="zh-CN"/>
        </w:rPr>
      </w:r>
      <w:r/>
    </w:p>
    <w:p>
      <w:pPr>
        <w:rPr>
          <w:color w:val="auto"/>
          <w:highlight w:val="none"/>
          <w:lang w:val="zh-CN"/>
        </w:rPr>
      </w:pPr>
      <w:r>
        <w:rPr>
          <w:color w:val="auto"/>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both"/>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both"/>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jc w:val="center"/>
        <w:rPr>
          <w:rFonts w:ascii="黑体" w:hAnsi="黑体" w:eastAsia="黑体"/>
          <w:b/>
          <w:color w:val="auto"/>
          <w:sz w:val="36"/>
          <w:szCs w:val="36"/>
          <w:highlight w:val="none"/>
          <w:lang w:val="zh-CN"/>
        </w:rPr>
      </w:pPr>
      <w:r>
        <w:rPr>
          <w:rFonts w:hint="eastAsia" w:ascii="黑体" w:hAnsi="黑体" w:eastAsia="黑体"/>
          <w:b/>
          <w:color w:val="auto"/>
          <w:sz w:val="36"/>
          <w:szCs w:val="36"/>
          <w:highlight w:val="none"/>
          <w:lang w:val="en-US" w:eastAsia="zh-CN"/>
        </w:rPr>
        <w:t xml:space="preserve">  </w:t>
      </w:r>
      <w:r>
        <w:rPr>
          <w:rFonts w:hint="eastAsia" w:ascii="黑体" w:hAnsi="黑体" w:eastAsia="黑体"/>
          <w:b/>
          <w:color w:val="auto"/>
          <w:sz w:val="36"/>
          <w:szCs w:val="36"/>
          <w:highlight w:val="none"/>
          <w:lang w:val="zh-CN"/>
        </w:rPr>
        <w:t xml:space="preserve">第二章  </w:t>
      </w:r>
      <w:r>
        <w:rPr>
          <w:rFonts w:hint="eastAsia" w:ascii="黑体" w:hAnsi="黑体" w:eastAsia="黑体"/>
          <w:b/>
          <w:color w:val="auto"/>
          <w:sz w:val="36"/>
          <w:szCs w:val="36"/>
          <w:highlight w:val="none"/>
          <w:lang w:val="en-US" w:eastAsia="zh-CN"/>
        </w:rPr>
        <w:t xml:space="preserve">投标</w:t>
      </w:r>
      <w:r>
        <w:rPr>
          <w:rFonts w:hint="eastAsia" w:ascii="黑体" w:hAnsi="黑体" w:eastAsia="黑体"/>
          <w:b/>
          <w:color w:val="auto"/>
          <w:sz w:val="36"/>
          <w:szCs w:val="36"/>
          <w:highlight w:val="none"/>
          <w:lang w:val="zh-CN"/>
        </w:rPr>
        <w:t xml:space="preserve">须知</w:t>
      </w:r>
      <w:r/>
    </w:p>
    <w:p>
      <w:pPr>
        <w:jc w:val="left"/>
        <w:spacing w:line="360" w:lineRule="auto"/>
        <w:rPr>
          <w:rFonts w:hint="eastAsia" w:ascii="宋体" w:hAnsi="宋体"/>
          <w:color w:val="auto"/>
          <w:szCs w:val="21"/>
          <w:highlight w:val="none"/>
        </w:rPr>
      </w:pPr>
      <w:r>
        <w:rPr>
          <w:rFonts w:hint="eastAsia" w:ascii="宋体" w:hAnsi="宋体"/>
          <w:b/>
          <w:color w:val="auto"/>
          <w:szCs w:val="21"/>
          <w:highlight w:val="none"/>
        </w:rPr>
        <w:t xml:space="preserve">一、总则</w:t>
      </w:r>
      <w:r>
        <w:rPr>
          <w:rFonts w:hint="eastAsia" w:ascii="宋体" w:hAnsi="宋体"/>
          <w:color w:val="auto"/>
          <w:szCs w:val="21"/>
          <w:highlight w:val="none"/>
        </w:rPr>
        <w:br/>
      </w:r>
      <w:r>
        <w:rPr>
          <w:rFonts w:hint="eastAsia" w:ascii="宋体" w:hAnsi="宋体"/>
          <w:b/>
          <w:color w:val="auto"/>
          <w:szCs w:val="21"/>
          <w:highlight w:val="none"/>
        </w:rPr>
        <w:t xml:space="preserve">1</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招标方式</w:t>
      </w:r>
      <w:r>
        <w:rPr>
          <w:rFonts w:hint="eastAsia" w:ascii="宋体" w:hAnsi="宋体"/>
          <w:b/>
          <w:color w:val="auto"/>
          <w:szCs w:val="21"/>
          <w:highlight w:val="none"/>
        </w:rPr>
        <w:br/>
      </w:r>
      <w:r>
        <w:rPr>
          <w:rFonts w:hint="eastAsia" w:ascii="宋体" w:hAnsi="宋体"/>
          <w:color w:val="auto"/>
          <w:szCs w:val="21"/>
          <w:highlight w:val="none"/>
        </w:rPr>
        <w:t xml:space="preserve">1.1 本次招标采取公开招标方式，本文件仅适用于招标公告中所述项目</w:t>
      </w:r>
      <w:r>
        <w:rPr>
          <w:rFonts w:hint="eastAsia" w:ascii="宋体" w:hAnsi="宋体"/>
          <w:color w:val="auto"/>
          <w:szCs w:val="21"/>
          <w:highlight w:val="none"/>
          <w:lang w:eastAsia="zh-CN"/>
        </w:rPr>
        <w:t xml:space="preserve">。</w:t>
      </w:r>
      <w:r>
        <w:rPr>
          <w:rFonts w:hint="eastAsia" w:ascii="宋体" w:hAnsi="宋体"/>
          <w:color w:val="auto"/>
          <w:szCs w:val="21"/>
          <w:highlight w:val="none"/>
        </w:rPr>
        <w:br/>
      </w:r>
      <w:r>
        <w:rPr>
          <w:rFonts w:hint="eastAsia" w:ascii="宋体" w:hAnsi="宋体"/>
          <w:b/>
          <w:color w:val="auto"/>
          <w:szCs w:val="21"/>
          <w:highlight w:val="none"/>
        </w:rPr>
        <w:t xml:space="preserve">2</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合格的投标人</w:t>
      </w:r>
      <w:r>
        <w:rPr>
          <w:rFonts w:hint="eastAsia" w:ascii="宋体" w:hAnsi="宋体"/>
          <w:color w:val="auto"/>
          <w:szCs w:val="21"/>
          <w:highlight w:val="none"/>
        </w:rPr>
        <w:br/>
      </w:r>
      <w:r>
        <w:rPr>
          <w:rFonts w:hint="eastAsia" w:ascii="宋体" w:hAnsi="宋体"/>
          <w:color w:val="auto"/>
          <w:szCs w:val="21"/>
          <w:highlight w:val="none"/>
        </w:rPr>
        <w:t xml:space="preserve">2.1 满足招标公告对供应商资格要求的规定。</w:t>
      </w:r>
      <w:r/>
    </w:p>
    <w:p>
      <w:pPr>
        <w:jc w:val="left"/>
        <w:spacing w:line="360" w:lineRule="auto"/>
        <w:rPr>
          <w:rFonts w:ascii="宋体" w:hAnsi="宋体"/>
          <w:b/>
          <w:color w:val="auto"/>
          <w:szCs w:val="21"/>
          <w:highlight w:val="none"/>
        </w:rPr>
      </w:pPr>
      <w:r>
        <w:rPr>
          <w:rFonts w:hint="eastAsia" w:ascii="宋体" w:hAnsi="宋体"/>
          <w:color w:val="auto"/>
          <w:szCs w:val="21"/>
          <w:highlight w:val="none"/>
        </w:rPr>
        <w:t xml:space="preserve">2.2 满足招标文件规定的实质性要求和条件。</w:t>
      </w:r>
      <w:r>
        <w:rPr>
          <w:rFonts w:hint="eastAsia" w:ascii="宋体" w:hAnsi="宋体"/>
          <w:color w:val="auto"/>
          <w:szCs w:val="21"/>
          <w:highlight w:val="none"/>
        </w:rPr>
        <w:br/>
      </w:r>
      <w:r>
        <w:rPr>
          <w:rFonts w:hint="eastAsia" w:ascii="宋体" w:hAnsi="宋体"/>
          <w:b/>
          <w:color w:val="auto"/>
          <w:szCs w:val="21"/>
          <w:highlight w:val="none"/>
        </w:rPr>
        <w:t xml:space="preserve">3</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适用法律</w:t>
      </w:r>
      <w:r/>
    </w:p>
    <w:p>
      <w:pPr>
        <w:jc w:val="left"/>
        <w:spacing w:line="360" w:lineRule="auto"/>
        <w:rPr>
          <w:rFonts w:hint="eastAsia" w:ascii="宋体" w:hAnsi="宋体" w:eastAsia="宋体"/>
          <w:color w:val="auto"/>
          <w:szCs w:val="21"/>
          <w:highlight w:val="none"/>
          <w:lang w:val="en-US"/>
        </w:rPr>
      </w:pPr>
      <w:r>
        <w:rPr>
          <w:rFonts w:hint="eastAsia" w:ascii="宋体" w:hAnsi="宋体" w:eastAsia="宋体"/>
          <w:color w:val="auto"/>
          <w:szCs w:val="21"/>
          <w:highlight w:val="none"/>
          <w:lang w:val="en-US"/>
        </w:rPr>
        <w:t xml:space="preserve">本次招标及由此产生的合同受中华人民共和国有关的法律法规制约和保护。</w:t>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0" w:name="_Toc20823279"/>
      <w:r/>
      <w:bookmarkStart w:id="1" w:name="_Toc462564067"/>
      <w:r/>
      <w:bookmarkStart w:id="2" w:name="_Toc513029207"/>
      <w:r/>
      <w:bookmarkStart w:id="3" w:name="_Toc16938523"/>
      <w:r>
        <w:rPr>
          <w:rFonts w:hint="eastAsia" w:ascii="宋体" w:hAnsi="宋体" w:eastAsia="宋体" w:cs="Times New Roman"/>
          <w:b/>
          <w:color w:val="auto"/>
          <w:sz w:val="21"/>
          <w:szCs w:val="21"/>
          <w:highlight w:val="none"/>
        </w:rPr>
        <w:t xml:space="preserve">4</w:t>
      </w:r>
      <w:r>
        <w:rPr>
          <w:rFonts w:hint="eastAsia" w:ascii="宋体" w:hAnsi="宋体" w:cs="Times New Roman"/>
          <w:b/>
          <w:color w:val="auto"/>
          <w:sz w:val="21"/>
          <w:szCs w:val="21"/>
          <w:highlight w:val="none"/>
          <w:lang w:eastAsia="zh-CN"/>
        </w:rPr>
        <w:t xml:space="preserve">.</w:t>
      </w:r>
      <w:r>
        <w:rPr>
          <w:rFonts w:hint="eastAsia" w:ascii="宋体" w:hAnsi="宋体" w:eastAsia="宋体" w:cs="Times New Roman"/>
          <w:b/>
          <w:color w:val="auto"/>
          <w:sz w:val="21"/>
          <w:szCs w:val="21"/>
          <w:highlight w:val="none"/>
        </w:rPr>
        <w:t xml:space="preserve">投标费用</w:t>
      </w:r>
      <w:bookmarkEnd w:id="0"/>
      <w:r/>
      <w:bookmarkEnd w:id="1"/>
      <w:r/>
      <w:bookmarkEnd w:id="2"/>
      <w:r/>
      <w:bookmarkEnd w:id="3"/>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4.1 投标人应自行承担所有与参加投标有关的费用，无论投标过程中的做法和结果如何，</w:t>
      </w:r>
      <w:r>
        <w:rPr>
          <w:rFonts w:hint="eastAsia" w:ascii="宋体" w:hAnsi="宋体"/>
          <w:color w:val="auto"/>
          <w:szCs w:val="21"/>
          <w:highlight w:val="none"/>
          <w:lang w:val="zh-CN"/>
        </w:rPr>
        <w:t xml:space="preserve">采购代理和采购人</w:t>
      </w:r>
      <w:r>
        <w:rPr>
          <w:rFonts w:hint="eastAsia" w:ascii="宋体" w:hAnsi="宋体" w:eastAsia="宋体" w:cs="Times New Roman"/>
          <w:b w:val="0"/>
          <w:bCs/>
          <w:color w:val="auto"/>
          <w:sz w:val="21"/>
          <w:szCs w:val="21"/>
          <w:highlight w:val="none"/>
        </w:rPr>
        <w:t xml:space="preserve">在任何情况下均无义务和责任承担这些费用。</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4.2代理费用收取方式及标准：按以下第</w:t>
      </w:r>
      <w:r>
        <w:rPr>
          <w:rFonts w:hint="eastAsia" w:ascii="宋体" w:hAnsi="宋体" w:eastAsia="宋体" w:cs="Times New Roman"/>
          <w:b w:val="0"/>
          <w:bCs/>
          <w:color w:val="auto"/>
          <w:sz w:val="21"/>
          <w:szCs w:val="21"/>
          <w:highlight w:val="none"/>
          <w:u w:val="single"/>
        </w:rPr>
        <w:t xml:space="preserve"> </w:t>
      </w:r>
      <w:r>
        <w:rPr>
          <w:rFonts w:hint="eastAsia" w:ascii="宋体" w:hAnsi="宋体" w:eastAsia="宋体" w:cs="Times New Roman"/>
          <w:b w:val="0"/>
          <w:bCs/>
          <w:color w:val="auto"/>
          <w:sz w:val="21"/>
          <w:szCs w:val="21"/>
          <w:highlight w:val="none"/>
          <w:u w:val="single"/>
          <w:lang w:val="zh-CN"/>
        </w:rPr>
        <w:t xml:space="preserve">4.2.2</w:t>
      </w:r>
      <w:r>
        <w:rPr>
          <w:rFonts w:hint="eastAsia" w:ascii="宋体" w:hAnsi="宋体" w:eastAsia="宋体" w:cs="Times New Roman"/>
          <w:b w:val="0"/>
          <w:bCs/>
          <w:color w:val="auto"/>
          <w:sz w:val="21"/>
          <w:szCs w:val="21"/>
          <w:highlight w:val="none"/>
          <w:u w:val="single"/>
        </w:rPr>
        <w:t xml:space="preserve"> </w:t>
      </w:r>
      <w:r>
        <w:rPr>
          <w:rFonts w:hint="eastAsia" w:ascii="宋体" w:hAnsi="宋体" w:eastAsia="宋体" w:cs="Times New Roman"/>
          <w:b w:val="0"/>
          <w:bCs/>
          <w:color w:val="auto"/>
          <w:sz w:val="21"/>
          <w:szCs w:val="21"/>
          <w:highlight w:val="none"/>
        </w:rPr>
        <w:t xml:space="preserve">种方式执行</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4.2.1无需支付；</w:t>
      </w:r>
      <w:r/>
    </w:p>
    <w:p>
      <w:pPr>
        <w:jc w:val="left"/>
        <w:spacing w:line="360" w:lineRule="auto"/>
        <w:rPr>
          <w:rFonts w:hint="eastAsia" w:ascii="宋体" w:hAnsi="宋体"/>
          <w:color w:val="ff0000"/>
          <w:szCs w:val="21"/>
          <w:highlight w:val="none"/>
          <w:lang w:val="en-US" w:eastAsia="zh-CN"/>
        </w:rPr>
      </w:pPr>
      <w:r>
        <w:rPr>
          <w:rFonts w:hint="eastAsia" w:ascii="宋体" w:hAnsi="宋体" w:eastAsia="宋体" w:cs="Times New Roman"/>
          <w:b w:val="0"/>
          <w:bCs/>
          <w:color w:val="ff0000"/>
          <w:sz w:val="21"/>
          <w:szCs w:val="21"/>
          <w:highlight w:val="none"/>
          <w:lang w:val="zh-CN"/>
        </w:rPr>
        <w:t xml:space="preserve">4.2.2</w:t>
      </w:r>
      <w:r>
        <w:rPr>
          <w:rFonts w:hint="eastAsia" w:ascii="宋体" w:hAnsi="宋体" w:eastAsia="宋体" w:cs="Times New Roman"/>
          <w:b w:val="0"/>
          <w:bCs/>
          <w:color w:val="ff0000"/>
          <w:sz w:val="21"/>
          <w:szCs w:val="21"/>
          <w:highlight w:val="none"/>
          <w:lang w:val="en-US" w:eastAsia="zh-CN"/>
        </w:rPr>
        <w:t xml:space="preserve">本项目采购代理服务费由</w:t>
      </w:r>
      <w:r>
        <w:rPr>
          <w:rFonts w:hint="eastAsia" w:ascii="宋体" w:hAnsi="宋体" w:cs="Times New Roman"/>
          <w:b w:val="0"/>
          <w:bCs/>
          <w:color w:val="ff0000"/>
          <w:sz w:val="21"/>
          <w:szCs w:val="21"/>
          <w:highlight w:val="none"/>
          <w:lang w:val="en-US" w:eastAsia="zh-CN"/>
        </w:rPr>
        <w:t xml:space="preserve">招标人</w:t>
      </w:r>
      <w:r>
        <w:rPr>
          <w:rFonts w:hint="eastAsia" w:ascii="宋体" w:hAnsi="宋体" w:eastAsia="宋体" w:cs="Times New Roman"/>
          <w:b w:val="0"/>
          <w:bCs/>
          <w:color w:val="ff0000"/>
          <w:sz w:val="21"/>
          <w:szCs w:val="21"/>
          <w:highlight w:val="none"/>
          <w:lang w:val="zh-CN"/>
        </w:rPr>
        <w:t xml:space="preserve">支付。</w:t>
      </w:r>
      <w:r>
        <w:rPr>
          <w:rFonts w:hint="eastAsia" w:ascii="宋体" w:hAnsi="宋体" w:eastAsia="宋体" w:cs="Times New Roman"/>
          <w:b w:val="0"/>
          <w:bCs/>
          <w:color w:val="ff0000"/>
          <w:sz w:val="21"/>
          <w:szCs w:val="21"/>
          <w:highlight w:val="none"/>
          <w:lang w:val="en-US" w:eastAsia="zh-CN"/>
        </w:rPr>
        <w:t xml:space="preserve">代理服务费收取</w:t>
      </w:r>
      <w:r>
        <w:rPr>
          <w:rFonts w:hint="eastAsia" w:ascii="宋体" w:hAnsi="宋体" w:eastAsia="宋体" w:cs="Times New Roman"/>
          <w:b w:val="0"/>
          <w:bCs/>
          <w:color w:val="ff0000"/>
          <w:sz w:val="21"/>
          <w:szCs w:val="21"/>
          <w:highlight w:val="none"/>
          <w:lang w:val="zh-CN"/>
        </w:rPr>
        <w:t xml:space="preserve">具体方式及标准为：</w:t>
      </w:r>
      <w:r>
        <w:rPr>
          <w:rFonts w:hint="eastAsia" w:ascii="宋体" w:hAnsi="宋体" w:cs="Times New Roman"/>
          <w:b w:val="0"/>
          <w:bCs/>
          <w:color w:val="ff0000"/>
          <w:sz w:val="21"/>
          <w:szCs w:val="21"/>
          <w:highlight w:val="none"/>
          <w:lang w:val="en-US" w:eastAsia="zh-CN"/>
        </w:rPr>
        <w:t xml:space="preserve">以中标价为基数，参照</w:t>
      </w:r>
      <w:r>
        <w:rPr>
          <w:rFonts w:hint="eastAsia" w:ascii="宋体" w:hAnsi="宋体" w:eastAsia="宋体" w:cs="Times New Roman"/>
          <w:b w:val="0"/>
          <w:bCs/>
          <w:color w:val="ff0000"/>
          <w:sz w:val="21"/>
          <w:szCs w:val="21"/>
          <w:highlight w:val="none"/>
          <w:lang w:val="zh-CN" w:eastAsia="zh-CN"/>
        </w:rPr>
        <w:t xml:space="preserve">【2002】1980号文及苏价协【2014】383号文件基准收费标准的</w:t>
      </w:r>
      <w:r>
        <w:rPr>
          <w:rFonts w:hint="eastAsia" w:ascii="宋体" w:hAnsi="宋体" w:eastAsia="宋体" w:cs="Times New Roman"/>
          <w:b w:val="0"/>
          <w:bCs/>
          <w:color w:val="ff0000"/>
          <w:sz w:val="21"/>
          <w:szCs w:val="21"/>
          <w:highlight w:val="none"/>
          <w:u w:val="single"/>
          <w:lang w:val="zh-CN" w:eastAsia="zh-CN"/>
        </w:rPr>
        <w:t xml:space="preserve"> 35.14 %</w:t>
      </w:r>
      <w:r>
        <w:rPr>
          <w:rFonts w:hint="eastAsia" w:ascii="宋体" w:hAnsi="宋体" w:eastAsia="宋体" w:cs="Times New Roman"/>
          <w:b w:val="0"/>
          <w:bCs/>
          <w:color w:val="ff0000"/>
          <w:sz w:val="21"/>
          <w:szCs w:val="21"/>
          <w:highlight w:val="none"/>
          <w:lang w:val="zh-CN" w:eastAsia="zh-CN"/>
        </w:rPr>
        <w:t xml:space="preserve">费率</w:t>
      </w:r>
      <w:r>
        <w:rPr>
          <w:rFonts w:hint="eastAsia" w:ascii="宋体" w:hAnsi="宋体" w:cs="Times New Roman"/>
          <w:b w:val="0"/>
          <w:bCs/>
          <w:color w:val="ff0000"/>
          <w:sz w:val="21"/>
          <w:szCs w:val="21"/>
          <w:highlight w:val="none"/>
          <w:lang w:val="en-US" w:eastAsia="zh-CN"/>
        </w:rPr>
        <w:t xml:space="preserve">收取</w:t>
      </w:r>
      <w:r>
        <w:rPr>
          <w:rFonts w:hint="eastAsia" w:ascii="宋体" w:hAnsi="宋体" w:eastAsia="宋体" w:cs="Times New Roman"/>
          <w:b w:val="0"/>
          <w:bCs/>
          <w:color w:val="ff0000"/>
          <w:sz w:val="21"/>
          <w:szCs w:val="21"/>
          <w:highlight w:val="none"/>
          <w:lang w:val="zh-CN" w:eastAsia="zh-CN"/>
        </w:rPr>
        <w:t xml:space="preserve">。</w:t>
      </w:r>
      <w:r>
        <w:rPr>
          <w:rFonts w:hint="eastAsia" w:ascii="宋体" w:hAnsi="宋体"/>
          <w:color w:val="ff0000"/>
          <w:szCs w:val="21"/>
          <w:highlight w:val="none"/>
          <w:lang w:val="en-US" w:eastAsia="zh-CN"/>
        </w:rPr>
        <w:t xml:space="preserve">评审费由甲方按实支付</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5</w:t>
      </w:r>
      <w:r>
        <w:rPr>
          <w:rFonts w:hint="eastAsia" w:ascii="宋体" w:hAnsi="宋体" w:eastAsia="宋体" w:cs="Times New Roman"/>
          <w:b/>
          <w:color w:val="auto"/>
          <w:sz w:val="21"/>
          <w:szCs w:val="21"/>
          <w:highlight w:val="none"/>
          <w:lang w:eastAsia="zh-CN"/>
        </w:rPr>
        <w:t xml:space="preserve">.</w:t>
      </w:r>
      <w:r>
        <w:rPr>
          <w:rFonts w:hint="eastAsia" w:ascii="宋体" w:hAnsi="宋体" w:eastAsia="宋体" w:cs="Times New Roman"/>
          <w:b/>
          <w:color w:val="auto"/>
          <w:sz w:val="21"/>
          <w:szCs w:val="21"/>
          <w:highlight w:val="none"/>
        </w:rPr>
        <w:t xml:space="preserve">招标文件的约束力</w:t>
      </w:r>
      <w:r/>
    </w:p>
    <w:p>
      <w:pPr>
        <w:numPr>
          <w:ilvl w:val="0"/>
          <w:numId w:val="0"/>
        </w:numPr>
        <w:jc w:val="left"/>
        <w:spacing w:line="360" w:lineRule="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rPr>
        <w:t xml:space="preserve">5.1 投标人一旦参加本项目采购活动，即被认为接受了本招标文件的规定和约束</w:t>
      </w:r>
      <w:r>
        <w:rPr>
          <w:rFonts w:hint="eastAsia" w:ascii="宋体" w:hAnsi="宋体" w:eastAsia="宋体" w:cs="Times New Roman"/>
          <w:b w:val="0"/>
          <w:bCs/>
          <w:color w:val="auto"/>
          <w:sz w:val="21"/>
          <w:szCs w:val="21"/>
          <w:highlight w:val="none"/>
          <w:lang w:eastAsia="zh-CN"/>
        </w:rPr>
        <w:t xml:space="preserve">。</w:t>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4" w:name="_Toc513029209"/>
      <w:r/>
      <w:bookmarkStart w:id="5" w:name="_Toc120614215"/>
      <w:r/>
      <w:bookmarkStart w:id="6" w:name="_Toc20823281"/>
      <w:r/>
      <w:bookmarkStart w:id="7" w:name="_Toc16938525"/>
      <w:r>
        <w:rPr>
          <w:rFonts w:hint="eastAsia" w:ascii="宋体" w:hAnsi="宋体" w:eastAsia="宋体" w:cs="Times New Roman"/>
          <w:b/>
          <w:color w:val="auto"/>
          <w:sz w:val="21"/>
          <w:szCs w:val="21"/>
          <w:highlight w:val="none"/>
        </w:rPr>
        <w:t xml:space="preserve">二、招标文件</w:t>
      </w:r>
      <w:bookmarkEnd w:id="4"/>
      <w:r/>
      <w:bookmarkEnd w:id="5"/>
      <w:r/>
      <w:bookmarkEnd w:id="6"/>
      <w:r/>
      <w:bookmarkEnd w:id="7"/>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8" w:name="_Toc20823282"/>
      <w:r/>
      <w:bookmarkStart w:id="9" w:name="_Toc513029210"/>
      <w:r/>
      <w:bookmarkStart w:id="10" w:name="_Toc16938526"/>
      <w:r>
        <w:rPr>
          <w:rFonts w:hint="eastAsia" w:ascii="宋体" w:hAnsi="宋体" w:eastAsia="宋体" w:cs="Times New Roman"/>
          <w:b/>
          <w:color w:val="auto"/>
          <w:sz w:val="21"/>
          <w:szCs w:val="21"/>
          <w:highlight w:val="none"/>
        </w:rPr>
        <w:t xml:space="preserve">6</w:t>
      </w:r>
      <w:r>
        <w:rPr>
          <w:rFonts w:hint="eastAsia" w:ascii="宋体" w:hAnsi="宋体" w:cs="Times New Roman"/>
          <w:b/>
          <w:color w:val="auto"/>
          <w:sz w:val="21"/>
          <w:szCs w:val="21"/>
          <w:highlight w:val="none"/>
          <w:lang w:eastAsia="zh-CN"/>
        </w:rPr>
        <w:t xml:space="preserve">.</w:t>
      </w:r>
      <w:r>
        <w:rPr>
          <w:rFonts w:hint="eastAsia" w:ascii="宋体" w:hAnsi="宋体" w:eastAsia="宋体" w:cs="Times New Roman"/>
          <w:b/>
          <w:color w:val="auto"/>
          <w:sz w:val="21"/>
          <w:szCs w:val="21"/>
          <w:highlight w:val="none"/>
        </w:rPr>
        <w:t xml:space="preserve">招标文件构成</w:t>
      </w:r>
      <w:bookmarkEnd w:id="8"/>
      <w:r/>
      <w:bookmarkEnd w:id="9"/>
      <w:r/>
      <w:bookmarkEnd w:id="10"/>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6.1 招标文件由以下部分组成：</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（1）投标邀请</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（2）投标须知</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（3）评标方法与评标标准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（4）采购需求</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（5）合同文本</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（6）投标文件格式</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请仔细检查招标文件是否齐全，如有缺漏请立即与采购代理机构联系解决。</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11" w:name="_Toc513029211"/>
      <w:r/>
      <w:bookmarkStart w:id="12" w:name="_Toc16938527"/>
      <w:r/>
      <w:bookmarkStart w:id="13" w:name="_Toc20823283"/>
      <w:r/>
      <w:bookmarkStart w:id="14" w:name="_Toc462564070"/>
      <w:r>
        <w:rPr>
          <w:rFonts w:hint="eastAsia" w:ascii="宋体" w:hAnsi="宋体" w:eastAsia="宋体" w:cs="Times New Roman"/>
          <w:b/>
          <w:bCs w:val="0"/>
          <w:color w:val="auto"/>
          <w:sz w:val="21"/>
          <w:szCs w:val="21"/>
          <w:highlight w:val="none"/>
        </w:rPr>
        <w:t xml:space="preserve">7</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招标文件的澄清</w:t>
      </w:r>
      <w:bookmarkEnd w:id="11"/>
      <w:r/>
      <w:bookmarkEnd w:id="12"/>
      <w:r/>
      <w:bookmarkEnd w:id="13"/>
      <w:r/>
      <w:bookmarkEnd w:id="14"/>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7.1 任何要求对招标文件进行澄清的投标人，应在投标截止期十日前按招标公告中的通讯地址，以书面形式通知采购代理机构。</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15" w:name="_Toc20823284"/>
      <w:r/>
      <w:bookmarkStart w:id="16" w:name="_Toc16938528"/>
      <w:r/>
      <w:bookmarkStart w:id="17" w:name="_Toc462564071"/>
      <w:r/>
      <w:bookmarkStart w:id="18" w:name="_Toc513029212"/>
      <w:r>
        <w:rPr>
          <w:rFonts w:hint="eastAsia" w:ascii="宋体" w:hAnsi="宋体" w:eastAsia="宋体" w:cs="Times New Roman"/>
          <w:b/>
          <w:bCs w:val="0"/>
          <w:color w:val="auto"/>
          <w:sz w:val="21"/>
          <w:szCs w:val="21"/>
          <w:highlight w:val="none"/>
        </w:rPr>
        <w:t xml:space="preserve">8</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招标文件的修改</w:t>
      </w:r>
      <w:bookmarkEnd w:id="15"/>
      <w:r/>
      <w:bookmarkEnd w:id="16"/>
      <w:r/>
      <w:bookmarkEnd w:id="17"/>
      <w:r/>
      <w:bookmarkEnd w:id="18"/>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8.2 在投标截止时间前，采购代理机构可以对招标文件进行修改。</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8.3 采购代理机构有权按照法定的要求推迟投标截止日期和开标日期。</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8.4招标文件的修改将在原公告媒体上发布更正公告，补充文件将作为招标文件的组成部分，并对投标人具有约束力。</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val="0"/>
          <w:bCs/>
          <w:color w:val="auto"/>
          <w:sz w:val="21"/>
          <w:szCs w:val="21"/>
          <w:highlight w:val="none"/>
        </w:rPr>
        <w:t xml:space="preserve">8.5投标人应及时登录“苏采云”系统获取澄清答疑文件（修改后招标文件），如因投标人原因未能及时下载澄清和修改后的招标文件，由此造成的相关责任，由投标人承担。 </w:t>
      </w:r>
      <w:r/>
    </w:p>
    <w:p>
      <w:pPr>
        <w:numPr>
          <w:ilvl w:val="0"/>
          <w:numId w:val="0"/>
        </w:numPr>
        <w:jc w:val="left"/>
        <w:spacing w:line="360" w:lineRule="auto"/>
        <w:rPr>
          <w:rFonts w:hint="eastAsia" w:ascii="宋体" w:hAnsi="宋体" w:eastAsia="宋体"/>
          <w:b/>
          <w:color w:val="auto"/>
          <w:szCs w:val="21"/>
          <w:highlight w:val="none"/>
        </w:rPr>
      </w:pPr>
      <w:r/>
      <w:bookmarkStart w:id="19" w:name="_Toc462564072"/>
      <w:r/>
      <w:bookmarkStart w:id="20" w:name="_Toc16938529"/>
      <w:r/>
      <w:bookmarkStart w:id="21" w:name="_Toc120614216"/>
      <w:r/>
      <w:bookmarkStart w:id="22" w:name="_Toc20823285"/>
      <w:r/>
      <w:bookmarkStart w:id="23" w:name="_Toc513029213"/>
      <w:r>
        <w:rPr>
          <w:rFonts w:hint="eastAsia" w:ascii="宋体" w:hAnsi="宋体" w:eastAsia="宋体"/>
          <w:b/>
          <w:color w:val="auto"/>
          <w:szCs w:val="21"/>
          <w:highlight w:val="none"/>
        </w:rPr>
        <w:t xml:space="preserve">三、投标文件的编制</w:t>
      </w:r>
      <w:bookmarkEnd w:id="19"/>
      <w:r/>
      <w:bookmarkEnd w:id="20"/>
      <w:r/>
      <w:bookmarkEnd w:id="21"/>
      <w:r/>
      <w:bookmarkEnd w:id="22"/>
      <w:r/>
      <w:bookmarkEnd w:id="23"/>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24" w:name="_Toc16938530"/>
      <w:r/>
      <w:bookmarkStart w:id="25" w:name="_Toc462564073"/>
      <w:r/>
      <w:bookmarkStart w:id="26" w:name="_Toc513029214"/>
      <w:r/>
      <w:bookmarkStart w:id="27" w:name="_Toc20823286"/>
      <w:r>
        <w:rPr>
          <w:rFonts w:hint="eastAsia" w:ascii="宋体" w:hAnsi="宋体" w:eastAsia="宋体" w:cs="Times New Roman"/>
          <w:b/>
          <w:color w:val="auto"/>
          <w:sz w:val="21"/>
          <w:szCs w:val="21"/>
          <w:highlight w:val="none"/>
        </w:rPr>
        <w:t xml:space="preserve">9</w:t>
      </w:r>
      <w:r>
        <w:rPr>
          <w:rFonts w:hint="eastAsia" w:ascii="宋体" w:hAnsi="宋体" w:cs="Times New Roman"/>
          <w:b/>
          <w:color w:val="auto"/>
          <w:sz w:val="21"/>
          <w:szCs w:val="21"/>
          <w:highlight w:val="none"/>
          <w:lang w:eastAsia="zh-CN"/>
        </w:rPr>
        <w:t xml:space="preserve">.</w:t>
      </w:r>
      <w:r>
        <w:rPr>
          <w:rFonts w:hint="eastAsia" w:ascii="宋体" w:hAnsi="宋体" w:eastAsia="宋体" w:cs="Times New Roman"/>
          <w:b/>
          <w:color w:val="auto"/>
          <w:sz w:val="21"/>
          <w:szCs w:val="21"/>
          <w:highlight w:val="none"/>
        </w:rPr>
        <w:t xml:space="preserve">投标文件的语言及度量衡单位</w:t>
      </w:r>
      <w:bookmarkEnd w:id="24"/>
      <w:r/>
      <w:bookmarkEnd w:id="25"/>
      <w:r/>
      <w:bookmarkEnd w:id="26"/>
      <w:r/>
      <w:bookmarkEnd w:id="27"/>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9.1 投标人提交的投标文件以及投标人与采购代理机构就有关投标的所有来往通知、函件和文件均应使用简体中文。</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9.2 除技术性能另有规定外，投标文件所使用的度量衡单位，均须采用国家法定计量单位。</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28" w:name="_Toc462564074"/>
      <w:r/>
      <w:bookmarkStart w:id="29" w:name="_Toc513029215"/>
      <w:r/>
      <w:bookmarkStart w:id="30" w:name="_Toc20823287"/>
      <w:r/>
      <w:bookmarkStart w:id="31" w:name="_Toc16938531"/>
      <w:r>
        <w:rPr>
          <w:rFonts w:hint="eastAsia" w:ascii="宋体" w:hAnsi="宋体" w:eastAsia="宋体" w:cs="Times New Roman"/>
          <w:b/>
          <w:bCs w:val="0"/>
          <w:color w:val="auto"/>
          <w:sz w:val="21"/>
          <w:szCs w:val="21"/>
          <w:highlight w:val="none"/>
        </w:rPr>
        <w:t xml:space="preserve">10</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投标文件构成</w:t>
      </w:r>
      <w:bookmarkEnd w:id="28"/>
      <w:r/>
      <w:bookmarkEnd w:id="29"/>
      <w:r/>
      <w:bookmarkEnd w:id="30"/>
      <w:r/>
      <w:bookmarkEnd w:id="31"/>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zh-CN"/>
        </w:rPr>
        <w:t xml:space="preserve">各投标人在编制投标文件时请按照招标文件第六</w:t>
      </w:r>
      <w:r>
        <w:rPr>
          <w:rFonts w:hint="eastAsia" w:ascii="宋体" w:hAnsi="宋体" w:eastAsia="宋体" w:cs="Times New Roman"/>
          <w:b w:val="0"/>
          <w:bCs/>
          <w:color w:val="auto"/>
          <w:sz w:val="21"/>
          <w:szCs w:val="21"/>
          <w:highlight w:val="none"/>
        </w:rPr>
        <w:t xml:space="preserve">章</w:t>
      </w:r>
      <w:r>
        <w:rPr>
          <w:rFonts w:hint="eastAsia" w:ascii="宋体" w:hAnsi="宋体" w:eastAsia="宋体" w:cs="Times New Roman"/>
          <w:b w:val="0"/>
          <w:bCs/>
          <w:color w:val="auto"/>
          <w:sz w:val="21"/>
          <w:szCs w:val="21"/>
          <w:highlight w:val="none"/>
          <w:lang w:val="zh-CN"/>
        </w:rPr>
        <w:t xml:space="preserve">规定的格式进行，混乱的编排导致投标文件被误读或评委会查找不到有效文件是投标人的风险。</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10.2 投标人编写的投标文件应包括资格证明文件、符合性证明文件、投标分项报价表、响应及偏离表、其他证明文件、投标函、开标一览表等部分。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10.4本项目通过“苏采云”系统进行电子招标投标，即投标人应当通过“苏采云”系统提交数据电文形式的</w:t>
      </w:r>
      <w:r>
        <w:rPr>
          <w:rFonts w:hint="eastAsia" w:ascii="宋体" w:hAnsi="宋体" w:cs="Times New Roman"/>
          <w:b w:val="0"/>
          <w:bCs/>
          <w:color w:val="auto"/>
          <w:sz w:val="21"/>
          <w:szCs w:val="21"/>
          <w:highlight w:val="none"/>
          <w:lang w:eastAsia="zh-CN"/>
        </w:rPr>
        <w:t xml:space="preserve">投标文件</w:t>
      </w:r>
      <w:r>
        <w:rPr>
          <w:rFonts w:hint="eastAsia" w:ascii="宋体" w:hAnsi="宋体" w:eastAsia="宋体" w:cs="Times New Roman"/>
          <w:b w:val="0"/>
          <w:bCs/>
          <w:color w:val="auto"/>
          <w:sz w:val="21"/>
          <w:szCs w:val="21"/>
          <w:highlight w:val="none"/>
        </w:rPr>
        <w:t xml:space="preserve">（即电子投标）。</w:t>
      </w:r>
      <w:r>
        <w:rPr>
          <w:rFonts w:hint="eastAsia" w:ascii="宋体" w:hAnsi="宋体" w:cs="Times New Roman"/>
          <w:b w:val="0"/>
          <w:bCs/>
          <w:color w:val="auto"/>
          <w:sz w:val="21"/>
          <w:szCs w:val="21"/>
          <w:highlight w:val="none"/>
          <w:lang w:eastAsia="zh-CN"/>
        </w:rPr>
        <w:t xml:space="preserve">投标文件</w:t>
      </w:r>
      <w:r>
        <w:rPr>
          <w:rFonts w:hint="eastAsia" w:ascii="宋体" w:hAnsi="宋体" w:eastAsia="宋体" w:cs="Times New Roman"/>
          <w:b w:val="0"/>
          <w:bCs/>
          <w:color w:val="auto"/>
          <w:sz w:val="21"/>
          <w:szCs w:val="21"/>
          <w:highlight w:val="none"/>
        </w:rPr>
        <w:t xml:space="preserve">使用政府采购客户端工具制作并通过“苏采云”系统提交，未进行</w:t>
      </w:r>
      <w:r>
        <w:rPr>
          <w:rFonts w:hint="eastAsia" w:ascii="宋体" w:hAnsi="宋体" w:cs="Times New Roman"/>
          <w:b w:val="0"/>
          <w:bCs/>
          <w:color w:val="auto"/>
          <w:sz w:val="21"/>
          <w:szCs w:val="21"/>
          <w:highlight w:val="none"/>
          <w:lang w:eastAsia="zh-CN"/>
        </w:rPr>
        <w:t xml:space="preserve">投标文件</w:t>
      </w:r>
      <w:r>
        <w:rPr>
          <w:rFonts w:hint="eastAsia" w:ascii="宋体" w:hAnsi="宋体" w:eastAsia="宋体" w:cs="Times New Roman"/>
          <w:b w:val="0"/>
          <w:bCs/>
          <w:color w:val="auto"/>
          <w:sz w:val="21"/>
          <w:szCs w:val="21"/>
          <w:highlight w:val="none"/>
        </w:rPr>
        <w:t xml:space="preserve">提交并解密的投标人，按照</w:t>
      </w:r>
      <w:r>
        <w:rPr>
          <w:rFonts w:hint="eastAsia" w:ascii="宋体" w:hAnsi="宋体" w:cs="Times New Roman"/>
          <w:b w:val="0"/>
          <w:bCs/>
          <w:color w:val="auto"/>
          <w:sz w:val="21"/>
          <w:szCs w:val="21"/>
          <w:highlight w:val="none"/>
          <w:lang w:eastAsia="zh-CN"/>
        </w:rPr>
        <w:t xml:space="preserve">无效投标</w:t>
      </w:r>
      <w:r>
        <w:rPr>
          <w:rFonts w:hint="eastAsia" w:ascii="宋体" w:hAnsi="宋体" w:eastAsia="宋体" w:cs="Times New Roman"/>
          <w:b w:val="0"/>
          <w:bCs/>
          <w:color w:val="auto"/>
          <w:sz w:val="21"/>
          <w:szCs w:val="21"/>
          <w:highlight w:val="none"/>
        </w:rPr>
        <w:t xml:space="preserve">处理(因“苏采云”系统导致解密失败的除外)。</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10.</w:t>
      </w:r>
      <w:r>
        <w:rPr>
          <w:rFonts w:hint="eastAsia" w:ascii="宋体" w:hAnsi="宋体" w:cs="Times New Roman"/>
          <w:b w:val="0"/>
          <w:bCs/>
          <w:color w:val="auto"/>
          <w:sz w:val="21"/>
          <w:szCs w:val="21"/>
          <w:highlight w:val="none"/>
          <w:lang w:val="en-US" w:eastAsia="zh-CN"/>
        </w:rPr>
        <w:t xml:space="preserve">5</w:t>
      </w:r>
      <w:r>
        <w:rPr>
          <w:rFonts w:hint="eastAsia" w:ascii="宋体" w:hAnsi="宋体" w:eastAsia="宋体" w:cs="Times New Roman"/>
          <w:b w:val="0"/>
          <w:bCs/>
          <w:color w:val="auto"/>
          <w:sz w:val="21"/>
          <w:szCs w:val="21"/>
          <w:highlight w:val="none"/>
        </w:rPr>
        <w:t xml:space="preserve"> 如标书制作工具中格式和内容与“</w:t>
      </w:r>
      <w:r>
        <w:rPr>
          <w:rFonts w:hint="eastAsia" w:ascii="宋体" w:hAnsi="宋体" w:cs="Times New Roman"/>
          <w:b w:val="0"/>
          <w:bCs/>
          <w:color w:val="auto"/>
          <w:sz w:val="21"/>
          <w:szCs w:val="21"/>
          <w:highlight w:val="none"/>
          <w:lang w:eastAsia="zh-CN"/>
        </w:rPr>
        <w:t xml:space="preserve">江苏政府采购网</w:t>
      </w:r>
      <w:r>
        <w:rPr>
          <w:rFonts w:hint="eastAsia" w:ascii="宋体" w:hAnsi="宋体" w:eastAsia="宋体" w:cs="Times New Roman"/>
          <w:b w:val="0"/>
          <w:bCs/>
          <w:color w:val="auto"/>
          <w:sz w:val="21"/>
          <w:szCs w:val="21"/>
          <w:highlight w:val="none"/>
        </w:rPr>
        <w:t xml:space="preserve">”发布的招标文件不一致，请以“</w:t>
      </w:r>
      <w:r>
        <w:rPr>
          <w:rFonts w:hint="eastAsia" w:ascii="宋体" w:hAnsi="宋体" w:cs="Times New Roman"/>
          <w:b w:val="0"/>
          <w:bCs/>
          <w:color w:val="auto"/>
          <w:sz w:val="21"/>
          <w:szCs w:val="21"/>
          <w:highlight w:val="none"/>
          <w:lang w:eastAsia="zh-CN"/>
        </w:rPr>
        <w:t xml:space="preserve">江苏政府采购网</w:t>
      </w:r>
      <w:r>
        <w:rPr>
          <w:rFonts w:hint="eastAsia" w:ascii="宋体" w:hAnsi="宋体" w:eastAsia="宋体" w:cs="Times New Roman"/>
          <w:b w:val="0"/>
          <w:bCs/>
          <w:color w:val="auto"/>
          <w:sz w:val="21"/>
          <w:szCs w:val="21"/>
          <w:highlight w:val="none"/>
        </w:rPr>
        <w:t xml:space="preserve">”发布的招标文件为准。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10.6中标后按相关要求提供与电子投标文件一致的纸质打印投标文件2份。 </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bookmarkStart w:id="32" w:name="EBc50e2bb832bb43068403b10c1cce6141"/>
      <w:r>
        <w:rPr>
          <w:rFonts w:hint="eastAsia" w:ascii="宋体" w:hAnsi="宋体" w:eastAsia="宋体" w:cs="Times New Roman"/>
          <w:b w:val="0"/>
          <w:bCs/>
          <w:color w:val="auto"/>
          <w:sz w:val="21"/>
          <w:szCs w:val="21"/>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32"/>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33" w:name="_Hlt26954838"/>
      <w:r/>
      <w:bookmarkEnd w:id="33"/>
      <w:r/>
      <w:bookmarkStart w:id="34" w:name="_Hlt26668975"/>
      <w:r/>
      <w:bookmarkEnd w:id="34"/>
      <w:r/>
      <w:bookmarkStart w:id="35" w:name="_Hlt26670360"/>
      <w:r/>
      <w:bookmarkEnd w:id="35"/>
      <w:r/>
      <w:bookmarkStart w:id="36" w:name="_Toc14577354"/>
      <w:r/>
      <w:bookmarkStart w:id="37" w:name="_Toc49090507"/>
      <w:r/>
      <w:bookmarkStart w:id="38" w:name="_Toc14577357"/>
      <w:r/>
      <w:bookmarkStart w:id="39" w:name="_Toc513029219"/>
      <w:r/>
      <w:bookmarkStart w:id="40" w:name="_Toc49090509"/>
      <w:r/>
      <w:bookmarkStart w:id="41" w:name="_Toc513029216"/>
      <w:r>
        <w:rPr>
          <w:rFonts w:hint="eastAsia" w:ascii="宋体" w:hAnsi="宋体" w:eastAsia="宋体" w:cs="Times New Roman"/>
          <w:b/>
          <w:bCs w:val="0"/>
          <w:color w:val="auto"/>
          <w:sz w:val="21"/>
          <w:szCs w:val="21"/>
          <w:highlight w:val="none"/>
        </w:rPr>
        <w:t xml:space="preserve">11</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证明投标人及投标标的符合招标文件规定的文件</w:t>
      </w:r>
      <w:bookmarkEnd w:id="36"/>
      <w:r/>
      <w:bookmarkEnd w:id="37"/>
      <w:r/>
      <w:bookmarkEnd w:id="38"/>
      <w:r/>
      <w:bookmarkEnd w:id="39"/>
      <w:r/>
      <w:bookmarkEnd w:id="40"/>
      <w:r/>
      <w:bookmarkEnd w:id="41"/>
      <w:r/>
      <w:r/>
    </w:p>
    <w:p>
      <w:pPr>
        <w:numPr>
          <w:ilvl w:val="0"/>
          <w:numId w:val="0"/>
        </w:numPr>
        <w:jc w:val="left"/>
        <w:spacing w:line="360" w:lineRule="auto"/>
        <w:rPr>
          <w:rFonts w:hint="eastAsia" w:ascii="宋体" w:hAnsi="宋体" w:eastAsia="宋体" w:cs="Times New Roman"/>
          <w:b w:val="0"/>
          <w:bCs/>
          <w:color w:val="auto"/>
          <w:sz w:val="21"/>
          <w:szCs w:val="21"/>
          <w:highlight w:val="none"/>
        </w:rPr>
      </w:pPr>
      <w:r/>
      <w:bookmarkStart w:id="42" w:name="_Toc14577355"/>
      <w:r/>
      <w:bookmarkStart w:id="43" w:name="_Toc49090508"/>
      <w:r>
        <w:rPr>
          <w:rFonts w:hint="eastAsia" w:ascii="宋体" w:hAnsi="宋体" w:eastAsia="宋体" w:cs="Times New Roman"/>
          <w:b w:val="0"/>
          <w:bCs/>
          <w:color w:val="auto"/>
          <w:sz w:val="21"/>
          <w:szCs w:val="21"/>
          <w:highlight w:val="none"/>
        </w:rPr>
        <w:t xml:space="preserve">11.1 投标人应按照法律、法规、规章和规范性文件以及招标文件要求提交证明文件，证明其及投标标的符合招标文件规定。</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11.2招标文件对证明文件无明确形式要求的，证明文件可以以文字资料、图纸和数据等形式提交。</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12</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投标分项报价</w:t>
      </w:r>
      <w:bookmarkEnd w:id="42"/>
      <w:r/>
      <w:bookmarkStart w:id="44" w:name="_Hlt26670373"/>
      <w:r/>
      <w:bookmarkEnd w:id="44"/>
      <w:r>
        <w:rPr>
          <w:rFonts w:hint="eastAsia" w:ascii="宋体" w:hAnsi="宋体" w:eastAsia="宋体" w:cs="Times New Roman"/>
          <w:b/>
          <w:bCs w:val="0"/>
          <w:color w:val="auto"/>
          <w:sz w:val="21"/>
          <w:szCs w:val="21"/>
          <w:highlight w:val="none"/>
        </w:rPr>
        <w:t xml:space="preserve">表</w:t>
      </w:r>
      <w:bookmarkEnd w:id="43"/>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12.1 投</w:t>
      </w:r>
      <w:bookmarkStart w:id="45" w:name="_Hlt26954840"/>
      <w:r/>
      <w:bookmarkEnd w:id="45"/>
      <w:r>
        <w:rPr>
          <w:rFonts w:hint="eastAsia" w:ascii="宋体" w:hAnsi="宋体" w:eastAsia="宋体" w:cs="Times New Roman"/>
          <w:b w:val="0"/>
          <w:bCs/>
          <w:color w:val="auto"/>
          <w:sz w:val="21"/>
          <w:szCs w:val="21"/>
          <w:highlight w:val="none"/>
        </w:rPr>
        <w:t xml:space="preserve">标人应按照招标文件规定格式填报投标分项报价表</w:t>
      </w:r>
      <w:bookmarkStart w:id="46" w:name="_Hlt26670399"/>
      <w:r/>
      <w:bookmarkEnd w:id="46"/>
      <w:r>
        <w:rPr>
          <w:rFonts w:hint="eastAsia" w:ascii="宋体" w:hAnsi="宋体" w:eastAsia="宋体" w:cs="Times New Roman"/>
          <w:b w:val="0"/>
          <w:bCs/>
          <w:color w:val="auto"/>
          <w:sz w:val="21"/>
          <w:szCs w:val="21"/>
          <w:highlight w:val="none"/>
        </w:rPr>
        <w:t xml:space="preserve">。</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12.2投标货币。投标文件中的单价和总价无特殊规定的采用人民币报价，以元为单位标注。招标文件中另有规定的按规定执行。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12.3本项目不接受备选的投标方案或有选择的报价，只允许有一个报价。投标报价内容包括：本项目人员工资、人员服装、管理费用、应缴税金等完成本项目所涉及到的一切相关费用。</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47" w:name="_Hlt26670403"/>
      <w:r/>
      <w:bookmarkEnd w:id="47"/>
      <w:r/>
      <w:bookmarkStart w:id="48" w:name="_Hlt26954844"/>
      <w:r/>
      <w:bookmarkEnd w:id="48"/>
      <w:r/>
      <w:bookmarkStart w:id="49" w:name="_Hlt26954731"/>
      <w:r/>
      <w:bookmarkEnd w:id="49"/>
      <w:r/>
      <w:bookmarkStart w:id="50" w:name="_Hlt26670486"/>
      <w:r/>
      <w:bookmarkEnd w:id="50"/>
      <w:r/>
      <w:bookmarkStart w:id="51" w:name="_Hlt26670425"/>
      <w:r/>
      <w:bookmarkEnd w:id="51"/>
      <w:r/>
      <w:bookmarkStart w:id="52" w:name="_Hlt26670482"/>
      <w:r/>
      <w:bookmarkEnd w:id="52"/>
      <w:r/>
      <w:bookmarkStart w:id="53" w:name="_Hlt26954846"/>
      <w:r/>
      <w:bookmarkEnd w:id="53"/>
      <w:r/>
      <w:bookmarkStart w:id="54" w:name="_Hlt26668983"/>
      <w:r/>
      <w:bookmarkEnd w:id="54"/>
      <w:r/>
      <w:bookmarkStart w:id="55" w:name="_Hlt26954848"/>
      <w:r/>
      <w:bookmarkEnd w:id="55"/>
      <w:r/>
      <w:bookmarkStart w:id="56" w:name="_Hlt26954842"/>
      <w:r/>
      <w:bookmarkEnd w:id="56"/>
      <w:r>
        <w:rPr>
          <w:rFonts w:hint="eastAsia" w:ascii="宋体" w:hAnsi="宋体" w:eastAsia="宋体" w:cs="Times New Roman"/>
          <w:b/>
          <w:bCs w:val="0"/>
          <w:color w:val="auto"/>
          <w:sz w:val="21"/>
          <w:szCs w:val="21"/>
          <w:highlight w:val="none"/>
        </w:rPr>
        <w:t xml:space="preserve">13</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技术要求响应及偏离表、商务要求响应及偏离表</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bookmarkStart w:id="57" w:name="_Toc14577359"/>
      <w:r/>
      <w:bookmarkStart w:id="58" w:name="_Toc49090510"/>
      <w:r>
        <w:rPr>
          <w:rFonts w:hint="eastAsia" w:ascii="宋体" w:hAnsi="宋体" w:eastAsia="宋体" w:cs="Times New Roman"/>
          <w:b w:val="0"/>
          <w:bCs/>
          <w:color w:val="auto"/>
          <w:sz w:val="21"/>
          <w:szCs w:val="21"/>
          <w:highlight w:val="none"/>
          <w:lang w:val="zh-CN"/>
        </w:rPr>
        <w:t xml:space="preserve">13.1 投标人需对招标文件中的技术要求与商务要求逐项作出响应或偏离，并说明原因。</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13.2 投标人可在投标文件中提供认为需要的其他技术文件或说明。</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14</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投标声明及承诺函和开标一览表</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14.1 投标人应按照招标文件中提供的格式完整、正确填写投标声明及承诺函、开标一览表。</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14.2 对于采用货币报价的项目，开标一览表中的投标总报价应与投标分项报价表中的投标总报价一致，如不一致，不作为无效投标处理，但评标时按开标一览表中价格为准。</w:t>
      </w:r>
      <w:bookmarkEnd w:id="57"/>
      <w:r/>
      <w:bookmarkEnd w:id="58"/>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59" w:name="_Hlt26954734"/>
      <w:r/>
      <w:bookmarkEnd w:id="59"/>
      <w:r/>
      <w:bookmarkStart w:id="60" w:name="_Hlt26670489"/>
      <w:r/>
      <w:bookmarkEnd w:id="60"/>
      <w:r/>
      <w:bookmarkStart w:id="61" w:name="_Hlt26954850"/>
      <w:r/>
      <w:bookmarkEnd w:id="61"/>
      <w:r/>
      <w:bookmarkStart w:id="62" w:name="_Toc49090511"/>
      <w:r/>
      <w:bookmarkStart w:id="63" w:name="_Toc14577360"/>
      <w:r>
        <w:rPr>
          <w:rFonts w:hint="eastAsia" w:ascii="宋体" w:hAnsi="宋体" w:eastAsia="宋体" w:cs="Times New Roman"/>
          <w:b/>
          <w:bCs w:val="0"/>
          <w:color w:val="auto"/>
          <w:sz w:val="21"/>
          <w:szCs w:val="21"/>
          <w:highlight w:val="none"/>
        </w:rPr>
        <w:t xml:space="preserve">15</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投标有效期</w:t>
      </w:r>
      <w:bookmarkEnd w:id="62"/>
      <w:r/>
      <w:bookmarkEnd w:id="63"/>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15.1 投标有效期为开标之日后</w:t>
      </w:r>
      <w:r>
        <w:rPr>
          <w:rFonts w:hint="eastAsia" w:ascii="宋体" w:hAnsi="宋体" w:eastAsia="宋体" w:cs="Times New Roman"/>
          <w:b/>
          <w:bCs w:val="0"/>
          <w:color w:val="auto"/>
          <w:sz w:val="21"/>
          <w:szCs w:val="21"/>
          <w:highlight w:val="none"/>
          <w:u w:val="single"/>
          <w:lang w:val="en-US" w:eastAsia="zh-CN"/>
        </w:rPr>
        <w:t xml:space="preserve">六</w:t>
      </w:r>
      <w:r>
        <w:rPr>
          <w:rFonts w:hint="eastAsia" w:ascii="宋体" w:hAnsi="宋体" w:eastAsia="宋体" w:cs="Times New Roman"/>
          <w:b/>
          <w:bCs w:val="0"/>
          <w:color w:val="auto"/>
          <w:sz w:val="21"/>
          <w:szCs w:val="21"/>
          <w:highlight w:val="none"/>
          <w:u w:val="single"/>
        </w:rPr>
        <w:t xml:space="preserve">十（</w:t>
      </w:r>
      <w:r>
        <w:rPr>
          <w:rFonts w:hint="eastAsia" w:ascii="宋体" w:hAnsi="宋体" w:eastAsia="宋体" w:cs="Times New Roman"/>
          <w:b/>
          <w:bCs w:val="0"/>
          <w:color w:val="auto"/>
          <w:sz w:val="21"/>
          <w:szCs w:val="21"/>
          <w:highlight w:val="none"/>
          <w:u w:val="single"/>
          <w:lang w:val="en-US" w:eastAsia="zh-CN"/>
        </w:rPr>
        <w:t xml:space="preserve">6</w:t>
      </w:r>
      <w:r>
        <w:rPr>
          <w:rFonts w:hint="eastAsia" w:ascii="宋体" w:hAnsi="宋体" w:eastAsia="宋体" w:cs="Times New Roman"/>
          <w:b/>
          <w:bCs w:val="0"/>
          <w:color w:val="auto"/>
          <w:sz w:val="21"/>
          <w:szCs w:val="21"/>
          <w:highlight w:val="none"/>
          <w:u w:val="single"/>
        </w:rPr>
        <w:t xml:space="preserve">0）天</w:t>
      </w:r>
      <w:r>
        <w:rPr>
          <w:rFonts w:hint="eastAsia" w:ascii="宋体" w:hAnsi="宋体" w:eastAsia="宋体" w:cs="Times New Roman"/>
          <w:b w:val="0"/>
          <w:bCs/>
          <w:color w:val="auto"/>
          <w:sz w:val="21"/>
          <w:szCs w:val="21"/>
          <w:highlight w:val="none"/>
        </w:rPr>
        <w:t xml:space="preserve">。投标有效期比规定短的将被视为未实质性响应招标文件而予以拒绝。</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16</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投标有效期的延长</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16.1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val="0"/>
          <w:bCs/>
          <w:color w:val="auto"/>
          <w:sz w:val="21"/>
          <w:szCs w:val="21"/>
          <w:highlight w:val="none"/>
        </w:rPr>
        <w:t xml:space="preserve">16.2中标人的投标文件作为项目服务合同的附件，其有效期至中标人全部合同义务履行完毕为止。 </w:t>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64" w:name="_Toc20823296"/>
      <w:r/>
      <w:bookmarkStart w:id="65" w:name="_Toc513029224"/>
      <w:r/>
      <w:bookmarkStart w:id="66" w:name="_Toc16938540"/>
      <w:r/>
      <w:bookmarkStart w:id="67" w:name="_Toc120614217"/>
      <w:r>
        <w:rPr>
          <w:rFonts w:hint="eastAsia" w:ascii="宋体" w:hAnsi="宋体" w:eastAsia="宋体" w:cs="Times New Roman"/>
          <w:b/>
          <w:color w:val="auto"/>
          <w:sz w:val="21"/>
          <w:szCs w:val="21"/>
          <w:highlight w:val="none"/>
        </w:rPr>
        <w:t xml:space="preserve">四、投标文件的递交</w:t>
      </w:r>
      <w:bookmarkEnd w:id="64"/>
      <w:r/>
      <w:bookmarkEnd w:id="65"/>
      <w:r/>
      <w:bookmarkEnd w:id="66"/>
      <w:r/>
      <w:bookmarkEnd w:id="67"/>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68" w:name="_Toc513029225"/>
      <w:r/>
      <w:bookmarkStart w:id="69" w:name="_Toc16938541"/>
      <w:r/>
      <w:bookmarkStart w:id="70" w:name="_Toc462564084"/>
      <w:r/>
      <w:bookmarkStart w:id="71" w:name="_Toc20823297"/>
      <w:r>
        <w:rPr>
          <w:rFonts w:hint="eastAsia" w:ascii="宋体" w:hAnsi="宋体" w:eastAsia="宋体" w:cs="Times New Roman"/>
          <w:b/>
          <w:color w:val="auto"/>
          <w:sz w:val="21"/>
          <w:szCs w:val="21"/>
          <w:highlight w:val="none"/>
        </w:rPr>
        <w:t xml:space="preserve">17</w:t>
      </w:r>
      <w:r>
        <w:rPr>
          <w:rFonts w:hint="eastAsia" w:ascii="宋体" w:hAnsi="宋体" w:cs="Times New Roman"/>
          <w:b/>
          <w:color w:val="auto"/>
          <w:sz w:val="21"/>
          <w:szCs w:val="21"/>
          <w:highlight w:val="none"/>
          <w:lang w:eastAsia="zh-CN"/>
        </w:rPr>
        <w:t xml:space="preserve">.</w:t>
      </w:r>
      <w:r>
        <w:rPr>
          <w:rFonts w:hint="eastAsia" w:ascii="宋体" w:hAnsi="宋体" w:eastAsia="宋体" w:cs="Times New Roman"/>
          <w:b/>
          <w:color w:val="auto"/>
          <w:sz w:val="21"/>
          <w:szCs w:val="21"/>
          <w:highlight w:val="none"/>
        </w:rPr>
        <w:t xml:space="preserve">投标文件</w:t>
      </w:r>
      <w:bookmarkEnd w:id="68"/>
      <w:r/>
      <w:bookmarkEnd w:id="69"/>
      <w:r/>
      <w:bookmarkEnd w:id="70"/>
      <w:r/>
      <w:bookmarkEnd w:id="71"/>
      <w:r>
        <w:rPr>
          <w:rFonts w:hint="eastAsia" w:ascii="宋体" w:hAnsi="宋体" w:eastAsia="宋体" w:cs="Times New Roman"/>
          <w:b/>
          <w:color w:val="auto"/>
          <w:sz w:val="21"/>
          <w:szCs w:val="21"/>
          <w:highlight w:val="none"/>
        </w:rPr>
        <w:t xml:space="preserve">的递交</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17.1投标人应当按照《操作手册》规定，在投标截止时间前制作并上传电子投标文件。</w:t>
      </w:r>
      <w:bookmarkStart w:id="72" w:name="_Toc16938542"/>
      <w:r/>
      <w:bookmarkStart w:id="73" w:name="_Toc513029226"/>
      <w:r/>
      <w:bookmarkStart w:id="74" w:name="_Toc20823298"/>
      <w:r/>
      <w:r/>
    </w:p>
    <w:p>
      <w:pPr>
        <w:numPr>
          <w:ilvl w:val="0"/>
          <w:numId w:val="0"/>
        </w:numPr>
        <w:jc w:val="left"/>
        <w:keepLines w:val="0"/>
        <w:keepNext w:val="0"/>
        <w:pageBreakBefore w:val="0"/>
        <w:spacing w:line="360" w:lineRule="auto"/>
        <w:widowControl w:val="off"/>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17.2投标人通过“苏采云”系统不见面开标大厅在线参与开标活动。（具体操作详见《“苏采云”系统投标人操作手册》，网址链接http://www.ccgp-jiangsu.gov.cn//webfile/jiangsu/202311/1699268553318052447.pdf）</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18</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投标截止</w:t>
      </w:r>
      <w:bookmarkEnd w:id="72"/>
      <w:r/>
      <w:bookmarkEnd w:id="73"/>
      <w:r/>
      <w:bookmarkEnd w:id="74"/>
      <w:r>
        <w:rPr>
          <w:rFonts w:hint="eastAsia" w:ascii="宋体" w:hAnsi="宋体" w:eastAsia="宋体" w:cs="Times New Roman"/>
          <w:b/>
          <w:bCs w:val="0"/>
          <w:color w:val="auto"/>
          <w:sz w:val="21"/>
          <w:szCs w:val="21"/>
          <w:highlight w:val="none"/>
        </w:rPr>
        <w:t xml:space="preserve">时间</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18.1 投标人上传电子投标文件的时间不得迟于招标公告中规定的投标截止时间。</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投标人应充分考虑到网络环境、网络带宽等风险因素，如因投标人自身原因造成的电子投标文件上传不成功的按照本招标文件第二章第26.1.2条 规定做无效投标处理。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18.2 采购代理机构可以按照规定，通过修改招标文件酌情延长投标截止时间，在此情况下，投标人的所有权利和义务以及投标人受制的截止时间均应以延长后新的截止时间为准。</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75" w:name="_Toc20823299"/>
      <w:r/>
      <w:bookmarkStart w:id="76" w:name="_Toc16938543"/>
      <w:r/>
      <w:bookmarkStart w:id="77" w:name="_Toc513029227"/>
      <w:r>
        <w:rPr>
          <w:rFonts w:hint="eastAsia" w:ascii="宋体" w:hAnsi="宋体" w:eastAsia="宋体" w:cs="Times New Roman"/>
          <w:b/>
          <w:bCs w:val="0"/>
          <w:color w:val="auto"/>
          <w:sz w:val="21"/>
          <w:szCs w:val="21"/>
          <w:highlight w:val="none"/>
        </w:rPr>
        <w:t xml:space="preserve">19</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投标文件</w:t>
      </w:r>
      <w:bookmarkEnd w:id="75"/>
      <w:r/>
      <w:bookmarkEnd w:id="76"/>
      <w:r/>
      <w:bookmarkEnd w:id="77"/>
      <w:r>
        <w:rPr>
          <w:rFonts w:hint="eastAsia" w:ascii="宋体" w:hAnsi="宋体" w:eastAsia="宋体" w:cs="Times New Roman"/>
          <w:b/>
          <w:bCs w:val="0"/>
          <w:color w:val="auto"/>
          <w:sz w:val="21"/>
          <w:szCs w:val="21"/>
          <w:highlight w:val="none"/>
        </w:rPr>
        <w:t xml:space="preserve">的拒收</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19.1采购代理机构拒绝接收在其规定的投标截止时间后上传的任何投标文件。</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78" w:name="_Toc16938544"/>
      <w:r/>
      <w:bookmarkStart w:id="79" w:name="_Toc513029228"/>
      <w:r/>
      <w:bookmarkStart w:id="80" w:name="_Toc20823300"/>
      <w:r>
        <w:rPr>
          <w:rFonts w:hint="eastAsia" w:ascii="宋体" w:hAnsi="宋体" w:eastAsia="宋体" w:cs="Times New Roman"/>
          <w:b/>
          <w:bCs w:val="0"/>
          <w:color w:val="auto"/>
          <w:sz w:val="21"/>
          <w:szCs w:val="21"/>
          <w:highlight w:val="none"/>
        </w:rPr>
        <w:t xml:space="preserve">20</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投标文件的撤回和修改</w:t>
      </w:r>
      <w:bookmarkEnd w:id="78"/>
      <w:r/>
      <w:bookmarkEnd w:id="79"/>
      <w:r/>
      <w:bookmarkEnd w:id="80"/>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20.1 投标文件的撤回</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20.1.1 电子投标文件的撤回</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投标人可在投标截止时间前，撤回其电子投标文件，具体操作方法见《操作手册》。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20.1.2 投标人撤回电子投标文件，则认为其不再参与本项目投标活动。</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20.2 投标文件的修改</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20.2.1投标人可在投标截止时间前，对其电子投标文件进行修改，具体操作方法见《操作手册》。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20.2.2 在投标截止时间之后，投标人不得对其电子投标文件作任何修改。</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val="0"/>
          <w:bCs/>
          <w:color w:val="auto"/>
          <w:sz w:val="21"/>
          <w:szCs w:val="21"/>
          <w:highlight w:val="none"/>
        </w:rPr>
        <w:t xml:space="preserve">20.3 在投标截止时间至招标文件中规定的投标有效期满之间的这段时间内，投标人不得撤回其投标。</w:t>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81" w:name="_Toc120614218"/>
      <w:r/>
      <w:bookmarkStart w:id="82" w:name="_Toc16938545"/>
      <w:r/>
      <w:bookmarkStart w:id="83" w:name="_Toc20823301"/>
      <w:r/>
      <w:bookmarkStart w:id="84" w:name="_Toc513029229"/>
      <w:r>
        <w:rPr>
          <w:rFonts w:hint="eastAsia" w:ascii="宋体" w:hAnsi="宋体" w:eastAsia="宋体" w:cs="Times New Roman"/>
          <w:b/>
          <w:color w:val="auto"/>
          <w:sz w:val="21"/>
          <w:szCs w:val="21"/>
          <w:highlight w:val="none"/>
        </w:rPr>
        <w:t xml:space="preserve">五、开标与评标</w:t>
      </w:r>
      <w:bookmarkEnd w:id="81"/>
      <w:r/>
      <w:bookmarkEnd w:id="82"/>
      <w:r/>
      <w:bookmarkEnd w:id="83"/>
      <w:r/>
      <w:bookmarkEnd w:id="84"/>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85" w:name="_Toc16938546"/>
      <w:r/>
      <w:bookmarkStart w:id="86" w:name="_Toc513029230"/>
      <w:r/>
      <w:bookmarkStart w:id="87" w:name="_Toc20823302"/>
      <w:r>
        <w:rPr>
          <w:rFonts w:hint="eastAsia" w:ascii="宋体" w:hAnsi="宋体" w:eastAsia="宋体" w:cs="Times New Roman"/>
          <w:b/>
          <w:color w:val="auto"/>
          <w:sz w:val="21"/>
          <w:szCs w:val="21"/>
          <w:highlight w:val="none"/>
        </w:rPr>
        <w:t xml:space="preserve">21</w:t>
      </w:r>
      <w:r>
        <w:rPr>
          <w:rFonts w:hint="eastAsia" w:ascii="宋体" w:hAnsi="宋体" w:cs="Times New Roman"/>
          <w:b/>
          <w:color w:val="auto"/>
          <w:sz w:val="21"/>
          <w:szCs w:val="21"/>
          <w:highlight w:val="none"/>
          <w:lang w:eastAsia="zh-CN"/>
        </w:rPr>
        <w:t xml:space="preserve">.</w:t>
      </w:r>
      <w:r>
        <w:rPr>
          <w:rFonts w:hint="eastAsia" w:ascii="宋体" w:hAnsi="宋体" w:eastAsia="宋体" w:cs="Times New Roman"/>
          <w:b/>
          <w:color w:val="auto"/>
          <w:sz w:val="21"/>
          <w:szCs w:val="21"/>
          <w:highlight w:val="none"/>
        </w:rPr>
        <w:t xml:space="preserve">开标</w:t>
      </w:r>
      <w:bookmarkEnd w:id="85"/>
      <w:r/>
      <w:bookmarkEnd w:id="86"/>
      <w:r/>
      <w:bookmarkEnd w:id="87"/>
      <w:r/>
      <w:r/>
    </w:p>
    <w:p>
      <w:pPr>
        <w:numPr>
          <w:ilvl w:val="0"/>
          <w:numId w:val="0"/>
        </w:numPr>
        <w:jc w:val="left"/>
        <w:spacing w:line="360" w:lineRule="auto"/>
        <w:rPr>
          <w:rFonts w:hint="eastAsia" w:ascii="宋体" w:hAnsi="宋体" w:eastAsia="宋体" w:cs="Times New Roman"/>
          <w:b w:val="0"/>
          <w:bCs/>
          <w:color w:val="auto"/>
          <w:sz w:val="21"/>
          <w:szCs w:val="21"/>
          <w:highlight w:val="none"/>
          <w:lang w:val="en-US"/>
        </w:rPr>
      </w:pPr>
      <w:r>
        <w:rPr>
          <w:rFonts w:hint="eastAsia" w:ascii="宋体" w:hAnsi="宋体" w:eastAsia="宋体" w:cs="Times New Roman"/>
          <w:b w:val="0"/>
          <w:bCs/>
          <w:color w:val="auto"/>
          <w:sz w:val="21"/>
          <w:szCs w:val="21"/>
          <w:highlight w:val="none"/>
        </w:rPr>
        <w:t xml:space="preserve">21.1 采购代理机构将在招标公告中规定的时间和地点组织公开开标</w:t>
      </w:r>
      <w:r>
        <w:rPr>
          <w:rFonts w:hint="eastAsia" w:ascii="宋体" w:hAnsi="宋体" w:eastAsia="宋体" w:cs="Times New Roman"/>
          <w:b w:val="0"/>
          <w:bCs/>
          <w:color w:val="auto"/>
          <w:sz w:val="21"/>
          <w:szCs w:val="21"/>
          <w:highlight w:val="none"/>
          <w:lang w:val="en-US"/>
        </w:rPr>
        <w:t xml:space="preserve">。投标人应当按照《“苏采云”系统供应商操作手册》规定，参加开标活动和在“苏采云”系统规定的时间内对投标文件进行解密。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21.3投标人在开标过程中涉及到的投标文件解密、开标结果确认等工作，应按照《操作手册》规定执行。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21.4投标人如果对开标过程和开标记录有疑义，应当根据《操作手册》规定提出，如 “苏采云”系统中《开标记录表》宣布后5分钟内未提出的，视同认可开标结果。</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88" w:name="_Toc20823303"/>
      <w:r/>
      <w:bookmarkStart w:id="89" w:name="_Toc16938547"/>
      <w:r/>
      <w:bookmarkStart w:id="90" w:name="_Toc513029231"/>
      <w:r>
        <w:rPr>
          <w:rFonts w:hint="eastAsia" w:ascii="宋体" w:hAnsi="宋体" w:eastAsia="宋体" w:cs="Times New Roman"/>
          <w:b/>
          <w:bCs w:val="0"/>
          <w:color w:val="auto"/>
          <w:sz w:val="21"/>
          <w:szCs w:val="21"/>
          <w:highlight w:val="none"/>
        </w:rPr>
        <w:t xml:space="preserve">22</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评委会</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22.1 开标后，采购代理机构将立即组织评委会（以下简称评委会）进行评标。</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22.2 评委会由采购人代表和有关技术、经济等方面的专家组成，且人员构成符合政府采购有关规定。</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22.3评委会独立工作，负责评审所有投标文件并确定中标</w:t>
      </w:r>
      <w:r>
        <w:rPr>
          <w:rFonts w:hint="eastAsia" w:ascii="宋体" w:hAnsi="宋体" w:cs="Times New Roman"/>
          <w:b w:val="0"/>
          <w:bCs/>
          <w:color w:val="auto"/>
          <w:sz w:val="21"/>
          <w:szCs w:val="21"/>
          <w:highlight w:val="none"/>
          <w:lang w:eastAsia="zh-CN"/>
        </w:rPr>
        <w:t xml:space="preserve">候</w:t>
      </w:r>
      <w:r>
        <w:rPr>
          <w:rFonts w:hint="eastAsia" w:ascii="宋体" w:hAnsi="宋体" w:eastAsia="宋体" w:cs="Times New Roman"/>
          <w:b w:val="0"/>
          <w:bCs/>
          <w:color w:val="auto"/>
          <w:sz w:val="21"/>
          <w:szCs w:val="21"/>
          <w:highlight w:val="none"/>
        </w:rPr>
        <w:t xml:space="preserve">选人。</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23</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评标过程的保密与公正</w:t>
      </w:r>
      <w:bookmarkEnd w:id="88"/>
      <w:r/>
      <w:bookmarkEnd w:id="89"/>
      <w:r/>
      <w:bookmarkEnd w:id="90"/>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23.1凡是与审查、澄清、评价和比较投标的有关资料以及授标建议等，采购人、评委、采购代理机构均不得向投标人或与评标无关的其他人员透露。</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23.2在评标过程中，投标人不得以任何行为影响评标过程，否则其投标文件将被作为无效投标文件。</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23.3 采购代理机构和评委会不向未中标的投标人解释未中标原因，也不公布评标过程中的相关细节。</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23.4 采用综合评分法的项目，未中标的投标人可于中标结果公告期限届满之日起通过“苏采云”系统查看自己的评审得分及排序情况。</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91" w:name="_Toc16938548"/>
      <w:r/>
      <w:bookmarkStart w:id="92" w:name="_Toc20823304"/>
      <w:r/>
      <w:bookmarkStart w:id="93" w:name="_Toc513029232"/>
      <w:r>
        <w:rPr>
          <w:rFonts w:hint="eastAsia" w:ascii="宋体" w:hAnsi="宋体" w:eastAsia="宋体" w:cs="Times New Roman"/>
          <w:b/>
          <w:bCs w:val="0"/>
          <w:color w:val="auto"/>
          <w:sz w:val="21"/>
          <w:szCs w:val="21"/>
          <w:highlight w:val="none"/>
        </w:rPr>
        <w:t xml:space="preserve">24</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投标文件的澄清</w:t>
      </w:r>
      <w:bookmarkEnd w:id="91"/>
      <w:r/>
      <w:bookmarkEnd w:id="92"/>
      <w:r/>
      <w:bookmarkEnd w:id="93"/>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24.1评标期间，评委会对投标文件中含义不明确、同类问题表述不一致或者有明显文字和计算错误的内容 ，有权要求投标人作出必要的澄清、说明或者补正。</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投标人的澄清、说明或者补正不得超出投标文件的范围或者改变投标文件的实质性内容。</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评委会并非对每个投标人都做澄清要求。</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24.2需要投标人进行澄清、说明和补正的，</w:t>
      </w:r>
      <w:r>
        <w:rPr>
          <w:rFonts w:hint="eastAsia" w:ascii="宋体" w:hAnsi="宋体" w:eastAsia="宋体" w:cs="Times New Roman"/>
          <w:b w:val="0"/>
          <w:bCs/>
          <w:color w:val="auto"/>
          <w:sz w:val="21"/>
          <w:szCs w:val="21"/>
          <w:highlight w:val="none"/>
          <w:lang w:val="en-US"/>
        </w:rPr>
        <w:t xml:space="preserve">本项目投标人的澄清、说明或者补正采用线上澄清，</w:t>
      </w:r>
      <w:r>
        <w:rPr>
          <w:rFonts w:hint="eastAsia" w:ascii="宋体" w:hAnsi="宋体" w:eastAsia="宋体" w:cs="Times New Roman"/>
          <w:b w:val="0"/>
          <w:bCs/>
          <w:color w:val="auto"/>
          <w:sz w:val="21"/>
          <w:szCs w:val="21"/>
          <w:highlight w:val="none"/>
        </w:rPr>
        <w:t xml:space="preserve">评委会将通过</w:t>
      </w:r>
      <w:r>
        <w:rPr>
          <w:rFonts w:hint="eastAsia" w:ascii="宋体" w:hAnsi="宋体" w:eastAsia="宋体" w:cs="Times New Roman"/>
          <w:b w:val="0"/>
          <w:bCs/>
          <w:color w:val="auto"/>
          <w:sz w:val="21"/>
          <w:szCs w:val="21"/>
          <w:highlight w:val="none"/>
          <w:lang w:val="en-US"/>
        </w:rPr>
        <w:t xml:space="preserve">“苏采云”系统</w:t>
      </w:r>
      <w:r>
        <w:rPr>
          <w:rFonts w:hint="eastAsia" w:ascii="宋体" w:hAnsi="宋体" w:eastAsia="宋体" w:cs="Times New Roman"/>
          <w:b w:val="0"/>
          <w:bCs/>
          <w:color w:val="auto"/>
          <w:sz w:val="21"/>
          <w:szCs w:val="21"/>
          <w:highlight w:val="none"/>
        </w:rPr>
        <w:t xml:space="preserve">向投标人发出“澄清要求函”，接到“澄清要求函”的投标人应当按照要求</w:t>
      </w:r>
      <w:r>
        <w:rPr>
          <w:rFonts w:hint="eastAsia" w:ascii="宋体" w:hAnsi="宋体" w:eastAsia="宋体" w:cs="Times New Roman"/>
          <w:b w:val="0"/>
          <w:bCs/>
          <w:color w:val="auto"/>
          <w:sz w:val="21"/>
          <w:szCs w:val="21"/>
          <w:highlight w:val="none"/>
          <w:lang w:val="en-US"/>
        </w:rPr>
        <w:t xml:space="preserve">在规定时间内通过“苏采云”系统</w:t>
      </w:r>
      <w:r>
        <w:rPr>
          <w:rFonts w:hint="eastAsia" w:ascii="宋体" w:hAnsi="宋体" w:eastAsia="宋体" w:cs="Times New Roman"/>
          <w:b w:val="0"/>
          <w:bCs/>
          <w:color w:val="auto"/>
          <w:sz w:val="21"/>
          <w:szCs w:val="21"/>
          <w:highlight w:val="none"/>
        </w:rPr>
        <w:t xml:space="preserve">中提交“澄清响应函”并加盖CA电子公章。澄清、说明和补正的内容作为投标文件的补充部分，具体操作方式见《操作手册》。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24.3 接到评委会澄清、说明和补正要求的投标人如未按规定做出澄清、说明和补正，其风险由投标人自行承担。</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94" w:name="_Toc20823305"/>
      <w:r/>
      <w:bookmarkStart w:id="95" w:name="_Toc513029233"/>
      <w:r/>
      <w:bookmarkStart w:id="96" w:name="_Toc16938549"/>
      <w:r>
        <w:rPr>
          <w:rFonts w:hint="eastAsia" w:ascii="宋体" w:hAnsi="宋体" w:eastAsia="宋体" w:cs="Times New Roman"/>
          <w:b/>
          <w:bCs w:val="0"/>
          <w:color w:val="auto"/>
          <w:sz w:val="21"/>
          <w:szCs w:val="21"/>
          <w:highlight w:val="none"/>
        </w:rPr>
        <w:t xml:space="preserve">25</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对投标文件的初审</w:t>
      </w:r>
      <w:bookmarkEnd w:id="94"/>
      <w:r/>
      <w:bookmarkEnd w:id="95"/>
      <w:r/>
      <w:bookmarkEnd w:id="96"/>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25.1投标文件初审分为资格审查和符合性审查。</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25.1.1 资格审查：依据法律法规和招标文件的规定，由采购人或其委托的代理机构对投标文件中的资格证明文件进行审查，以确定投标人是否具备投标资格。</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采购人在进行资格性审查的同时，将在“信用中国”网站（www.creditchina.gov.cn）查询投标人的信用记录，以确定投标人是否具备投标资格,查询结果留存并归档。</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25.1.2 符合性审查：依据招标文件的规定，由评委会从投标文件的有效性、完整性和对招标文件的响应程度进行审查，以确定是否对招标文件的实质性要求作出响应。</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25.1.3对各投标人符合性审查过程中，对初步被认定为无效投标者，由评委会组长或采购人代表将集体意见通过</w:t>
      </w:r>
      <w:r>
        <w:rPr>
          <w:rFonts w:hint="eastAsia" w:ascii="宋体" w:hAnsi="宋体" w:eastAsia="宋体" w:cs="Times New Roman"/>
          <w:b w:val="0"/>
          <w:bCs/>
          <w:color w:val="auto"/>
          <w:sz w:val="21"/>
          <w:szCs w:val="21"/>
          <w:highlight w:val="none"/>
          <w:lang w:val="zh-CN"/>
        </w:rPr>
        <w:t xml:space="preserve">“苏采云”系统中告知未通过符合性审查的原因，评标结束后，将不再告知未通过符合性审查的原因</w:t>
      </w:r>
      <w:r>
        <w:rPr>
          <w:rFonts w:hint="eastAsia" w:ascii="宋体" w:hAnsi="宋体" w:eastAsia="宋体" w:cs="Times New Roman"/>
          <w:b w:val="0"/>
          <w:bCs/>
          <w:color w:val="auto"/>
          <w:sz w:val="21"/>
          <w:szCs w:val="21"/>
          <w:highlight w:val="none"/>
        </w:rPr>
        <w:t xml:space="preserve">。</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25.3如果投标文件实质上没有响应招标文件的要求，评委会将予以拒绝，投标人不得通过修改或撤销不合要求的偏离或保留而使其投标成为实质性响应的投标。</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25.4评委会将对确定为实质性响应的投标进行进一步审核，确定其是否有计算上或累加上的算术错误，修正错误的原则如下：</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（1）投标文件中开标一览表内容与投标文件中相应内容不一致的，以开标一览表为准。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（2）大写金额和小写金额不一致的，以大写金额为准。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（3）单价金额小数点或者百分比有明显错位的，以开标一览表的总价为准，并修改单价。</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（4）总价金额与按单价汇总金额不一致的，以单价金额计算结果为准。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同时出现两种以上错误的，按照前款规定的顺序修正。</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bookmarkStart w:id="97" w:name="_Toc16938550"/>
      <w:r/>
      <w:bookmarkStart w:id="98" w:name="_Toc513029234"/>
      <w:r/>
      <w:bookmarkStart w:id="99" w:name="_Toc20823306"/>
      <w:r>
        <w:rPr>
          <w:rFonts w:hint="eastAsia" w:ascii="宋体" w:hAnsi="宋体" w:eastAsia="宋体" w:cs="Times New Roman"/>
          <w:b w:val="0"/>
          <w:bCs/>
          <w:color w:val="auto"/>
          <w:sz w:val="21"/>
          <w:szCs w:val="21"/>
          <w:highlight w:val="none"/>
        </w:rPr>
        <w:t xml:space="preserve">25.6投标人在开、评标全过程中应随时保持系统在线，及时在“苏采云”系统查阅、答复相关信息。</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26</w:t>
      </w:r>
      <w:bookmarkEnd w:id="97"/>
      <w:r/>
      <w:bookmarkEnd w:id="98"/>
      <w:r/>
      <w:bookmarkEnd w:id="99"/>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无效投标条款和废标条款</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26.1无效投标条款</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26.1.1 投标人在“苏采云”系统规定的时间内未成功解密电子投标文件的。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26.1.2 投标人未按照招标文件要求上传电子投标文件的。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26.1.3同一投标人提交两个（含两个）以上不同的投标报价的。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26.1.4投标人不具备招标文件中规定资格要求的。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26.1.5投标人的报价超过了采购预算或最高限价的。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26.1.6未通过符合性审查的。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26.1.7不符合招标文件中规定的实质性要求和条件的（加斜体下划线内容或打“★”内容为实质性要求和条件）。</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26.1.9 投标文件含有采购人不能接受的附加条件的。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zh-CN"/>
        </w:rPr>
        <w:t xml:space="preserve">26.1.11本项目采购产品被财政部、国家发改委、生态环境部等列入“节能产品品目清单”、“环境标志产品品目清单”强制采购范围，而</w:t>
      </w:r>
      <w:r>
        <w:rPr>
          <w:rFonts w:hint="eastAsia" w:ascii="宋体" w:hAnsi="宋体" w:eastAsia="宋体" w:cs="Times New Roman"/>
          <w:b w:val="0"/>
          <w:bCs/>
          <w:color w:val="auto"/>
          <w:sz w:val="21"/>
          <w:szCs w:val="21"/>
          <w:highlight w:val="none"/>
        </w:rPr>
        <w:t xml:space="preserve">投标</w:t>
      </w:r>
      <w:r>
        <w:rPr>
          <w:rFonts w:hint="eastAsia" w:ascii="宋体" w:hAnsi="宋体" w:eastAsia="宋体" w:cs="Times New Roman"/>
          <w:b w:val="0"/>
          <w:bCs/>
          <w:color w:val="auto"/>
          <w:sz w:val="21"/>
          <w:szCs w:val="21"/>
          <w:highlight w:val="none"/>
          <w:lang w:val="zh-CN"/>
        </w:rPr>
        <w:t xml:space="preserve">人所</w:t>
      </w:r>
      <w:r>
        <w:rPr>
          <w:rFonts w:hint="eastAsia" w:ascii="宋体" w:hAnsi="宋体" w:eastAsia="宋体" w:cs="Times New Roman"/>
          <w:b w:val="0"/>
          <w:bCs/>
          <w:color w:val="auto"/>
          <w:sz w:val="21"/>
          <w:szCs w:val="21"/>
          <w:highlight w:val="none"/>
        </w:rPr>
        <w:t xml:space="preserve">投</w:t>
      </w:r>
      <w:r>
        <w:rPr>
          <w:rFonts w:hint="eastAsia" w:ascii="宋体" w:hAnsi="宋体" w:eastAsia="宋体" w:cs="Times New Roman"/>
          <w:b w:val="0"/>
          <w:bCs/>
          <w:color w:val="auto"/>
          <w:sz w:val="21"/>
          <w:szCs w:val="21"/>
          <w:highlight w:val="none"/>
          <w:lang w:val="zh-CN"/>
        </w:rPr>
        <w:t xml:space="preserve">产品不在强制采购范围内的。（所</w:t>
      </w:r>
      <w:r>
        <w:rPr>
          <w:rFonts w:hint="eastAsia" w:ascii="宋体" w:hAnsi="宋体" w:eastAsia="宋体" w:cs="Times New Roman"/>
          <w:b w:val="0"/>
          <w:bCs/>
          <w:color w:val="auto"/>
          <w:sz w:val="21"/>
          <w:szCs w:val="21"/>
          <w:highlight w:val="none"/>
        </w:rPr>
        <w:t xml:space="preserve">投</w:t>
      </w:r>
      <w:r>
        <w:rPr>
          <w:rFonts w:hint="eastAsia" w:ascii="宋体" w:hAnsi="宋体" w:eastAsia="宋体" w:cs="Times New Roman"/>
          <w:b w:val="0"/>
          <w:bCs/>
          <w:color w:val="auto"/>
          <w:sz w:val="21"/>
          <w:szCs w:val="21"/>
          <w:highlight w:val="none"/>
          <w:lang w:val="zh-CN"/>
        </w:rPr>
        <w:t xml:space="preserve">产品如属于政府强制采购节能产品品目清单范围内，</w:t>
      </w:r>
      <w:r>
        <w:rPr>
          <w:rFonts w:hint="eastAsia" w:ascii="宋体" w:hAnsi="宋体" w:eastAsia="宋体" w:cs="Times New Roman"/>
          <w:b w:val="0"/>
          <w:bCs/>
          <w:color w:val="auto"/>
          <w:sz w:val="21"/>
          <w:szCs w:val="21"/>
          <w:highlight w:val="none"/>
        </w:rPr>
        <w:t xml:space="preserve">投标</w:t>
      </w:r>
      <w:r>
        <w:rPr>
          <w:rFonts w:hint="eastAsia" w:ascii="宋体" w:hAnsi="宋体" w:eastAsia="宋体" w:cs="Times New Roman"/>
          <w:b w:val="0"/>
          <w:bCs/>
          <w:color w:val="auto"/>
          <w:sz w:val="21"/>
          <w:szCs w:val="21"/>
          <w:highlight w:val="none"/>
          <w:lang w:val="zh-CN"/>
        </w:rPr>
        <w:t xml:space="preserve">文件中必须提供国家确定的认证机构出具的、处于有效期之内的该节能产品认证证书图片）。</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26.1.12 投标文件未按照招标文件要求加盖CA电子公章的。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26.1.13其他法律、法规及本招标文件规定的属无效投标的情形。</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26.2废标条款</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26.2.1符合专业条件的投标人或者对招标文件作实质响应的投标人不足三家的。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26.2.2出现影响采购公正的违法、违规行为的。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26.2.3因重大变故，采购任务取消的。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26.2.4评委会认定招标文件存在歧义、重大缺陷导致评审工作无法进行。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26.2.5 因“苏采云”系统系统故障原因造成开标不成功的。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26.3 投标截止时间结束后参加投标的投标人不足三家的处理：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26.3.1如出现投标截止时间结束后参加投标的投标人或者在评标期间对招标文件做出实质响应的投标人不足三家情况，按政府采购相关规定执行。</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六、定标</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bookmarkStart w:id="100" w:name="_Toc513029238"/>
      <w:r/>
      <w:bookmarkStart w:id="101" w:name="_Toc16938554"/>
      <w:r/>
      <w:bookmarkStart w:id="102" w:name="_Toc20823310"/>
      <w:r>
        <w:rPr>
          <w:rFonts w:hint="eastAsia" w:ascii="宋体" w:hAnsi="宋体" w:eastAsia="宋体" w:cs="Times New Roman"/>
          <w:b/>
          <w:bCs w:val="0"/>
          <w:color w:val="auto"/>
          <w:sz w:val="21"/>
          <w:szCs w:val="21"/>
          <w:highlight w:val="none"/>
        </w:rPr>
        <w:t xml:space="preserve">27</w:t>
      </w:r>
      <w:bookmarkEnd w:id="100"/>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确定</w:t>
      </w:r>
      <w:bookmarkEnd w:id="101"/>
      <w:r/>
      <w:bookmarkEnd w:id="102"/>
      <w:r>
        <w:rPr>
          <w:rFonts w:hint="eastAsia" w:ascii="宋体" w:hAnsi="宋体" w:eastAsia="宋体" w:cs="Times New Roman"/>
          <w:b/>
          <w:bCs w:val="0"/>
          <w:color w:val="auto"/>
          <w:sz w:val="21"/>
          <w:szCs w:val="21"/>
          <w:highlight w:val="none"/>
        </w:rPr>
        <w:t xml:space="preserve">中标单位</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27.1中标候选人的选取原则和数量见招标文件第</w:t>
      </w:r>
      <w:r>
        <w:rPr>
          <w:rFonts w:hint="eastAsia" w:ascii="宋体" w:hAnsi="宋体" w:cs="Times New Roman"/>
          <w:b w:val="0"/>
          <w:bCs/>
          <w:color w:val="auto"/>
          <w:sz w:val="21"/>
          <w:szCs w:val="21"/>
          <w:highlight w:val="none"/>
          <w:lang w:val="en-US" w:eastAsia="zh-CN"/>
        </w:rPr>
        <w:t xml:space="preserve">三</w:t>
      </w:r>
      <w:r>
        <w:rPr>
          <w:rFonts w:hint="eastAsia" w:ascii="宋体" w:hAnsi="宋体" w:eastAsia="宋体" w:cs="Times New Roman"/>
          <w:b w:val="0"/>
          <w:bCs/>
          <w:color w:val="auto"/>
          <w:sz w:val="21"/>
          <w:szCs w:val="21"/>
          <w:highlight w:val="none"/>
        </w:rPr>
        <w:t xml:space="preserve">章规定。 </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27.2 按以下第</w:t>
      </w:r>
      <w:r>
        <w:rPr>
          <w:rFonts w:hint="eastAsia" w:ascii="宋体" w:hAnsi="宋体" w:eastAsia="宋体" w:cs="Times New Roman"/>
          <w:b w:val="0"/>
          <w:bCs/>
          <w:color w:val="auto"/>
          <w:sz w:val="21"/>
          <w:szCs w:val="21"/>
          <w:highlight w:val="none"/>
          <w:u w:val="single"/>
          <w:lang w:val="zh-CN"/>
        </w:rPr>
        <w:t xml:space="preserve">（</w:t>
      </w:r>
      <w:r>
        <w:rPr>
          <w:rFonts w:hint="eastAsia" w:ascii="宋体" w:hAnsi="宋体" w:eastAsia="宋体" w:cs="Times New Roman"/>
          <w:b w:val="0"/>
          <w:bCs/>
          <w:color w:val="auto"/>
          <w:sz w:val="21"/>
          <w:szCs w:val="21"/>
          <w:highlight w:val="none"/>
          <w:u w:val="single"/>
        </w:rPr>
        <w:t xml:space="preserve"> 2 </w:t>
      </w:r>
      <w:r>
        <w:rPr>
          <w:rFonts w:hint="eastAsia" w:ascii="宋体" w:hAnsi="宋体" w:eastAsia="宋体" w:cs="Times New Roman"/>
          <w:b w:val="0"/>
          <w:bCs/>
          <w:color w:val="auto"/>
          <w:sz w:val="21"/>
          <w:szCs w:val="21"/>
          <w:highlight w:val="none"/>
          <w:u w:val="single"/>
          <w:lang w:val="zh-CN"/>
        </w:rPr>
        <w:t xml:space="preserve">）</w:t>
      </w:r>
      <w:r>
        <w:rPr>
          <w:rFonts w:hint="eastAsia" w:ascii="宋体" w:hAnsi="宋体" w:eastAsia="宋体" w:cs="Times New Roman"/>
          <w:b w:val="0"/>
          <w:bCs/>
          <w:color w:val="auto"/>
          <w:sz w:val="21"/>
          <w:szCs w:val="21"/>
          <w:highlight w:val="none"/>
          <w:lang w:val="zh-CN"/>
        </w:rPr>
        <w:t xml:space="preserve">种方式确定中标人</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（1）评委会直接确定排名第一的中标候选人为中标人；</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（2）采购人在评委会推荐的中标候选人中按顺序确定中标人。</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zh-CN"/>
        </w:rPr>
        <w:t xml:space="preserve">按第</w:t>
      </w:r>
      <w:r>
        <w:rPr>
          <w:rFonts w:hint="eastAsia" w:ascii="宋体" w:hAnsi="宋体" w:eastAsia="宋体" w:cs="Times New Roman"/>
          <w:b w:val="0"/>
          <w:bCs/>
          <w:color w:val="auto"/>
          <w:sz w:val="21"/>
          <w:szCs w:val="21"/>
          <w:highlight w:val="none"/>
        </w:rPr>
        <w:t xml:space="preserve">2</w:t>
      </w:r>
      <w:r>
        <w:rPr>
          <w:rFonts w:hint="eastAsia" w:ascii="宋体" w:hAnsi="宋体" w:eastAsia="宋体" w:cs="Times New Roman"/>
          <w:b w:val="0"/>
          <w:bCs/>
          <w:color w:val="auto"/>
          <w:sz w:val="21"/>
          <w:szCs w:val="21"/>
          <w:highlight w:val="none"/>
          <w:lang w:val="zh-CN"/>
        </w:rPr>
        <w:t xml:space="preserve">种方式确定中标人的，</w:t>
      </w:r>
      <w:r>
        <w:rPr>
          <w:rFonts w:hint="eastAsia" w:ascii="宋体" w:hAnsi="宋体" w:eastAsia="宋体" w:cs="Times New Roman"/>
          <w:b w:val="0"/>
          <w:bCs/>
          <w:color w:val="auto"/>
          <w:sz w:val="21"/>
          <w:szCs w:val="21"/>
          <w:highlight w:val="none"/>
        </w:rPr>
        <w:t xml:space="preserve">采购代理机构</w:t>
      </w:r>
      <w:r>
        <w:rPr>
          <w:rFonts w:hint="eastAsia" w:ascii="宋体" w:hAnsi="宋体" w:eastAsia="宋体" w:cs="Times New Roman"/>
          <w:b w:val="0"/>
          <w:bCs/>
          <w:color w:val="auto"/>
          <w:sz w:val="21"/>
          <w:szCs w:val="21"/>
          <w:highlight w:val="none"/>
          <w:lang w:val="zh-CN"/>
        </w:rPr>
        <w:t xml:space="preserve">自评审结束之日起两个工作日内将评审报告送交采购人，采购人自收到评审报告之日起五个工作日内在评审报告推荐的中标候选人中按顺序确定中标人。</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27.3 采购代理机构将在“</w:t>
      </w:r>
      <w:r>
        <w:rPr>
          <w:rFonts w:hint="eastAsia" w:ascii="宋体" w:hAnsi="宋体" w:cs="Times New Roman"/>
          <w:b w:val="0"/>
          <w:bCs/>
          <w:color w:val="auto"/>
          <w:sz w:val="21"/>
          <w:szCs w:val="21"/>
          <w:highlight w:val="none"/>
          <w:lang w:eastAsia="zh-CN"/>
        </w:rPr>
        <w:t xml:space="preserve">江苏政府采购网</w:t>
      </w:r>
      <w:r>
        <w:rPr>
          <w:rFonts w:hint="eastAsia" w:ascii="宋体" w:hAnsi="宋体" w:eastAsia="宋体" w:cs="Times New Roman"/>
          <w:b w:val="0"/>
          <w:bCs/>
          <w:color w:val="auto"/>
          <w:sz w:val="21"/>
          <w:szCs w:val="21"/>
          <w:highlight w:val="none"/>
        </w:rPr>
        <w:t xml:space="preserve">”发布中标公告，公告期限为1个工作日。</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27.4  若有充分证据证明，中标人出现下列情况之一的，一经查实，将被取消中标资格：</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27.4.1提供虚假材料谋取中标的。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27.4.2向采购人、采购代理机构行贿或者提供其他不正当利益的。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27.4.3属于本文件规定的无效条件，但在评标过程中又未被评委会发现的。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27.4.4与采购人或者其他投标人恶意串通的。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27.4.5采取不正当手段诋毁、排挤其他投标人的。</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bookmarkStart w:id="103" w:name="_Toc200451960"/>
      <w:r>
        <w:rPr>
          <w:rFonts w:hint="eastAsia" w:ascii="宋体" w:hAnsi="宋体" w:eastAsia="宋体" w:cs="Times New Roman"/>
          <w:b w:val="0"/>
          <w:bCs/>
          <w:color w:val="auto"/>
          <w:sz w:val="21"/>
          <w:szCs w:val="21"/>
          <w:highlight w:val="none"/>
        </w:rPr>
        <w:t xml:space="preserve">27.5 有下列情形之一的，视为投标人串通投标，投标无效：</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27.5.1不同投标人的投标文件由同一单位或者个人编制。</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27.5.2不同投标人委托同一单位或者个人办理投标事宜。</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27.5.3 不同投标人的投标文件载明的项目管理成员或者联系人员为同一人。</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27.5.4不同投标人的投标文件异常一致或者投标报价呈规律性差异。</w:t>
      </w:r>
      <w:bookmarkEnd w:id="103"/>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2</w:t>
      </w:r>
      <w:r>
        <w:rPr>
          <w:rFonts w:hint="eastAsia" w:ascii="宋体" w:hAnsi="宋体" w:cs="Times New Roman"/>
          <w:b/>
          <w:bCs w:val="0"/>
          <w:color w:val="auto"/>
          <w:sz w:val="21"/>
          <w:szCs w:val="21"/>
          <w:highlight w:val="none"/>
          <w:lang w:val="en-US" w:eastAsia="zh-CN"/>
        </w:rPr>
        <w:t xml:space="preserve">8</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中标通知书</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2</w:t>
      </w:r>
      <w:r>
        <w:rPr>
          <w:rFonts w:hint="eastAsia" w:ascii="宋体" w:hAnsi="宋体" w:cs="Times New Roman"/>
          <w:b w:val="0"/>
          <w:bCs/>
          <w:color w:val="auto"/>
          <w:sz w:val="21"/>
          <w:szCs w:val="21"/>
          <w:highlight w:val="none"/>
          <w:lang w:val="en-US" w:eastAsia="zh-CN"/>
        </w:rPr>
        <w:t xml:space="preserve">8</w:t>
      </w:r>
      <w:r>
        <w:rPr>
          <w:rFonts w:hint="eastAsia" w:ascii="宋体" w:hAnsi="宋体" w:eastAsia="宋体" w:cs="Times New Roman"/>
          <w:b w:val="0"/>
          <w:bCs/>
          <w:color w:val="auto"/>
          <w:sz w:val="21"/>
          <w:szCs w:val="21"/>
          <w:highlight w:val="none"/>
        </w:rPr>
        <w:t xml:space="preserve">.</w:t>
      </w:r>
      <w:r>
        <w:rPr>
          <w:rFonts w:hint="eastAsia" w:ascii="宋体" w:hAnsi="宋体" w:cs="Times New Roman"/>
          <w:b w:val="0"/>
          <w:bCs/>
          <w:color w:val="auto"/>
          <w:sz w:val="21"/>
          <w:szCs w:val="21"/>
          <w:highlight w:val="none"/>
          <w:lang w:val="en-US" w:eastAsia="zh-CN"/>
        </w:rPr>
        <w:t xml:space="preserve">1</w:t>
      </w:r>
      <w:r>
        <w:rPr>
          <w:rFonts w:hint="eastAsia" w:ascii="宋体" w:hAnsi="宋体" w:eastAsia="宋体" w:cs="Times New Roman"/>
          <w:b w:val="0"/>
          <w:bCs/>
          <w:color w:val="auto"/>
          <w:sz w:val="21"/>
          <w:szCs w:val="21"/>
          <w:highlight w:val="none"/>
        </w:rPr>
        <w:t xml:space="preserve"> 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val="0"/>
          <w:bCs/>
          <w:color w:val="auto"/>
          <w:sz w:val="21"/>
          <w:szCs w:val="21"/>
          <w:highlight w:val="none"/>
        </w:rPr>
        <w:t xml:space="preserve">2</w:t>
      </w:r>
      <w:r>
        <w:rPr>
          <w:rFonts w:hint="eastAsia" w:ascii="宋体" w:hAnsi="宋体" w:cs="Times New Roman"/>
          <w:b w:val="0"/>
          <w:bCs/>
          <w:color w:val="auto"/>
          <w:sz w:val="21"/>
          <w:szCs w:val="21"/>
          <w:highlight w:val="none"/>
          <w:lang w:val="en-US" w:eastAsia="zh-CN"/>
        </w:rPr>
        <w:t xml:space="preserve">8</w:t>
      </w:r>
      <w:r>
        <w:rPr>
          <w:rFonts w:hint="eastAsia" w:ascii="宋体" w:hAnsi="宋体" w:eastAsia="宋体" w:cs="Times New Roman"/>
          <w:b w:val="0"/>
          <w:bCs/>
          <w:color w:val="auto"/>
          <w:sz w:val="21"/>
          <w:szCs w:val="21"/>
          <w:highlight w:val="none"/>
        </w:rPr>
        <w:t xml:space="preserve">.2中标通知书将是合同的一个组成部分。对采购人和中标人均具有法律效力。中标通知书发出后，采购人改变中标结果的，或者中标人放弃中标项目的，应当依法承担法律责任。</w:t>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104" w:name="_Toc513029236"/>
      <w:r/>
      <w:bookmarkStart w:id="105" w:name="_Toc16938552"/>
      <w:r/>
      <w:bookmarkStart w:id="106" w:name="_Toc20823308"/>
      <w:r/>
      <w:bookmarkStart w:id="107" w:name="_Toc120614220"/>
      <w:r>
        <w:rPr>
          <w:rFonts w:hint="eastAsia" w:ascii="宋体" w:hAnsi="宋体" w:eastAsia="宋体" w:cs="Times New Roman"/>
          <w:b/>
          <w:color w:val="auto"/>
          <w:sz w:val="21"/>
          <w:szCs w:val="21"/>
          <w:highlight w:val="none"/>
        </w:rPr>
        <w:t xml:space="preserve">七、授予合同</w:t>
      </w:r>
      <w:bookmarkEnd w:id="104"/>
      <w:r/>
      <w:bookmarkEnd w:id="105"/>
      <w:r/>
      <w:bookmarkEnd w:id="106"/>
      <w:r/>
      <w:bookmarkEnd w:id="107"/>
      <w:r/>
      <w:r/>
    </w:p>
    <w:p>
      <w:pPr>
        <w:numPr>
          <w:ilvl w:val="0"/>
          <w:numId w:val="0"/>
        </w:numPr>
        <w:jc w:val="left"/>
        <w:spacing w:line="360" w:lineRule="auto"/>
        <w:rPr>
          <w:rFonts w:hint="eastAsia" w:ascii="宋体" w:hAnsi="宋体" w:eastAsia="宋体" w:cs="Times New Roman"/>
          <w:b/>
          <w:color w:val="auto"/>
          <w:sz w:val="21"/>
          <w:szCs w:val="21"/>
          <w:highlight w:val="none"/>
        </w:rPr>
      </w:pPr>
      <w:r/>
      <w:bookmarkStart w:id="108" w:name="_Toc20823309"/>
      <w:r/>
      <w:bookmarkStart w:id="109" w:name="_Toc16938553"/>
      <w:r/>
      <w:bookmarkStart w:id="110" w:name="_Toc513029237"/>
      <w:r>
        <w:rPr>
          <w:rFonts w:hint="eastAsia" w:ascii="宋体" w:hAnsi="宋体" w:cs="Times New Roman"/>
          <w:b/>
          <w:color w:val="auto"/>
          <w:sz w:val="21"/>
          <w:szCs w:val="21"/>
          <w:highlight w:val="none"/>
          <w:lang w:val="en-US" w:eastAsia="zh-CN"/>
        </w:rPr>
        <w:t xml:space="preserve">29</w:t>
      </w:r>
      <w:r>
        <w:rPr>
          <w:rFonts w:hint="eastAsia" w:ascii="宋体" w:hAnsi="宋体" w:eastAsia="宋体" w:cs="Times New Roman"/>
          <w:b/>
          <w:color w:val="auto"/>
          <w:sz w:val="21"/>
          <w:szCs w:val="21"/>
          <w:highlight w:val="none"/>
        </w:rPr>
        <w:t xml:space="preserve">. 签订合同</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val="en-US" w:eastAsia="zh-CN"/>
        </w:rPr>
        <w:t xml:space="preserve">29</w:t>
      </w:r>
      <w:r>
        <w:rPr>
          <w:rFonts w:hint="eastAsia" w:ascii="宋体" w:hAnsi="宋体" w:eastAsia="宋体" w:cs="Times New Roman"/>
          <w:b w:val="0"/>
          <w:bCs/>
          <w:color w:val="auto"/>
          <w:sz w:val="21"/>
          <w:szCs w:val="21"/>
          <w:highlight w:val="none"/>
        </w:rPr>
        <w:t xml:space="preserve">.</w:t>
      </w:r>
      <w:r>
        <w:rPr>
          <w:rFonts w:hint="eastAsia" w:ascii="宋体" w:hAnsi="宋体" w:cs="Times New Roman"/>
          <w:b w:val="0"/>
          <w:bCs/>
          <w:color w:val="auto"/>
          <w:sz w:val="21"/>
          <w:szCs w:val="21"/>
          <w:highlight w:val="none"/>
          <w:lang w:val="en-US" w:eastAsia="zh-CN"/>
        </w:rPr>
        <w:t xml:space="preserve">1</w:t>
      </w:r>
      <w:r>
        <w:rPr>
          <w:rFonts w:hint="eastAsia" w:ascii="宋体" w:hAnsi="宋体" w:eastAsia="宋体" w:cs="Times New Roman"/>
          <w:b w:val="0"/>
          <w:bCs/>
          <w:color w:val="auto"/>
          <w:sz w:val="21"/>
          <w:szCs w:val="21"/>
          <w:highlight w:val="none"/>
        </w:rPr>
        <w:t xml:space="preserve">中标人应当在中标通知书发出之日起30日内，按照招标文件确定的事项与采购人签订政府采购合同。</w:t>
      </w:r>
      <w:r>
        <w:rPr>
          <w:rFonts w:hint="eastAsia" w:ascii="宋体" w:hAnsi="宋体" w:eastAsia="宋体" w:cs="Times New Roman"/>
          <w:b w:val="0"/>
          <w:bCs/>
          <w:color w:val="auto"/>
          <w:sz w:val="21"/>
          <w:szCs w:val="21"/>
          <w:highlight w:val="none"/>
          <w:lang w:val="zh-CN"/>
        </w:rPr>
        <w:t xml:space="preserve">并在签订之日起2个工作日内将政府采购合同在指定的媒体上公告，但政府采购合同中涉及国家秘密、商业秘密的内容除外。</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29</w:t>
      </w:r>
      <w:r>
        <w:rPr>
          <w:rFonts w:hint="eastAsia" w:ascii="宋体" w:hAnsi="宋体" w:eastAsia="宋体" w:cs="Times New Roman"/>
          <w:b w:val="0"/>
          <w:bCs/>
          <w:color w:val="auto"/>
          <w:sz w:val="21"/>
          <w:szCs w:val="21"/>
          <w:highlight w:val="none"/>
        </w:rPr>
        <w:t xml:space="preserve">.2 招标文件、中标人的投标文件及招标过程中有关澄清、承诺文件均应作为合同附件。</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29</w:t>
      </w:r>
      <w:r>
        <w:rPr>
          <w:rFonts w:hint="eastAsia" w:ascii="宋体" w:hAnsi="宋体" w:eastAsia="宋体" w:cs="Times New Roman"/>
          <w:b w:val="0"/>
          <w:bCs/>
          <w:color w:val="auto"/>
          <w:sz w:val="21"/>
          <w:szCs w:val="21"/>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29</w:t>
      </w:r>
      <w:r>
        <w:rPr>
          <w:rFonts w:hint="eastAsia" w:ascii="宋体" w:hAnsi="宋体" w:eastAsia="宋体" w:cs="Times New Roman"/>
          <w:b w:val="0"/>
          <w:bCs/>
          <w:color w:val="auto"/>
          <w:sz w:val="21"/>
          <w:szCs w:val="21"/>
          <w:highlight w:val="none"/>
        </w:rPr>
        <w:t xml:space="preserve">.4本项目的非主体、非关键性工作是否允许分包按以下第</w:t>
      </w:r>
      <w:r>
        <w:rPr>
          <w:rFonts w:hint="eastAsia" w:ascii="宋体" w:hAnsi="宋体" w:eastAsia="宋体" w:cs="Times New Roman"/>
          <w:b w:val="0"/>
          <w:bCs/>
          <w:color w:val="auto"/>
          <w:sz w:val="21"/>
          <w:szCs w:val="21"/>
          <w:highlight w:val="none"/>
          <w:u w:val="single"/>
        </w:rPr>
        <w:t xml:space="preserve"> </w:t>
      </w:r>
      <w:r>
        <w:rPr>
          <w:rFonts w:hint="eastAsia" w:ascii="宋体" w:hAnsi="宋体" w:eastAsia="宋体" w:cs="Times New Roman"/>
          <w:b w:val="0"/>
          <w:bCs/>
          <w:color w:val="auto"/>
          <w:sz w:val="21"/>
          <w:szCs w:val="21"/>
          <w:highlight w:val="none"/>
          <w:u w:val="single"/>
          <w:lang w:val="en-US" w:eastAsia="zh-CN"/>
        </w:rPr>
        <w:t xml:space="preserve">29.4.2</w:t>
      </w:r>
      <w:r>
        <w:rPr>
          <w:rFonts w:hint="eastAsia" w:ascii="宋体" w:hAnsi="宋体" w:eastAsia="宋体" w:cs="Times New Roman"/>
          <w:b w:val="0"/>
          <w:bCs/>
          <w:color w:val="auto"/>
          <w:sz w:val="21"/>
          <w:szCs w:val="21"/>
          <w:highlight w:val="none"/>
          <w:u w:val="single"/>
        </w:rPr>
        <w:t xml:space="preserve">  </w:t>
      </w:r>
      <w:r>
        <w:rPr>
          <w:rFonts w:hint="eastAsia" w:ascii="宋体" w:hAnsi="宋体" w:eastAsia="宋体" w:cs="Times New Roman"/>
          <w:b w:val="0"/>
          <w:bCs/>
          <w:color w:val="auto"/>
          <w:sz w:val="21"/>
          <w:szCs w:val="21"/>
          <w:highlight w:val="none"/>
        </w:rPr>
        <w:t xml:space="preserve">种方式确定：</w:t>
      </w:r>
      <w:r/>
    </w:p>
    <w:p>
      <w:pPr>
        <w:numPr>
          <w:ilvl w:val="0"/>
          <w:numId w:val="0"/>
        </w:numPr>
        <w:jc w:val="left"/>
        <w:spacing w:line="360" w:lineRule="auto"/>
        <w:rPr>
          <w:rFonts w:hint="eastAsia" w:ascii="宋体" w:hAnsi="宋体" w:eastAsia="宋体" w:cs="Times New Roman"/>
          <w:b w:val="0"/>
          <w:bCs/>
          <w:color w:val="auto"/>
          <w:sz w:val="21"/>
          <w:szCs w:val="21"/>
          <w:highlight w:val="none"/>
          <w:lang w:eastAsia="zh-CN"/>
        </w:rPr>
      </w:pPr>
      <w:r>
        <w:rPr>
          <w:rFonts w:hint="eastAsia" w:ascii="宋体" w:hAnsi="宋体" w:cs="Times New Roman"/>
          <w:b w:val="0"/>
          <w:bCs/>
          <w:color w:val="auto"/>
          <w:sz w:val="21"/>
          <w:szCs w:val="21"/>
          <w:highlight w:val="none"/>
          <w:lang w:val="en-US" w:eastAsia="zh-CN"/>
        </w:rPr>
        <w:t xml:space="preserve">29.4.1</w:t>
      </w:r>
      <w:r>
        <w:rPr>
          <w:rFonts w:hint="eastAsia" w:ascii="宋体" w:hAnsi="宋体" w:eastAsia="宋体" w:cs="Times New Roman"/>
          <w:b w:val="0"/>
          <w:bCs/>
          <w:color w:val="auto"/>
          <w:sz w:val="21"/>
          <w:szCs w:val="21"/>
          <w:highlight w:val="none"/>
        </w:rPr>
        <w:t xml:space="preserve">允许分包，允许大中型企业向一家或者多家小微企业分包，分包具体内容、金额或比例</w:t>
      </w:r>
      <w:r>
        <w:rPr>
          <w:rFonts w:hint="eastAsia" w:ascii="宋体" w:hAnsi="宋体" w:cs="Times New Roman"/>
          <w:b w:val="0"/>
          <w:bCs/>
          <w:color w:val="auto"/>
          <w:sz w:val="21"/>
          <w:szCs w:val="21"/>
          <w:highlight w:val="none"/>
          <w:lang w:eastAsia="zh-CN"/>
        </w:rPr>
        <w:t xml:space="preserve">。</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29.4.2</w:t>
      </w:r>
      <w:r>
        <w:rPr>
          <w:rFonts w:hint="eastAsia" w:ascii="宋体" w:hAnsi="宋体" w:eastAsia="宋体" w:cs="Times New Roman"/>
          <w:b w:val="0"/>
          <w:bCs/>
          <w:color w:val="auto"/>
          <w:sz w:val="21"/>
          <w:szCs w:val="21"/>
          <w:highlight w:val="none"/>
        </w:rPr>
        <w:t xml:space="preserve">不允许分包。未经采购人同意，中标人也不得采用分包形式履行合同,否则采购人有权终止合同。转包或分包造成采购人损失的，中标人应承担相应赔偿责任。</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29</w:t>
      </w:r>
      <w:r>
        <w:rPr>
          <w:rFonts w:hint="eastAsia" w:ascii="宋体" w:hAnsi="宋体" w:eastAsia="宋体" w:cs="Times New Roman"/>
          <w:b w:val="0"/>
          <w:bCs/>
          <w:color w:val="auto"/>
          <w:sz w:val="21"/>
          <w:szCs w:val="21"/>
          <w:highlight w:val="none"/>
        </w:rPr>
        <w:t xml:space="preserve">.</w:t>
      </w:r>
      <w:r>
        <w:rPr>
          <w:rFonts w:hint="eastAsia" w:ascii="宋体" w:hAnsi="宋体" w:cs="Times New Roman"/>
          <w:b w:val="0"/>
          <w:bCs/>
          <w:color w:val="auto"/>
          <w:sz w:val="21"/>
          <w:szCs w:val="21"/>
          <w:highlight w:val="none"/>
          <w:lang w:val="en-US" w:eastAsia="zh-CN"/>
        </w:rPr>
        <w:t xml:space="preserve">5</w:t>
      </w:r>
      <w:r>
        <w:rPr>
          <w:rFonts w:hint="eastAsia" w:ascii="宋体" w:hAnsi="宋体" w:eastAsia="宋体" w:cs="Times New Roman"/>
          <w:b w:val="0"/>
          <w:bCs/>
          <w:color w:val="auto"/>
          <w:sz w:val="21"/>
          <w:szCs w:val="21"/>
          <w:highlight w:val="none"/>
        </w:rPr>
        <w:t xml:space="preserve">履约保证金</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按照以下第</w:t>
      </w:r>
      <w:r>
        <w:rPr>
          <w:rFonts w:hint="eastAsia" w:ascii="宋体" w:hAnsi="宋体" w:eastAsia="宋体" w:cs="Times New Roman"/>
          <w:b w:val="0"/>
          <w:bCs/>
          <w:color w:val="auto"/>
          <w:sz w:val="21"/>
          <w:szCs w:val="21"/>
          <w:highlight w:val="none"/>
          <w:u w:val="single"/>
        </w:rPr>
        <w:t xml:space="preserve"> （1）</w:t>
      </w:r>
      <w:r>
        <w:rPr>
          <w:rFonts w:hint="eastAsia" w:ascii="宋体" w:hAnsi="宋体" w:eastAsia="宋体" w:cs="Times New Roman"/>
          <w:b w:val="0"/>
          <w:bCs/>
          <w:color w:val="auto"/>
          <w:sz w:val="21"/>
          <w:szCs w:val="21"/>
          <w:highlight w:val="none"/>
          <w:lang w:val="zh-CN"/>
        </w:rPr>
        <w:t xml:space="preserve">方式确定履约保证收取方式。</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(1)不收取履约保证金。</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(2)履约保证金应在采购合同签订前提交，履约保证金的金额：按采购合同总价的</w:t>
      </w:r>
      <w:r>
        <w:rPr>
          <w:rFonts w:hint="eastAsia" w:ascii="宋体" w:hAnsi="宋体" w:eastAsia="宋体" w:cs="Times New Roman"/>
          <w:b w:val="0"/>
          <w:bCs/>
          <w:color w:val="auto"/>
          <w:sz w:val="21"/>
          <w:szCs w:val="21"/>
          <w:highlight w:val="none"/>
          <w:u w:val="single"/>
        </w:rPr>
        <w:t xml:space="preserve"> 5 </w:t>
      </w:r>
      <w:r>
        <w:rPr>
          <w:rFonts w:hint="eastAsia" w:ascii="宋体" w:hAnsi="宋体" w:eastAsia="宋体" w:cs="Times New Roman"/>
          <w:b w:val="0"/>
          <w:bCs/>
          <w:color w:val="auto"/>
          <w:sz w:val="21"/>
          <w:szCs w:val="21"/>
          <w:highlight w:val="none"/>
          <w:u w:val="single"/>
          <w:lang w:val="zh-CN"/>
        </w:rPr>
        <w:t xml:space="preserve">%</w:t>
      </w:r>
      <w:r>
        <w:rPr>
          <w:rFonts w:hint="eastAsia" w:ascii="宋体" w:hAnsi="宋体" w:eastAsia="宋体" w:cs="Times New Roman"/>
          <w:b w:val="0"/>
          <w:bCs/>
          <w:color w:val="auto"/>
          <w:sz w:val="21"/>
          <w:szCs w:val="21"/>
          <w:highlight w:val="none"/>
          <w:lang w:val="zh-CN"/>
        </w:rPr>
        <w:t xml:space="preserve">计取。除银行电汇、网上银行、数字人民币外，投标人还可选用银行保函、担保公司的保证担保或保险公司的保证保险、等多种形式向采购人缴纳；</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履约保证金退还的条件：按以下方式实行：</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服务类项目，项目履约期（三年）满且经评价合格后，出具</w:t>
      </w:r>
      <w:r>
        <w:rPr>
          <w:rFonts w:hint="eastAsia" w:ascii="宋体" w:hAnsi="宋体" w:eastAsia="宋体" w:cs="Times New Roman"/>
          <w:b w:val="0"/>
          <w:bCs/>
          <w:color w:val="auto"/>
          <w:sz w:val="21"/>
          <w:szCs w:val="21"/>
          <w:highlight w:val="none"/>
        </w:rPr>
        <w:t xml:space="preserve">验收报告（</w:t>
      </w:r>
      <w:r>
        <w:rPr>
          <w:rFonts w:hint="eastAsia" w:ascii="宋体" w:hAnsi="宋体" w:eastAsia="宋体" w:cs="Times New Roman"/>
          <w:b w:val="0"/>
          <w:bCs/>
          <w:color w:val="auto"/>
          <w:sz w:val="21"/>
          <w:szCs w:val="21"/>
          <w:highlight w:val="none"/>
          <w:lang w:val="zh-CN"/>
        </w:rPr>
        <w:t xml:space="preserve">履约评价报告</w:t>
      </w:r>
      <w:r>
        <w:rPr>
          <w:rFonts w:hint="eastAsia" w:ascii="宋体" w:hAnsi="宋体" w:eastAsia="宋体" w:cs="Times New Roman"/>
          <w:b w:val="0"/>
          <w:bCs/>
          <w:color w:val="auto"/>
          <w:sz w:val="21"/>
          <w:szCs w:val="21"/>
          <w:highlight w:val="none"/>
        </w:rPr>
        <w:t xml:space="preserve">）</w:t>
      </w:r>
      <w:r>
        <w:rPr>
          <w:rFonts w:hint="eastAsia" w:ascii="宋体" w:hAnsi="宋体" w:eastAsia="宋体" w:cs="Times New Roman"/>
          <w:b w:val="0"/>
          <w:bCs/>
          <w:color w:val="auto"/>
          <w:sz w:val="21"/>
          <w:szCs w:val="21"/>
          <w:highlight w:val="none"/>
          <w:lang w:val="zh-CN"/>
        </w:rPr>
        <w:t xml:space="preserve">及履约保证金收据申请退付；</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履约保证金退还时间：采购单位收到投标人退付申请后5个工作日内退还；</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3</w:t>
      </w:r>
      <w:r>
        <w:rPr>
          <w:rFonts w:hint="eastAsia" w:ascii="宋体" w:hAnsi="宋体" w:cs="Times New Roman"/>
          <w:b/>
          <w:bCs w:val="0"/>
          <w:color w:val="auto"/>
          <w:sz w:val="21"/>
          <w:szCs w:val="21"/>
          <w:highlight w:val="none"/>
          <w:lang w:val="en-US" w:eastAsia="zh-CN"/>
        </w:rPr>
        <w:t xml:space="preserve">0</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服务（包含与服务相关的货物）的追加</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3</w:t>
      </w:r>
      <w:r>
        <w:rPr>
          <w:rFonts w:hint="eastAsia" w:ascii="宋体" w:hAnsi="宋体" w:cs="Times New Roman"/>
          <w:b w:val="0"/>
          <w:bCs/>
          <w:color w:val="auto"/>
          <w:sz w:val="21"/>
          <w:szCs w:val="21"/>
          <w:highlight w:val="none"/>
          <w:lang w:val="en-US" w:eastAsia="zh-CN"/>
        </w:rPr>
        <w:t xml:space="preserve">0</w:t>
      </w:r>
      <w:r>
        <w:rPr>
          <w:rFonts w:hint="eastAsia" w:ascii="宋体" w:hAnsi="宋体" w:eastAsia="宋体" w:cs="Times New Roman"/>
          <w:b w:val="0"/>
          <w:bCs/>
          <w:color w:val="auto"/>
          <w:sz w:val="21"/>
          <w:szCs w:val="21"/>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bookmarkEnd w:id="108"/>
      <w:r/>
      <w:bookmarkEnd w:id="109"/>
      <w:r/>
      <w:bookmarkEnd w:id="110"/>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3</w:t>
      </w:r>
      <w:r>
        <w:rPr>
          <w:rFonts w:hint="eastAsia" w:ascii="宋体" w:hAnsi="宋体" w:cs="Times New Roman"/>
          <w:b/>
          <w:bCs w:val="0"/>
          <w:color w:val="auto"/>
          <w:sz w:val="21"/>
          <w:szCs w:val="21"/>
          <w:highlight w:val="none"/>
          <w:lang w:val="en-US" w:eastAsia="zh-CN"/>
        </w:rPr>
        <w:t xml:space="preserve">1</w:t>
      </w:r>
      <w:r>
        <w:rPr>
          <w:rFonts w:hint="eastAsia" w:ascii="宋体"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政府采购履约资金扶持政策</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rPr>
        <w:t xml:space="preserve">3</w:t>
      </w:r>
      <w:r>
        <w:rPr>
          <w:rFonts w:hint="eastAsia" w:ascii="宋体" w:hAnsi="宋体" w:cs="Times New Roman"/>
          <w:b w:val="0"/>
          <w:bCs/>
          <w:color w:val="auto"/>
          <w:sz w:val="21"/>
          <w:szCs w:val="21"/>
          <w:highlight w:val="none"/>
          <w:lang w:val="en-US" w:eastAsia="zh-CN"/>
        </w:rPr>
        <w:t xml:space="preserve">1</w:t>
      </w:r>
      <w:r>
        <w:rPr>
          <w:rFonts w:hint="eastAsia" w:ascii="宋体" w:hAnsi="宋体" w:eastAsia="宋体" w:cs="Times New Roman"/>
          <w:b w:val="0"/>
          <w:bCs/>
          <w:color w:val="auto"/>
          <w:sz w:val="21"/>
          <w:szCs w:val="21"/>
          <w:highlight w:val="none"/>
        </w:rPr>
        <w:t xml:space="preserve">.1依</w:t>
      </w:r>
      <w:r>
        <w:rPr>
          <w:rFonts w:hint="eastAsia" w:ascii="宋体" w:hAnsi="宋体" w:eastAsia="宋体" w:cs="Times New Roman"/>
          <w:b w:val="0"/>
          <w:bCs/>
          <w:color w:val="auto"/>
          <w:sz w:val="21"/>
          <w:szCs w:val="21"/>
          <w:highlight w:val="none"/>
          <w:lang w:val="zh-CN"/>
        </w:rPr>
        <w:t xml:space="preserve">据《关于转发江苏省财政厅、中国人民银行南京分行&lt;关于深入推进政府采购线上合同信用融资工作的通知&gt;的通知》（</w:t>
      </w:r>
      <w:r>
        <w:rPr>
          <w:rFonts w:hint="eastAsia" w:ascii="宋体" w:hAnsi="宋体" w:cs="Times New Roman"/>
          <w:b w:val="0"/>
          <w:bCs/>
          <w:color w:val="auto"/>
          <w:sz w:val="21"/>
          <w:szCs w:val="21"/>
          <w:highlight w:val="none"/>
          <w:lang w:val="en-US" w:eastAsia="zh-CN"/>
        </w:rPr>
        <w:t xml:space="preserve">苏</w:t>
      </w:r>
      <w:r>
        <w:rPr>
          <w:rFonts w:hint="eastAsia" w:ascii="宋体" w:hAnsi="宋体" w:eastAsia="宋体" w:cs="Times New Roman"/>
          <w:b w:val="0"/>
          <w:bCs/>
          <w:color w:val="auto"/>
          <w:sz w:val="21"/>
          <w:szCs w:val="21"/>
          <w:highlight w:val="none"/>
          <w:lang w:val="zh-CN"/>
        </w:rPr>
        <w:t xml:space="preserve">财购〔2021〕</w:t>
      </w:r>
      <w:r>
        <w:rPr>
          <w:rFonts w:hint="eastAsia" w:ascii="宋体" w:hAnsi="宋体" w:cs="Times New Roman"/>
          <w:b w:val="0"/>
          <w:bCs/>
          <w:color w:val="auto"/>
          <w:sz w:val="21"/>
          <w:szCs w:val="21"/>
          <w:highlight w:val="none"/>
          <w:lang w:val="en-US" w:eastAsia="zh-CN"/>
        </w:rPr>
        <w:t xml:space="preserve">82</w:t>
      </w:r>
      <w:r>
        <w:rPr>
          <w:rFonts w:hint="eastAsia" w:ascii="宋体" w:hAnsi="宋体" w:eastAsia="宋体" w:cs="Times New Roman"/>
          <w:b w:val="0"/>
          <w:bCs/>
          <w:color w:val="auto"/>
          <w:sz w:val="21"/>
          <w:szCs w:val="21"/>
          <w:highlight w:val="none"/>
          <w:lang w:val="zh-CN"/>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numPr>
          <w:ilvl w:val="0"/>
          <w:numId w:val="0"/>
        </w:numPr>
        <w:jc w:val="left"/>
        <w:spacing w:line="360" w:lineRule="auto"/>
        <w:rPr>
          <w:rFonts w:hint="default"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八、质疑</w:t>
      </w:r>
      <w:r/>
    </w:p>
    <w:p>
      <w:pPr>
        <w:numPr>
          <w:ilvl w:val="0"/>
          <w:numId w:val="0"/>
        </w:numPr>
        <w:jc w:val="left"/>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lang w:val="en-US" w:eastAsia="zh-CN"/>
        </w:rPr>
        <w:t xml:space="preserve">32</w:t>
      </w:r>
      <w:r>
        <w:rPr>
          <w:rFonts w:hint="eastAsia" w:ascii="宋体" w:hAnsi="宋体" w:eastAsia="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质疑处理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.1 提出质疑的投标人应当是参与所质疑项目采购活动的投标人。潜在投标人依法获取其可质疑的采购文件的，可以对采购文件提出质疑。</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2投标人认为采购文件、采购过程和采购结果使自己的权益受到损害的，可以在知道或应知其权益受到损害之日起七个工作日内，以书面形式根据下述条款的规定向采购代理机构或采购人提出质疑。上述应知其权益受到损害之日，是指：</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.2.1对可以质疑的采购文件提出质疑的，为收到采购文件之日或者采购文件公告期限届满之日；</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.2.2对采购过程提出质疑的，为各采购程序环节结束之日；</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.2.3对中标或者成交结果提出质疑的，为中标或者成交结果公告期限届满之日。</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.3</w:t>
      </w:r>
      <w:r>
        <w:rPr>
          <w:rFonts w:hint="eastAsia" w:ascii="宋体" w:hAnsi="宋体" w:eastAsia="宋体" w:cs="Times New Roman"/>
          <w:b w:val="0"/>
          <w:bCs/>
          <w:color w:val="auto"/>
          <w:sz w:val="21"/>
          <w:szCs w:val="21"/>
          <w:highlight w:val="none"/>
          <w:lang w:val="zh-CN"/>
        </w:rPr>
        <w:t xml:space="preserve">《质疑函》应按照本招标文件中《质疑函范本》</w:t>
      </w:r>
      <w:r>
        <w:rPr>
          <w:rFonts w:hint="eastAsia" w:ascii="宋体" w:hAnsi="宋体" w:eastAsia="宋体" w:cs="Times New Roman"/>
          <w:b w:val="0"/>
          <w:bCs/>
          <w:color w:val="auto"/>
          <w:sz w:val="21"/>
          <w:szCs w:val="21"/>
          <w:highlight w:val="none"/>
        </w:rPr>
        <w:t xml:space="preserve">的</w:t>
      </w:r>
      <w:r>
        <w:rPr>
          <w:rFonts w:hint="eastAsia" w:ascii="宋体" w:hAnsi="宋体" w:eastAsia="宋体" w:cs="Times New Roman"/>
          <w:b w:val="0"/>
          <w:bCs/>
          <w:color w:val="auto"/>
          <w:sz w:val="21"/>
          <w:szCs w:val="21"/>
          <w:highlight w:val="none"/>
          <w:lang w:val="zh-CN"/>
        </w:rPr>
        <w:t xml:space="preserve">格式和内容填写。</w:t>
      </w:r>
      <w:r>
        <w:rPr>
          <w:rFonts w:hint="eastAsia" w:ascii="宋体" w:hAnsi="宋体" w:eastAsia="宋体" w:cs="Times New Roman"/>
          <w:b w:val="0"/>
          <w:bCs/>
          <w:color w:val="auto"/>
          <w:sz w:val="21"/>
          <w:szCs w:val="21"/>
          <w:highlight w:val="none"/>
        </w:rPr>
        <w:t xml:space="preserve">由授权代表负责质疑事宜的，《质疑函》附件中应提交由质疑供应商法定代表人或主要负责人签署的《授权委托书》。</w:t>
      </w:r>
      <w:r>
        <w:rPr>
          <w:rFonts w:hint="eastAsia" w:ascii="宋体" w:hAnsi="宋体" w:eastAsia="宋体" w:cs="Times New Roman"/>
          <w:b w:val="0"/>
          <w:bCs/>
          <w:color w:val="auto"/>
          <w:sz w:val="21"/>
          <w:szCs w:val="21"/>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b w:val="0"/>
          <w:bCs/>
          <w:color w:val="auto"/>
          <w:sz w:val="21"/>
          <w:szCs w:val="21"/>
          <w:highlight w:val="none"/>
        </w:rPr>
        <w:t xml:space="preserve">。</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.4 投标人应以书面形式向采购人或者其委托的采购代理机构提出质疑。质疑超出采购机构代理范围的，投标人应当向采购人提出。</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接收质疑函的方式：现场接收或邮寄接收。</w:t>
      </w:r>
      <w:r/>
    </w:p>
    <w:p>
      <w:pPr>
        <w:numPr>
          <w:ilvl w:val="0"/>
          <w:numId w:val="0"/>
        </w:numPr>
        <w:jc w:val="left"/>
        <w:spacing w:line="360" w:lineRule="auto"/>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rPr>
        <w:t xml:space="preserve">采购代理机构：</w:t>
      </w:r>
      <w:r>
        <w:rPr>
          <w:rFonts w:hint="eastAsia" w:ascii="宋体" w:hAnsi="宋体" w:cs="Times New Roman"/>
          <w:b w:val="0"/>
          <w:bCs/>
          <w:color w:val="auto"/>
          <w:sz w:val="21"/>
          <w:szCs w:val="21"/>
          <w:highlight w:val="none"/>
          <w:lang w:val="en-US" w:eastAsia="zh-CN"/>
        </w:rPr>
        <w:t xml:space="preserve">江苏威宁工程咨询</w:t>
      </w:r>
      <w:r>
        <w:rPr>
          <w:rFonts w:hint="eastAsia" w:ascii="宋体" w:hAnsi="宋体" w:cs="Times New Roman"/>
          <w:b w:val="0"/>
          <w:bCs/>
          <w:color w:val="auto"/>
          <w:sz w:val="21"/>
          <w:szCs w:val="21"/>
          <w:highlight w:val="none"/>
          <w:lang w:eastAsia="zh-CN"/>
        </w:rPr>
        <w:t xml:space="preserve">有限公司</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rPr>
        <w:t xml:space="preserve">联系人：</w:t>
      </w:r>
      <w:r>
        <w:rPr>
          <w:rFonts w:hint="eastAsia" w:ascii="宋体" w:hAnsi="宋体" w:cs="Times New Roman"/>
          <w:b w:val="0"/>
          <w:bCs/>
          <w:color w:val="auto"/>
          <w:sz w:val="21"/>
          <w:szCs w:val="21"/>
          <w:highlight w:val="none"/>
          <w:lang w:val="en-US" w:eastAsia="zh-CN"/>
        </w:rPr>
        <w:t xml:space="preserve">何工</w:t>
      </w:r>
      <w:r>
        <w:rPr>
          <w:rFonts w:hint="eastAsia" w:ascii="宋体" w:hAnsi="宋体" w:eastAsia="宋体" w:cs="Times New Roman"/>
          <w:b w:val="0"/>
          <w:bCs/>
          <w:color w:val="auto"/>
          <w:sz w:val="21"/>
          <w:szCs w:val="21"/>
          <w:highlight w:val="none"/>
        </w:rPr>
        <w:t xml:space="preserve"> </w:t>
      </w:r>
      <w:r/>
    </w:p>
    <w:p>
      <w:pPr>
        <w:numPr>
          <w:ilvl w:val="0"/>
          <w:numId w:val="0"/>
        </w:numPr>
        <w:jc w:val="left"/>
        <w:spacing w:line="360" w:lineRule="auto"/>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rPr>
        <w:t xml:space="preserve">联系电话：</w:t>
      </w:r>
      <w:r>
        <w:rPr>
          <w:rFonts w:hint="eastAsia" w:ascii="宋体" w:hAnsi="宋体" w:cs="Times New Roman"/>
          <w:b w:val="0"/>
          <w:bCs/>
          <w:color w:val="auto"/>
          <w:sz w:val="21"/>
          <w:szCs w:val="21"/>
          <w:highlight w:val="none"/>
          <w:lang w:val="en-US" w:eastAsia="zh-CN"/>
        </w:rPr>
        <w:t xml:space="preserve">18652961508</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.5 以下情形的质疑不予受理</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32</w:t>
      </w:r>
      <w:r>
        <w:rPr>
          <w:rFonts w:hint="eastAsia" w:ascii="宋体" w:hAnsi="宋体" w:eastAsia="宋体" w:cs="Times New Roman"/>
          <w:b w:val="0"/>
          <w:bCs/>
          <w:color w:val="auto"/>
          <w:sz w:val="21"/>
          <w:szCs w:val="21"/>
          <w:highlight w:val="none"/>
        </w:rPr>
        <w:t xml:space="preserve">.5.1 内容不符合《政府采购质疑和投诉办法》第十二条规定的质疑。</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eastAsia="zh-CN"/>
        </w:rPr>
        <w:t xml:space="preserve">32</w:t>
      </w:r>
      <w:r>
        <w:rPr>
          <w:rFonts w:hint="eastAsia" w:ascii="宋体" w:hAnsi="宋体" w:eastAsia="宋体" w:cs="Times New Roman"/>
          <w:b w:val="0"/>
          <w:bCs/>
          <w:color w:val="auto"/>
          <w:sz w:val="21"/>
          <w:szCs w:val="21"/>
          <w:highlight w:val="none"/>
        </w:rPr>
        <w:t xml:space="preserve">.5.2 超出政府采购法定期限的质疑。</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eastAsia="zh-CN"/>
        </w:rPr>
        <w:t xml:space="preserve">32</w:t>
      </w:r>
      <w:r>
        <w:rPr>
          <w:rFonts w:hint="eastAsia" w:ascii="宋体" w:hAnsi="宋体" w:eastAsia="宋体" w:cs="Times New Roman"/>
          <w:b w:val="0"/>
          <w:bCs/>
          <w:color w:val="auto"/>
          <w:sz w:val="21"/>
          <w:szCs w:val="21"/>
          <w:highlight w:val="none"/>
        </w:rPr>
        <w:t xml:space="preserve">.5.3 以传真、电子邮件等方式递交的非原件形式的质疑。</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eastAsia="zh-CN"/>
        </w:rPr>
        <w:t xml:space="preserve">32</w:t>
      </w:r>
      <w:r>
        <w:rPr>
          <w:rFonts w:hint="eastAsia" w:ascii="宋体" w:hAnsi="宋体" w:eastAsia="宋体" w:cs="Times New Roman"/>
          <w:b w:val="0"/>
          <w:bCs/>
          <w:color w:val="auto"/>
          <w:sz w:val="21"/>
          <w:szCs w:val="21"/>
          <w:highlight w:val="none"/>
        </w:rPr>
        <w:t xml:space="preserve">.5.4 未参加投标活动的投标人或在投标活动中自身权益未受到损害的投标人所提出的质疑。</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eastAsia="zh-CN"/>
        </w:rPr>
        <w:t xml:space="preserve">32</w:t>
      </w:r>
      <w:r>
        <w:rPr>
          <w:rFonts w:hint="eastAsia" w:ascii="宋体" w:hAnsi="宋体" w:eastAsia="宋体" w:cs="Times New Roman"/>
          <w:b w:val="0"/>
          <w:bCs/>
          <w:color w:val="auto"/>
          <w:sz w:val="21"/>
          <w:szCs w:val="21"/>
          <w:highlight w:val="none"/>
        </w:rPr>
        <w:t xml:space="preserve">.5.5投标人组成联合体参加投标，联合体中任何一方或多方未按要求签字、盖章、加盖公章的质疑。</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eastAsia="zh-CN"/>
        </w:rPr>
        <w:t xml:space="preserve">32</w:t>
      </w:r>
      <w:r>
        <w:rPr>
          <w:rFonts w:hint="eastAsia" w:ascii="宋体" w:hAnsi="宋体" w:eastAsia="宋体" w:cs="Times New Roman"/>
          <w:b w:val="0"/>
          <w:bCs/>
          <w:color w:val="auto"/>
          <w:sz w:val="21"/>
          <w:szCs w:val="21"/>
          <w:highlight w:val="none"/>
        </w:rPr>
        <w:t xml:space="preserve">.6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eastAsia="zh-CN"/>
        </w:rPr>
        <w:t xml:space="preserve">32</w:t>
      </w:r>
      <w:r>
        <w:rPr>
          <w:rFonts w:hint="eastAsia" w:ascii="宋体" w:hAnsi="宋体" w:eastAsia="宋体" w:cs="Times New Roman"/>
          <w:b w:val="0"/>
          <w:bCs/>
          <w:color w:val="auto"/>
          <w:sz w:val="21"/>
          <w:szCs w:val="21"/>
          <w:highlight w:val="none"/>
        </w:rPr>
        <w:t xml:space="preserve">.7质疑供应商对采购人、采购代理机构的答复不满意，或者采购人、采购代理机构未在规定时间内作出答复的，可以在答复期满后15个工作日内向同级财政部门提起投诉。</w:t>
      </w:r>
      <w:r/>
    </w:p>
    <w:p>
      <w:pPr>
        <w:numPr>
          <w:ilvl w:val="0"/>
          <w:numId w:val="0"/>
        </w:numPr>
        <w:jc w:val="left"/>
        <w:spacing w:line="360" w:lineRule="auto"/>
        <w:rPr>
          <w:rFonts w:hint="eastAsia" w:ascii="宋体" w:hAnsi="宋体" w:eastAsia="宋体" w:cs="Times New Roman"/>
          <w:b/>
          <w:color w:val="auto"/>
          <w:sz w:val="21"/>
          <w:szCs w:val="21"/>
          <w:highlight w:val="none"/>
          <w:lang w:val="en-US"/>
        </w:rPr>
      </w:pPr>
      <w:r>
        <w:rPr>
          <w:rFonts w:hint="eastAsia" w:ascii="宋体" w:hAnsi="宋体" w:eastAsia="宋体" w:cs="Times New Roman"/>
          <w:b/>
          <w:color w:val="auto"/>
          <w:sz w:val="21"/>
          <w:szCs w:val="21"/>
          <w:highlight w:val="none"/>
          <w:lang w:val="en-US" w:eastAsia="zh-CN"/>
        </w:rPr>
        <w:t xml:space="preserve">九、政策功能落实</w:t>
      </w:r>
      <w:r/>
    </w:p>
    <w:p>
      <w:pPr>
        <w:numPr>
          <w:ilvl w:val="0"/>
          <w:numId w:val="0"/>
        </w:numPr>
        <w:jc w:val="left"/>
        <w:spacing w:line="360" w:lineRule="auto"/>
        <w:rPr>
          <w:rFonts w:hint="eastAsia" w:ascii="宋体" w:hAnsi="宋体" w:eastAsia="宋体" w:cs="Times New Roman"/>
          <w:b/>
          <w:color w:val="auto"/>
          <w:sz w:val="21"/>
          <w:szCs w:val="21"/>
          <w:highlight w:val="none"/>
          <w:lang w:val="zh-CN"/>
        </w:rPr>
      </w:pPr>
      <w:r>
        <w:rPr>
          <w:rFonts w:hint="eastAsia" w:ascii="宋体" w:hAnsi="宋体" w:cs="Times New Roman"/>
          <w:b/>
          <w:color w:val="auto"/>
          <w:sz w:val="21"/>
          <w:szCs w:val="21"/>
          <w:highlight w:val="none"/>
          <w:lang w:val="en-US" w:eastAsia="zh-CN"/>
        </w:rPr>
        <w:t xml:space="preserve">33</w:t>
      </w:r>
      <w:r>
        <w:rPr>
          <w:rFonts w:hint="eastAsia" w:ascii="宋体" w:hAnsi="宋体" w:eastAsia="宋体" w:cs="Times New Roman"/>
          <w:b/>
          <w:color w:val="auto"/>
          <w:sz w:val="21"/>
          <w:szCs w:val="21"/>
          <w:highlight w:val="none"/>
          <w:lang w:val="zh-CN" w:eastAsia="zh-CN"/>
        </w:rPr>
        <w:t xml:space="preserve">.</w:t>
      </w:r>
      <w:r>
        <w:rPr>
          <w:rFonts w:hint="eastAsia" w:ascii="宋体" w:hAnsi="宋体" w:eastAsia="宋体" w:cs="Times New Roman"/>
          <w:b/>
          <w:color w:val="auto"/>
          <w:sz w:val="21"/>
          <w:szCs w:val="21"/>
          <w:highlight w:val="none"/>
          <w:lang w:val="zh-CN"/>
        </w:rPr>
        <w:t xml:space="preserve">促进中小企业发展</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33</w:t>
      </w:r>
      <w:r>
        <w:rPr>
          <w:rFonts w:hint="eastAsia" w:ascii="宋体" w:hAnsi="宋体" w:eastAsia="宋体" w:cs="Times New Roman"/>
          <w:b w:val="0"/>
          <w:bCs/>
          <w:color w:val="auto"/>
          <w:sz w:val="21"/>
          <w:szCs w:val="21"/>
          <w:highlight w:val="none"/>
        </w:rPr>
        <w:t xml:space="preserve">.1 本项目</w:t>
      </w:r>
      <w:r>
        <w:rPr>
          <w:rFonts w:hint="eastAsia" w:ascii="宋体" w:hAnsi="宋体" w:eastAsia="宋体" w:cs="Times New Roman"/>
          <w:b w:val="0"/>
          <w:bCs/>
          <w:color w:val="auto"/>
          <w:sz w:val="21"/>
          <w:szCs w:val="21"/>
          <w:highlight w:val="none"/>
          <w:lang w:val="zh-CN"/>
        </w:rPr>
        <w:t xml:space="preserve">服务由中小企业承接的，</w:t>
      </w:r>
      <w:r>
        <w:rPr>
          <w:rFonts w:hint="eastAsia" w:ascii="宋体" w:hAnsi="宋体" w:eastAsia="宋体" w:cs="Times New Roman"/>
          <w:b w:val="0"/>
          <w:bCs/>
          <w:color w:val="auto"/>
          <w:sz w:val="21"/>
          <w:szCs w:val="21"/>
          <w:highlight w:val="none"/>
        </w:rPr>
        <w:t xml:space="preserve">投标供应商</w:t>
      </w:r>
      <w:r>
        <w:rPr>
          <w:rFonts w:hint="eastAsia" w:ascii="宋体" w:hAnsi="宋体" w:eastAsia="宋体" w:cs="Times New Roman"/>
          <w:b w:val="0"/>
          <w:bCs/>
          <w:color w:val="auto"/>
          <w:sz w:val="21"/>
          <w:szCs w:val="21"/>
          <w:highlight w:val="none"/>
          <w:lang w:val="zh-CN"/>
        </w:rPr>
        <w:t xml:space="preserve">享受中小企业扶持政策。</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33</w:t>
      </w:r>
      <w:r>
        <w:rPr>
          <w:rFonts w:hint="eastAsia" w:ascii="宋体" w:hAnsi="宋体" w:eastAsia="宋体" w:cs="Times New Roman"/>
          <w:b w:val="0"/>
          <w:bCs/>
          <w:color w:val="auto"/>
          <w:sz w:val="21"/>
          <w:szCs w:val="21"/>
          <w:highlight w:val="none"/>
        </w:rPr>
        <w:t xml:space="preserve">.2 </w:t>
      </w:r>
      <w:r>
        <w:rPr>
          <w:rFonts w:hint="eastAsia" w:ascii="宋体" w:hAnsi="宋体" w:eastAsia="宋体" w:cs="Times New Roman"/>
          <w:b w:val="0"/>
          <w:bCs/>
          <w:color w:val="auto"/>
          <w:sz w:val="21"/>
          <w:szCs w:val="21"/>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33</w:t>
      </w:r>
      <w:r>
        <w:rPr>
          <w:rFonts w:hint="eastAsia" w:ascii="宋体" w:hAnsi="宋体" w:eastAsia="宋体" w:cs="Times New Roman"/>
          <w:b w:val="0"/>
          <w:bCs/>
          <w:color w:val="auto"/>
          <w:sz w:val="21"/>
          <w:szCs w:val="21"/>
          <w:highlight w:val="none"/>
        </w:rPr>
        <w:t xml:space="preserve">.3 </w:t>
      </w:r>
      <w:r>
        <w:rPr>
          <w:rFonts w:hint="eastAsia" w:ascii="宋体" w:hAnsi="宋体" w:eastAsia="宋体" w:cs="Times New Roman"/>
          <w:b w:val="0"/>
          <w:bCs/>
          <w:color w:val="auto"/>
          <w:sz w:val="21"/>
          <w:szCs w:val="21"/>
          <w:highlight w:val="none"/>
          <w:lang w:val="zh-CN"/>
        </w:rPr>
        <w:t xml:space="preserve">中小企业参加政府采购活动，应当出具《中小企业声明函》，否则不享受相关中小企业支持政策。</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eastAsia="zh-CN"/>
        </w:rPr>
        <w:t xml:space="preserve">33</w:t>
      </w:r>
      <w:r>
        <w:rPr>
          <w:rFonts w:hint="eastAsia" w:ascii="宋体" w:hAnsi="宋体" w:eastAsia="宋体" w:cs="Times New Roman"/>
          <w:b w:val="0"/>
          <w:bCs/>
          <w:color w:val="auto"/>
          <w:sz w:val="21"/>
          <w:szCs w:val="21"/>
          <w:highlight w:val="none"/>
          <w:lang w:val="zh-CN"/>
        </w:rPr>
        <w:t xml:space="preserve">.4 以联合体形式参加政府采购活动，联合体各方均为中小企业的，联合体视同中小企业。其中，联合体各方均为小微企业的，联合体视同小微企业。</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val="zh-CN"/>
        </w:rPr>
        <w:t xml:space="preserve">33</w:t>
      </w:r>
      <w:r>
        <w:rPr>
          <w:rFonts w:hint="eastAsia" w:ascii="宋体" w:hAnsi="宋体" w:eastAsia="宋体" w:cs="Times New Roman"/>
          <w:b w:val="0"/>
          <w:bCs/>
          <w:color w:val="auto"/>
          <w:sz w:val="21"/>
          <w:szCs w:val="21"/>
          <w:highlight w:val="none"/>
          <w:lang w:val="zh-CN"/>
        </w:rPr>
        <w:t xml:space="preserve">.</w:t>
      </w:r>
      <w:r>
        <w:rPr>
          <w:rFonts w:hint="eastAsia" w:ascii="宋体" w:hAnsi="宋体" w:eastAsia="宋体" w:cs="Times New Roman"/>
          <w:b w:val="0"/>
          <w:bCs/>
          <w:color w:val="auto"/>
          <w:sz w:val="21"/>
          <w:szCs w:val="21"/>
          <w:highlight w:val="none"/>
        </w:rPr>
        <w:t xml:space="preserve">5</w:t>
      </w:r>
      <w:r>
        <w:rPr>
          <w:rFonts w:hint="eastAsia" w:ascii="宋体" w:hAnsi="宋体" w:eastAsia="宋体" w:cs="Times New Roman"/>
          <w:b w:val="0"/>
          <w:bCs/>
          <w:color w:val="auto"/>
          <w:sz w:val="21"/>
          <w:szCs w:val="21"/>
          <w:highlight w:val="none"/>
          <w:lang w:val="zh-CN"/>
        </w:rPr>
        <w:t xml:space="preserve"> </w:t>
      </w:r>
      <w:r>
        <w:rPr>
          <w:rFonts w:hint="eastAsia" w:ascii="宋体" w:hAnsi="宋体" w:eastAsia="宋体" w:cs="Times New Roman"/>
          <w:b w:val="0"/>
          <w:bCs/>
          <w:color w:val="auto"/>
          <w:sz w:val="21"/>
          <w:szCs w:val="21"/>
          <w:highlight w:val="none"/>
        </w:rPr>
        <w:t xml:space="preserve">监狱和戒毒企业（简称监狱企业）视同小型、微型企业</w:t>
      </w:r>
      <w:r>
        <w:rPr>
          <w:rFonts w:hint="eastAsia" w:ascii="宋体" w:hAnsi="宋体" w:eastAsia="宋体" w:cs="Times New Roman"/>
          <w:b w:val="0"/>
          <w:bCs/>
          <w:color w:val="auto"/>
          <w:sz w:val="21"/>
          <w:szCs w:val="21"/>
          <w:highlight w:val="none"/>
          <w:lang w:val="zh-CN"/>
        </w:rPr>
        <w:t xml:space="preserve">。</w:t>
      </w:r>
      <w:r>
        <w:rPr>
          <w:rFonts w:hint="eastAsia" w:ascii="宋体" w:hAnsi="宋体" w:eastAsia="宋体" w:cs="Times New Roman"/>
          <w:b w:val="0"/>
          <w:bCs/>
          <w:color w:val="auto"/>
          <w:sz w:val="21"/>
          <w:szCs w:val="21"/>
          <w:highlight w:val="none"/>
        </w:rPr>
        <w:t xml:space="preserve">按照</w:t>
      </w:r>
      <w:r>
        <w:rPr>
          <w:rFonts w:hint="eastAsia" w:ascii="宋体" w:hAnsi="宋体" w:eastAsia="宋体" w:cs="Times New Roman"/>
          <w:b w:val="0"/>
          <w:bCs/>
          <w:color w:val="auto"/>
          <w:sz w:val="21"/>
          <w:szCs w:val="21"/>
          <w:highlight w:val="none"/>
          <w:lang w:val="zh-CN"/>
        </w:rPr>
        <w:t xml:space="preserve">《关于政府采购支持监狱企业发展有关问题的通知》（财库〔2014〕68号）</w:t>
      </w:r>
      <w:r>
        <w:rPr>
          <w:rFonts w:hint="eastAsia" w:ascii="宋体" w:hAnsi="宋体" w:eastAsia="宋体" w:cs="Times New Roman"/>
          <w:b w:val="0"/>
          <w:bCs/>
          <w:color w:val="auto"/>
          <w:sz w:val="21"/>
          <w:szCs w:val="21"/>
          <w:highlight w:val="none"/>
        </w:rPr>
        <w:t xml:space="preserve">规定，</w:t>
      </w:r>
      <w:r>
        <w:rPr>
          <w:rFonts w:hint="eastAsia" w:ascii="宋体" w:hAnsi="宋体" w:eastAsia="宋体" w:cs="Times New Roman"/>
          <w:b w:val="0"/>
          <w:bCs/>
          <w:color w:val="auto"/>
          <w:sz w:val="21"/>
          <w:szCs w:val="21"/>
          <w:highlight w:val="none"/>
          <w:lang w:val="zh-CN"/>
        </w:rPr>
        <w:t xml:space="preserve">监狱企业需提供由省级以上监狱管理局、戒毒管理局(含新疆生产建设兵团)出具的属于监狱企业的证明文件。</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val="zh-CN"/>
        </w:rPr>
        <w:t xml:space="preserve">33</w:t>
      </w:r>
      <w:r>
        <w:rPr>
          <w:rFonts w:hint="eastAsia" w:ascii="宋体" w:hAnsi="宋体" w:eastAsia="宋体" w:cs="Times New Roman"/>
          <w:b w:val="0"/>
          <w:bCs/>
          <w:color w:val="auto"/>
          <w:sz w:val="21"/>
          <w:szCs w:val="21"/>
          <w:highlight w:val="none"/>
          <w:lang w:val="zh-CN"/>
        </w:rPr>
        <w:t xml:space="preserve">.</w:t>
      </w:r>
      <w:r>
        <w:rPr>
          <w:rFonts w:hint="eastAsia" w:ascii="宋体" w:hAnsi="宋体" w:eastAsia="宋体" w:cs="Times New Roman"/>
          <w:b w:val="0"/>
          <w:bCs/>
          <w:color w:val="auto"/>
          <w:sz w:val="21"/>
          <w:szCs w:val="21"/>
          <w:highlight w:val="none"/>
        </w:rPr>
        <w:t xml:space="preserve">6</w:t>
      </w:r>
      <w:r>
        <w:rPr>
          <w:rFonts w:hint="eastAsia" w:ascii="宋体" w:hAnsi="宋体" w:eastAsia="宋体" w:cs="Times New Roman"/>
          <w:b w:val="0"/>
          <w:bCs/>
          <w:color w:val="auto"/>
          <w:sz w:val="21"/>
          <w:szCs w:val="21"/>
          <w:highlight w:val="none"/>
          <w:lang w:val="zh-CN"/>
        </w:rPr>
        <w:t xml:space="preserve"> 残疾人福利性单位</w:t>
      </w:r>
      <w:r>
        <w:rPr>
          <w:rFonts w:hint="eastAsia" w:ascii="宋体" w:hAnsi="宋体" w:eastAsia="宋体" w:cs="Times New Roman"/>
          <w:b w:val="0"/>
          <w:bCs/>
          <w:color w:val="auto"/>
          <w:sz w:val="21"/>
          <w:szCs w:val="21"/>
          <w:highlight w:val="none"/>
        </w:rPr>
        <w:t xml:space="preserve">视同小型、微型企业</w:t>
      </w:r>
      <w:r>
        <w:rPr>
          <w:rFonts w:hint="eastAsia" w:ascii="宋体" w:hAnsi="宋体" w:eastAsia="宋体" w:cs="Times New Roman"/>
          <w:b w:val="0"/>
          <w:bCs/>
          <w:color w:val="auto"/>
          <w:sz w:val="21"/>
          <w:szCs w:val="21"/>
          <w:highlight w:val="none"/>
          <w:lang w:val="zh-CN"/>
        </w:rPr>
        <w:t xml:space="preserve">。</w:t>
      </w:r>
      <w:r>
        <w:rPr>
          <w:rFonts w:hint="eastAsia" w:ascii="宋体" w:hAnsi="宋体" w:eastAsia="宋体" w:cs="Times New Roman"/>
          <w:b w:val="0"/>
          <w:bCs/>
          <w:color w:val="auto"/>
          <w:sz w:val="21"/>
          <w:szCs w:val="21"/>
          <w:highlight w:val="none"/>
        </w:rPr>
        <w:t xml:space="preserve">按照《关于促进残疾人就业政府采购政策的通知》（财库〔2017〕141号）规定，残疾人福利单位需</w:t>
      </w:r>
      <w:r>
        <w:rPr>
          <w:rFonts w:hint="eastAsia" w:ascii="宋体" w:hAnsi="宋体" w:eastAsia="宋体" w:cs="Times New Roman"/>
          <w:b w:val="0"/>
          <w:bCs/>
          <w:color w:val="auto"/>
          <w:sz w:val="21"/>
          <w:szCs w:val="21"/>
          <w:highlight w:val="none"/>
          <w:lang w:val="zh-CN"/>
        </w:rPr>
        <w:t xml:space="preserve">提供《残疾人福利性单位声明函》。</w:t>
      </w:r>
      <w:r/>
    </w:p>
    <w:p>
      <w:pPr>
        <w:numPr>
          <w:ilvl w:val="0"/>
          <w:numId w:val="0"/>
        </w:numPr>
        <w:jc w:val="left"/>
        <w:spacing w:line="360" w:lineRule="auto"/>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34</w:t>
      </w:r>
      <w:r>
        <w:rPr>
          <w:rFonts w:hint="eastAsia" w:ascii="宋体" w:hAnsi="宋体" w:eastAsia="宋体" w:cs="Times New Roman"/>
          <w:b/>
          <w:bCs w:val="0"/>
          <w:color w:val="auto"/>
          <w:sz w:val="21"/>
          <w:szCs w:val="21"/>
          <w:highlight w:val="none"/>
          <w:lang w:val="zh-CN" w:eastAsia="zh-CN"/>
        </w:rPr>
        <w:t xml:space="preserve">.</w:t>
      </w:r>
      <w:r>
        <w:rPr>
          <w:rFonts w:hint="eastAsia" w:ascii="宋体" w:hAnsi="宋体" w:eastAsia="宋体" w:cs="Times New Roman"/>
          <w:b/>
          <w:bCs w:val="0"/>
          <w:color w:val="auto"/>
          <w:sz w:val="21"/>
          <w:szCs w:val="21"/>
          <w:highlight w:val="none"/>
          <w:lang w:val="en-US" w:eastAsia="zh-CN"/>
        </w:rPr>
        <w:t xml:space="preserve">节能环保产品</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34</w:t>
      </w:r>
      <w:r>
        <w:rPr>
          <w:rFonts w:hint="eastAsia" w:ascii="宋体" w:hAnsi="宋体" w:eastAsia="宋体" w:cs="Times New Roman"/>
          <w:b w:val="0"/>
          <w:bCs/>
          <w:color w:val="auto"/>
          <w:sz w:val="21"/>
          <w:szCs w:val="21"/>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34</w:t>
      </w:r>
      <w:r>
        <w:rPr>
          <w:rFonts w:hint="eastAsia" w:ascii="宋体" w:hAnsi="宋体" w:eastAsia="宋体" w:cs="Times New Roman"/>
          <w:b w:val="0"/>
          <w:bCs/>
          <w:color w:val="auto"/>
          <w:sz w:val="21"/>
          <w:szCs w:val="21"/>
          <w:highlight w:val="none"/>
        </w:rPr>
        <w:t xml:space="preserve">.2 采购产品</w:t>
      </w:r>
      <w:r>
        <w:rPr>
          <w:rFonts w:hint="eastAsia" w:ascii="宋体" w:hAnsi="宋体" w:eastAsia="宋体" w:cs="Times New Roman"/>
          <w:b w:val="0"/>
          <w:bCs/>
          <w:color w:val="auto"/>
          <w:sz w:val="21"/>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34</w:t>
      </w:r>
      <w:r>
        <w:rPr>
          <w:rFonts w:hint="eastAsia" w:ascii="宋体" w:hAnsi="宋体" w:eastAsia="宋体" w:cs="Times New Roman"/>
          <w:b w:val="0"/>
          <w:bCs/>
          <w:color w:val="auto"/>
          <w:sz w:val="21"/>
          <w:szCs w:val="21"/>
          <w:highlight w:val="none"/>
        </w:rPr>
        <w:t xml:space="preserve">.3 采购产品</w:t>
      </w:r>
      <w:r>
        <w:rPr>
          <w:rFonts w:hint="eastAsia" w:ascii="宋体" w:hAnsi="宋体" w:eastAsia="宋体" w:cs="Times New Roman"/>
          <w:b w:val="0"/>
          <w:bCs/>
          <w:color w:val="auto"/>
          <w:sz w:val="21"/>
          <w:szCs w:val="21"/>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b w:val="0"/>
          <w:bCs/>
          <w:color w:val="auto"/>
          <w:sz w:val="21"/>
          <w:szCs w:val="21"/>
          <w:highlight w:val="none"/>
        </w:rPr>
        <w:t xml:space="preserve">第</w:t>
      </w:r>
      <w:r>
        <w:rPr>
          <w:rFonts w:hint="eastAsia" w:ascii="宋体" w:hAnsi="宋体" w:cs="Times New Roman"/>
          <w:b w:val="0"/>
          <w:bCs/>
          <w:color w:val="auto"/>
          <w:sz w:val="21"/>
          <w:szCs w:val="21"/>
          <w:highlight w:val="none"/>
          <w:lang w:val="en-US" w:eastAsia="zh-CN"/>
        </w:rPr>
        <w:t xml:space="preserve">三</w:t>
      </w:r>
      <w:r>
        <w:rPr>
          <w:rFonts w:hint="eastAsia" w:ascii="宋体" w:hAnsi="宋体" w:eastAsia="宋体" w:cs="Times New Roman"/>
          <w:b w:val="0"/>
          <w:bCs/>
          <w:color w:val="auto"/>
          <w:sz w:val="21"/>
          <w:szCs w:val="21"/>
          <w:highlight w:val="none"/>
        </w:rPr>
        <w:t xml:space="preserve">章评标方法与评标标准</w:t>
      </w:r>
      <w:r>
        <w:rPr>
          <w:rFonts w:hint="eastAsia" w:ascii="宋体" w:hAnsi="宋体" w:eastAsia="宋体" w:cs="Times New Roman"/>
          <w:b w:val="0"/>
          <w:bCs/>
          <w:color w:val="auto"/>
          <w:sz w:val="21"/>
          <w:szCs w:val="21"/>
          <w:highlight w:val="none"/>
          <w:lang w:val="zh-CN"/>
        </w:rPr>
        <w:t xml:space="preserve">）。</w:t>
      </w:r>
      <w:r/>
    </w:p>
    <w:p>
      <w:pPr>
        <w:numPr>
          <w:ilvl w:val="0"/>
          <w:numId w:val="0"/>
        </w:numPr>
        <w:jc w:val="left"/>
        <w:spacing w:line="360" w:lineRule="auto"/>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35</w:t>
      </w:r>
      <w:r>
        <w:rPr>
          <w:rFonts w:hint="eastAsia" w:ascii="宋体" w:hAnsi="宋体" w:eastAsia="宋体" w:cs="Times New Roman"/>
          <w:b/>
          <w:bCs w:val="0"/>
          <w:color w:val="auto"/>
          <w:sz w:val="21"/>
          <w:szCs w:val="21"/>
          <w:highlight w:val="none"/>
          <w:lang w:val="zh-CN" w:eastAsia="zh-CN"/>
        </w:rPr>
        <w:t xml:space="preserve">.</w:t>
      </w:r>
      <w:r>
        <w:rPr>
          <w:rFonts w:hint="eastAsia" w:ascii="宋体" w:hAnsi="宋体" w:eastAsia="宋体" w:cs="Times New Roman"/>
          <w:b/>
          <w:bCs w:val="0"/>
          <w:color w:val="auto"/>
          <w:sz w:val="21"/>
          <w:szCs w:val="21"/>
          <w:highlight w:val="none"/>
          <w:lang w:val="en-US" w:eastAsia="zh-CN"/>
        </w:rPr>
        <w:t xml:space="preserve">绿色采购</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eastAsia="zh-CN"/>
        </w:rPr>
        <w:t xml:space="preserve">35</w:t>
      </w:r>
      <w:r>
        <w:rPr>
          <w:rFonts w:hint="eastAsia" w:ascii="宋体" w:hAnsi="宋体" w:eastAsia="宋体" w:cs="Times New Roman"/>
          <w:b w:val="0"/>
          <w:bCs/>
          <w:color w:val="auto"/>
          <w:sz w:val="21"/>
          <w:szCs w:val="21"/>
          <w:highlight w:val="none"/>
        </w:rPr>
        <w:t xml:space="preserve">.1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eastAsia="zh-CN"/>
        </w:rPr>
        <w:t xml:space="preserve">35</w:t>
      </w:r>
      <w:r>
        <w:rPr>
          <w:rFonts w:hint="eastAsia" w:ascii="宋体" w:hAnsi="宋体" w:eastAsia="宋体" w:cs="Times New Roman"/>
          <w:b w:val="0"/>
          <w:bCs/>
          <w:color w:val="auto"/>
          <w:sz w:val="21"/>
          <w:szCs w:val="21"/>
          <w:highlight w:val="none"/>
        </w:rPr>
        <w:t xml:space="preserve">.2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eastAsia="zh-CN"/>
        </w:rPr>
        <w:t xml:space="preserve">35</w:t>
      </w:r>
      <w:r>
        <w:rPr>
          <w:rFonts w:hint="eastAsia" w:ascii="宋体" w:hAnsi="宋体" w:eastAsia="宋体" w:cs="Times New Roman"/>
          <w:b w:val="0"/>
          <w:bCs/>
          <w:color w:val="auto"/>
          <w:sz w:val="21"/>
          <w:szCs w:val="21"/>
          <w:highlight w:val="none"/>
        </w:rPr>
        <w:t xml:space="preserve">.3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eastAsia="zh-CN"/>
        </w:rPr>
        <w:t xml:space="preserve">35</w:t>
      </w:r>
      <w:r>
        <w:rPr>
          <w:rFonts w:hint="eastAsia" w:ascii="宋体" w:hAnsi="宋体" w:eastAsia="宋体" w:cs="Times New Roman"/>
          <w:b w:val="0"/>
          <w:bCs/>
          <w:color w:val="auto"/>
          <w:sz w:val="21"/>
          <w:szCs w:val="21"/>
          <w:highlight w:val="none"/>
        </w:rPr>
        <w:t xml:space="preserve">.4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numPr>
          <w:ilvl w:val="0"/>
          <w:numId w:val="0"/>
        </w:numPr>
        <w:jc w:val="left"/>
        <w:spacing w:line="360" w:lineRule="auto"/>
        <w:rPr>
          <w:rFonts w:hint="eastAsia" w:ascii="宋体" w:hAnsi="宋体" w:eastAsia="宋体" w:cs="Times New Roman"/>
          <w:b w:val="0"/>
          <w:bCs/>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36</w:t>
      </w:r>
      <w:r>
        <w:rPr>
          <w:rFonts w:hint="eastAsia" w:ascii="宋体" w:hAnsi="宋体" w:eastAsia="宋体" w:cs="Times New Roman"/>
          <w:b/>
          <w:bCs w:val="0"/>
          <w:color w:val="auto"/>
          <w:sz w:val="21"/>
          <w:szCs w:val="21"/>
          <w:highlight w:val="none"/>
          <w:lang w:val="zh-CN" w:eastAsia="zh-CN"/>
        </w:rPr>
        <w:t xml:space="preserve">.</w:t>
      </w:r>
      <w:r>
        <w:rPr>
          <w:rFonts w:hint="eastAsia" w:ascii="宋体" w:hAnsi="宋体" w:eastAsia="宋体" w:cs="Times New Roman"/>
          <w:b/>
          <w:bCs w:val="0"/>
          <w:color w:val="auto"/>
          <w:sz w:val="21"/>
          <w:szCs w:val="21"/>
          <w:highlight w:val="none"/>
          <w:lang w:val="en-US" w:eastAsia="zh-CN"/>
        </w:rPr>
        <w:t xml:space="preserve">创新产品采购</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eastAsia="zh-CN"/>
        </w:rPr>
        <w:t xml:space="preserve">36</w:t>
      </w:r>
      <w:r>
        <w:rPr>
          <w:rFonts w:hint="eastAsia" w:ascii="宋体" w:hAnsi="宋体" w:eastAsia="宋体" w:cs="Times New Roman"/>
          <w:b w:val="0"/>
          <w:bCs/>
          <w:color w:val="auto"/>
          <w:sz w:val="21"/>
          <w:szCs w:val="21"/>
          <w:highlight w:val="none"/>
        </w:rPr>
        <w:t xml:space="preserve">.1 优先采购各级政府部门公开发布的有效期内的创新产品、首台套等《目录》内的创新产品。创新产品自进入《目录》起2年内视同具备相应销售业绩。</w:t>
      </w:r>
      <w:r/>
    </w:p>
    <w:p>
      <w:pPr>
        <w:numPr>
          <w:ilvl w:val="0"/>
          <w:numId w:val="0"/>
        </w:numPr>
        <w:jc w:val="left"/>
        <w:spacing w:line="360" w:lineRule="auto"/>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37</w:t>
      </w:r>
      <w:r>
        <w:rPr>
          <w:rFonts w:hint="eastAsia" w:ascii="宋体" w:hAnsi="宋体" w:eastAsia="宋体" w:cs="Times New Roman"/>
          <w:b/>
          <w:bCs w:val="0"/>
          <w:color w:val="auto"/>
          <w:sz w:val="21"/>
          <w:szCs w:val="21"/>
          <w:highlight w:val="none"/>
          <w:lang w:val="en-US" w:eastAsia="zh-CN"/>
        </w:rPr>
        <w:t xml:space="preserve">.</w:t>
      </w:r>
      <w:r>
        <w:rPr>
          <w:rFonts w:hint="eastAsia" w:ascii="宋体" w:hAnsi="宋体" w:eastAsia="宋体" w:cs="Times New Roman"/>
          <w:b/>
          <w:bCs w:val="0"/>
          <w:color w:val="auto"/>
          <w:sz w:val="21"/>
          <w:szCs w:val="21"/>
          <w:highlight w:val="none"/>
          <w:lang w:val="zh-CN" w:eastAsia="zh-CN"/>
        </w:rPr>
        <w:t xml:space="preserve">网络产品、市场准入类产品采购</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w:t>
      </w:r>
      <w:r>
        <w:rPr>
          <w:rFonts w:hint="eastAsia" w:ascii="宋体" w:hAnsi="宋体" w:cs="Times New Roman"/>
          <w:b w:val="0"/>
          <w:bCs/>
          <w:color w:val="auto"/>
          <w:sz w:val="21"/>
          <w:szCs w:val="21"/>
          <w:highlight w:val="none"/>
          <w:lang w:val="en-US" w:eastAsia="zh-CN"/>
        </w:rPr>
        <w:t xml:space="preserve">7</w:t>
      </w:r>
      <w:r>
        <w:rPr>
          <w:rFonts w:hint="eastAsia" w:ascii="宋体" w:hAnsi="宋体" w:eastAsia="宋体" w:cs="Times New Roman"/>
          <w:b w:val="0"/>
          <w:bCs/>
          <w:color w:val="auto"/>
          <w:sz w:val="21"/>
          <w:szCs w:val="21"/>
          <w:highlight w:val="none"/>
        </w:rPr>
        <w:t xml:space="preserve">.1 </w:t>
      </w:r>
      <w:r>
        <w:rPr>
          <w:rFonts w:hint="eastAsia" w:ascii="宋体" w:hAnsi="宋体" w:eastAsia="宋体" w:cs="Times New Roman"/>
          <w:b w:val="0"/>
          <w:bCs/>
          <w:color w:val="auto"/>
          <w:sz w:val="21"/>
          <w:szCs w:val="21"/>
          <w:highlight w:val="none"/>
          <w:lang w:val="zh-CN"/>
        </w:rPr>
        <w:t xml:space="preserve">本</w:t>
      </w:r>
      <w:r>
        <w:rPr>
          <w:rFonts w:hint="eastAsia" w:ascii="宋体" w:hAnsi="宋体" w:eastAsia="宋体" w:cs="Times New Roman"/>
          <w:b w:val="0"/>
          <w:bCs/>
          <w:color w:val="auto"/>
          <w:sz w:val="21"/>
          <w:szCs w:val="21"/>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eastAsia="zh-CN"/>
        </w:rPr>
        <w:t xml:space="preserve">3</w:t>
      </w:r>
      <w:r>
        <w:rPr>
          <w:rFonts w:hint="eastAsia" w:ascii="宋体" w:hAnsi="宋体" w:cs="Times New Roman"/>
          <w:b w:val="0"/>
          <w:bCs/>
          <w:color w:val="auto"/>
          <w:sz w:val="21"/>
          <w:szCs w:val="21"/>
          <w:highlight w:val="none"/>
          <w:lang w:val="en-US" w:eastAsia="zh-CN"/>
        </w:rPr>
        <w:t xml:space="preserve">7</w:t>
      </w:r>
      <w:r>
        <w:rPr>
          <w:rFonts w:hint="eastAsia" w:ascii="宋体" w:hAnsi="宋体" w:eastAsia="宋体" w:cs="Times New Roman"/>
          <w:b w:val="0"/>
          <w:bCs/>
          <w:color w:val="auto"/>
          <w:sz w:val="21"/>
          <w:szCs w:val="21"/>
          <w:highlight w:val="none"/>
        </w:rPr>
        <w:t xml:space="preserve">.2 </w:t>
      </w:r>
      <w:r>
        <w:rPr>
          <w:rFonts w:hint="eastAsia" w:ascii="宋体" w:hAnsi="宋体" w:eastAsia="宋体" w:cs="Times New Roman"/>
          <w:b w:val="0"/>
          <w:bCs/>
          <w:color w:val="auto"/>
          <w:sz w:val="21"/>
          <w:szCs w:val="21"/>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numPr>
          <w:ilvl w:val="0"/>
          <w:numId w:val="0"/>
        </w:numPr>
        <w:jc w:val="left"/>
        <w:spacing w:line="360" w:lineRule="auto"/>
        <w:rPr>
          <w:rFonts w:hint="eastAsia" w:ascii="宋体" w:hAnsi="宋体" w:eastAsia="宋体" w:cs="Times New Roman"/>
          <w:b/>
          <w:bCs w:val="0"/>
          <w:color w:val="auto"/>
          <w:sz w:val="21"/>
          <w:szCs w:val="21"/>
          <w:highlight w:val="none"/>
          <w:lang w:val="zh-CN"/>
        </w:rPr>
      </w:pPr>
      <w:r>
        <w:rPr>
          <w:rFonts w:hint="eastAsia" w:ascii="宋体" w:hAnsi="宋体" w:cs="Times New Roman"/>
          <w:b/>
          <w:bCs w:val="0"/>
          <w:color w:val="auto"/>
          <w:sz w:val="21"/>
          <w:szCs w:val="21"/>
          <w:highlight w:val="none"/>
          <w:lang w:val="en-US" w:eastAsia="zh-CN"/>
        </w:rPr>
        <w:t xml:space="preserve">38</w:t>
      </w:r>
      <w:r>
        <w:rPr>
          <w:rFonts w:hint="eastAsia" w:ascii="宋体" w:hAnsi="宋体" w:eastAsia="宋体" w:cs="Times New Roman"/>
          <w:b/>
          <w:bCs w:val="0"/>
          <w:color w:val="auto"/>
          <w:sz w:val="21"/>
          <w:szCs w:val="21"/>
          <w:highlight w:val="none"/>
          <w:lang w:val="zh-CN" w:eastAsia="zh-CN"/>
        </w:rPr>
        <w:t xml:space="preserve">.</w:t>
      </w:r>
      <w:r>
        <w:rPr>
          <w:rFonts w:hint="eastAsia" w:ascii="宋体" w:hAnsi="宋体" w:eastAsia="宋体" w:cs="Times New Roman"/>
          <w:b/>
          <w:bCs w:val="0"/>
          <w:color w:val="auto"/>
          <w:sz w:val="21"/>
          <w:szCs w:val="21"/>
          <w:highlight w:val="none"/>
          <w:lang w:val="zh-CN"/>
        </w:rPr>
        <w:t xml:space="preserve">实施本国产品标准及相关政策</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val="en-US" w:eastAsia="zh-CN"/>
        </w:rPr>
        <w:t xml:space="preserve">38</w:t>
      </w:r>
      <w:r>
        <w:rPr>
          <w:rFonts w:hint="eastAsia" w:ascii="宋体" w:hAnsi="宋体" w:eastAsia="宋体" w:cs="Times New Roman"/>
          <w:b w:val="0"/>
          <w:bCs/>
          <w:color w:val="auto"/>
          <w:sz w:val="21"/>
          <w:szCs w:val="21"/>
          <w:highlight w:val="none"/>
        </w:rPr>
        <w:t xml:space="preserve">.</w:t>
      </w:r>
      <w:r>
        <w:rPr>
          <w:rFonts w:hint="eastAsia" w:ascii="宋体" w:hAnsi="宋体" w:eastAsia="宋体" w:cs="Times New Roman"/>
          <w:b w:val="0"/>
          <w:bCs/>
          <w:color w:val="auto"/>
          <w:sz w:val="21"/>
          <w:szCs w:val="21"/>
          <w:highlight w:val="none"/>
          <w:lang w:val="zh-CN"/>
        </w:rPr>
        <w:t xml:space="preserve">1</w:t>
      </w:r>
      <w:r>
        <w:rPr>
          <w:rFonts w:hint="eastAsia" w:ascii="宋体" w:hAnsi="宋体" w:eastAsia="宋体" w:cs="Times New Roman"/>
          <w:b w:val="0"/>
          <w:bCs/>
          <w:color w:val="auto"/>
          <w:sz w:val="21"/>
          <w:szCs w:val="21"/>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ascii="宋体" w:hAnsi="宋体" w:cs="Times New Roman"/>
          <w:b w:val="0"/>
          <w:bCs/>
          <w:color w:val="auto"/>
          <w:sz w:val="21"/>
          <w:szCs w:val="21"/>
          <w:highlight w:val="none"/>
          <w:lang w:val="en-US" w:eastAsia="zh-CN"/>
        </w:rPr>
        <w:t xml:space="preserve">采</w:t>
      </w:r>
      <w:r>
        <w:rPr>
          <w:rFonts w:hint="eastAsia" w:ascii="宋体" w:hAnsi="宋体" w:eastAsia="宋体" w:cs="Times New Roman"/>
          <w:b w:val="0"/>
          <w:bCs/>
          <w:color w:val="auto"/>
          <w:sz w:val="21"/>
          <w:szCs w:val="21"/>
          <w:highlight w:val="none"/>
        </w:rPr>
        <w:t xml:space="preserve">购中实施本国产品标准及相关政策的通知》（宁财购通〔2025〕78号）等文件规定，在政府采购中实施本国产品标准及相关政策</w:t>
      </w:r>
      <w:r>
        <w:rPr>
          <w:rFonts w:hint="eastAsia" w:ascii="宋体" w:hAnsi="宋体" w:eastAsia="宋体" w:cs="Times New Roman"/>
          <w:b w:val="0"/>
          <w:bCs/>
          <w:color w:val="auto"/>
          <w:sz w:val="21"/>
          <w:szCs w:val="21"/>
          <w:highlight w:val="none"/>
          <w:lang w:val="zh-CN"/>
        </w:rPr>
        <w:t xml:space="preserve">。</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val="en-US" w:eastAsia="zh-CN"/>
        </w:rPr>
        <w:t xml:space="preserve">38</w:t>
      </w:r>
      <w:r>
        <w:rPr>
          <w:rFonts w:hint="eastAsia" w:ascii="宋体" w:hAnsi="宋体" w:eastAsia="宋体" w:cs="Times New Roman"/>
          <w:b w:val="0"/>
          <w:bCs/>
          <w:color w:val="auto"/>
          <w:sz w:val="21"/>
          <w:szCs w:val="21"/>
          <w:highlight w:val="none"/>
          <w:lang w:val="zh-CN"/>
        </w:rPr>
        <w:t xml:space="preserve">.2本国产品应当符合以下条件：</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（1）在中国境内生产</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（2）在中国境内生产的组件成本占比达到规定比例</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（3）特定产品的关键组件、关键工序符合相关要求</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cs="Times New Roman"/>
          <w:b w:val="0"/>
          <w:bCs/>
          <w:color w:val="auto"/>
          <w:sz w:val="21"/>
          <w:szCs w:val="21"/>
          <w:highlight w:val="none"/>
          <w:lang w:val="en-US" w:eastAsia="zh-CN"/>
        </w:rPr>
        <w:t xml:space="preserve">38</w:t>
      </w:r>
      <w:r>
        <w:rPr>
          <w:rFonts w:hint="eastAsia" w:ascii="宋体" w:hAnsi="宋体" w:eastAsia="宋体" w:cs="Times New Roman"/>
          <w:b w:val="0"/>
          <w:bCs/>
          <w:color w:val="auto"/>
          <w:sz w:val="21"/>
          <w:szCs w:val="21"/>
          <w:highlight w:val="none"/>
          <w:lang w:val="zh-CN"/>
        </w:rPr>
        <w:t xml:space="preserve">.3本国产品标准的适用范围</w:t>
      </w:r>
      <w:r/>
    </w:p>
    <w:p>
      <w:pPr>
        <w:numPr>
          <w:ilvl w:val="0"/>
          <w:numId w:val="0"/>
        </w:numPr>
        <w:jc w:val="left"/>
        <w:spacing w:line="360" w:lineRule="auto"/>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38</w:t>
      </w:r>
      <w:r>
        <w:rPr>
          <w:rFonts w:hint="eastAsia" w:ascii="宋体" w:hAnsi="宋体" w:eastAsia="宋体" w:cs="Times New Roman"/>
          <w:b w:val="0"/>
          <w:bCs/>
          <w:color w:val="auto"/>
          <w:sz w:val="21"/>
          <w:szCs w:val="21"/>
          <w:highlight w:val="none"/>
        </w:rPr>
        <w:t xml:space="preserve">.4对本国产品的支持政策</w:t>
      </w:r>
      <w:r/>
    </w:p>
    <w:p>
      <w:pPr>
        <w:numPr>
          <w:ilvl w:val="0"/>
          <w:numId w:val="0"/>
        </w:numPr>
        <w:jc w:val="left"/>
        <w:spacing w:line="360" w:lineRule="auto"/>
        <w:rPr>
          <w:rFonts w:hint="eastAsia" w:ascii="宋体" w:hAnsi="宋体" w:eastAsia="宋体" w:cs="Times New Roman"/>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本项目如既有本国产品又有非本国产品参与竞争，依法对本国产品给予价格评审优惠，对本国产品的报价给予20%的价格扣除，用扣除后的价格参与评审</w:t>
      </w:r>
      <w:r>
        <w:rPr>
          <w:rFonts w:hint="eastAsia" w:ascii="宋体" w:hAnsi="宋体" w:eastAsia="宋体" w:cs="Times New Roman"/>
          <w:b/>
          <w:bCs/>
          <w:color w:val="auto"/>
          <w:sz w:val="21"/>
          <w:szCs w:val="21"/>
          <w:highlight w:val="none"/>
        </w:rPr>
        <w:t xml:space="preserve">。</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cs="Times New Roman"/>
          <w:b w:val="0"/>
          <w:bCs/>
          <w:color w:val="auto"/>
          <w:sz w:val="21"/>
          <w:szCs w:val="21"/>
          <w:highlight w:val="none"/>
          <w:lang w:val="en-US" w:eastAsia="zh-CN"/>
        </w:rPr>
        <w:t xml:space="preserve">38</w:t>
      </w:r>
      <w:r>
        <w:rPr>
          <w:rFonts w:hint="eastAsia" w:ascii="宋体" w:hAnsi="宋体" w:eastAsia="宋体" w:cs="Times New Roman"/>
          <w:b w:val="0"/>
          <w:bCs/>
          <w:color w:val="auto"/>
          <w:sz w:val="21"/>
          <w:szCs w:val="21"/>
          <w:highlight w:val="none"/>
        </w:rPr>
        <w:t xml:space="preserve">.5政策执行要求</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zh-CN"/>
        </w:rPr>
        <w:t xml:space="preserve">（</w:t>
      </w:r>
      <w:r>
        <w:rPr>
          <w:rFonts w:hint="eastAsia" w:ascii="宋体" w:hAnsi="宋体" w:eastAsia="宋体" w:cs="Times New Roman"/>
          <w:b w:val="0"/>
          <w:bCs/>
          <w:color w:val="auto"/>
          <w:sz w:val="21"/>
          <w:szCs w:val="21"/>
          <w:highlight w:val="none"/>
        </w:rPr>
        <w:t xml:space="preserve">1</w:t>
      </w:r>
      <w:r>
        <w:rPr>
          <w:rFonts w:hint="eastAsia" w:ascii="宋体" w:hAnsi="宋体" w:eastAsia="宋体" w:cs="Times New Roman"/>
          <w:b w:val="0"/>
          <w:bCs/>
          <w:color w:val="auto"/>
          <w:sz w:val="21"/>
          <w:szCs w:val="21"/>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b w:val="0"/>
          <w:bCs/>
          <w:color w:val="auto"/>
          <w:sz w:val="21"/>
          <w:szCs w:val="21"/>
          <w:highlight w:val="none"/>
        </w:rPr>
        <w:t xml:space="preserve">详见《国务院办公厅关于在政府采购中实施本国产品标准及相关政策的通知》（国办发〔2025〕34号）规定。</w:t>
      </w:r>
      <w:r/>
    </w:p>
    <w:p>
      <w:pPr>
        <w:numPr>
          <w:ilvl w:val="0"/>
          <w:numId w:val="0"/>
        </w:numPr>
        <w:jc w:val="left"/>
        <w:spacing w:line="360" w:lineRule="auto"/>
        <w:rPr>
          <w:rFonts w:hint="eastAsia" w:ascii="宋体" w:hAnsi="宋体"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val="zh-CN"/>
        </w:rPr>
        <w:t xml:space="preserve">（2）有关证明文件。</w:t>
      </w:r>
      <w:r>
        <w:rPr>
          <w:rFonts w:hint="eastAsia" w:ascii="宋体" w:hAnsi="宋体" w:eastAsia="宋体" w:cs="Times New Roman"/>
          <w:b w:val="0"/>
          <w:bCs/>
          <w:color w:val="auto"/>
          <w:sz w:val="21"/>
          <w:szCs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numPr>
          <w:ilvl w:val="0"/>
          <w:numId w:val="0"/>
        </w:numPr>
        <w:ind w:firstLine="420"/>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val="0"/>
          <w:bCs/>
          <w:color w:val="auto"/>
          <w:sz w:val="21"/>
          <w:szCs w:val="21"/>
          <w:highlight w:val="none"/>
          <w:lang w:val="zh-CN"/>
        </w:rPr>
        <w:t xml:space="preserve">评</w:t>
      </w:r>
      <w:r>
        <w:rPr>
          <w:rFonts w:hint="eastAsia" w:ascii="宋体" w:hAnsi="宋体" w:cs="Times New Roman"/>
          <w:b w:val="0"/>
          <w:bCs/>
          <w:color w:val="auto"/>
          <w:sz w:val="21"/>
          <w:szCs w:val="21"/>
          <w:highlight w:val="none"/>
          <w:lang w:val="en-US" w:eastAsia="zh-CN"/>
        </w:rPr>
        <w:t xml:space="preserve">标</w:t>
      </w:r>
      <w:r>
        <w:rPr>
          <w:rFonts w:hint="eastAsia" w:ascii="宋体" w:hAnsi="宋体" w:eastAsia="宋体" w:cs="Times New Roman"/>
          <w:b w:val="0"/>
          <w:bCs/>
          <w:color w:val="auto"/>
          <w:sz w:val="21"/>
          <w:szCs w:val="21"/>
          <w:highlight w:val="none"/>
          <w:lang w:val="zh-CN"/>
        </w:rPr>
        <w:t xml:space="preserve">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numPr>
          <w:ilvl w:val="0"/>
          <w:numId w:val="0"/>
        </w:numPr>
        <w:jc w:val="left"/>
        <w:spacing w:line="360" w:lineRule="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jc w:val="left"/>
        <w:spacing w:line="380" w:lineRule="exact"/>
        <w:tabs>
          <w:tab w:val="left" w:pos="126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spacing w:line="380" w:lineRule="exact"/>
        <w:tabs>
          <w:tab w:val="left" w:pos="126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spacing w:line="380" w:lineRule="exact"/>
        <w:tabs>
          <w:tab w:val="left" w:pos="126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spacing w:line="380" w:lineRule="exact"/>
        <w:tabs>
          <w:tab w:val="left" w:pos="126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spacing w:line="380" w:lineRule="exact"/>
        <w:tabs>
          <w:tab w:val="left" w:pos="126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spacing w:line="380" w:lineRule="exact"/>
        <w:tabs>
          <w:tab w:val="left" w:pos="126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spacing w:line="380" w:lineRule="exact"/>
        <w:tabs>
          <w:tab w:val="left" w:pos="126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04"/>
        <w:numPr>
          <w:ilvl w:val="0"/>
          <w:numId w:val="0"/>
        </w:num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ind w:left="0" w:firstLine="0"/>
        <w:jc w:val="center"/>
        <w:spacing w:line="360" w:lineRule="auto"/>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r>
      <w:r/>
    </w:p>
    <w:p>
      <w:pPr>
        <w:ind w:left="0" w:firstLine="0"/>
        <w:jc w:val="center"/>
        <w:spacing w:line="360" w:lineRule="auto"/>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r>
      <w:r/>
    </w:p>
    <w:p>
      <w:pPr>
        <w:ind w:left="0" w:firstLine="0"/>
        <w:jc w:val="center"/>
        <w:spacing w:line="360" w:lineRule="auto"/>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r>
      <w:r/>
    </w:p>
    <w:p>
      <w:pPr>
        <w:ind w:left="0" w:firstLine="0"/>
        <w:jc w:val="center"/>
        <w:spacing w:line="360" w:lineRule="auto"/>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r>
      <w:r/>
    </w:p>
    <w:p>
      <w:pPr>
        <w:ind w:left="0" w:firstLine="0"/>
        <w:jc w:val="center"/>
        <w:spacing w:line="360" w:lineRule="auto"/>
        <w:rPr>
          <w:rFonts w:hint="eastAsia" w:ascii="宋体" w:hAnsi="宋体" w:eastAsia="宋体" w:cs="宋体"/>
          <w:b/>
          <w:bCs/>
          <w:color w:val="auto"/>
          <w:sz w:val="36"/>
          <w:szCs w:val="36"/>
          <w:highlight w:val="none"/>
          <w:lang w:val="zh-CN"/>
        </w:rPr>
      </w:pPr>
      <w:r>
        <w:rPr>
          <w:rFonts w:hint="eastAsia" w:ascii="宋体" w:hAnsi="宋体" w:cs="宋体"/>
          <w:b/>
          <w:bCs/>
          <w:color w:val="auto"/>
          <w:sz w:val="36"/>
          <w:szCs w:val="36"/>
          <w:highlight w:val="none"/>
          <w:lang w:val="en-US" w:eastAsia="zh-CN"/>
        </w:rPr>
        <w:t xml:space="preserve">第三章 </w:t>
      </w:r>
      <w:r>
        <w:rPr>
          <w:rFonts w:hint="eastAsia" w:ascii="宋体" w:hAnsi="宋体" w:cs="宋体"/>
          <w:b/>
          <w:bCs/>
          <w:color w:val="auto"/>
          <w:sz w:val="36"/>
          <w:szCs w:val="36"/>
          <w:highlight w:val="none"/>
          <w:lang w:val="zh-CN"/>
        </w:rPr>
        <w:t xml:space="preserve">评标方法与评标标准</w:t>
      </w:r>
      <w:r/>
    </w:p>
    <w:p>
      <w:pPr>
        <w:numPr>
          <w:ilvl w:val="0"/>
          <w:numId w:val="0"/>
        </w:numPr>
        <w:ind w:firstLine="422"/>
        <w:spacing w:line="360" w:lineRule="auto"/>
        <w:widowControl/>
        <w:rPr>
          <w:rFonts w:hint="eastAsia" w:ascii="宋体" w:hAnsi="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一、</w:t>
      </w:r>
      <w:r>
        <w:rPr>
          <w:rFonts w:hint="eastAsia" w:ascii="宋体" w:hAnsi="宋体" w:cs="宋体"/>
          <w:b/>
          <w:bCs/>
          <w:color w:val="auto"/>
          <w:sz w:val="21"/>
          <w:szCs w:val="21"/>
          <w:highlight w:val="none"/>
          <w:lang w:val="en-US" w:eastAsia="zh-CN"/>
        </w:rPr>
        <w:t xml:space="preserve">评标</w:t>
      </w:r>
      <w:r>
        <w:rPr>
          <w:rFonts w:hint="eastAsia" w:ascii="宋体" w:hAnsi="宋体" w:eastAsia="宋体" w:cs="宋体"/>
          <w:b/>
          <w:bCs/>
          <w:color w:val="auto"/>
          <w:sz w:val="21"/>
          <w:szCs w:val="21"/>
          <w:highlight w:val="none"/>
          <w:lang w:eastAsia="zh-CN"/>
        </w:rPr>
        <w:t xml:space="preserve">方法</w:t>
      </w:r>
      <w:r>
        <w:rPr>
          <w:rFonts w:hint="eastAsia" w:ascii="宋体" w:hAnsi="宋体" w:cs="宋体"/>
          <w:b/>
          <w:bCs/>
          <w:color w:val="auto"/>
          <w:sz w:val="21"/>
          <w:szCs w:val="21"/>
          <w:highlight w:val="none"/>
          <w:lang w:eastAsia="zh-CN"/>
        </w:rPr>
        <w:t xml:space="preserve">：</w:t>
      </w:r>
      <w:r/>
    </w:p>
    <w:p>
      <w:pPr>
        <w:numPr>
          <w:ilvl w:val="0"/>
          <w:numId w:val="0"/>
        </w:numPr>
        <w:ind w:firstLine="420"/>
        <w:spacing w:line="360" w:lineRule="auto"/>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见附件）。</w:t>
      </w:r>
      <w:r/>
    </w:p>
    <w:p>
      <w:pPr>
        <w:numPr>
          <w:ilvl w:val="0"/>
          <w:numId w:val="0"/>
        </w:numPr>
        <w:ind w:firstLine="420"/>
        <w:spacing w:line="360" w:lineRule="auto"/>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2、评标委员会将依据下列评标标准进行评标，本评标标准的总分为100分。按评审后得分由高到低顺序排列。得分相同的，按投标报价由低到高顺序排列。得分且投标报价相同的并列, 由评标委员会通过随机抽取的方式确定一个中标候选人。投标文件满足招标文件全部实质性要求，且按照评审因素的量化指标评审得分最高的投标人为排名第一的中标候选人。</w:t>
      </w:r>
      <w:r/>
    </w:p>
    <w:p>
      <w:pPr>
        <w:numPr>
          <w:ilvl w:val="0"/>
          <w:numId w:val="0"/>
        </w:numPr>
        <w:ind w:firstLine="422"/>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二、本国产品价格扣除：</w:t>
      </w:r>
      <w:r/>
    </w:p>
    <w:p>
      <w:pPr>
        <w:numPr>
          <w:ilvl w:val="0"/>
          <w:numId w:val="0"/>
        </w:num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1.本项目如既有本国产品又有非本国产品参与竞争，依法对本国产品给予价格评审优惠，对本国产品的报价给予20%的价格扣除，用扣除后的价格参与评审。</w:t>
      </w:r>
      <w:r/>
    </w:p>
    <w:p>
      <w:pPr>
        <w:numPr>
          <w:ilvl w:val="0"/>
          <w:numId w:val="0"/>
        </w:num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numPr>
          <w:ilvl w:val="0"/>
          <w:numId w:val="0"/>
        </w:num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当采购项目或者采购包的采购标的中含有多种产品，供应商为该采购项目或者采购包提供的符合本国产品标准的产品成本之和占该供应商提供的全部产品成本之和的比例达到80%以上时，且供应商在响应文件中对此作出承诺的（按照</w:t>
      </w: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要求在《分项报价表》中作出承诺），则依法对该供应商提供的全部产品给予价格评审优惠，即对该供应商提供的全部产品的总报价给予20%的价格扣除，用扣除后的价格参与评审。全部产品是指货物或服务采购项目或采购包中包含的全部货物、服务产品。</w:t>
      </w:r>
      <w:r/>
    </w:p>
    <w:p>
      <w:pPr>
        <w:numPr>
          <w:ilvl w:val="0"/>
          <w:numId w:val="0"/>
        </w:num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3.供应商需按照</w:t>
      </w: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numPr>
          <w:ilvl w:val="0"/>
          <w:numId w:val="0"/>
        </w:num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4.对本国产品的支持政策与政府采购支持中小企业、节能环保等优惠政策叠加适用，对应执行价格扣除政策的项目，统一在原报价的基础上给予价格扣除。</w:t>
      </w:r>
      <w:r/>
    </w:p>
    <w:p>
      <w:pPr>
        <w:numPr>
          <w:ilvl w:val="0"/>
          <w:numId w:val="0"/>
        </w:numPr>
        <w:ind w:firstLine="42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val="en-US" w:eastAsia="zh-CN"/>
        </w:rPr>
        <w:t xml:space="preserve">、小微企业价格扣除</w:t>
      </w:r>
      <w:r>
        <w:rPr>
          <w:rFonts w:hint="eastAsia" w:ascii="宋体" w:hAnsi="宋体" w:cs="宋体"/>
          <w:b/>
          <w:bCs/>
          <w:color w:val="auto"/>
          <w:sz w:val="21"/>
          <w:szCs w:val="21"/>
          <w:highlight w:val="none"/>
          <w:lang w:val="en-US" w:eastAsia="zh-CN"/>
        </w:rPr>
        <w:t xml:space="preserve">：</w:t>
      </w:r>
      <w:r/>
    </w:p>
    <w:p>
      <w:pPr>
        <w:pStyle w:val="704"/>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yellow"/>
          <w:lang w:val="en-US" w:eastAsia="zh-CN"/>
        </w:rPr>
        <w:t xml:space="preserve">1.</w:t>
      </w:r>
      <w:r>
        <w:rPr>
          <w:rFonts w:hint="eastAsia" w:ascii="宋体" w:hAnsi="宋体" w:eastAsia="宋体" w:cs="宋体"/>
          <w:bCs/>
          <w:color w:val="auto"/>
          <w:sz w:val="21"/>
          <w:szCs w:val="21"/>
          <w:highlight w:val="yellow"/>
          <w:lang w:val="en-US"/>
        </w:rPr>
        <w:t xml:space="preserve">对小微企业提供的货物</w:t>
      </w:r>
      <w:r>
        <w:rPr>
          <w:rFonts w:hint="eastAsia" w:ascii="宋体" w:hAnsi="宋体" w:eastAsia="宋体" w:cs="宋体"/>
          <w:bCs/>
          <w:color w:val="auto"/>
          <w:sz w:val="21"/>
          <w:szCs w:val="21"/>
          <w:highlight w:val="yellow"/>
          <w:lang w:val="en-US" w:eastAsia="zh-CN"/>
        </w:rPr>
        <w:t xml:space="preserve">或服务</w:t>
      </w:r>
      <w:r>
        <w:rPr>
          <w:rFonts w:hint="eastAsia" w:ascii="宋体" w:hAnsi="宋体" w:eastAsia="宋体" w:cs="宋体"/>
          <w:bCs/>
          <w:color w:val="auto"/>
          <w:sz w:val="21"/>
          <w:szCs w:val="21"/>
          <w:highlight w:val="yellow"/>
          <w:lang w:val="en-US"/>
        </w:rPr>
        <w:t xml:space="preserve">给予投标价的10%价格扣除，用扣除后的价格参与评审。</w:t>
      </w:r>
      <w:r/>
    </w:p>
    <w:p>
      <w:pPr>
        <w:pStyle w:val="704"/>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小企业（含小型、微型企业）应当同时符合以下条件：</w:t>
      </w:r>
      <w:r/>
    </w:p>
    <w:p>
      <w:pPr>
        <w:pStyle w:val="704"/>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（1）供应商（制造商）为小企业，且符合中小企业划分标准；</w:t>
      </w:r>
      <w:r/>
    </w:p>
    <w:p>
      <w:pPr>
        <w:pStyle w:val="704"/>
        <w:ind w:firstLine="42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（2）提供本企业制造的货物、承担的工程或者服务，或者提供其他小企业制造的货物。如果提供</w:t>
      </w:r>
      <w:r/>
    </w:p>
    <w:p>
      <w:pPr>
        <w:pStyle w:val="704"/>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的货物为大中型企业注册商标的货物，视同大中型企业。</w:t>
      </w:r>
      <w:r/>
    </w:p>
    <w:p>
      <w:pPr>
        <w:pStyle w:val="704"/>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rPr>
        <w:t xml:space="preserve">监狱和戒毒企业的价格扣除</w:t>
      </w:r>
      <w:r/>
    </w:p>
    <w:p>
      <w:pPr>
        <w:pStyle w:val="704"/>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（1）本项目对监狱和戒毒企业（简称监狱企业），给予10%的价格扣除，用扣除后的价格参与评审。 </w:t>
      </w:r>
      <w:r/>
    </w:p>
    <w:p>
      <w:pPr>
        <w:pStyle w:val="704"/>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（2）监狱企业需提供由省级以上监狱管理局、戒毒管理局（含新疆生产建设兵团）出具的属于监狱企业的证明文件。 </w:t>
      </w:r>
      <w:r/>
    </w:p>
    <w:p>
      <w:pPr>
        <w:pStyle w:val="704"/>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（3）监狱企业标准请参照《关于政府采购支持监狱企业发展有关问题的通知》（财库[2014]68号）。 </w:t>
      </w:r>
      <w:r/>
    </w:p>
    <w:p>
      <w:pPr>
        <w:pStyle w:val="704"/>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rPr>
        <w:t xml:space="preserve">残疾人福利性单位的价格扣除</w:t>
      </w:r>
      <w:r/>
    </w:p>
    <w:p>
      <w:pPr>
        <w:pStyle w:val="704"/>
        <w:ind w:firstLine="420"/>
        <w:spacing w:line="360" w:lineRule="auto"/>
        <w:rPr>
          <w:rFonts w:ascii="宋体" w:hAnsi="宋体" w:eastAsia="宋体" w:cs="宋体"/>
          <w:bCs/>
          <w:color w:val="ff0000"/>
          <w:sz w:val="21"/>
          <w:szCs w:val="21"/>
          <w:highlight w:val="none"/>
          <w:lang w:val="en-US"/>
        </w:rPr>
      </w:pPr>
      <w:r>
        <w:rPr>
          <w:rFonts w:hint="eastAsia" w:ascii="宋体" w:hAnsi="宋体" w:eastAsia="宋体" w:cs="宋体"/>
          <w:bCs/>
          <w:color w:val="auto"/>
          <w:sz w:val="21"/>
          <w:szCs w:val="21"/>
          <w:highlight w:val="none"/>
          <w:lang w:val="en-US"/>
        </w:rPr>
        <w:t xml:space="preserve">（1）本项目对残疾人福利性单位，给予10%的价格扣除，用扣除后的价格参与评审。</w:t>
      </w:r>
      <w:r/>
    </w:p>
    <w:p>
      <w:pPr>
        <w:pStyle w:val="704"/>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（2）残疾人福利单位需按照采购文件的要求提供《残疾人福利性单位声明函》。 </w:t>
      </w:r>
      <w:r/>
    </w:p>
    <w:p>
      <w:pPr>
        <w:pStyle w:val="704"/>
        <w:ind w:firstLine="420"/>
        <w:spacing w:line="360" w:lineRule="auto"/>
        <w:rPr>
          <w:rFonts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（3）残疾人福利单位标准请参照《关于促进残疾人就业政府采购政策的通知》（财库〔2017〕141号）。 </w:t>
      </w:r>
      <w:r/>
    </w:p>
    <w:p>
      <w:pPr>
        <w:pStyle w:val="704"/>
        <w:ind w:firstLine="42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rPr>
        <w:t xml:space="preserve">监狱企业、残疾人福利单位属于小型、微型企业的，不重复享受政策。</w:t>
      </w:r>
      <w:r/>
    </w:p>
    <w:p>
      <w:pPr>
        <w:numPr>
          <w:ilvl w:val="0"/>
          <w:numId w:val="0"/>
        </w:numPr>
        <w:ind w:firstLine="420"/>
        <w:spacing w:line="360" w:lineRule="auto"/>
        <w:widowControl/>
        <w:rPr>
          <w:rFonts w:hint="eastAsia" w:ascii="宋体" w:hAnsi="宋体" w:eastAsia="宋体" w:cs="宋体"/>
          <w:b/>
          <w:bCs/>
          <w:color w:val="auto"/>
          <w:sz w:val="21"/>
          <w:szCs w:val="21"/>
          <w:highlight w:val="yellow"/>
          <w:lang w:val="en-US" w:eastAsia="zh-CN"/>
        </w:rPr>
      </w:pPr>
      <w:r>
        <w:rPr>
          <w:rFonts w:hint="eastAsia" w:ascii="宋体" w:hAnsi="宋体" w:cs="宋体"/>
          <w:b/>
          <w:bCs/>
          <w:color w:val="auto"/>
          <w:sz w:val="21"/>
          <w:szCs w:val="21"/>
          <w:highlight w:val="yellow"/>
          <w:lang w:val="en-US" w:eastAsia="zh-CN"/>
        </w:rPr>
        <w:t xml:space="preserve">四</w:t>
      </w:r>
      <w:r>
        <w:rPr>
          <w:rFonts w:hint="eastAsia" w:ascii="宋体" w:hAnsi="宋体" w:eastAsia="宋体" w:cs="宋体"/>
          <w:b/>
          <w:bCs/>
          <w:color w:val="auto"/>
          <w:sz w:val="21"/>
          <w:szCs w:val="21"/>
          <w:highlight w:val="yellow"/>
          <w:lang w:val="en-US" w:eastAsia="zh-CN"/>
        </w:rPr>
        <w:t xml:space="preserve">、核心产品评审说明：</w:t>
      </w:r>
      <w:r/>
    </w:p>
    <w:p>
      <w:pPr>
        <w:numPr>
          <w:ilvl w:val="0"/>
          <w:numId w:val="0"/>
        </w:numPr>
        <w:ind w:firstLine="42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yellow"/>
          <w:lang w:val="en-US" w:eastAsia="zh-CN"/>
        </w:rPr>
        <w:t xml:space="preserve">根据《政府采购货物和服务招标投标管理办法》第三十一条：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rPr>
          <w:rFonts w:hint="eastAsia" w:ascii="宋体" w:hAnsi="宋体" w:eastAsia="宋体" w:cs="宋体"/>
          <w:b w:val="0"/>
          <w:bCs w:val="0"/>
          <w:color w:val="auto"/>
          <w:sz w:val="21"/>
          <w:szCs w:val="21"/>
          <w:highlight w:val="yellow"/>
          <w:lang w:eastAsia="zh-CN"/>
        </w:rPr>
        <w:t xml:space="preserve">。</w:t>
      </w:r>
      <w:r/>
    </w:p>
    <w:p>
      <w:pPr>
        <w:pStyle w:val="654"/>
        <w:numPr>
          <w:ilvl w:val="0"/>
          <w:numId w:val="0"/>
        </w:numPr>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val="en-US" w:eastAsia="zh-CN"/>
        </w:rPr>
        <w:t xml:space="preserve">、异常低价投标审查程序启动:</w:t>
      </w:r>
      <w:r/>
    </w:p>
    <w:p>
      <w:pPr>
        <w:numPr>
          <w:ilvl w:val="0"/>
          <w:numId w:val="0"/>
        </w:numPr>
        <w:ind w:firstLine="420"/>
        <w:spacing w:line="360" w:lineRule="auto"/>
        <w:widowControl/>
        <w:rPr>
          <w:rFonts w:hint="eastAsia" w:ascii="宋体" w:hAnsi="宋体" w:cs="宋体"/>
          <w:b w:val="0"/>
          <w:bCs/>
          <w:color w:val="auto"/>
          <w:sz w:val="21"/>
          <w:szCs w:val="21"/>
          <w:highlight w:val="yellow"/>
          <w:lang w:val="en-US" w:eastAsia="zh-CN"/>
        </w:rPr>
      </w:pPr>
      <w:r>
        <w:rPr>
          <w:rFonts w:hint="eastAsia" w:ascii="宋体" w:hAnsi="宋体" w:cs="宋体"/>
          <w:b w:val="0"/>
          <w:bCs/>
          <w:color w:val="auto"/>
          <w:sz w:val="21"/>
          <w:szCs w:val="21"/>
          <w:highlight w:val="yellow"/>
          <w:lang w:val="en-US" w:eastAsia="zh-CN"/>
        </w:rPr>
        <w:t xml:space="preserve">评审过程中出现下列情形之一的，评审小组启动异常低价响应审查程序:</w:t>
      </w:r>
      <w:r/>
    </w:p>
    <w:p>
      <w:pPr>
        <w:numPr>
          <w:ilvl w:val="0"/>
          <w:numId w:val="0"/>
        </w:numPr>
        <w:ind w:firstLine="420"/>
        <w:spacing w:line="360" w:lineRule="auto"/>
        <w:widowControl/>
        <w:rPr>
          <w:rFonts w:hint="eastAsia" w:ascii="宋体" w:hAnsi="宋体" w:cs="宋体"/>
          <w:b w:val="0"/>
          <w:bCs/>
          <w:color w:val="auto"/>
          <w:sz w:val="21"/>
          <w:szCs w:val="21"/>
          <w:highlight w:val="yellow"/>
          <w:lang w:val="en-US" w:eastAsia="zh-CN"/>
        </w:rPr>
      </w:pPr>
      <w:r>
        <w:rPr>
          <w:rFonts w:hint="eastAsia" w:ascii="宋体" w:hAnsi="宋体" w:cs="宋体"/>
          <w:b w:val="0"/>
          <w:bCs/>
          <w:color w:val="auto"/>
          <w:sz w:val="21"/>
          <w:szCs w:val="21"/>
          <w:highlight w:val="yellow"/>
          <w:lang w:val="en-US" w:eastAsia="zh-CN"/>
        </w:rPr>
        <w:t xml:space="preserve">（1）投标（响应）报价低于全部通过符合性审查供应商投标（响应）报价平均值50%的，即投标（响应）报价&lt;全部通过符合性审查供应商投标（响应）报价平均值×50%；</w:t>
      </w:r>
      <w:r/>
    </w:p>
    <w:p>
      <w:pPr>
        <w:numPr>
          <w:ilvl w:val="0"/>
          <w:numId w:val="0"/>
        </w:numPr>
        <w:ind w:firstLine="420"/>
        <w:spacing w:line="360" w:lineRule="auto"/>
        <w:widowControl/>
        <w:rPr>
          <w:rFonts w:hint="eastAsia" w:ascii="宋体" w:hAnsi="宋体" w:cs="宋体"/>
          <w:b w:val="0"/>
          <w:bCs/>
          <w:color w:val="auto"/>
          <w:sz w:val="21"/>
          <w:szCs w:val="21"/>
          <w:highlight w:val="yellow"/>
          <w:lang w:val="en-US" w:eastAsia="zh-CN"/>
        </w:rPr>
      </w:pPr>
      <w:r>
        <w:rPr>
          <w:rFonts w:hint="eastAsia" w:ascii="宋体" w:hAnsi="宋体" w:cs="宋体"/>
          <w:b w:val="0"/>
          <w:bCs/>
          <w:color w:val="auto"/>
          <w:sz w:val="21"/>
          <w:szCs w:val="21"/>
          <w:highlight w:val="yellow"/>
          <w:lang w:val="en-US" w:eastAsia="zh-CN"/>
        </w:rPr>
        <w:t xml:space="preserve">（2）投标（响应）报价低于通过符合性审查的次低报价供应商投标（响应）报价50%的，即投标（响应）报价&lt;通过符合性审查的次低报价供应商投标（响应）报价×50%；</w:t>
      </w:r>
      <w:r/>
    </w:p>
    <w:p>
      <w:pPr>
        <w:numPr>
          <w:ilvl w:val="0"/>
          <w:numId w:val="0"/>
        </w:numPr>
        <w:ind w:firstLine="420"/>
        <w:spacing w:line="360" w:lineRule="auto"/>
        <w:widowControl/>
        <w:rPr>
          <w:rFonts w:hint="eastAsia" w:ascii="宋体" w:hAnsi="宋体" w:cs="宋体"/>
          <w:b w:val="0"/>
          <w:bCs/>
          <w:color w:val="auto"/>
          <w:sz w:val="21"/>
          <w:szCs w:val="21"/>
          <w:highlight w:val="yellow"/>
          <w:lang w:val="en-US" w:eastAsia="zh-CN"/>
        </w:rPr>
      </w:pPr>
      <w:r>
        <w:rPr>
          <w:rFonts w:hint="eastAsia" w:ascii="宋体" w:hAnsi="宋体" w:cs="宋体"/>
          <w:b w:val="0"/>
          <w:bCs/>
          <w:color w:val="auto"/>
          <w:sz w:val="21"/>
          <w:szCs w:val="21"/>
          <w:highlight w:val="yellow"/>
          <w:lang w:val="en-US" w:eastAsia="zh-CN"/>
        </w:rPr>
        <w:t xml:space="preserve">（3）投标（响应）报价低于采购项目最高限单价45%的，即投标（响应）报价&lt;采购项目最高限单价×45%；</w:t>
      </w:r>
      <w:r/>
    </w:p>
    <w:p>
      <w:pPr>
        <w:numPr>
          <w:ilvl w:val="0"/>
          <w:numId w:val="0"/>
        </w:numPr>
        <w:ind w:firstLine="420"/>
        <w:spacing w:line="360" w:lineRule="auto"/>
        <w:widowControl/>
        <w:rPr>
          <w:rFonts w:hint="eastAsia" w:ascii="宋体" w:hAnsi="宋体" w:cs="宋体"/>
          <w:b w:val="0"/>
          <w:bCs/>
          <w:color w:val="auto"/>
          <w:sz w:val="21"/>
          <w:szCs w:val="21"/>
          <w:highlight w:val="yellow"/>
          <w:lang w:val="en-US" w:eastAsia="zh-CN"/>
        </w:rPr>
      </w:pPr>
      <w:r>
        <w:rPr>
          <w:rFonts w:hint="eastAsia" w:ascii="宋体" w:hAnsi="宋体" w:cs="宋体"/>
          <w:b w:val="0"/>
          <w:bCs/>
          <w:color w:val="auto"/>
          <w:sz w:val="21"/>
          <w:szCs w:val="21"/>
          <w:highlight w:val="yellow"/>
          <w:lang w:val="en-US" w:eastAsia="zh-CN"/>
        </w:rPr>
        <w:t xml:space="preserve">（4）评审委员会基于专业判断，认为供应商报价过低，有可能影响产品质量或者不能诚信履约的其他情形。</w:t>
      </w:r>
      <w:r/>
    </w:p>
    <w:p>
      <w:pPr>
        <w:numPr>
          <w:ilvl w:val="0"/>
          <w:numId w:val="0"/>
        </w:numPr>
        <w:ind w:firstLine="420"/>
        <w:spacing w:line="360" w:lineRule="auto"/>
        <w:widowControl/>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启动异常低价响应审查后，属于前述第（1）项至第（4）项情形的，评审小组要求相关供应商在评标现场合理的时间内，提供项目具体成本测算等与报价合理性相关的书面说明及相关证明材料，包括但不限于原材料成本、人工成本、制造费用等，对响应价格作出解释。</w:t>
      </w:r>
      <w:r>
        <w:rPr>
          <w:rFonts w:hint="eastAsia" w:ascii="宋体" w:hAnsi="宋体" w:cs="宋体"/>
          <w:b w:val="0"/>
          <w:bCs/>
          <w:color w:val="auto"/>
          <w:sz w:val="21"/>
          <w:szCs w:val="21"/>
          <w:highlight w:val="yellow"/>
          <w:lang w:val="en-US" w:eastAsia="zh-CN"/>
        </w:rPr>
        <w:t xml:space="preserve">其中，属于第（3）项情形的，供应商可随投标（响应）文件一并提交相关书面说明及必要的证明材料。</w:t>
      </w:r>
      <w:r>
        <w:rPr>
          <w:rFonts w:hint="eastAsia" w:ascii="宋体" w:hAnsi="宋体" w:cs="宋体"/>
          <w:b w:val="0"/>
          <w:bCs/>
          <w:color w:val="auto"/>
          <w:sz w:val="21"/>
          <w:szCs w:val="21"/>
          <w:highlight w:val="none"/>
          <w:lang w:val="en-US" w:eastAsia="zh-CN"/>
        </w:rPr>
        <w:t xml:space="preserve">响应供应商不提供书面说明、证明材料，或者提供的书面说明、证明材料不能证明其报价合理性的，评审小组应当将其作为无效投标处理。</w:t>
      </w:r>
      <w:r/>
    </w:p>
    <w:tbl>
      <w:tblPr>
        <w:tblStyle w:val="649"/>
        <w:tblW w:w="10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97"/>
        <w:gridCol w:w="6627"/>
        <w:gridCol w:w="681"/>
      </w:tblGrid>
      <w:tr>
        <w:trPr>
          <w:jc w:val="center"/>
          <w:trHeight w:val="428"/>
        </w:trPr>
        <w:tc>
          <w:tcPr>
            <w:tcW w:w="562" w:type="dxa"/>
            <w:vAlign w:val="center"/>
            <w:textDirection w:val="lrTb"/>
            <w:noWrap w:val="false"/>
          </w:tcPr>
          <w:p>
            <w:pPr>
              <w:rPr>
                <w:sz w:val="24"/>
                <w:szCs w:val="24"/>
              </w:rPr>
            </w:pPr>
            <w:r>
              <w:rPr>
                <w:rFonts w:hint="eastAsia"/>
                <w:sz w:val="24"/>
                <w:szCs w:val="24"/>
              </w:rPr>
              <w:t xml:space="preserve">序号</w:t>
            </w:r>
            <w:r/>
          </w:p>
        </w:tc>
        <w:tc>
          <w:tcPr>
            <w:tcW w:w="1297" w:type="dxa"/>
            <w:vAlign w:val="center"/>
            <w:textDirection w:val="lrTb"/>
            <w:noWrap w:val="false"/>
          </w:tcPr>
          <w:p>
            <w:pPr>
              <w:ind w:left="229"/>
              <w:rPr>
                <w:sz w:val="24"/>
                <w:szCs w:val="24"/>
              </w:rPr>
            </w:pPr>
            <w:r>
              <w:rPr>
                <w:rFonts w:hint="eastAsia"/>
                <w:sz w:val="24"/>
                <w:szCs w:val="24"/>
              </w:rPr>
              <w:t xml:space="preserve">评审  因素</w:t>
            </w:r>
            <w:r/>
          </w:p>
        </w:tc>
        <w:tc>
          <w:tcPr>
            <w:tcW w:w="6627" w:type="dxa"/>
            <w:vAlign w:val="center"/>
            <w:textDirection w:val="lrTb"/>
            <w:noWrap w:val="false"/>
          </w:tcPr>
          <w:p>
            <w:pPr>
              <w:ind w:firstLine="2880"/>
              <w:rPr>
                <w:sz w:val="24"/>
                <w:szCs w:val="24"/>
              </w:rPr>
            </w:pPr>
            <w:r>
              <w:rPr>
                <w:rFonts w:hint="eastAsia"/>
                <w:sz w:val="24"/>
                <w:szCs w:val="24"/>
              </w:rPr>
              <w:t xml:space="preserve">评分细则</w:t>
            </w:r>
            <w:r/>
          </w:p>
        </w:tc>
        <w:tc>
          <w:tcPr>
            <w:tcW w:w="681" w:type="dxa"/>
            <w:vAlign w:val="center"/>
            <w:textDirection w:val="lrTb"/>
            <w:noWrap w:val="false"/>
          </w:tcPr>
          <w:p>
            <w:pPr>
              <w:rPr>
                <w:sz w:val="24"/>
                <w:szCs w:val="24"/>
              </w:rPr>
            </w:pPr>
            <w:r>
              <w:rPr>
                <w:rFonts w:hint="eastAsia"/>
                <w:sz w:val="24"/>
                <w:szCs w:val="24"/>
              </w:rPr>
              <w:t xml:space="preserve">分值</w:t>
            </w:r>
            <w:r/>
          </w:p>
        </w:tc>
      </w:tr>
      <w:tr>
        <w:trPr>
          <w:jc w:val="center"/>
          <w:trHeight w:val="542"/>
        </w:trPr>
        <w:tc>
          <w:tcPr>
            <w:tcW w:w="562" w:type="dxa"/>
            <w:vAlign w:val="center"/>
            <w:textDirection w:val="lrTb"/>
            <w:noWrap w:val="false"/>
          </w:tcPr>
          <w:p>
            <w:pPr>
              <w:rPr>
                <w:sz w:val="24"/>
                <w:szCs w:val="24"/>
              </w:rPr>
            </w:pPr>
            <w:r>
              <w:rPr>
                <w:rFonts w:hint="eastAsia"/>
                <w:color w:val="000000"/>
                <w:sz w:val="24"/>
                <w:szCs w:val="24"/>
              </w:rPr>
              <w:t xml:space="preserve">1</w:t>
            </w:r>
            <w:r/>
          </w:p>
        </w:tc>
        <w:tc>
          <w:tcPr>
            <w:tcW w:w="1297" w:type="dxa"/>
            <w:vAlign w:val="center"/>
            <w:textDirection w:val="lrTb"/>
            <w:noWrap w:val="false"/>
          </w:tcPr>
          <w:p>
            <w:pPr>
              <w:ind w:firstLine="240"/>
              <w:rPr>
                <w:color w:val="000000"/>
                <w:sz w:val="24"/>
                <w:szCs w:val="24"/>
              </w:rPr>
            </w:pPr>
            <w:r>
              <w:rPr>
                <w:rFonts w:hint="eastAsia"/>
                <w:color w:val="000000"/>
                <w:sz w:val="24"/>
                <w:szCs w:val="24"/>
              </w:rPr>
              <w:t xml:space="preserve">价格</w:t>
            </w:r>
            <w:r/>
          </w:p>
          <w:p>
            <w:pPr>
              <w:rPr>
                <w:sz w:val="24"/>
                <w:szCs w:val="24"/>
              </w:rPr>
            </w:pPr>
            <w:r>
              <w:rPr>
                <w:sz w:val="24"/>
                <w:szCs w:val="24"/>
              </w:rPr>
            </w:r>
            <w:r/>
          </w:p>
        </w:tc>
        <w:tc>
          <w:tcPr>
            <w:tcW w:w="6627" w:type="dxa"/>
            <w:vAlign w:val="center"/>
            <w:textDirection w:val="lrTb"/>
            <w:noWrap w:val="false"/>
          </w:tcPr>
          <w:p>
            <w:pPr>
              <w:pStyle w:val="654"/>
              <w:ind w:left="0" w:firstLine="0"/>
              <w:spacing w:after="0"/>
              <w:tabs>
                <w:tab w:val="left" w:pos="426" w:leader="none"/>
                <w:tab w:val="left" w:pos="510" w:leader="none"/>
                <w:tab w:val="left" w:pos="1000" w:leader="none"/>
                <w:tab w:val="left" w:pos="1418" w:leader="none"/>
              </w:tabs>
              <w:rPr>
                <w:sz w:val="24"/>
                <w:szCs w:val="24"/>
              </w:rPr>
            </w:pPr>
            <w:r>
              <w:rPr>
                <w:rFonts w:hint="eastAsia"/>
                <w:color w:val="000000"/>
                <w:sz w:val="24"/>
                <w:szCs w:val="24"/>
              </w:rPr>
              <w:t xml:space="preserve">采用低价优先法计算，即满足</w:t>
            </w:r>
            <w:r>
              <w:rPr>
                <w:rFonts w:hint="eastAsia"/>
                <w:color w:val="000000"/>
                <w:sz w:val="24"/>
                <w:szCs w:val="24"/>
                <w:lang w:val="en-US" w:eastAsia="zh-CN"/>
              </w:rPr>
              <w:t xml:space="preserve">招标</w:t>
            </w:r>
            <w:r>
              <w:rPr>
                <w:rFonts w:hint="eastAsia"/>
                <w:color w:val="000000"/>
                <w:sz w:val="24"/>
                <w:szCs w:val="24"/>
              </w:rPr>
              <w:t xml:space="preserve">文件要求且报价最低的</w:t>
            </w:r>
            <w:r>
              <w:rPr>
                <w:rFonts w:hint="eastAsia"/>
                <w:color w:val="000000"/>
                <w:sz w:val="24"/>
                <w:szCs w:val="24"/>
                <w:lang w:val="en-US" w:eastAsia="zh-CN"/>
              </w:rPr>
              <w:t xml:space="preserve">投标单位</w:t>
            </w:r>
            <w:r>
              <w:rPr>
                <w:rFonts w:hint="eastAsia"/>
                <w:color w:val="000000"/>
                <w:sz w:val="24"/>
                <w:szCs w:val="24"/>
              </w:rPr>
              <w:t xml:space="preserve">的价格为</w:t>
            </w:r>
            <w:r>
              <w:rPr>
                <w:rFonts w:hint="eastAsia"/>
                <w:color w:val="000000"/>
                <w:sz w:val="24"/>
                <w:szCs w:val="24"/>
                <w:lang w:val="en-US" w:eastAsia="zh-CN"/>
              </w:rPr>
              <w:t xml:space="preserve">评标</w:t>
            </w:r>
            <w:r>
              <w:rPr>
                <w:rFonts w:hint="eastAsia"/>
                <w:color w:val="000000"/>
                <w:sz w:val="24"/>
                <w:szCs w:val="24"/>
              </w:rPr>
              <w:t xml:space="preserve">基准价，其价格分为满分。其他</w:t>
            </w:r>
            <w:r>
              <w:rPr>
                <w:rFonts w:hint="eastAsia"/>
                <w:color w:val="000000"/>
                <w:sz w:val="24"/>
                <w:szCs w:val="24"/>
                <w:lang w:val="en-US" w:eastAsia="zh-CN"/>
              </w:rPr>
              <w:t xml:space="preserve">投标单位</w:t>
            </w:r>
            <w:r>
              <w:rPr>
                <w:rFonts w:hint="eastAsia"/>
                <w:color w:val="000000"/>
                <w:sz w:val="24"/>
                <w:szCs w:val="24"/>
              </w:rPr>
              <w:t xml:space="preserve">的价格分统一按照下列公式计算：</w:t>
            </w:r>
            <w:r>
              <w:rPr>
                <w:rFonts w:hint="eastAsia"/>
                <w:color w:val="000000"/>
                <w:sz w:val="24"/>
                <w:szCs w:val="24"/>
                <w:lang w:val="en-US" w:eastAsia="zh-CN"/>
              </w:rPr>
              <w:t xml:space="preserve">投标</w:t>
            </w:r>
            <w:r>
              <w:rPr>
                <w:rFonts w:hint="eastAsia"/>
                <w:color w:val="000000"/>
                <w:sz w:val="24"/>
                <w:szCs w:val="24"/>
              </w:rPr>
              <w:t xml:space="preserve">报价得分=（</w:t>
            </w:r>
            <w:r>
              <w:rPr>
                <w:rFonts w:hint="eastAsia"/>
                <w:color w:val="000000"/>
                <w:sz w:val="24"/>
                <w:szCs w:val="24"/>
                <w:lang w:val="en-US" w:eastAsia="zh-CN"/>
              </w:rPr>
              <w:t xml:space="preserve">评标</w:t>
            </w:r>
            <w:r>
              <w:rPr>
                <w:rFonts w:hint="eastAsia"/>
                <w:color w:val="000000"/>
                <w:sz w:val="24"/>
                <w:szCs w:val="24"/>
              </w:rPr>
              <w:t xml:space="preserve">基准价/</w:t>
            </w:r>
            <w:r>
              <w:rPr>
                <w:rFonts w:hint="eastAsia"/>
                <w:color w:val="000000"/>
                <w:sz w:val="24"/>
                <w:szCs w:val="24"/>
                <w:lang w:val="en-US" w:eastAsia="zh-CN"/>
              </w:rPr>
              <w:t xml:space="preserve">投标</w:t>
            </w:r>
            <w:r>
              <w:rPr>
                <w:rFonts w:hint="eastAsia"/>
                <w:color w:val="000000"/>
                <w:sz w:val="24"/>
                <w:szCs w:val="24"/>
              </w:rPr>
              <w:t xml:space="preserve">报价）×</w:t>
            </w:r>
            <w:r>
              <w:rPr>
                <w:rFonts w:hint="eastAsia"/>
                <w:color w:val="000000"/>
                <w:sz w:val="24"/>
                <w:szCs w:val="24"/>
                <w:lang w:val="en-US" w:eastAsia="zh-CN"/>
              </w:rPr>
              <w:t xml:space="preserve">55</w:t>
            </w:r>
            <w:r>
              <w:rPr>
                <w:rFonts w:hint="eastAsia"/>
                <w:color w:val="000000"/>
                <w:sz w:val="24"/>
                <w:szCs w:val="24"/>
              </w:rPr>
              <w:t xml:space="preserve">（小数点保留两位）。</w:t>
            </w:r>
            <w:r/>
          </w:p>
        </w:tc>
        <w:tc>
          <w:tcPr>
            <w:tcW w:w="681" w:type="dxa"/>
            <w:vAlign w:val="center"/>
            <w:textDirection w:val="lrTb"/>
            <w:noWrap w:val="false"/>
          </w:tcPr>
          <w:p>
            <w:pPr>
              <w:ind w:firstLine="120"/>
              <w:widowControl/>
              <w:rPr>
                <w:rFonts w:hint="default"/>
                <w:sz w:val="24"/>
                <w:szCs w:val="24"/>
                <w:lang w:val="en-US"/>
              </w:rPr>
            </w:pPr>
            <w:r>
              <w:rPr>
                <w:rFonts w:hint="eastAsia"/>
                <w:color w:val="000000"/>
                <w:sz w:val="24"/>
                <w:szCs w:val="24"/>
                <w:lang w:val="en-US" w:eastAsia="zh-CN"/>
              </w:rPr>
              <w:t xml:space="preserve">55</w:t>
            </w:r>
            <w:r/>
          </w:p>
        </w:tc>
      </w:tr>
      <w:tr>
        <w:trPr>
          <w:jc w:val="center"/>
          <w:trHeight w:val="3524" w:hRule="exact"/>
        </w:trPr>
        <w:tc>
          <w:tcPr>
            <w:tcBorders>
              <w:bottom w:val="single" w:color="auto" w:sz="4" w:space="0"/>
            </w:tcBorders>
            <w:tcW w:w="562" w:type="dxa"/>
            <w:vAlign w:val="center"/>
            <w:textDirection w:val="lrTb"/>
            <w:noWrap w:val="false"/>
          </w:tcPr>
          <w:p>
            <w:pPr>
              <w:rPr>
                <w:sz w:val="24"/>
                <w:szCs w:val="24"/>
              </w:rPr>
            </w:pPr>
            <w:r>
              <w:rPr>
                <w:rFonts w:hint="eastAsia"/>
                <w:color w:val="000000"/>
                <w:sz w:val="24"/>
                <w:szCs w:val="24"/>
              </w:rPr>
              <w:t xml:space="preserve">2</w:t>
            </w:r>
            <w:r/>
          </w:p>
        </w:tc>
        <w:tc>
          <w:tcPr>
            <w:tcBorders>
              <w:bottom w:val="single" w:color="auto" w:sz="4" w:space="0"/>
            </w:tcBorders>
            <w:tcW w:w="1297" w:type="dxa"/>
            <w:vAlign w:val="center"/>
            <w:textDirection w:val="lrTb"/>
            <w:noWrap w:val="false"/>
          </w:tcPr>
          <w:p>
            <w:pPr>
              <w:rPr>
                <w:sz w:val="24"/>
                <w:szCs w:val="24"/>
              </w:rPr>
            </w:pPr>
            <w:r>
              <w:rPr>
                <w:rFonts w:hint="eastAsia"/>
                <w:color w:val="000000"/>
                <w:sz w:val="24"/>
                <w:szCs w:val="24"/>
              </w:rPr>
              <w:t xml:space="preserve">人员配备</w:t>
            </w:r>
            <w:r/>
          </w:p>
        </w:tc>
        <w:tc>
          <w:tcPr>
            <w:tcW w:w="6627" w:type="dxa"/>
            <w:vAlign w:val="center"/>
            <w:textDirection w:val="lrTb"/>
            <w:noWrap w:val="false"/>
          </w:tcPr>
          <w:p>
            <w:pPr>
              <w:numPr>
                <w:ilvl w:val="0"/>
                <w:numId w:val="4"/>
              </w:numPr>
              <w:jc w:val="left"/>
              <w:keepLines w:val="0"/>
              <w:keepNext w:val="0"/>
              <w:widowControl/>
              <w:rPr>
                <w:rFonts w:hint="eastAsia" w:ascii="宋体" w:hAnsi="宋体" w:eastAsia="宋体" w:cs="宋体"/>
                <w:color w:val="000000"/>
                <w:spacing w:val="0"/>
                <w:position w:val="0"/>
                <w:sz w:val="24"/>
                <w:szCs w:val="24"/>
                <w:lang w:val="en-US" w:eastAsia="zh-CN" w:bidi="ar"/>
              </w:rPr>
              <w:suppressLineNumbers w:val="0"/>
            </w:pPr>
            <w:r>
              <w:rPr>
                <w:rFonts w:hint="eastAsia" w:ascii="宋体" w:hAnsi="宋体" w:eastAsia="宋体" w:cs="宋体"/>
                <w:color w:val="000000"/>
                <w:spacing w:val="0"/>
                <w:position w:val="0"/>
                <w:sz w:val="24"/>
                <w:szCs w:val="24"/>
                <w:lang w:val="en-US" w:eastAsia="zh-CN" w:bidi="ar"/>
              </w:rPr>
              <w:t xml:space="preserve">供应商为本项目配备的项目负责人具备机电类专业中级及以上职称的，得</w:t>
            </w:r>
            <w:r>
              <w:rPr>
                <w:rFonts w:hint="eastAsia" w:ascii="宋体" w:hAnsi="宋体" w:cs="宋体"/>
                <w:color w:val="000000"/>
                <w:spacing w:val="0"/>
                <w:position w:val="0"/>
                <w:sz w:val="24"/>
                <w:szCs w:val="24"/>
                <w:lang w:val="en-US" w:eastAsia="zh-CN" w:bidi="ar"/>
              </w:rPr>
              <w:t xml:space="preserve">4</w:t>
            </w:r>
            <w:r>
              <w:rPr>
                <w:rFonts w:hint="eastAsia" w:ascii="宋体" w:hAnsi="宋体" w:eastAsia="宋体" w:cs="宋体"/>
                <w:color w:val="000000"/>
                <w:spacing w:val="0"/>
                <w:position w:val="0"/>
                <w:sz w:val="24"/>
                <w:szCs w:val="24"/>
                <w:lang w:val="en-US" w:eastAsia="zh-CN" w:bidi="ar"/>
              </w:rPr>
              <w:t xml:space="preserve"> 分。（提供相关专业的职称证书，若职称证书无法反应其专业，须提供毕业证书原件复印件；提供注册证书）</w:t>
            </w:r>
            <w:r/>
          </w:p>
          <w:p>
            <w:pPr>
              <w:numPr>
                <w:ilvl w:val="0"/>
                <w:numId w:val="4"/>
              </w:numPr>
              <w:jc w:val="left"/>
              <w:keepLines w:val="0"/>
              <w:keepNext w:val="0"/>
              <w:widowControl/>
              <w:rPr>
                <w:rFonts w:hint="eastAsia" w:ascii="宋体" w:hAnsi="宋体" w:eastAsia="宋体" w:cs="宋体"/>
                <w:color w:val="ff0000"/>
                <w:spacing w:val="0"/>
                <w:position w:val="0"/>
                <w:sz w:val="24"/>
                <w:szCs w:val="24"/>
                <w:lang w:val="en-US" w:eastAsia="zh-CN" w:bidi="ar"/>
              </w:rPr>
              <w:suppressLineNumbers w:val="0"/>
            </w:pPr>
            <w:r>
              <w:rPr>
                <w:rFonts w:hint="eastAsia" w:ascii="宋体" w:hAnsi="宋体" w:eastAsia="宋体" w:cs="宋体"/>
                <w:color w:val="ff0000"/>
                <w:spacing w:val="0"/>
                <w:position w:val="0"/>
                <w:sz w:val="24"/>
                <w:szCs w:val="24"/>
                <w:lang w:val="en-US" w:eastAsia="zh-CN" w:bidi="ar"/>
              </w:rPr>
              <w:t xml:space="preserve">配置一个安装技术人员得1分、配置一个调试技术人员得1分</w:t>
            </w:r>
            <w:r>
              <w:rPr>
                <w:rFonts w:hint="eastAsia" w:ascii="宋体" w:hAnsi="宋体" w:cs="宋体"/>
                <w:color w:val="ff0000"/>
                <w:spacing w:val="0"/>
                <w:position w:val="0"/>
                <w:sz w:val="24"/>
                <w:szCs w:val="24"/>
                <w:lang w:val="en-US" w:eastAsia="zh-CN" w:bidi="ar"/>
              </w:rPr>
              <w:t xml:space="preserve">、配置一个售后</w:t>
            </w:r>
            <w:r>
              <w:rPr>
                <w:rFonts w:hint="eastAsia" w:ascii="宋体" w:hAnsi="宋体" w:eastAsia="宋体" w:cs="宋体"/>
                <w:color w:val="ff0000"/>
                <w:spacing w:val="0"/>
                <w:position w:val="0"/>
                <w:sz w:val="24"/>
                <w:szCs w:val="24"/>
                <w:lang w:val="en-US" w:eastAsia="zh-CN" w:bidi="ar"/>
              </w:rPr>
              <w:t xml:space="preserve">运行技术服务人员得1 分，最多得</w:t>
            </w:r>
            <w:r>
              <w:rPr>
                <w:rFonts w:hint="eastAsia" w:ascii="宋体" w:hAnsi="宋体" w:cs="宋体"/>
                <w:color w:val="ff0000"/>
                <w:spacing w:val="0"/>
                <w:position w:val="0"/>
                <w:sz w:val="24"/>
                <w:szCs w:val="24"/>
                <w:lang w:val="en-US" w:eastAsia="zh-CN" w:bidi="ar"/>
              </w:rPr>
              <w:t xml:space="preserve">3</w:t>
            </w:r>
            <w:r>
              <w:rPr>
                <w:rFonts w:hint="eastAsia" w:ascii="宋体" w:hAnsi="宋体" w:eastAsia="宋体" w:cs="宋体"/>
                <w:color w:val="ff0000"/>
                <w:spacing w:val="0"/>
                <w:position w:val="0"/>
                <w:sz w:val="24"/>
                <w:szCs w:val="24"/>
                <w:lang w:val="en-US" w:eastAsia="zh-CN" w:bidi="ar"/>
              </w:rPr>
              <w:t xml:space="preserve"> 分。（人员重复只得1分）</w:t>
            </w:r>
            <w:r/>
          </w:p>
          <w:p>
            <w:pPr>
              <w:numPr>
                <w:ilvl w:val="0"/>
                <w:numId w:val="4"/>
              </w:numPr>
              <w:jc w:val="left"/>
              <w:keepLines w:val="0"/>
              <w:keepNext w:val="0"/>
              <w:widowControl/>
              <w:rPr>
                <w:sz w:val="24"/>
                <w:szCs w:val="24"/>
              </w:rPr>
              <w:suppressLineNumbers w:val="0"/>
            </w:pPr>
            <w:r>
              <w:rPr>
                <w:rFonts w:hint="eastAsia" w:ascii="宋体" w:hAnsi="宋体" w:cs="宋体"/>
                <w:color w:val="000000"/>
                <w:spacing w:val="0"/>
                <w:position w:val="0"/>
                <w:sz w:val="24"/>
                <w:szCs w:val="24"/>
                <w:lang w:val="en-US" w:eastAsia="zh-CN" w:bidi="ar"/>
              </w:rPr>
              <w:t xml:space="preserve">注：所有人员必须</w:t>
            </w:r>
            <w:r>
              <w:rPr>
                <w:rFonts w:hint="eastAsia" w:ascii="宋体" w:hAnsi="宋体" w:eastAsia="宋体" w:cs="宋体"/>
                <w:color w:val="000000"/>
                <w:spacing w:val="0"/>
                <w:position w:val="0"/>
                <w:sz w:val="24"/>
                <w:szCs w:val="24"/>
                <w:lang w:val="en-US" w:eastAsia="zh-CN" w:bidi="ar"/>
              </w:rPr>
              <w:t xml:space="preserve">提供相关证明材料及近半年(2026 年4月至2026 年9月) 供应商为其连续缴纳的由劳动和社会保障部门出具的养老保险缴纳凭证复印件并加盖公章。否则不得分。）</w:t>
            </w:r>
            <w:r>
              <w:rPr>
                <w:rFonts w:ascii="宋体" w:hAnsi="宋体" w:eastAsia="宋体" w:cs="宋体"/>
                <w:color w:val="000000"/>
                <w:sz w:val="24"/>
                <w:szCs w:val="24"/>
                <w:lang w:val="en-US" w:eastAsia="zh-CN" w:bidi="ar"/>
              </w:rPr>
              <w:t xml:space="preserve"> </w:t>
            </w:r>
            <w:r/>
          </w:p>
        </w:tc>
        <w:tc>
          <w:tcPr>
            <w:tcW w:w="681" w:type="dxa"/>
            <w:vAlign w:val="center"/>
            <w:textDirection w:val="lrTb"/>
            <w:noWrap w:val="false"/>
          </w:tcPr>
          <w:p>
            <w:pPr>
              <w:ind w:firstLine="120"/>
              <w:widowControl/>
              <w:rPr>
                <w:rFonts w:hint="eastAsia" w:eastAsia="宋体"/>
                <w:sz w:val="24"/>
                <w:szCs w:val="24"/>
                <w:lang w:eastAsia="zh-CN"/>
              </w:rPr>
            </w:pPr>
            <w:r>
              <w:rPr>
                <w:rFonts w:hint="eastAsia"/>
                <w:color w:val="000000"/>
                <w:sz w:val="24"/>
                <w:szCs w:val="24"/>
                <w:lang w:val="en-US" w:eastAsia="zh-CN"/>
              </w:rPr>
              <w:t xml:space="preserve">7</w:t>
            </w:r>
            <w:r/>
          </w:p>
        </w:tc>
      </w:tr>
      <w:tr>
        <w:trPr>
          <w:jc w:val="center"/>
          <w:trHeight w:val="1279"/>
        </w:trPr>
        <w:tc>
          <w:tcPr>
            <w:tcW w:w="562" w:type="dxa"/>
            <w:vAlign w:val="center"/>
            <w:vMerge w:val="restart"/>
            <w:textDirection w:val="lrTb"/>
            <w:noWrap w:val="false"/>
          </w:tcPr>
          <w:p>
            <w:pPr>
              <w:rPr>
                <w:sz w:val="24"/>
                <w:szCs w:val="24"/>
              </w:rPr>
            </w:pPr>
            <w:r>
              <w:rPr>
                <w:rFonts w:hint="eastAsia"/>
                <w:color w:val="000000"/>
                <w:sz w:val="24"/>
                <w:szCs w:val="24"/>
              </w:rPr>
              <w:t xml:space="preserve">3</w:t>
            </w:r>
            <w:r/>
          </w:p>
        </w:tc>
        <w:tc>
          <w:tcPr>
            <w:tcW w:w="1297" w:type="dxa"/>
            <w:vAlign w:val="center"/>
            <w:vMerge w:val="restart"/>
            <w:textDirection w:val="lrTb"/>
            <w:noWrap w:val="false"/>
          </w:tcPr>
          <w:p>
            <w:pPr>
              <w:rPr>
                <w:color w:val="000000"/>
                <w:sz w:val="24"/>
                <w:szCs w:val="24"/>
              </w:rPr>
            </w:pPr>
            <w:r>
              <w:rPr>
                <w:color w:val="000000"/>
                <w:sz w:val="24"/>
                <w:szCs w:val="24"/>
              </w:rPr>
            </w:r>
            <w:r/>
          </w:p>
          <w:p>
            <w:pPr>
              <w:rPr>
                <w:sz w:val="24"/>
                <w:szCs w:val="24"/>
              </w:rPr>
            </w:pPr>
            <w:r>
              <w:rPr>
                <w:rFonts w:hint="eastAsia"/>
                <w:color w:val="000000"/>
                <w:sz w:val="24"/>
                <w:szCs w:val="24"/>
              </w:rPr>
              <w:t xml:space="preserve">项目实施方案</w:t>
            </w:r>
            <w:r/>
          </w:p>
        </w:tc>
        <w:tc>
          <w:tcPr>
            <w:tcW w:w="6627" w:type="dxa"/>
            <w:vAlign w:val="top"/>
            <w:textDirection w:val="lrTb"/>
            <w:noWrap w:val="false"/>
          </w:tcPr>
          <w:p>
            <w:pPr>
              <w:jc w:val="left"/>
              <w:keepLines w:val="0"/>
              <w:keepNext w:val="0"/>
              <w:widowControl/>
              <w:rPr>
                <w:sz w:val="24"/>
                <w:szCs w:val="24"/>
              </w:rPr>
              <w:suppressLineNumbers w:val="0"/>
            </w:pPr>
            <w:r>
              <w:rPr>
                <w:color w:val="000000"/>
                <w:sz w:val="24"/>
                <w:szCs w:val="24"/>
              </w:rPr>
              <w:t xml:space="preserve">1、</w:t>
            </w:r>
            <w:r>
              <w:rPr>
                <w:rFonts w:hint="eastAsia" w:ascii="宋体" w:hAnsi="宋体" w:eastAsia="宋体" w:cs="宋体"/>
                <w:color w:val="000000"/>
                <w:spacing w:val="0"/>
                <w:position w:val="0"/>
                <w:sz w:val="24"/>
                <w:szCs w:val="24"/>
                <w:lang w:val="en-US" w:eastAsia="zh-CN" w:bidi="ar"/>
              </w:rPr>
              <w:t xml:space="preserve">对于安装方案的描述，包括但不限于设备的安装、预留接口与设备的对接等。科学、可行、针对性强，能充分满足设备安装要求，得</w:t>
            </w:r>
            <w:r>
              <w:rPr>
                <w:rFonts w:hint="eastAsia" w:ascii="宋体" w:hAnsi="宋体" w:cs="宋体"/>
                <w:color w:val="000000"/>
                <w:spacing w:val="0"/>
                <w:position w:val="0"/>
                <w:sz w:val="24"/>
                <w:szCs w:val="24"/>
                <w:lang w:val="en-US" w:eastAsia="zh-CN" w:bidi="ar"/>
              </w:rPr>
              <w:t xml:space="preserve">5</w:t>
            </w:r>
            <w:r>
              <w:rPr>
                <w:rFonts w:hint="eastAsia" w:ascii="宋体" w:hAnsi="宋体" w:eastAsia="宋体" w:cs="宋体"/>
                <w:color w:val="000000"/>
                <w:spacing w:val="0"/>
                <w:position w:val="0"/>
                <w:sz w:val="24"/>
                <w:szCs w:val="24"/>
                <w:lang w:val="en-US" w:eastAsia="zh-CN" w:bidi="ar"/>
              </w:rPr>
              <w:t xml:space="preserve">分；合理、可行、细节待完善，能较好的满足设备安装要求，得</w:t>
            </w:r>
            <w:r>
              <w:rPr>
                <w:rFonts w:hint="eastAsia" w:ascii="宋体" w:hAnsi="宋体" w:cs="宋体"/>
                <w:color w:val="000000"/>
                <w:spacing w:val="0"/>
                <w:position w:val="0"/>
                <w:sz w:val="24"/>
                <w:szCs w:val="24"/>
                <w:lang w:val="en-US" w:eastAsia="zh-CN" w:bidi="ar"/>
              </w:rPr>
              <w:t xml:space="preserve">3</w:t>
            </w:r>
            <w:r>
              <w:rPr>
                <w:rFonts w:hint="eastAsia" w:ascii="宋体" w:hAnsi="宋体" w:eastAsia="宋体" w:cs="宋体"/>
                <w:color w:val="000000"/>
                <w:spacing w:val="0"/>
                <w:position w:val="0"/>
                <w:sz w:val="24"/>
                <w:szCs w:val="24"/>
                <w:lang w:val="en-US" w:eastAsia="zh-CN" w:bidi="ar"/>
              </w:rPr>
              <w:t xml:space="preserve">分；欠合理，可行性较差，基本满足项目需要，得</w:t>
            </w:r>
            <w:r>
              <w:rPr>
                <w:rFonts w:hint="eastAsia" w:ascii="宋体" w:hAnsi="宋体" w:cs="宋体"/>
                <w:color w:val="000000"/>
                <w:spacing w:val="0"/>
                <w:position w:val="0"/>
                <w:sz w:val="24"/>
                <w:szCs w:val="24"/>
                <w:lang w:val="en-US" w:eastAsia="zh-CN" w:bidi="ar"/>
              </w:rPr>
              <w:t xml:space="preserve">1</w:t>
            </w:r>
            <w:r>
              <w:rPr>
                <w:rFonts w:hint="eastAsia" w:ascii="宋体" w:hAnsi="宋体" w:eastAsia="宋体" w:cs="宋体"/>
                <w:color w:val="000000"/>
                <w:spacing w:val="0"/>
                <w:position w:val="0"/>
                <w:sz w:val="24"/>
                <w:szCs w:val="24"/>
                <w:lang w:val="en-US" w:eastAsia="zh-CN" w:bidi="ar"/>
              </w:rPr>
              <w:t xml:space="preserve"> 分；未提供不得分。</w:t>
            </w:r>
            <w:r>
              <w:rPr>
                <w:rFonts w:ascii="宋体" w:hAnsi="宋体" w:eastAsia="宋体" w:cs="宋体"/>
                <w:color w:val="000000"/>
                <w:sz w:val="24"/>
                <w:szCs w:val="24"/>
                <w:lang w:val="en-US" w:eastAsia="zh-CN" w:bidi="ar"/>
              </w:rPr>
              <w:t xml:space="preserve"> </w:t>
            </w:r>
            <w:r/>
          </w:p>
        </w:tc>
        <w:tc>
          <w:tcPr>
            <w:tcW w:w="681" w:type="dxa"/>
            <w:vAlign w:val="center"/>
            <w:textDirection w:val="lrTb"/>
            <w:noWrap w:val="false"/>
          </w:tcPr>
          <w:p>
            <w:pPr>
              <w:ind w:firstLine="120"/>
              <w:widowControl/>
              <w:rPr>
                <w:rFonts w:hint="default" w:eastAsia="宋体"/>
                <w:sz w:val="24"/>
                <w:szCs w:val="24"/>
                <w:lang w:val="en-US" w:eastAsia="zh-CN"/>
              </w:rPr>
            </w:pPr>
            <w:r>
              <w:rPr>
                <w:rFonts w:hint="eastAsia"/>
                <w:color w:val="000000"/>
                <w:sz w:val="24"/>
                <w:szCs w:val="24"/>
                <w:lang w:val="en-US" w:eastAsia="zh-CN"/>
              </w:rPr>
              <w:t xml:space="preserve">5</w:t>
            </w:r>
            <w:r/>
          </w:p>
        </w:tc>
      </w:tr>
      <w:tr>
        <w:trPr>
          <w:jc w:val="center"/>
          <w:trHeight w:val="1269"/>
        </w:trPr>
        <w:tc>
          <w:tcPr>
            <w:tcW w:w="562" w:type="dxa"/>
            <w:vAlign w:val="center"/>
            <w:vMerge w:val="continue"/>
            <w:textDirection w:val="lrTb"/>
            <w:noWrap w:val="false"/>
          </w:tcPr>
          <w:p>
            <w:pPr>
              <w:rPr>
                <w:sz w:val="24"/>
                <w:szCs w:val="24"/>
              </w:rPr>
            </w:pPr>
            <w:r>
              <w:rPr>
                <w:sz w:val="24"/>
                <w:szCs w:val="24"/>
              </w:rPr>
            </w:r>
            <w:r/>
          </w:p>
        </w:tc>
        <w:tc>
          <w:tcPr>
            <w:tcW w:w="1297" w:type="dxa"/>
            <w:vAlign w:val="center"/>
            <w:vMerge w:val="continue"/>
            <w:textDirection w:val="lrTb"/>
            <w:noWrap w:val="false"/>
          </w:tcPr>
          <w:p>
            <w:pPr>
              <w:rPr>
                <w:sz w:val="24"/>
                <w:szCs w:val="24"/>
              </w:rPr>
            </w:pPr>
            <w:r>
              <w:rPr>
                <w:sz w:val="24"/>
                <w:szCs w:val="24"/>
              </w:rPr>
            </w:r>
            <w:r/>
          </w:p>
        </w:tc>
        <w:tc>
          <w:tcPr>
            <w:tcW w:w="6627" w:type="dxa"/>
            <w:vAlign w:val="top"/>
            <w:textDirection w:val="lrTb"/>
            <w:noWrap w:val="false"/>
          </w:tcPr>
          <w:p>
            <w:pPr>
              <w:jc w:val="left"/>
              <w:keepLines w:val="0"/>
              <w:keepNext w:val="0"/>
              <w:widowControl/>
              <w:rPr>
                <w:sz w:val="24"/>
                <w:szCs w:val="24"/>
              </w:rPr>
              <w:suppressLineNumbers w:val="0"/>
            </w:pPr>
            <w:r>
              <w:rPr>
                <w:color w:val="000000"/>
                <w:sz w:val="24"/>
                <w:szCs w:val="24"/>
              </w:rPr>
              <w:t xml:space="preserve">2、</w:t>
            </w:r>
            <w:r>
              <w:rPr>
                <w:rFonts w:hint="eastAsia" w:ascii="宋体" w:hAnsi="宋体" w:eastAsia="宋体" w:cs="宋体"/>
                <w:color w:val="000000"/>
                <w:spacing w:val="0"/>
                <w:position w:val="0"/>
                <w:sz w:val="24"/>
                <w:szCs w:val="24"/>
                <w:lang w:val="en-US" w:eastAsia="zh-CN" w:bidi="ar"/>
              </w:rPr>
              <w:t xml:space="preserve">现场施工安全管理措施全面完整、现场施工工序规范的，得</w:t>
            </w:r>
            <w:r>
              <w:rPr>
                <w:rFonts w:hint="eastAsia" w:ascii="宋体" w:hAnsi="宋体" w:cs="宋体"/>
                <w:color w:val="000000"/>
                <w:spacing w:val="0"/>
                <w:position w:val="0"/>
                <w:sz w:val="24"/>
                <w:szCs w:val="24"/>
                <w:lang w:val="en-US" w:eastAsia="zh-CN" w:bidi="ar"/>
              </w:rPr>
              <w:t xml:space="preserve">5</w:t>
            </w:r>
            <w:r>
              <w:rPr>
                <w:rFonts w:hint="eastAsia" w:ascii="宋体" w:hAnsi="宋体" w:eastAsia="宋体" w:cs="宋体"/>
                <w:color w:val="000000"/>
                <w:spacing w:val="0"/>
                <w:position w:val="0"/>
                <w:sz w:val="24"/>
                <w:szCs w:val="24"/>
                <w:lang w:val="en-US" w:eastAsia="zh-CN" w:bidi="ar"/>
              </w:rPr>
              <w:t xml:space="preserve"> 分；现场施工安全管理措施较为完整、工序较为规范的，得</w:t>
            </w:r>
            <w:r>
              <w:rPr>
                <w:rFonts w:hint="eastAsia" w:ascii="宋体" w:hAnsi="宋体" w:cs="宋体"/>
                <w:color w:val="000000"/>
                <w:spacing w:val="0"/>
                <w:position w:val="0"/>
                <w:sz w:val="24"/>
                <w:szCs w:val="24"/>
                <w:lang w:val="en-US" w:eastAsia="zh-CN" w:bidi="ar"/>
              </w:rPr>
              <w:t xml:space="preserve">3</w:t>
            </w:r>
            <w:r>
              <w:rPr>
                <w:rFonts w:hint="eastAsia" w:ascii="宋体" w:hAnsi="宋体" w:eastAsia="宋体" w:cs="宋体"/>
                <w:color w:val="000000"/>
                <w:spacing w:val="0"/>
                <w:position w:val="0"/>
                <w:sz w:val="24"/>
                <w:szCs w:val="24"/>
                <w:lang w:val="en-US" w:eastAsia="zh-CN" w:bidi="ar"/>
              </w:rPr>
              <w:t xml:space="preserve">分；现场施工安全管理措施不全面完整、工序不规范的，得</w:t>
            </w:r>
            <w:r>
              <w:rPr>
                <w:rFonts w:hint="eastAsia" w:ascii="宋体" w:hAnsi="宋体" w:cs="宋体"/>
                <w:color w:val="000000"/>
                <w:spacing w:val="0"/>
                <w:position w:val="0"/>
                <w:sz w:val="24"/>
                <w:szCs w:val="24"/>
                <w:lang w:val="en-US" w:eastAsia="zh-CN" w:bidi="ar"/>
              </w:rPr>
              <w:t xml:space="preserve">1</w:t>
            </w:r>
            <w:r>
              <w:rPr>
                <w:rFonts w:hint="eastAsia" w:ascii="宋体" w:hAnsi="宋体" w:eastAsia="宋体" w:cs="宋体"/>
                <w:color w:val="000000"/>
                <w:spacing w:val="0"/>
                <w:position w:val="0"/>
                <w:sz w:val="24"/>
                <w:szCs w:val="24"/>
                <w:lang w:val="en-US" w:eastAsia="zh-CN" w:bidi="ar"/>
              </w:rPr>
              <w:t xml:space="preserve">分；现场施工组织方案差或没有的，不得分。</w:t>
            </w:r>
            <w:r>
              <w:rPr>
                <w:rFonts w:ascii="宋体" w:hAnsi="宋体" w:eastAsia="宋体" w:cs="宋体"/>
                <w:color w:val="000000"/>
                <w:sz w:val="24"/>
                <w:szCs w:val="24"/>
                <w:lang w:val="en-US" w:eastAsia="zh-CN" w:bidi="ar"/>
              </w:rPr>
              <w:t xml:space="preserve"> </w:t>
            </w:r>
            <w:r/>
          </w:p>
        </w:tc>
        <w:tc>
          <w:tcPr>
            <w:tcW w:w="681" w:type="dxa"/>
            <w:vAlign w:val="center"/>
            <w:textDirection w:val="lrTb"/>
            <w:noWrap w:val="false"/>
          </w:tcPr>
          <w:p>
            <w:pPr>
              <w:ind w:firstLine="120"/>
              <w:widowControl/>
              <w:rPr>
                <w:rFonts w:hint="default" w:eastAsia="宋体"/>
                <w:sz w:val="24"/>
                <w:szCs w:val="24"/>
                <w:lang w:val="en-US" w:eastAsia="zh-CN"/>
              </w:rPr>
            </w:pPr>
            <w:r>
              <w:rPr>
                <w:rFonts w:hint="eastAsia"/>
                <w:color w:val="000000"/>
                <w:sz w:val="24"/>
                <w:szCs w:val="24"/>
                <w:lang w:val="en-US" w:eastAsia="zh-CN"/>
              </w:rPr>
              <w:t xml:space="preserve">5</w:t>
            </w:r>
            <w:r/>
          </w:p>
        </w:tc>
      </w:tr>
      <w:tr>
        <w:trPr>
          <w:jc w:val="center"/>
          <w:trHeight w:val="1276"/>
        </w:trPr>
        <w:tc>
          <w:tcPr>
            <w:tcW w:w="562" w:type="dxa"/>
            <w:vAlign w:val="center"/>
            <w:vMerge w:val="continue"/>
            <w:textDirection w:val="lrTb"/>
            <w:noWrap w:val="false"/>
          </w:tcPr>
          <w:p>
            <w:pPr>
              <w:rPr>
                <w:sz w:val="24"/>
                <w:szCs w:val="24"/>
              </w:rPr>
            </w:pPr>
            <w:r>
              <w:rPr>
                <w:sz w:val="24"/>
                <w:szCs w:val="24"/>
              </w:rPr>
            </w:r>
            <w:r/>
          </w:p>
        </w:tc>
        <w:tc>
          <w:tcPr>
            <w:tcW w:w="1297" w:type="dxa"/>
            <w:vAlign w:val="center"/>
            <w:vMerge w:val="continue"/>
            <w:textDirection w:val="lrTb"/>
            <w:noWrap w:val="false"/>
          </w:tcPr>
          <w:p>
            <w:pPr>
              <w:rPr>
                <w:sz w:val="24"/>
                <w:szCs w:val="24"/>
              </w:rPr>
            </w:pPr>
            <w:r>
              <w:rPr>
                <w:sz w:val="24"/>
                <w:szCs w:val="24"/>
              </w:rPr>
            </w:r>
            <w:r/>
          </w:p>
        </w:tc>
        <w:tc>
          <w:tcPr>
            <w:tcW w:w="6627" w:type="dxa"/>
            <w:vAlign w:val="top"/>
            <w:textDirection w:val="lrTb"/>
            <w:noWrap w:val="false"/>
          </w:tcPr>
          <w:p>
            <w:pPr>
              <w:jc w:val="left"/>
              <w:keepLines w:val="0"/>
              <w:keepNext w:val="0"/>
              <w:widowControl/>
              <w:rPr>
                <w:sz w:val="24"/>
                <w:szCs w:val="24"/>
              </w:rPr>
              <w:suppressLineNumbers w:val="0"/>
            </w:pPr>
            <w:r>
              <w:rPr>
                <w:rFonts w:hint="eastAsia"/>
                <w:color w:val="000000"/>
                <w:sz w:val="24"/>
                <w:szCs w:val="24"/>
                <w:lang w:val="en-US" w:eastAsia="zh-CN"/>
              </w:rPr>
              <w:t xml:space="preserve">3</w:t>
            </w:r>
            <w:r>
              <w:rPr>
                <w:color w:val="000000"/>
                <w:sz w:val="24"/>
                <w:szCs w:val="24"/>
              </w:rPr>
              <w:t xml:space="preserve">、</w:t>
            </w:r>
            <w:r>
              <w:rPr>
                <w:rFonts w:hint="eastAsia" w:ascii="宋体" w:hAnsi="宋体" w:eastAsia="宋体" w:cs="宋体"/>
                <w:color w:val="000000"/>
                <w:spacing w:val="0"/>
                <w:position w:val="0"/>
                <w:sz w:val="24"/>
                <w:szCs w:val="24"/>
                <w:lang w:val="en-US" w:eastAsia="zh-CN" w:bidi="ar"/>
              </w:rPr>
              <w:t xml:space="preserve">提供完整的售后服务方案（包括但不限于故障响应时间、安装能力、应急处理方式、培训方案、售后人员配置）根据售后服务方案的可行性、详尽性、针对性和供应商配置的售后人员的专业性、齐全性进行综合评分。方案详细合理、科学的，得</w:t>
            </w:r>
            <w:r>
              <w:rPr>
                <w:rFonts w:hint="eastAsia" w:ascii="宋体" w:hAnsi="宋体" w:cs="宋体"/>
                <w:color w:val="000000"/>
                <w:spacing w:val="0"/>
                <w:position w:val="0"/>
                <w:sz w:val="24"/>
                <w:szCs w:val="24"/>
                <w:lang w:val="en-US" w:eastAsia="zh-CN" w:bidi="ar"/>
              </w:rPr>
              <w:t xml:space="preserve">5</w:t>
            </w:r>
            <w:r>
              <w:rPr>
                <w:rFonts w:hint="eastAsia" w:ascii="宋体" w:hAnsi="宋体" w:eastAsia="宋体" w:cs="宋体"/>
                <w:color w:val="000000"/>
                <w:spacing w:val="0"/>
                <w:position w:val="0"/>
                <w:sz w:val="24"/>
                <w:szCs w:val="24"/>
                <w:lang w:val="en-US" w:eastAsia="zh-CN" w:bidi="ar"/>
              </w:rPr>
              <w:t xml:space="preserve">分；方案较详细合理、科学的得</w:t>
            </w:r>
            <w:r>
              <w:rPr>
                <w:rFonts w:hint="eastAsia" w:ascii="宋体" w:hAnsi="宋体" w:cs="宋体"/>
                <w:color w:val="000000"/>
                <w:spacing w:val="0"/>
                <w:position w:val="0"/>
                <w:sz w:val="24"/>
                <w:szCs w:val="24"/>
                <w:lang w:val="en-US" w:eastAsia="zh-CN" w:bidi="ar"/>
              </w:rPr>
              <w:t xml:space="preserve">3</w:t>
            </w:r>
            <w:r>
              <w:rPr>
                <w:rFonts w:hint="eastAsia" w:ascii="宋体" w:hAnsi="宋体" w:eastAsia="宋体" w:cs="宋体"/>
                <w:color w:val="000000"/>
                <w:spacing w:val="0"/>
                <w:position w:val="0"/>
                <w:sz w:val="24"/>
                <w:szCs w:val="24"/>
                <w:lang w:val="en-US" w:eastAsia="zh-CN" w:bidi="ar"/>
              </w:rPr>
              <w:t xml:space="preserve">分；方案一般的得</w:t>
            </w:r>
            <w:r>
              <w:rPr>
                <w:rFonts w:hint="eastAsia" w:ascii="宋体" w:hAnsi="宋体" w:cs="宋体"/>
                <w:color w:val="000000"/>
                <w:spacing w:val="0"/>
                <w:position w:val="0"/>
                <w:sz w:val="24"/>
                <w:szCs w:val="24"/>
                <w:lang w:val="en-US" w:eastAsia="zh-CN" w:bidi="ar"/>
              </w:rPr>
              <w:t xml:space="preserve">1</w:t>
            </w:r>
            <w:r>
              <w:rPr>
                <w:rFonts w:hint="eastAsia" w:ascii="宋体" w:hAnsi="宋体" w:eastAsia="宋体" w:cs="宋体"/>
                <w:color w:val="000000"/>
                <w:spacing w:val="0"/>
                <w:position w:val="0"/>
                <w:sz w:val="24"/>
                <w:szCs w:val="24"/>
                <w:lang w:val="en-US" w:eastAsia="zh-CN" w:bidi="ar"/>
              </w:rPr>
              <w:t xml:space="preserve">分；未提供不得分。</w:t>
            </w:r>
            <w:r>
              <w:rPr>
                <w:rFonts w:ascii="宋体" w:hAnsi="宋体" w:eastAsia="宋体" w:cs="宋体"/>
                <w:color w:val="000000"/>
                <w:sz w:val="24"/>
                <w:szCs w:val="24"/>
                <w:lang w:val="en-US" w:eastAsia="zh-CN" w:bidi="ar"/>
              </w:rPr>
              <w:t xml:space="preserve"> </w:t>
            </w:r>
            <w:r/>
          </w:p>
        </w:tc>
        <w:tc>
          <w:tcPr>
            <w:tcW w:w="681" w:type="dxa"/>
            <w:vAlign w:val="center"/>
            <w:textDirection w:val="lrTb"/>
            <w:noWrap w:val="false"/>
          </w:tcPr>
          <w:p>
            <w:pPr>
              <w:ind w:firstLine="120"/>
              <w:widowControl/>
              <w:rPr>
                <w:rFonts w:hint="default" w:eastAsia="宋体"/>
                <w:sz w:val="24"/>
                <w:szCs w:val="24"/>
                <w:lang w:val="en-US" w:eastAsia="zh-CN"/>
              </w:rPr>
            </w:pPr>
            <w:r>
              <w:rPr>
                <w:rFonts w:hint="eastAsia"/>
                <w:color w:val="000000"/>
                <w:sz w:val="24"/>
                <w:szCs w:val="24"/>
                <w:lang w:val="en-US" w:eastAsia="zh-CN"/>
              </w:rPr>
              <w:t xml:space="preserve">5</w:t>
            </w:r>
            <w:r/>
          </w:p>
        </w:tc>
      </w:tr>
      <w:tr>
        <w:trPr>
          <w:jc w:val="center"/>
          <w:trHeight w:val="983"/>
        </w:trPr>
        <w:tc>
          <w:tcPr>
            <w:tcW w:w="562" w:type="dxa"/>
            <w:vAlign w:val="center"/>
            <w:textDirection w:val="lrTb"/>
            <w:noWrap w:val="false"/>
          </w:tcPr>
          <w:p>
            <w:pPr>
              <w:rPr>
                <w:rFonts w:hint="eastAsia" w:eastAsia="宋体"/>
                <w:sz w:val="24"/>
                <w:szCs w:val="24"/>
                <w:lang w:val="en-US" w:eastAsia="zh-CN"/>
              </w:rPr>
            </w:pPr>
            <w:r>
              <w:rPr>
                <w:rFonts w:hint="eastAsia"/>
                <w:color w:val="000000"/>
                <w:sz w:val="24"/>
                <w:szCs w:val="24"/>
                <w:lang w:val="en-US" w:eastAsia="zh-CN"/>
              </w:rPr>
              <w:t xml:space="preserve">4</w:t>
            </w:r>
            <w:r/>
          </w:p>
        </w:tc>
        <w:tc>
          <w:tcPr>
            <w:tcW w:w="1297" w:type="dxa"/>
            <w:vAlign w:val="center"/>
            <w:textDirection w:val="lrTb"/>
            <w:noWrap w:val="false"/>
          </w:tcPr>
          <w:p>
            <w:pPr>
              <w:rPr>
                <w:rFonts w:hint="default" w:eastAsia="宋体"/>
                <w:sz w:val="24"/>
                <w:szCs w:val="24"/>
                <w:lang w:val="en-US" w:eastAsia="zh-CN"/>
              </w:rPr>
            </w:pPr>
            <w:r>
              <w:rPr>
                <w:rFonts w:hint="eastAsia"/>
                <w:color w:val="000000"/>
                <w:sz w:val="24"/>
                <w:szCs w:val="24"/>
                <w:lang w:val="en-US" w:eastAsia="zh-CN"/>
              </w:rPr>
              <w:t xml:space="preserve">技术参数</w:t>
            </w:r>
            <w:r/>
          </w:p>
        </w:tc>
        <w:tc>
          <w:tcPr>
            <w:tcW w:w="6627" w:type="dxa"/>
            <w:vAlign w:val="top"/>
            <w:textDirection w:val="lrTb"/>
            <w:noWrap w:val="false"/>
          </w:tcPr>
          <w:p>
            <w:pPr>
              <w:jc w:val="left"/>
              <w:keepLines w:val="0"/>
              <w:keepNext w:val="0"/>
              <w:widowControl/>
              <w:rPr>
                <w:sz w:val="24"/>
                <w:szCs w:val="24"/>
              </w:rPr>
              <w:suppressLineNumbers w:val="0"/>
            </w:pPr>
            <w:r>
              <w:rPr>
                <w:rFonts w:hint="eastAsia"/>
                <w:color w:val="000000"/>
                <w:sz w:val="24"/>
                <w:szCs w:val="24"/>
              </w:rPr>
              <w:t xml:space="preserve">投标产品完全响应</w:t>
            </w:r>
            <w:r>
              <w:rPr>
                <w:rFonts w:hint="eastAsia"/>
                <w:color w:val="000000"/>
                <w:sz w:val="24"/>
                <w:szCs w:val="24"/>
                <w:lang w:val="en-US" w:eastAsia="zh-CN"/>
              </w:rPr>
              <w:t xml:space="preserve">招标</w:t>
            </w:r>
            <w:r>
              <w:rPr>
                <w:rFonts w:hint="eastAsia"/>
                <w:color w:val="000000"/>
                <w:sz w:val="24"/>
                <w:szCs w:val="24"/>
                <w:lang w:eastAsia="zh-CN"/>
              </w:rPr>
              <w:t xml:space="preserve">文件</w:t>
            </w:r>
            <w:r>
              <w:rPr>
                <w:rFonts w:hint="eastAsia"/>
                <w:color w:val="000000"/>
                <w:sz w:val="24"/>
                <w:szCs w:val="24"/>
              </w:rPr>
              <w:t xml:space="preserve">技术参数要求的得</w:t>
            </w:r>
            <w:r>
              <w:rPr>
                <w:rFonts w:hint="eastAsia"/>
                <w:color w:val="000000"/>
                <w:sz w:val="24"/>
                <w:szCs w:val="24"/>
                <w:lang w:val="en-US" w:eastAsia="zh-CN"/>
              </w:rPr>
              <w:t xml:space="preserve">10</w:t>
            </w:r>
            <w:r>
              <w:rPr>
                <w:rFonts w:hint="eastAsia"/>
                <w:color w:val="000000"/>
                <w:sz w:val="24"/>
                <w:szCs w:val="24"/>
              </w:rPr>
              <w:t xml:space="preserve">分，对于</w:t>
            </w:r>
            <w:r>
              <w:rPr>
                <w:rFonts w:hint="eastAsia"/>
                <w:color w:val="000000"/>
                <w:sz w:val="24"/>
                <w:szCs w:val="24"/>
                <w:lang w:val="en-US" w:eastAsia="zh-CN"/>
              </w:rPr>
              <w:t xml:space="preserve">投标</w:t>
            </w:r>
            <w:r>
              <w:rPr>
                <w:rFonts w:hint="eastAsia"/>
                <w:color w:val="000000"/>
                <w:sz w:val="24"/>
                <w:szCs w:val="24"/>
                <w:lang w:eastAsia="zh-CN"/>
              </w:rPr>
              <w:t xml:space="preserve">文件</w:t>
            </w:r>
            <w:r>
              <w:rPr>
                <w:rFonts w:hint="eastAsia"/>
                <w:color w:val="000000"/>
                <w:sz w:val="24"/>
                <w:szCs w:val="24"/>
              </w:rPr>
              <w:t xml:space="preserve">中▲技术参数不符合</w:t>
            </w:r>
            <w:r>
              <w:rPr>
                <w:rFonts w:hint="eastAsia"/>
                <w:color w:val="000000"/>
                <w:sz w:val="24"/>
                <w:szCs w:val="24"/>
                <w:lang w:val="en-US" w:eastAsia="zh-CN"/>
              </w:rPr>
              <w:t xml:space="preserve">招标</w:t>
            </w:r>
            <w:r>
              <w:rPr>
                <w:rFonts w:hint="eastAsia"/>
                <w:color w:val="000000"/>
                <w:sz w:val="24"/>
                <w:szCs w:val="24"/>
                <w:lang w:eastAsia="zh-CN"/>
              </w:rPr>
              <w:t xml:space="preserve">文件</w:t>
            </w:r>
            <w:r>
              <w:rPr>
                <w:rFonts w:hint="eastAsia"/>
                <w:color w:val="000000"/>
                <w:sz w:val="24"/>
                <w:szCs w:val="24"/>
              </w:rPr>
              <w:t xml:space="preserve">要求的，每一项扣</w:t>
            </w:r>
            <w:r>
              <w:rPr>
                <w:rFonts w:hint="eastAsia"/>
                <w:color w:val="000000"/>
                <w:sz w:val="24"/>
                <w:szCs w:val="24"/>
                <w:lang w:val="en-US" w:eastAsia="zh-CN"/>
              </w:rPr>
              <w:t xml:space="preserve">2</w:t>
            </w:r>
            <w:r>
              <w:rPr>
                <w:rFonts w:hint="eastAsia"/>
                <w:color w:val="000000"/>
                <w:sz w:val="24"/>
                <w:szCs w:val="24"/>
              </w:rPr>
              <w:t xml:space="preserve">分</w:t>
            </w:r>
            <w:r>
              <w:rPr>
                <w:rFonts w:hint="eastAsia"/>
                <w:color w:val="000000"/>
                <w:sz w:val="24"/>
                <w:szCs w:val="24"/>
                <w:lang w:eastAsia="zh-CN"/>
              </w:rPr>
              <w:t xml:space="preserve">，</w:t>
            </w:r>
            <w:r>
              <w:rPr>
                <w:rFonts w:hint="eastAsia"/>
                <w:color w:val="000000"/>
                <w:sz w:val="24"/>
                <w:szCs w:val="24"/>
              </w:rPr>
              <w:t xml:space="preserve">扣完为止。</w:t>
            </w:r>
            <w:r/>
          </w:p>
        </w:tc>
        <w:tc>
          <w:tcPr>
            <w:tcW w:w="681" w:type="dxa"/>
            <w:vAlign w:val="center"/>
            <w:textDirection w:val="lrTb"/>
            <w:noWrap w:val="false"/>
          </w:tcPr>
          <w:p>
            <w:pPr>
              <w:ind w:firstLine="120"/>
              <w:widowControl/>
              <w:rPr>
                <w:rFonts w:hint="default"/>
                <w:sz w:val="24"/>
                <w:szCs w:val="24"/>
                <w:lang w:val="en-US" w:eastAsia="zh-CN"/>
              </w:rPr>
            </w:pPr>
            <w:r>
              <w:rPr>
                <w:rFonts w:hint="eastAsia"/>
                <w:color w:val="000000"/>
                <w:sz w:val="24"/>
                <w:szCs w:val="24"/>
                <w:lang w:val="en-US" w:eastAsia="zh-CN"/>
              </w:rPr>
              <w:t xml:space="preserve">10</w:t>
            </w:r>
            <w:r/>
          </w:p>
        </w:tc>
      </w:tr>
      <w:tr>
        <w:trPr>
          <w:jc w:val="center"/>
          <w:trHeight w:val="1253"/>
        </w:trPr>
        <w:tc>
          <w:tcPr>
            <w:tcW w:w="562" w:type="dxa"/>
            <w:vAlign w:val="center"/>
            <w:textDirection w:val="lrTb"/>
            <w:noWrap w:val="false"/>
          </w:tcPr>
          <w:p>
            <w:pPr>
              <w:rPr>
                <w:rFonts w:hint="eastAsia" w:eastAsia="宋体"/>
                <w:sz w:val="24"/>
                <w:szCs w:val="24"/>
                <w:lang w:val="en-US" w:eastAsia="zh-CN"/>
              </w:rPr>
            </w:pPr>
            <w:r>
              <w:rPr>
                <w:rFonts w:hint="eastAsia"/>
                <w:color w:val="000000"/>
                <w:sz w:val="24"/>
                <w:szCs w:val="24"/>
                <w:lang w:val="en-US" w:eastAsia="zh-CN"/>
              </w:rPr>
              <w:t xml:space="preserve">5</w:t>
            </w:r>
            <w:r/>
          </w:p>
        </w:tc>
        <w:tc>
          <w:tcPr>
            <w:tcW w:w="1297" w:type="dxa"/>
            <w:vAlign w:val="center"/>
            <w:textDirection w:val="lrTb"/>
            <w:noWrap w:val="false"/>
          </w:tcPr>
          <w:p>
            <w:pPr>
              <w:jc w:val="center"/>
              <w:widowControl/>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类似业绩</w:t>
            </w:r>
            <w:r/>
          </w:p>
          <w:p>
            <w:pPr>
              <w:jc w:val="center"/>
              <w:widowControl/>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tc>
        <w:tc>
          <w:tcPr>
            <w:tcW w:w="6627" w:type="dxa"/>
            <w:vAlign w:val="center"/>
            <w:textDirection w:val="lrTb"/>
            <w:noWrap w:val="false"/>
          </w:tcPr>
          <w:p>
            <w:pPr>
              <w:widowControl/>
              <w:rPr>
                <w:rFonts w:hint="eastAsia" w:ascii="Times New Roman" w:hAnsi="Times New Roman" w:eastAsia="宋体" w:cs="Times New Roman"/>
                <w:sz w:val="24"/>
                <w:szCs w:val="24"/>
              </w:rPr>
            </w:pPr>
            <w:r>
              <w:rPr>
                <w:rFonts w:hint="eastAsia" w:ascii="Times New Roman" w:hAnsi="Times New Roman" w:eastAsia="宋体" w:cs="Times New Roman"/>
                <w:color w:val="000000"/>
                <w:sz w:val="24"/>
                <w:szCs w:val="24"/>
              </w:rPr>
              <w:t xml:space="preserve">自202</w:t>
            </w:r>
            <w:r>
              <w:rPr>
                <w:rFonts w:hint="eastAsia" w:ascii="Times New Roman" w:hAnsi="Times New Roman" w:eastAsia="宋体" w:cs="Times New Roman"/>
                <w:color w:val="000000"/>
                <w:sz w:val="24"/>
                <w:szCs w:val="24"/>
                <w:lang w:val="en-US" w:eastAsia="zh-CN"/>
              </w:rPr>
              <w:t xml:space="preserve">3</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lang w:val="en-US" w:eastAsia="zh-CN"/>
              </w:rPr>
              <w:t xml:space="preserve">9</w:t>
            </w:r>
            <w:r>
              <w:rPr>
                <w:rFonts w:hint="eastAsia" w:ascii="Times New Roman" w:hAnsi="Times New Roman" w:eastAsia="宋体" w:cs="Times New Roman"/>
                <w:color w:val="000000"/>
                <w:sz w:val="24"/>
                <w:szCs w:val="24"/>
              </w:rPr>
              <w:t xml:space="preserve">月1日（含）以来供应商承担过且已完成类似业绩</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lang w:val="en-US" w:eastAsia="zh-CN"/>
              </w:rPr>
              <w:t xml:space="preserve">类似项目业绩应为与本次采购类似的冷库制冷设备采购及安装业绩 ）</w:t>
            </w:r>
            <w:r>
              <w:rPr>
                <w:rFonts w:hint="eastAsia" w:ascii="Times New Roman" w:hAnsi="Times New Roman" w:eastAsia="宋体" w:cs="Times New Roman"/>
                <w:color w:val="000000"/>
                <w:sz w:val="24"/>
                <w:szCs w:val="24"/>
              </w:rPr>
              <w:t xml:space="preserve">，每有1个得</w:t>
            </w:r>
            <w:r>
              <w:rPr>
                <w:rFonts w:hint="eastAsia" w:ascii="Times New Roman" w:hAnsi="Times New Roman" w:eastAsia="宋体" w:cs="Times New Roman"/>
                <w:color w:val="000000"/>
                <w:sz w:val="24"/>
                <w:szCs w:val="24"/>
                <w:lang w:val="en-US" w:eastAsia="zh-CN"/>
              </w:rPr>
              <w:t xml:space="preserve">3</w:t>
            </w:r>
            <w:r>
              <w:rPr>
                <w:rFonts w:hint="eastAsia" w:ascii="Times New Roman" w:hAnsi="Times New Roman" w:eastAsia="宋体" w:cs="Times New Roman"/>
                <w:color w:val="000000"/>
                <w:sz w:val="24"/>
                <w:szCs w:val="24"/>
              </w:rPr>
              <w:t xml:space="preserve">分，最高得</w:t>
            </w:r>
            <w:r>
              <w:rPr>
                <w:rFonts w:hint="eastAsia" w:ascii="Times New Roman" w:hAnsi="Times New Roman" w:eastAsia="宋体" w:cs="Times New Roman"/>
                <w:color w:val="000000"/>
                <w:sz w:val="24"/>
                <w:szCs w:val="24"/>
                <w:lang w:val="en-US" w:eastAsia="zh-CN"/>
              </w:rPr>
              <w:t xml:space="preserve">9</w:t>
            </w:r>
            <w:r>
              <w:rPr>
                <w:rFonts w:hint="eastAsia" w:ascii="Times New Roman" w:hAnsi="Times New Roman" w:eastAsia="宋体" w:cs="Times New Roman"/>
                <w:color w:val="000000"/>
                <w:sz w:val="24"/>
                <w:szCs w:val="24"/>
              </w:rPr>
              <w:t xml:space="preserve">分。（提供中标通知书、合同、竣工验收证明扫描件加盖公章，三者缺一不可；时间以竣工验收证明材料中的竣工验收合格时间为准。如相关证明材料未能反映数据和内容的，视为没有提供）</w:t>
            </w:r>
            <w:r/>
          </w:p>
        </w:tc>
        <w:tc>
          <w:tcPr>
            <w:tcW w:w="681" w:type="dxa"/>
            <w:vAlign w:val="center"/>
            <w:textDirection w:val="lrTb"/>
            <w:noWrap w:val="false"/>
          </w:tcPr>
          <w:p>
            <w:pPr>
              <w:ind w:firstLine="120"/>
              <w:widowControl/>
              <w:rPr>
                <w:rFonts w:hint="eastAsia" w:eastAsia="宋体"/>
                <w:sz w:val="24"/>
                <w:szCs w:val="24"/>
                <w:lang w:val="en-US" w:eastAsia="zh-CN"/>
              </w:rPr>
            </w:pPr>
            <w:r>
              <w:rPr>
                <w:rFonts w:hint="eastAsia"/>
                <w:color w:val="000000"/>
                <w:sz w:val="24"/>
                <w:szCs w:val="24"/>
                <w:lang w:val="en-US" w:eastAsia="zh-CN"/>
              </w:rPr>
              <w:t xml:space="preserve">9</w:t>
            </w:r>
            <w:r/>
          </w:p>
        </w:tc>
      </w:tr>
      <w:tr>
        <w:trPr>
          <w:jc w:val="center"/>
          <w:trHeight w:val="728"/>
        </w:trPr>
        <w:tc>
          <w:tcPr>
            <w:tcW w:w="562" w:type="dxa"/>
            <w:vAlign w:val="center"/>
            <w:textDirection w:val="lrTb"/>
            <w:noWrap w:val="false"/>
          </w:tcPr>
          <w:p>
            <w:pPr>
              <w:rPr>
                <w:rFonts w:hint="default"/>
                <w:sz w:val="24"/>
                <w:szCs w:val="24"/>
                <w:lang w:val="en-US" w:eastAsia="zh-CN"/>
              </w:rPr>
            </w:pPr>
            <w:r>
              <w:rPr>
                <w:rFonts w:hint="eastAsia"/>
                <w:color w:val="000000"/>
                <w:sz w:val="24"/>
                <w:szCs w:val="24"/>
                <w:lang w:val="en-US" w:eastAsia="zh-CN"/>
              </w:rPr>
              <w:t xml:space="preserve">6</w:t>
            </w:r>
            <w:r/>
          </w:p>
        </w:tc>
        <w:tc>
          <w:tcPr>
            <w:tcW w:w="1297" w:type="dxa"/>
            <w:vAlign w:val="center"/>
            <w:textDirection w:val="lrTb"/>
            <w:noWrap w:val="false"/>
          </w:tcPr>
          <w:p>
            <w:pPr>
              <w:pStyle w:val="686"/>
              <w:jc w:val="center"/>
              <w:keepLines w:val="0"/>
              <w:keepNext w:val="0"/>
              <w:spacing w:beforeAutospacing="1" w:afterAutospacing="1" w:line="240" w:lineRule="auto"/>
              <w:widowControl/>
              <w:rPr>
                <w:rFonts w:hint="eastAsia" w:ascii="Times New Roman" w:hAnsi="Times New Roman" w:eastAsia="宋体" w:cs="Times New Roman"/>
                <w:sz w:val="24"/>
                <w:szCs w:val="24"/>
              </w:rPr>
              <w:suppressLineNumbers w:val="0"/>
            </w:pPr>
            <w:r>
              <w:rPr>
                <w:rFonts w:hint="eastAsia" w:ascii="宋体" w:hAnsi="宋体" w:eastAsia="宋体" w:cs="宋体"/>
                <w:color w:val="000000"/>
                <w:spacing w:val="0"/>
                <w:position w:val="0"/>
                <w:sz w:val="24"/>
                <w:szCs w:val="24"/>
              </w:rPr>
              <w:t xml:space="preserve">质保期</w:t>
            </w:r>
            <w:r/>
          </w:p>
        </w:tc>
        <w:tc>
          <w:tcPr>
            <w:tcW w:w="6627" w:type="dxa"/>
            <w:vAlign w:val="center"/>
            <w:textDirection w:val="lrTb"/>
            <w:noWrap w:val="false"/>
          </w:tcPr>
          <w:p>
            <w:pPr>
              <w:pStyle w:val="686"/>
              <w:ind w:left="0" w:firstLine="0"/>
              <w:jc w:val="left"/>
              <w:keepLines w:val="0"/>
              <w:keepNext w:val="0"/>
              <w:spacing w:beforeAutospacing="1" w:afterAutospacing="1" w:line="240" w:lineRule="auto"/>
              <w:widowControl/>
              <w:rPr>
                <w:rFonts w:hint="eastAsia" w:ascii="Times New Roman" w:hAnsi="Times New Roman" w:eastAsia="宋体" w:cs="Times New Roman"/>
                <w:sz w:val="24"/>
                <w:szCs w:val="24"/>
              </w:rPr>
              <w:suppressLineNumbers w:val="0"/>
            </w:pPr>
            <w:r>
              <w:rPr>
                <w:rFonts w:hint="eastAsia" w:ascii="宋体" w:hAnsi="宋体" w:eastAsia="宋体" w:cs="宋体"/>
                <w:color w:val="000000"/>
                <w:spacing w:val="0"/>
                <w:position w:val="0"/>
                <w:sz w:val="24"/>
                <w:szCs w:val="24"/>
              </w:rPr>
              <w:t xml:space="preserve">产品质保承诺</w:t>
            </w:r>
            <w:r>
              <w:rPr>
                <w:rFonts w:hint="eastAsia" w:eastAsia="宋体" w:cs="宋体"/>
                <w:color w:val="000000"/>
                <w:spacing w:val="0"/>
                <w:position w:val="0"/>
                <w:sz w:val="24"/>
                <w:szCs w:val="24"/>
                <w:lang w:val="en-US" w:eastAsia="zh-CN"/>
              </w:rPr>
              <w:t xml:space="preserve">不得低于</w:t>
            </w:r>
            <w:r>
              <w:rPr>
                <w:rFonts w:hint="eastAsia" w:cs="宋体"/>
                <w:color w:val="000000"/>
                <w:spacing w:val="0"/>
                <w:position w:val="0"/>
                <w:sz w:val="24"/>
                <w:szCs w:val="24"/>
                <w:lang w:val="en-US" w:eastAsia="zh-CN"/>
              </w:rPr>
              <w:t xml:space="preserve">3</w:t>
            </w:r>
            <w:r>
              <w:rPr>
                <w:rFonts w:hint="eastAsia" w:ascii="宋体" w:hAnsi="宋体" w:eastAsia="宋体" w:cs="宋体"/>
                <w:color w:val="000000"/>
                <w:spacing w:val="0"/>
                <w:position w:val="0"/>
                <w:sz w:val="24"/>
                <w:szCs w:val="24"/>
              </w:rPr>
              <w:t xml:space="preserve"> 年，</w:t>
            </w:r>
            <w:r>
              <w:rPr>
                <w:rFonts w:hint="eastAsia" w:eastAsia="宋体" w:cs="宋体"/>
                <w:color w:val="000000"/>
                <w:spacing w:val="0"/>
                <w:position w:val="0"/>
                <w:sz w:val="24"/>
                <w:szCs w:val="24"/>
                <w:lang w:val="en-US" w:eastAsia="zh-CN"/>
              </w:rPr>
              <w:t xml:space="preserve">且</w:t>
            </w:r>
            <w:r>
              <w:rPr>
                <w:rFonts w:hint="eastAsia" w:ascii="宋体" w:hAnsi="宋体" w:eastAsia="宋体" w:cs="宋体"/>
                <w:color w:val="000000"/>
                <w:spacing w:val="0"/>
                <w:position w:val="0"/>
                <w:sz w:val="24"/>
                <w:szCs w:val="24"/>
              </w:rPr>
              <w:t xml:space="preserve">每增加1 年</w:t>
            </w:r>
            <w:r>
              <w:rPr>
                <w:rFonts w:hint="eastAsia" w:eastAsia="宋体" w:cs="宋体"/>
                <w:color w:val="000000"/>
                <w:spacing w:val="0"/>
                <w:position w:val="0"/>
                <w:sz w:val="24"/>
                <w:szCs w:val="24"/>
                <w:lang w:val="en-US" w:eastAsia="zh-CN"/>
              </w:rPr>
              <w:t xml:space="preserve">得</w:t>
            </w:r>
            <w:r>
              <w:rPr>
                <w:rFonts w:hint="eastAsia" w:cs="宋体"/>
                <w:color w:val="000000"/>
                <w:spacing w:val="0"/>
                <w:position w:val="0"/>
                <w:sz w:val="24"/>
                <w:szCs w:val="24"/>
                <w:lang w:val="en-US" w:eastAsia="zh-CN"/>
              </w:rPr>
              <w:t xml:space="preserve">2</w:t>
            </w:r>
            <w:r>
              <w:rPr>
                <w:rFonts w:hint="eastAsia" w:ascii="宋体" w:hAnsi="宋体" w:eastAsia="宋体" w:cs="宋体"/>
                <w:color w:val="000000"/>
                <w:spacing w:val="0"/>
                <w:position w:val="0"/>
                <w:sz w:val="24"/>
                <w:szCs w:val="24"/>
              </w:rPr>
              <w:t xml:space="preserve">分，最多得</w:t>
            </w:r>
            <w:r>
              <w:rPr>
                <w:rFonts w:hint="eastAsia" w:cs="宋体"/>
                <w:color w:val="000000"/>
                <w:spacing w:val="0"/>
                <w:position w:val="0"/>
                <w:sz w:val="24"/>
                <w:szCs w:val="24"/>
                <w:lang w:val="en-US" w:eastAsia="zh-CN"/>
              </w:rPr>
              <w:t xml:space="preserve">4</w:t>
            </w:r>
            <w:r>
              <w:rPr>
                <w:rFonts w:hint="eastAsia" w:ascii="宋体" w:hAnsi="宋体" w:eastAsia="宋体" w:cs="宋体"/>
                <w:color w:val="000000"/>
                <w:spacing w:val="0"/>
                <w:position w:val="0"/>
                <w:sz w:val="24"/>
                <w:szCs w:val="24"/>
              </w:rPr>
              <w:t xml:space="preserve">分。（须提供承诺书原件，无不得分）</w:t>
            </w:r>
            <w:r/>
          </w:p>
        </w:tc>
        <w:tc>
          <w:tcPr>
            <w:tcW w:w="681" w:type="dxa"/>
            <w:vAlign w:val="center"/>
            <w:textDirection w:val="lrTb"/>
            <w:noWrap w:val="false"/>
          </w:tcPr>
          <w:p>
            <w:pPr>
              <w:ind w:firstLine="120"/>
              <w:widowControl/>
              <w:rPr>
                <w:rFonts w:hint="default"/>
                <w:sz w:val="24"/>
                <w:szCs w:val="24"/>
                <w:lang w:val="en-US" w:eastAsia="zh-CN"/>
              </w:rPr>
            </w:pPr>
            <w:r>
              <w:rPr>
                <w:rFonts w:hint="eastAsia"/>
                <w:color w:val="000000"/>
                <w:sz w:val="24"/>
                <w:szCs w:val="24"/>
                <w:lang w:val="en-US" w:eastAsia="zh-CN"/>
              </w:rPr>
              <w:t xml:space="preserve">4</w:t>
            </w:r>
            <w:r/>
          </w:p>
        </w:tc>
      </w:tr>
      <w:tr>
        <w:trPr>
          <w:jc w:val="center"/>
          <w:trHeight w:val="401"/>
        </w:trPr>
        <w:tc>
          <w:tcPr>
            <w:gridSpan w:val="2"/>
            <w:tcW w:w="1859" w:type="dxa"/>
            <w:vAlign w:val="center"/>
            <w:textDirection w:val="lrTb"/>
            <w:noWrap w:val="false"/>
          </w:tcPr>
          <w:p>
            <w:pPr>
              <w:jc w:val="center"/>
              <w:rPr>
                <w:sz w:val="24"/>
                <w:szCs w:val="24"/>
              </w:rPr>
            </w:pPr>
            <w:r>
              <w:rPr>
                <w:rFonts w:hint="eastAsia"/>
                <w:color w:val="000000"/>
                <w:sz w:val="24"/>
                <w:szCs w:val="24"/>
              </w:rPr>
              <w:t xml:space="preserve">合计</w:t>
            </w:r>
            <w:r/>
          </w:p>
        </w:tc>
        <w:tc>
          <w:tcPr>
            <w:tcW w:w="6627" w:type="dxa"/>
            <w:vAlign w:val="center"/>
            <w:textDirection w:val="lrTb"/>
            <w:noWrap w:val="false"/>
          </w:tcPr>
          <w:p>
            <w:pPr>
              <w:widowControl/>
              <w:rPr>
                <w:sz w:val="24"/>
                <w:szCs w:val="24"/>
              </w:rPr>
            </w:pPr>
            <w:r>
              <w:rPr>
                <w:sz w:val="24"/>
                <w:szCs w:val="24"/>
              </w:rPr>
            </w:r>
            <w:r/>
          </w:p>
        </w:tc>
        <w:tc>
          <w:tcPr>
            <w:tcW w:w="681" w:type="dxa"/>
            <w:vAlign w:val="center"/>
            <w:textDirection w:val="lrTb"/>
            <w:noWrap w:val="false"/>
          </w:tcPr>
          <w:p>
            <w:pPr>
              <w:widowControl/>
              <w:rPr>
                <w:sz w:val="24"/>
                <w:szCs w:val="24"/>
              </w:rPr>
            </w:pPr>
            <w:r>
              <w:rPr>
                <w:rFonts w:hint="eastAsia"/>
                <w:color w:val="000000"/>
                <w:sz w:val="24"/>
                <w:szCs w:val="24"/>
              </w:rPr>
              <w:t xml:space="preserve">100</w:t>
            </w:r>
            <w:r/>
          </w:p>
        </w:tc>
      </w:tr>
    </w:tbl>
    <w:p>
      <w:pPr>
        <w:jc w:val="left"/>
        <w:widowControl/>
        <w:rPr>
          <w:rFonts w:hint="eastAsia" w:ascii="仿宋" w:hAnsi="仿宋" w:eastAsia="仿宋"/>
          <w:sz w:val="24"/>
        </w:rPr>
      </w:pPr>
      <w:r>
        <w:rPr>
          <w:rFonts w:hint="eastAsia" w:ascii="仿宋" w:hAnsi="仿宋" w:eastAsia="仿宋"/>
          <w:sz w:val="24"/>
        </w:rPr>
        <w:t xml:space="preserve">说明：</w:t>
      </w:r>
      <w:r>
        <w:rPr>
          <w:rFonts w:hint="eastAsia" w:ascii="仿宋" w:hAnsi="仿宋" w:eastAsia="仿宋"/>
          <w:sz w:val="24"/>
        </w:rPr>
        <w:tab/>
      </w:r>
      <w:r/>
    </w:p>
    <w:p>
      <w:pPr>
        <w:jc w:val="left"/>
        <w:widowControl/>
        <w:rPr>
          <w:rFonts w:hint="eastAsia" w:ascii="仿宋" w:hAnsi="仿宋" w:eastAsia="仿宋"/>
          <w:sz w:val="24"/>
        </w:rPr>
      </w:pPr>
      <w:r>
        <w:rPr>
          <w:rFonts w:hint="eastAsia" w:ascii="仿宋" w:hAnsi="仿宋" w:eastAsia="仿宋"/>
          <w:sz w:val="24"/>
        </w:rPr>
        <w:t xml:space="preserve">1、得分且报价相同的，按商务指标评分因素优劣排序。得分、报价和商务指标均相同的，以抽签方式确定。</w:t>
      </w:r>
      <w:r/>
    </w:p>
    <w:p>
      <w:pPr>
        <w:jc w:val="left"/>
        <w:widowControl/>
        <w:rPr>
          <w:rFonts w:hint="eastAsia" w:ascii="仿宋" w:hAnsi="仿宋" w:eastAsia="仿宋"/>
          <w:sz w:val="24"/>
        </w:rPr>
      </w:pPr>
      <w:r>
        <w:rPr>
          <w:rFonts w:hint="eastAsia" w:ascii="仿宋" w:hAnsi="仿宋" w:eastAsia="仿宋"/>
          <w:sz w:val="24"/>
        </w:rPr>
        <w:t xml:space="preserve">2、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jc w:val="left"/>
        <w:widowControl/>
        <w:rPr>
          <w:rFonts w:hint="eastAsia" w:ascii="仿宋" w:hAnsi="仿宋" w:eastAsia="仿宋"/>
          <w:sz w:val="24"/>
        </w:rPr>
      </w:pPr>
      <w:r>
        <w:rPr>
          <w:rFonts w:hint="eastAsia" w:ascii="仿宋" w:hAnsi="仿宋" w:eastAsia="仿宋"/>
          <w:sz w:val="24"/>
          <w:lang w:val="en-US" w:eastAsia="zh-CN"/>
        </w:rPr>
        <w:t xml:space="preserve">3</w:t>
      </w:r>
      <w:r>
        <w:rPr>
          <w:rFonts w:hint="eastAsia" w:ascii="仿宋" w:hAnsi="仿宋" w:eastAsia="仿宋"/>
          <w:sz w:val="24"/>
        </w:rPr>
        <w:t xml:space="preserve">、所有认证、证明和业绩均以有效的证明文件的扫描件（加盖公章）为依据，原件备查。</w:t>
      </w:r>
      <w:r/>
    </w:p>
    <w:p>
      <w:pPr>
        <w:numPr>
          <w:ilvl w:val="0"/>
          <w:numId w:val="0"/>
        </w:numPr>
        <w:jc w:val="both"/>
        <w:spacing w:line="360" w:lineRule="auto"/>
        <w:rPr>
          <w:rFonts w:hint="eastAsia"/>
          <w:b/>
          <w:bCs/>
          <w:color w:val="auto"/>
          <w:sz w:val="28"/>
          <w:szCs w:val="28"/>
          <w:highlight w:val="none"/>
          <w:lang w:val="en-US" w:eastAsia="zh-CN"/>
        </w:rPr>
      </w:pPr>
      <w:r>
        <w:rPr>
          <w:rFonts w:hint="eastAsia" w:ascii="仿宋" w:hAnsi="仿宋" w:eastAsia="仿宋"/>
          <w:sz w:val="24"/>
          <w:lang w:val="en-US" w:eastAsia="zh-CN"/>
        </w:rPr>
        <w:t xml:space="preserve">4</w:t>
      </w:r>
      <w:r>
        <w:rPr>
          <w:rFonts w:hint="eastAsia" w:ascii="仿宋" w:hAnsi="仿宋" w:eastAsia="仿宋"/>
          <w:sz w:val="24"/>
        </w:rPr>
        <w:t xml:space="preserve">、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r/>
    </w:p>
    <w:p>
      <w:pPr>
        <w:jc w:val="left"/>
        <w:widowControl/>
        <w:rPr>
          <w:rFonts w:ascii="黑体" w:eastAsia="黑体"/>
          <w:color w:val="auto"/>
          <w:sz w:val="36"/>
          <w:szCs w:val="36"/>
          <w:highlight w:val="none"/>
        </w:rPr>
      </w:pPr>
      <w:r>
        <w:rPr>
          <w:rFonts w:eastAsia="仿宋_GB2312"/>
          <w:color w:val="000000" w:themeColor="text1"/>
          <w:sz w:val="30"/>
          <w:szCs w:val="30"/>
          <w14:textFill>
            <w14:solidFill>
              <w14:schemeClr w14:val="tx1"/>
            </w14:solidFill>
          </w14:textFill>
        </w:rPr>
        <w:br w:type="page" w:clear="all"/>
      </w:r>
      <w:r/>
    </w:p>
    <w:p>
      <w:pPr>
        <w:numPr>
          <w:ilvl w:val="0"/>
          <w:numId w:val="0"/>
        </w:numPr>
        <w:ind w:firstLine="1080"/>
        <w:jc w:val="both"/>
        <w:spacing w:line="360" w:lineRule="auto"/>
        <w:rPr>
          <w:rFonts w:hint="eastAsia" w:ascii="黑体" w:eastAsia="黑体"/>
          <w:color w:val="auto"/>
          <w:sz w:val="36"/>
          <w:szCs w:val="36"/>
          <w:highlight w:val="none"/>
          <w:lang w:val="en-US" w:eastAsia="zh-CN"/>
        </w:rPr>
      </w:pPr>
      <w:r>
        <w:rPr>
          <w:rFonts w:hint="eastAsia" w:ascii="黑体" w:eastAsia="黑体"/>
          <w:color w:val="auto"/>
          <w:sz w:val="36"/>
          <w:szCs w:val="36"/>
          <w:highlight w:val="none"/>
          <w:lang w:val="en-US" w:eastAsia="zh-CN"/>
        </w:rPr>
      </w:r>
      <w:r/>
    </w:p>
    <w:p>
      <w:pPr>
        <w:numPr>
          <w:ilvl w:val="0"/>
          <w:numId w:val="0"/>
        </w:numPr>
        <w:ind w:firstLine="1080"/>
        <w:jc w:val="both"/>
        <w:spacing w:line="360" w:lineRule="auto"/>
        <w:rPr>
          <w:rFonts w:ascii="黑体" w:eastAsia="黑体"/>
          <w:color w:val="auto"/>
          <w:sz w:val="36"/>
          <w:szCs w:val="36"/>
          <w:highlight w:val="none"/>
        </w:rPr>
      </w:pPr>
      <w:r>
        <w:rPr>
          <w:rFonts w:hint="eastAsia" w:ascii="黑体" w:eastAsia="黑体"/>
          <w:color w:val="auto"/>
          <w:sz w:val="36"/>
          <w:szCs w:val="36"/>
          <w:highlight w:val="none"/>
          <w:lang w:val="en-US" w:eastAsia="zh-CN"/>
        </w:rPr>
        <w:t xml:space="preserve">第四章</w:t>
      </w:r>
      <w:r>
        <w:rPr>
          <w:rFonts w:ascii="黑体" w:eastAsia="黑体"/>
          <w:color w:val="auto"/>
          <w:sz w:val="36"/>
          <w:szCs w:val="36"/>
          <w:highlight w:val="none"/>
        </w:rPr>
        <w:t xml:space="preserve"> </w:t>
      </w:r>
      <w:r>
        <w:rPr>
          <w:rFonts w:hint="eastAsia" w:ascii="黑体" w:eastAsia="黑体"/>
          <w:color w:val="auto"/>
          <w:sz w:val="36"/>
          <w:szCs w:val="36"/>
          <w:highlight w:val="none"/>
          <w:lang w:val="en-US" w:eastAsia="zh-CN"/>
        </w:rPr>
        <w:t xml:space="preserve">采购项目技术、规格和数量要求等</w:t>
      </w:r>
      <w:r/>
    </w:p>
    <w:p>
      <w:pPr>
        <w:jc w:val="left"/>
        <w:keepLines w:val="0"/>
        <w:keepNext w:val="0"/>
        <w:widowControl/>
        <w:suppressLineNumbers w:val="0"/>
      </w:pPr>
      <w:r>
        <w:rPr>
          <w:rFonts w:hint="eastAsia" w:ascii="宋体" w:hAnsi="宋体" w:eastAsia="宋体" w:cs="宋体"/>
          <w:b/>
          <w:bCs/>
          <w:color w:val="000000"/>
          <w:sz w:val="24"/>
          <w:szCs w:val="24"/>
          <w:lang w:val="en-US" w:eastAsia="zh-CN" w:bidi="ar"/>
        </w:rPr>
        <w:t xml:space="preserve">一、项目概况 </w:t>
      </w:r>
      <w:r/>
    </w:p>
    <w:p>
      <w:pPr>
        <w:pStyle w:val="686"/>
        <w:ind w:left="0"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本项目为溧水区2026年乡村振兴专项（和美乡村建设方向）东屏街道冷库货物采购项目，该项目位于东屏街道长乐</w:t>
      </w:r>
      <w:r>
        <w:rPr>
          <w:rFonts w:hint="eastAsia" w:cs="宋体"/>
          <w:sz w:val="24"/>
          <w:szCs w:val="24"/>
          <w:lang w:eastAsia="zh-CN"/>
        </w:rPr>
        <w:t xml:space="preserve">，</w:t>
      </w:r>
      <w:r>
        <w:rPr>
          <w:rFonts w:hint="eastAsia" w:ascii="宋体" w:hAnsi="宋体" w:eastAsia="宋体" w:cs="宋体"/>
          <w:sz w:val="24"/>
          <w:szCs w:val="24"/>
        </w:rPr>
        <w:t xml:space="preserve">采购全套冷库软硬件货物，用于建设智能数字化农产品冷库，服务本地果蔬、农副产品预冷、冷藏、冷冻储存，补齐乡村冷链基础设施。</w:t>
      </w:r>
      <w:r>
        <w:rPr>
          <w:rFonts w:hint="eastAsia" w:ascii="宋体" w:hAnsi="宋体" w:eastAsia="宋体" w:cs="宋体"/>
          <w:sz w:val="24"/>
          <w:szCs w:val="24"/>
          <w:lang w:val="en-US" w:eastAsia="zh-CN"/>
        </w:rPr>
        <w:t xml:space="preserve">包含</w:t>
      </w:r>
      <w:r>
        <w:rPr>
          <w:rFonts w:hint="eastAsia" w:ascii="宋体" w:hAnsi="宋体" w:eastAsia="宋体" w:cs="宋体"/>
          <w:sz w:val="24"/>
          <w:szCs w:val="24"/>
        </w:rPr>
        <w:t xml:space="preserve">高温库1、高温库</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及高温库</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p>
    <w:p>
      <w:pPr>
        <w:pStyle w:val="686"/>
        <w:ind w:left="0"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高温库1库内面积</w:t>
      </w:r>
      <w:r>
        <w:rPr>
          <w:rFonts w:hint="eastAsia" w:ascii="宋体" w:hAnsi="宋体" w:eastAsia="宋体" w:cs="宋体"/>
          <w:sz w:val="24"/>
          <w:szCs w:val="24"/>
          <w:lang w:val="en-US" w:eastAsia="zh-CN"/>
        </w:rPr>
        <w:t xml:space="preserve">214m2，库内1562m3</w:t>
      </w:r>
      <w:r>
        <w:rPr>
          <w:rFonts w:hint="eastAsia" w:ascii="宋体" w:hAnsi="宋体" w:eastAsia="宋体" w:cs="宋体"/>
          <w:sz w:val="24"/>
          <w:szCs w:val="24"/>
        </w:rPr>
        <w:t xml:space="preserve">，</w:t>
      </w:r>
      <w:r>
        <w:rPr>
          <w:rFonts w:ascii="宋体" w:hAnsi="宋体" w:eastAsia="宋体" w:cs="宋体"/>
          <w:sz w:val="24"/>
          <w:szCs w:val="24"/>
        </w:rPr>
        <w:t xml:space="preserve">原有保温地面</w:t>
      </w:r>
      <w:r>
        <w:rPr>
          <w:rFonts w:hint="eastAsia" w:ascii="宋体" w:hAnsi="宋体" w:eastAsia="宋体" w:cs="宋体"/>
          <w:sz w:val="24"/>
          <w:szCs w:val="24"/>
          <w:lang w:val="en-US" w:eastAsia="zh-CN"/>
        </w:rPr>
        <w:t xml:space="preserve">，墙板及顶板为100mm厚金属面聚氨酯保温板，</w:t>
      </w:r>
      <w:r>
        <w:rPr>
          <w:rFonts w:ascii="宋体" w:hAnsi="宋体" w:eastAsia="宋体" w:cs="宋体"/>
          <w:sz w:val="24"/>
          <w:szCs w:val="24"/>
        </w:rPr>
        <w:t xml:space="preserve">温度:-2~16</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电动</w:t>
      </w:r>
      <w:r>
        <w:rPr>
          <w:rFonts w:hint="eastAsia" w:ascii="宋体" w:hAnsi="宋体" w:eastAsia="宋体" w:cs="宋体"/>
          <w:sz w:val="24"/>
          <w:szCs w:val="24"/>
          <w:lang w:val="en-US" w:eastAsia="zh-CN"/>
        </w:rPr>
        <w:t xml:space="preserve">平移门</w:t>
      </w:r>
      <w:r>
        <w:rPr>
          <w:rFonts w:hint="eastAsia" w:ascii="宋体" w:hAnsi="宋体" w:eastAsia="宋体" w:cs="宋体"/>
          <w:sz w:val="24"/>
          <w:szCs w:val="24"/>
        </w:rPr>
        <w:t xml:space="preserve">1樘，</w:t>
      </w:r>
      <w:r>
        <w:rPr>
          <w:rFonts w:hint="eastAsia" w:ascii="宋体" w:hAnsi="宋体" w:eastAsia="宋体" w:cs="宋体"/>
          <w:sz w:val="24"/>
          <w:szCs w:val="24"/>
          <w:lang w:val="en-US" w:eastAsia="zh-CN"/>
        </w:rPr>
        <w:t xml:space="preserve">应急疏散门1樘，</w:t>
      </w:r>
      <w:r>
        <w:rPr>
          <w:rFonts w:ascii="宋体" w:hAnsi="宋体" w:eastAsia="宋体" w:cs="宋体"/>
          <w:sz w:val="24"/>
          <w:szCs w:val="24"/>
        </w:rPr>
        <w:t xml:space="preserve">中高温25P机组</w:t>
      </w:r>
      <w:r>
        <w:rPr>
          <w:rFonts w:hint="eastAsia" w:ascii="宋体" w:hAnsi="宋体" w:eastAsia="宋体" w:cs="宋体"/>
          <w:sz w:val="24"/>
          <w:szCs w:val="24"/>
          <w:lang w:val="en-US" w:eastAsia="zh-CN"/>
        </w:rPr>
        <w:t xml:space="preserve">2台，冷风机2台，含控制系统</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制冷系统连接管、库内</w:t>
      </w:r>
      <w:r>
        <w:rPr>
          <w:rFonts w:hint="eastAsia" w:ascii="宋体" w:hAnsi="宋体" w:eastAsia="宋体" w:cs="宋体"/>
          <w:sz w:val="24"/>
          <w:szCs w:val="24"/>
        </w:rPr>
        <w:t xml:space="preserve">照明</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主机电源</w:t>
      </w:r>
      <w:r>
        <w:rPr>
          <w:rFonts w:hint="eastAsia" w:ascii="宋体" w:hAnsi="宋体" w:eastAsia="宋体" w:cs="宋体"/>
          <w:sz w:val="24"/>
          <w:szCs w:val="24"/>
        </w:rPr>
        <w:t xml:space="preserve">等。</w:t>
      </w:r>
      <w:r/>
    </w:p>
    <w:p>
      <w:pPr>
        <w:pStyle w:val="686"/>
        <w:ind w:left="0"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高温库</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库内面积</w:t>
      </w:r>
      <w:r>
        <w:rPr>
          <w:rFonts w:hint="eastAsia" w:ascii="宋体" w:hAnsi="宋体" w:eastAsia="宋体" w:cs="宋体"/>
          <w:sz w:val="24"/>
          <w:szCs w:val="24"/>
          <w:lang w:val="en-US" w:eastAsia="zh-CN"/>
        </w:rPr>
        <w:t xml:space="preserve">214m2，库内1562m3</w:t>
      </w:r>
      <w:r>
        <w:rPr>
          <w:rFonts w:hint="eastAsia" w:ascii="宋体" w:hAnsi="宋体" w:eastAsia="宋体" w:cs="宋体"/>
          <w:sz w:val="24"/>
          <w:szCs w:val="24"/>
        </w:rPr>
        <w:t xml:space="preserve">，</w:t>
      </w:r>
      <w:r>
        <w:rPr>
          <w:rFonts w:ascii="宋体" w:hAnsi="宋体" w:eastAsia="宋体" w:cs="宋体"/>
          <w:sz w:val="24"/>
          <w:szCs w:val="24"/>
        </w:rPr>
        <w:t xml:space="preserve">原有保温地面</w:t>
      </w:r>
      <w:r>
        <w:rPr>
          <w:rFonts w:hint="eastAsia" w:ascii="宋体" w:hAnsi="宋体" w:eastAsia="宋体" w:cs="宋体"/>
          <w:sz w:val="24"/>
          <w:szCs w:val="24"/>
          <w:lang w:val="en-US" w:eastAsia="zh-CN"/>
        </w:rPr>
        <w:t xml:space="preserve">，墙板及顶板为100mm厚金属面聚氨酯保温板，</w:t>
      </w:r>
      <w:r>
        <w:rPr>
          <w:rFonts w:ascii="宋体" w:hAnsi="宋体" w:eastAsia="宋体" w:cs="宋体"/>
          <w:sz w:val="24"/>
          <w:szCs w:val="24"/>
        </w:rPr>
        <w:t xml:space="preserve">温度:-2~16</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电动</w:t>
      </w:r>
      <w:r>
        <w:rPr>
          <w:rFonts w:hint="eastAsia" w:ascii="宋体" w:hAnsi="宋体" w:eastAsia="宋体" w:cs="宋体"/>
          <w:sz w:val="24"/>
          <w:szCs w:val="24"/>
          <w:lang w:val="en-US" w:eastAsia="zh-CN"/>
        </w:rPr>
        <w:t xml:space="preserve">平移门</w:t>
      </w:r>
      <w:r>
        <w:rPr>
          <w:rFonts w:hint="eastAsia" w:ascii="宋体" w:hAnsi="宋体" w:eastAsia="宋体" w:cs="宋体"/>
          <w:sz w:val="24"/>
          <w:szCs w:val="24"/>
        </w:rPr>
        <w:t xml:space="preserve">1樘，</w:t>
      </w:r>
      <w:r>
        <w:rPr>
          <w:rFonts w:hint="eastAsia" w:ascii="宋体" w:hAnsi="宋体" w:eastAsia="宋体" w:cs="宋体"/>
          <w:sz w:val="24"/>
          <w:szCs w:val="24"/>
          <w:lang w:val="en-US" w:eastAsia="zh-CN"/>
        </w:rPr>
        <w:t xml:space="preserve">应急疏散门1樘，</w:t>
      </w:r>
      <w:r>
        <w:rPr>
          <w:rFonts w:ascii="宋体" w:hAnsi="宋体" w:eastAsia="宋体" w:cs="宋体"/>
          <w:sz w:val="24"/>
          <w:szCs w:val="24"/>
        </w:rPr>
        <w:t xml:space="preserve">中高温25P机组</w:t>
      </w:r>
      <w:r>
        <w:rPr>
          <w:rFonts w:hint="eastAsia" w:ascii="宋体" w:hAnsi="宋体" w:eastAsia="宋体" w:cs="宋体"/>
          <w:sz w:val="24"/>
          <w:szCs w:val="24"/>
          <w:lang w:val="en-US" w:eastAsia="zh-CN"/>
        </w:rPr>
        <w:t xml:space="preserve">2台，冷风机2台，含控制系统</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制冷系统连接管、库内</w:t>
      </w:r>
      <w:r>
        <w:rPr>
          <w:rFonts w:hint="eastAsia" w:ascii="宋体" w:hAnsi="宋体" w:eastAsia="宋体" w:cs="宋体"/>
          <w:sz w:val="24"/>
          <w:szCs w:val="24"/>
        </w:rPr>
        <w:t xml:space="preserve">照明</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主机电源</w:t>
      </w:r>
      <w:r>
        <w:rPr>
          <w:rFonts w:hint="eastAsia" w:ascii="宋体" w:hAnsi="宋体" w:eastAsia="宋体" w:cs="宋体"/>
          <w:sz w:val="24"/>
          <w:szCs w:val="24"/>
        </w:rPr>
        <w:t xml:space="preserve">等。</w:t>
      </w:r>
      <w:r/>
    </w:p>
    <w:p>
      <w:pPr>
        <w:pStyle w:val="686"/>
        <w:ind w:left="0" w:right="0" w:firstLine="480"/>
        <w:keepLines w:val="0"/>
        <w:keepNext w:val="0"/>
        <w:pageBreakBefore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高温库</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库内面积</w:t>
      </w:r>
      <w:r>
        <w:rPr>
          <w:rFonts w:hint="eastAsia" w:ascii="宋体" w:hAnsi="宋体" w:eastAsia="宋体" w:cs="宋体"/>
          <w:sz w:val="24"/>
          <w:szCs w:val="24"/>
          <w:lang w:val="en-US" w:eastAsia="zh-CN"/>
        </w:rPr>
        <w:t xml:space="preserve">430m2，库内3140m3</w:t>
      </w:r>
      <w:r>
        <w:rPr>
          <w:rFonts w:hint="eastAsia" w:ascii="宋体" w:hAnsi="宋体" w:eastAsia="宋体" w:cs="宋体"/>
          <w:sz w:val="24"/>
          <w:szCs w:val="24"/>
        </w:rPr>
        <w:t xml:space="preserve">，</w:t>
      </w:r>
      <w:r>
        <w:rPr>
          <w:rFonts w:ascii="宋体" w:hAnsi="宋体" w:eastAsia="宋体" w:cs="宋体"/>
          <w:sz w:val="24"/>
          <w:szCs w:val="24"/>
        </w:rPr>
        <w:t xml:space="preserve">原有保温地面</w:t>
      </w:r>
      <w:r>
        <w:rPr>
          <w:rFonts w:hint="eastAsia" w:ascii="宋体" w:hAnsi="宋体" w:eastAsia="宋体" w:cs="宋体"/>
          <w:sz w:val="24"/>
          <w:szCs w:val="24"/>
          <w:lang w:val="en-US" w:eastAsia="zh-CN"/>
        </w:rPr>
        <w:t xml:space="preserve">，墙板及顶板为100mm厚金属面聚氨酯保温板，</w:t>
      </w:r>
      <w:r>
        <w:rPr>
          <w:rFonts w:ascii="宋体" w:hAnsi="宋体" w:eastAsia="宋体" w:cs="宋体"/>
          <w:sz w:val="24"/>
          <w:szCs w:val="24"/>
        </w:rPr>
        <w:t xml:space="preserve">温度:-2~16</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电动</w:t>
      </w:r>
      <w:r>
        <w:rPr>
          <w:rFonts w:hint="eastAsia" w:ascii="宋体" w:hAnsi="宋体" w:eastAsia="宋体" w:cs="宋体"/>
          <w:sz w:val="24"/>
          <w:szCs w:val="24"/>
          <w:lang w:val="en-US" w:eastAsia="zh-CN"/>
        </w:rPr>
        <w:t xml:space="preserve">平移门</w:t>
      </w:r>
      <w:r>
        <w:rPr>
          <w:rFonts w:hint="eastAsia" w:ascii="宋体" w:hAnsi="宋体" w:eastAsia="宋体" w:cs="宋体"/>
          <w:sz w:val="24"/>
          <w:szCs w:val="24"/>
        </w:rPr>
        <w:t xml:space="preserve">1樘，</w:t>
      </w:r>
      <w:r>
        <w:rPr>
          <w:rFonts w:hint="eastAsia" w:ascii="宋体" w:hAnsi="宋体" w:eastAsia="宋体" w:cs="宋体"/>
          <w:sz w:val="24"/>
          <w:szCs w:val="24"/>
          <w:lang w:val="en-US" w:eastAsia="zh-CN"/>
        </w:rPr>
        <w:t xml:space="preserve">应急疏散门1樘，</w:t>
      </w:r>
      <w:r>
        <w:rPr>
          <w:rFonts w:ascii="宋体" w:hAnsi="宋体" w:eastAsia="宋体" w:cs="宋体"/>
          <w:sz w:val="24"/>
          <w:szCs w:val="24"/>
        </w:rPr>
        <w:t xml:space="preserve">中高温</w:t>
      </w:r>
      <w:r>
        <w:rPr>
          <w:rFonts w:hint="eastAsia" w:ascii="宋体" w:hAnsi="宋体" w:eastAsia="宋体" w:cs="宋体"/>
          <w:sz w:val="24"/>
          <w:szCs w:val="24"/>
          <w:lang w:val="en-US" w:eastAsia="zh-CN"/>
        </w:rPr>
        <w:t xml:space="preserve">30</w:t>
      </w:r>
      <w:r>
        <w:rPr>
          <w:rFonts w:ascii="宋体" w:hAnsi="宋体" w:eastAsia="宋体" w:cs="宋体"/>
          <w:sz w:val="24"/>
          <w:szCs w:val="24"/>
        </w:rPr>
        <w:t xml:space="preserve">P机组</w:t>
      </w:r>
      <w:r>
        <w:rPr>
          <w:rFonts w:hint="eastAsia" w:ascii="宋体" w:hAnsi="宋体" w:eastAsia="宋体" w:cs="宋体"/>
          <w:sz w:val="24"/>
          <w:szCs w:val="24"/>
          <w:lang w:val="en-US" w:eastAsia="zh-CN"/>
        </w:rPr>
        <w:t xml:space="preserve">3台，冷风机3台，含控制系统</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制冷系统连接管、库内</w:t>
      </w:r>
      <w:r>
        <w:rPr>
          <w:rFonts w:hint="eastAsia" w:ascii="宋体" w:hAnsi="宋体" w:eastAsia="宋体" w:cs="宋体"/>
          <w:sz w:val="24"/>
          <w:szCs w:val="24"/>
        </w:rPr>
        <w:t xml:space="preserve">照明</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主机电源</w:t>
      </w:r>
      <w:r>
        <w:rPr>
          <w:rFonts w:hint="eastAsia" w:ascii="宋体" w:hAnsi="宋体" w:eastAsia="宋体" w:cs="宋体"/>
          <w:sz w:val="24"/>
          <w:szCs w:val="24"/>
        </w:rPr>
        <w:t xml:space="preserve">等。</w:t>
      </w:r>
      <w:r/>
    </w:p>
    <w:p>
      <w:pPr>
        <w:jc w:val="left"/>
        <w:keepLines w:val="0"/>
        <w:keepNext w:val="0"/>
        <w:pageBreakBefore w:val="0"/>
        <w:spacing w:line="360" w:lineRule="auto"/>
        <w:widowControl/>
        <w:suppressLineNumbers w:val="0"/>
      </w:pPr>
      <w:r>
        <w:rPr>
          <w:rFonts w:hint="eastAsia" w:ascii="宋体" w:hAnsi="宋体" w:eastAsia="宋体" w:cs="宋体"/>
          <w:b/>
          <w:bCs/>
          <w:color w:val="000000"/>
          <w:sz w:val="24"/>
          <w:szCs w:val="24"/>
          <w:lang w:val="en-US" w:eastAsia="zh-CN" w:bidi="ar"/>
        </w:rPr>
        <w:t xml:space="preserve">二、预 算 价：</w:t>
      </w:r>
      <w:r>
        <w:rPr>
          <w:rFonts w:hint="eastAsia" w:ascii="宋体" w:hAnsi="宋体" w:eastAsia="宋体" w:cs="宋体"/>
          <w:color w:val="000000"/>
          <w:sz w:val="24"/>
          <w:szCs w:val="24"/>
          <w:lang w:val="en-US" w:eastAsia="zh-CN" w:bidi="ar"/>
        </w:rPr>
        <w:t xml:space="preserve">190万元。 </w:t>
      </w:r>
      <w:r/>
    </w:p>
    <w:p>
      <w:pPr>
        <w:jc w:val="left"/>
        <w:keepLines w:val="0"/>
        <w:keepNext w:val="0"/>
        <w:pageBreakBefore w:val="0"/>
        <w:spacing w:line="360" w:lineRule="auto"/>
        <w:widowControl/>
        <w:suppressLineNumbers w:val="0"/>
      </w:pPr>
      <w:r>
        <w:rPr>
          <w:rFonts w:hint="eastAsia" w:ascii="宋体" w:hAnsi="宋体" w:cs="宋体"/>
          <w:b/>
          <w:bCs/>
          <w:color w:val="000000"/>
          <w:sz w:val="24"/>
          <w:szCs w:val="24"/>
          <w:lang w:val="en-US" w:eastAsia="zh-CN" w:bidi="ar"/>
        </w:rPr>
        <w:t xml:space="preserve">三、</w:t>
      </w:r>
      <w:r>
        <w:rPr>
          <w:rFonts w:hint="eastAsia" w:ascii="宋体" w:hAnsi="宋体" w:eastAsia="宋体" w:cs="宋体"/>
          <w:b/>
          <w:bCs/>
          <w:color w:val="000000"/>
          <w:sz w:val="24"/>
          <w:szCs w:val="24"/>
          <w:lang w:val="en-US" w:eastAsia="zh-CN" w:bidi="ar"/>
        </w:rPr>
        <w:t xml:space="preserve">最高限价</w:t>
      </w:r>
      <w:r>
        <w:rPr>
          <w:rFonts w:hint="eastAsia" w:ascii="宋体" w:hAnsi="宋体" w:eastAsia="宋体" w:cs="宋体"/>
          <w:color w:val="000000"/>
          <w:sz w:val="24"/>
          <w:szCs w:val="24"/>
          <w:lang w:val="en-US" w:eastAsia="zh-CN" w:bidi="ar"/>
        </w:rPr>
        <w:t xml:space="preserve">：17</w:t>
      </w:r>
      <w:r>
        <w:rPr>
          <w:rFonts w:hint="eastAsia" w:ascii="宋体" w:hAnsi="宋体" w:cs="宋体"/>
          <w:color w:val="000000"/>
          <w:sz w:val="24"/>
          <w:szCs w:val="24"/>
          <w:lang w:val="en-US" w:eastAsia="zh-CN" w:bidi="ar"/>
        </w:rPr>
        <w:t xml:space="preserve">0.024247</w:t>
      </w:r>
      <w:r>
        <w:rPr>
          <w:rFonts w:hint="eastAsia" w:ascii="宋体" w:hAnsi="宋体" w:eastAsia="宋体" w:cs="宋体"/>
          <w:color w:val="000000"/>
          <w:sz w:val="24"/>
          <w:szCs w:val="24"/>
          <w:lang w:val="en-US" w:eastAsia="zh-CN" w:bidi="ar"/>
        </w:rPr>
        <w:t xml:space="preserve">万元 </w:t>
      </w:r>
      <w:r/>
    </w:p>
    <w:p>
      <w:pPr>
        <w:jc w:val="left"/>
        <w:keepLines w:val="0"/>
        <w:keepNext w:val="0"/>
        <w:pageBreakBefore w:val="0"/>
        <w:spacing w:line="360" w:lineRule="auto"/>
        <w:widowControl/>
        <w:suppressLineNumbers w:val="0"/>
      </w:pPr>
      <w:r>
        <w:rPr>
          <w:rFonts w:hint="eastAsia" w:ascii="宋体" w:hAnsi="宋体" w:cs="宋体"/>
          <w:b/>
          <w:bCs/>
          <w:color w:val="000000"/>
          <w:sz w:val="24"/>
          <w:szCs w:val="24"/>
          <w:lang w:val="en-US" w:eastAsia="zh-CN" w:bidi="ar"/>
        </w:rPr>
        <w:t xml:space="preserve">四</w:t>
      </w:r>
      <w:r>
        <w:rPr>
          <w:rFonts w:hint="eastAsia" w:ascii="宋体" w:hAnsi="宋体" w:eastAsia="宋体" w:cs="宋体"/>
          <w:b/>
          <w:bCs/>
          <w:color w:val="000000"/>
          <w:sz w:val="24"/>
          <w:szCs w:val="24"/>
          <w:lang w:val="en-US" w:eastAsia="zh-CN" w:bidi="ar"/>
        </w:rPr>
        <w:t xml:space="preserve">、合同履行期限：</w:t>
      </w:r>
      <w:r>
        <w:rPr>
          <w:rFonts w:hint="eastAsia" w:ascii="宋体" w:hAnsi="宋体" w:cs="宋体"/>
          <w:color w:val="000000"/>
          <w:sz w:val="24"/>
          <w:szCs w:val="24"/>
          <w:lang w:val="en-US" w:eastAsia="zh-CN" w:bidi="ar"/>
        </w:rPr>
        <w:t xml:space="preserve">35</w:t>
      </w:r>
      <w:r>
        <w:rPr>
          <w:rFonts w:hint="eastAsia" w:ascii="宋体" w:hAnsi="宋体" w:eastAsia="宋体" w:cs="宋体"/>
          <w:color w:val="000000"/>
          <w:sz w:val="24"/>
          <w:szCs w:val="24"/>
          <w:lang w:val="en-US" w:eastAsia="zh-CN" w:bidi="ar"/>
        </w:rPr>
        <w:t xml:space="preserve"> 日历日。 </w:t>
      </w:r>
      <w:r/>
    </w:p>
    <w:p>
      <w:pPr>
        <w:jc w:val="left"/>
        <w:keepLines w:val="0"/>
        <w:keepNext w:val="0"/>
        <w:pageBreakBefore w:val="0"/>
        <w:spacing w:line="360" w:lineRule="auto"/>
        <w:widowControl/>
        <w:suppressLineNumbers w:val="0"/>
      </w:pPr>
      <w:r>
        <w:rPr>
          <w:rFonts w:hint="eastAsia" w:ascii="宋体" w:hAnsi="宋体" w:cs="宋体"/>
          <w:b/>
          <w:bCs/>
          <w:color w:val="000000"/>
          <w:sz w:val="24"/>
          <w:szCs w:val="24"/>
          <w:lang w:val="en-US" w:eastAsia="zh-CN" w:bidi="ar"/>
        </w:rPr>
        <w:t xml:space="preserve">五</w:t>
      </w:r>
      <w:r>
        <w:rPr>
          <w:rFonts w:hint="eastAsia" w:ascii="宋体" w:hAnsi="宋体" w:eastAsia="宋体" w:cs="宋体"/>
          <w:b/>
          <w:bCs/>
          <w:color w:val="000000"/>
          <w:sz w:val="24"/>
          <w:szCs w:val="24"/>
          <w:lang w:val="en-US" w:eastAsia="zh-CN" w:bidi="ar"/>
        </w:rPr>
        <w:t xml:space="preserve">、集中考察现场及答疑时间、地点</w:t>
      </w:r>
      <w:r>
        <w:rPr>
          <w:rFonts w:hint="eastAsia" w:ascii="宋体" w:hAnsi="宋体" w:eastAsia="宋体" w:cs="宋体"/>
          <w:color w:val="000000"/>
          <w:sz w:val="24"/>
          <w:szCs w:val="24"/>
          <w:lang w:val="en-US" w:eastAsia="zh-CN" w:bidi="ar"/>
        </w:rPr>
        <w:t xml:space="preserve">：采购人不统一组织现场踏勘，各投标供应商可 </w:t>
      </w:r>
      <w:r/>
    </w:p>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在获取磋商文件后投标截止时间前自行踏勘现场。请各投标供应商务必对磋商文件进 </w:t>
      </w:r>
      <w:r/>
    </w:p>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行仔细认真阅读，在随后的采购中，对磋商文件所作出的推论、解释和结论及由此造</w:t>
      </w:r>
      <w:r/>
    </w:p>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成的后果由投标供应商负责</w:t>
      </w:r>
      <w:r/>
    </w:p>
    <w:p>
      <w:pPr>
        <w:jc w:val="left"/>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cs="宋体"/>
          <w:b/>
          <w:bCs/>
          <w:color w:val="000000"/>
          <w:sz w:val="24"/>
          <w:szCs w:val="24"/>
          <w:lang w:val="en-US" w:eastAsia="zh-CN" w:bidi="ar"/>
        </w:rPr>
        <w:t xml:space="preserve">六</w:t>
      </w:r>
      <w:r>
        <w:rPr>
          <w:rFonts w:hint="eastAsia" w:ascii="宋体" w:hAnsi="宋体" w:eastAsia="宋体" w:cs="宋体"/>
          <w:b/>
          <w:bCs/>
          <w:color w:val="000000"/>
          <w:sz w:val="24"/>
          <w:szCs w:val="24"/>
          <w:lang w:val="en-US" w:eastAsia="zh-CN" w:bidi="ar"/>
        </w:rPr>
        <w:t xml:space="preserve">、付款比例及进度安排；</w:t>
      </w:r>
      <w:r/>
    </w:p>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本项目不采取采购资金预付制度。政府采购付款进度和比例情况为：完工验收合格后支付至合同价的80%，审计结束付至审定价的90%，审计满一年后支付至审定价的97%，尾款待缺陷责任满后一次性付清(无息)。每次付款前乙方须向甲方开具等额增值税发票。</w:t>
      </w:r>
      <w:r/>
    </w:p>
    <w:p>
      <w:pPr>
        <w:jc w:val="left"/>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cs="宋体"/>
          <w:b/>
          <w:bCs/>
          <w:color w:val="000000"/>
          <w:sz w:val="24"/>
          <w:szCs w:val="24"/>
          <w:lang w:val="en-US" w:eastAsia="zh-CN" w:bidi="ar"/>
        </w:rPr>
        <w:t xml:space="preserve">七</w:t>
      </w:r>
      <w:r>
        <w:rPr>
          <w:rFonts w:hint="eastAsia" w:ascii="宋体" w:hAnsi="宋体" w:eastAsia="宋体" w:cs="宋体"/>
          <w:b/>
          <w:bCs/>
          <w:color w:val="000000"/>
          <w:sz w:val="24"/>
          <w:szCs w:val="24"/>
          <w:lang w:val="en-US" w:eastAsia="zh-CN" w:bidi="ar"/>
        </w:rPr>
        <w:t xml:space="preserve">、采购人对产品的维护、保修、升级等要求</w:t>
      </w:r>
      <w:r/>
    </w:p>
    <w:p>
      <w:p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供应商在中标后严格按照合同及招标文件所要求的条款执行</w:t>
      </w:r>
      <w:r/>
    </w:p>
    <w:p>
      <w:pPr>
        <w:jc w:val="left"/>
        <w:keepLines w:val="0"/>
        <w:keepNext w:val="0"/>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jc w:val="left"/>
        <w:keepLines w:val="0"/>
        <w:keepNext w:val="0"/>
        <w:widowControl/>
        <w:rPr>
          <w:rFonts w:hint="default" w:ascii="宋体" w:hAnsi="宋体" w:eastAsia="宋体" w:cs="宋体"/>
          <w:color w:val="000000"/>
          <w:sz w:val="24"/>
          <w:szCs w:val="24"/>
          <w:lang w:val="en-US" w:eastAsia="zh-CN" w:bidi="ar"/>
        </w:rPr>
        <w:sectPr>
          <w:headerReference w:type="default" r:id="rId9"/>
          <w:footerReference w:type="default" r:id="rId10"/>
          <w:footnotePr/>
          <w:endnotePr/>
          <w:type w:val="nextPage"/>
          <w:pgSz w:w="11906" w:h="16838" w:orient="portrait"/>
          <w:pgMar w:top="1400" w:right="1247" w:bottom="1123" w:left="1247" w:header="851" w:footer="992" w:gutter="0"/>
          <w:cols w:num="1" w:sep="0" w:space="720" w:equalWidth="1"/>
          <w:docGrid w:linePitch="360"/>
        </w:sectPr>
        <w:suppressLineNumbers w:val="0"/>
      </w:pPr>
      <w:r>
        <w:rPr>
          <w:rFonts w:hint="default" w:ascii="宋体" w:hAnsi="宋体" w:eastAsia="宋体" w:cs="宋体"/>
          <w:color w:val="000000"/>
          <w:sz w:val="24"/>
          <w:szCs w:val="24"/>
          <w:lang w:val="en-US" w:eastAsia="zh-CN" w:bidi="ar"/>
        </w:rPr>
      </w:r>
      <w:r/>
    </w:p>
    <w:p>
      <w:pPr>
        <w:jc w:val="both"/>
        <w:rPr>
          <w:rFonts w:hint="eastAsia"/>
          <w:vertAlign w:val="baseline"/>
          <w:lang w:val="en-US" w:eastAsia="zh-CN"/>
        </w:rPr>
      </w:pPr>
      <w:r>
        <w:rPr>
          <w:rFonts w:hint="eastAsia"/>
          <w:vertAlign w:val="baseline"/>
          <w:lang w:val="en-US" w:eastAsia="zh-CN"/>
        </w:rPr>
      </w:r>
      <w:r/>
    </w:p>
    <w:p>
      <w:pPr>
        <w:jc w:val="both"/>
        <w:rPr>
          <w:rFonts w:hint="eastAsia"/>
          <w:vertAlign w:val="baseline"/>
          <w:lang w:val="en-US" w:eastAsia="zh-CN"/>
        </w:rPr>
      </w:pPr>
      <w:r>
        <w:rPr>
          <w:rFonts w:hint="eastAsia" w:ascii="宋体" w:hAnsi="宋体" w:eastAsia="宋体" w:cs="宋体"/>
          <w:b/>
          <w:bCs/>
          <w:color w:val="000000"/>
          <w:sz w:val="24"/>
          <w:szCs w:val="24"/>
          <w:lang w:val="en-US" w:eastAsia="zh-CN" w:bidi="ar"/>
        </w:rPr>
        <w:t xml:space="preserve">八、技术参数及要求</w:t>
      </w:r>
      <w:r/>
    </w:p>
    <w:p>
      <w:pPr>
        <w:jc w:val="center"/>
        <w:rPr>
          <w:rFonts w:hint="eastAsia"/>
          <w:vertAlign w:val="baseline"/>
          <w:lang w:val="en-US" w:eastAsia="zh-CN"/>
        </w:rPr>
      </w:pPr>
      <w:r>
        <w:rPr>
          <w:rFonts w:hint="eastAsia"/>
          <w:vertAlign w:val="baseline"/>
          <w:lang w:val="en-US" w:eastAsia="zh-CN"/>
        </w:rPr>
      </w:r>
      <w:r/>
    </w:p>
    <w:p>
      <w:pPr>
        <w:numPr>
          <w:ilvl w:val="0"/>
          <w:numId w:val="0"/>
        </w:numPr>
        <w:jc w:val="left"/>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cs="宋体"/>
          <w:b/>
          <w:bCs/>
          <w:color w:val="000000"/>
          <w:sz w:val="24"/>
          <w:szCs w:val="24"/>
          <w:lang w:val="en-US" w:eastAsia="zh-CN" w:bidi="ar"/>
        </w:rPr>
        <w:t xml:space="preserve">（一）</w:t>
      </w:r>
      <w:r>
        <w:rPr>
          <w:rFonts w:hint="eastAsia" w:ascii="宋体" w:hAnsi="宋体" w:eastAsia="宋体" w:cs="宋体"/>
          <w:b/>
          <w:bCs/>
          <w:color w:val="000000"/>
          <w:sz w:val="24"/>
          <w:szCs w:val="24"/>
          <w:lang w:val="en-US" w:eastAsia="zh-CN" w:bidi="ar"/>
        </w:rPr>
        <w:t xml:space="preserve">★主要设备参数一览表</w:t>
      </w:r>
      <w:r/>
    </w:p>
    <w:p>
      <w:pPr>
        <w:numPr>
          <w:ilvl w:val="0"/>
          <w:numId w:val="0"/>
        </w:numPr>
        <w:ind w:firstLine="4578"/>
        <w:jc w:val="left"/>
        <w:keepLines w:val="0"/>
        <w:keepNext w:val="0"/>
        <w:pageBreakBefore w:val="0"/>
        <w:spacing w:line="360" w:lineRule="auto"/>
        <w:widowControl/>
        <w:rPr>
          <w:rFonts w:hint="default"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（东屏街道 库房：48.3米×18.2米×7.3米）</w:t>
      </w:r>
      <w:r/>
    </w:p>
    <w:tbl>
      <w:tblPr>
        <w:tblStyle w:val="691"/>
        <w:tblW w:w="13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1061"/>
        <w:gridCol w:w="6387"/>
        <w:gridCol w:w="990"/>
        <w:gridCol w:w="1080"/>
        <w:gridCol w:w="1095"/>
        <w:gridCol w:w="960"/>
        <w:gridCol w:w="1140"/>
      </w:tblGrid>
      <w:tr>
        <w:trPr>
          <w:jc w:val="center"/>
          <w:trHeight w:val="456"/>
        </w:trPr>
        <w:tc>
          <w:tcPr>
            <w:tcW w:w="884" w:type="dxa"/>
            <w:vAlign w:val="center"/>
            <w:vMerge w:val="restart"/>
            <w:textDirection w:val="lrTb"/>
            <w:noWrap w:val="false"/>
          </w:tcPr>
          <w:p>
            <w:pPr>
              <w:jc w:val="center"/>
              <w:rPr>
                <w:rFonts w:hint="eastAsia" w:eastAsia="宋体"/>
                <w:vertAlign w:val="baseline"/>
                <w:lang w:val="en-US" w:eastAsia="zh-CN"/>
              </w:rPr>
            </w:pPr>
            <w:r>
              <w:rPr>
                <w:rFonts w:hint="eastAsia"/>
                <w:vertAlign w:val="baseline"/>
                <w:lang w:val="en-US" w:eastAsia="zh-CN"/>
              </w:rPr>
              <w:t xml:space="preserve">序号</w:t>
            </w:r>
            <w:r/>
          </w:p>
        </w:tc>
        <w:tc>
          <w:tcPr>
            <w:tcW w:w="1061" w:type="dxa"/>
            <w:vAlign w:val="center"/>
            <w:vMerge w:val="restart"/>
            <w:textDirection w:val="lrTb"/>
            <w:noWrap w:val="false"/>
          </w:tcPr>
          <w:p>
            <w:pPr>
              <w:jc w:val="center"/>
              <w:rPr>
                <w:rFonts w:hint="default" w:eastAsia="宋体"/>
                <w:vertAlign w:val="baseline"/>
                <w:lang w:val="en-US" w:eastAsia="zh-CN"/>
              </w:rPr>
            </w:pPr>
            <w:r>
              <w:rPr>
                <w:rFonts w:hint="eastAsia"/>
                <w:vertAlign w:val="baseline"/>
                <w:lang w:val="en-US" w:eastAsia="zh-CN"/>
              </w:rPr>
              <w:t xml:space="preserve">设备名称</w:t>
            </w:r>
            <w:r/>
          </w:p>
        </w:tc>
        <w:tc>
          <w:tcPr>
            <w:tcW w:w="6387" w:type="dxa"/>
            <w:vAlign w:val="center"/>
            <w:vMerge w:val="restart"/>
            <w:textDirection w:val="lrTb"/>
            <w:noWrap w:val="false"/>
          </w:tcPr>
          <w:p>
            <w:pPr>
              <w:jc w:val="center"/>
              <w:rPr>
                <w:rFonts w:hint="default" w:eastAsia="宋体"/>
                <w:vertAlign w:val="baseline"/>
                <w:lang w:val="en-US" w:eastAsia="zh-CN"/>
              </w:rPr>
            </w:pPr>
            <w:r>
              <w:rPr>
                <w:rFonts w:hint="eastAsia"/>
                <w:vertAlign w:val="baseline"/>
                <w:lang w:val="en-US" w:eastAsia="zh-CN"/>
              </w:rPr>
              <w:t xml:space="preserve">单台规格及技术条件</w:t>
            </w:r>
            <w:r/>
          </w:p>
        </w:tc>
        <w:tc>
          <w:tcPr>
            <w:gridSpan w:val="2"/>
            <w:tcW w:w="2070" w:type="dxa"/>
            <w:vAlign w:val="center"/>
            <w:textDirection w:val="lrTb"/>
            <w:noWrap w:val="false"/>
          </w:tcPr>
          <w:p>
            <w:pPr>
              <w:pStyle w:val="1234"/>
              <w:jc w:val="center"/>
              <w:spacing w:before="99" w:line="219" w:lineRule="auto"/>
              <w:rPr>
                <w:rFonts w:hint="eastAsia" w:ascii="Calibri" w:hAnsi="Calibri" w:eastAsia="宋体" w:cs="Times New Roman"/>
                <w:sz w:val="21"/>
                <w:szCs w:val="24"/>
                <w:vertAlign w:val="baseline"/>
                <w:lang w:val="en-US" w:eastAsia="zh-CN" w:bidi="ar-SA"/>
              </w:rPr>
            </w:pPr>
            <w:r>
              <w:rPr>
                <w:rFonts w:hint="eastAsia" w:ascii="Calibri" w:hAnsi="Calibri" w:eastAsia="宋体" w:cs="Times New Roman"/>
                <w:sz w:val="21"/>
                <w:szCs w:val="24"/>
                <w:vertAlign w:val="baseline"/>
                <w:lang w:val="en-US" w:eastAsia="zh-CN" w:bidi="ar-SA"/>
              </w:rPr>
              <w:t xml:space="preserve">数量</w:t>
            </w:r>
            <w:r/>
          </w:p>
        </w:tc>
        <w:tc>
          <w:tcPr>
            <w:gridSpan w:val="2"/>
            <w:tcW w:w="2055" w:type="dxa"/>
            <w:vAlign w:val="center"/>
            <w:textDirection w:val="lrTb"/>
            <w:noWrap w:val="false"/>
          </w:tcPr>
          <w:p>
            <w:pPr>
              <w:pStyle w:val="1234"/>
              <w:jc w:val="center"/>
              <w:spacing w:before="99" w:line="219" w:lineRule="auto"/>
              <w:rPr>
                <w:rFonts w:hint="eastAsia" w:ascii="Calibri" w:hAnsi="Calibri" w:eastAsia="宋体" w:cs="Times New Roman"/>
                <w:sz w:val="21"/>
                <w:szCs w:val="24"/>
                <w:vertAlign w:val="baseline"/>
                <w:lang w:val="en-US" w:eastAsia="zh-CN" w:bidi="ar-SA"/>
              </w:rPr>
            </w:pPr>
            <w:r>
              <w:rPr>
                <w:rFonts w:hint="eastAsia" w:ascii="Calibri" w:hAnsi="Calibri" w:eastAsia="宋体" w:cs="Times New Roman"/>
                <w:sz w:val="21"/>
                <w:szCs w:val="24"/>
                <w:vertAlign w:val="baseline"/>
                <w:lang w:val="en-US" w:eastAsia="zh-CN" w:bidi="ar-SA"/>
              </w:rPr>
              <w:t xml:space="preserve">配电功率(KW)</w:t>
            </w:r>
            <w:r/>
          </w:p>
        </w:tc>
        <w:tc>
          <w:tcPr>
            <w:tcW w:w="1140" w:type="dxa"/>
            <w:vAlign w:val="center"/>
            <w:vMerge w:val="restart"/>
            <w:textDirection w:val="lrTb"/>
            <w:noWrap w:val="false"/>
          </w:tcPr>
          <w:p>
            <w:pPr>
              <w:jc w:val="center"/>
              <w:rPr>
                <w:rFonts w:hint="eastAsia" w:ascii="Calibri" w:hAnsi="Calibri" w:eastAsia="宋体" w:cs="Times New Roman"/>
                <w:sz w:val="21"/>
                <w:szCs w:val="24"/>
                <w:vertAlign w:val="baseline"/>
                <w:lang w:val="en-US" w:eastAsia="zh-CN" w:bidi="ar-SA"/>
              </w:rPr>
            </w:pPr>
            <w:r>
              <w:rPr>
                <w:rFonts w:hint="eastAsia" w:ascii="Calibri" w:hAnsi="Calibri" w:eastAsia="宋体" w:cs="Times New Roman"/>
                <w:sz w:val="21"/>
                <w:szCs w:val="24"/>
                <w:vertAlign w:val="baseline"/>
                <w:lang w:val="en-US" w:eastAsia="zh-CN" w:bidi="ar-SA"/>
              </w:rPr>
              <w:t xml:space="preserve">备注</w:t>
            </w:r>
            <w:r/>
          </w:p>
        </w:tc>
      </w:tr>
      <w:tr>
        <w:trPr>
          <w:jc w:val="center"/>
          <w:trHeight w:val="367"/>
        </w:trPr>
        <w:tc>
          <w:tcPr>
            <w:tcW w:w="884" w:type="dxa"/>
            <w:vAlign w:val="center"/>
            <w:vMerge w:val="continue"/>
            <w:textDirection w:val="lrTb"/>
            <w:noWrap w:val="false"/>
          </w:tcPr>
          <w:p>
            <w:pPr>
              <w:jc w:val="center"/>
              <w:rPr>
                <w:rFonts w:hint="eastAsia"/>
                <w:vertAlign w:val="baseline"/>
                <w:lang w:val="en-US" w:eastAsia="zh-CN"/>
              </w:rPr>
            </w:pPr>
            <w:r>
              <w:rPr>
                <w:rFonts w:hint="eastAsia"/>
                <w:vertAlign w:val="baseline"/>
                <w:lang w:val="en-US" w:eastAsia="zh-CN"/>
              </w:rPr>
            </w:r>
            <w:r/>
          </w:p>
        </w:tc>
        <w:tc>
          <w:tcPr>
            <w:tcW w:w="1061" w:type="dxa"/>
            <w:vAlign w:val="center"/>
            <w:vMerge w:val="continue"/>
            <w:textDirection w:val="lrTb"/>
            <w:noWrap w:val="false"/>
          </w:tcPr>
          <w:p>
            <w:pPr>
              <w:jc w:val="center"/>
              <w:rPr>
                <w:rFonts w:hint="eastAsia"/>
                <w:vertAlign w:val="baseline"/>
                <w:lang w:val="en-US" w:eastAsia="zh-CN"/>
              </w:rPr>
            </w:pPr>
            <w:r>
              <w:rPr>
                <w:rFonts w:hint="eastAsia"/>
                <w:vertAlign w:val="baseline"/>
                <w:lang w:val="en-US" w:eastAsia="zh-CN"/>
              </w:rPr>
            </w:r>
            <w:r/>
          </w:p>
        </w:tc>
        <w:tc>
          <w:tcPr>
            <w:tcW w:w="6387" w:type="dxa"/>
            <w:vAlign w:val="center"/>
            <w:vMerge w:val="continue"/>
            <w:textDirection w:val="lrTb"/>
            <w:noWrap w:val="false"/>
          </w:tcPr>
          <w:p>
            <w:pPr>
              <w:jc w:val="center"/>
              <w:rPr>
                <w:rFonts w:hint="eastAsia"/>
                <w:vertAlign w:val="baseline"/>
                <w:lang w:val="en-US" w:eastAsia="zh-CN"/>
              </w:rPr>
            </w:pPr>
            <w:r>
              <w:rPr>
                <w:rFonts w:hint="eastAsia"/>
                <w:vertAlign w:val="baseline"/>
                <w:lang w:val="en-US" w:eastAsia="zh-CN"/>
              </w:rPr>
            </w:r>
            <w:r/>
          </w:p>
        </w:tc>
        <w:tc>
          <w:tcPr>
            <w:tcW w:w="990" w:type="dxa"/>
            <w:vAlign w:val="center"/>
            <w:textDirection w:val="lrTb"/>
            <w:noWrap w:val="false"/>
          </w:tcPr>
          <w:p>
            <w:pPr>
              <w:pStyle w:val="1234"/>
              <w:jc w:val="center"/>
              <w:spacing w:before="99" w:line="219" w:lineRule="auto"/>
              <w:rPr>
                <w:rFonts w:hint="eastAsia" w:ascii="Calibri" w:hAnsi="Calibri" w:eastAsia="宋体" w:cs="Times New Roman"/>
                <w:sz w:val="21"/>
                <w:szCs w:val="24"/>
                <w:vertAlign w:val="baseline"/>
                <w:lang w:val="en-US" w:eastAsia="zh-CN" w:bidi="ar-SA"/>
              </w:rPr>
            </w:pPr>
            <w:r>
              <w:rPr>
                <w:rFonts w:hint="eastAsia" w:ascii="Calibri" w:hAnsi="Calibri" w:eastAsia="宋体" w:cs="Times New Roman"/>
                <w:sz w:val="21"/>
                <w:szCs w:val="24"/>
                <w:vertAlign w:val="baseline"/>
                <w:lang w:val="en-US" w:eastAsia="zh-CN" w:bidi="ar-SA"/>
              </w:rPr>
              <w:t xml:space="preserve">单位</w:t>
            </w:r>
            <w:r/>
          </w:p>
        </w:tc>
        <w:tc>
          <w:tcPr>
            <w:tcW w:w="1080" w:type="dxa"/>
            <w:vAlign w:val="center"/>
            <w:textDirection w:val="lrTb"/>
            <w:noWrap w:val="false"/>
          </w:tcPr>
          <w:p>
            <w:pPr>
              <w:pStyle w:val="1234"/>
              <w:jc w:val="center"/>
              <w:spacing w:before="99" w:line="219" w:lineRule="auto"/>
              <w:rPr>
                <w:rFonts w:hint="eastAsia" w:ascii="Calibri" w:hAnsi="Calibri" w:eastAsia="宋体" w:cs="Times New Roman"/>
                <w:sz w:val="21"/>
                <w:szCs w:val="24"/>
                <w:vertAlign w:val="baseline"/>
                <w:lang w:val="en-US" w:eastAsia="zh-CN" w:bidi="ar-SA"/>
              </w:rPr>
            </w:pPr>
            <w:r>
              <w:rPr>
                <w:rFonts w:hint="eastAsia" w:ascii="Calibri" w:hAnsi="Calibri" w:eastAsia="宋体" w:cs="Times New Roman"/>
                <w:sz w:val="21"/>
                <w:szCs w:val="24"/>
                <w:vertAlign w:val="baseline"/>
                <w:lang w:val="en-US" w:eastAsia="zh-CN" w:bidi="ar-SA"/>
              </w:rPr>
              <w:t xml:space="preserve">数量</w:t>
            </w:r>
            <w:r/>
          </w:p>
        </w:tc>
        <w:tc>
          <w:tcPr>
            <w:tcW w:w="1095" w:type="dxa"/>
            <w:vAlign w:val="center"/>
            <w:textDirection w:val="lrTb"/>
            <w:noWrap w:val="false"/>
          </w:tcPr>
          <w:p>
            <w:pPr>
              <w:pStyle w:val="1234"/>
              <w:jc w:val="center"/>
              <w:spacing w:before="99" w:line="219" w:lineRule="auto"/>
              <w:rPr>
                <w:rFonts w:hint="eastAsia" w:ascii="Calibri" w:hAnsi="Calibri" w:eastAsia="宋体" w:cs="Times New Roman"/>
                <w:sz w:val="21"/>
                <w:szCs w:val="24"/>
                <w:vertAlign w:val="baseline"/>
                <w:lang w:val="en-US" w:eastAsia="zh-CN" w:bidi="ar-SA"/>
              </w:rPr>
            </w:pPr>
            <w:r>
              <w:rPr>
                <w:rFonts w:hint="eastAsia" w:ascii="Calibri" w:hAnsi="Calibri" w:eastAsia="宋体" w:cs="Times New Roman"/>
                <w:sz w:val="21"/>
                <w:szCs w:val="24"/>
                <w:vertAlign w:val="baseline"/>
                <w:lang w:val="en-US" w:eastAsia="zh-CN" w:bidi="ar-SA"/>
              </w:rPr>
              <w:t xml:space="preserve">单台</w:t>
            </w:r>
            <w:r/>
          </w:p>
        </w:tc>
        <w:tc>
          <w:tcPr>
            <w:tcW w:w="960" w:type="dxa"/>
            <w:vAlign w:val="center"/>
            <w:textDirection w:val="lrTb"/>
            <w:noWrap w:val="false"/>
          </w:tcPr>
          <w:p>
            <w:pPr>
              <w:pStyle w:val="1234"/>
              <w:jc w:val="center"/>
              <w:spacing w:before="99" w:line="219" w:lineRule="auto"/>
              <w:rPr>
                <w:rFonts w:hint="eastAsia" w:ascii="Calibri" w:hAnsi="Calibri" w:eastAsia="宋体" w:cs="Times New Roman"/>
                <w:sz w:val="21"/>
                <w:szCs w:val="24"/>
                <w:vertAlign w:val="baseline"/>
                <w:lang w:val="en-US" w:eastAsia="zh-CN" w:bidi="ar-SA"/>
              </w:rPr>
            </w:pPr>
            <w:r>
              <w:rPr>
                <w:rFonts w:hint="eastAsia" w:ascii="Calibri" w:hAnsi="Calibri" w:eastAsia="宋体" w:cs="Times New Roman"/>
                <w:sz w:val="21"/>
                <w:szCs w:val="24"/>
                <w:vertAlign w:val="baseline"/>
                <w:lang w:val="en-US" w:eastAsia="zh-CN" w:bidi="ar-SA"/>
              </w:rPr>
              <w:t xml:space="preserve">合计</w:t>
            </w:r>
            <w:r/>
          </w:p>
        </w:tc>
        <w:tc>
          <w:tcPr>
            <w:tcW w:w="1140" w:type="dxa"/>
            <w:vAlign w:val="center"/>
            <w:vMerge w:val="continue"/>
            <w:textDirection w:val="lrTb"/>
            <w:noWrap w:val="false"/>
          </w:tcPr>
          <w:p>
            <w:pPr>
              <w:jc w:val="center"/>
              <w:rPr>
                <w:vertAlign w:val="baseline"/>
              </w:rPr>
            </w:pPr>
            <w:r>
              <w:rPr>
                <w:vertAlign w:val="baseline"/>
              </w:rPr>
            </w:r>
            <w:r/>
          </w:p>
        </w:tc>
      </w:tr>
      <w:tr>
        <w:trPr>
          <w:jc w:val="center"/>
          <w:trHeight w:val="90"/>
        </w:trPr>
        <w:tc>
          <w:tcPr>
            <w:tcW w:w="8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p>
        </w:tc>
        <w:tc>
          <w:tcPr>
            <w:tcW w:w="10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机组（高温）</w:t>
            </w:r>
            <w:r/>
          </w:p>
        </w:tc>
        <w:tc>
          <w:tcPr>
            <w:tcW w:w="63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机组功率25P。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380V/50Hz；R22、冷凝温度40℃、过冷度0K，蒸发温度-20/-15/-10/-5/0/+5℃时，制冷量依次24.25/30.80/38.35/47.15/57.30/68.90kW。</w:t>
            </w:r>
            <w:r/>
          </w:p>
        </w:tc>
        <w:tc>
          <w:tcPr>
            <w:tcW w:w="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10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10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18.39</w:t>
            </w:r>
            <w:r/>
          </w:p>
        </w:tc>
        <w:tc>
          <w:tcPr>
            <w:tcW w:w="9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73.55</w:t>
            </w:r>
            <w:r/>
          </w:p>
        </w:tc>
        <w:tc>
          <w:tcPr>
            <w:tcW w:w="1140" w:type="dxa"/>
            <w:vAlign w:val="center"/>
            <w:textDirection w:val="lrTb"/>
            <w:noWrap w:val="false"/>
          </w:tcPr>
          <w:p>
            <w:pPr>
              <w:ind w:left="0" w:right="0" w:firstLine="0"/>
              <w:jc w:val="center"/>
              <w:rPr>
                <w:rFonts w:ascii="宋体" w:hAnsi="宋体" w:eastAsia="宋体" w:cs="宋体"/>
                <w:color w:val="ff0000"/>
                <w:sz w:val="18"/>
                <w:szCs w:val="18"/>
                <w:lang w:val="en-US" w:eastAsia="en-US" w:bidi="ar-SA"/>
              </w:rPr>
            </w:pPr>
            <w:r>
              <w:rPr>
                <w:rFonts w:ascii="宋体" w:hAnsi="宋体" w:eastAsia="宋体" w:cs="宋体"/>
                <w:color w:val="ff0000"/>
                <w:sz w:val="18"/>
                <w:szCs w:val="18"/>
                <w:lang w:val="en-US" w:eastAsia="en-US" w:bidi="ar-SA"/>
              </w:rPr>
            </w:r>
            <w:r/>
          </w:p>
        </w:tc>
      </w:tr>
      <w:tr>
        <w:trPr>
          <w:jc w:val="center"/>
        </w:trPr>
        <w:tc>
          <w:tcPr>
            <w:tcW w:w="8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w:t>
            </w:r>
            <w:r/>
          </w:p>
        </w:tc>
        <w:tc>
          <w:tcPr>
            <w:tcW w:w="10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冷风机（高温）</w:t>
            </w:r>
            <w:r/>
          </w:p>
        </w:tc>
        <w:tc>
          <w:tcPr>
            <w:tcW w:w="63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名义制冷量51.58kW，片距6mm。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风机4×825W；化霜：盘管5×3.6kW＋水盘3.6kW。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电源380V；名义制冷量工况：R22、库温0℃、Δt=10℃。</w:t>
            </w:r>
            <w:r/>
          </w:p>
        </w:tc>
        <w:tc>
          <w:tcPr>
            <w:tcW w:w="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10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10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24.900</w:t>
            </w:r>
            <w:r/>
          </w:p>
        </w:tc>
        <w:tc>
          <w:tcPr>
            <w:tcW w:w="9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99.600</w:t>
            </w:r>
            <w:r/>
          </w:p>
        </w:tc>
        <w:tc>
          <w:tcPr>
            <w:tcW w:w="1140" w:type="dxa"/>
            <w:vAlign w:val="center"/>
            <w:textDirection w:val="lrTb"/>
            <w:noWrap w:val="false"/>
          </w:tcPr>
          <w:p>
            <w:pPr>
              <w:ind w:left="0" w:right="0" w:firstLine="0"/>
              <w:jc w:val="center"/>
              <w:rPr>
                <w:rFonts w:ascii="宋体" w:hAnsi="宋体" w:eastAsia="宋体" w:cs="宋体"/>
                <w:color w:val="ff0000"/>
                <w:sz w:val="18"/>
                <w:szCs w:val="18"/>
                <w:lang w:val="en-US" w:eastAsia="en-US" w:bidi="ar-SA"/>
              </w:rPr>
            </w:pPr>
            <w:r>
              <w:rPr>
                <w:rFonts w:ascii="宋体" w:hAnsi="宋体" w:eastAsia="宋体" w:cs="宋体"/>
                <w:color w:val="ff0000"/>
                <w:sz w:val="18"/>
                <w:szCs w:val="18"/>
                <w:lang w:val="en-US" w:eastAsia="en-US" w:bidi="ar-SA"/>
              </w:rPr>
            </w:r>
            <w:r/>
          </w:p>
        </w:tc>
      </w:tr>
      <w:tr>
        <w:trPr>
          <w:jc w:val="center"/>
        </w:trPr>
        <w:tc>
          <w:tcPr>
            <w:tcW w:w="8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w:t>
            </w:r>
            <w:r/>
          </w:p>
        </w:tc>
        <w:tc>
          <w:tcPr>
            <w:tcW w:w="10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机组（高温）</w:t>
            </w:r>
            <w:r/>
          </w:p>
        </w:tc>
        <w:tc>
          <w:tcPr>
            <w:tcW w:w="63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机组功率30P。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380V/50Hz；R22、冷凝温度40℃、过冷度0K，蒸发温度-20/-15/-10/-5/0/+5℃时，制冷量依次27.95/35.35/44.00/54.00/65.70/79.10kW。</w:t>
            </w:r>
            <w:r/>
          </w:p>
        </w:tc>
        <w:tc>
          <w:tcPr>
            <w:tcW w:w="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10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10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22.07</w:t>
            </w:r>
            <w:r/>
          </w:p>
        </w:tc>
        <w:tc>
          <w:tcPr>
            <w:tcW w:w="9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66.20</w:t>
            </w:r>
            <w:r/>
          </w:p>
        </w:tc>
        <w:tc>
          <w:tcPr>
            <w:tcW w:w="1140" w:type="dxa"/>
            <w:vAlign w:val="center"/>
            <w:textDirection w:val="lrTb"/>
            <w:noWrap w:val="false"/>
          </w:tcPr>
          <w:p>
            <w:pPr>
              <w:ind w:left="0" w:right="0" w:firstLine="0"/>
              <w:jc w:val="center"/>
              <w:rPr>
                <w:rFonts w:ascii="宋体" w:hAnsi="宋体" w:eastAsia="宋体" w:cs="宋体"/>
                <w:color w:val="ff0000"/>
                <w:sz w:val="18"/>
                <w:szCs w:val="18"/>
                <w:lang w:val="en-US" w:eastAsia="en-US" w:bidi="ar-SA"/>
              </w:rPr>
            </w:pPr>
            <w:r>
              <w:rPr>
                <w:rFonts w:ascii="宋体" w:hAnsi="宋体" w:eastAsia="宋体" w:cs="宋体"/>
                <w:color w:val="ff0000"/>
                <w:sz w:val="18"/>
                <w:szCs w:val="18"/>
                <w:lang w:val="en-US" w:eastAsia="en-US" w:bidi="ar-SA"/>
              </w:rPr>
            </w:r>
            <w:r/>
          </w:p>
        </w:tc>
      </w:tr>
      <w:tr>
        <w:trPr>
          <w:jc w:val="center"/>
        </w:trPr>
        <w:tc>
          <w:tcPr>
            <w:tcW w:w="8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w:t>
            </w:r>
            <w:r/>
          </w:p>
        </w:tc>
        <w:tc>
          <w:tcPr>
            <w:tcW w:w="10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冷风机（高温）</w:t>
            </w:r>
            <w:r/>
          </w:p>
        </w:tc>
        <w:tc>
          <w:tcPr>
            <w:tcW w:w="63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名义制冷量60.17kW，片距6mm。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风机4×825W；化霜：盘管8×3.6kW＋水盘3.6kW。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电源380V；名义制冷量工况：R22、库温0℃、Δt=10℃。</w:t>
            </w:r>
            <w:r/>
          </w:p>
        </w:tc>
        <w:tc>
          <w:tcPr>
            <w:tcW w:w="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10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10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35.700</w:t>
            </w:r>
            <w:r/>
          </w:p>
        </w:tc>
        <w:tc>
          <w:tcPr>
            <w:tcW w:w="9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107.100</w:t>
            </w:r>
            <w:r/>
          </w:p>
        </w:tc>
        <w:tc>
          <w:tcPr>
            <w:tcW w:w="1140" w:type="dxa"/>
            <w:vAlign w:val="center"/>
            <w:textDirection w:val="lrTb"/>
            <w:noWrap w:val="false"/>
          </w:tcPr>
          <w:p>
            <w:pPr>
              <w:ind w:left="0" w:right="0" w:firstLine="0"/>
              <w:jc w:val="center"/>
              <w:rPr>
                <w:rFonts w:ascii="宋体" w:hAnsi="宋体" w:eastAsia="宋体" w:cs="宋体"/>
                <w:color w:val="ff0000"/>
                <w:sz w:val="18"/>
                <w:szCs w:val="18"/>
                <w:lang w:val="en-US" w:eastAsia="en-US" w:bidi="ar-SA"/>
              </w:rPr>
            </w:pPr>
            <w:r>
              <w:rPr>
                <w:rFonts w:ascii="宋体" w:hAnsi="宋体" w:eastAsia="宋体" w:cs="宋体"/>
                <w:color w:val="ff0000"/>
                <w:sz w:val="18"/>
                <w:szCs w:val="18"/>
                <w:lang w:val="en-US" w:eastAsia="en-US" w:bidi="ar-SA"/>
              </w:rPr>
            </w:r>
            <w:r/>
          </w:p>
        </w:tc>
      </w:tr>
      <w:tr>
        <w:trPr>
          <w:jc w:val="center"/>
        </w:trPr>
        <w:tc>
          <w:tcPr>
            <w:tcW w:w="8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w:t>
            </w:r>
            <w:r/>
          </w:p>
        </w:tc>
        <w:tc>
          <w:tcPr>
            <w:tcW w:w="1061"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冷库相关配件</w:t>
            </w:r>
            <w:r/>
          </w:p>
        </w:tc>
        <w:tc>
          <w:tcPr>
            <w:tcW w:w="63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保温系统（</w:t>
            </w:r>
            <w:r>
              <w:rPr>
                <w:rFonts w:hint="eastAsia" w:ascii="宋体" w:hAnsi="宋体" w:cs="宋体"/>
                <w:i w:val="0"/>
                <w:iCs w:val="0"/>
                <w:color w:val="000000"/>
                <w:sz w:val="21"/>
                <w:szCs w:val="21"/>
                <w:u w:val="none"/>
                <w:lang w:val="en-US" w:eastAsia="zh-CN" w:bidi="ar"/>
              </w:rPr>
              <w:t xml:space="preserve">B1</w:t>
            </w:r>
            <w:r>
              <w:rPr>
                <w:rFonts w:hint="eastAsia" w:ascii="宋体" w:hAnsi="宋体" w:eastAsia="宋体" w:cs="宋体"/>
                <w:i w:val="0"/>
                <w:iCs w:val="0"/>
                <w:color w:val="000000"/>
                <w:sz w:val="21"/>
                <w:szCs w:val="21"/>
                <w:u w:val="none"/>
                <w:lang w:val="en-US" w:eastAsia="zh-CN" w:bidi="ar"/>
              </w:rPr>
              <w:t xml:space="preserve">级聚氨酯阻燃保温板、库门、风幕机及配套辅材）、制冷系统风机制冷（热力膨胀阀、制冷剂、冷冻油）、控制及电控系统（远程电箱、冷库 LED灯、各类电缆、开关、PVC线槽）、智能管路系统（冷媒铜管、保温管、角钢、铜管件、UPVC冷凝排水管件、防冻加热丝）全套冷库设备及安装辅材。</w:t>
            </w:r>
            <w:r/>
          </w:p>
        </w:tc>
        <w:tc>
          <w:tcPr>
            <w:tcW w:w="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w:t>
            </w:r>
            <w:r/>
          </w:p>
        </w:tc>
        <w:tc>
          <w:tcPr>
            <w:tcW w:w="10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w:t>
            </w:r>
            <w:r/>
          </w:p>
        </w:tc>
        <w:tc>
          <w:tcPr>
            <w:tcW w:w="10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w:t>
            </w:r>
            <w:r/>
          </w:p>
        </w:tc>
        <w:tc>
          <w:tcPr>
            <w:tcW w:w="9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w:t>
            </w:r>
            <w:r/>
          </w:p>
        </w:tc>
        <w:tc>
          <w:tcPr>
            <w:tcW w:w="1140" w:type="dxa"/>
            <w:vAlign w:val="center"/>
            <w:textDirection w:val="lrTb"/>
            <w:noWrap w:val="false"/>
          </w:tcPr>
          <w:p>
            <w:pPr>
              <w:ind w:left="0" w:right="0" w:firstLine="0"/>
              <w:jc w:val="center"/>
              <w:rPr>
                <w:rFonts w:ascii="宋体" w:hAnsi="宋体" w:eastAsia="宋体" w:cs="宋体"/>
                <w:color w:val="ff0000"/>
                <w:sz w:val="18"/>
                <w:szCs w:val="18"/>
                <w:lang w:val="en-US" w:eastAsia="en-US" w:bidi="ar-SA"/>
              </w:rPr>
            </w:pPr>
            <w:r>
              <w:rPr>
                <w:rFonts w:hint="eastAsia" w:ascii="宋体" w:hAnsi="宋体" w:eastAsia="宋体" w:cs="宋体"/>
                <w:color w:val="ff0000"/>
                <w:sz w:val="18"/>
                <w:szCs w:val="18"/>
                <w:lang w:val="en-US" w:eastAsia="en-US" w:bidi="ar-SA"/>
              </w:rPr>
              <w:t xml:space="preserve">保温、</w:t>
            </w:r>
            <w:r>
              <w:rPr>
                <w:rFonts w:hint="eastAsia" w:ascii="宋体" w:hAnsi="宋体" w:cs="宋体"/>
                <w:color w:val="ff0000"/>
                <w:sz w:val="18"/>
                <w:szCs w:val="18"/>
                <w:lang w:val="en-US" w:eastAsia="zh-CN" w:bidi="ar-SA"/>
              </w:rPr>
              <w:t xml:space="preserve">制冷、</w:t>
            </w:r>
            <w:r>
              <w:rPr>
                <w:rFonts w:hint="eastAsia" w:ascii="宋体" w:hAnsi="宋体" w:eastAsia="宋体" w:cs="宋体"/>
                <w:color w:val="ff0000"/>
                <w:sz w:val="18"/>
                <w:szCs w:val="18"/>
                <w:lang w:val="en-US" w:eastAsia="en-US" w:bidi="ar-SA"/>
              </w:rPr>
              <w:t xml:space="preserve">控制电控电路及智能管路系统</w:t>
            </w:r>
            <w:r/>
          </w:p>
        </w:tc>
      </w:tr>
    </w:tbl>
    <w:p>
      <w:pPr>
        <w:jc w:val="left"/>
        <w:keepLines w:val="0"/>
        <w:keepNext w:val="0"/>
        <w:widowControl/>
        <w:suppressLineNumbers w:val="0"/>
      </w:pPr>
      <w:r>
        <w:rPr>
          <w:rFonts w:hint="eastAsia" w:ascii="宋体" w:hAnsi="宋体" w:eastAsia="宋体" w:cs="宋体"/>
          <w:b/>
          <w:color w:val="auto"/>
          <w:sz w:val="28"/>
          <w:szCs w:val="28"/>
          <w:highlight w:val="none"/>
          <w:lang w:val="zh-CN"/>
        </w:rPr>
        <w:t xml:space="preserve">注：</w:t>
      </w:r>
      <w:r>
        <w:rPr>
          <w:rFonts w:hint="eastAsia" w:ascii="宋体" w:hAnsi="宋体" w:eastAsia="宋体" w:cs="宋体"/>
          <w:b/>
          <w:bCs/>
          <w:color w:val="000000"/>
          <w:sz w:val="24"/>
          <w:szCs w:val="24"/>
          <w:lang w:val="en-US" w:eastAsia="zh-CN" w:bidi="ar"/>
        </w:rPr>
        <w:t xml:space="preserve">特别说明：本章打★内容均为实质性要求，投标人均应完全响应不允许负偏离，否则作为无效文件。投标人应根据招标文件编制《</w:t>
      </w:r>
      <w:r>
        <w:rPr>
          <w:rFonts w:hint="eastAsia" w:ascii="宋体" w:hAnsi="宋体" w:eastAsia="宋体" w:cs="宋体"/>
          <w:b/>
          <w:bCs/>
          <w:color w:val="000000"/>
          <w:sz w:val="24"/>
          <w:szCs w:val="24"/>
          <w:lang w:val="zh-CN" w:eastAsia="zh-CN" w:bidi="ar"/>
        </w:rPr>
        <w:t xml:space="preserve">技术条款偏离表</w:t>
      </w:r>
      <w:r>
        <w:rPr>
          <w:rFonts w:hint="eastAsia" w:ascii="宋体" w:hAnsi="宋体" w:eastAsia="宋体" w:cs="宋体"/>
          <w:b/>
          <w:bCs/>
          <w:color w:val="000000"/>
          <w:sz w:val="24"/>
          <w:szCs w:val="24"/>
          <w:lang w:val="en-US" w:eastAsia="zh-CN" w:bidi="ar"/>
        </w:rPr>
        <w:t xml:space="preserve">》和《商务</w:t>
      </w:r>
      <w:r>
        <w:rPr>
          <w:rFonts w:hint="eastAsia" w:ascii="宋体" w:hAnsi="宋体" w:eastAsia="宋体" w:cs="宋体"/>
          <w:b/>
          <w:bCs/>
          <w:color w:val="000000"/>
          <w:sz w:val="24"/>
          <w:szCs w:val="24"/>
          <w:lang w:val="zh-CN" w:eastAsia="zh-CN" w:bidi="ar"/>
        </w:rPr>
        <w:t xml:space="preserve">条款偏离表</w:t>
      </w:r>
      <w:r>
        <w:rPr>
          <w:rFonts w:hint="eastAsia" w:ascii="宋体" w:hAnsi="宋体" w:eastAsia="宋体" w:cs="宋体"/>
          <w:b/>
          <w:bCs/>
          <w:color w:val="000000"/>
          <w:sz w:val="24"/>
          <w:szCs w:val="24"/>
          <w:lang w:val="en-US" w:eastAsia="zh-CN" w:bidi="ar"/>
        </w:rPr>
        <w:t xml:space="preserve">》。招标文件中要求的产品品牌或型号，是采购人根据项目所要实现的功能推荐的品牌或型号，并不是限制条件。供应商可以采用不低于推荐的产品档次的产品进行报价。但是，所有技术和功能和品牌档次不得低于采购要求。 </w:t>
      </w:r>
      <w:r/>
    </w:p>
    <w:p>
      <w:pPr>
        <w:jc w:val="left"/>
        <w:keepLines w:val="0"/>
        <w:keepNext w:val="0"/>
        <w:widowControl/>
        <w:suppressLineNumbers w:val="0"/>
      </w:pPr>
      <w:r>
        <w:rPr>
          <w:rFonts w:hint="eastAsia" w:ascii="宋体" w:hAnsi="宋体" w:eastAsia="宋体" w:cs="宋体"/>
          <w:b/>
          <w:bCs/>
          <w:color w:val="000000"/>
          <w:sz w:val="24"/>
          <w:szCs w:val="24"/>
          <w:lang w:val="en-US" w:eastAsia="zh-CN" w:bidi="ar"/>
        </w:rPr>
        <w:t xml:space="preserve">本项目以实际工程量作为最终结算依据，且按照中标单价按实结算，结算金额最 终不得超过项目预算。 </w:t>
      </w:r>
      <w:r/>
    </w:p>
    <w:p>
      <w:pPr>
        <w:jc w:val="left"/>
        <w:spacing w:line="360" w:lineRule="auto"/>
        <w:widowControl/>
        <w:rPr>
          <w:rFonts w:ascii="宋体" w:hAnsi="宋体" w:cs="宋体"/>
          <w:b/>
          <w:bCs/>
          <w:color w:val="auto"/>
          <w:sz w:val="24"/>
          <w:highlight w:val="none"/>
        </w:rPr>
        <w:sectPr>
          <w:footnotePr/>
          <w:endnotePr/>
          <w:type w:val="nextPage"/>
          <w:pgSz w:w="16838" w:h="11906" w:orient="landscape"/>
          <w:pgMar w:top="1247" w:right="1400" w:bottom="1247" w:left="1123" w:header="851" w:footer="992" w:gutter="0"/>
          <w:cols w:num="1" w:sep="0" w:space="720" w:equalWidth="1"/>
          <w:docGrid w:linePitch="360"/>
        </w:sectPr>
      </w:pPr>
      <w:r>
        <w:rPr>
          <w:rFonts w:ascii="宋体" w:hAnsi="宋体" w:cs="宋体"/>
          <w:b/>
          <w:bCs/>
          <w:color w:val="auto"/>
          <w:sz w:val="24"/>
          <w:highlight w:val="none"/>
        </w:rPr>
      </w:r>
      <w:r/>
    </w:p>
    <w:p>
      <w:pPr>
        <w:numPr>
          <w:ilvl w:val="0"/>
          <w:numId w:val="0"/>
        </w:numPr>
        <w:jc w:val="left"/>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numPr>
          <w:ilvl w:val="0"/>
          <w:numId w:val="0"/>
        </w:numPr>
        <w:jc w:val="left"/>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w:t>
      </w:r>
      <w:r>
        <w:rPr>
          <w:rFonts w:hint="eastAsia" w:ascii="宋体" w:hAnsi="宋体" w:cs="宋体"/>
          <w:b/>
          <w:bCs/>
          <w:color w:val="000000"/>
          <w:sz w:val="24"/>
          <w:szCs w:val="24"/>
          <w:lang w:val="en-US" w:eastAsia="zh-CN" w:bidi="ar"/>
        </w:rPr>
        <w:t xml:space="preserve">二</w:t>
      </w:r>
      <w:r>
        <w:rPr>
          <w:rFonts w:hint="eastAsia" w:ascii="宋体" w:hAnsi="宋体" w:eastAsia="宋体" w:cs="宋体"/>
          <w:b/>
          <w:bCs/>
          <w:color w:val="000000"/>
          <w:sz w:val="24"/>
          <w:szCs w:val="24"/>
          <w:lang w:val="en-US" w:eastAsia="zh-CN" w:bidi="ar"/>
        </w:rPr>
        <w:t xml:space="preserve">）技术要求</w:t>
      </w:r>
      <w:r/>
    </w:p>
    <w:p>
      <w:pPr>
        <w:ind w:left="0"/>
        <w:jc w:val="left"/>
        <w:spacing w:before="120" w:after="120" w:line="288" w:lineRule="auto"/>
        <w:rPr>
          <w:rFonts w:hint="default" w:ascii="华文宋体" w:hAnsi="华文宋体" w:eastAsia="华文宋体" w:cs="华文宋体"/>
          <w:b/>
          <w:sz w:val="24"/>
          <w:szCs w:val="24"/>
          <w:lang w:val="en-US" w:eastAsia="zh-CN"/>
        </w:rPr>
      </w:pPr>
      <w:r>
        <w:rPr>
          <w:rFonts w:hint="eastAsia" w:ascii="华文宋体" w:hAnsi="华文宋体" w:eastAsia="华文宋体" w:cs="华文宋体"/>
          <w:b/>
          <w:sz w:val="24"/>
          <w:szCs w:val="24"/>
          <w:lang w:val="en-US" w:eastAsia="zh-CN"/>
        </w:rPr>
        <w:t xml:space="preserve">1.采购范围及分类</w:t>
      </w:r>
      <w:r/>
    </w:p>
    <w:p>
      <w:pPr>
        <w:ind w:left="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b/>
          <w:sz w:val="24"/>
          <w:szCs w:val="24"/>
          <w:lang w:val="en-US" w:eastAsia="zh-CN"/>
        </w:rPr>
        <w:t xml:space="preserve">1.1</w:t>
      </w:r>
      <w:r>
        <w:rPr>
          <w:rFonts w:hint="eastAsia" w:ascii="华文宋体" w:hAnsi="华文宋体" w:eastAsia="华文宋体" w:cs="华文宋体"/>
          <w:b/>
          <w:sz w:val="24"/>
          <w:szCs w:val="24"/>
        </w:rPr>
        <w:t xml:space="preserve">东屏</w:t>
      </w:r>
      <w:r>
        <w:rPr>
          <w:rFonts w:hint="eastAsia" w:ascii="华文宋体" w:hAnsi="华文宋体" w:eastAsia="华文宋体" w:cs="华文宋体"/>
          <w:b/>
          <w:sz w:val="24"/>
          <w:szCs w:val="24"/>
          <w:lang w:val="en-US" w:eastAsia="zh-CN"/>
        </w:rPr>
        <w:t xml:space="preserve">街道农事服务中心</w:t>
      </w:r>
      <w:r>
        <w:rPr>
          <w:rFonts w:hint="eastAsia" w:ascii="华文宋体" w:hAnsi="华文宋体" w:eastAsia="华文宋体" w:cs="华文宋体"/>
          <w:b/>
          <w:sz w:val="24"/>
          <w:szCs w:val="24"/>
        </w:rPr>
        <w:t xml:space="preserve">冷库保温成套货物</w:t>
      </w:r>
      <w:r/>
    </w:p>
    <w:p>
      <w:pPr>
        <w:ind w:left="0" w:firstLine="48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原有砖基础拆除配套辅材；100mm双面彩钢聚氨酯保温顶板（905.82㎡）；100mm双面彩钢聚氨酯保温墙板（1289.78㎡）；电动平移门、手动半埋门；全套库板连接件、密封胶、阴阳角型材。</w:t>
      </w:r>
      <w:r/>
    </w:p>
    <w:p>
      <w:pPr>
        <w:ind w:left="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b/>
          <w:sz w:val="24"/>
          <w:szCs w:val="24"/>
          <w:lang w:val="en-US" w:eastAsia="zh-CN"/>
        </w:rPr>
        <w:t xml:space="preserve">1.2</w:t>
      </w:r>
      <w:r>
        <w:rPr>
          <w:rFonts w:hint="eastAsia" w:ascii="华文宋体" w:hAnsi="华文宋体" w:eastAsia="华文宋体" w:cs="华文宋体"/>
          <w:b/>
          <w:sz w:val="24"/>
          <w:szCs w:val="24"/>
        </w:rPr>
        <w:t xml:space="preserve">东屏冷库设备及智能数字化成套货物</w:t>
      </w:r>
      <w:r/>
    </w:p>
    <w:p>
      <w:pPr>
        <w:ind w:left="0" w:firstLine="48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7台国产半封闭活塞式制冷压缩机组；7台冷风机；3台风幕机；热力膨胀阀、电磁阀及全套制冷阀件；Φ22×1.2、Φ50×1.5紫铜管及全部管件；R507A制冷剂、POE32冷冻油；管道支吊架、防腐、全套保温材料；3台机组配电箱、1台集中监控柜；全套电力电缆、屏蔽通讯线缆、PVC线槽；低温LED三防灯、库门防冻电加热丝；冷链温湿度探头（含库房、机房点位）；六大智能软件平台及配套传感硬件。</w:t>
      </w:r>
      <w:r/>
    </w:p>
    <w:p>
      <w:pPr>
        <w:ind w:left="0"/>
        <w:jc w:val="left"/>
        <w:spacing w:before="300" w:after="120" w:line="288" w:lineRule="auto"/>
        <w:rPr>
          <w:rFonts w:hint="eastAsia" w:ascii="华文宋体" w:hAnsi="华文宋体" w:eastAsia="华文宋体" w:cs="华文宋体"/>
          <w:sz w:val="24"/>
          <w:szCs w:val="24"/>
        </w:rPr>
        <w:outlineLvl w:val="2"/>
      </w:pPr>
      <w:r/>
      <w:bookmarkStart w:id="111" w:name="heading_3"/>
      <w:r>
        <w:rPr>
          <w:rFonts w:hint="eastAsia" w:ascii="华文宋体" w:hAnsi="华文宋体" w:eastAsia="华文宋体" w:cs="华文宋体"/>
          <w:b/>
          <w:sz w:val="24"/>
          <w:szCs w:val="24"/>
        </w:rPr>
        <w:t xml:space="preserve">1.3 冷库功能分区与温度指标</w:t>
      </w:r>
      <w:bookmarkEnd w:id="111"/>
      <w:r/>
      <w:r/>
    </w:p>
    <w:tbl>
      <w:tblPr>
        <w:tblStyle w:val="649"/>
        <w:tblW w:w="0" w:type="auto"/>
        <w:tblInd w:w="0"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left w:w="10" w:type="dxa"/>
          <w:top w:w="0" w:type="dxa"/>
          <w:right w:w="10" w:type="dxa"/>
          <w:bottom w:w="0" w:type="dxa"/>
        </w:tblCellMar>
        <w:tblLook w:val="04A0" w:firstRow="1" w:lastRow="0" w:firstColumn="1" w:lastColumn="0" w:noHBand="0" w:noVBand="1"/>
      </w:tblPr>
      <w:tblGrid>
        <w:gridCol w:w="960"/>
        <w:gridCol w:w="1280"/>
        <w:gridCol w:w="3846"/>
        <w:gridCol w:w="2925"/>
      </w:tblGrid>
      <w:tr>
        <w:trPr/>
        <w:tc>
          <w:tcPr>
            <w:tcMar>
              <w:left w:w="120" w:type="dxa"/>
              <w:top w:w="60" w:type="dxa"/>
              <w:right w:w="120" w:type="dxa"/>
              <w:bottom w:w="30" w:type="dxa"/>
            </w:tcMar>
            <w:tcW w:w="96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序号</w:t>
            </w:r>
            <w:r/>
          </w:p>
        </w:tc>
        <w:tc>
          <w:tcPr>
            <w:tcMar>
              <w:left w:w="120" w:type="dxa"/>
              <w:top w:w="60" w:type="dxa"/>
              <w:right w:w="120" w:type="dxa"/>
              <w:bottom w:w="30" w:type="dxa"/>
            </w:tcMar>
            <w:tcW w:w="128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库房类型</w:t>
            </w:r>
            <w:r/>
          </w:p>
        </w:tc>
        <w:tc>
          <w:tcPr>
            <w:tcMar>
              <w:left w:w="120" w:type="dxa"/>
              <w:top w:w="60" w:type="dxa"/>
              <w:right w:w="120" w:type="dxa"/>
              <w:bottom w:w="30" w:type="dxa"/>
            </w:tcMar>
            <w:tcW w:w="384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设计库温</w:t>
            </w:r>
            <w:r/>
          </w:p>
        </w:tc>
        <w:tc>
          <w:tcPr>
            <w:tcMar>
              <w:left w:w="120" w:type="dxa"/>
              <w:top w:w="60" w:type="dxa"/>
              <w:right w:w="120" w:type="dxa"/>
              <w:bottom w:w="30" w:type="dxa"/>
            </w:tcMar>
            <w:tcW w:w="292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使用用途</w:t>
            </w:r>
            <w:r/>
          </w:p>
        </w:tc>
      </w:tr>
      <w:tr>
        <w:trPr>
          <w:trHeight w:val="873"/>
        </w:trPr>
        <w:tc>
          <w:tcPr>
            <w:tcMar>
              <w:left w:w="120" w:type="dxa"/>
              <w:top w:w="60" w:type="dxa"/>
              <w:right w:w="120" w:type="dxa"/>
              <w:bottom w:w="30" w:type="dxa"/>
            </w:tcMar>
            <w:tcW w:w="96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1</w:t>
            </w:r>
            <w:r/>
          </w:p>
        </w:tc>
        <w:tc>
          <w:tcPr>
            <w:tcMar>
              <w:left w:w="120" w:type="dxa"/>
              <w:top w:w="60" w:type="dxa"/>
              <w:right w:w="120" w:type="dxa"/>
              <w:bottom w:w="30" w:type="dxa"/>
            </w:tcMar>
            <w:tcW w:w="1280" w:type="dxa"/>
            <w:textDirection w:val="lrTb"/>
            <w:noWrap w:val="false"/>
          </w:tcPr>
          <w:p>
            <w:pPr>
              <w:ind w:left="0"/>
              <w:jc w:val="center"/>
              <w:spacing w:before="120" w:after="120" w:line="288" w:lineRule="auto"/>
              <w:rPr>
                <w:rFonts w:hint="default" w:ascii="华文宋体" w:hAnsi="华文宋体" w:eastAsia="华文宋体" w:cs="华文宋体"/>
                <w:sz w:val="24"/>
                <w:szCs w:val="24"/>
                <w:lang w:val="en-US" w:eastAsia="zh-CN"/>
              </w:rPr>
            </w:pPr>
            <w:r>
              <w:rPr>
                <w:rFonts w:hint="eastAsia" w:ascii="华文宋体" w:hAnsi="华文宋体" w:eastAsia="华文宋体" w:cs="华文宋体"/>
                <w:color w:val="ff0000"/>
                <w:sz w:val="24"/>
                <w:szCs w:val="24"/>
                <w:lang w:val="en-US" w:eastAsia="zh-CN"/>
              </w:rPr>
              <w:t xml:space="preserve">高温库1</w:t>
            </w:r>
            <w:r/>
          </w:p>
        </w:tc>
        <w:tc>
          <w:tcPr>
            <w:tcMar>
              <w:left w:w="120" w:type="dxa"/>
              <w:top w:w="60" w:type="dxa"/>
              <w:right w:w="120" w:type="dxa"/>
              <w:bottom w:w="30" w:type="dxa"/>
            </w:tcMar>
            <w:tcW w:w="384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-2℃～+</w:t>
            </w:r>
            <w:r>
              <w:rPr>
                <w:rFonts w:hint="eastAsia" w:ascii="华文宋体" w:hAnsi="华文宋体" w:eastAsia="华文宋体" w:cs="华文宋体"/>
                <w:color w:val="ff0000"/>
                <w:sz w:val="24"/>
                <w:szCs w:val="24"/>
                <w:lang w:val="en-US" w:eastAsia="zh-CN"/>
              </w:rPr>
              <w:t xml:space="preserve">16</w:t>
            </w:r>
            <w:r>
              <w:rPr>
                <w:rFonts w:hint="eastAsia" w:ascii="华文宋体" w:hAnsi="华文宋体" w:eastAsia="华文宋体" w:cs="华文宋体"/>
                <w:sz w:val="24"/>
                <w:szCs w:val="24"/>
              </w:rPr>
              <w:t xml:space="preserve">℃</w:t>
            </w:r>
            <w:r/>
          </w:p>
        </w:tc>
        <w:tc>
          <w:tcPr>
            <w:tcMar>
              <w:left w:w="120" w:type="dxa"/>
              <w:top w:w="60" w:type="dxa"/>
              <w:right w:w="120" w:type="dxa"/>
              <w:bottom w:w="30" w:type="dxa"/>
            </w:tcMar>
            <w:tcW w:w="292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color w:val="ff0000"/>
                <w:sz w:val="24"/>
                <w:szCs w:val="24"/>
              </w:rPr>
              <w:t xml:space="preserve">果蔬农副产品冷藏保鲜</w:t>
            </w:r>
            <w:r/>
          </w:p>
        </w:tc>
      </w:tr>
      <w:tr>
        <w:trPr/>
        <w:tc>
          <w:tcPr>
            <w:tcMar>
              <w:left w:w="120" w:type="dxa"/>
              <w:top w:w="60" w:type="dxa"/>
              <w:right w:w="120" w:type="dxa"/>
              <w:bottom w:w="30" w:type="dxa"/>
            </w:tcMar>
            <w:tcW w:w="960" w:type="dxa"/>
            <w:textDirection w:val="lrTb"/>
            <w:noWrap w:val="false"/>
          </w:tcPr>
          <w:p>
            <w:pPr>
              <w:ind w:left="0"/>
              <w:jc w:val="center"/>
              <w:spacing w:before="120" w:after="120" w:line="288" w:lineRule="auto"/>
              <w:rPr>
                <w:rFonts w:hint="eastAsia" w:ascii="华文宋体" w:hAnsi="华文宋体" w:eastAsia="华文宋体" w:cs="华文宋体"/>
                <w:sz w:val="24"/>
                <w:szCs w:val="24"/>
                <w:lang w:val="en-US" w:eastAsia="zh-CN"/>
              </w:rPr>
            </w:pPr>
            <w:r>
              <w:rPr>
                <w:rFonts w:hint="eastAsia" w:ascii="华文宋体" w:hAnsi="华文宋体" w:eastAsia="华文宋体" w:cs="华文宋体"/>
                <w:sz w:val="24"/>
                <w:szCs w:val="24"/>
                <w:lang w:val="en-US" w:eastAsia="zh-CN"/>
              </w:rPr>
              <w:t xml:space="preserve">2</w:t>
            </w:r>
            <w:r/>
          </w:p>
        </w:tc>
        <w:tc>
          <w:tcPr>
            <w:tcMar>
              <w:left w:w="120" w:type="dxa"/>
              <w:top w:w="60" w:type="dxa"/>
              <w:right w:w="120" w:type="dxa"/>
              <w:bottom w:w="30" w:type="dxa"/>
            </w:tcMar>
            <w:tcW w:w="128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color w:val="ff0000"/>
                <w:sz w:val="24"/>
                <w:szCs w:val="24"/>
                <w:lang w:val="en-US" w:eastAsia="zh-CN"/>
              </w:rPr>
              <w:t xml:space="preserve">高温库2</w:t>
            </w:r>
            <w:r/>
          </w:p>
        </w:tc>
        <w:tc>
          <w:tcPr>
            <w:tcMar>
              <w:left w:w="120" w:type="dxa"/>
              <w:top w:w="60" w:type="dxa"/>
              <w:right w:w="120" w:type="dxa"/>
              <w:bottom w:w="30" w:type="dxa"/>
            </w:tcMar>
            <w:tcW w:w="384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-2℃～+</w:t>
            </w:r>
            <w:r>
              <w:rPr>
                <w:rFonts w:hint="eastAsia" w:ascii="华文宋体" w:hAnsi="华文宋体" w:eastAsia="华文宋体" w:cs="华文宋体"/>
                <w:color w:val="ff0000"/>
                <w:sz w:val="24"/>
                <w:szCs w:val="24"/>
                <w:lang w:val="en-US" w:eastAsia="zh-CN"/>
              </w:rPr>
              <w:t xml:space="preserve">16</w:t>
            </w:r>
            <w:r>
              <w:rPr>
                <w:rFonts w:hint="eastAsia" w:ascii="华文宋体" w:hAnsi="华文宋体" w:eastAsia="华文宋体" w:cs="华文宋体"/>
                <w:sz w:val="24"/>
                <w:szCs w:val="24"/>
              </w:rPr>
              <w:t xml:space="preserve">℃</w:t>
            </w:r>
            <w:r/>
          </w:p>
        </w:tc>
        <w:tc>
          <w:tcPr>
            <w:tcMar>
              <w:left w:w="120" w:type="dxa"/>
              <w:top w:w="60" w:type="dxa"/>
              <w:right w:w="120" w:type="dxa"/>
              <w:bottom w:w="30" w:type="dxa"/>
            </w:tcMar>
            <w:tcW w:w="292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color w:val="ff0000"/>
                <w:sz w:val="24"/>
                <w:szCs w:val="24"/>
              </w:rPr>
              <w:t xml:space="preserve">果蔬农副产品冷藏保鲜</w:t>
            </w:r>
            <w:r/>
          </w:p>
        </w:tc>
      </w:tr>
      <w:tr>
        <w:trPr/>
        <w:tc>
          <w:tcPr>
            <w:tcMar>
              <w:left w:w="120" w:type="dxa"/>
              <w:top w:w="60" w:type="dxa"/>
              <w:right w:w="120" w:type="dxa"/>
              <w:bottom w:w="30" w:type="dxa"/>
            </w:tcMar>
            <w:tcW w:w="960" w:type="dxa"/>
            <w:textDirection w:val="lrTb"/>
            <w:noWrap w:val="false"/>
          </w:tcPr>
          <w:p>
            <w:pPr>
              <w:ind w:left="0"/>
              <w:jc w:val="center"/>
              <w:spacing w:before="120" w:after="120" w:line="288" w:lineRule="auto"/>
              <w:rPr>
                <w:rFonts w:hint="default" w:ascii="华文宋体" w:hAnsi="华文宋体" w:eastAsia="华文宋体" w:cs="华文宋体"/>
                <w:sz w:val="24"/>
                <w:szCs w:val="24"/>
                <w:lang w:val="en-US" w:eastAsia="zh-CN"/>
              </w:rPr>
            </w:pPr>
            <w:r/>
            <w:bookmarkStart w:id="112" w:name="heading_4"/>
            <w:r>
              <w:rPr>
                <w:rFonts w:hint="eastAsia" w:ascii="华文宋体" w:hAnsi="华文宋体" w:eastAsia="华文宋体" w:cs="华文宋体"/>
                <w:sz w:val="24"/>
                <w:szCs w:val="24"/>
                <w:lang w:val="en-US" w:eastAsia="zh-CN"/>
              </w:rPr>
              <w:t xml:space="preserve">3</w:t>
            </w:r>
            <w:r/>
          </w:p>
        </w:tc>
        <w:tc>
          <w:tcPr>
            <w:tcMar>
              <w:left w:w="120" w:type="dxa"/>
              <w:top w:w="60" w:type="dxa"/>
              <w:right w:w="120" w:type="dxa"/>
              <w:bottom w:w="30" w:type="dxa"/>
            </w:tcMar>
            <w:tcW w:w="128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color w:val="ff0000"/>
                <w:sz w:val="24"/>
                <w:szCs w:val="24"/>
                <w:lang w:val="en-US" w:eastAsia="zh-CN"/>
              </w:rPr>
              <w:t xml:space="preserve">高温库3</w:t>
            </w:r>
            <w:r/>
          </w:p>
        </w:tc>
        <w:tc>
          <w:tcPr>
            <w:tcMar>
              <w:left w:w="120" w:type="dxa"/>
              <w:top w:w="60" w:type="dxa"/>
              <w:right w:w="120" w:type="dxa"/>
              <w:bottom w:w="30" w:type="dxa"/>
            </w:tcMar>
            <w:tcW w:w="384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-2℃～+</w:t>
            </w:r>
            <w:r>
              <w:rPr>
                <w:rFonts w:hint="eastAsia" w:ascii="华文宋体" w:hAnsi="华文宋体" w:eastAsia="华文宋体" w:cs="华文宋体"/>
                <w:color w:val="ff0000"/>
                <w:sz w:val="24"/>
                <w:szCs w:val="24"/>
                <w:lang w:val="en-US" w:eastAsia="zh-CN"/>
              </w:rPr>
              <w:t xml:space="preserve">16</w:t>
            </w:r>
            <w:r>
              <w:rPr>
                <w:rFonts w:hint="eastAsia" w:ascii="华文宋体" w:hAnsi="华文宋体" w:eastAsia="华文宋体" w:cs="华文宋体"/>
                <w:sz w:val="24"/>
                <w:szCs w:val="24"/>
              </w:rPr>
              <w:t xml:space="preserve">℃</w:t>
            </w:r>
            <w:r/>
          </w:p>
        </w:tc>
        <w:tc>
          <w:tcPr>
            <w:tcMar>
              <w:left w:w="120" w:type="dxa"/>
              <w:top w:w="60" w:type="dxa"/>
              <w:right w:w="120" w:type="dxa"/>
              <w:bottom w:w="30" w:type="dxa"/>
            </w:tcMar>
            <w:tcW w:w="292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color w:val="ff0000"/>
                <w:sz w:val="24"/>
                <w:szCs w:val="24"/>
              </w:rPr>
              <w:t xml:space="preserve">果蔬农副产品冷藏保鲜</w:t>
            </w:r>
            <w:r/>
          </w:p>
        </w:tc>
      </w:tr>
    </w:tbl>
    <w:p>
      <w:pPr>
        <w:ind w:left="0"/>
        <w:jc w:val="left"/>
        <w:spacing w:before="300" w:after="120" w:line="288" w:lineRule="auto"/>
        <w:rPr>
          <w:rFonts w:hint="eastAsia" w:ascii="华文宋体" w:hAnsi="华文宋体" w:eastAsia="华文宋体" w:cs="华文宋体"/>
          <w:sz w:val="24"/>
          <w:szCs w:val="24"/>
        </w:rPr>
        <w:outlineLvl w:val="2"/>
      </w:pPr>
      <w:r>
        <w:rPr>
          <w:rFonts w:hint="eastAsia" w:ascii="华文宋体" w:hAnsi="华文宋体" w:eastAsia="华文宋体" w:cs="华文宋体"/>
          <w:b/>
          <w:sz w:val="24"/>
          <w:szCs w:val="24"/>
        </w:rPr>
        <w:t xml:space="preserve">1.4 智能数字化建设定位</w:t>
      </w:r>
      <w:bookmarkEnd w:id="112"/>
      <w:r/>
      <w:r/>
    </w:p>
    <w:p>
      <w:pPr>
        <w:ind w:left="0" w:firstLine="48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配置</w:t>
      </w:r>
      <w:r>
        <w:rPr>
          <w:rFonts w:hint="eastAsia" w:ascii="华文宋体" w:hAnsi="华文宋体" w:eastAsia="华文宋体" w:cs="华文宋体"/>
          <w:b/>
          <w:sz w:val="24"/>
          <w:szCs w:val="24"/>
        </w:rPr>
        <w:t xml:space="preserve">冷链温湿度探头硬件</w:t>
      </w:r>
      <w:r>
        <w:rPr>
          <w:rFonts w:hint="eastAsia" w:ascii="华文宋体" w:hAnsi="华文宋体" w:eastAsia="华文宋体" w:cs="华文宋体"/>
          <w:sz w:val="24"/>
          <w:szCs w:val="24"/>
        </w:rPr>
        <w:t xml:space="preserve">，对各冷库库房、制冷机房开展温度、湿度连续采集，作为全部智能软件的基础数据源。集成六套国产智能软件系统：制冷管道保温效果评估系统、制冷压缩机运行监控软件、制冷环境温湿度调控平台、制冷设备能耗监测管理平台、制冷系统能效分析系统、制冷机组故障诊断软件。</w:t>
      </w:r>
      <w:r/>
    </w:p>
    <w:p>
      <w:pPr>
        <w:ind w:left="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系统实现：数据采集存储、自动调控、远程APP监控、多级报警、能效分析、故障诊断、冷链溯源报表，达到无人值守、远程运维的数字化冷库能力。</w:t>
      </w:r>
      <w:r/>
    </w:p>
    <w:p>
      <w:pPr>
        <w:ind w:left="0"/>
        <w:jc w:val="left"/>
        <w:spacing w:before="320" w:after="120" w:line="288" w:lineRule="auto"/>
        <w:rPr>
          <w:rFonts w:hint="eastAsia" w:ascii="华文宋体" w:hAnsi="华文宋体" w:eastAsia="华文宋体" w:cs="华文宋体"/>
          <w:b/>
          <w:sz w:val="24"/>
          <w:szCs w:val="24"/>
        </w:rPr>
        <w:outlineLvl w:val="1"/>
      </w:pPr>
      <w:r/>
      <w:bookmarkStart w:id="113" w:name="heading_5"/>
      <w:r/>
      <w:r/>
    </w:p>
    <w:p>
      <w:pPr>
        <w:ind w:left="0"/>
        <w:jc w:val="left"/>
        <w:spacing w:before="320" w:after="120" w:line="288" w:lineRule="auto"/>
        <w:rPr>
          <w:rFonts w:hint="eastAsia" w:ascii="华文宋体" w:hAnsi="华文宋体" w:eastAsia="华文宋体" w:cs="华文宋体"/>
          <w:sz w:val="24"/>
          <w:szCs w:val="24"/>
        </w:rPr>
        <w:outlineLvl w:val="1"/>
      </w:pPr>
      <w:r>
        <w:rPr>
          <w:rFonts w:hint="eastAsia" w:ascii="华文宋体" w:hAnsi="华文宋体" w:eastAsia="华文宋体" w:cs="华文宋体"/>
          <w:b/>
          <w:sz w:val="24"/>
          <w:szCs w:val="24"/>
        </w:rPr>
        <w:t xml:space="preserve">2 设计依据与技术规范</w:t>
      </w:r>
      <w:bookmarkEnd w:id="113"/>
      <w:r/>
      <w:r/>
    </w:p>
    <w:p>
      <w:pPr>
        <w:ind w:left="0"/>
        <w:jc w:val="left"/>
        <w:spacing w:before="300" w:after="120" w:line="288" w:lineRule="auto"/>
        <w:rPr>
          <w:rFonts w:hint="eastAsia" w:ascii="华文宋体" w:hAnsi="华文宋体" w:eastAsia="华文宋体" w:cs="华文宋体"/>
          <w:sz w:val="24"/>
          <w:szCs w:val="24"/>
        </w:rPr>
        <w:outlineLvl w:val="2"/>
      </w:pPr>
      <w:r/>
      <w:bookmarkStart w:id="114" w:name="heading_6"/>
      <w:r>
        <w:rPr>
          <w:rFonts w:hint="eastAsia" w:ascii="华文宋体" w:hAnsi="华文宋体" w:eastAsia="华文宋体" w:cs="华文宋体"/>
          <w:b/>
          <w:sz w:val="24"/>
          <w:szCs w:val="24"/>
        </w:rPr>
        <w:t xml:space="preserve">2.1 国家、行业现行标准规范</w:t>
      </w:r>
      <w:bookmarkEnd w:id="114"/>
      <w:r/>
      <w:r/>
    </w:p>
    <w:tbl>
      <w:tblPr>
        <w:tblStyle w:val="649"/>
        <w:tblW w:w="0" w:type="auto"/>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left w:w="10" w:type="dxa"/>
          <w:top w:w="0" w:type="dxa"/>
          <w:right w:w="10" w:type="dxa"/>
          <w:bottom w:w="0" w:type="dxa"/>
        </w:tblCellMar>
        <w:tblLook w:val="04A0" w:firstRow="1" w:lastRow="0" w:firstColumn="1" w:lastColumn="0" w:noHBand="0" w:noVBand="1"/>
      </w:tblPr>
      <w:tblGrid>
        <w:gridCol w:w="1245"/>
        <w:gridCol w:w="2895"/>
        <w:gridCol w:w="4140"/>
      </w:tblGrid>
      <w:tr>
        <w:trPr>
          <w:jc w:val="center"/>
        </w:trPr>
        <w:tc>
          <w:tcPr>
            <w:tcMar>
              <w:left w:w="120" w:type="dxa"/>
              <w:top w:w="60" w:type="dxa"/>
              <w:right w:w="120" w:type="dxa"/>
              <w:bottom w:w="30" w:type="dxa"/>
            </w:tcMar>
            <w:tcW w:w="124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序号</w:t>
            </w:r>
            <w:r/>
          </w:p>
        </w:tc>
        <w:tc>
          <w:tcPr>
            <w:tcMar>
              <w:left w:w="120" w:type="dxa"/>
              <w:top w:w="60" w:type="dxa"/>
              <w:right w:w="120" w:type="dxa"/>
              <w:bottom w:w="30" w:type="dxa"/>
            </w:tcMar>
            <w:tcW w:w="289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标准编号</w:t>
            </w:r>
            <w:r/>
          </w:p>
        </w:tc>
        <w:tc>
          <w:tcPr>
            <w:tcMar>
              <w:left w:w="120" w:type="dxa"/>
              <w:top w:w="60" w:type="dxa"/>
              <w:right w:w="120" w:type="dxa"/>
              <w:bottom w:w="30" w:type="dxa"/>
            </w:tcMar>
            <w:tcW w:w="414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标准名称</w:t>
            </w:r>
            <w:r/>
          </w:p>
        </w:tc>
      </w:tr>
      <w:tr>
        <w:trPr>
          <w:jc w:val="center"/>
        </w:trPr>
        <w:tc>
          <w:tcPr>
            <w:tcMar>
              <w:left w:w="120" w:type="dxa"/>
              <w:top w:w="60" w:type="dxa"/>
              <w:right w:w="120" w:type="dxa"/>
              <w:bottom w:w="30" w:type="dxa"/>
            </w:tcMar>
            <w:tcW w:w="124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1</w:t>
            </w:r>
            <w:r/>
          </w:p>
        </w:tc>
        <w:tc>
          <w:tcPr>
            <w:tcMar>
              <w:left w:w="120" w:type="dxa"/>
              <w:top w:w="60" w:type="dxa"/>
              <w:right w:w="120" w:type="dxa"/>
              <w:bottom w:w="30" w:type="dxa"/>
            </w:tcMar>
            <w:tcW w:w="289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GB 50072-2010</w:t>
            </w:r>
            <w:r/>
          </w:p>
        </w:tc>
        <w:tc>
          <w:tcPr>
            <w:tcMar>
              <w:left w:w="120" w:type="dxa"/>
              <w:top w:w="60" w:type="dxa"/>
              <w:right w:w="120" w:type="dxa"/>
              <w:bottom w:w="30" w:type="dxa"/>
            </w:tcMar>
            <w:tcW w:w="414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《冷库设计规范》</w:t>
            </w:r>
            <w:r/>
          </w:p>
        </w:tc>
      </w:tr>
      <w:tr>
        <w:trPr>
          <w:jc w:val="center"/>
        </w:trPr>
        <w:tc>
          <w:tcPr>
            <w:tcMar>
              <w:left w:w="120" w:type="dxa"/>
              <w:top w:w="60" w:type="dxa"/>
              <w:right w:w="120" w:type="dxa"/>
              <w:bottom w:w="30" w:type="dxa"/>
            </w:tcMar>
            <w:tcW w:w="124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2</w:t>
            </w:r>
            <w:r/>
          </w:p>
        </w:tc>
        <w:tc>
          <w:tcPr>
            <w:tcMar>
              <w:left w:w="120" w:type="dxa"/>
              <w:top w:w="60" w:type="dxa"/>
              <w:right w:w="120" w:type="dxa"/>
              <w:bottom w:w="30" w:type="dxa"/>
            </w:tcMar>
            <w:tcW w:w="289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GB 50274-2010</w:t>
            </w:r>
            <w:r/>
          </w:p>
        </w:tc>
        <w:tc>
          <w:tcPr>
            <w:tcMar>
              <w:left w:w="120" w:type="dxa"/>
              <w:top w:w="60" w:type="dxa"/>
              <w:right w:w="120" w:type="dxa"/>
              <w:bottom w:w="30" w:type="dxa"/>
            </w:tcMar>
            <w:tcW w:w="414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《制冷设备、空气分离设备安装工程施工及验收规范》</w:t>
            </w:r>
            <w:r/>
          </w:p>
        </w:tc>
      </w:tr>
      <w:tr>
        <w:trPr>
          <w:jc w:val="center"/>
        </w:trPr>
        <w:tc>
          <w:tcPr>
            <w:tcMar>
              <w:left w:w="120" w:type="dxa"/>
              <w:top w:w="60" w:type="dxa"/>
              <w:right w:w="120" w:type="dxa"/>
              <w:bottom w:w="30" w:type="dxa"/>
            </w:tcMar>
            <w:tcW w:w="124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3</w:t>
            </w:r>
            <w:r/>
          </w:p>
        </w:tc>
        <w:tc>
          <w:tcPr>
            <w:tcMar>
              <w:left w:w="120" w:type="dxa"/>
              <w:top w:w="60" w:type="dxa"/>
              <w:right w:w="120" w:type="dxa"/>
              <w:bottom w:w="30" w:type="dxa"/>
            </w:tcMar>
            <w:tcW w:w="289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SBJ 11-2000</w:t>
            </w:r>
            <w:r/>
          </w:p>
        </w:tc>
        <w:tc>
          <w:tcPr>
            <w:tcMar>
              <w:left w:w="120" w:type="dxa"/>
              <w:top w:w="60" w:type="dxa"/>
              <w:right w:w="120" w:type="dxa"/>
              <w:bottom w:w="30" w:type="dxa"/>
            </w:tcMar>
            <w:tcW w:w="414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《冷藏库建筑工程施工及验收规范》</w:t>
            </w:r>
            <w:r/>
          </w:p>
        </w:tc>
      </w:tr>
      <w:tr>
        <w:trPr>
          <w:jc w:val="center"/>
        </w:trPr>
        <w:tc>
          <w:tcPr>
            <w:tcMar>
              <w:left w:w="120" w:type="dxa"/>
              <w:top w:w="60" w:type="dxa"/>
              <w:right w:w="120" w:type="dxa"/>
              <w:bottom w:w="30" w:type="dxa"/>
            </w:tcMar>
            <w:tcW w:w="124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4</w:t>
            </w:r>
            <w:r/>
          </w:p>
        </w:tc>
        <w:tc>
          <w:tcPr>
            <w:tcMar>
              <w:left w:w="120" w:type="dxa"/>
              <w:top w:w="60" w:type="dxa"/>
              <w:right w:w="120" w:type="dxa"/>
              <w:bottom w:w="30" w:type="dxa"/>
            </w:tcMar>
            <w:tcW w:w="289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GB 50055-2011</w:t>
            </w:r>
            <w:r/>
          </w:p>
        </w:tc>
        <w:tc>
          <w:tcPr>
            <w:tcMar>
              <w:left w:w="120" w:type="dxa"/>
              <w:top w:w="60" w:type="dxa"/>
              <w:right w:w="120" w:type="dxa"/>
              <w:bottom w:w="30" w:type="dxa"/>
            </w:tcMar>
            <w:tcW w:w="414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《通用用电设备配电设计规范》</w:t>
            </w:r>
            <w:r/>
          </w:p>
        </w:tc>
      </w:tr>
      <w:tr>
        <w:trPr>
          <w:jc w:val="center"/>
        </w:trPr>
        <w:tc>
          <w:tcPr>
            <w:tcMar>
              <w:left w:w="120" w:type="dxa"/>
              <w:top w:w="60" w:type="dxa"/>
              <w:right w:w="120" w:type="dxa"/>
              <w:bottom w:w="30" w:type="dxa"/>
            </w:tcMar>
            <w:tcW w:w="124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5</w:t>
            </w:r>
            <w:r/>
          </w:p>
        </w:tc>
        <w:tc>
          <w:tcPr>
            <w:tcMar>
              <w:left w:w="120" w:type="dxa"/>
              <w:top w:w="60" w:type="dxa"/>
              <w:right w:w="120" w:type="dxa"/>
              <w:bottom w:w="30" w:type="dxa"/>
            </w:tcMar>
            <w:tcW w:w="289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GB 50015-2019</w:t>
            </w:r>
            <w:r/>
          </w:p>
        </w:tc>
        <w:tc>
          <w:tcPr>
            <w:tcMar>
              <w:left w:w="120" w:type="dxa"/>
              <w:top w:w="60" w:type="dxa"/>
              <w:right w:w="120" w:type="dxa"/>
              <w:bottom w:w="30" w:type="dxa"/>
            </w:tcMar>
            <w:tcW w:w="414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《建筑给水排水设计标准》</w:t>
            </w:r>
            <w:r/>
          </w:p>
        </w:tc>
      </w:tr>
      <w:tr>
        <w:trPr>
          <w:jc w:val="center"/>
        </w:trPr>
        <w:tc>
          <w:tcPr>
            <w:tcMar>
              <w:left w:w="120" w:type="dxa"/>
              <w:top w:w="60" w:type="dxa"/>
              <w:right w:w="120" w:type="dxa"/>
              <w:bottom w:w="30" w:type="dxa"/>
            </w:tcMar>
            <w:tcW w:w="124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6</w:t>
            </w:r>
            <w:r/>
          </w:p>
        </w:tc>
        <w:tc>
          <w:tcPr>
            <w:tcMar>
              <w:left w:w="120" w:type="dxa"/>
              <w:top w:w="60" w:type="dxa"/>
              <w:right w:w="120" w:type="dxa"/>
              <w:bottom w:w="30" w:type="dxa"/>
            </w:tcMar>
            <w:tcW w:w="289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GB 50016-2014（2018版）</w:t>
            </w:r>
            <w:r/>
          </w:p>
        </w:tc>
        <w:tc>
          <w:tcPr>
            <w:tcMar>
              <w:left w:w="120" w:type="dxa"/>
              <w:top w:w="60" w:type="dxa"/>
              <w:right w:w="120" w:type="dxa"/>
              <w:bottom w:w="30" w:type="dxa"/>
            </w:tcMar>
            <w:tcW w:w="414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《建筑设计防火规范》</w:t>
            </w:r>
            <w:r/>
          </w:p>
        </w:tc>
      </w:tr>
      <w:tr>
        <w:trPr>
          <w:jc w:val="center"/>
        </w:trPr>
        <w:tc>
          <w:tcPr>
            <w:tcMar>
              <w:left w:w="120" w:type="dxa"/>
              <w:top w:w="60" w:type="dxa"/>
              <w:right w:w="120" w:type="dxa"/>
              <w:bottom w:w="30" w:type="dxa"/>
            </w:tcMar>
            <w:tcW w:w="124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7</w:t>
            </w:r>
            <w:r/>
          </w:p>
        </w:tc>
        <w:tc>
          <w:tcPr>
            <w:tcMar>
              <w:left w:w="120" w:type="dxa"/>
              <w:top w:w="60" w:type="dxa"/>
              <w:right w:w="120" w:type="dxa"/>
              <w:bottom w:w="30" w:type="dxa"/>
            </w:tcMar>
            <w:tcW w:w="289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GB 50019-2015</w:t>
            </w:r>
            <w:r/>
          </w:p>
        </w:tc>
        <w:tc>
          <w:tcPr>
            <w:tcMar>
              <w:left w:w="120" w:type="dxa"/>
              <w:top w:w="60" w:type="dxa"/>
              <w:right w:w="120" w:type="dxa"/>
              <w:bottom w:w="30" w:type="dxa"/>
            </w:tcMar>
            <w:tcW w:w="414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《工业建筑供暖通风与空气调节设计规范》</w:t>
            </w:r>
            <w:r/>
          </w:p>
        </w:tc>
      </w:tr>
      <w:tr>
        <w:trPr>
          <w:jc w:val="center"/>
        </w:trPr>
        <w:tc>
          <w:tcPr>
            <w:tcMar>
              <w:left w:w="120" w:type="dxa"/>
              <w:top w:w="60" w:type="dxa"/>
              <w:right w:w="120" w:type="dxa"/>
              <w:bottom w:w="30" w:type="dxa"/>
            </w:tcMar>
            <w:tcW w:w="124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8</w:t>
            </w:r>
            <w:r/>
          </w:p>
        </w:tc>
        <w:tc>
          <w:tcPr>
            <w:tcMar>
              <w:left w:w="120" w:type="dxa"/>
              <w:top w:w="60" w:type="dxa"/>
              <w:right w:w="120" w:type="dxa"/>
              <w:bottom w:w="30" w:type="dxa"/>
            </w:tcMar>
            <w:tcW w:w="289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GB 50189-2015</w:t>
            </w:r>
            <w:r/>
          </w:p>
        </w:tc>
        <w:tc>
          <w:tcPr>
            <w:tcMar>
              <w:left w:w="120" w:type="dxa"/>
              <w:top w:w="60" w:type="dxa"/>
              <w:right w:w="120" w:type="dxa"/>
              <w:bottom w:w="30" w:type="dxa"/>
            </w:tcMar>
            <w:tcW w:w="414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《公共建筑节能设计标准》</w:t>
            </w:r>
            <w:r/>
          </w:p>
        </w:tc>
      </w:tr>
      <w:tr>
        <w:trPr>
          <w:jc w:val="center"/>
        </w:trPr>
        <w:tc>
          <w:tcPr>
            <w:tcMar>
              <w:left w:w="120" w:type="dxa"/>
              <w:top w:w="60" w:type="dxa"/>
              <w:right w:w="120" w:type="dxa"/>
              <w:bottom w:w="30" w:type="dxa"/>
            </w:tcMar>
            <w:tcW w:w="1245" w:type="dxa"/>
            <w:textDirection w:val="lrTb"/>
            <w:noWrap w:val="false"/>
          </w:tcPr>
          <w:p>
            <w:pPr>
              <w:ind w:left="0"/>
              <w:jc w:val="center"/>
              <w:spacing w:before="120" w:after="120" w:line="288" w:lineRule="auto"/>
              <w:rPr>
                <w:rFonts w:hint="eastAsia" w:ascii="华文宋体" w:hAnsi="华文宋体" w:eastAsia="华文宋体" w:cs="华文宋体"/>
                <w:sz w:val="24"/>
                <w:szCs w:val="24"/>
                <w:lang w:eastAsia="zh-CN"/>
              </w:rPr>
            </w:pPr>
            <w:r>
              <w:rPr>
                <w:rFonts w:hint="eastAsia" w:ascii="华文宋体" w:hAnsi="华文宋体" w:eastAsia="华文宋体" w:cs="华文宋体"/>
                <w:sz w:val="24"/>
                <w:szCs w:val="24"/>
                <w:lang w:val="en-US" w:eastAsia="zh-CN"/>
              </w:rPr>
              <w:t xml:space="preserve">9</w:t>
            </w:r>
            <w:r/>
          </w:p>
        </w:tc>
        <w:tc>
          <w:tcPr>
            <w:tcMar>
              <w:left w:w="120" w:type="dxa"/>
              <w:top w:w="60" w:type="dxa"/>
              <w:right w:w="120" w:type="dxa"/>
              <w:bottom w:w="30" w:type="dxa"/>
            </w:tcMar>
            <w:tcW w:w="289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GB/T 8163-2008</w:t>
            </w:r>
            <w:r/>
          </w:p>
        </w:tc>
        <w:tc>
          <w:tcPr>
            <w:tcMar>
              <w:left w:w="120" w:type="dxa"/>
              <w:top w:w="60" w:type="dxa"/>
              <w:right w:w="120" w:type="dxa"/>
              <w:bottom w:w="30" w:type="dxa"/>
            </w:tcMar>
            <w:tcW w:w="414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《流体输送用无缝钢管》</w:t>
            </w:r>
            <w:r/>
          </w:p>
        </w:tc>
      </w:tr>
      <w:tr>
        <w:trPr>
          <w:jc w:val="center"/>
        </w:trPr>
        <w:tc>
          <w:tcPr>
            <w:tcMar>
              <w:left w:w="120" w:type="dxa"/>
              <w:top w:w="60" w:type="dxa"/>
              <w:right w:w="120" w:type="dxa"/>
              <w:bottom w:w="30" w:type="dxa"/>
            </w:tcMar>
            <w:tcW w:w="1245" w:type="dxa"/>
            <w:textDirection w:val="lrTb"/>
            <w:noWrap w:val="false"/>
          </w:tcPr>
          <w:p>
            <w:pPr>
              <w:ind w:left="0"/>
              <w:jc w:val="center"/>
              <w:spacing w:before="120" w:after="120" w:line="288" w:lineRule="auto"/>
              <w:rPr>
                <w:rFonts w:hint="eastAsia" w:ascii="华文宋体" w:hAnsi="华文宋体" w:eastAsia="华文宋体" w:cs="华文宋体"/>
                <w:sz w:val="24"/>
                <w:szCs w:val="24"/>
                <w:lang w:eastAsia="zh-CN"/>
              </w:rPr>
            </w:pPr>
            <w:r>
              <w:rPr>
                <w:rFonts w:hint="eastAsia" w:ascii="华文宋体" w:hAnsi="华文宋体" w:eastAsia="华文宋体" w:cs="华文宋体"/>
                <w:sz w:val="24"/>
                <w:szCs w:val="24"/>
              </w:rPr>
              <w:t xml:space="preserve">1</w:t>
            </w:r>
            <w:r>
              <w:rPr>
                <w:rFonts w:hint="eastAsia" w:ascii="华文宋体" w:hAnsi="华文宋体" w:eastAsia="华文宋体" w:cs="华文宋体"/>
                <w:sz w:val="24"/>
                <w:szCs w:val="24"/>
                <w:lang w:val="en-US" w:eastAsia="zh-CN"/>
              </w:rPr>
              <w:t xml:space="preserve">0</w:t>
            </w:r>
            <w:r/>
          </w:p>
        </w:tc>
        <w:tc>
          <w:tcPr>
            <w:tcMar>
              <w:left w:w="120" w:type="dxa"/>
              <w:top w:w="60" w:type="dxa"/>
              <w:right w:w="120" w:type="dxa"/>
              <w:bottom w:w="30" w:type="dxa"/>
            </w:tcMar>
            <w:tcW w:w="289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GB/T 17791-2017</w:t>
            </w:r>
            <w:r/>
          </w:p>
        </w:tc>
        <w:tc>
          <w:tcPr>
            <w:tcMar>
              <w:left w:w="120" w:type="dxa"/>
              <w:top w:w="60" w:type="dxa"/>
              <w:right w:w="120" w:type="dxa"/>
              <w:bottom w:w="30" w:type="dxa"/>
            </w:tcMar>
            <w:tcW w:w="414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《空调与制冷设备用无缝铜管》</w:t>
            </w:r>
            <w:r/>
          </w:p>
        </w:tc>
      </w:tr>
      <w:tr>
        <w:trPr>
          <w:jc w:val="center"/>
        </w:trPr>
        <w:tc>
          <w:tcPr>
            <w:tcMar>
              <w:left w:w="120" w:type="dxa"/>
              <w:top w:w="60" w:type="dxa"/>
              <w:right w:w="120" w:type="dxa"/>
              <w:bottom w:w="30" w:type="dxa"/>
            </w:tcMar>
            <w:tcW w:w="1245" w:type="dxa"/>
            <w:textDirection w:val="lrTb"/>
            <w:noWrap w:val="false"/>
          </w:tcPr>
          <w:p>
            <w:pPr>
              <w:ind w:left="0"/>
              <w:jc w:val="center"/>
              <w:spacing w:before="120" w:after="120" w:line="288" w:lineRule="auto"/>
              <w:rPr>
                <w:rFonts w:hint="eastAsia" w:ascii="华文宋体" w:hAnsi="华文宋体" w:eastAsia="华文宋体" w:cs="华文宋体"/>
                <w:sz w:val="24"/>
                <w:szCs w:val="24"/>
                <w:lang w:eastAsia="zh-CN"/>
              </w:rPr>
            </w:pPr>
            <w:r>
              <w:rPr>
                <w:rFonts w:hint="eastAsia" w:ascii="华文宋体" w:hAnsi="华文宋体" w:eastAsia="华文宋体" w:cs="华文宋体"/>
                <w:sz w:val="24"/>
                <w:szCs w:val="24"/>
              </w:rPr>
              <w:t xml:space="preserve">1</w:t>
            </w:r>
            <w:r>
              <w:rPr>
                <w:rFonts w:hint="eastAsia" w:ascii="华文宋体" w:hAnsi="华文宋体" w:eastAsia="华文宋体" w:cs="华文宋体"/>
                <w:sz w:val="24"/>
                <w:szCs w:val="24"/>
                <w:lang w:val="en-US" w:eastAsia="zh-CN"/>
              </w:rPr>
              <w:t xml:space="preserve">1</w:t>
            </w:r>
            <w:r/>
          </w:p>
        </w:tc>
        <w:tc>
          <w:tcPr>
            <w:tcMar>
              <w:left w:w="120" w:type="dxa"/>
              <w:top w:w="60" w:type="dxa"/>
              <w:right w:w="120" w:type="dxa"/>
              <w:bottom w:w="30" w:type="dxa"/>
            </w:tcMar>
            <w:tcW w:w="289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JB/T 7659.4-2013</w:t>
            </w:r>
            <w:r/>
          </w:p>
        </w:tc>
        <w:tc>
          <w:tcPr>
            <w:tcMar>
              <w:left w:w="120" w:type="dxa"/>
              <w:top w:w="60" w:type="dxa"/>
              <w:right w:w="120" w:type="dxa"/>
              <w:bottom w:w="30" w:type="dxa"/>
            </w:tcMar>
            <w:tcW w:w="414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《氟利昂制冷装置用翅片式换热器》</w:t>
            </w:r>
            <w:r/>
          </w:p>
        </w:tc>
      </w:tr>
      <w:tr>
        <w:trPr>
          <w:jc w:val="center"/>
        </w:trPr>
        <w:tc>
          <w:tcPr>
            <w:tcMar>
              <w:left w:w="120" w:type="dxa"/>
              <w:top w:w="60" w:type="dxa"/>
              <w:right w:w="120" w:type="dxa"/>
              <w:bottom w:w="30" w:type="dxa"/>
            </w:tcMar>
            <w:tcW w:w="1245" w:type="dxa"/>
            <w:textDirection w:val="lrTb"/>
            <w:noWrap w:val="false"/>
          </w:tcPr>
          <w:p>
            <w:pPr>
              <w:ind w:left="0"/>
              <w:jc w:val="center"/>
              <w:spacing w:before="120" w:after="120" w:line="288" w:lineRule="auto"/>
              <w:rPr>
                <w:rFonts w:hint="default" w:ascii="华文宋体" w:hAnsi="华文宋体" w:eastAsia="华文宋体" w:cs="华文宋体"/>
                <w:sz w:val="24"/>
                <w:szCs w:val="24"/>
                <w:lang w:val="en-US" w:eastAsia="zh-CN"/>
              </w:rPr>
            </w:pPr>
            <w:r>
              <w:rPr>
                <w:rFonts w:hint="eastAsia" w:ascii="华文宋体" w:hAnsi="华文宋体" w:eastAsia="华文宋体" w:cs="华文宋体"/>
                <w:sz w:val="24"/>
                <w:szCs w:val="24"/>
                <w:lang w:val="en-US" w:eastAsia="zh-CN"/>
              </w:rPr>
              <w:t xml:space="preserve">12</w:t>
            </w:r>
            <w:r/>
          </w:p>
        </w:tc>
        <w:tc>
          <w:tcPr>
            <w:tcMar>
              <w:left w:w="120" w:type="dxa"/>
              <w:top w:w="60" w:type="dxa"/>
              <w:right w:w="120" w:type="dxa"/>
              <w:bottom w:w="30" w:type="dxa"/>
            </w:tcMar>
            <w:tcW w:w="289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w:t>
            </w:r>
            <w:r/>
          </w:p>
        </w:tc>
        <w:tc>
          <w:tcPr>
            <w:tcMar>
              <w:left w:w="120" w:type="dxa"/>
              <w:top w:w="60" w:type="dxa"/>
              <w:right w:w="120" w:type="dxa"/>
              <w:bottom w:w="30" w:type="dxa"/>
            </w:tcMar>
            <w:tcW w:w="414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《冷库设计手册》商业部设计院编著</w:t>
            </w:r>
            <w:r/>
          </w:p>
        </w:tc>
      </w:tr>
      <w:tr>
        <w:trPr>
          <w:jc w:val="center"/>
        </w:trPr>
        <w:tc>
          <w:tcPr>
            <w:tcMar>
              <w:left w:w="120" w:type="dxa"/>
              <w:top w:w="60" w:type="dxa"/>
              <w:right w:w="120" w:type="dxa"/>
              <w:bottom w:w="30" w:type="dxa"/>
            </w:tcMar>
            <w:tcW w:w="1245" w:type="dxa"/>
            <w:textDirection w:val="lrTb"/>
            <w:noWrap w:val="false"/>
          </w:tcPr>
          <w:p>
            <w:pPr>
              <w:ind w:left="0"/>
              <w:jc w:val="center"/>
              <w:spacing w:before="120" w:after="120" w:line="288" w:lineRule="auto"/>
              <w:rPr>
                <w:rFonts w:hint="eastAsia" w:ascii="华文宋体" w:hAnsi="华文宋体" w:eastAsia="华文宋体" w:cs="华文宋体"/>
                <w:sz w:val="24"/>
                <w:szCs w:val="24"/>
                <w:lang w:eastAsia="zh-CN"/>
              </w:rPr>
            </w:pPr>
            <w:r>
              <w:rPr>
                <w:rFonts w:hint="eastAsia" w:ascii="华文宋体" w:hAnsi="华文宋体" w:eastAsia="华文宋体" w:cs="华文宋体"/>
                <w:sz w:val="24"/>
                <w:szCs w:val="24"/>
              </w:rPr>
              <w:t xml:space="preserve">1</w:t>
            </w:r>
            <w:r>
              <w:rPr>
                <w:rFonts w:hint="eastAsia" w:ascii="华文宋体" w:hAnsi="华文宋体" w:eastAsia="华文宋体" w:cs="华文宋体"/>
                <w:sz w:val="24"/>
                <w:szCs w:val="24"/>
                <w:lang w:val="en-US" w:eastAsia="zh-CN"/>
              </w:rPr>
              <w:t xml:space="preserve">3</w:t>
            </w:r>
            <w:r/>
          </w:p>
        </w:tc>
        <w:tc>
          <w:tcPr>
            <w:tcMar>
              <w:left w:w="120" w:type="dxa"/>
              <w:top w:w="60" w:type="dxa"/>
              <w:right w:w="120" w:type="dxa"/>
              <w:bottom w:w="30" w:type="dxa"/>
            </w:tcMar>
            <w:tcW w:w="289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w:t>
            </w:r>
            <w:r/>
          </w:p>
        </w:tc>
        <w:tc>
          <w:tcPr>
            <w:tcMar>
              <w:left w:w="120" w:type="dxa"/>
              <w:top w:w="60" w:type="dxa"/>
              <w:right w:w="120" w:type="dxa"/>
              <w:bottom w:w="30" w:type="dxa"/>
            </w:tcMar>
            <w:tcW w:w="414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国家其他现行相关标准</w:t>
            </w:r>
            <w:r/>
          </w:p>
        </w:tc>
      </w:tr>
    </w:tbl>
    <w:p>
      <w:pPr>
        <w:ind w:left="0"/>
        <w:jc w:val="left"/>
        <w:spacing w:before="300" w:after="120" w:line="288" w:lineRule="auto"/>
        <w:rPr>
          <w:rFonts w:hint="eastAsia" w:ascii="华文宋体" w:hAnsi="华文宋体" w:eastAsia="华文宋体" w:cs="华文宋体"/>
          <w:sz w:val="24"/>
          <w:szCs w:val="24"/>
        </w:rPr>
        <w:outlineLvl w:val="2"/>
      </w:pPr>
      <w:r/>
      <w:bookmarkStart w:id="115" w:name="heading_7"/>
      <w:r>
        <w:rPr>
          <w:rFonts w:hint="eastAsia" w:ascii="华文宋体" w:hAnsi="华文宋体" w:eastAsia="华文宋体" w:cs="华文宋体"/>
          <w:b/>
          <w:sz w:val="24"/>
          <w:szCs w:val="24"/>
        </w:rPr>
        <w:t xml:space="preserve">2.2 项目室外气象设计参数</w:t>
      </w:r>
      <w:bookmarkEnd w:id="115"/>
      <w:r/>
      <w:r/>
    </w:p>
    <w:tbl>
      <w:tblPr>
        <w:tblStyle w:val="649"/>
        <w:tblW w:w="0" w:type="auto"/>
        <w:tblInd w:w="401"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left w:w="10" w:type="dxa"/>
          <w:top w:w="0" w:type="dxa"/>
          <w:right w:w="10" w:type="dxa"/>
          <w:bottom w:w="0" w:type="dxa"/>
        </w:tblCellMar>
        <w:tblLook w:val="04A0" w:firstRow="1" w:lastRow="0" w:firstColumn="1" w:lastColumn="0" w:noHBand="0" w:noVBand="1"/>
      </w:tblPr>
      <w:tblGrid>
        <w:gridCol w:w="1155"/>
        <w:gridCol w:w="5580"/>
        <w:gridCol w:w="2280"/>
      </w:tblGrid>
      <w:tr>
        <w:trPr/>
        <w:tc>
          <w:tcPr>
            <w:tcMar>
              <w:left w:w="120" w:type="dxa"/>
              <w:top w:w="60" w:type="dxa"/>
              <w:right w:w="120" w:type="dxa"/>
              <w:bottom w:w="30" w:type="dxa"/>
            </w:tcMar>
            <w:tcW w:w="115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序号</w:t>
            </w:r>
            <w:r/>
          </w:p>
        </w:tc>
        <w:tc>
          <w:tcPr>
            <w:tcMar>
              <w:left w:w="120" w:type="dxa"/>
              <w:top w:w="60" w:type="dxa"/>
              <w:right w:w="120" w:type="dxa"/>
              <w:bottom w:w="30" w:type="dxa"/>
            </w:tcMar>
            <w:tcW w:w="558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参数名称</w:t>
            </w:r>
            <w:r/>
          </w:p>
        </w:tc>
        <w:tc>
          <w:tcPr>
            <w:tcMar>
              <w:left w:w="120" w:type="dxa"/>
              <w:top w:w="60" w:type="dxa"/>
              <w:right w:w="120" w:type="dxa"/>
              <w:bottom w:w="30" w:type="dxa"/>
            </w:tcMar>
            <w:tcW w:w="228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数值</w:t>
            </w:r>
            <w:r/>
          </w:p>
        </w:tc>
      </w:tr>
      <w:tr>
        <w:trPr/>
        <w:tc>
          <w:tcPr>
            <w:tcMar>
              <w:left w:w="120" w:type="dxa"/>
              <w:top w:w="60" w:type="dxa"/>
              <w:right w:w="120" w:type="dxa"/>
              <w:bottom w:w="30" w:type="dxa"/>
            </w:tcMar>
            <w:tcW w:w="115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1</w:t>
            </w:r>
            <w:r/>
          </w:p>
        </w:tc>
        <w:tc>
          <w:tcPr>
            <w:tcMar>
              <w:left w:w="120" w:type="dxa"/>
              <w:top w:w="60" w:type="dxa"/>
              <w:right w:w="120" w:type="dxa"/>
              <w:bottom w:w="30" w:type="dxa"/>
            </w:tcMar>
            <w:tcW w:w="558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夏季通风室外计算温度</w:t>
            </w:r>
            <w:r/>
          </w:p>
        </w:tc>
        <w:tc>
          <w:tcPr>
            <w:tcMar>
              <w:left w:w="120" w:type="dxa"/>
              <w:top w:w="60" w:type="dxa"/>
              <w:right w:w="120" w:type="dxa"/>
              <w:bottom w:w="30" w:type="dxa"/>
            </w:tcMar>
            <w:tcW w:w="228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32℃</w:t>
            </w:r>
            <w:r/>
          </w:p>
        </w:tc>
      </w:tr>
      <w:tr>
        <w:trPr/>
        <w:tc>
          <w:tcPr>
            <w:tcMar>
              <w:left w:w="120" w:type="dxa"/>
              <w:top w:w="60" w:type="dxa"/>
              <w:right w:w="120" w:type="dxa"/>
              <w:bottom w:w="30" w:type="dxa"/>
            </w:tcMar>
            <w:tcW w:w="115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2</w:t>
            </w:r>
            <w:r/>
          </w:p>
        </w:tc>
        <w:tc>
          <w:tcPr>
            <w:tcMar>
              <w:left w:w="120" w:type="dxa"/>
              <w:top w:w="60" w:type="dxa"/>
              <w:right w:w="120" w:type="dxa"/>
              <w:bottom w:w="30" w:type="dxa"/>
            </w:tcMar>
            <w:tcW w:w="558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夏季空调日平均温度</w:t>
            </w:r>
            <w:r/>
          </w:p>
        </w:tc>
        <w:tc>
          <w:tcPr>
            <w:tcMar>
              <w:left w:w="120" w:type="dxa"/>
              <w:top w:w="60" w:type="dxa"/>
              <w:right w:w="120" w:type="dxa"/>
              <w:bottom w:w="30" w:type="dxa"/>
            </w:tcMar>
            <w:tcW w:w="228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31.4℃</w:t>
            </w:r>
            <w:r/>
          </w:p>
        </w:tc>
      </w:tr>
      <w:tr>
        <w:trPr/>
        <w:tc>
          <w:tcPr>
            <w:tcMar>
              <w:left w:w="120" w:type="dxa"/>
              <w:top w:w="60" w:type="dxa"/>
              <w:right w:w="120" w:type="dxa"/>
              <w:bottom w:w="30" w:type="dxa"/>
            </w:tcMar>
            <w:tcW w:w="115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3</w:t>
            </w:r>
            <w:r/>
          </w:p>
        </w:tc>
        <w:tc>
          <w:tcPr>
            <w:tcMar>
              <w:left w:w="120" w:type="dxa"/>
              <w:top w:w="60" w:type="dxa"/>
              <w:right w:w="120" w:type="dxa"/>
              <w:bottom w:w="30" w:type="dxa"/>
            </w:tcMar>
            <w:tcW w:w="558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夏季50h不保证湿球温度</w:t>
            </w:r>
            <w:r/>
          </w:p>
        </w:tc>
        <w:tc>
          <w:tcPr>
            <w:tcMar>
              <w:left w:w="120" w:type="dxa"/>
              <w:top w:w="60" w:type="dxa"/>
              <w:right w:w="120" w:type="dxa"/>
              <w:bottom w:w="30" w:type="dxa"/>
            </w:tcMar>
            <w:tcW w:w="228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28.3℃</w:t>
            </w:r>
            <w:r/>
          </w:p>
        </w:tc>
      </w:tr>
      <w:tr>
        <w:trPr/>
        <w:tc>
          <w:tcPr>
            <w:tcMar>
              <w:left w:w="120" w:type="dxa"/>
              <w:top w:w="60" w:type="dxa"/>
              <w:right w:w="120" w:type="dxa"/>
              <w:bottom w:w="30" w:type="dxa"/>
            </w:tcMar>
            <w:tcW w:w="115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4</w:t>
            </w:r>
            <w:r/>
          </w:p>
        </w:tc>
        <w:tc>
          <w:tcPr>
            <w:tcMar>
              <w:left w:w="120" w:type="dxa"/>
              <w:top w:w="60" w:type="dxa"/>
              <w:right w:w="120" w:type="dxa"/>
              <w:bottom w:w="30" w:type="dxa"/>
            </w:tcMar>
            <w:tcW w:w="558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最热月平均相对湿度</w:t>
            </w:r>
            <w:r/>
          </w:p>
        </w:tc>
        <w:tc>
          <w:tcPr>
            <w:tcMar>
              <w:left w:w="120" w:type="dxa"/>
              <w:top w:w="60" w:type="dxa"/>
              <w:right w:w="120" w:type="dxa"/>
              <w:bottom w:w="30" w:type="dxa"/>
            </w:tcMar>
            <w:tcW w:w="228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81%</w:t>
            </w:r>
            <w:r/>
          </w:p>
        </w:tc>
      </w:tr>
      <w:tr>
        <w:trPr/>
        <w:tc>
          <w:tcPr>
            <w:tcMar>
              <w:left w:w="120" w:type="dxa"/>
              <w:top w:w="60" w:type="dxa"/>
              <w:right w:w="120" w:type="dxa"/>
              <w:bottom w:w="30" w:type="dxa"/>
            </w:tcMar>
            <w:tcW w:w="115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5</w:t>
            </w:r>
            <w:r/>
          </w:p>
        </w:tc>
        <w:tc>
          <w:tcPr>
            <w:tcMar>
              <w:left w:w="120" w:type="dxa"/>
              <w:top w:w="60" w:type="dxa"/>
              <w:right w:w="120" w:type="dxa"/>
              <w:bottom w:w="30" w:type="dxa"/>
            </w:tcMar>
            <w:tcW w:w="558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夏季通风计算相对湿度</w:t>
            </w:r>
            <w:r/>
          </w:p>
        </w:tc>
        <w:tc>
          <w:tcPr>
            <w:tcMar>
              <w:left w:w="120" w:type="dxa"/>
              <w:top w:w="60" w:type="dxa"/>
              <w:right w:w="120" w:type="dxa"/>
              <w:bottom w:w="30" w:type="dxa"/>
            </w:tcMar>
            <w:tcW w:w="228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73%</w:t>
            </w:r>
            <w:r/>
          </w:p>
        </w:tc>
      </w:tr>
    </w:tbl>
    <w:p>
      <w:pPr>
        <w:ind w:left="0"/>
        <w:jc w:val="left"/>
        <w:spacing w:before="300" w:after="120" w:line="288" w:lineRule="auto"/>
        <w:rPr>
          <w:rFonts w:hint="eastAsia" w:ascii="华文宋体" w:hAnsi="华文宋体" w:eastAsia="华文宋体" w:cs="华文宋体"/>
          <w:sz w:val="24"/>
          <w:szCs w:val="24"/>
        </w:rPr>
        <w:outlineLvl w:val="2"/>
      </w:pPr>
      <w:r/>
      <w:bookmarkStart w:id="116" w:name="heading_8"/>
      <w:r>
        <w:rPr>
          <w:rFonts w:hint="eastAsia" w:ascii="华文宋体" w:hAnsi="华文宋体" w:eastAsia="华文宋体" w:cs="华文宋体"/>
          <w:b/>
          <w:sz w:val="24"/>
          <w:szCs w:val="24"/>
        </w:rPr>
        <w:t xml:space="preserve">2.3 制冷系统设计工况</w:t>
      </w:r>
      <w:bookmarkEnd w:id="116"/>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1、</w:t>
      </w:r>
      <w:r>
        <w:rPr>
          <w:rFonts w:hint="eastAsia" w:ascii="华文宋体" w:hAnsi="华文宋体" w:eastAsia="华文宋体" w:cs="华文宋体"/>
          <w:sz w:val="24"/>
          <w:szCs w:val="24"/>
        </w:rPr>
        <w:t xml:space="preserve">蒸发温度：库房设计温度减10～15℃；</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2、</w:t>
      </w:r>
      <w:r>
        <w:rPr>
          <w:rFonts w:hint="eastAsia" w:ascii="华文宋体" w:hAnsi="华文宋体" w:eastAsia="华文宋体" w:cs="华文宋体"/>
          <w:sz w:val="24"/>
          <w:szCs w:val="24"/>
        </w:rPr>
        <w:t xml:space="preserve">冷凝温度：夏季空调日平均温度加10～15℃；</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3、</w:t>
      </w:r>
      <w:r>
        <w:rPr>
          <w:rFonts w:hint="eastAsia" w:ascii="华文宋体" w:hAnsi="华文宋体" w:eastAsia="华文宋体" w:cs="华文宋体"/>
          <w:sz w:val="24"/>
          <w:szCs w:val="24"/>
        </w:rPr>
        <w:t xml:space="preserve">制冷剂：R507A环保制冷剂，严禁R22；冷冻油POE32合成冷冻油；</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4、</w:t>
      </w:r>
      <w:r>
        <w:rPr>
          <w:rFonts w:hint="eastAsia" w:ascii="华文宋体" w:hAnsi="华文宋体" w:eastAsia="华文宋体" w:cs="华文宋体"/>
          <w:sz w:val="24"/>
          <w:szCs w:val="24"/>
        </w:rPr>
        <w:t xml:space="preserve">压缩机组额定制冷量必须满足库房机械负荷，不得低于设计值。</w:t>
      </w:r>
      <w:r/>
    </w:p>
    <w:p>
      <w:pPr>
        <w:ind w:left="0"/>
        <w:jc w:val="left"/>
        <w:spacing w:before="320" w:after="120" w:line="288" w:lineRule="auto"/>
        <w:rPr>
          <w:rFonts w:hint="eastAsia" w:ascii="华文宋体" w:hAnsi="华文宋体" w:eastAsia="华文宋体" w:cs="华文宋体"/>
          <w:sz w:val="24"/>
          <w:szCs w:val="24"/>
        </w:rPr>
        <w:outlineLvl w:val="1"/>
      </w:pPr>
      <w:r/>
      <w:bookmarkStart w:id="117" w:name="heading_9"/>
      <w:r>
        <w:rPr>
          <w:rFonts w:hint="eastAsia" w:ascii="华文宋体" w:hAnsi="华文宋体" w:eastAsia="华文宋体" w:cs="华文宋体"/>
          <w:b/>
          <w:sz w:val="24"/>
          <w:szCs w:val="24"/>
        </w:rPr>
        <w:t xml:space="preserve">3 库体保温成套货物技术参数</w:t>
      </w:r>
      <w:bookmarkEnd w:id="117"/>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bookmarkStart w:id="118" w:name="heading_10"/>
      <w:r>
        <w:rPr>
          <w:rFonts w:hint="eastAsia" w:ascii="华文宋体" w:hAnsi="华文宋体" w:eastAsia="华文宋体" w:cs="华文宋体"/>
          <w:b/>
          <w:sz w:val="24"/>
          <w:szCs w:val="24"/>
          <w:highlight w:val="red"/>
        </w:rPr>
        <w:t xml:space="preserve">3.1 </w:t>
      </w:r>
      <w:r>
        <w:rPr>
          <w:rFonts w:hint="eastAsia" w:ascii="宋体" w:hAnsi="宋体" w:eastAsia="宋体" w:cs="宋体"/>
          <w:color w:val="auto"/>
          <w:sz w:val="24"/>
          <w:szCs w:val="24"/>
          <w:highlight w:val="red"/>
          <w:lang w:val="en-US" w:eastAsia="zh-CN" w:bidi="ar-SA"/>
        </w:rPr>
        <w:t xml:space="preserve">▲</w:t>
      </w:r>
      <w:r>
        <w:rPr>
          <w:rFonts w:hint="eastAsia" w:ascii="华文宋体" w:hAnsi="华文宋体" w:eastAsia="华文宋体" w:cs="华文宋体"/>
          <w:b/>
          <w:sz w:val="24"/>
          <w:szCs w:val="24"/>
          <w:highlight w:val="red"/>
        </w:rPr>
        <w:t xml:space="preserve">保温隔热顶板</w:t>
      </w:r>
      <w:bookmarkEnd w:id="118"/>
      <w:r>
        <w:rPr>
          <w:rFonts w:hint="eastAsia" w:ascii="宋体" w:hAnsi="宋体" w:eastAsia="宋体" w:cs="宋体"/>
          <w:color w:val="auto"/>
          <w:sz w:val="24"/>
          <w:szCs w:val="24"/>
          <w:highlight w:val="red"/>
          <w:lang w:val="en-US" w:eastAsia="zh-CN" w:bidi="ar-SA"/>
        </w:rPr>
        <w:t xml:space="preserve">（需提供保温库板第三方</w:t>
      </w:r>
      <w:r>
        <w:rPr>
          <w:rFonts w:hint="eastAsia" w:ascii="宋体" w:hAnsi="宋体" w:eastAsia="宋体" w:cs="宋体"/>
          <w:color w:val="auto"/>
          <w:sz w:val="24"/>
          <w:szCs w:val="24"/>
          <w:highlight w:val="red"/>
          <w:lang w:val="en-US" w:eastAsia="zh-CN"/>
        </w:rPr>
        <w:t xml:space="preserve">具有CMA标识的证书报告复印件加盖公章）</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板材总厚度：</w:t>
      </w:r>
      <w:r>
        <w:rPr>
          <w:rFonts w:hint="eastAsia" w:ascii="华文宋体" w:hAnsi="华文宋体" w:eastAsia="华文宋体" w:cs="华文宋体"/>
          <w:b/>
          <w:sz w:val="24"/>
          <w:szCs w:val="24"/>
        </w:rPr>
        <w:t xml:space="preserve">100mm</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外层彩钢板：</w:t>
      </w:r>
      <w:r>
        <w:rPr>
          <w:rFonts w:hint="eastAsia" w:ascii="华文宋体" w:hAnsi="华文宋体" w:eastAsia="华文宋体" w:cs="华文宋体"/>
          <w:b/>
          <w:sz w:val="24"/>
          <w:szCs w:val="24"/>
        </w:rPr>
        <w:t xml:space="preserve">双面0.426mm热镀锌冷轧彩钢板，双面镀锌量≥80g/m²，聚氨酯树脂涂层，白灰色，带PE防刮保护膜</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芯材：硬质聚氨酯泡沫，</w:t>
      </w:r>
      <w:r>
        <w:rPr>
          <w:rFonts w:hint="eastAsia" w:ascii="华文宋体" w:hAnsi="华文宋体" w:eastAsia="华文宋体" w:cs="华文宋体"/>
          <w:b/>
          <w:sz w:val="24"/>
          <w:szCs w:val="24"/>
        </w:rPr>
        <w:t xml:space="preserve">密度40±2kg/m³，B1级阻燃</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配套供货全套配件：龙骨骨架、丝杆、吊梁、滑块、PVC套管，套管内部填充发泡剂实现断冷桥；</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板缝构造：板与板对接预留2cm缝隙，配套专用聚氨酯发泡胶密封；</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结构硬性要求：顶板沿长度方向</w:t>
      </w:r>
      <w:r>
        <w:rPr>
          <w:rFonts w:hint="eastAsia" w:ascii="华文宋体" w:hAnsi="华文宋体" w:eastAsia="华文宋体" w:cs="华文宋体"/>
          <w:b/>
          <w:sz w:val="24"/>
          <w:szCs w:val="24"/>
        </w:rPr>
        <w:t xml:space="preserve">不允许中间拼接接缝</w:t>
      </w:r>
      <w:r>
        <w:rPr>
          <w:rFonts w:hint="eastAsia" w:ascii="华文宋体" w:hAnsi="华文宋体" w:eastAsia="华文宋体" w:cs="华文宋体"/>
          <w:sz w:val="24"/>
          <w:szCs w:val="24"/>
        </w:rPr>
        <w:t xml:space="preserve">，顶板满足上人检修荷载，室内不可见吊点；</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资料要求：提供库板B1级消防检测报告、板材物理性能检测报告。</w:t>
      </w:r>
      <w:r/>
    </w:p>
    <w:p>
      <w:pPr>
        <w:ind w:left="0"/>
        <w:jc w:val="left"/>
        <w:spacing w:before="300" w:after="120" w:line="288" w:lineRule="auto"/>
        <w:rPr>
          <w:rFonts w:hint="eastAsia" w:ascii="华文宋体" w:hAnsi="华文宋体" w:eastAsia="华文宋体" w:cs="华文宋体"/>
          <w:sz w:val="24"/>
          <w:szCs w:val="24"/>
        </w:rPr>
        <w:outlineLvl w:val="2"/>
      </w:pPr>
      <w:r/>
      <w:bookmarkStart w:id="119" w:name="heading_11"/>
      <w:r>
        <w:rPr>
          <w:rFonts w:hint="eastAsia" w:ascii="华文宋体" w:hAnsi="华文宋体" w:eastAsia="华文宋体" w:cs="华文宋体"/>
          <w:b/>
          <w:sz w:val="24"/>
          <w:szCs w:val="24"/>
        </w:rPr>
        <w:t xml:space="preserve">3.2 保温隔热墙板</w:t>
      </w:r>
      <w:bookmarkEnd w:id="119"/>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板材总厚度：</w:t>
      </w:r>
      <w:r>
        <w:rPr>
          <w:rFonts w:hint="eastAsia" w:ascii="华文宋体" w:hAnsi="华文宋体" w:eastAsia="华文宋体" w:cs="华文宋体"/>
          <w:b/>
          <w:sz w:val="24"/>
          <w:szCs w:val="24"/>
        </w:rPr>
        <w:t xml:space="preserve">100mm</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内外层彩钢板：</w:t>
      </w:r>
      <w:r>
        <w:rPr>
          <w:rFonts w:hint="eastAsia" w:ascii="华文宋体" w:hAnsi="华文宋体" w:eastAsia="华文宋体" w:cs="华文宋体"/>
          <w:b/>
          <w:sz w:val="24"/>
          <w:szCs w:val="24"/>
        </w:rPr>
        <w:t xml:space="preserve">双面0.426mm热镀锌冷轧彩钢板，双面镀锌量≥80g/m²，聚氨酯树脂涂层，白灰色，带PE防刮保护膜</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芯材：硬质聚氨酯泡沫，</w:t>
      </w:r>
      <w:r>
        <w:rPr>
          <w:rFonts w:hint="eastAsia" w:ascii="华文宋体" w:hAnsi="华文宋体" w:eastAsia="华文宋体" w:cs="华文宋体"/>
          <w:b/>
          <w:sz w:val="24"/>
          <w:szCs w:val="24"/>
        </w:rPr>
        <w:t xml:space="preserve">密度40±2kg/m³，B1级阻燃</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硬性结构：墙板高度方向为整板，</w:t>
      </w:r>
      <w:r>
        <w:rPr>
          <w:rFonts w:hint="eastAsia" w:ascii="华文宋体" w:hAnsi="华文宋体" w:eastAsia="华文宋体" w:cs="华文宋体"/>
          <w:b/>
          <w:sz w:val="24"/>
          <w:szCs w:val="24"/>
        </w:rPr>
        <w:t xml:space="preserve">严禁水平方向设置中间拼接缝</w:t>
      </w:r>
      <w:r>
        <w:rPr>
          <w:rFonts w:hint="eastAsia" w:ascii="华文宋体" w:hAnsi="华文宋体" w:eastAsia="华文宋体" w:cs="华文宋体"/>
          <w:sz w:val="24"/>
          <w:szCs w:val="24"/>
        </w:rPr>
        <w:t xml:space="preserve">；</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配套：同色烤漆铝合金阴阳角圆弧型材，墙板-顶板、墙板-地面交接位置圆弧过渡，满足食品卫生；</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资料要求：提供库板B1级消防检测报告、板材物理性能检测报告。</w:t>
      </w:r>
      <w:r/>
    </w:p>
    <w:p>
      <w:pPr>
        <w:ind w:left="0"/>
        <w:jc w:val="left"/>
        <w:spacing w:before="300" w:after="120" w:line="288" w:lineRule="auto"/>
        <w:rPr>
          <w:rFonts w:hint="eastAsia" w:ascii="华文宋体" w:hAnsi="华文宋体" w:eastAsia="华文宋体" w:cs="华文宋体"/>
          <w:sz w:val="24"/>
          <w:szCs w:val="24"/>
        </w:rPr>
        <w:outlineLvl w:val="2"/>
      </w:pPr>
      <w:r/>
      <w:bookmarkStart w:id="120" w:name="heading_12"/>
      <w:r>
        <w:rPr>
          <w:rFonts w:hint="eastAsia" w:ascii="华文宋体" w:hAnsi="华文宋体" w:eastAsia="华文宋体" w:cs="华文宋体"/>
          <w:b/>
          <w:sz w:val="24"/>
          <w:szCs w:val="24"/>
        </w:rPr>
        <w:t xml:space="preserve">3.3 聚氨酯保温板完整硬性技术指标</w:t>
      </w:r>
      <w:bookmarkEnd w:id="120"/>
      <w:r/>
      <w:r/>
    </w:p>
    <w:p>
      <w:pPr>
        <w:rPr>
          <w:rFonts w:hint="eastAsia" w:ascii="华文宋体" w:hAnsi="华文宋体" w:eastAsia="华文宋体" w:cs="华文宋体"/>
          <w:sz w:val="24"/>
          <w:szCs w:val="24"/>
        </w:rPr>
      </w:pPr>
      <w:r>
        <w:rPr>
          <w:rFonts w:hint="eastAsia" w:ascii="华文宋体" w:hAnsi="华文宋体" w:eastAsia="华文宋体" w:cs="华文宋体"/>
          <w:sz w:val="24"/>
          <w:szCs w:val="24"/>
        </w:rPr>
      </w:r>
      <w:r/>
    </w:p>
    <w:tbl>
      <w:tblPr>
        <w:tblStyle w:val="649"/>
        <w:tblW w:w="0" w:type="auto"/>
        <w:tblInd w:w="191"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left w:w="10" w:type="dxa"/>
          <w:top w:w="0" w:type="dxa"/>
          <w:right w:w="10" w:type="dxa"/>
          <w:bottom w:w="0" w:type="dxa"/>
        </w:tblCellMar>
        <w:tblLook w:val="04A0" w:firstRow="1" w:lastRow="0" w:firstColumn="1" w:lastColumn="0" w:noHBand="0" w:noVBand="1"/>
      </w:tblPr>
      <w:tblGrid>
        <w:gridCol w:w="1039"/>
        <w:gridCol w:w="3446"/>
        <w:gridCol w:w="4800"/>
      </w:tblGrid>
      <w:tr>
        <w:trPr/>
        <w:tc>
          <w:tcPr>
            <w:tcMar>
              <w:left w:w="120" w:type="dxa"/>
              <w:top w:w="60" w:type="dxa"/>
              <w:right w:w="120" w:type="dxa"/>
              <w:bottom w:w="30" w:type="dxa"/>
            </w:tcMar>
            <w:tcW w:w="1039"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序号</w:t>
            </w:r>
            <w:r/>
          </w:p>
        </w:tc>
        <w:tc>
          <w:tcPr>
            <w:tcMar>
              <w:left w:w="120" w:type="dxa"/>
              <w:top w:w="60" w:type="dxa"/>
              <w:right w:w="120" w:type="dxa"/>
              <w:bottom w:w="30" w:type="dxa"/>
            </w:tcMar>
            <w:tcW w:w="344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检验项目</w:t>
            </w:r>
            <w:r/>
          </w:p>
        </w:tc>
        <w:tc>
          <w:tcPr>
            <w:tcMar>
              <w:left w:w="120" w:type="dxa"/>
              <w:top w:w="60" w:type="dxa"/>
              <w:right w:w="120" w:type="dxa"/>
              <w:bottom w:w="30" w:type="dxa"/>
            </w:tcMar>
            <w:tcW w:w="480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技术指标</w:t>
            </w:r>
            <w:r/>
          </w:p>
        </w:tc>
      </w:tr>
      <w:tr>
        <w:trPr/>
        <w:tc>
          <w:tcPr>
            <w:tcMar>
              <w:left w:w="120" w:type="dxa"/>
              <w:top w:w="60" w:type="dxa"/>
              <w:right w:w="120" w:type="dxa"/>
              <w:bottom w:w="30" w:type="dxa"/>
            </w:tcMar>
            <w:tcW w:w="1039"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1</w:t>
            </w:r>
            <w:r/>
          </w:p>
        </w:tc>
        <w:tc>
          <w:tcPr>
            <w:tcMar>
              <w:left w:w="120" w:type="dxa"/>
              <w:top w:w="60" w:type="dxa"/>
              <w:right w:w="120" w:type="dxa"/>
              <w:bottom w:w="30" w:type="dxa"/>
            </w:tcMar>
            <w:tcW w:w="344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板材总厚度</w:t>
            </w:r>
            <w:r/>
          </w:p>
        </w:tc>
        <w:tc>
          <w:tcPr>
            <w:tcMar>
              <w:left w:w="120" w:type="dxa"/>
              <w:top w:w="60" w:type="dxa"/>
              <w:right w:w="120" w:type="dxa"/>
              <w:bottom w:w="30" w:type="dxa"/>
            </w:tcMar>
            <w:tcW w:w="480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100mm（顶板、墙板统一）</w:t>
            </w:r>
            <w:r/>
          </w:p>
        </w:tc>
      </w:tr>
      <w:tr>
        <w:trPr/>
        <w:tc>
          <w:tcPr>
            <w:tcMar>
              <w:left w:w="120" w:type="dxa"/>
              <w:top w:w="60" w:type="dxa"/>
              <w:right w:w="120" w:type="dxa"/>
              <w:bottom w:w="30" w:type="dxa"/>
            </w:tcMar>
            <w:tcW w:w="1039"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2</w:t>
            </w:r>
            <w:r/>
          </w:p>
        </w:tc>
        <w:tc>
          <w:tcPr>
            <w:tcMar>
              <w:left w:w="120" w:type="dxa"/>
              <w:top w:w="60" w:type="dxa"/>
              <w:right w:w="120" w:type="dxa"/>
              <w:bottom w:w="30" w:type="dxa"/>
            </w:tcMar>
            <w:tcW w:w="344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内外彩钢板厚度</w:t>
            </w:r>
            <w:r/>
          </w:p>
        </w:tc>
        <w:tc>
          <w:tcPr>
            <w:tcMar>
              <w:left w:w="120" w:type="dxa"/>
              <w:top w:w="60" w:type="dxa"/>
              <w:right w:w="120" w:type="dxa"/>
              <w:bottom w:w="30" w:type="dxa"/>
            </w:tcMar>
            <w:tcW w:w="480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b/>
                <w:sz w:val="24"/>
                <w:szCs w:val="24"/>
              </w:rPr>
              <w:t xml:space="preserve">0.426mm，双面热镀锌冷轧钢板</w:t>
            </w:r>
            <w:r/>
          </w:p>
        </w:tc>
      </w:tr>
      <w:tr>
        <w:trPr/>
        <w:tc>
          <w:tcPr>
            <w:tcMar>
              <w:left w:w="120" w:type="dxa"/>
              <w:top w:w="60" w:type="dxa"/>
              <w:right w:w="120" w:type="dxa"/>
              <w:bottom w:w="30" w:type="dxa"/>
            </w:tcMar>
            <w:tcW w:w="1039" w:type="dxa"/>
            <w:textDirection w:val="lrTb"/>
            <w:noWrap w:val="false"/>
          </w:tcPr>
          <w:p>
            <w:pPr>
              <w:ind w:left="0"/>
              <w:jc w:val="center"/>
              <w:spacing w:before="120" w:after="120" w:line="288" w:lineRule="auto"/>
              <w:rPr>
                <w:rFonts w:hint="eastAsia" w:ascii="华文宋体" w:hAnsi="华文宋体" w:eastAsia="华文宋体" w:cs="华文宋体"/>
                <w:sz w:val="24"/>
                <w:szCs w:val="24"/>
                <w:lang w:eastAsia="zh-CN"/>
              </w:rPr>
            </w:pPr>
            <w:r>
              <w:rPr>
                <w:rFonts w:hint="eastAsia" w:ascii="华文宋体" w:hAnsi="华文宋体" w:eastAsia="华文宋体" w:cs="华文宋体"/>
                <w:sz w:val="24"/>
                <w:szCs w:val="24"/>
                <w:lang w:val="en-US" w:eastAsia="zh-CN"/>
              </w:rPr>
              <w:t xml:space="preserve">3</w:t>
            </w:r>
            <w:r/>
          </w:p>
        </w:tc>
        <w:tc>
          <w:tcPr>
            <w:tcMar>
              <w:left w:w="120" w:type="dxa"/>
              <w:top w:w="60" w:type="dxa"/>
              <w:right w:w="120" w:type="dxa"/>
              <w:bottom w:w="30" w:type="dxa"/>
            </w:tcMar>
            <w:tcW w:w="344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面板涂层</w:t>
            </w:r>
            <w:r/>
          </w:p>
        </w:tc>
        <w:tc>
          <w:tcPr>
            <w:tcMar>
              <w:left w:w="120" w:type="dxa"/>
              <w:top w:w="60" w:type="dxa"/>
              <w:right w:w="120" w:type="dxa"/>
              <w:bottom w:w="30" w:type="dxa"/>
            </w:tcMar>
            <w:tcW w:w="480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聚氨酯树脂，白灰色，带PE保护膜</w:t>
            </w:r>
            <w:r/>
          </w:p>
        </w:tc>
      </w:tr>
      <w:tr>
        <w:trPr/>
        <w:tc>
          <w:tcPr>
            <w:tcMar>
              <w:left w:w="120" w:type="dxa"/>
              <w:top w:w="60" w:type="dxa"/>
              <w:right w:w="120" w:type="dxa"/>
              <w:bottom w:w="30" w:type="dxa"/>
            </w:tcMar>
            <w:tcW w:w="1039" w:type="dxa"/>
            <w:textDirection w:val="lrTb"/>
            <w:noWrap w:val="false"/>
          </w:tcPr>
          <w:p>
            <w:pPr>
              <w:ind w:left="0"/>
              <w:jc w:val="center"/>
              <w:spacing w:before="120" w:after="120" w:line="288" w:lineRule="auto"/>
              <w:rPr>
                <w:rFonts w:hint="eastAsia" w:ascii="华文宋体" w:hAnsi="华文宋体" w:eastAsia="华文宋体" w:cs="华文宋体"/>
                <w:sz w:val="24"/>
                <w:szCs w:val="24"/>
                <w:lang w:eastAsia="zh-CN"/>
              </w:rPr>
            </w:pPr>
            <w:r>
              <w:rPr>
                <w:rFonts w:hint="eastAsia" w:ascii="华文宋体" w:hAnsi="华文宋体" w:eastAsia="华文宋体" w:cs="华文宋体"/>
                <w:sz w:val="24"/>
                <w:szCs w:val="24"/>
                <w:lang w:val="en-US" w:eastAsia="zh-CN"/>
              </w:rPr>
              <w:t xml:space="preserve">4</w:t>
            </w:r>
            <w:r/>
          </w:p>
        </w:tc>
        <w:tc>
          <w:tcPr>
            <w:tcMar>
              <w:left w:w="120" w:type="dxa"/>
              <w:top w:w="60" w:type="dxa"/>
              <w:right w:w="120" w:type="dxa"/>
              <w:bottom w:w="30" w:type="dxa"/>
            </w:tcMar>
            <w:tcW w:w="344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聚氨酯芯材密度</w:t>
            </w:r>
            <w:r/>
          </w:p>
        </w:tc>
        <w:tc>
          <w:tcPr>
            <w:tcMar>
              <w:left w:w="120" w:type="dxa"/>
              <w:top w:w="60" w:type="dxa"/>
              <w:right w:w="120" w:type="dxa"/>
              <w:bottom w:w="30" w:type="dxa"/>
            </w:tcMar>
            <w:tcW w:w="480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b/>
                <w:sz w:val="24"/>
                <w:szCs w:val="24"/>
              </w:rPr>
              <w:t xml:space="preserve">40±2 kg/m³</w:t>
            </w:r>
            <w:r/>
          </w:p>
        </w:tc>
      </w:tr>
      <w:tr>
        <w:trPr/>
        <w:tc>
          <w:tcPr>
            <w:tcMar>
              <w:left w:w="120" w:type="dxa"/>
              <w:top w:w="60" w:type="dxa"/>
              <w:right w:w="120" w:type="dxa"/>
              <w:bottom w:w="30" w:type="dxa"/>
            </w:tcMar>
            <w:tcW w:w="1039" w:type="dxa"/>
            <w:textDirection w:val="lrTb"/>
            <w:noWrap w:val="false"/>
          </w:tcPr>
          <w:p>
            <w:pPr>
              <w:ind w:left="0"/>
              <w:jc w:val="center"/>
              <w:spacing w:before="120" w:after="120" w:line="288" w:lineRule="auto"/>
              <w:rPr>
                <w:rFonts w:hint="eastAsia" w:ascii="华文宋体" w:hAnsi="华文宋体" w:eastAsia="华文宋体" w:cs="华文宋体"/>
                <w:sz w:val="24"/>
                <w:szCs w:val="24"/>
                <w:lang w:eastAsia="zh-CN"/>
              </w:rPr>
            </w:pPr>
            <w:r>
              <w:rPr>
                <w:rFonts w:hint="eastAsia" w:ascii="华文宋体" w:hAnsi="华文宋体" w:eastAsia="华文宋体" w:cs="华文宋体"/>
                <w:sz w:val="24"/>
                <w:szCs w:val="24"/>
                <w:lang w:val="en-US" w:eastAsia="zh-CN"/>
              </w:rPr>
              <w:t xml:space="preserve">5</w:t>
            </w:r>
            <w:r/>
          </w:p>
        </w:tc>
        <w:tc>
          <w:tcPr>
            <w:tcMar>
              <w:left w:w="120" w:type="dxa"/>
              <w:top w:w="60" w:type="dxa"/>
              <w:right w:w="120" w:type="dxa"/>
              <w:bottom w:w="30" w:type="dxa"/>
            </w:tcMar>
            <w:tcW w:w="344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导热系数</w:t>
            </w:r>
            <w:r/>
          </w:p>
        </w:tc>
        <w:tc>
          <w:tcPr>
            <w:tcMar>
              <w:left w:w="120" w:type="dxa"/>
              <w:top w:w="60" w:type="dxa"/>
              <w:right w:w="120" w:type="dxa"/>
              <w:bottom w:w="30" w:type="dxa"/>
            </w:tcMar>
            <w:tcW w:w="480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λ≤0.024 W/(m·K)</w:t>
            </w:r>
            <w:r/>
          </w:p>
        </w:tc>
      </w:tr>
      <w:tr>
        <w:trPr/>
        <w:tc>
          <w:tcPr>
            <w:tcMar>
              <w:left w:w="120" w:type="dxa"/>
              <w:top w:w="60" w:type="dxa"/>
              <w:right w:w="120" w:type="dxa"/>
              <w:bottom w:w="30" w:type="dxa"/>
            </w:tcMar>
            <w:tcW w:w="1039" w:type="dxa"/>
            <w:textDirection w:val="lrTb"/>
            <w:noWrap w:val="false"/>
          </w:tcPr>
          <w:p>
            <w:pPr>
              <w:ind w:left="0"/>
              <w:jc w:val="center"/>
              <w:spacing w:before="120" w:after="120" w:line="288" w:lineRule="auto"/>
              <w:rPr>
                <w:rFonts w:hint="eastAsia" w:ascii="华文宋体" w:hAnsi="华文宋体" w:eastAsia="华文宋体" w:cs="华文宋体"/>
                <w:sz w:val="24"/>
                <w:szCs w:val="24"/>
                <w:lang w:eastAsia="zh-CN"/>
              </w:rPr>
            </w:pPr>
            <w:r>
              <w:rPr>
                <w:rFonts w:hint="eastAsia" w:ascii="华文宋体" w:hAnsi="华文宋体" w:eastAsia="华文宋体" w:cs="华文宋体"/>
                <w:sz w:val="24"/>
                <w:szCs w:val="24"/>
                <w:lang w:val="en-US" w:eastAsia="zh-CN"/>
              </w:rPr>
              <w:t xml:space="preserve">6</w:t>
            </w:r>
            <w:r/>
          </w:p>
        </w:tc>
        <w:tc>
          <w:tcPr>
            <w:tcMar>
              <w:left w:w="120" w:type="dxa"/>
              <w:top w:w="60" w:type="dxa"/>
              <w:right w:w="120" w:type="dxa"/>
              <w:bottom w:w="30" w:type="dxa"/>
            </w:tcMar>
            <w:tcW w:w="344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抗压强度</w:t>
            </w:r>
            <w:r/>
          </w:p>
        </w:tc>
        <w:tc>
          <w:tcPr>
            <w:tcMar>
              <w:left w:w="120" w:type="dxa"/>
              <w:top w:w="60" w:type="dxa"/>
              <w:right w:w="120" w:type="dxa"/>
              <w:bottom w:w="30" w:type="dxa"/>
            </w:tcMar>
            <w:tcW w:w="480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≥160kPa（变形10%条件）</w:t>
            </w:r>
            <w:r/>
          </w:p>
        </w:tc>
      </w:tr>
      <w:tr>
        <w:trPr/>
        <w:tc>
          <w:tcPr>
            <w:tcMar>
              <w:left w:w="120" w:type="dxa"/>
              <w:top w:w="60" w:type="dxa"/>
              <w:right w:w="120" w:type="dxa"/>
              <w:bottom w:w="30" w:type="dxa"/>
            </w:tcMar>
            <w:tcW w:w="1039" w:type="dxa"/>
            <w:textDirection w:val="lrTb"/>
            <w:noWrap w:val="false"/>
          </w:tcPr>
          <w:p>
            <w:pPr>
              <w:ind w:left="0"/>
              <w:jc w:val="center"/>
              <w:spacing w:before="120" w:after="120" w:line="288" w:lineRule="auto"/>
              <w:rPr>
                <w:rFonts w:hint="eastAsia" w:ascii="华文宋体" w:hAnsi="华文宋体" w:eastAsia="华文宋体" w:cs="华文宋体"/>
                <w:sz w:val="24"/>
                <w:szCs w:val="24"/>
                <w:lang w:eastAsia="zh-CN"/>
              </w:rPr>
            </w:pPr>
            <w:r>
              <w:rPr>
                <w:rFonts w:hint="eastAsia" w:ascii="华文宋体" w:hAnsi="华文宋体" w:eastAsia="华文宋体" w:cs="华文宋体"/>
                <w:sz w:val="24"/>
                <w:szCs w:val="24"/>
                <w:lang w:val="en-US" w:eastAsia="zh-CN"/>
              </w:rPr>
              <w:t xml:space="preserve">7</w:t>
            </w:r>
            <w:r/>
          </w:p>
        </w:tc>
        <w:tc>
          <w:tcPr>
            <w:tcMar>
              <w:left w:w="120" w:type="dxa"/>
              <w:top w:w="60" w:type="dxa"/>
              <w:right w:w="120" w:type="dxa"/>
              <w:bottom w:w="30" w:type="dxa"/>
            </w:tcMar>
            <w:tcW w:w="344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吸水率</w:t>
            </w:r>
            <w:r/>
          </w:p>
        </w:tc>
        <w:tc>
          <w:tcPr>
            <w:tcMar>
              <w:left w:w="120" w:type="dxa"/>
              <w:top w:w="60" w:type="dxa"/>
              <w:right w:w="120" w:type="dxa"/>
              <w:bottom w:w="30" w:type="dxa"/>
            </w:tcMar>
            <w:tcW w:w="480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≤3%</w:t>
            </w:r>
            <w:r/>
          </w:p>
        </w:tc>
      </w:tr>
      <w:tr>
        <w:trPr/>
        <w:tc>
          <w:tcPr>
            <w:tcMar>
              <w:left w:w="120" w:type="dxa"/>
              <w:top w:w="60" w:type="dxa"/>
              <w:right w:w="120" w:type="dxa"/>
              <w:bottom w:w="30" w:type="dxa"/>
            </w:tcMar>
            <w:tcW w:w="1039" w:type="dxa"/>
            <w:textDirection w:val="lrTb"/>
            <w:noWrap w:val="false"/>
          </w:tcPr>
          <w:p>
            <w:pPr>
              <w:ind w:left="0"/>
              <w:jc w:val="center"/>
              <w:spacing w:before="120" w:after="120" w:line="288" w:lineRule="auto"/>
              <w:rPr>
                <w:rFonts w:hint="eastAsia" w:ascii="华文宋体" w:hAnsi="华文宋体" w:eastAsia="华文宋体" w:cs="华文宋体"/>
                <w:sz w:val="24"/>
                <w:szCs w:val="24"/>
                <w:lang w:eastAsia="zh-CN"/>
              </w:rPr>
            </w:pPr>
            <w:r>
              <w:rPr>
                <w:rFonts w:hint="eastAsia" w:ascii="华文宋体" w:hAnsi="华文宋体" w:eastAsia="华文宋体" w:cs="华文宋体"/>
                <w:sz w:val="24"/>
                <w:szCs w:val="24"/>
                <w:lang w:val="en-US" w:eastAsia="zh-CN"/>
              </w:rPr>
              <w:t xml:space="preserve">8</w:t>
            </w:r>
            <w:r/>
          </w:p>
        </w:tc>
        <w:tc>
          <w:tcPr>
            <w:tcMar>
              <w:left w:w="120" w:type="dxa"/>
              <w:top w:w="60" w:type="dxa"/>
              <w:right w:w="120" w:type="dxa"/>
              <w:bottom w:w="30" w:type="dxa"/>
            </w:tcMar>
            <w:tcW w:w="344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闭孔率</w:t>
            </w:r>
            <w:r/>
          </w:p>
        </w:tc>
        <w:tc>
          <w:tcPr>
            <w:tcMar>
              <w:left w:w="120" w:type="dxa"/>
              <w:top w:w="60" w:type="dxa"/>
              <w:right w:w="120" w:type="dxa"/>
              <w:bottom w:w="30" w:type="dxa"/>
            </w:tcMar>
            <w:tcW w:w="480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≥95%</w:t>
            </w:r>
            <w:r/>
          </w:p>
        </w:tc>
      </w:tr>
      <w:tr>
        <w:trPr/>
        <w:tc>
          <w:tcPr>
            <w:tcMar>
              <w:left w:w="120" w:type="dxa"/>
              <w:top w:w="60" w:type="dxa"/>
              <w:right w:w="120" w:type="dxa"/>
              <w:bottom w:w="30" w:type="dxa"/>
            </w:tcMar>
            <w:tcW w:w="1039" w:type="dxa"/>
            <w:textDirection w:val="lrTb"/>
            <w:noWrap w:val="false"/>
          </w:tcPr>
          <w:p>
            <w:pPr>
              <w:ind w:left="0"/>
              <w:jc w:val="center"/>
              <w:spacing w:before="120" w:after="120" w:line="288" w:lineRule="auto"/>
              <w:rPr>
                <w:rFonts w:hint="eastAsia" w:ascii="华文宋体" w:hAnsi="华文宋体" w:eastAsia="华文宋体" w:cs="华文宋体"/>
                <w:sz w:val="24"/>
                <w:szCs w:val="24"/>
                <w:lang w:eastAsia="zh-CN"/>
              </w:rPr>
            </w:pPr>
            <w:r>
              <w:rPr>
                <w:rFonts w:hint="eastAsia" w:ascii="华文宋体" w:hAnsi="华文宋体" w:eastAsia="华文宋体" w:cs="华文宋体"/>
                <w:sz w:val="24"/>
                <w:szCs w:val="24"/>
                <w:lang w:val="en-US" w:eastAsia="zh-CN"/>
              </w:rPr>
              <w:t xml:space="preserve">9</w:t>
            </w:r>
            <w:r/>
          </w:p>
        </w:tc>
        <w:tc>
          <w:tcPr>
            <w:tcMar>
              <w:left w:w="120" w:type="dxa"/>
              <w:top w:w="60" w:type="dxa"/>
              <w:right w:w="120" w:type="dxa"/>
              <w:bottom w:w="30" w:type="dxa"/>
            </w:tcMar>
            <w:tcW w:w="344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尺寸稳定性</w:t>
            </w:r>
            <w:r/>
          </w:p>
        </w:tc>
        <w:tc>
          <w:tcPr>
            <w:tcMar>
              <w:left w:w="120" w:type="dxa"/>
              <w:top w:w="60" w:type="dxa"/>
              <w:right w:w="120" w:type="dxa"/>
              <w:bottom w:w="30" w:type="dxa"/>
            </w:tcMar>
            <w:tcW w:w="480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≤±1%</w:t>
            </w:r>
            <w:r/>
          </w:p>
        </w:tc>
      </w:tr>
      <w:tr>
        <w:trPr/>
        <w:tc>
          <w:tcPr>
            <w:tcMar>
              <w:left w:w="120" w:type="dxa"/>
              <w:top w:w="60" w:type="dxa"/>
              <w:right w:w="120" w:type="dxa"/>
              <w:bottom w:w="30" w:type="dxa"/>
            </w:tcMar>
            <w:tcW w:w="1039" w:type="dxa"/>
            <w:textDirection w:val="lrTb"/>
            <w:noWrap w:val="false"/>
          </w:tcPr>
          <w:p>
            <w:pPr>
              <w:ind w:left="0"/>
              <w:jc w:val="center"/>
              <w:spacing w:before="120" w:after="120" w:line="288" w:lineRule="auto"/>
              <w:rPr>
                <w:rFonts w:hint="eastAsia" w:ascii="华文宋体" w:hAnsi="华文宋体" w:eastAsia="华文宋体" w:cs="华文宋体"/>
                <w:sz w:val="24"/>
                <w:szCs w:val="24"/>
                <w:lang w:eastAsia="zh-CN"/>
              </w:rPr>
            </w:pPr>
            <w:r>
              <w:rPr>
                <w:rFonts w:hint="eastAsia" w:ascii="华文宋体" w:hAnsi="华文宋体" w:eastAsia="华文宋体" w:cs="华文宋体"/>
                <w:sz w:val="24"/>
                <w:szCs w:val="24"/>
              </w:rPr>
              <w:t xml:space="preserve">1</w:t>
            </w:r>
            <w:r>
              <w:rPr>
                <w:rFonts w:hint="eastAsia" w:ascii="华文宋体" w:hAnsi="华文宋体" w:eastAsia="华文宋体" w:cs="华文宋体"/>
                <w:sz w:val="24"/>
                <w:szCs w:val="24"/>
                <w:lang w:val="en-US" w:eastAsia="zh-CN"/>
              </w:rPr>
              <w:t xml:space="preserve">0</w:t>
            </w:r>
            <w:r/>
          </w:p>
        </w:tc>
        <w:tc>
          <w:tcPr>
            <w:tcMar>
              <w:left w:w="120" w:type="dxa"/>
              <w:top w:w="60" w:type="dxa"/>
              <w:right w:w="120" w:type="dxa"/>
              <w:bottom w:w="30" w:type="dxa"/>
            </w:tcMar>
            <w:tcW w:w="344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断裂延伸率</w:t>
            </w:r>
            <w:r/>
          </w:p>
        </w:tc>
        <w:tc>
          <w:tcPr>
            <w:tcMar>
              <w:left w:w="120" w:type="dxa"/>
              <w:top w:w="60" w:type="dxa"/>
              <w:right w:w="120" w:type="dxa"/>
              <w:bottom w:w="30" w:type="dxa"/>
            </w:tcMar>
            <w:tcW w:w="480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≥10%</w:t>
            </w:r>
            <w:r/>
          </w:p>
        </w:tc>
      </w:tr>
      <w:tr>
        <w:trPr/>
        <w:tc>
          <w:tcPr>
            <w:tcMar>
              <w:left w:w="120" w:type="dxa"/>
              <w:top w:w="60" w:type="dxa"/>
              <w:right w:w="120" w:type="dxa"/>
              <w:bottom w:w="30" w:type="dxa"/>
            </w:tcMar>
            <w:tcW w:w="1039" w:type="dxa"/>
            <w:textDirection w:val="lrTb"/>
            <w:noWrap w:val="false"/>
          </w:tcPr>
          <w:p>
            <w:pPr>
              <w:ind w:left="0"/>
              <w:jc w:val="center"/>
              <w:spacing w:before="120" w:after="120" w:line="288" w:lineRule="auto"/>
              <w:rPr>
                <w:rFonts w:hint="eastAsia" w:ascii="华文宋体" w:hAnsi="华文宋体" w:eastAsia="华文宋体" w:cs="华文宋体"/>
                <w:sz w:val="24"/>
                <w:szCs w:val="24"/>
                <w:lang w:eastAsia="zh-CN"/>
              </w:rPr>
            </w:pPr>
            <w:r>
              <w:rPr>
                <w:rFonts w:hint="eastAsia" w:ascii="华文宋体" w:hAnsi="华文宋体" w:eastAsia="华文宋体" w:cs="华文宋体"/>
                <w:sz w:val="24"/>
                <w:szCs w:val="24"/>
              </w:rPr>
              <w:t xml:space="preserve">1</w:t>
            </w:r>
            <w:r>
              <w:rPr>
                <w:rFonts w:hint="eastAsia" w:ascii="华文宋体" w:hAnsi="华文宋体" w:eastAsia="华文宋体" w:cs="华文宋体"/>
                <w:sz w:val="24"/>
                <w:szCs w:val="24"/>
                <w:lang w:val="en-US" w:eastAsia="zh-CN"/>
              </w:rPr>
              <w:t xml:space="preserve">1</w:t>
            </w:r>
            <w:r/>
          </w:p>
        </w:tc>
        <w:tc>
          <w:tcPr>
            <w:tcMar>
              <w:left w:w="120" w:type="dxa"/>
              <w:top w:w="60" w:type="dxa"/>
              <w:right w:w="120" w:type="dxa"/>
              <w:bottom w:w="30" w:type="dxa"/>
            </w:tcMar>
            <w:tcW w:w="344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燃烧性能</w:t>
            </w:r>
            <w:r/>
          </w:p>
        </w:tc>
        <w:tc>
          <w:tcPr>
            <w:tcMar>
              <w:left w:w="120" w:type="dxa"/>
              <w:top w:w="60" w:type="dxa"/>
              <w:right w:w="120" w:type="dxa"/>
              <w:bottom w:w="30" w:type="dxa"/>
            </w:tcMar>
            <w:tcW w:w="480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B1级，国家级消防检测报告</w:t>
            </w:r>
            <w:r/>
          </w:p>
        </w:tc>
      </w:tr>
      <w:tr>
        <w:trPr/>
        <w:tc>
          <w:tcPr>
            <w:tcMar>
              <w:left w:w="120" w:type="dxa"/>
              <w:top w:w="60" w:type="dxa"/>
              <w:right w:w="120" w:type="dxa"/>
              <w:bottom w:w="30" w:type="dxa"/>
            </w:tcMar>
            <w:tcW w:w="1039" w:type="dxa"/>
            <w:textDirection w:val="lrTb"/>
            <w:noWrap w:val="false"/>
          </w:tcPr>
          <w:p>
            <w:pPr>
              <w:ind w:left="0"/>
              <w:jc w:val="center"/>
              <w:spacing w:before="120" w:after="120" w:line="288" w:lineRule="auto"/>
              <w:rPr>
                <w:rFonts w:hint="eastAsia" w:ascii="华文宋体" w:hAnsi="华文宋体" w:eastAsia="华文宋体" w:cs="华文宋体"/>
                <w:sz w:val="24"/>
                <w:szCs w:val="24"/>
                <w:lang w:eastAsia="zh-CN"/>
              </w:rPr>
            </w:pPr>
            <w:r>
              <w:rPr>
                <w:rFonts w:hint="eastAsia" w:ascii="华文宋体" w:hAnsi="华文宋体" w:eastAsia="华文宋体" w:cs="华文宋体"/>
                <w:sz w:val="24"/>
                <w:szCs w:val="24"/>
              </w:rPr>
              <w:t xml:space="preserve">1</w:t>
            </w:r>
            <w:r>
              <w:rPr>
                <w:rFonts w:hint="eastAsia" w:ascii="华文宋体" w:hAnsi="华文宋体" w:eastAsia="华文宋体" w:cs="华文宋体"/>
                <w:sz w:val="24"/>
                <w:szCs w:val="24"/>
                <w:lang w:val="en-US" w:eastAsia="zh-CN"/>
              </w:rPr>
              <w:t xml:space="preserve">2</w:t>
            </w:r>
            <w:r/>
          </w:p>
        </w:tc>
        <w:tc>
          <w:tcPr>
            <w:tcMar>
              <w:left w:w="120" w:type="dxa"/>
              <w:top w:w="60" w:type="dxa"/>
              <w:right w:w="120" w:type="dxa"/>
              <w:bottom w:w="30" w:type="dxa"/>
            </w:tcMar>
            <w:tcW w:w="344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钢板与芯材粘结强度</w:t>
            </w:r>
            <w:r/>
          </w:p>
        </w:tc>
        <w:tc>
          <w:tcPr>
            <w:tcMar>
              <w:left w:w="120" w:type="dxa"/>
              <w:top w:w="60" w:type="dxa"/>
              <w:right w:w="120" w:type="dxa"/>
              <w:bottom w:w="30" w:type="dxa"/>
            </w:tcMar>
            <w:tcW w:w="480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≥0.1MPa，不允许脱层鼓包</w:t>
            </w:r>
            <w:r/>
          </w:p>
        </w:tc>
      </w:tr>
      <w:tr>
        <w:trPr/>
        <w:tc>
          <w:tcPr>
            <w:tcMar>
              <w:left w:w="120" w:type="dxa"/>
              <w:top w:w="60" w:type="dxa"/>
              <w:right w:w="120" w:type="dxa"/>
              <w:bottom w:w="30" w:type="dxa"/>
            </w:tcMar>
            <w:tcW w:w="1039" w:type="dxa"/>
            <w:textDirection w:val="lrTb"/>
            <w:noWrap w:val="false"/>
          </w:tcPr>
          <w:p>
            <w:pPr>
              <w:ind w:left="0"/>
              <w:jc w:val="center"/>
              <w:spacing w:before="120" w:after="120" w:line="288" w:lineRule="auto"/>
              <w:rPr>
                <w:rFonts w:hint="eastAsia" w:ascii="华文宋体" w:hAnsi="华文宋体" w:eastAsia="华文宋体" w:cs="华文宋体"/>
                <w:sz w:val="24"/>
                <w:szCs w:val="24"/>
                <w:lang w:eastAsia="zh-CN"/>
              </w:rPr>
            </w:pPr>
            <w:r>
              <w:rPr>
                <w:rFonts w:hint="eastAsia" w:ascii="华文宋体" w:hAnsi="华文宋体" w:eastAsia="华文宋体" w:cs="华文宋体"/>
                <w:sz w:val="24"/>
                <w:szCs w:val="24"/>
              </w:rPr>
              <w:t xml:space="preserve">1</w:t>
            </w:r>
            <w:r>
              <w:rPr>
                <w:rFonts w:hint="eastAsia" w:ascii="华文宋体" w:hAnsi="华文宋体" w:eastAsia="华文宋体" w:cs="华文宋体"/>
                <w:sz w:val="24"/>
                <w:szCs w:val="24"/>
                <w:lang w:val="en-US" w:eastAsia="zh-CN"/>
              </w:rPr>
              <w:t xml:space="preserve">3</w:t>
            </w:r>
            <w:r/>
          </w:p>
        </w:tc>
        <w:tc>
          <w:tcPr>
            <w:tcMar>
              <w:left w:w="120" w:type="dxa"/>
              <w:top w:w="60" w:type="dxa"/>
              <w:right w:w="120" w:type="dxa"/>
              <w:bottom w:w="30" w:type="dxa"/>
            </w:tcMar>
            <w:tcW w:w="344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发泡剂</w:t>
            </w:r>
            <w:r/>
          </w:p>
        </w:tc>
        <w:tc>
          <w:tcPr>
            <w:tcMar>
              <w:left w:w="120" w:type="dxa"/>
              <w:top w:w="60" w:type="dxa"/>
              <w:right w:w="120" w:type="dxa"/>
              <w:bottom w:w="30" w:type="dxa"/>
            </w:tcMar>
            <w:tcW w:w="480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环保141b，禁止F11</w:t>
            </w:r>
            <w:r/>
          </w:p>
        </w:tc>
      </w:tr>
    </w:tbl>
    <w:p>
      <w:pPr>
        <w:rPr>
          <w:rFonts w:hint="eastAsia" w:ascii="华文宋体" w:hAnsi="华文宋体" w:eastAsia="华文宋体" w:cs="华文宋体"/>
          <w:sz w:val="24"/>
          <w:szCs w:val="24"/>
        </w:rPr>
      </w:pPr>
      <w:r>
        <w:rPr>
          <w:rFonts w:hint="eastAsia" w:ascii="华文宋体" w:hAnsi="华文宋体" w:eastAsia="华文宋体" w:cs="华文宋体"/>
          <w:sz w:val="24"/>
          <w:szCs w:val="24"/>
        </w:rPr>
      </w:r>
      <w:r/>
    </w:p>
    <w:p>
      <w:pPr>
        <w:ind w:left="0"/>
        <w:jc w:val="left"/>
        <w:spacing w:before="300" w:after="120" w:line="288" w:lineRule="auto"/>
        <w:rPr>
          <w:rFonts w:hint="eastAsia" w:ascii="华文宋体" w:hAnsi="华文宋体" w:eastAsia="华文宋体" w:cs="华文宋体"/>
          <w:sz w:val="24"/>
          <w:szCs w:val="24"/>
        </w:rPr>
        <w:outlineLvl w:val="2"/>
      </w:pPr>
      <w:r/>
      <w:bookmarkStart w:id="121" w:name="heading_13"/>
      <w:r>
        <w:rPr>
          <w:rFonts w:hint="eastAsia" w:ascii="华文宋体" w:hAnsi="华文宋体" w:eastAsia="华文宋体" w:cs="华文宋体"/>
          <w:b/>
          <w:sz w:val="24"/>
          <w:szCs w:val="24"/>
        </w:rPr>
        <w:t xml:space="preserve">3.4 电动平移冷库门</w:t>
      </w:r>
      <w:bookmarkEnd w:id="121"/>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外形尺寸：</w:t>
      </w:r>
      <w:r>
        <w:rPr>
          <w:rFonts w:hint="eastAsia" w:ascii="华文宋体" w:hAnsi="华文宋体" w:eastAsia="华文宋体" w:cs="华文宋体"/>
          <w:b/>
          <w:sz w:val="24"/>
          <w:szCs w:val="24"/>
        </w:rPr>
        <w:t xml:space="preserve">2000mm×2500mm，合计面积15㎡，带逃生装置</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门扇面板材质：</w:t>
      </w:r>
      <w:r>
        <w:rPr>
          <w:rFonts w:hint="eastAsia" w:ascii="华文宋体" w:hAnsi="华文宋体" w:eastAsia="华文宋体" w:cs="华文宋体"/>
          <w:b/>
          <w:sz w:val="24"/>
          <w:szCs w:val="24"/>
        </w:rPr>
        <w:t xml:space="preserve">内外双层1.0mm厚304不锈钢板，整体无框架封闭结构，门扇宽度大于1m仅允许一条拼缝，角部氩弧焊接抛光，边角圆弧处理，表面无铆钉凸起</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保温芯层：聚氨酯整体发泡，</w:t>
      </w:r>
      <w:r>
        <w:rPr>
          <w:rFonts w:hint="eastAsia" w:ascii="华文宋体" w:hAnsi="华文宋体" w:eastAsia="华文宋体" w:cs="华文宋体"/>
          <w:b/>
          <w:sz w:val="24"/>
          <w:szCs w:val="24"/>
        </w:rPr>
        <w:t xml:space="preserve">厚度不小于100mm；芯材密度40±2kg/m³；导热系数≤0.022W/(m·K)；氧指数＞27；抗压强度≥160kPa</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密封条：三元乙丙橡胶；耐温区间-50℃～+130℃，设计使用寿命≥4年；便于拆装更换；</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电加热防冻：门樘内置恒温电加热装置，防止密封条冻结；</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轨道系统：变线式铝合金轨道，尼龙耐磨滑轮；开启门扇自动抬升脱离门框，关闭自动压紧；配置热浸锌钢加强支架；</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安全配置：门扇内侧夜光标识应急内开锁；全套门锁五金件；</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配套：门联动接口，可对接风幕机启停信号。</w:t>
      </w:r>
      <w:r/>
    </w:p>
    <w:p>
      <w:pPr>
        <w:ind w:left="0"/>
        <w:jc w:val="left"/>
        <w:spacing w:before="300" w:after="120" w:line="288" w:lineRule="auto"/>
        <w:rPr>
          <w:rFonts w:hint="eastAsia" w:ascii="华文宋体" w:hAnsi="华文宋体" w:eastAsia="华文宋体" w:cs="华文宋体"/>
          <w:sz w:val="24"/>
          <w:szCs w:val="24"/>
        </w:rPr>
        <w:outlineLvl w:val="2"/>
      </w:pPr>
      <w:r/>
      <w:bookmarkStart w:id="122" w:name="heading_14"/>
      <w:r>
        <w:rPr>
          <w:rFonts w:hint="eastAsia" w:ascii="华文宋体" w:hAnsi="华文宋体" w:eastAsia="华文宋体" w:cs="华文宋体"/>
          <w:b/>
          <w:sz w:val="24"/>
          <w:szCs w:val="24"/>
        </w:rPr>
        <w:t xml:space="preserve">3.5 手动半埋冷库门</w:t>
      </w:r>
      <w:bookmarkEnd w:id="122"/>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外形尺寸：</w:t>
      </w:r>
      <w:r>
        <w:rPr>
          <w:rFonts w:hint="eastAsia" w:ascii="华文宋体" w:hAnsi="华文宋体" w:eastAsia="华文宋体" w:cs="华文宋体"/>
          <w:b/>
          <w:sz w:val="24"/>
          <w:szCs w:val="24"/>
        </w:rPr>
        <w:t xml:space="preserve">1000mm×2100mm，合计面积6.3㎡</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门扇面板：</w:t>
      </w:r>
      <w:r>
        <w:rPr>
          <w:rFonts w:hint="eastAsia" w:ascii="华文宋体" w:hAnsi="华文宋体" w:eastAsia="华文宋体" w:cs="华文宋体"/>
          <w:b/>
          <w:sz w:val="24"/>
          <w:szCs w:val="24"/>
        </w:rPr>
        <w:t xml:space="preserve">内外双层1.0mm厚304不锈钢板，整体无框架封闭结构</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保温芯层：聚氨酯整体发泡，</w:t>
      </w:r>
      <w:r>
        <w:rPr>
          <w:rFonts w:hint="eastAsia" w:ascii="华文宋体" w:hAnsi="华文宋体" w:eastAsia="华文宋体" w:cs="华文宋体"/>
          <w:b/>
          <w:sz w:val="24"/>
          <w:szCs w:val="24"/>
        </w:rPr>
        <w:t xml:space="preserve">厚度不小于100mm，芯材密度40±2kg/m³</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功能：应急疏散+密闭保温；配置内外双向开启专用冷藏门锁；</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配套：门樘电加热防冻装置；耐老化三元乙丙密封条。</w:t>
      </w:r>
      <w:r/>
    </w:p>
    <w:p>
      <w:pPr>
        <w:ind w:left="0"/>
        <w:jc w:val="left"/>
        <w:spacing w:before="300" w:after="120" w:line="288" w:lineRule="auto"/>
        <w:rPr>
          <w:rFonts w:hint="eastAsia" w:ascii="华文宋体" w:hAnsi="华文宋体" w:eastAsia="华文宋体" w:cs="华文宋体"/>
          <w:sz w:val="24"/>
          <w:szCs w:val="24"/>
        </w:rPr>
        <w:outlineLvl w:val="2"/>
      </w:pPr>
      <w:r/>
      <w:bookmarkStart w:id="123" w:name="heading_15"/>
      <w:r>
        <w:rPr>
          <w:rFonts w:hint="eastAsia" w:ascii="华文宋体" w:hAnsi="华文宋体" w:eastAsia="华文宋体" w:cs="华文宋体"/>
          <w:b/>
          <w:sz w:val="24"/>
          <w:szCs w:val="24"/>
        </w:rPr>
        <w:t xml:space="preserve">3.6 库板配套辅材、连接件、密封系统完整要求</w:t>
      </w:r>
      <w:bookmarkEnd w:id="123"/>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1、</w:t>
      </w:r>
      <w:r>
        <w:rPr>
          <w:rFonts w:hint="eastAsia" w:ascii="华文宋体" w:hAnsi="华文宋体" w:eastAsia="华文宋体" w:cs="华文宋体"/>
          <w:sz w:val="24"/>
          <w:szCs w:val="24"/>
        </w:rPr>
        <w:t xml:space="preserve">库板连接：企口咬合连接，</w:t>
      </w:r>
      <w:r>
        <w:rPr>
          <w:rFonts w:hint="eastAsia" w:ascii="华文宋体" w:hAnsi="华文宋体" w:eastAsia="华文宋体" w:cs="华文宋体"/>
          <w:b/>
          <w:sz w:val="24"/>
          <w:szCs w:val="24"/>
        </w:rPr>
        <w:t xml:space="preserve">禁止打孔偏心挂钩连接工艺</w:t>
      </w:r>
      <w:r>
        <w:rPr>
          <w:rFonts w:hint="eastAsia" w:ascii="华文宋体" w:hAnsi="华文宋体" w:eastAsia="华文宋体" w:cs="华文宋体"/>
          <w:sz w:val="24"/>
          <w:szCs w:val="24"/>
        </w:rPr>
        <w:t xml:space="preserve">；</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2、</w:t>
      </w:r>
      <w:r>
        <w:rPr>
          <w:rFonts w:hint="eastAsia" w:ascii="华文宋体" w:hAnsi="华文宋体" w:eastAsia="华文宋体" w:cs="华文宋体"/>
          <w:sz w:val="24"/>
          <w:szCs w:val="24"/>
        </w:rPr>
        <w:t xml:space="preserve">密封胶：冷库专用中性密封胶；板缝内侧打胶2道，外侧装饰密封胶2道，胶层饱满连续；</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3、</w:t>
      </w:r>
      <w:r>
        <w:rPr>
          <w:rFonts w:hint="eastAsia" w:ascii="华文宋体" w:hAnsi="华文宋体" w:eastAsia="华文宋体" w:cs="华文宋体"/>
          <w:sz w:val="24"/>
          <w:szCs w:val="24"/>
        </w:rPr>
        <w:t xml:space="preserve">冷桥隔断：全套隔热管托，管道支架与保温管道之间隔断冷桥；</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4、</w:t>
      </w:r>
      <w:r>
        <w:rPr>
          <w:rFonts w:hint="eastAsia" w:ascii="华文宋体" w:hAnsi="华文宋体" w:eastAsia="华文宋体" w:cs="华文宋体"/>
          <w:sz w:val="24"/>
          <w:szCs w:val="24"/>
        </w:rPr>
        <w:t xml:space="preserve">其他配套货物：冷库压力平衡装置；地坪XPS挤塑保温板（燃烧性能≥B1级）；全套紧固件、密封配件。</w:t>
      </w:r>
      <w:r/>
    </w:p>
    <w:p>
      <w:pPr>
        <w:ind w:left="0"/>
        <w:jc w:val="left"/>
        <w:spacing w:before="320" w:after="120" w:line="288" w:lineRule="auto"/>
        <w:rPr>
          <w:rFonts w:hint="eastAsia" w:ascii="华文宋体" w:hAnsi="华文宋体" w:eastAsia="华文宋体" w:cs="华文宋体"/>
          <w:sz w:val="24"/>
          <w:szCs w:val="24"/>
        </w:rPr>
        <w:outlineLvl w:val="1"/>
      </w:pPr>
      <w:r/>
      <w:bookmarkStart w:id="124" w:name="heading_16"/>
      <w:r>
        <w:rPr>
          <w:rFonts w:hint="eastAsia" w:ascii="华文宋体" w:hAnsi="华文宋体" w:eastAsia="华文宋体" w:cs="华文宋体"/>
          <w:b/>
          <w:sz w:val="24"/>
          <w:szCs w:val="24"/>
        </w:rPr>
        <w:t xml:space="preserve">4 制冷主机及末端设备技术参数</w:t>
      </w:r>
      <w:bookmarkEnd w:id="124"/>
      <w:r/>
      <w:r/>
    </w:p>
    <w:p>
      <w:pPr>
        <w:ind w:left="0"/>
        <w:jc w:val="left"/>
        <w:spacing w:before="300" w:after="120" w:line="288" w:lineRule="auto"/>
        <w:rPr>
          <w:rFonts w:hint="eastAsia" w:ascii="华文宋体" w:hAnsi="华文宋体" w:eastAsia="华文宋体" w:cs="华文宋体"/>
          <w:color w:val="000000" w:themeColor="text1"/>
          <w:sz w:val="24"/>
          <w:szCs w:val="24"/>
          <w:highlight w:val="red"/>
          <w14:textFill>
            <w14:solidFill>
              <w14:schemeClr w14:val="tx1"/>
            </w14:solidFill>
          </w14:textFill>
        </w:rPr>
        <w:outlineLvl w:val="2"/>
      </w:pPr>
      <w:r/>
      <w:bookmarkStart w:id="125" w:name="heading_17"/>
      <w:r>
        <w:rPr>
          <w:rFonts w:hint="eastAsia" w:ascii="华文宋体" w:hAnsi="华文宋体" w:eastAsia="华文宋体" w:cs="华文宋体"/>
          <w:b/>
          <w:sz w:val="24"/>
          <w:szCs w:val="24"/>
        </w:rPr>
        <w:t xml:space="preserve">4.1 </w:t>
      </w:r>
      <w:r>
        <w:rPr>
          <w:rFonts w:hint="eastAsia" w:ascii="宋体" w:hAnsi="宋体" w:eastAsia="宋体" w:cs="宋体"/>
          <w:color w:val="auto"/>
          <w:sz w:val="24"/>
          <w:szCs w:val="24"/>
          <w:highlight w:val="red"/>
          <w:lang w:val="en-US" w:eastAsia="zh-CN" w:bidi="ar-SA"/>
        </w:rPr>
        <w:t xml:space="preserve">▲</w:t>
      </w:r>
      <w:r>
        <w:rPr>
          <w:rFonts w:hint="eastAsia" w:ascii="宋体" w:hAnsi="宋体" w:cs="宋体"/>
          <w:color w:val="auto"/>
          <w:sz w:val="24"/>
          <w:szCs w:val="24"/>
          <w:highlight w:val="red"/>
          <w:lang w:val="en-US" w:eastAsia="zh-CN" w:bidi="ar-SA"/>
        </w:rPr>
        <w:t xml:space="preserve">25</w:t>
      </w:r>
      <w:r>
        <w:rPr>
          <w:rFonts w:hint="eastAsia" w:ascii="华文宋体" w:hAnsi="华文宋体" w:eastAsia="华文宋体" w:cs="华文宋体"/>
          <w:b/>
          <w:color w:val="000000" w:themeColor="text1"/>
          <w:sz w:val="24"/>
          <w:szCs w:val="24"/>
          <w:highlight w:val="red"/>
          <w14:textFill>
            <w14:solidFill>
              <w14:schemeClr w14:val="tx1"/>
            </w14:solidFill>
          </w14:textFill>
        </w:rPr>
        <w:t xml:space="preserve">匹半封闭活塞式高温制冷压缩机组（4台）</w:t>
      </w:r>
      <w:bookmarkEnd w:id="125"/>
      <w:r>
        <w:rPr>
          <w:rFonts w:hint="eastAsia" w:ascii="宋体" w:hAnsi="宋体" w:eastAsia="宋体" w:cs="宋体"/>
          <w:color w:val="000000" w:themeColor="text1"/>
          <w:sz w:val="24"/>
          <w:szCs w:val="24"/>
          <w:highlight w:val="red"/>
          <w:lang w:val="en-US" w:eastAsia="zh-CN" w:bidi="ar-SA"/>
          <w14:textFill>
            <w14:solidFill>
              <w14:schemeClr w14:val="tx1"/>
            </w14:solidFill>
          </w14:textFill>
        </w:rPr>
        <w:t xml:space="preserve">（需提供第三方</w:t>
      </w:r>
      <w:r>
        <w:rPr>
          <w:rFonts w:hint="eastAsia" w:ascii="宋体" w:hAnsi="宋体" w:eastAsia="宋体" w:cs="宋体"/>
          <w:color w:val="000000" w:themeColor="text1"/>
          <w:sz w:val="24"/>
          <w:szCs w:val="24"/>
          <w:highlight w:val="red"/>
          <w:lang w:val="en-US" w:eastAsia="zh-CN"/>
          <w14:textFill>
            <w14:solidFill>
              <w14:schemeClr w14:val="tx1"/>
            </w14:solidFill>
          </w14:textFill>
        </w:rPr>
        <w:t xml:space="preserve">具有CMA标识的证书报告复印件加盖公章）</w:t>
      </w:r>
      <w:r/>
    </w:p>
    <w:tbl>
      <w:tblPr>
        <w:tblStyle w:val="649"/>
        <w:tblW w:w="0" w:type="auto"/>
        <w:tblInd w:w="0"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left w:w="10" w:type="dxa"/>
          <w:top w:w="0" w:type="dxa"/>
          <w:right w:w="10" w:type="dxa"/>
          <w:bottom w:w="0" w:type="dxa"/>
        </w:tblCellMar>
        <w:tblLook w:val="04A0" w:firstRow="1" w:lastRow="0" w:firstColumn="1" w:lastColumn="0" w:noHBand="0" w:noVBand="1"/>
      </w:tblPr>
      <w:tblGrid>
        <w:gridCol w:w="1320"/>
        <w:gridCol w:w="2520"/>
        <w:gridCol w:w="5336"/>
      </w:tblGrid>
      <w:tr>
        <w:trPr/>
        <w:tc>
          <w:tcPr>
            <w:tcMar>
              <w:left w:w="120" w:type="dxa"/>
              <w:top w:w="60" w:type="dxa"/>
              <w:right w:w="120" w:type="dxa"/>
              <w:bottom w:w="30" w:type="dxa"/>
            </w:tcMar>
            <w:tcW w:w="13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序号</w:t>
            </w:r>
            <w:r/>
          </w:p>
        </w:tc>
        <w:tc>
          <w:tcPr>
            <w:tcMar>
              <w:left w:w="120" w:type="dxa"/>
              <w:top w:w="60" w:type="dxa"/>
              <w:right w:w="120" w:type="dxa"/>
              <w:bottom w:w="30" w:type="dxa"/>
            </w:tcMar>
            <w:tcW w:w="25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参数项目</w:t>
            </w:r>
            <w:r/>
          </w:p>
        </w:tc>
        <w:tc>
          <w:tcPr>
            <w:tcMar>
              <w:left w:w="120" w:type="dxa"/>
              <w:top w:w="60" w:type="dxa"/>
              <w:right w:w="120" w:type="dxa"/>
              <w:bottom w:w="30" w:type="dxa"/>
            </w:tcMar>
            <w:tcW w:w="533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技术指标</w:t>
            </w:r>
            <w:r/>
          </w:p>
        </w:tc>
      </w:tr>
      <w:tr>
        <w:trPr/>
        <w:tc>
          <w:tcPr>
            <w:tcMar>
              <w:left w:w="120" w:type="dxa"/>
              <w:top w:w="60" w:type="dxa"/>
              <w:right w:w="120" w:type="dxa"/>
              <w:bottom w:w="30" w:type="dxa"/>
            </w:tcMar>
            <w:tcW w:w="13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1</w:t>
            </w:r>
            <w:r/>
          </w:p>
        </w:tc>
        <w:tc>
          <w:tcPr>
            <w:tcMar>
              <w:left w:w="120" w:type="dxa"/>
              <w:top w:w="60" w:type="dxa"/>
              <w:right w:w="120" w:type="dxa"/>
              <w:bottom w:w="30" w:type="dxa"/>
            </w:tcMar>
            <w:tcW w:w="25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机组形式</w:t>
            </w:r>
            <w:r/>
          </w:p>
        </w:tc>
        <w:tc>
          <w:tcPr>
            <w:tcMar>
              <w:left w:w="120" w:type="dxa"/>
              <w:top w:w="60" w:type="dxa"/>
              <w:right w:w="120" w:type="dxa"/>
              <w:bottom w:w="30" w:type="dxa"/>
            </w:tcMar>
            <w:tcW w:w="533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箱型一体式，铝合金框架+钢板喷塑外壳</w:t>
            </w:r>
            <w:r/>
          </w:p>
        </w:tc>
      </w:tr>
      <w:tr>
        <w:trPr/>
        <w:tc>
          <w:tcPr>
            <w:tcMar>
              <w:left w:w="120" w:type="dxa"/>
              <w:top w:w="60" w:type="dxa"/>
              <w:right w:w="120" w:type="dxa"/>
              <w:bottom w:w="30" w:type="dxa"/>
            </w:tcMar>
            <w:tcW w:w="13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2</w:t>
            </w:r>
            <w:r/>
          </w:p>
        </w:tc>
        <w:tc>
          <w:tcPr>
            <w:tcMar>
              <w:left w:w="120" w:type="dxa"/>
              <w:top w:w="60" w:type="dxa"/>
              <w:right w:w="120" w:type="dxa"/>
              <w:bottom w:w="30" w:type="dxa"/>
            </w:tcMar>
            <w:tcW w:w="25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压缩机类型</w:t>
            </w:r>
            <w:r/>
          </w:p>
        </w:tc>
        <w:tc>
          <w:tcPr>
            <w:tcMar>
              <w:left w:w="120" w:type="dxa"/>
              <w:top w:w="60" w:type="dxa"/>
              <w:right w:w="120" w:type="dxa"/>
              <w:bottom w:w="30" w:type="dxa"/>
            </w:tcMar>
            <w:tcW w:w="533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国产半封闭活塞机头</w:t>
            </w:r>
            <w:r/>
          </w:p>
        </w:tc>
      </w:tr>
      <w:tr>
        <w:trPr/>
        <w:tc>
          <w:tcPr>
            <w:tcMar>
              <w:left w:w="120" w:type="dxa"/>
              <w:top w:w="60" w:type="dxa"/>
              <w:right w:w="120" w:type="dxa"/>
              <w:bottom w:w="30" w:type="dxa"/>
            </w:tcMar>
            <w:tcW w:w="13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3</w:t>
            </w:r>
            <w:r/>
          </w:p>
        </w:tc>
        <w:tc>
          <w:tcPr>
            <w:tcMar>
              <w:left w:w="120" w:type="dxa"/>
              <w:top w:w="60" w:type="dxa"/>
              <w:right w:w="120" w:type="dxa"/>
              <w:bottom w:w="30" w:type="dxa"/>
            </w:tcMar>
            <w:tcW w:w="25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电机额定功率</w:t>
            </w:r>
            <w:r/>
          </w:p>
        </w:tc>
        <w:tc>
          <w:tcPr>
            <w:tcMar>
              <w:left w:w="120" w:type="dxa"/>
              <w:top w:w="60" w:type="dxa"/>
              <w:right w:w="120" w:type="dxa"/>
              <w:bottom w:w="30" w:type="dxa"/>
            </w:tcMar>
            <w:tcW w:w="533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25匹（约18.5kW）</w:t>
            </w:r>
            <w:r/>
          </w:p>
        </w:tc>
      </w:tr>
      <w:tr>
        <w:trPr/>
        <w:tc>
          <w:tcPr>
            <w:tcMar>
              <w:left w:w="120" w:type="dxa"/>
              <w:top w:w="60" w:type="dxa"/>
              <w:right w:w="120" w:type="dxa"/>
              <w:bottom w:w="30" w:type="dxa"/>
            </w:tcMar>
            <w:tcW w:w="13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4</w:t>
            </w:r>
            <w:r/>
          </w:p>
        </w:tc>
        <w:tc>
          <w:tcPr>
            <w:tcMar>
              <w:left w:w="120" w:type="dxa"/>
              <w:top w:w="60" w:type="dxa"/>
              <w:right w:w="120" w:type="dxa"/>
              <w:bottom w:w="30" w:type="dxa"/>
            </w:tcMar>
            <w:tcW w:w="25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压缩机排气量</w:t>
            </w:r>
            <w:r/>
          </w:p>
        </w:tc>
        <w:tc>
          <w:tcPr>
            <w:tcMar>
              <w:left w:w="120" w:type="dxa"/>
              <w:top w:w="60" w:type="dxa"/>
              <w:right w:w="120" w:type="dxa"/>
              <w:bottom w:w="30" w:type="dxa"/>
            </w:tcMar>
            <w:tcW w:w="533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≥70m³/h</w:t>
            </w:r>
            <w:r/>
          </w:p>
        </w:tc>
      </w:tr>
      <w:tr>
        <w:trPr/>
        <w:tc>
          <w:tcPr>
            <w:tcMar>
              <w:left w:w="120" w:type="dxa"/>
              <w:top w:w="60" w:type="dxa"/>
              <w:right w:w="120" w:type="dxa"/>
              <w:bottom w:w="30" w:type="dxa"/>
            </w:tcMar>
            <w:tcW w:w="13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5</w:t>
            </w:r>
            <w:r/>
          </w:p>
        </w:tc>
        <w:tc>
          <w:tcPr>
            <w:tcMar>
              <w:left w:w="120" w:type="dxa"/>
              <w:top w:w="60" w:type="dxa"/>
              <w:right w:w="120" w:type="dxa"/>
              <w:bottom w:w="30" w:type="dxa"/>
            </w:tcMar>
            <w:tcW w:w="25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额定制冷量</w:t>
            </w:r>
            <w:r/>
          </w:p>
        </w:tc>
        <w:tc>
          <w:tcPr>
            <w:tcMar>
              <w:left w:w="120" w:type="dxa"/>
              <w:top w:w="60" w:type="dxa"/>
              <w:right w:w="120" w:type="dxa"/>
              <w:bottom w:w="30" w:type="dxa"/>
            </w:tcMar>
            <w:tcW w:w="533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≥27kW（高温工况）</w:t>
            </w:r>
            <w:r/>
          </w:p>
        </w:tc>
      </w:tr>
      <w:tr>
        <w:trPr/>
        <w:tc>
          <w:tcPr>
            <w:tcMar>
              <w:left w:w="120" w:type="dxa"/>
              <w:top w:w="60" w:type="dxa"/>
              <w:right w:w="120" w:type="dxa"/>
              <w:bottom w:w="30" w:type="dxa"/>
            </w:tcMar>
            <w:tcW w:w="13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6</w:t>
            </w:r>
            <w:r/>
          </w:p>
        </w:tc>
        <w:tc>
          <w:tcPr>
            <w:tcMar>
              <w:left w:w="120" w:type="dxa"/>
              <w:top w:w="60" w:type="dxa"/>
              <w:right w:w="120" w:type="dxa"/>
              <w:bottom w:w="30" w:type="dxa"/>
            </w:tcMar>
            <w:tcW w:w="25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油分离器</w:t>
            </w:r>
            <w:r/>
          </w:p>
        </w:tc>
        <w:tc>
          <w:tcPr>
            <w:tcMar>
              <w:left w:w="120" w:type="dxa"/>
              <w:top w:w="60" w:type="dxa"/>
              <w:right w:w="120" w:type="dxa"/>
              <w:bottom w:w="30" w:type="dxa"/>
            </w:tcMar>
            <w:tcW w:w="533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立式油分离器，国产</w:t>
            </w:r>
            <w:r/>
          </w:p>
        </w:tc>
      </w:tr>
      <w:tr>
        <w:trPr/>
        <w:tc>
          <w:tcPr>
            <w:tcMar>
              <w:left w:w="120" w:type="dxa"/>
              <w:top w:w="60" w:type="dxa"/>
              <w:right w:w="120" w:type="dxa"/>
              <w:bottom w:w="30" w:type="dxa"/>
            </w:tcMar>
            <w:tcW w:w="13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7</w:t>
            </w:r>
            <w:r/>
          </w:p>
        </w:tc>
        <w:tc>
          <w:tcPr>
            <w:tcMar>
              <w:left w:w="120" w:type="dxa"/>
              <w:top w:w="60" w:type="dxa"/>
              <w:right w:w="120" w:type="dxa"/>
              <w:bottom w:w="30" w:type="dxa"/>
            </w:tcMar>
            <w:tcW w:w="25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保护功能</w:t>
            </w:r>
            <w:r/>
          </w:p>
        </w:tc>
        <w:tc>
          <w:tcPr>
            <w:tcMar>
              <w:left w:w="120" w:type="dxa"/>
              <w:top w:w="60" w:type="dxa"/>
              <w:right w:w="120" w:type="dxa"/>
              <w:bottom w:w="30" w:type="dxa"/>
            </w:tcMar>
            <w:tcW w:w="533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高低压、油压、过电流、缺相、相序、过载完整保护</w:t>
            </w:r>
            <w:r/>
          </w:p>
        </w:tc>
      </w:tr>
      <w:tr>
        <w:trPr/>
        <w:tc>
          <w:tcPr>
            <w:tcMar>
              <w:left w:w="120" w:type="dxa"/>
              <w:top w:w="60" w:type="dxa"/>
              <w:right w:w="120" w:type="dxa"/>
              <w:bottom w:w="30" w:type="dxa"/>
            </w:tcMar>
            <w:tcW w:w="13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8</w:t>
            </w:r>
            <w:r/>
          </w:p>
        </w:tc>
        <w:tc>
          <w:tcPr>
            <w:tcMar>
              <w:left w:w="120" w:type="dxa"/>
              <w:top w:w="60" w:type="dxa"/>
              <w:right w:w="120" w:type="dxa"/>
              <w:bottom w:w="30" w:type="dxa"/>
            </w:tcMar>
            <w:tcW w:w="25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能量调节</w:t>
            </w:r>
            <w:r/>
          </w:p>
        </w:tc>
        <w:tc>
          <w:tcPr>
            <w:tcMar>
              <w:left w:w="120" w:type="dxa"/>
              <w:top w:w="60" w:type="dxa"/>
              <w:right w:w="120" w:type="dxa"/>
              <w:bottom w:w="30" w:type="dxa"/>
            </w:tcMar>
            <w:tcW w:w="533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自带能量管理系统，自动加减载机头</w:t>
            </w:r>
            <w:r/>
          </w:p>
        </w:tc>
      </w:tr>
      <w:tr>
        <w:trPr/>
        <w:tc>
          <w:tcPr>
            <w:tcMar>
              <w:left w:w="120" w:type="dxa"/>
              <w:top w:w="60" w:type="dxa"/>
              <w:right w:w="120" w:type="dxa"/>
              <w:bottom w:w="30" w:type="dxa"/>
            </w:tcMar>
            <w:tcW w:w="13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9</w:t>
            </w:r>
            <w:r/>
          </w:p>
        </w:tc>
        <w:tc>
          <w:tcPr>
            <w:tcMar>
              <w:left w:w="120" w:type="dxa"/>
              <w:top w:w="60" w:type="dxa"/>
              <w:right w:w="120" w:type="dxa"/>
              <w:bottom w:w="30" w:type="dxa"/>
            </w:tcMar>
            <w:tcW w:w="25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附属配置</w:t>
            </w:r>
            <w:r/>
          </w:p>
        </w:tc>
        <w:tc>
          <w:tcPr>
            <w:tcMar>
              <w:left w:w="120" w:type="dxa"/>
              <w:top w:w="60" w:type="dxa"/>
              <w:right w:w="120" w:type="dxa"/>
              <w:bottom w:w="30" w:type="dxa"/>
            </w:tcMar>
            <w:tcW w:w="533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汽液分离器、油加热器</w:t>
            </w:r>
            <w:r/>
          </w:p>
        </w:tc>
      </w:tr>
      <w:tr>
        <w:trPr/>
        <w:tc>
          <w:tcPr>
            <w:tcMar>
              <w:left w:w="120" w:type="dxa"/>
              <w:top w:w="60" w:type="dxa"/>
              <w:right w:w="120" w:type="dxa"/>
              <w:bottom w:w="30" w:type="dxa"/>
            </w:tcMar>
            <w:tcW w:w="13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10</w:t>
            </w:r>
            <w:r/>
          </w:p>
        </w:tc>
        <w:tc>
          <w:tcPr>
            <w:tcMar>
              <w:left w:w="120" w:type="dxa"/>
              <w:top w:w="60" w:type="dxa"/>
              <w:right w:w="120" w:type="dxa"/>
              <w:bottom w:w="30" w:type="dxa"/>
            </w:tcMar>
            <w:tcW w:w="25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认证</w:t>
            </w:r>
            <w:r/>
          </w:p>
        </w:tc>
        <w:tc>
          <w:tcPr>
            <w:tcMar>
              <w:left w:w="120" w:type="dxa"/>
              <w:top w:w="60" w:type="dxa"/>
              <w:right w:w="120" w:type="dxa"/>
              <w:bottom w:w="30" w:type="dxa"/>
            </w:tcMar>
            <w:tcW w:w="533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第三方</w:t>
            </w:r>
            <w:r>
              <w:rPr>
                <w:rFonts w:hint="eastAsia" w:ascii="华文宋体" w:hAnsi="华文宋体" w:eastAsia="华文宋体" w:cs="华文宋体"/>
                <w:sz w:val="24"/>
                <w:szCs w:val="24"/>
              </w:rPr>
              <w:t xml:space="preserve">质检报告</w:t>
            </w:r>
            <w:r/>
          </w:p>
        </w:tc>
      </w:tr>
      <w:tr>
        <w:trPr/>
        <w:tc>
          <w:tcPr>
            <w:tcMar>
              <w:left w:w="120" w:type="dxa"/>
              <w:top w:w="60" w:type="dxa"/>
              <w:right w:w="120" w:type="dxa"/>
              <w:bottom w:w="30" w:type="dxa"/>
            </w:tcMar>
            <w:tcW w:w="13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11</w:t>
            </w:r>
            <w:r/>
          </w:p>
        </w:tc>
        <w:tc>
          <w:tcPr>
            <w:tcMar>
              <w:left w:w="120" w:type="dxa"/>
              <w:top w:w="60" w:type="dxa"/>
              <w:right w:w="120" w:type="dxa"/>
              <w:bottom w:w="30" w:type="dxa"/>
            </w:tcMar>
            <w:tcW w:w="25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配套构件</w:t>
            </w:r>
            <w:r/>
          </w:p>
        </w:tc>
        <w:tc>
          <w:tcPr>
            <w:tcMar>
              <w:left w:w="120" w:type="dxa"/>
              <w:top w:w="60" w:type="dxa"/>
              <w:right w:w="120" w:type="dxa"/>
              <w:bottom w:w="30" w:type="dxa"/>
            </w:tcMar>
            <w:tcW w:w="5336" w:type="dxa"/>
            <w:textDirection w:val="lrTb"/>
            <w:noWrap w:val="false"/>
          </w:tcPr>
          <w:p>
            <w:pPr>
              <w:ind w:left="0"/>
              <w:jc w:val="center"/>
              <w:spacing w:before="120" w:after="120" w:line="288" w:lineRule="auto"/>
              <w:rPr>
                <w:rFonts w:hint="eastAsia" w:ascii="华文宋体" w:hAnsi="华文宋体" w:eastAsia="华文宋体" w:cs="华文宋体"/>
                <w:color w:val="ff0000"/>
                <w:sz w:val="24"/>
                <w:szCs w:val="24"/>
              </w:rPr>
            </w:pPr>
            <w:r>
              <w:rPr>
                <w:rFonts w:hint="eastAsia" w:ascii="华文宋体" w:hAnsi="华文宋体" w:eastAsia="华文宋体" w:cs="华文宋体"/>
                <w:color w:val="ff0000"/>
                <w:sz w:val="24"/>
                <w:szCs w:val="24"/>
              </w:rPr>
              <w:t xml:space="preserve">C</w:t>
            </w:r>
            <w:r>
              <w:rPr>
                <w:rFonts w:hint="eastAsia" w:ascii="华文宋体" w:hAnsi="华文宋体" w:eastAsia="华文宋体" w:cs="华文宋体"/>
                <w:color w:val="ff0000"/>
                <w:sz w:val="24"/>
                <w:szCs w:val="24"/>
                <w:lang w:val="en-US" w:eastAsia="zh-CN"/>
              </w:rPr>
              <w:t xml:space="preserve">30</w:t>
            </w:r>
            <w:r>
              <w:rPr>
                <w:rFonts w:hint="eastAsia" w:ascii="华文宋体" w:hAnsi="华文宋体" w:eastAsia="华文宋体" w:cs="华文宋体"/>
                <w:color w:val="ff0000"/>
                <w:sz w:val="24"/>
                <w:szCs w:val="24"/>
              </w:rPr>
              <w:t xml:space="preserve">混凝土预制基础构件：2000×1000×</w:t>
            </w:r>
            <w:r>
              <w:rPr>
                <w:rFonts w:hint="eastAsia" w:ascii="华文宋体" w:hAnsi="华文宋体" w:eastAsia="华文宋体" w:cs="华文宋体"/>
                <w:color w:val="ff0000"/>
                <w:sz w:val="24"/>
                <w:szCs w:val="24"/>
                <w:lang w:val="en-US" w:eastAsia="zh-CN"/>
              </w:rPr>
              <w:t xml:space="preserve">25</w:t>
            </w:r>
            <w:r>
              <w:rPr>
                <w:rFonts w:hint="eastAsia" w:ascii="华文宋体" w:hAnsi="华文宋体" w:eastAsia="华文宋体" w:cs="华文宋体"/>
                <w:color w:val="ff0000"/>
                <w:sz w:val="24"/>
                <w:szCs w:val="24"/>
              </w:rPr>
              <w:t xml:space="preserve">0mm</w:t>
            </w:r>
            <w:r/>
          </w:p>
        </w:tc>
      </w:tr>
    </w:tbl>
    <w:p>
      <w:pPr>
        <w:ind w:left="0"/>
        <w:jc w:val="left"/>
        <w:spacing w:before="300" w:after="120" w:line="288" w:lineRule="auto"/>
        <w:rPr>
          <w:rFonts w:hint="eastAsia" w:ascii="华文宋体" w:hAnsi="华文宋体" w:eastAsia="华文宋体" w:cs="华文宋体"/>
          <w:sz w:val="24"/>
          <w:szCs w:val="24"/>
        </w:rPr>
        <w:outlineLvl w:val="2"/>
      </w:pPr>
      <w:r/>
      <w:bookmarkStart w:id="126" w:name="heading_18"/>
      <w:r>
        <w:rPr>
          <w:rFonts w:hint="eastAsia" w:ascii="华文宋体" w:hAnsi="华文宋体" w:eastAsia="华文宋体" w:cs="华文宋体"/>
          <w:b/>
          <w:sz w:val="24"/>
          <w:szCs w:val="24"/>
        </w:rPr>
        <w:t xml:space="preserve">4.2 </w:t>
      </w:r>
      <w:r>
        <w:rPr>
          <w:rFonts w:hint="eastAsia" w:ascii="宋体" w:hAnsi="宋体" w:eastAsia="宋体" w:cs="宋体"/>
          <w:color w:val="auto"/>
          <w:sz w:val="24"/>
          <w:szCs w:val="24"/>
          <w:highlight w:val="red"/>
          <w:lang w:val="en-US" w:eastAsia="zh-CN" w:bidi="ar-SA"/>
        </w:rPr>
        <w:t xml:space="preserve">▲</w:t>
      </w:r>
      <w:r>
        <w:rPr>
          <w:rFonts w:hint="eastAsia" w:ascii="华文宋体" w:hAnsi="华文宋体" w:eastAsia="华文宋体" w:cs="华文宋体"/>
          <w:b/>
          <w:sz w:val="24"/>
          <w:szCs w:val="24"/>
          <w:highlight w:val="red"/>
        </w:rPr>
        <w:t xml:space="preserve">30匹半封闭活塞式高温制冷压缩机组（3台）</w:t>
      </w:r>
      <w:bookmarkEnd w:id="126"/>
      <w:r>
        <w:rPr>
          <w:rFonts w:hint="eastAsia" w:ascii="宋体" w:hAnsi="宋体" w:eastAsia="宋体" w:cs="宋体"/>
          <w:color w:val="000000" w:themeColor="text1"/>
          <w:sz w:val="24"/>
          <w:szCs w:val="24"/>
          <w:highlight w:val="red"/>
          <w:lang w:val="en-US" w:eastAsia="zh-CN" w:bidi="ar-SA"/>
          <w14:textFill>
            <w14:solidFill>
              <w14:schemeClr w14:val="tx1"/>
            </w14:solidFill>
          </w14:textFill>
        </w:rPr>
        <w:t xml:space="preserve">（需提供第三方</w:t>
      </w:r>
      <w:r>
        <w:rPr>
          <w:rFonts w:hint="eastAsia" w:ascii="宋体" w:hAnsi="宋体" w:eastAsia="宋体" w:cs="宋体"/>
          <w:color w:val="000000" w:themeColor="text1"/>
          <w:sz w:val="24"/>
          <w:szCs w:val="24"/>
          <w:highlight w:val="red"/>
          <w:lang w:val="en-US" w:eastAsia="zh-CN"/>
          <w14:textFill>
            <w14:solidFill>
              <w14:schemeClr w14:val="tx1"/>
            </w14:solidFill>
          </w14:textFill>
        </w:rPr>
        <w:t xml:space="preserve">具有CMA标识的证书报告复印件加盖公章）</w:t>
      </w:r>
      <w:r/>
    </w:p>
    <w:tbl>
      <w:tblPr>
        <w:tblStyle w:val="649"/>
        <w:tblW w:w="0" w:type="auto"/>
        <w:tblInd w:w="296"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left w:w="10" w:type="dxa"/>
          <w:top w:w="0" w:type="dxa"/>
          <w:right w:w="10" w:type="dxa"/>
          <w:bottom w:w="0" w:type="dxa"/>
        </w:tblCellMar>
        <w:tblLook w:val="04A0" w:firstRow="1" w:lastRow="0" w:firstColumn="1" w:lastColumn="0" w:noHBand="0" w:noVBand="1"/>
      </w:tblPr>
      <w:tblGrid>
        <w:gridCol w:w="1024"/>
        <w:gridCol w:w="2520"/>
        <w:gridCol w:w="5381"/>
      </w:tblGrid>
      <w:tr>
        <w:trPr/>
        <w:tc>
          <w:tcPr>
            <w:tcMar>
              <w:left w:w="120" w:type="dxa"/>
              <w:top w:w="60" w:type="dxa"/>
              <w:right w:w="120" w:type="dxa"/>
              <w:bottom w:w="30" w:type="dxa"/>
            </w:tcMar>
            <w:tcW w:w="1024"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序号</w:t>
            </w:r>
            <w:r/>
          </w:p>
        </w:tc>
        <w:tc>
          <w:tcPr>
            <w:tcMar>
              <w:left w:w="120" w:type="dxa"/>
              <w:top w:w="60" w:type="dxa"/>
              <w:right w:w="120" w:type="dxa"/>
              <w:bottom w:w="30" w:type="dxa"/>
            </w:tcMar>
            <w:tcW w:w="25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参数项目</w:t>
            </w:r>
            <w:r/>
          </w:p>
        </w:tc>
        <w:tc>
          <w:tcPr>
            <w:tcMar>
              <w:left w:w="120" w:type="dxa"/>
              <w:top w:w="60" w:type="dxa"/>
              <w:right w:w="120" w:type="dxa"/>
              <w:bottom w:w="30" w:type="dxa"/>
            </w:tcMar>
            <w:tcW w:w="5381"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技术指标</w:t>
            </w:r>
            <w:r/>
          </w:p>
        </w:tc>
      </w:tr>
      <w:tr>
        <w:trPr/>
        <w:tc>
          <w:tcPr>
            <w:tcMar>
              <w:left w:w="120" w:type="dxa"/>
              <w:top w:w="60" w:type="dxa"/>
              <w:right w:w="120" w:type="dxa"/>
              <w:bottom w:w="30" w:type="dxa"/>
            </w:tcMar>
            <w:tcW w:w="1024"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1</w:t>
            </w:r>
            <w:r/>
          </w:p>
        </w:tc>
        <w:tc>
          <w:tcPr>
            <w:tcMar>
              <w:left w:w="120" w:type="dxa"/>
              <w:top w:w="60" w:type="dxa"/>
              <w:right w:w="120" w:type="dxa"/>
              <w:bottom w:w="30" w:type="dxa"/>
            </w:tcMar>
            <w:tcW w:w="25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机组形式</w:t>
            </w:r>
            <w:r/>
          </w:p>
        </w:tc>
        <w:tc>
          <w:tcPr>
            <w:tcMar>
              <w:left w:w="120" w:type="dxa"/>
              <w:top w:w="60" w:type="dxa"/>
              <w:right w:w="120" w:type="dxa"/>
              <w:bottom w:w="30" w:type="dxa"/>
            </w:tcMar>
            <w:tcW w:w="5381"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箱型一体式，铝合金框架+钢板喷塑外壳</w:t>
            </w:r>
            <w:r/>
          </w:p>
        </w:tc>
      </w:tr>
      <w:tr>
        <w:trPr/>
        <w:tc>
          <w:tcPr>
            <w:tcMar>
              <w:left w:w="120" w:type="dxa"/>
              <w:top w:w="60" w:type="dxa"/>
              <w:right w:w="120" w:type="dxa"/>
              <w:bottom w:w="30" w:type="dxa"/>
            </w:tcMar>
            <w:tcW w:w="1024"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2</w:t>
            </w:r>
            <w:r/>
          </w:p>
        </w:tc>
        <w:tc>
          <w:tcPr>
            <w:tcMar>
              <w:left w:w="120" w:type="dxa"/>
              <w:top w:w="60" w:type="dxa"/>
              <w:right w:w="120" w:type="dxa"/>
              <w:bottom w:w="30" w:type="dxa"/>
            </w:tcMar>
            <w:tcW w:w="25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压缩机类型</w:t>
            </w:r>
            <w:r/>
          </w:p>
        </w:tc>
        <w:tc>
          <w:tcPr>
            <w:tcMar>
              <w:left w:w="120" w:type="dxa"/>
              <w:top w:w="60" w:type="dxa"/>
              <w:right w:w="120" w:type="dxa"/>
              <w:bottom w:w="30" w:type="dxa"/>
            </w:tcMar>
            <w:tcW w:w="5381"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国产半封闭活塞机头</w:t>
            </w:r>
            <w:r/>
          </w:p>
        </w:tc>
      </w:tr>
      <w:tr>
        <w:trPr/>
        <w:tc>
          <w:tcPr>
            <w:tcMar>
              <w:left w:w="120" w:type="dxa"/>
              <w:top w:w="60" w:type="dxa"/>
              <w:right w:w="120" w:type="dxa"/>
              <w:bottom w:w="30" w:type="dxa"/>
            </w:tcMar>
            <w:tcW w:w="1024"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3</w:t>
            </w:r>
            <w:r/>
          </w:p>
        </w:tc>
        <w:tc>
          <w:tcPr>
            <w:tcMar>
              <w:left w:w="120" w:type="dxa"/>
              <w:top w:w="60" w:type="dxa"/>
              <w:right w:w="120" w:type="dxa"/>
              <w:bottom w:w="30" w:type="dxa"/>
            </w:tcMar>
            <w:tcW w:w="25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电机额定功率</w:t>
            </w:r>
            <w:r/>
          </w:p>
        </w:tc>
        <w:tc>
          <w:tcPr>
            <w:tcMar>
              <w:left w:w="120" w:type="dxa"/>
              <w:top w:w="60" w:type="dxa"/>
              <w:right w:w="120" w:type="dxa"/>
              <w:bottom w:w="30" w:type="dxa"/>
            </w:tcMar>
            <w:tcW w:w="5381"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30匹（约22kW）</w:t>
            </w:r>
            <w:r/>
          </w:p>
        </w:tc>
      </w:tr>
      <w:tr>
        <w:trPr/>
        <w:tc>
          <w:tcPr>
            <w:tcMar>
              <w:left w:w="120" w:type="dxa"/>
              <w:top w:w="60" w:type="dxa"/>
              <w:right w:w="120" w:type="dxa"/>
              <w:bottom w:w="30" w:type="dxa"/>
            </w:tcMar>
            <w:tcW w:w="1024"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4</w:t>
            </w:r>
            <w:r/>
          </w:p>
        </w:tc>
        <w:tc>
          <w:tcPr>
            <w:tcMar>
              <w:left w:w="120" w:type="dxa"/>
              <w:top w:w="60" w:type="dxa"/>
              <w:right w:w="120" w:type="dxa"/>
              <w:bottom w:w="30" w:type="dxa"/>
            </w:tcMar>
            <w:tcW w:w="25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压缩机排气量</w:t>
            </w:r>
            <w:r/>
          </w:p>
        </w:tc>
        <w:tc>
          <w:tcPr>
            <w:tcMar>
              <w:left w:w="120" w:type="dxa"/>
              <w:top w:w="60" w:type="dxa"/>
              <w:right w:w="120" w:type="dxa"/>
              <w:bottom w:w="30" w:type="dxa"/>
            </w:tcMar>
            <w:tcW w:w="5381"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≥120m³/h</w:t>
            </w:r>
            <w:r/>
          </w:p>
        </w:tc>
      </w:tr>
      <w:tr>
        <w:trPr/>
        <w:tc>
          <w:tcPr>
            <w:tcMar>
              <w:left w:w="120" w:type="dxa"/>
              <w:top w:w="60" w:type="dxa"/>
              <w:right w:w="120" w:type="dxa"/>
              <w:bottom w:w="30" w:type="dxa"/>
            </w:tcMar>
            <w:tcW w:w="1024"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5</w:t>
            </w:r>
            <w:r/>
          </w:p>
        </w:tc>
        <w:tc>
          <w:tcPr>
            <w:tcMar>
              <w:left w:w="120" w:type="dxa"/>
              <w:top w:w="60" w:type="dxa"/>
              <w:right w:w="120" w:type="dxa"/>
              <w:bottom w:w="30" w:type="dxa"/>
            </w:tcMar>
            <w:tcW w:w="25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额定制冷量</w:t>
            </w:r>
            <w:r/>
          </w:p>
        </w:tc>
        <w:tc>
          <w:tcPr>
            <w:tcMar>
              <w:left w:w="120" w:type="dxa"/>
              <w:top w:w="60" w:type="dxa"/>
              <w:right w:w="120" w:type="dxa"/>
              <w:bottom w:w="30" w:type="dxa"/>
            </w:tcMar>
            <w:tcW w:w="5381"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≥34kW（高温工况）</w:t>
            </w:r>
            <w:r/>
          </w:p>
        </w:tc>
      </w:tr>
      <w:tr>
        <w:trPr/>
        <w:tc>
          <w:tcPr>
            <w:tcMar>
              <w:left w:w="120" w:type="dxa"/>
              <w:top w:w="60" w:type="dxa"/>
              <w:right w:w="120" w:type="dxa"/>
              <w:bottom w:w="30" w:type="dxa"/>
            </w:tcMar>
            <w:tcW w:w="1024"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6</w:t>
            </w:r>
            <w:r/>
          </w:p>
        </w:tc>
        <w:tc>
          <w:tcPr>
            <w:tcMar>
              <w:left w:w="120" w:type="dxa"/>
              <w:top w:w="60" w:type="dxa"/>
              <w:right w:w="120" w:type="dxa"/>
              <w:bottom w:w="30" w:type="dxa"/>
            </w:tcMar>
            <w:tcW w:w="25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油分离器</w:t>
            </w:r>
            <w:r/>
          </w:p>
        </w:tc>
        <w:tc>
          <w:tcPr>
            <w:tcMar>
              <w:left w:w="120" w:type="dxa"/>
              <w:top w:w="60" w:type="dxa"/>
              <w:right w:w="120" w:type="dxa"/>
              <w:bottom w:w="30" w:type="dxa"/>
            </w:tcMar>
            <w:tcW w:w="5381"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立式油分离器，国产</w:t>
            </w:r>
            <w:r/>
          </w:p>
        </w:tc>
      </w:tr>
      <w:tr>
        <w:trPr/>
        <w:tc>
          <w:tcPr>
            <w:tcMar>
              <w:left w:w="120" w:type="dxa"/>
              <w:top w:w="60" w:type="dxa"/>
              <w:right w:w="120" w:type="dxa"/>
              <w:bottom w:w="30" w:type="dxa"/>
            </w:tcMar>
            <w:tcW w:w="1024"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7</w:t>
            </w:r>
            <w:r/>
          </w:p>
        </w:tc>
        <w:tc>
          <w:tcPr>
            <w:tcMar>
              <w:left w:w="120" w:type="dxa"/>
              <w:top w:w="60" w:type="dxa"/>
              <w:right w:w="120" w:type="dxa"/>
              <w:bottom w:w="30" w:type="dxa"/>
            </w:tcMar>
            <w:tcW w:w="25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保护功能</w:t>
            </w:r>
            <w:r/>
          </w:p>
        </w:tc>
        <w:tc>
          <w:tcPr>
            <w:tcMar>
              <w:left w:w="120" w:type="dxa"/>
              <w:top w:w="60" w:type="dxa"/>
              <w:right w:w="120" w:type="dxa"/>
              <w:bottom w:w="30" w:type="dxa"/>
            </w:tcMar>
            <w:tcW w:w="5381"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高低压、油压、过电流、缺相、反相序、过载完整保护</w:t>
            </w:r>
            <w:r/>
          </w:p>
        </w:tc>
      </w:tr>
      <w:tr>
        <w:trPr/>
        <w:tc>
          <w:tcPr>
            <w:tcMar>
              <w:left w:w="120" w:type="dxa"/>
              <w:top w:w="60" w:type="dxa"/>
              <w:right w:w="120" w:type="dxa"/>
              <w:bottom w:w="30" w:type="dxa"/>
            </w:tcMar>
            <w:tcW w:w="1024"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8</w:t>
            </w:r>
            <w:r/>
          </w:p>
        </w:tc>
        <w:tc>
          <w:tcPr>
            <w:tcMar>
              <w:left w:w="120" w:type="dxa"/>
              <w:top w:w="60" w:type="dxa"/>
              <w:right w:w="120" w:type="dxa"/>
              <w:bottom w:w="30" w:type="dxa"/>
            </w:tcMar>
            <w:tcW w:w="25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能量调节</w:t>
            </w:r>
            <w:r/>
          </w:p>
        </w:tc>
        <w:tc>
          <w:tcPr>
            <w:tcMar>
              <w:left w:w="120" w:type="dxa"/>
              <w:top w:w="60" w:type="dxa"/>
              <w:right w:w="120" w:type="dxa"/>
              <w:bottom w:w="30" w:type="dxa"/>
            </w:tcMar>
            <w:tcW w:w="5381"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自带能量管理系统，自动加减载机头</w:t>
            </w:r>
            <w:r/>
          </w:p>
        </w:tc>
      </w:tr>
      <w:tr>
        <w:trPr/>
        <w:tc>
          <w:tcPr>
            <w:tcMar>
              <w:left w:w="120" w:type="dxa"/>
              <w:top w:w="60" w:type="dxa"/>
              <w:right w:w="120" w:type="dxa"/>
              <w:bottom w:w="30" w:type="dxa"/>
            </w:tcMar>
            <w:tcW w:w="1024"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9</w:t>
            </w:r>
            <w:r/>
          </w:p>
        </w:tc>
        <w:tc>
          <w:tcPr>
            <w:tcMar>
              <w:left w:w="120" w:type="dxa"/>
              <w:top w:w="60" w:type="dxa"/>
              <w:right w:w="120" w:type="dxa"/>
              <w:bottom w:w="30" w:type="dxa"/>
            </w:tcMar>
            <w:tcW w:w="25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附属配置</w:t>
            </w:r>
            <w:r/>
          </w:p>
        </w:tc>
        <w:tc>
          <w:tcPr>
            <w:tcMar>
              <w:left w:w="120" w:type="dxa"/>
              <w:top w:w="60" w:type="dxa"/>
              <w:right w:w="120" w:type="dxa"/>
              <w:bottom w:w="30" w:type="dxa"/>
            </w:tcMar>
            <w:tcW w:w="5381"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汽液分离器、油加热器</w:t>
            </w:r>
            <w:r/>
          </w:p>
        </w:tc>
      </w:tr>
      <w:tr>
        <w:trPr/>
        <w:tc>
          <w:tcPr>
            <w:tcMar>
              <w:left w:w="120" w:type="dxa"/>
              <w:top w:w="60" w:type="dxa"/>
              <w:right w:w="120" w:type="dxa"/>
              <w:bottom w:w="30" w:type="dxa"/>
            </w:tcMar>
            <w:tcW w:w="1024"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10</w:t>
            </w:r>
            <w:r/>
          </w:p>
        </w:tc>
        <w:tc>
          <w:tcPr>
            <w:tcMar>
              <w:left w:w="120" w:type="dxa"/>
              <w:top w:w="60" w:type="dxa"/>
              <w:right w:w="120" w:type="dxa"/>
              <w:bottom w:w="30" w:type="dxa"/>
            </w:tcMar>
            <w:tcW w:w="25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认证</w:t>
            </w:r>
            <w:r/>
          </w:p>
        </w:tc>
        <w:tc>
          <w:tcPr>
            <w:tcMar>
              <w:left w:w="120" w:type="dxa"/>
              <w:top w:w="60" w:type="dxa"/>
              <w:right w:w="120" w:type="dxa"/>
              <w:bottom w:w="30" w:type="dxa"/>
            </w:tcMar>
            <w:tcW w:w="5381"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第三方</w:t>
            </w:r>
            <w:r>
              <w:rPr>
                <w:rFonts w:hint="eastAsia" w:ascii="华文宋体" w:hAnsi="华文宋体" w:eastAsia="华文宋体" w:cs="华文宋体"/>
                <w:sz w:val="24"/>
                <w:szCs w:val="24"/>
              </w:rPr>
              <w:t xml:space="preserve">质检报告</w:t>
            </w:r>
            <w:r/>
          </w:p>
        </w:tc>
      </w:tr>
      <w:tr>
        <w:trPr/>
        <w:tc>
          <w:tcPr>
            <w:tcMar>
              <w:left w:w="120" w:type="dxa"/>
              <w:top w:w="60" w:type="dxa"/>
              <w:right w:w="120" w:type="dxa"/>
              <w:bottom w:w="30" w:type="dxa"/>
            </w:tcMar>
            <w:tcW w:w="1024"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11</w:t>
            </w:r>
            <w:r/>
          </w:p>
        </w:tc>
        <w:tc>
          <w:tcPr>
            <w:tcMar>
              <w:left w:w="120" w:type="dxa"/>
              <w:top w:w="60" w:type="dxa"/>
              <w:right w:w="120" w:type="dxa"/>
              <w:bottom w:w="30" w:type="dxa"/>
            </w:tcMar>
            <w:tcW w:w="252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配套构件</w:t>
            </w:r>
            <w:r/>
          </w:p>
        </w:tc>
        <w:tc>
          <w:tcPr>
            <w:tcMar>
              <w:left w:w="120" w:type="dxa"/>
              <w:top w:w="60" w:type="dxa"/>
              <w:right w:w="120" w:type="dxa"/>
              <w:bottom w:w="30" w:type="dxa"/>
            </w:tcMar>
            <w:tcW w:w="5381"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color w:val="ff0000"/>
                <w:sz w:val="24"/>
                <w:szCs w:val="24"/>
              </w:rPr>
              <w:t xml:space="preserve">C</w:t>
            </w:r>
            <w:r>
              <w:rPr>
                <w:rFonts w:hint="eastAsia" w:ascii="华文宋体" w:hAnsi="华文宋体" w:eastAsia="华文宋体" w:cs="华文宋体"/>
                <w:color w:val="ff0000"/>
                <w:sz w:val="24"/>
                <w:szCs w:val="24"/>
                <w:lang w:val="en-US" w:eastAsia="zh-CN"/>
              </w:rPr>
              <w:t xml:space="preserve">30</w:t>
            </w:r>
            <w:r>
              <w:rPr>
                <w:rFonts w:hint="eastAsia" w:ascii="华文宋体" w:hAnsi="华文宋体" w:eastAsia="华文宋体" w:cs="华文宋体"/>
                <w:color w:val="ff0000"/>
                <w:sz w:val="24"/>
                <w:szCs w:val="24"/>
              </w:rPr>
              <w:t xml:space="preserve">混凝土预制基础构件：2000×1000×</w:t>
            </w:r>
            <w:r>
              <w:rPr>
                <w:rFonts w:hint="eastAsia" w:ascii="华文宋体" w:hAnsi="华文宋体" w:eastAsia="华文宋体" w:cs="华文宋体"/>
                <w:color w:val="ff0000"/>
                <w:sz w:val="24"/>
                <w:szCs w:val="24"/>
                <w:lang w:val="en-US" w:eastAsia="zh-CN"/>
              </w:rPr>
              <w:t xml:space="preserve">25</w:t>
            </w:r>
            <w:r>
              <w:rPr>
                <w:rFonts w:hint="eastAsia" w:ascii="华文宋体" w:hAnsi="华文宋体" w:eastAsia="华文宋体" w:cs="华文宋体"/>
                <w:color w:val="ff0000"/>
                <w:sz w:val="24"/>
                <w:szCs w:val="24"/>
              </w:rPr>
              <w:t xml:space="preserve">0mm</w:t>
            </w:r>
            <w:r/>
          </w:p>
        </w:tc>
      </w:tr>
    </w:tbl>
    <w:p>
      <w:pPr>
        <w:ind w:left="0"/>
        <w:jc w:val="left"/>
        <w:spacing w:before="300" w:after="120" w:line="288" w:lineRule="auto"/>
        <w:rPr>
          <w:rFonts w:hint="eastAsia" w:ascii="华文宋体" w:hAnsi="华文宋体" w:eastAsia="华文宋体" w:cs="华文宋体"/>
          <w:sz w:val="24"/>
          <w:szCs w:val="24"/>
          <w:highlight w:val="red"/>
        </w:rPr>
        <w:outlineLvl w:val="2"/>
      </w:pPr>
      <w:r/>
      <w:bookmarkStart w:id="127" w:name="heading_19"/>
      <w:r>
        <w:rPr>
          <w:rFonts w:hint="eastAsia" w:ascii="华文宋体" w:hAnsi="华文宋体" w:eastAsia="华文宋体" w:cs="华文宋体"/>
          <w:b/>
          <w:sz w:val="24"/>
          <w:szCs w:val="24"/>
        </w:rPr>
        <w:t xml:space="preserve">4.3 </w:t>
      </w:r>
      <w:bookmarkEnd w:id="127"/>
      <w:r>
        <w:rPr>
          <w:rFonts w:hint="eastAsia" w:ascii="宋体" w:hAnsi="宋体" w:eastAsia="宋体" w:cs="宋体"/>
          <w:color w:val="auto"/>
          <w:sz w:val="24"/>
          <w:szCs w:val="24"/>
          <w:highlight w:val="red"/>
          <w:lang w:val="en-US" w:eastAsia="zh-CN" w:bidi="ar-SA"/>
        </w:rPr>
        <w:t xml:space="preserve">▲</w:t>
      </w:r>
      <w:r>
        <w:rPr>
          <w:rFonts w:hint="eastAsia" w:ascii="华文宋体" w:hAnsi="华文宋体" w:eastAsia="华文宋体" w:cs="华文宋体"/>
          <w:b/>
          <w:sz w:val="24"/>
          <w:szCs w:val="24"/>
          <w:highlight w:val="red"/>
        </w:rPr>
        <w:t xml:space="preserve">高温冷风机（蒸发器）DD250、DD310</w:t>
      </w:r>
      <w:r>
        <w:rPr>
          <w:rFonts w:hint="eastAsia" w:ascii="宋体" w:hAnsi="宋体" w:eastAsia="宋体" w:cs="宋体"/>
          <w:color w:val="auto"/>
          <w:sz w:val="24"/>
          <w:szCs w:val="24"/>
          <w:highlight w:val="red"/>
          <w:lang w:val="en-US" w:eastAsia="zh-CN" w:bidi="ar-SA"/>
        </w:rPr>
        <w:t xml:space="preserve">（需提供第三方</w:t>
      </w:r>
      <w:r>
        <w:rPr>
          <w:rFonts w:hint="eastAsia" w:ascii="宋体" w:hAnsi="宋体" w:eastAsia="宋体" w:cs="宋体"/>
          <w:color w:val="auto"/>
          <w:sz w:val="24"/>
          <w:szCs w:val="24"/>
          <w:highlight w:val="red"/>
          <w:lang w:val="en-US" w:eastAsia="zh-CN"/>
        </w:rPr>
        <w:t xml:space="preserve">具有CMA标识的证书报告复印件加盖公章）</w:t>
      </w:r>
      <w:r/>
    </w:p>
    <w:p>
      <w:pPr>
        <w:rPr>
          <w:rFonts w:hint="eastAsia" w:ascii="华文宋体" w:hAnsi="华文宋体" w:eastAsia="华文宋体" w:cs="华文宋体"/>
          <w:sz w:val="24"/>
          <w:szCs w:val="24"/>
        </w:rPr>
      </w:pPr>
      <w:r>
        <w:rPr>
          <w:rFonts w:hint="eastAsia" w:ascii="华文宋体" w:hAnsi="华文宋体" w:eastAsia="华文宋体" w:cs="华文宋体"/>
          <w:sz w:val="24"/>
          <w:szCs w:val="24"/>
        </w:rPr>
      </w:r>
      <w:r/>
    </w:p>
    <w:tbl>
      <w:tblPr>
        <w:tblStyle w:val="649"/>
        <w:tblW w:w="0" w:type="auto"/>
        <w:tblInd w:w="236"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left w:w="10" w:type="dxa"/>
          <w:top w:w="0" w:type="dxa"/>
          <w:right w:w="10" w:type="dxa"/>
          <w:bottom w:w="0" w:type="dxa"/>
        </w:tblCellMar>
        <w:tblLook w:val="04A0" w:firstRow="1" w:lastRow="0" w:firstColumn="1" w:lastColumn="0" w:noHBand="0" w:noVBand="1"/>
      </w:tblPr>
      <w:tblGrid>
        <w:gridCol w:w="2224"/>
        <w:gridCol w:w="1436"/>
        <w:gridCol w:w="2580"/>
        <w:gridCol w:w="2670"/>
      </w:tblGrid>
      <w:tr>
        <w:trPr/>
        <w:tc>
          <w:tcPr>
            <w:tcMar>
              <w:left w:w="120" w:type="dxa"/>
              <w:top w:w="60" w:type="dxa"/>
              <w:right w:w="120" w:type="dxa"/>
              <w:bottom w:w="30" w:type="dxa"/>
            </w:tcMar>
            <w:tcW w:w="2224"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型号</w:t>
            </w:r>
            <w:r/>
          </w:p>
        </w:tc>
        <w:tc>
          <w:tcPr>
            <w:tcMar>
              <w:left w:w="120" w:type="dxa"/>
              <w:top w:w="60" w:type="dxa"/>
              <w:right w:w="120" w:type="dxa"/>
              <w:bottom w:w="30" w:type="dxa"/>
            </w:tcMar>
            <w:tcW w:w="143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数量</w:t>
            </w:r>
            <w:r/>
          </w:p>
        </w:tc>
        <w:tc>
          <w:tcPr>
            <w:tcMar>
              <w:left w:w="120" w:type="dxa"/>
              <w:top w:w="60" w:type="dxa"/>
              <w:right w:w="120" w:type="dxa"/>
              <w:bottom w:w="30" w:type="dxa"/>
            </w:tcMar>
            <w:tcW w:w="258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配套减振</w:t>
            </w:r>
            <w:r/>
          </w:p>
        </w:tc>
        <w:tc>
          <w:tcPr>
            <w:tcMar>
              <w:left w:w="120" w:type="dxa"/>
              <w:top w:w="60" w:type="dxa"/>
              <w:right w:w="120" w:type="dxa"/>
              <w:bottom w:w="30" w:type="dxa"/>
            </w:tcMar>
            <w:tcW w:w="267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融霜方式</w:t>
            </w:r>
            <w:r/>
          </w:p>
        </w:tc>
      </w:tr>
      <w:tr>
        <w:trPr/>
        <w:tc>
          <w:tcPr>
            <w:tcMar>
              <w:left w:w="120" w:type="dxa"/>
              <w:top w:w="60" w:type="dxa"/>
              <w:right w:w="120" w:type="dxa"/>
              <w:bottom w:w="30" w:type="dxa"/>
            </w:tcMar>
            <w:tcW w:w="2224"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DD250高温冷风机</w:t>
            </w:r>
            <w:r/>
          </w:p>
        </w:tc>
        <w:tc>
          <w:tcPr>
            <w:tcMar>
              <w:left w:w="120" w:type="dxa"/>
              <w:top w:w="60" w:type="dxa"/>
              <w:right w:w="120" w:type="dxa"/>
              <w:bottom w:w="30" w:type="dxa"/>
            </w:tcMar>
            <w:tcW w:w="143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4台</w:t>
            </w:r>
            <w:r/>
          </w:p>
        </w:tc>
        <w:tc>
          <w:tcPr>
            <w:tcMar>
              <w:left w:w="120" w:type="dxa"/>
              <w:top w:w="60" w:type="dxa"/>
              <w:right w:w="120" w:type="dxa"/>
              <w:bottom w:w="30" w:type="dxa"/>
            </w:tcMar>
            <w:tcW w:w="258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成品弹簧减震底座</w:t>
            </w:r>
            <w:r/>
          </w:p>
        </w:tc>
        <w:tc>
          <w:tcPr>
            <w:tcMar>
              <w:left w:w="120" w:type="dxa"/>
              <w:top w:w="60" w:type="dxa"/>
              <w:right w:w="120" w:type="dxa"/>
              <w:bottom w:w="30" w:type="dxa"/>
            </w:tcMar>
            <w:tcW w:w="267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独立电加热融霜</w:t>
            </w:r>
            <w:r/>
          </w:p>
        </w:tc>
      </w:tr>
      <w:tr>
        <w:trPr/>
        <w:tc>
          <w:tcPr>
            <w:tcMar>
              <w:left w:w="120" w:type="dxa"/>
              <w:top w:w="60" w:type="dxa"/>
              <w:right w:w="120" w:type="dxa"/>
              <w:bottom w:w="30" w:type="dxa"/>
            </w:tcMar>
            <w:tcW w:w="2224"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DD310高温冷风机</w:t>
            </w:r>
            <w:r/>
          </w:p>
        </w:tc>
        <w:tc>
          <w:tcPr>
            <w:tcMar>
              <w:left w:w="120" w:type="dxa"/>
              <w:top w:w="60" w:type="dxa"/>
              <w:right w:w="120" w:type="dxa"/>
              <w:bottom w:w="30" w:type="dxa"/>
            </w:tcMar>
            <w:tcW w:w="143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3台</w:t>
            </w:r>
            <w:r/>
          </w:p>
        </w:tc>
        <w:tc>
          <w:tcPr>
            <w:tcMar>
              <w:left w:w="120" w:type="dxa"/>
              <w:top w:w="60" w:type="dxa"/>
              <w:right w:w="120" w:type="dxa"/>
              <w:bottom w:w="30" w:type="dxa"/>
            </w:tcMar>
            <w:tcW w:w="258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成品弹簧减震底座</w:t>
            </w:r>
            <w:r/>
          </w:p>
        </w:tc>
        <w:tc>
          <w:tcPr>
            <w:tcMar>
              <w:left w:w="120" w:type="dxa"/>
              <w:top w:w="60" w:type="dxa"/>
              <w:right w:w="120" w:type="dxa"/>
              <w:bottom w:w="30" w:type="dxa"/>
            </w:tcMar>
            <w:tcW w:w="267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独立电加热融霜</w:t>
            </w:r>
            <w:r/>
          </w:p>
        </w:tc>
      </w:tr>
    </w:tbl>
    <w:p>
      <w:pPr>
        <w:ind w:left="0"/>
        <w:jc w:val="left"/>
        <w:spacing w:before="300" w:after="120" w:line="288" w:lineRule="auto"/>
        <w:rPr>
          <w:rFonts w:hint="eastAsia" w:ascii="华文宋体" w:hAnsi="华文宋体" w:eastAsia="华文宋体" w:cs="华文宋体"/>
          <w:sz w:val="24"/>
          <w:szCs w:val="24"/>
        </w:rPr>
        <w:outlineLvl w:val="2"/>
      </w:pPr>
      <w:r/>
      <w:bookmarkStart w:id="128" w:name="heading_20"/>
      <w:r>
        <w:rPr>
          <w:rFonts w:hint="eastAsia" w:ascii="华文宋体" w:hAnsi="华文宋体" w:eastAsia="华文宋体" w:cs="华文宋体"/>
          <w:b/>
          <w:sz w:val="24"/>
          <w:szCs w:val="24"/>
        </w:rPr>
        <w:t xml:space="preserve">4.4 离心式风幕机</w:t>
      </w:r>
      <w:bookmarkEnd w:id="128"/>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数量：3台；</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机身长度：</w:t>
      </w:r>
      <w:r>
        <w:rPr>
          <w:rFonts w:hint="eastAsia" w:ascii="华文宋体" w:hAnsi="华文宋体" w:eastAsia="华文宋体" w:cs="华文宋体"/>
          <w:b/>
          <w:sz w:val="24"/>
          <w:szCs w:val="24"/>
        </w:rPr>
        <w:t xml:space="preserve">2000mm；220V供电；不锈钢外壳</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风量：5500-6500m³/h；出口风速≥16.5m/s；有效射程＞3m；</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噪声：≤67dB(A)；电机防护等级IP55；</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电气接口：可与冷库门实现联动控制，开门启动，关门延时停机。</w:t>
      </w:r>
      <w:r/>
    </w:p>
    <w:p>
      <w:pPr>
        <w:ind w:left="0"/>
        <w:jc w:val="left"/>
        <w:spacing w:before="300" w:after="120" w:line="288" w:lineRule="auto"/>
        <w:rPr>
          <w:rFonts w:hint="eastAsia" w:ascii="华文宋体" w:hAnsi="华文宋体" w:eastAsia="华文宋体" w:cs="华文宋体"/>
          <w:sz w:val="24"/>
          <w:szCs w:val="24"/>
        </w:rPr>
        <w:outlineLvl w:val="2"/>
      </w:pPr>
      <w:r/>
      <w:bookmarkStart w:id="129" w:name="heading_21"/>
      <w:r>
        <w:rPr>
          <w:rFonts w:hint="eastAsia" w:ascii="华文宋体" w:hAnsi="华文宋体" w:eastAsia="华文宋体" w:cs="华文宋体"/>
          <w:b/>
          <w:sz w:val="24"/>
          <w:szCs w:val="24"/>
        </w:rPr>
        <w:t xml:space="preserve">4.5 热力膨胀阀、电磁阀及配套阀件组</w:t>
      </w:r>
      <w:bookmarkEnd w:id="129"/>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1、</w:t>
      </w:r>
      <w:r>
        <w:rPr>
          <w:rFonts w:hint="eastAsia" w:ascii="华文宋体" w:hAnsi="华文宋体" w:eastAsia="华文宋体" w:cs="华文宋体"/>
          <w:sz w:val="24"/>
          <w:szCs w:val="24"/>
        </w:rPr>
        <w:t xml:space="preserve">TGES13热力膨胀阀：12台；</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2、</w:t>
      </w:r>
      <w:r>
        <w:rPr>
          <w:rFonts w:hint="eastAsia" w:ascii="华文宋体" w:hAnsi="华文宋体" w:eastAsia="华文宋体" w:cs="华文宋体"/>
          <w:sz w:val="24"/>
          <w:szCs w:val="24"/>
        </w:rPr>
        <w:t xml:space="preserve">配套电磁阀：12台；</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3、</w:t>
      </w:r>
      <w:r>
        <w:rPr>
          <w:rFonts w:hint="eastAsia" w:ascii="华文宋体" w:hAnsi="华文宋体" w:eastAsia="华文宋体" w:cs="华文宋体"/>
          <w:sz w:val="24"/>
          <w:szCs w:val="24"/>
        </w:rPr>
        <w:t xml:space="preserve">成套供货：球阀、干燥过滤器、检修截止阀；</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4、</w:t>
      </w:r>
      <w:r>
        <w:rPr>
          <w:rFonts w:hint="eastAsia" w:ascii="华文宋体" w:hAnsi="华文宋体" w:eastAsia="华文宋体" w:cs="华文宋体"/>
          <w:sz w:val="24"/>
          <w:szCs w:val="24"/>
        </w:rPr>
        <w:t xml:space="preserve">阀件全部为R507A专用制冷阀件；随货提供产品合格证。</w:t>
      </w:r>
      <w:r/>
    </w:p>
    <w:p>
      <w:pPr>
        <w:ind w:left="0"/>
        <w:jc w:val="left"/>
        <w:spacing w:before="300" w:after="120" w:line="288" w:lineRule="auto"/>
        <w:rPr>
          <w:rFonts w:hint="eastAsia" w:ascii="华文宋体" w:hAnsi="华文宋体" w:eastAsia="华文宋体" w:cs="华文宋体"/>
          <w:sz w:val="24"/>
          <w:szCs w:val="24"/>
        </w:rPr>
        <w:outlineLvl w:val="2"/>
      </w:pPr>
      <w:r/>
      <w:bookmarkStart w:id="130" w:name="heading_22"/>
      <w:r>
        <w:rPr>
          <w:rFonts w:hint="eastAsia" w:ascii="华文宋体" w:hAnsi="华文宋体" w:eastAsia="华文宋体" w:cs="华文宋体"/>
          <w:b/>
          <w:sz w:val="24"/>
          <w:szCs w:val="24"/>
        </w:rPr>
        <w:t xml:space="preserve">4.6 制冷剂、冷冻油</w:t>
      </w:r>
      <w:bookmarkEnd w:id="130"/>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1、</w:t>
      </w:r>
      <w:r>
        <w:rPr>
          <w:rFonts w:hint="eastAsia" w:ascii="华文宋体" w:hAnsi="华文宋体" w:eastAsia="华文宋体" w:cs="华文宋体"/>
          <w:sz w:val="24"/>
          <w:szCs w:val="24"/>
        </w:rPr>
        <w:t xml:space="preserve">R507A制冷剂：</w:t>
      </w:r>
      <w:r>
        <w:rPr>
          <w:rFonts w:hint="eastAsia" w:ascii="华文宋体" w:hAnsi="华文宋体" w:eastAsia="华文宋体" w:cs="华文宋体"/>
          <w:b/>
          <w:sz w:val="24"/>
          <w:szCs w:val="24"/>
        </w:rPr>
        <w:t xml:space="preserve">200kg；国产参考巨化、东岳、金典；提供原厂生产证明；严禁R22</w:t>
      </w:r>
      <w:r>
        <w:rPr>
          <w:rFonts w:hint="eastAsia" w:ascii="华文宋体" w:hAnsi="华文宋体" w:eastAsia="华文宋体" w:cs="华文宋体"/>
          <w:sz w:val="24"/>
          <w:szCs w:val="24"/>
        </w:rPr>
        <w:t xml:space="preserve">；</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2、</w:t>
      </w:r>
      <w:r>
        <w:rPr>
          <w:rFonts w:hint="eastAsia" w:ascii="华文宋体" w:hAnsi="华文宋体" w:eastAsia="华文宋体" w:cs="华文宋体"/>
          <w:sz w:val="24"/>
          <w:szCs w:val="24"/>
        </w:rPr>
        <w:t xml:space="preserve">POE32合成冷冻油：</w:t>
      </w:r>
      <w:r>
        <w:rPr>
          <w:rFonts w:hint="eastAsia" w:ascii="华文宋体" w:hAnsi="华文宋体" w:eastAsia="华文宋体" w:cs="华文宋体"/>
          <w:b/>
          <w:sz w:val="24"/>
          <w:szCs w:val="24"/>
        </w:rPr>
        <w:t xml:space="preserve">100L；适配国产半封闭活塞压缩机</w:t>
      </w:r>
      <w:r>
        <w:rPr>
          <w:rFonts w:hint="eastAsia" w:ascii="华文宋体" w:hAnsi="华文宋体" w:eastAsia="华文宋体" w:cs="华文宋体"/>
          <w:sz w:val="24"/>
          <w:szCs w:val="24"/>
        </w:rPr>
        <w:t xml:space="preserve">。</w:t>
      </w:r>
      <w:r/>
    </w:p>
    <w:p>
      <w:pPr>
        <w:ind w:left="0"/>
        <w:spacing w:before="120" w:after="120" w:line="288" w:lineRule="auto"/>
        <w:rPr>
          <w:rFonts w:hint="eastAsia" w:ascii="华文宋体" w:hAnsi="华文宋体" w:eastAsia="华文宋体" w:cs="华文宋体"/>
          <w:sz w:val="24"/>
          <w:szCs w:val="24"/>
        </w:rPr>
        <w:pBdr>
          <w:bottom w:val="single" w:color="DEE0E3" w:sz="2" w:space="0"/>
          <w:between w:val="single" w:color="DEE0E3" w:sz="2" w:space="0"/>
        </w:pBdr>
      </w:pPr>
      <w:r>
        <w:rPr>
          <w:rFonts w:hint="eastAsia" w:ascii="华文宋体" w:hAnsi="华文宋体" w:eastAsia="华文宋体" w:cs="华文宋体"/>
          <w:sz w:val="24"/>
          <w:szCs w:val="24"/>
        </w:rPr>
      </w:r>
      <w:r/>
    </w:p>
    <w:p>
      <w:pPr>
        <w:ind w:left="0"/>
        <w:jc w:val="left"/>
        <w:spacing w:before="320" w:after="120" w:line="288" w:lineRule="auto"/>
        <w:rPr>
          <w:rFonts w:hint="eastAsia" w:ascii="华文宋体" w:hAnsi="华文宋体" w:eastAsia="华文宋体" w:cs="华文宋体"/>
          <w:sz w:val="24"/>
          <w:szCs w:val="24"/>
        </w:rPr>
        <w:outlineLvl w:val="1"/>
      </w:pPr>
      <w:r/>
      <w:bookmarkStart w:id="131" w:name="heading_23"/>
      <w:r>
        <w:rPr>
          <w:rFonts w:hint="eastAsia" w:ascii="华文宋体" w:hAnsi="华文宋体" w:eastAsia="华文宋体" w:cs="华文宋体"/>
          <w:b/>
          <w:sz w:val="24"/>
          <w:szCs w:val="24"/>
        </w:rPr>
        <w:t xml:space="preserve">5 制冷管道、管件、保温及支吊架</w:t>
      </w:r>
      <w:bookmarkEnd w:id="131"/>
      <w:r/>
      <w:r/>
    </w:p>
    <w:p>
      <w:pPr>
        <w:ind w:left="0"/>
        <w:jc w:val="left"/>
        <w:spacing w:before="300" w:after="120" w:line="288" w:lineRule="auto"/>
        <w:rPr>
          <w:rFonts w:hint="eastAsia" w:ascii="华文宋体" w:hAnsi="华文宋体" w:eastAsia="华文宋体" w:cs="华文宋体"/>
          <w:sz w:val="24"/>
          <w:szCs w:val="24"/>
        </w:rPr>
        <w:outlineLvl w:val="2"/>
      </w:pPr>
      <w:r/>
      <w:bookmarkStart w:id="132" w:name="heading_24"/>
      <w:r>
        <w:rPr>
          <w:rFonts w:hint="eastAsia" w:ascii="华文宋体" w:hAnsi="华文宋体" w:eastAsia="华文宋体" w:cs="华文宋体"/>
          <w:b/>
          <w:sz w:val="24"/>
          <w:szCs w:val="24"/>
        </w:rPr>
        <w:t xml:space="preserve">5.1 制冷供液紫铜管</w:t>
      </w:r>
      <w:bookmarkEnd w:id="132"/>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规格：</w:t>
      </w:r>
      <w:r>
        <w:rPr>
          <w:rFonts w:hint="eastAsia" w:ascii="华文宋体" w:hAnsi="华文宋体" w:eastAsia="华文宋体" w:cs="华文宋体"/>
          <w:b/>
          <w:sz w:val="24"/>
          <w:szCs w:val="24"/>
        </w:rPr>
        <w:t xml:space="preserve">Φ22×1.2mm，TP2硬质脱氧紫铜管</w:t>
      </w:r>
      <w:r>
        <w:rPr>
          <w:rFonts w:hint="eastAsia" w:ascii="华文宋体" w:hAnsi="华文宋体" w:eastAsia="华文宋体" w:cs="华文宋体"/>
          <w:sz w:val="24"/>
          <w:szCs w:val="24"/>
        </w:rPr>
        <w:t xml:space="preserve">；工程量110m；</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焊接工艺：氧乙炔焊；配套磷铜焊料；</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管材标准：GB/T 17791-2017；提供材质合格证；</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配套：管帽、直通接头、变径接头；管材两端出厂封堵，保证内壁洁净。</w:t>
      </w:r>
      <w:r/>
    </w:p>
    <w:p>
      <w:pPr>
        <w:ind w:left="0"/>
        <w:jc w:val="left"/>
        <w:spacing w:before="300" w:after="120" w:line="288" w:lineRule="auto"/>
        <w:rPr>
          <w:rFonts w:hint="eastAsia" w:ascii="华文宋体" w:hAnsi="华文宋体" w:eastAsia="华文宋体" w:cs="华文宋体"/>
          <w:sz w:val="24"/>
          <w:szCs w:val="24"/>
        </w:rPr>
        <w:outlineLvl w:val="2"/>
      </w:pPr>
      <w:r/>
      <w:bookmarkStart w:id="133" w:name="heading_25"/>
      <w:r>
        <w:rPr>
          <w:rFonts w:hint="eastAsia" w:ascii="华文宋体" w:hAnsi="华文宋体" w:eastAsia="华文宋体" w:cs="华文宋体"/>
          <w:b/>
          <w:sz w:val="24"/>
          <w:szCs w:val="24"/>
        </w:rPr>
        <w:t xml:space="preserve">5.2 制冷回气紫铜管</w:t>
      </w:r>
      <w:bookmarkEnd w:id="133"/>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规格：</w:t>
      </w:r>
      <w:r>
        <w:rPr>
          <w:rFonts w:hint="eastAsia" w:ascii="华文宋体" w:hAnsi="华文宋体" w:eastAsia="华文宋体" w:cs="华文宋体"/>
          <w:b/>
          <w:sz w:val="24"/>
          <w:szCs w:val="24"/>
        </w:rPr>
        <w:t xml:space="preserve">Φ50×1.5mm，TP2硬质脱氧紫铜管</w:t>
      </w:r>
      <w:r>
        <w:rPr>
          <w:rFonts w:hint="eastAsia" w:ascii="华文宋体" w:hAnsi="华文宋体" w:eastAsia="华文宋体" w:cs="华文宋体"/>
          <w:sz w:val="24"/>
          <w:szCs w:val="24"/>
        </w:rPr>
        <w:t xml:space="preserve">；工程量110m；</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焊接工艺：氧乙炔焊；配套磷铜焊料；</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管材标准：GB/T 17791-2017；提供材质合格证；</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配套管件：90°长半径弯头、45°弯头、</w:t>
      </w:r>
      <w:r>
        <w:rPr>
          <w:rFonts w:hint="eastAsia" w:ascii="华文宋体" w:hAnsi="华文宋体" w:eastAsia="华文宋体" w:cs="华文宋体"/>
          <w:b/>
          <w:sz w:val="24"/>
          <w:szCs w:val="24"/>
        </w:rPr>
        <w:t xml:space="preserve">一次成型U型回油弯</w:t>
      </w:r>
      <w:r>
        <w:rPr>
          <w:rFonts w:hint="eastAsia" w:ascii="华文宋体" w:hAnsi="华文宋体" w:eastAsia="华文宋体" w:cs="华文宋体"/>
          <w:sz w:val="24"/>
          <w:szCs w:val="24"/>
        </w:rPr>
        <w:t xml:space="preserve">；</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铜管插入接头深度、装配间隙严格执行制冷管道规范。</w:t>
      </w:r>
      <w:r/>
    </w:p>
    <w:p>
      <w:pPr>
        <w:ind w:left="0"/>
        <w:jc w:val="left"/>
        <w:spacing w:before="300" w:after="120" w:line="288" w:lineRule="auto"/>
        <w:rPr>
          <w:rFonts w:hint="eastAsia" w:ascii="华文宋体" w:hAnsi="华文宋体" w:eastAsia="华文宋体" w:cs="华文宋体"/>
          <w:sz w:val="24"/>
          <w:szCs w:val="24"/>
        </w:rPr>
        <w:outlineLvl w:val="2"/>
      </w:pPr>
      <w:r/>
      <w:bookmarkStart w:id="134" w:name="heading_26"/>
      <w:r>
        <w:rPr>
          <w:rFonts w:hint="eastAsia" w:ascii="华文宋体" w:hAnsi="华文宋体" w:eastAsia="华文宋体" w:cs="华文宋体"/>
          <w:b/>
          <w:sz w:val="24"/>
          <w:szCs w:val="24"/>
        </w:rPr>
        <w:t xml:space="preserve">5.3 冷凝水排水管材管件</w:t>
      </w:r>
      <w:bookmarkEnd w:id="134"/>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管材：</w:t>
      </w:r>
      <w:r>
        <w:rPr>
          <w:rFonts w:hint="eastAsia" w:ascii="华文宋体" w:hAnsi="华文宋体" w:eastAsia="华文宋体" w:cs="华文宋体"/>
          <w:b/>
          <w:sz w:val="24"/>
          <w:szCs w:val="24"/>
        </w:rPr>
        <w:t xml:space="preserve">UPVC-DN32塑料管</w:t>
      </w:r>
      <w:r>
        <w:rPr>
          <w:rFonts w:hint="eastAsia" w:ascii="华文宋体" w:hAnsi="华文宋体" w:eastAsia="华文宋体" w:cs="华文宋体"/>
          <w:sz w:val="24"/>
          <w:szCs w:val="24"/>
        </w:rPr>
        <w:t xml:space="preserve">，粘接连接；工程量110m；用于融霜冷凝水排放；</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配套：直接、弯头、三通管接头；排水管外部做保温防结露。</w:t>
      </w:r>
      <w:r/>
    </w:p>
    <w:p>
      <w:pPr>
        <w:ind w:left="0"/>
        <w:jc w:val="left"/>
        <w:spacing w:before="300" w:after="120" w:line="288" w:lineRule="auto"/>
        <w:rPr>
          <w:rFonts w:hint="eastAsia" w:ascii="华文宋体" w:hAnsi="华文宋体" w:eastAsia="华文宋体" w:cs="华文宋体"/>
          <w:sz w:val="24"/>
          <w:szCs w:val="24"/>
        </w:rPr>
        <w:outlineLvl w:val="2"/>
      </w:pPr>
      <w:r/>
      <w:bookmarkStart w:id="135" w:name="heading_27"/>
      <w:r>
        <w:rPr>
          <w:rFonts w:hint="eastAsia" w:ascii="华文宋体" w:hAnsi="华文宋体" w:eastAsia="华文宋体" w:cs="华文宋体"/>
          <w:b/>
          <w:sz w:val="24"/>
          <w:szCs w:val="24"/>
        </w:rPr>
        <w:t xml:space="preserve">5.4 管道支吊架、除锈防腐全套参数</w:t>
      </w:r>
      <w:bookmarkEnd w:id="135"/>
      <w:r/>
      <w:r/>
    </w:p>
    <w:tbl>
      <w:tblPr>
        <w:tblStyle w:val="649"/>
        <w:tblW w:w="0" w:type="auto"/>
        <w:tblInd w:w="386"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left w:w="10" w:type="dxa"/>
          <w:top w:w="0" w:type="dxa"/>
          <w:right w:w="10" w:type="dxa"/>
          <w:bottom w:w="0" w:type="dxa"/>
        </w:tblCellMar>
        <w:tblLook w:val="04A0" w:firstRow="1" w:lastRow="0" w:firstColumn="1" w:lastColumn="0" w:noHBand="0" w:noVBand="1"/>
      </w:tblPr>
      <w:tblGrid>
        <w:gridCol w:w="1969"/>
        <w:gridCol w:w="4781"/>
        <w:gridCol w:w="1800"/>
      </w:tblGrid>
      <w:tr>
        <w:trPr/>
        <w:tc>
          <w:tcPr>
            <w:tcMar>
              <w:left w:w="120" w:type="dxa"/>
              <w:top w:w="60" w:type="dxa"/>
              <w:right w:w="120" w:type="dxa"/>
              <w:bottom w:w="30" w:type="dxa"/>
            </w:tcMar>
            <w:tcW w:w="1969"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项目</w:t>
            </w:r>
            <w:r/>
          </w:p>
        </w:tc>
        <w:tc>
          <w:tcPr>
            <w:tcMar>
              <w:left w:w="120" w:type="dxa"/>
              <w:top w:w="60" w:type="dxa"/>
              <w:right w:w="120" w:type="dxa"/>
              <w:bottom w:w="30" w:type="dxa"/>
            </w:tcMar>
            <w:tcW w:w="4781"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规格参数</w:t>
            </w:r>
            <w:r/>
          </w:p>
        </w:tc>
        <w:tc>
          <w:tcPr>
            <w:tcMar>
              <w:left w:w="120" w:type="dxa"/>
              <w:top w:w="60" w:type="dxa"/>
              <w:right w:w="120" w:type="dxa"/>
              <w:bottom w:w="30" w:type="dxa"/>
            </w:tcMar>
            <w:tcW w:w="180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工程量</w:t>
            </w:r>
            <w:r/>
          </w:p>
        </w:tc>
      </w:tr>
      <w:tr>
        <w:trPr/>
        <w:tc>
          <w:tcPr>
            <w:tcMar>
              <w:left w:w="120" w:type="dxa"/>
              <w:top w:w="60" w:type="dxa"/>
              <w:right w:w="120" w:type="dxa"/>
              <w:bottom w:w="30" w:type="dxa"/>
            </w:tcMar>
            <w:tcW w:w="1969"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设备支架</w:t>
            </w:r>
            <w:r/>
          </w:p>
        </w:tc>
        <w:tc>
          <w:tcPr>
            <w:tcMar>
              <w:left w:w="120" w:type="dxa"/>
              <w:top w:w="60" w:type="dxa"/>
              <w:right w:w="120" w:type="dxa"/>
              <w:bottom w:w="30" w:type="dxa"/>
            </w:tcMar>
            <w:tcW w:w="4781"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角钢L50×50×5，单件≤50kg</w:t>
            </w:r>
            <w:r/>
          </w:p>
        </w:tc>
        <w:tc>
          <w:tcPr>
            <w:tcMar>
              <w:left w:w="120" w:type="dxa"/>
              <w:top w:w="60" w:type="dxa"/>
              <w:right w:w="120" w:type="dxa"/>
              <w:bottom w:w="30" w:type="dxa"/>
            </w:tcMar>
            <w:tcW w:w="180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641kg</w:t>
            </w:r>
            <w:r/>
          </w:p>
        </w:tc>
      </w:tr>
      <w:tr>
        <w:trPr/>
        <w:tc>
          <w:tcPr>
            <w:tcMar>
              <w:left w:w="120" w:type="dxa"/>
              <w:top w:w="60" w:type="dxa"/>
              <w:right w:w="120" w:type="dxa"/>
              <w:bottom w:w="30" w:type="dxa"/>
            </w:tcMar>
            <w:tcW w:w="1969"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管道支吊架</w:t>
            </w:r>
            <w:r/>
          </w:p>
        </w:tc>
        <w:tc>
          <w:tcPr>
            <w:tcMar>
              <w:left w:w="120" w:type="dxa"/>
              <w:top w:w="60" w:type="dxa"/>
              <w:right w:w="120" w:type="dxa"/>
              <w:bottom w:w="30" w:type="dxa"/>
            </w:tcMar>
            <w:tcW w:w="4781"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角钢L25×2，一般管架，单件≤100kg</w:t>
            </w:r>
            <w:r/>
          </w:p>
        </w:tc>
        <w:tc>
          <w:tcPr>
            <w:tcMar>
              <w:left w:w="120" w:type="dxa"/>
              <w:top w:w="60" w:type="dxa"/>
              <w:right w:w="120" w:type="dxa"/>
              <w:bottom w:w="30" w:type="dxa"/>
            </w:tcMar>
            <w:tcW w:w="180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142.5kg</w:t>
            </w:r>
            <w:r/>
          </w:p>
        </w:tc>
      </w:tr>
      <w:tr>
        <w:trPr/>
        <w:tc>
          <w:tcPr>
            <w:tcMar>
              <w:left w:w="120" w:type="dxa"/>
              <w:top w:w="60" w:type="dxa"/>
              <w:right w:w="120" w:type="dxa"/>
              <w:bottom w:w="30" w:type="dxa"/>
            </w:tcMar>
            <w:tcW w:w="1969"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除锈油漆辅材</w:t>
            </w:r>
            <w:r/>
          </w:p>
        </w:tc>
        <w:tc>
          <w:tcPr>
            <w:tcMar>
              <w:left w:w="120" w:type="dxa"/>
              <w:top w:w="60" w:type="dxa"/>
              <w:right w:w="120" w:type="dxa"/>
              <w:bottom w:w="30" w:type="dxa"/>
            </w:tcMar>
            <w:tcW w:w="4781"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手工轻锈除锈；红丹防锈漆2遍，调和漆2遍</w:t>
            </w:r>
            <w:r/>
          </w:p>
        </w:tc>
        <w:tc>
          <w:tcPr>
            <w:tcMar>
              <w:left w:w="120" w:type="dxa"/>
              <w:top w:w="60" w:type="dxa"/>
              <w:right w:w="120" w:type="dxa"/>
              <w:bottom w:w="30" w:type="dxa"/>
            </w:tcMar>
            <w:tcW w:w="180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783.1kg</w:t>
            </w:r>
            <w:r/>
          </w:p>
        </w:tc>
      </w:tr>
      <w:tr>
        <w:trPr/>
        <w:tc>
          <w:tcPr>
            <w:tcMar>
              <w:left w:w="120" w:type="dxa"/>
              <w:top w:w="60" w:type="dxa"/>
              <w:right w:w="120" w:type="dxa"/>
              <w:bottom w:w="30" w:type="dxa"/>
            </w:tcMar>
            <w:tcW w:w="1969"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保温套管</w:t>
            </w:r>
            <w:r/>
          </w:p>
        </w:tc>
        <w:tc>
          <w:tcPr>
            <w:tcMar>
              <w:left w:w="120" w:type="dxa"/>
              <w:top w:w="60" w:type="dxa"/>
              <w:right w:w="120" w:type="dxa"/>
              <w:bottom w:w="30" w:type="dxa"/>
            </w:tcMar>
            <w:tcW w:w="4781"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DN80焊接钢管套管，PU灌缝填料</w:t>
            </w:r>
            <w:r/>
          </w:p>
        </w:tc>
        <w:tc>
          <w:tcPr>
            <w:tcMar>
              <w:left w:w="120" w:type="dxa"/>
              <w:top w:w="60" w:type="dxa"/>
              <w:right w:w="120" w:type="dxa"/>
              <w:bottom w:w="30" w:type="dxa"/>
            </w:tcMar>
            <w:tcW w:w="180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7个</w:t>
            </w:r>
            <w:r/>
          </w:p>
        </w:tc>
      </w:tr>
    </w:tbl>
    <w:p>
      <w:pPr>
        <w:ind w:left="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硬性要求：所有支架不得使用非标型材；吊点间距严格执行冷库制冷管道吊点规范。</w:t>
      </w:r>
      <w:r/>
    </w:p>
    <w:p>
      <w:pPr>
        <w:ind w:left="0"/>
        <w:jc w:val="left"/>
        <w:spacing w:before="300" w:after="120" w:line="288" w:lineRule="auto"/>
        <w:rPr>
          <w:rFonts w:hint="eastAsia" w:ascii="华文宋体" w:hAnsi="华文宋体" w:eastAsia="华文宋体" w:cs="华文宋体"/>
          <w:sz w:val="24"/>
          <w:szCs w:val="24"/>
        </w:rPr>
        <w:outlineLvl w:val="2"/>
      </w:pPr>
      <w:r/>
      <w:bookmarkStart w:id="136" w:name="heading_28"/>
      <w:r>
        <w:rPr>
          <w:rFonts w:hint="eastAsia" w:ascii="华文宋体" w:hAnsi="华文宋体" w:eastAsia="华文宋体" w:cs="华文宋体"/>
          <w:b/>
          <w:sz w:val="24"/>
          <w:szCs w:val="24"/>
        </w:rPr>
        <w:t xml:space="preserve">5.5 全系统各部位保温厚度、材料、外护完整指标</w:t>
      </w:r>
      <w:bookmarkEnd w:id="136"/>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1、</w:t>
      </w:r>
      <w:r>
        <w:rPr>
          <w:rFonts w:hint="eastAsia" w:ascii="华文宋体" w:hAnsi="华文宋体" w:eastAsia="华文宋体" w:cs="华文宋体"/>
          <w:sz w:val="24"/>
          <w:szCs w:val="24"/>
        </w:rPr>
        <w:t xml:space="preserve">制冷小管径（DN≤50管路）：</w:t>
      </w:r>
      <w:r>
        <w:rPr>
          <w:rFonts w:hint="eastAsia" w:ascii="华文宋体" w:hAnsi="华文宋体" w:eastAsia="华文宋体" w:cs="华文宋体"/>
          <w:b/>
          <w:sz w:val="24"/>
          <w:szCs w:val="24"/>
        </w:rPr>
        <w:t xml:space="preserve">橡塑管壳保温，保温厚度20mm，工程量1.65m³</w:t>
      </w:r>
      <w:r>
        <w:rPr>
          <w:rFonts w:hint="eastAsia" w:ascii="华文宋体" w:hAnsi="华文宋体" w:eastAsia="华文宋体" w:cs="华文宋体"/>
          <w:sz w:val="24"/>
          <w:szCs w:val="24"/>
        </w:rPr>
        <w:t xml:space="preserve">；</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2、</w:t>
      </w:r>
      <w:r>
        <w:rPr>
          <w:rFonts w:hint="eastAsia" w:ascii="华文宋体" w:hAnsi="华文宋体" w:eastAsia="华文宋体" w:cs="华文宋体"/>
          <w:sz w:val="24"/>
          <w:szCs w:val="24"/>
        </w:rPr>
        <w:t xml:space="preserve">DN≥65低温管路及低温设备：</w:t>
      </w:r>
      <w:r>
        <w:rPr>
          <w:rFonts w:hint="eastAsia" w:ascii="华文宋体" w:hAnsi="华文宋体" w:eastAsia="华文宋体" w:cs="华文宋体"/>
          <w:b/>
          <w:sz w:val="24"/>
          <w:szCs w:val="24"/>
        </w:rPr>
        <w:t xml:space="preserve">聚氨酯管壳保温</w:t>
      </w:r>
      <w:r>
        <w:rPr>
          <w:rFonts w:hint="eastAsia" w:ascii="华文宋体" w:hAnsi="华文宋体" w:eastAsia="华文宋体" w:cs="华文宋体"/>
          <w:sz w:val="24"/>
          <w:szCs w:val="24"/>
        </w:rPr>
        <w:t xml:space="preserve">；性能：密度≥38kg/m³，抗压≥150kPa，导热系数≤0.022W/(m·K)，氧指数＞26，B1级；</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3、</w:t>
      </w:r>
      <w:r>
        <w:rPr>
          <w:rFonts w:hint="eastAsia" w:ascii="华文宋体" w:hAnsi="华文宋体" w:eastAsia="华文宋体" w:cs="华文宋体"/>
          <w:sz w:val="24"/>
          <w:szCs w:val="24"/>
        </w:rPr>
        <w:t xml:space="preserve">融霜排水管：橡塑保温管壳；</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4、</w:t>
      </w:r>
      <w:r>
        <w:rPr>
          <w:rFonts w:hint="eastAsia" w:ascii="华文宋体" w:hAnsi="华文宋体" w:eastAsia="华文宋体" w:cs="华文宋体"/>
          <w:sz w:val="24"/>
          <w:szCs w:val="24"/>
        </w:rPr>
        <w:t xml:space="preserve">保温外护层：</w:t>
      </w:r>
      <w:r>
        <w:rPr>
          <w:rFonts w:hint="eastAsia" w:ascii="华文宋体" w:hAnsi="华文宋体" w:eastAsia="华文宋体" w:cs="华文宋体"/>
          <w:b/>
          <w:sz w:val="24"/>
          <w:szCs w:val="24"/>
        </w:rPr>
        <w:t xml:space="preserve">0.5mm防锈铝板外壳包裹；外壳印刷介质流向箭头标识</w:t>
      </w:r>
      <w:r>
        <w:rPr>
          <w:rFonts w:hint="eastAsia" w:ascii="华文宋体" w:hAnsi="华文宋体" w:eastAsia="华文宋体" w:cs="华文宋体"/>
          <w:sz w:val="24"/>
          <w:szCs w:val="24"/>
        </w:rPr>
        <w:t xml:space="preserve">；</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5、</w:t>
      </w:r>
      <w:r>
        <w:rPr>
          <w:rFonts w:hint="eastAsia" w:ascii="华文宋体" w:hAnsi="华文宋体" w:eastAsia="华文宋体" w:cs="华文宋体"/>
          <w:sz w:val="24"/>
          <w:szCs w:val="24"/>
        </w:rPr>
        <w:t xml:space="preserve">管道-支架位置配套隔热管托，彻底隔断冷桥。</w:t>
      </w:r>
      <w:r/>
    </w:p>
    <w:p>
      <w:pPr>
        <w:ind w:left="0"/>
        <w:jc w:val="left"/>
        <w:spacing w:before="300" w:after="120" w:line="288" w:lineRule="auto"/>
        <w:rPr>
          <w:rFonts w:hint="eastAsia" w:ascii="华文宋体" w:hAnsi="华文宋体" w:eastAsia="华文宋体" w:cs="华文宋体"/>
          <w:sz w:val="24"/>
          <w:szCs w:val="24"/>
        </w:rPr>
        <w:outlineLvl w:val="2"/>
      </w:pPr>
      <w:r/>
      <w:bookmarkStart w:id="137" w:name="heading_29"/>
      <w:r>
        <w:rPr>
          <w:rFonts w:hint="eastAsia" w:ascii="华文宋体" w:hAnsi="华文宋体" w:eastAsia="华文宋体" w:cs="华文宋体"/>
          <w:b/>
          <w:sz w:val="24"/>
          <w:szCs w:val="24"/>
        </w:rPr>
        <w:t xml:space="preserve">5.6 管件、弯管、回油弯、套管等配套产品技术要求</w:t>
      </w:r>
      <w:bookmarkEnd w:id="137"/>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1、</w:t>
      </w:r>
      <w:r>
        <w:rPr>
          <w:rFonts w:hint="eastAsia" w:ascii="华文宋体" w:hAnsi="华文宋体" w:eastAsia="华文宋体" w:cs="华文宋体"/>
          <w:sz w:val="24"/>
          <w:szCs w:val="24"/>
        </w:rPr>
        <w:t xml:space="preserve">高压管路每100m配套伸缩弯；低压管路每50m配套伸缩弯；</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2、</w:t>
      </w:r>
      <w:r>
        <w:rPr>
          <w:rFonts w:hint="eastAsia" w:ascii="华文宋体" w:hAnsi="华文宋体" w:eastAsia="华文宋体" w:cs="华文宋体"/>
          <w:sz w:val="24"/>
          <w:szCs w:val="24"/>
        </w:rPr>
        <w:t xml:space="preserve">并联回气管道配套双升立管回油弯；</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3、</w:t>
      </w:r>
      <w:r>
        <w:rPr>
          <w:rFonts w:hint="eastAsia" w:ascii="华文宋体" w:hAnsi="华文宋体" w:eastAsia="华文宋体" w:cs="华文宋体"/>
          <w:sz w:val="24"/>
          <w:szCs w:val="24"/>
        </w:rPr>
        <w:t xml:space="preserve">所有冷媒弯头采用长半径90°弯头；需要45°转向采用成品45°弯头；回油弯必须为U型一次成型成品件，不允许现场弯折制作；</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4、</w:t>
      </w:r>
      <w:r>
        <w:rPr>
          <w:rFonts w:hint="eastAsia" w:ascii="华文宋体" w:hAnsi="华文宋体" w:eastAsia="华文宋体" w:cs="华文宋体"/>
          <w:sz w:val="24"/>
          <w:szCs w:val="24"/>
        </w:rPr>
        <w:t xml:space="preserve">穿墙、穿板位置配套DN80钢套管，套管与管道间隙PU材料灌缝密封。</w:t>
      </w:r>
      <w:r/>
    </w:p>
    <w:p>
      <w:pPr>
        <w:ind w:left="0"/>
        <w:jc w:val="left"/>
        <w:spacing w:before="320" w:after="120" w:line="288" w:lineRule="auto"/>
        <w:rPr>
          <w:rFonts w:hint="eastAsia" w:ascii="华文宋体" w:hAnsi="华文宋体" w:eastAsia="华文宋体" w:cs="华文宋体"/>
          <w:sz w:val="24"/>
          <w:szCs w:val="24"/>
        </w:rPr>
        <w:outlineLvl w:val="1"/>
      </w:pPr>
      <w:r/>
      <w:bookmarkStart w:id="138" w:name="heading_30"/>
      <w:r>
        <w:rPr>
          <w:rFonts w:hint="eastAsia" w:ascii="华文宋体" w:hAnsi="华文宋体" w:eastAsia="华文宋体" w:cs="华文宋体"/>
          <w:b/>
          <w:sz w:val="24"/>
          <w:szCs w:val="24"/>
        </w:rPr>
        <w:t xml:space="preserve">6 电气系统成套设备</w:t>
      </w:r>
      <w:bookmarkEnd w:id="138"/>
      <w:r/>
      <w:r/>
    </w:p>
    <w:p>
      <w:pPr>
        <w:ind w:left="0"/>
        <w:jc w:val="left"/>
        <w:spacing w:before="300" w:after="120" w:line="288" w:lineRule="auto"/>
        <w:rPr>
          <w:rFonts w:hint="eastAsia" w:ascii="华文宋体" w:hAnsi="华文宋体" w:eastAsia="华文宋体" w:cs="华文宋体"/>
          <w:sz w:val="24"/>
          <w:szCs w:val="24"/>
        </w:rPr>
        <w:outlineLvl w:val="2"/>
      </w:pPr>
      <w:r/>
      <w:bookmarkStart w:id="139" w:name="heading_31"/>
      <w:r>
        <w:rPr>
          <w:rFonts w:hint="eastAsia" w:ascii="华文宋体" w:hAnsi="华文宋体" w:eastAsia="华文宋体" w:cs="华文宋体"/>
          <w:b/>
          <w:sz w:val="24"/>
          <w:szCs w:val="24"/>
        </w:rPr>
        <w:t xml:space="preserve">6.1 机组配电箱</w:t>
      </w:r>
      <w:bookmarkEnd w:id="139"/>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数量：3台；带板载测温采集模块；支持联网远程通讯；悬挂式；</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内部元器件：国产一线品牌断路器、热继电器；</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配套：高湿环境防凝露加热配件，适配冷库机房潮湿环境。</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接口：具备多路AI/DI输入接口，可接入</w:t>
      </w:r>
      <w:r>
        <w:rPr>
          <w:rFonts w:hint="eastAsia" w:ascii="华文宋体" w:hAnsi="华文宋体" w:eastAsia="华文宋体" w:cs="华文宋体"/>
          <w:b/>
          <w:sz w:val="24"/>
          <w:szCs w:val="24"/>
        </w:rPr>
        <w:t xml:space="preserve">全部冷链温湿度探头、压力、电流传感器信号</w:t>
      </w:r>
      <w:r>
        <w:rPr>
          <w:rFonts w:hint="eastAsia" w:ascii="华文宋体" w:hAnsi="华文宋体" w:eastAsia="华文宋体" w:cs="华文宋体"/>
          <w:sz w:val="24"/>
          <w:szCs w:val="24"/>
        </w:rPr>
        <w:t xml:space="preserve">；具备继电器输出控制点，联动制冷设备、融霜、报警装置；</w:t>
      </w:r>
      <w:r/>
    </w:p>
    <w:p>
      <w:pPr>
        <w:ind w:left="0"/>
        <w:jc w:val="left"/>
        <w:spacing w:before="300" w:after="120" w:line="288" w:lineRule="auto"/>
        <w:rPr>
          <w:rFonts w:hint="eastAsia" w:ascii="华文宋体" w:hAnsi="华文宋体" w:eastAsia="华文宋体" w:cs="华文宋体"/>
          <w:sz w:val="24"/>
          <w:szCs w:val="24"/>
        </w:rPr>
        <w:outlineLvl w:val="2"/>
      </w:pPr>
      <w:r/>
      <w:bookmarkStart w:id="140" w:name="heading_33"/>
      <w:r>
        <w:rPr>
          <w:rFonts w:hint="eastAsia" w:ascii="华文宋体" w:hAnsi="华文宋体" w:eastAsia="华文宋体" w:cs="华文宋体"/>
          <w:b/>
          <w:sz w:val="24"/>
          <w:szCs w:val="24"/>
        </w:rPr>
        <w:t xml:space="preserve">6.3 电力电缆、控制屏蔽电缆</w:t>
      </w:r>
      <w:bookmarkEnd w:id="140"/>
      <w:r/>
      <w:r/>
    </w:p>
    <w:p>
      <w:pPr>
        <w:ind w:left="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全部电缆为</w:t>
      </w:r>
      <w:r>
        <w:rPr>
          <w:rFonts w:hint="eastAsia" w:ascii="华文宋体" w:hAnsi="华文宋体" w:eastAsia="华文宋体" w:cs="华文宋体"/>
          <w:b/>
          <w:sz w:val="24"/>
          <w:szCs w:val="24"/>
        </w:rPr>
        <w:t xml:space="preserve">铜芯，阻燃B级，CCC国标认证</w:t>
      </w:r>
      <w:r>
        <w:rPr>
          <w:rFonts w:hint="eastAsia" w:ascii="华文宋体" w:hAnsi="华文宋体" w:eastAsia="华文宋体" w:cs="华文宋体"/>
          <w:sz w:val="24"/>
          <w:szCs w:val="24"/>
        </w:rPr>
        <w:t xml:space="preserve">。</w:t>
      </w:r>
      <w:r/>
    </w:p>
    <w:tbl>
      <w:tblPr>
        <w:tblStyle w:val="649"/>
        <w:tblW w:w="0" w:type="auto"/>
        <w:tblInd w:w="0"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left w:w="10" w:type="dxa"/>
          <w:top w:w="0" w:type="dxa"/>
          <w:right w:w="10" w:type="dxa"/>
          <w:bottom w:w="0" w:type="dxa"/>
        </w:tblCellMar>
        <w:tblLook w:val="04A0" w:firstRow="1" w:lastRow="0" w:firstColumn="1" w:lastColumn="0" w:noHBand="0" w:noVBand="1"/>
      </w:tblPr>
      <w:tblGrid>
        <w:gridCol w:w="747"/>
        <w:gridCol w:w="3215"/>
        <w:gridCol w:w="1386"/>
        <w:gridCol w:w="1488"/>
        <w:gridCol w:w="2280"/>
      </w:tblGrid>
      <w:tr>
        <w:trPr/>
        <w:tc>
          <w:tcPr>
            <w:tcMar>
              <w:left w:w="120" w:type="dxa"/>
              <w:top w:w="60" w:type="dxa"/>
              <w:right w:w="120" w:type="dxa"/>
              <w:bottom w:w="30" w:type="dxa"/>
            </w:tcMar>
            <w:tcW w:w="747"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序号</w:t>
            </w:r>
            <w:r/>
          </w:p>
        </w:tc>
        <w:tc>
          <w:tcPr>
            <w:tcMar>
              <w:left w:w="120" w:type="dxa"/>
              <w:top w:w="60" w:type="dxa"/>
              <w:right w:w="120" w:type="dxa"/>
              <w:bottom w:w="30" w:type="dxa"/>
            </w:tcMar>
            <w:tcW w:w="321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电缆型号规格</w:t>
            </w:r>
            <w:r/>
          </w:p>
        </w:tc>
        <w:tc>
          <w:tcPr>
            <w:tcMar>
              <w:left w:w="120" w:type="dxa"/>
              <w:top w:w="60" w:type="dxa"/>
              <w:right w:w="120" w:type="dxa"/>
              <w:bottom w:w="30" w:type="dxa"/>
            </w:tcMar>
            <w:tcW w:w="138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电压等级</w:t>
            </w:r>
            <w:r/>
          </w:p>
        </w:tc>
        <w:tc>
          <w:tcPr>
            <w:tcMar>
              <w:left w:w="120" w:type="dxa"/>
              <w:top w:w="60" w:type="dxa"/>
              <w:right w:w="120" w:type="dxa"/>
              <w:bottom w:w="30" w:type="dxa"/>
            </w:tcMar>
            <w:tcW w:w="1488"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工程量</w:t>
            </w:r>
            <w:r/>
          </w:p>
        </w:tc>
        <w:tc>
          <w:tcPr>
            <w:tcMar>
              <w:left w:w="120" w:type="dxa"/>
              <w:top w:w="60" w:type="dxa"/>
              <w:right w:w="120" w:type="dxa"/>
              <w:bottom w:w="30" w:type="dxa"/>
            </w:tcMar>
            <w:tcW w:w="228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用途说明</w:t>
            </w:r>
            <w:r/>
          </w:p>
        </w:tc>
      </w:tr>
      <w:tr>
        <w:trPr/>
        <w:tc>
          <w:tcPr>
            <w:tcMar>
              <w:left w:w="120" w:type="dxa"/>
              <w:top w:w="60" w:type="dxa"/>
              <w:right w:w="120" w:type="dxa"/>
              <w:bottom w:w="30" w:type="dxa"/>
            </w:tcMar>
            <w:tcW w:w="747"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1</w:t>
            </w:r>
            <w:r/>
          </w:p>
        </w:tc>
        <w:tc>
          <w:tcPr>
            <w:tcMar>
              <w:left w:w="120" w:type="dxa"/>
              <w:top w:w="60" w:type="dxa"/>
              <w:right w:w="120" w:type="dxa"/>
              <w:bottom w:w="30" w:type="dxa"/>
            </w:tcMar>
            <w:tcW w:w="321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YZ-3×2mm²铜芯软电缆</w:t>
            </w:r>
            <w:r/>
          </w:p>
        </w:tc>
        <w:tc>
          <w:tcPr>
            <w:tcMar>
              <w:left w:w="120" w:type="dxa"/>
              <w:top w:w="60" w:type="dxa"/>
              <w:right w:w="120" w:type="dxa"/>
              <w:bottom w:w="30" w:type="dxa"/>
            </w:tcMar>
            <w:tcW w:w="138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1kV</w:t>
            </w:r>
            <w:r/>
          </w:p>
        </w:tc>
        <w:tc>
          <w:tcPr>
            <w:tcMar>
              <w:left w:w="120" w:type="dxa"/>
              <w:top w:w="60" w:type="dxa"/>
              <w:right w:w="120" w:type="dxa"/>
              <w:bottom w:w="30" w:type="dxa"/>
            </w:tcMar>
            <w:tcW w:w="1488" w:type="dxa"/>
            <w:textDirection w:val="lrTb"/>
            <w:noWrap w:val="false"/>
          </w:tcPr>
          <w:p>
            <w:pPr>
              <w:ind w:left="0"/>
              <w:jc w:val="center"/>
              <w:spacing w:before="120" w:after="120" w:line="288" w:lineRule="auto"/>
              <w:rPr>
                <w:rFonts w:hint="eastAsia" w:ascii="华文宋体" w:hAnsi="华文宋体" w:eastAsia="华文宋体" w:cs="华文宋体"/>
                <w:sz w:val="24"/>
                <w:szCs w:val="24"/>
                <w:lang w:eastAsia="zh-CN"/>
              </w:rPr>
            </w:pPr>
            <w:r>
              <w:rPr>
                <w:rFonts w:hint="eastAsia" w:ascii="华文宋体" w:hAnsi="华文宋体" w:eastAsia="华文宋体" w:cs="华文宋体"/>
                <w:color w:val="ff0000"/>
                <w:sz w:val="24"/>
                <w:szCs w:val="24"/>
                <w:lang w:val="en-US" w:eastAsia="zh-CN"/>
              </w:rPr>
              <w:t xml:space="preserve">233.8</w:t>
            </w:r>
            <w:r/>
          </w:p>
        </w:tc>
        <w:tc>
          <w:tcPr>
            <w:tcMar>
              <w:left w:w="120" w:type="dxa"/>
              <w:top w:w="60" w:type="dxa"/>
              <w:right w:w="120" w:type="dxa"/>
              <w:bottom w:w="30" w:type="dxa"/>
            </w:tcMar>
            <w:tcW w:w="228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设备控制信号回路</w:t>
            </w:r>
            <w:r/>
          </w:p>
        </w:tc>
      </w:tr>
      <w:tr>
        <w:trPr/>
        <w:tc>
          <w:tcPr>
            <w:tcMar>
              <w:left w:w="120" w:type="dxa"/>
              <w:top w:w="60" w:type="dxa"/>
              <w:right w:w="120" w:type="dxa"/>
              <w:bottom w:w="30" w:type="dxa"/>
            </w:tcMar>
            <w:tcW w:w="747"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2</w:t>
            </w:r>
            <w:r/>
          </w:p>
        </w:tc>
        <w:tc>
          <w:tcPr>
            <w:tcMar>
              <w:left w:w="120" w:type="dxa"/>
              <w:top w:w="60" w:type="dxa"/>
              <w:right w:w="120" w:type="dxa"/>
              <w:bottom w:w="30" w:type="dxa"/>
            </w:tcMar>
            <w:tcW w:w="321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YJV-3×4+2×2.5mm²铜芯电力电缆</w:t>
            </w:r>
            <w:r/>
          </w:p>
        </w:tc>
        <w:tc>
          <w:tcPr>
            <w:tcMar>
              <w:left w:w="120" w:type="dxa"/>
              <w:top w:w="60" w:type="dxa"/>
              <w:right w:w="120" w:type="dxa"/>
              <w:bottom w:w="30" w:type="dxa"/>
            </w:tcMar>
            <w:tcW w:w="138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1kV</w:t>
            </w:r>
            <w:r/>
          </w:p>
        </w:tc>
        <w:tc>
          <w:tcPr>
            <w:tcMar>
              <w:left w:w="120" w:type="dxa"/>
              <w:top w:w="60" w:type="dxa"/>
              <w:right w:w="120" w:type="dxa"/>
              <w:bottom w:w="30" w:type="dxa"/>
            </w:tcMar>
            <w:tcW w:w="1488" w:type="dxa"/>
            <w:textDirection w:val="lrTb"/>
            <w:noWrap w:val="false"/>
          </w:tcPr>
          <w:p>
            <w:pPr>
              <w:ind w:left="0"/>
              <w:jc w:val="center"/>
              <w:spacing w:before="120" w:after="120" w:line="288" w:lineRule="auto"/>
              <w:rPr>
                <w:rFonts w:hint="eastAsia" w:ascii="华文宋体" w:hAnsi="华文宋体" w:eastAsia="华文宋体" w:cs="华文宋体"/>
                <w:sz w:val="24"/>
                <w:szCs w:val="24"/>
                <w:lang w:eastAsia="zh-CN"/>
              </w:rPr>
            </w:pPr>
            <w:r>
              <w:rPr>
                <w:rFonts w:hint="eastAsia" w:ascii="华文宋体" w:hAnsi="华文宋体" w:eastAsia="华文宋体" w:cs="华文宋体"/>
                <w:color w:val="ff0000"/>
                <w:sz w:val="24"/>
                <w:szCs w:val="24"/>
                <w:lang w:eastAsia="zh-CN"/>
              </w:rPr>
              <w:t xml:space="preserve">801.6</w:t>
            </w:r>
            <w:r/>
          </w:p>
        </w:tc>
        <w:tc>
          <w:tcPr>
            <w:tcMar>
              <w:left w:w="120" w:type="dxa"/>
              <w:top w:w="60" w:type="dxa"/>
              <w:right w:w="120" w:type="dxa"/>
              <w:bottom w:w="30" w:type="dxa"/>
            </w:tcMar>
            <w:tcW w:w="228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普通设备供电</w:t>
            </w:r>
            <w:r/>
          </w:p>
        </w:tc>
      </w:tr>
      <w:tr>
        <w:trPr/>
        <w:tc>
          <w:tcPr>
            <w:tcMar>
              <w:left w:w="120" w:type="dxa"/>
              <w:top w:w="60" w:type="dxa"/>
              <w:right w:w="120" w:type="dxa"/>
              <w:bottom w:w="30" w:type="dxa"/>
            </w:tcMar>
            <w:tcW w:w="747"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3</w:t>
            </w:r>
            <w:r/>
          </w:p>
        </w:tc>
        <w:tc>
          <w:tcPr>
            <w:tcMar>
              <w:left w:w="120" w:type="dxa"/>
              <w:top w:w="60" w:type="dxa"/>
              <w:right w:w="120" w:type="dxa"/>
              <w:bottom w:w="30" w:type="dxa"/>
            </w:tcMar>
            <w:tcW w:w="321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YJV-3×10+2×6mm²铜芯电力电缆</w:t>
            </w:r>
            <w:r/>
          </w:p>
        </w:tc>
        <w:tc>
          <w:tcPr>
            <w:tcMar>
              <w:left w:w="120" w:type="dxa"/>
              <w:top w:w="60" w:type="dxa"/>
              <w:right w:w="120" w:type="dxa"/>
              <w:bottom w:w="30" w:type="dxa"/>
            </w:tcMar>
            <w:tcW w:w="138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1kV</w:t>
            </w:r>
            <w:r/>
          </w:p>
        </w:tc>
        <w:tc>
          <w:tcPr>
            <w:tcMar>
              <w:left w:w="120" w:type="dxa"/>
              <w:top w:w="60" w:type="dxa"/>
              <w:right w:w="120" w:type="dxa"/>
              <w:bottom w:w="30" w:type="dxa"/>
            </w:tcMar>
            <w:tcW w:w="1488"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310.4m</w:t>
            </w:r>
            <w:r/>
          </w:p>
        </w:tc>
        <w:tc>
          <w:tcPr>
            <w:tcMar>
              <w:left w:w="120" w:type="dxa"/>
              <w:top w:w="60" w:type="dxa"/>
              <w:right w:w="120" w:type="dxa"/>
              <w:bottom w:w="30" w:type="dxa"/>
            </w:tcMar>
            <w:tcW w:w="228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中小型机组供电</w:t>
            </w:r>
            <w:r/>
          </w:p>
        </w:tc>
      </w:tr>
      <w:tr>
        <w:trPr/>
        <w:tc>
          <w:tcPr>
            <w:tcMar>
              <w:left w:w="120" w:type="dxa"/>
              <w:top w:w="60" w:type="dxa"/>
              <w:right w:w="120" w:type="dxa"/>
              <w:bottom w:w="30" w:type="dxa"/>
            </w:tcMar>
            <w:tcW w:w="747"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4</w:t>
            </w:r>
            <w:r/>
          </w:p>
        </w:tc>
        <w:tc>
          <w:tcPr>
            <w:tcMar>
              <w:left w:w="120" w:type="dxa"/>
              <w:top w:w="60" w:type="dxa"/>
              <w:right w:w="120" w:type="dxa"/>
              <w:bottom w:w="30" w:type="dxa"/>
            </w:tcMar>
            <w:tcW w:w="3215"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YJV-3×16+2×10mm²铜芯电力电缆</w:t>
            </w:r>
            <w:r/>
          </w:p>
        </w:tc>
        <w:tc>
          <w:tcPr>
            <w:tcMar>
              <w:left w:w="120" w:type="dxa"/>
              <w:top w:w="60" w:type="dxa"/>
              <w:right w:w="120" w:type="dxa"/>
              <w:bottom w:w="30" w:type="dxa"/>
            </w:tcMar>
            <w:tcW w:w="1386"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1kV</w:t>
            </w:r>
            <w:r/>
          </w:p>
        </w:tc>
        <w:tc>
          <w:tcPr>
            <w:tcMar>
              <w:left w:w="120" w:type="dxa"/>
              <w:top w:w="60" w:type="dxa"/>
              <w:right w:w="120" w:type="dxa"/>
              <w:bottom w:w="30" w:type="dxa"/>
            </w:tcMar>
            <w:tcW w:w="1488" w:type="dxa"/>
            <w:textDirection w:val="lrTb"/>
            <w:noWrap w:val="false"/>
          </w:tcPr>
          <w:p>
            <w:pPr>
              <w:ind w:left="0"/>
              <w:jc w:val="center"/>
              <w:spacing w:before="120" w:after="120" w:line="288" w:lineRule="auto"/>
              <w:rPr>
                <w:rFonts w:hint="eastAsia" w:ascii="华文宋体" w:hAnsi="华文宋体" w:eastAsia="华文宋体" w:cs="华文宋体"/>
                <w:sz w:val="24"/>
                <w:szCs w:val="24"/>
                <w:lang w:eastAsia="zh-CN"/>
              </w:rPr>
            </w:pPr>
            <w:r>
              <w:rPr>
                <w:rFonts w:hint="eastAsia" w:ascii="华文宋体" w:hAnsi="华文宋体" w:eastAsia="华文宋体" w:cs="华文宋体"/>
                <w:color w:val="ff0000"/>
                <w:sz w:val="24"/>
                <w:szCs w:val="24"/>
                <w:lang w:eastAsia="zh-CN"/>
              </w:rPr>
              <w:t xml:space="preserve">267.2</w:t>
            </w:r>
            <w:r/>
          </w:p>
        </w:tc>
        <w:tc>
          <w:tcPr>
            <w:tcMar>
              <w:left w:w="120" w:type="dxa"/>
              <w:top w:w="60" w:type="dxa"/>
              <w:right w:w="120" w:type="dxa"/>
              <w:bottom w:w="30" w:type="dxa"/>
            </w:tcMar>
            <w:tcW w:w="2280" w:type="dxa"/>
            <w:textDirection w:val="lrTb"/>
            <w:noWrap w:val="false"/>
          </w:tcPr>
          <w:p>
            <w:pPr>
              <w:ind w:left="0"/>
              <w:jc w:val="center"/>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主回路供电</w:t>
            </w:r>
            <w:r/>
          </w:p>
        </w:tc>
      </w:tr>
    </w:tbl>
    <w:p>
      <w:pPr>
        <w:ind w:left="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配套电缆附件：</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1、</w:t>
      </w:r>
      <w:r>
        <w:rPr>
          <w:rFonts w:hint="eastAsia" w:ascii="华文宋体" w:hAnsi="华文宋体" w:eastAsia="华文宋体" w:cs="华文宋体"/>
          <w:sz w:val="24"/>
          <w:szCs w:val="24"/>
        </w:rPr>
        <w:t xml:space="preserve">1kV干包式铜电缆终端头：截面≤25mm²共14个；截面≤10mm²共14个；</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2、</w:t>
      </w:r>
      <w:r>
        <w:rPr>
          <w:rFonts w:hint="eastAsia" w:ascii="华文宋体" w:hAnsi="华文宋体" w:eastAsia="华文宋体" w:cs="华文宋体"/>
          <w:sz w:val="24"/>
          <w:szCs w:val="24"/>
        </w:rPr>
        <w:t xml:space="preserve">屏蔽通讯线缆，用于温湿度探头、PLC信号传输。</w:t>
      </w:r>
      <w:r/>
    </w:p>
    <w:p>
      <w:pPr>
        <w:ind w:left="0"/>
        <w:jc w:val="left"/>
        <w:spacing w:before="300" w:after="120" w:line="288" w:lineRule="auto"/>
        <w:rPr>
          <w:rFonts w:hint="eastAsia" w:ascii="华文宋体" w:hAnsi="华文宋体" w:eastAsia="华文宋体" w:cs="华文宋体"/>
          <w:sz w:val="24"/>
          <w:szCs w:val="24"/>
        </w:rPr>
        <w:outlineLvl w:val="2"/>
      </w:pPr>
      <w:r/>
      <w:bookmarkStart w:id="141" w:name="heading_34"/>
      <w:r>
        <w:rPr>
          <w:rFonts w:hint="eastAsia" w:ascii="华文宋体" w:hAnsi="华文宋体" w:eastAsia="华文宋体" w:cs="华文宋体"/>
          <w:b/>
          <w:sz w:val="24"/>
          <w:szCs w:val="24"/>
        </w:rPr>
        <w:t xml:space="preserve">6.4 PVC线槽、配线、接线端子全套参数</w:t>
      </w:r>
      <w:bookmarkEnd w:id="141"/>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1、</w:t>
      </w:r>
      <w:r>
        <w:rPr>
          <w:rFonts w:hint="eastAsia" w:ascii="华文宋体" w:hAnsi="华文宋体" w:eastAsia="华文宋体" w:cs="华文宋体"/>
          <w:sz w:val="24"/>
          <w:szCs w:val="24"/>
        </w:rPr>
        <w:t xml:space="preserve">PVC线槽30×15：233m；配套弯头、三通、连接片、固定支架；</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2、</w:t>
      </w:r>
      <w:r>
        <w:rPr>
          <w:rFonts w:hint="eastAsia" w:ascii="华文宋体" w:hAnsi="华文宋体" w:eastAsia="华文宋体" w:cs="华文宋体"/>
          <w:sz w:val="24"/>
          <w:szCs w:val="24"/>
        </w:rPr>
        <w:t xml:space="preserve">PVC线槽80×40：1635m；配套弯头、三通、连接片、固定支架；</w:t>
      </w:r>
      <w:r/>
    </w:p>
    <w:p>
      <w:pPr>
        <w:numPr>
          <w:ilvl w:val="0"/>
          <w:numId w:val="0"/>
        </w:numPr>
        <w:jc w:val="left"/>
        <w:spacing w:before="120" w:after="120" w:line="288" w:lineRule="auto"/>
        <w:rPr>
          <w:rFonts w:hint="eastAsia" w:ascii="华文宋体" w:hAnsi="华文宋体" w:eastAsia="华文宋体" w:cs="华文宋体"/>
          <w:color w:val="000000" w:themeColor="text1"/>
          <w:sz w:val="24"/>
          <w:szCs w:val="24"/>
          <w14:textFill>
            <w14:solidFill>
              <w14:schemeClr w14:val="tx1"/>
            </w14:solidFill>
          </w14:textFill>
        </w:rPr>
      </w:pPr>
      <w:r>
        <w:rPr>
          <w:rFonts w:hint="eastAsia" w:ascii="华文宋体" w:hAnsi="华文宋体" w:eastAsia="华文宋体" w:cs="华文宋体"/>
          <w:sz w:val="24"/>
          <w:szCs w:val="24"/>
          <w:lang w:val="en-US" w:eastAsia="zh-CN"/>
        </w:rPr>
        <w:t xml:space="preserve">3、</w:t>
      </w:r>
      <w:r>
        <w:rPr>
          <w:rFonts w:hint="eastAsia" w:ascii="华文宋体" w:hAnsi="华文宋体" w:eastAsia="华文宋体" w:cs="华文宋体"/>
          <w:sz w:val="24"/>
          <w:szCs w:val="24"/>
        </w:rPr>
        <w:t xml:space="preserve">槽板配线RVV-4×1.5mm²铜</w:t>
      </w:r>
      <w:r>
        <w:rPr>
          <w:rFonts w:hint="eastAsia" w:ascii="华文宋体" w:hAnsi="华文宋体" w:eastAsia="华文宋体" w:cs="华文宋体"/>
          <w:color w:val="000000" w:themeColor="text1"/>
          <w:sz w:val="24"/>
          <w:szCs w:val="24"/>
          <w14:textFill>
            <w14:solidFill>
              <w14:schemeClr w14:val="tx1"/>
            </w14:solidFill>
          </w14:textFill>
        </w:rPr>
        <w:t xml:space="preserve">芯软线：</w:t>
      </w:r>
      <w:r>
        <w:rPr>
          <w:rFonts w:hint="eastAsia" w:ascii="华文宋体" w:hAnsi="华文宋体" w:eastAsia="华文宋体" w:cs="华文宋体"/>
          <w:color w:val="000000" w:themeColor="text1"/>
          <w:sz w:val="24"/>
          <w:szCs w:val="24"/>
          <w:lang w:eastAsia="zh-CN"/>
          <w14:textFill>
            <w14:solidFill>
              <w14:schemeClr w14:val="tx1"/>
            </w14:solidFill>
          </w14:textFill>
        </w:rPr>
        <w:t xml:space="preserve">267.2</w:t>
      </w:r>
      <w:r>
        <w:rPr>
          <w:rFonts w:hint="eastAsia" w:ascii="华文宋体" w:hAnsi="华文宋体" w:eastAsia="华文宋体" w:cs="华文宋体"/>
          <w:color w:val="000000" w:themeColor="text1"/>
          <w:sz w:val="24"/>
          <w:szCs w:val="24"/>
          <w14:textFill>
            <w14:solidFill>
              <w14:schemeClr w14:val="tx1"/>
            </w14:solidFill>
          </w14:textFill>
        </w:rPr>
        <w:t xml:space="preserve">m；</w:t>
      </w:r>
      <w:r/>
    </w:p>
    <w:p>
      <w:pPr>
        <w:numPr>
          <w:ilvl w:val="0"/>
          <w:numId w:val="0"/>
        </w:numPr>
        <w:jc w:val="left"/>
        <w:spacing w:before="120" w:after="120" w:line="288" w:lineRule="auto"/>
        <w:rPr>
          <w:rFonts w:hint="default" w:ascii="华文宋体" w:hAnsi="华文宋体" w:eastAsia="华文宋体" w:cs="华文宋体"/>
          <w:color w:val="000000" w:themeColor="text1"/>
          <w:sz w:val="24"/>
          <w:szCs w:val="24"/>
          <w:lang w:val="en-US" w:eastAsia="zh-CN"/>
          <w14:textFill>
            <w14:solidFill>
              <w14:schemeClr w14:val="tx1"/>
            </w14:solidFill>
          </w14:textFill>
        </w:rPr>
      </w:pPr>
      <w:r>
        <w:rPr>
          <w:rFonts w:hint="eastAsia" w:ascii="华文宋体" w:hAnsi="华文宋体" w:eastAsia="华文宋体" w:cs="华文宋体"/>
          <w:color w:val="000000" w:themeColor="text1"/>
          <w:sz w:val="24"/>
          <w:szCs w:val="24"/>
          <w:lang w:val="en-US" w:eastAsia="zh-CN"/>
          <w14:textFill>
            <w14:solidFill>
              <w14:schemeClr w14:val="tx1"/>
            </w14:solidFill>
          </w14:textFill>
        </w:rPr>
        <w:t xml:space="preserve">4、电加热丝220</w:t>
      </w:r>
      <w:r>
        <w:rPr>
          <w:rFonts w:hint="eastAsia" w:ascii="华文宋体" w:hAnsi="华文宋体" w:eastAsia="华文宋体" w:cs="华文宋体"/>
          <w:color w:val="000000" w:themeColor="text1"/>
          <w:sz w:val="24"/>
          <w:szCs w:val="24"/>
          <w14:textFill>
            <w14:solidFill>
              <w14:schemeClr w14:val="tx1"/>
            </w14:solidFill>
          </w14:textFill>
        </w:rPr>
        <w:t xml:space="preserve">V</w:t>
      </w:r>
      <w:r>
        <w:rPr>
          <w:rFonts w:hint="eastAsia" w:ascii="华文宋体" w:hAnsi="华文宋体" w:eastAsia="华文宋体" w:cs="华文宋体"/>
          <w:color w:val="000000" w:themeColor="text1"/>
          <w:sz w:val="24"/>
          <w:szCs w:val="24"/>
          <w:lang w:eastAsia="zh-CN"/>
          <w14:textFill>
            <w14:solidFill>
              <w14:schemeClr w14:val="tx1"/>
            </w14:solidFill>
          </w14:textFill>
        </w:rPr>
        <w:t xml:space="preserve">，</w:t>
      </w:r>
      <w:r>
        <w:rPr>
          <w:rFonts w:hint="eastAsia" w:ascii="华文宋体" w:hAnsi="华文宋体" w:eastAsia="华文宋体" w:cs="华文宋体"/>
          <w:color w:val="000000" w:themeColor="text1"/>
          <w:sz w:val="24"/>
          <w:szCs w:val="24"/>
          <w:lang w:val="en-US" w:eastAsia="zh-CN"/>
          <w14:textFill>
            <w14:solidFill>
              <w14:schemeClr w14:val="tx1"/>
            </w14:solidFill>
          </w14:textFill>
        </w:rPr>
        <w:t xml:space="preserve">40W/米</w:t>
      </w:r>
      <w:r>
        <w:rPr>
          <w:rFonts w:hint="eastAsia" w:ascii="华文宋体" w:hAnsi="华文宋体" w:eastAsia="华文宋体" w:cs="华文宋体"/>
          <w:color w:val="000000" w:themeColor="text1"/>
          <w:sz w:val="24"/>
          <w:szCs w:val="24"/>
          <w14:textFill>
            <w14:solidFill>
              <w14:schemeClr w14:val="tx1"/>
            </w14:solidFill>
          </w14:textFill>
        </w:rPr>
        <w:t xml:space="preserve">：</w:t>
      </w:r>
      <w:r>
        <w:rPr>
          <w:rFonts w:hint="eastAsia" w:ascii="华文宋体" w:hAnsi="华文宋体" w:eastAsia="华文宋体" w:cs="华文宋体"/>
          <w:color w:val="000000" w:themeColor="text1"/>
          <w:sz w:val="24"/>
          <w:szCs w:val="24"/>
          <w:lang w:val="en-US" w:eastAsia="zh-CN"/>
          <w14:textFill>
            <w14:solidFill>
              <w14:schemeClr w14:val="tx1"/>
            </w14:solidFill>
          </w14:textFill>
        </w:rPr>
        <w:t xml:space="preserve">187</w:t>
      </w:r>
      <w:r>
        <w:rPr>
          <w:rFonts w:hint="eastAsia" w:ascii="华文宋体" w:hAnsi="华文宋体" w:eastAsia="华文宋体" w:cs="华文宋体"/>
          <w:color w:val="000000" w:themeColor="text1"/>
          <w:sz w:val="24"/>
          <w:szCs w:val="24"/>
          <w14:textFill>
            <w14:solidFill>
              <w14:schemeClr w14:val="tx1"/>
            </w14:solidFill>
          </w14:textFill>
        </w:rPr>
        <w:t xml:space="preserve">m；</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4、</w:t>
      </w:r>
      <w:r>
        <w:rPr>
          <w:rFonts w:hint="eastAsia" w:ascii="华文宋体" w:hAnsi="华文宋体" w:eastAsia="华文宋体" w:cs="华文宋体"/>
          <w:sz w:val="24"/>
          <w:szCs w:val="24"/>
        </w:rPr>
        <w:t xml:space="preserve">成套供货：接线端子、固定卡扣、开孔封堵辅材。</w:t>
      </w:r>
      <w:r/>
    </w:p>
    <w:p>
      <w:pPr>
        <w:ind w:left="0"/>
        <w:jc w:val="left"/>
        <w:spacing w:before="300" w:after="120" w:line="288" w:lineRule="auto"/>
        <w:rPr>
          <w:rFonts w:hint="eastAsia" w:ascii="华文宋体" w:hAnsi="华文宋体" w:eastAsia="华文宋体" w:cs="华文宋体"/>
          <w:sz w:val="24"/>
          <w:szCs w:val="24"/>
        </w:rPr>
        <w:outlineLvl w:val="2"/>
      </w:pPr>
      <w:r/>
      <w:bookmarkStart w:id="142" w:name="heading_35"/>
      <w:r>
        <w:rPr>
          <w:rFonts w:hint="eastAsia" w:ascii="华文宋体" w:hAnsi="华文宋体" w:eastAsia="华文宋体" w:cs="华文宋体"/>
          <w:b/>
          <w:sz w:val="24"/>
          <w:szCs w:val="24"/>
        </w:rPr>
        <w:t xml:space="preserve">6.5 低温冷库LED三防灯、电加热丝、开关接线盒</w:t>
      </w:r>
      <w:bookmarkEnd w:id="142"/>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1、</w:t>
      </w:r>
      <w:r>
        <w:rPr>
          <w:rFonts w:hint="eastAsia" w:ascii="华文宋体" w:hAnsi="华文宋体" w:eastAsia="华文宋体" w:cs="华文宋体"/>
          <w:sz w:val="24"/>
          <w:szCs w:val="24"/>
        </w:rPr>
        <w:t xml:space="preserve">LED低温冷库三防灯：</w:t>
      </w:r>
      <w:r>
        <w:rPr>
          <w:rFonts w:hint="eastAsia" w:ascii="华文宋体" w:hAnsi="华文宋体" w:eastAsia="华文宋体" w:cs="华文宋体"/>
          <w:b/>
          <w:sz w:val="24"/>
          <w:szCs w:val="24"/>
        </w:rPr>
        <w:t xml:space="preserve">36W，吸顶式，36套</w:t>
      </w:r>
      <w:r>
        <w:rPr>
          <w:rFonts w:hint="eastAsia" w:ascii="华文宋体" w:hAnsi="华文宋体" w:eastAsia="华文宋体" w:cs="华文宋体"/>
          <w:sz w:val="24"/>
          <w:szCs w:val="24"/>
        </w:rPr>
        <w:t xml:space="preserve">；国产参考冷特、朝日、泽祥；适应冷库低温高湿环境；</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2、</w:t>
      </w:r>
      <w:r>
        <w:rPr>
          <w:rFonts w:hint="eastAsia" w:ascii="华文宋体" w:hAnsi="华文宋体" w:eastAsia="华文宋体" w:cs="华文宋体"/>
          <w:sz w:val="24"/>
          <w:szCs w:val="24"/>
        </w:rPr>
        <w:t xml:space="preserve">库门防冻电加热丝：</w:t>
      </w:r>
      <w:r>
        <w:rPr>
          <w:rFonts w:hint="eastAsia" w:ascii="华文宋体" w:hAnsi="华文宋体" w:eastAsia="华文宋体" w:cs="华文宋体"/>
          <w:b/>
          <w:sz w:val="24"/>
          <w:szCs w:val="24"/>
        </w:rPr>
        <w:t xml:space="preserve">镍铬合金，220V，40W/m，总长度284m</w:t>
      </w:r>
      <w:r>
        <w:rPr>
          <w:rFonts w:hint="eastAsia" w:ascii="华文宋体" w:hAnsi="华文宋体" w:eastAsia="华文宋体" w:cs="华文宋体"/>
          <w:sz w:val="24"/>
          <w:szCs w:val="24"/>
        </w:rPr>
        <w:t xml:space="preserve">；用于冷库门框防冻除冰；</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3、</w:t>
      </w:r>
      <w:r>
        <w:rPr>
          <w:rFonts w:hint="eastAsia" w:ascii="华文宋体" w:hAnsi="华文宋体" w:eastAsia="华文宋体" w:cs="华文宋体"/>
          <w:sz w:val="24"/>
          <w:szCs w:val="24"/>
        </w:rPr>
        <w:t xml:space="preserve">双联照明开关：6套；220V 10A；PC面板铜件内部；</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4、</w:t>
      </w:r>
      <w:r>
        <w:rPr>
          <w:rFonts w:hint="eastAsia" w:ascii="华文宋体" w:hAnsi="华文宋体" w:eastAsia="华文宋体" w:cs="华文宋体"/>
          <w:sz w:val="24"/>
          <w:szCs w:val="24"/>
        </w:rPr>
        <w:t xml:space="preserve">86型明装塑料接线盒：4</w:t>
      </w:r>
      <w:r>
        <w:rPr>
          <w:rFonts w:hint="eastAsia" w:ascii="华文宋体" w:hAnsi="华文宋体" w:eastAsia="华文宋体" w:cs="华文宋体"/>
          <w:sz w:val="24"/>
          <w:szCs w:val="24"/>
          <w:lang w:val="en-US" w:eastAsia="zh-CN"/>
        </w:rPr>
        <w:t xml:space="preserve">5</w:t>
      </w:r>
      <w:r>
        <w:rPr>
          <w:rFonts w:hint="eastAsia" w:ascii="华文宋体" w:hAnsi="华文宋体" w:eastAsia="华文宋体" w:cs="华文宋体"/>
          <w:sz w:val="24"/>
          <w:szCs w:val="24"/>
        </w:rPr>
        <w:t xml:space="preserve">个；配套盒盖、进出线接头。</w:t>
      </w:r>
      <w:r/>
    </w:p>
    <w:p>
      <w:pPr>
        <w:ind w:left="0"/>
        <w:jc w:val="left"/>
        <w:spacing w:before="300" w:after="120" w:line="288" w:lineRule="auto"/>
        <w:rPr>
          <w:rFonts w:hint="eastAsia" w:ascii="华文宋体" w:hAnsi="华文宋体" w:eastAsia="华文宋体" w:cs="华文宋体"/>
          <w:sz w:val="24"/>
          <w:szCs w:val="24"/>
          <w:highlight w:val="red"/>
          <w:lang w:eastAsia="zh-CN"/>
        </w:rPr>
        <w:outlineLvl w:val="2"/>
      </w:pPr>
      <w:r/>
      <w:bookmarkStart w:id="143" w:name="heading_36"/>
      <w:r>
        <w:rPr>
          <w:rFonts w:hint="eastAsia" w:ascii="华文宋体" w:hAnsi="华文宋体" w:eastAsia="华文宋体" w:cs="华文宋体"/>
          <w:b/>
          <w:sz w:val="24"/>
          <w:szCs w:val="24"/>
          <w:highlight w:val="red"/>
        </w:rPr>
        <w:t xml:space="preserve">6.6 </w:t>
      </w:r>
      <w:r>
        <w:rPr>
          <w:rFonts w:hint="eastAsia" w:ascii="宋体" w:hAnsi="宋体" w:eastAsia="宋体" w:cs="宋体"/>
          <w:color w:val="auto"/>
          <w:sz w:val="24"/>
          <w:szCs w:val="24"/>
          <w:highlight w:val="red"/>
          <w:lang w:val="en-US" w:eastAsia="zh-CN" w:bidi="ar-SA"/>
        </w:rPr>
        <w:t xml:space="preserve">▲</w:t>
      </w:r>
      <w:r>
        <w:rPr>
          <w:rFonts w:hint="eastAsia" w:ascii="华文宋体" w:hAnsi="华文宋体" w:eastAsia="华文宋体" w:cs="华文宋体"/>
          <w:b/>
          <w:sz w:val="24"/>
          <w:szCs w:val="24"/>
          <w:highlight w:val="red"/>
        </w:rPr>
        <w:t xml:space="preserve">冷链温湿度探头</w:t>
      </w:r>
      <w:bookmarkEnd w:id="143"/>
      <w:r>
        <w:rPr>
          <w:rFonts w:hint="eastAsia" w:ascii="宋体" w:hAnsi="宋体" w:eastAsia="宋体" w:cs="宋体"/>
          <w:color w:val="auto"/>
          <w:sz w:val="24"/>
          <w:szCs w:val="24"/>
          <w:highlight w:val="red"/>
          <w:lang w:val="en-US" w:eastAsia="zh-CN" w:bidi="ar-SA"/>
        </w:rPr>
        <w:t xml:space="preserve">（需提供第三方</w:t>
      </w:r>
      <w:r>
        <w:rPr>
          <w:rFonts w:hint="eastAsia" w:ascii="宋体" w:hAnsi="宋体" w:eastAsia="宋体" w:cs="宋体"/>
          <w:color w:val="auto"/>
          <w:sz w:val="24"/>
          <w:szCs w:val="24"/>
          <w:highlight w:val="red"/>
          <w:lang w:val="en-US" w:eastAsia="zh-CN"/>
        </w:rPr>
        <w:t xml:space="preserve">具有CMA标识的证书报告复印件加盖公章）</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1、</w:t>
      </w:r>
      <w:r>
        <w:rPr>
          <w:rFonts w:hint="eastAsia" w:ascii="华文宋体" w:hAnsi="华文宋体" w:eastAsia="华文宋体" w:cs="华文宋体"/>
          <w:sz w:val="24"/>
          <w:szCs w:val="24"/>
        </w:rPr>
        <w:t xml:space="preserve">测量量程：温度 </w:t>
      </w:r>
      <w:r>
        <w:rPr>
          <w:rFonts w:hint="eastAsia" w:ascii="华文宋体" w:hAnsi="华文宋体" w:eastAsia="华文宋体" w:cs="华文宋体"/>
          <w:b/>
          <w:sz w:val="24"/>
          <w:szCs w:val="24"/>
        </w:rPr>
        <w:t xml:space="preserve">-40℃～+60℃；湿度0-100%RH</w:t>
      </w:r>
      <w:r>
        <w:rPr>
          <w:rFonts w:hint="eastAsia" w:ascii="华文宋体" w:hAnsi="华文宋体" w:eastAsia="华文宋体" w:cs="华文宋体"/>
          <w:sz w:val="24"/>
          <w:szCs w:val="24"/>
        </w:rPr>
        <w:t xml:space="preserve">；</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b/>
          <w:sz w:val="24"/>
          <w:szCs w:val="24"/>
          <w:lang w:val="en-US" w:eastAsia="zh-CN"/>
        </w:rPr>
        <w:t xml:space="preserve">2、</w:t>
      </w:r>
      <w:r>
        <w:rPr>
          <w:rFonts w:hint="eastAsia" w:ascii="华文宋体" w:hAnsi="华文宋体" w:eastAsia="华文宋体" w:cs="华文宋体"/>
          <w:b/>
          <w:sz w:val="24"/>
          <w:szCs w:val="24"/>
        </w:rPr>
        <w:t xml:space="preserve">测量精度：温度±0.</w:t>
      </w:r>
      <w:r>
        <w:rPr>
          <w:rFonts w:hint="eastAsia" w:ascii="华文宋体" w:hAnsi="华文宋体" w:eastAsia="华文宋体" w:cs="华文宋体"/>
          <w:b/>
          <w:sz w:val="24"/>
          <w:szCs w:val="24"/>
          <w:lang w:val="en-US" w:eastAsia="zh-CN"/>
        </w:rPr>
        <w:t xml:space="preserve">5</w:t>
      </w:r>
      <w:r>
        <w:rPr>
          <w:rFonts w:hint="eastAsia" w:ascii="华文宋体" w:hAnsi="华文宋体" w:eastAsia="华文宋体" w:cs="华文宋体"/>
          <w:b/>
          <w:sz w:val="24"/>
          <w:szCs w:val="24"/>
        </w:rPr>
        <w:t xml:space="preserve">℃；湿度±3%RH（25℃标准条件）</w:t>
      </w:r>
      <w:r>
        <w:rPr>
          <w:rFonts w:hint="eastAsia" w:ascii="华文宋体" w:hAnsi="华文宋体" w:eastAsia="华文宋体" w:cs="华文宋体"/>
          <w:sz w:val="24"/>
          <w:szCs w:val="24"/>
        </w:rPr>
        <w:t xml:space="preserve">；</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3、</w:t>
      </w:r>
      <w:r>
        <w:rPr>
          <w:rFonts w:hint="eastAsia" w:ascii="华文宋体" w:hAnsi="华文宋体" w:eastAsia="华文宋体" w:cs="华文宋体"/>
          <w:sz w:val="24"/>
          <w:szCs w:val="24"/>
        </w:rPr>
        <w:t xml:space="preserve">信号输出：有线工业信号，接入集中监控柜；</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4、</w:t>
      </w:r>
      <w:r>
        <w:rPr>
          <w:rFonts w:hint="eastAsia" w:ascii="华文宋体" w:hAnsi="华文宋体" w:eastAsia="华文宋体" w:cs="华文宋体"/>
          <w:sz w:val="24"/>
          <w:szCs w:val="24"/>
        </w:rPr>
        <w:t xml:space="preserve">布点硬性配置：</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每个独立库房内上、中、下位置，</w:t>
      </w:r>
      <w:r>
        <w:rPr>
          <w:rFonts w:hint="eastAsia" w:ascii="华文宋体" w:hAnsi="华文宋体" w:eastAsia="华文宋体" w:cs="华文宋体"/>
          <w:b/>
          <w:sz w:val="24"/>
          <w:szCs w:val="24"/>
        </w:rPr>
        <w:t xml:space="preserve">每个库房不少于3个温湿度探头</w:t>
      </w:r>
      <w:r>
        <w:rPr>
          <w:rFonts w:hint="eastAsia" w:ascii="华文宋体" w:hAnsi="华文宋体" w:eastAsia="华文宋体" w:cs="华文宋体"/>
          <w:sz w:val="24"/>
          <w:szCs w:val="24"/>
        </w:rPr>
        <w:t xml:space="preserve">；</w:t>
      </w:r>
      <w:r/>
    </w:p>
    <w:p>
      <w:pPr>
        <w:numPr>
          <w:ilvl w:val="0"/>
          <w:numId w:val="5"/>
        </w:numPr>
        <w:ind w:left="420" w:hanging="42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制冷机房配置温湿度探头；</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5、</w:t>
      </w:r>
      <w:r>
        <w:rPr>
          <w:rFonts w:hint="eastAsia" w:ascii="华文宋体" w:hAnsi="华文宋体" w:eastAsia="华文宋体" w:cs="华文宋体"/>
          <w:sz w:val="24"/>
          <w:szCs w:val="24"/>
        </w:rPr>
        <w:t xml:space="preserve">数据功能：实时采集温湿度，原始数据上传制冷环境温湿度调控平台；</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6、</w:t>
      </w:r>
      <w:r>
        <w:rPr>
          <w:rFonts w:hint="eastAsia" w:ascii="华文宋体" w:hAnsi="华文宋体" w:eastAsia="华文宋体" w:cs="华文宋体"/>
          <w:sz w:val="24"/>
          <w:szCs w:val="24"/>
        </w:rPr>
        <w:t xml:space="preserve">数据存储：探头采集数据可保存、查询、导出报表；超限触发本地声光报警+手机APP推送报警；</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7、</w:t>
      </w:r>
      <w:r>
        <w:rPr>
          <w:rFonts w:hint="eastAsia" w:ascii="华文宋体" w:hAnsi="华文宋体" w:eastAsia="华文宋体" w:cs="华文宋体"/>
          <w:sz w:val="24"/>
          <w:szCs w:val="24"/>
        </w:rPr>
        <w:t xml:space="preserve">统兼容性：数据同时供给保温效果评估、压缩机监控、能效分析、故障诊断软件；</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8、</w:t>
      </w:r>
      <w:r>
        <w:rPr>
          <w:rFonts w:hint="eastAsia" w:ascii="华文宋体" w:hAnsi="华文宋体" w:eastAsia="华文宋体" w:cs="华文宋体"/>
          <w:sz w:val="24"/>
          <w:szCs w:val="24"/>
        </w:rPr>
        <w:t xml:space="preserve">供货要求：每只探头提供出厂校准报告，进场可进行精度比对校验。</w:t>
      </w:r>
      <w:r/>
    </w:p>
    <w:p>
      <w:pPr>
        <w:ind w:left="0"/>
        <w:jc w:val="left"/>
        <w:spacing w:before="300" w:after="120" w:line="288" w:lineRule="auto"/>
        <w:rPr>
          <w:rFonts w:hint="eastAsia" w:ascii="华文宋体" w:hAnsi="华文宋体" w:eastAsia="华文宋体" w:cs="华文宋体"/>
          <w:sz w:val="24"/>
          <w:szCs w:val="24"/>
        </w:rPr>
        <w:outlineLvl w:val="2"/>
      </w:pPr>
      <w:r/>
      <w:bookmarkStart w:id="144" w:name="heading_37"/>
      <w:r>
        <w:rPr>
          <w:rFonts w:hint="eastAsia" w:ascii="华文宋体" w:hAnsi="华文宋体" w:eastAsia="华文宋体" w:cs="华文宋体"/>
          <w:b/>
          <w:sz w:val="24"/>
          <w:szCs w:val="24"/>
        </w:rPr>
        <w:t xml:space="preserve">6.7 整体电气控制逻辑要求</w:t>
      </w:r>
      <w:bookmarkEnd w:id="144"/>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1、</w:t>
      </w:r>
      <w:r>
        <w:rPr>
          <w:rFonts w:hint="eastAsia" w:ascii="华文宋体" w:hAnsi="华文宋体" w:eastAsia="华文宋体" w:cs="华文宋体"/>
          <w:sz w:val="24"/>
          <w:szCs w:val="24"/>
        </w:rPr>
        <w:t xml:space="preserve">每个冷库门口配套本地操作屏，结合冷链温湿度探头读取库内温湿度；</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2、</w:t>
      </w:r>
      <w:r>
        <w:rPr>
          <w:rFonts w:hint="eastAsia" w:ascii="华文宋体" w:hAnsi="华文宋体" w:eastAsia="华文宋体" w:cs="华文宋体"/>
          <w:sz w:val="24"/>
          <w:szCs w:val="24"/>
        </w:rPr>
        <w:t xml:space="preserve">蒸发器支持独立自动电融霜；融霜周期可软件设定；</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3、</w:t>
      </w:r>
      <w:r>
        <w:rPr>
          <w:rFonts w:hint="eastAsia" w:ascii="华文宋体" w:hAnsi="华文宋体" w:eastAsia="华文宋体" w:cs="华文宋体"/>
          <w:sz w:val="24"/>
          <w:szCs w:val="24"/>
        </w:rPr>
        <w:t xml:space="preserve">控制柜实时采集机组吸气压力、排气压力、排气温度、油位、各类保护信号；</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4、</w:t>
      </w:r>
      <w:r>
        <w:rPr>
          <w:rFonts w:hint="eastAsia" w:ascii="华文宋体" w:hAnsi="华文宋体" w:eastAsia="华文宋体" w:cs="华文宋体"/>
          <w:sz w:val="24"/>
          <w:szCs w:val="24"/>
        </w:rPr>
        <w:t xml:space="preserve">系统支持手动模式/自动模式切换；冷凝风机随冷凝压力自动启停；</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5、</w:t>
      </w:r>
      <w:r>
        <w:rPr>
          <w:rFonts w:hint="eastAsia" w:ascii="华文宋体" w:hAnsi="华文宋体" w:eastAsia="华文宋体" w:cs="华文宋体"/>
          <w:sz w:val="24"/>
          <w:szCs w:val="24"/>
        </w:rPr>
        <w:t xml:space="preserve">全部异常信号实现本地声光报警+APP远程报警。</w:t>
      </w:r>
      <w:r/>
    </w:p>
    <w:p>
      <w:pPr>
        <w:ind w:left="0"/>
        <w:jc w:val="left"/>
        <w:spacing w:before="320" w:after="120" w:line="288" w:lineRule="auto"/>
        <w:rPr>
          <w:rFonts w:hint="eastAsia" w:ascii="华文宋体" w:hAnsi="华文宋体" w:eastAsia="华文宋体" w:cs="华文宋体"/>
          <w:sz w:val="24"/>
          <w:szCs w:val="24"/>
        </w:rPr>
        <w:outlineLvl w:val="1"/>
      </w:pPr>
      <w:r/>
      <w:bookmarkStart w:id="145" w:name="heading_38"/>
      <w:r>
        <w:rPr>
          <w:rFonts w:hint="eastAsia" w:ascii="华文宋体" w:hAnsi="华文宋体" w:eastAsia="华文宋体" w:cs="华文宋体"/>
          <w:b/>
          <w:sz w:val="24"/>
          <w:szCs w:val="24"/>
        </w:rPr>
        <w:t xml:space="preserve">7 智能数字化六大软件子系统</w:t>
      </w:r>
      <w:bookmarkEnd w:id="145"/>
      <w:r/>
      <w:r/>
    </w:p>
    <w:p>
      <w:pPr>
        <w:ind w:left="0"/>
        <w:jc w:val="left"/>
        <w:spacing w:before="300" w:after="120" w:line="288" w:lineRule="auto"/>
        <w:rPr>
          <w:rFonts w:hint="eastAsia" w:ascii="华文宋体" w:hAnsi="华文宋体" w:eastAsia="华文宋体" w:cs="华文宋体"/>
          <w:sz w:val="24"/>
          <w:szCs w:val="24"/>
        </w:rPr>
        <w:outlineLvl w:val="2"/>
      </w:pPr>
      <w:r/>
      <w:bookmarkStart w:id="146" w:name="heading_39"/>
      <w:r>
        <w:rPr>
          <w:rFonts w:hint="eastAsia" w:ascii="华文宋体" w:hAnsi="华文宋体" w:eastAsia="华文宋体" w:cs="华文宋体"/>
          <w:b/>
          <w:sz w:val="24"/>
          <w:szCs w:val="24"/>
        </w:rPr>
        <w:t xml:space="preserve">7.1 系统总体四层架构</w:t>
      </w:r>
      <w:bookmarkEnd w:id="146"/>
      <w:r/>
      <w:r/>
    </w:p>
    <w:p>
      <w:pPr>
        <w:numPr>
          <w:ilvl w:val="0"/>
          <w:numId w:val="0"/>
        </w:numPr>
        <w:jc w:val="left"/>
        <w:spacing w:before="120" w:after="120" w:line="288" w:lineRule="auto"/>
        <w:rPr>
          <w:rFonts w:hint="eastAsia" w:ascii="华文宋体" w:hAnsi="华文宋体" w:eastAsia="华文宋体" w:cs="华文宋体"/>
          <w:sz w:val="24"/>
          <w:szCs w:val="24"/>
          <w:lang w:val="en-US" w:eastAsia="zh-CN"/>
        </w:rPr>
      </w:pPr>
      <w:r>
        <w:rPr>
          <w:rFonts w:hint="default" w:ascii="华文宋体" w:hAnsi="华文宋体" w:eastAsia="华文宋体" w:cs="华文宋体"/>
          <w:sz w:val="24"/>
          <w:szCs w:val="24"/>
          <w:lang w:val="en-US" w:eastAsia="zh-CN"/>
        </w:rPr>
        <w:t xml:space="preserve">1</w:t>
      </w:r>
      <w:r>
        <w:rPr>
          <w:rFonts w:hint="eastAsia" w:ascii="华文宋体" w:hAnsi="华文宋体" w:eastAsia="华文宋体" w:cs="华文宋体"/>
          <w:sz w:val="24"/>
          <w:szCs w:val="24"/>
          <w:lang w:val="en-US" w:eastAsia="zh-CN"/>
        </w:rPr>
        <w:t xml:space="preserve">、感知层：冷链温湿度探头、</w:t>
      </w:r>
      <w:r>
        <w:rPr>
          <w:rFonts w:hint="default" w:ascii="华文宋体" w:hAnsi="华文宋体" w:eastAsia="华文宋体" w:cs="华文宋体"/>
          <w:sz w:val="24"/>
          <w:szCs w:val="24"/>
          <w:lang w:val="en-US" w:eastAsia="zh-CN"/>
        </w:rPr>
        <w:t xml:space="preserve">HY-300</w:t>
      </w:r>
      <w:r>
        <w:rPr>
          <w:rFonts w:hint="eastAsia" w:ascii="华文宋体" w:hAnsi="华文宋体" w:eastAsia="华文宋体" w:cs="华文宋体"/>
          <w:sz w:val="24"/>
          <w:szCs w:val="24"/>
          <w:lang w:val="en-US" w:eastAsia="zh-CN"/>
        </w:rPr>
        <w:t xml:space="preserve">温度传感器、压力传感器、智能电表、电流互感器，采集库内温湿度、管道表面温度、机组压力-温度-电流-能耗；</w:t>
      </w:r>
      <w:r/>
    </w:p>
    <w:p>
      <w:pPr>
        <w:numPr>
          <w:ilvl w:val="0"/>
          <w:numId w:val="0"/>
        </w:numPr>
        <w:jc w:val="left"/>
        <w:spacing w:before="120" w:after="120" w:line="288" w:lineRule="auto"/>
        <w:rPr>
          <w:rFonts w:hint="eastAsia" w:ascii="华文宋体" w:hAnsi="华文宋体" w:eastAsia="华文宋体" w:cs="华文宋体"/>
          <w:sz w:val="24"/>
          <w:szCs w:val="24"/>
          <w:lang w:val="en-US" w:eastAsia="zh-CN"/>
        </w:rPr>
      </w:pPr>
      <w:r>
        <w:rPr>
          <w:rFonts w:hint="eastAsia" w:ascii="华文宋体" w:hAnsi="华文宋体" w:eastAsia="华文宋体" w:cs="华文宋体"/>
          <w:sz w:val="24"/>
          <w:szCs w:val="24"/>
          <w:lang w:val="en-US" w:eastAsia="zh-CN"/>
        </w:rPr>
        <w:t xml:space="preserve">2、网络层：有线以太网+4G双链路传输，保障数据不中断；</w:t>
      </w:r>
      <w:r/>
    </w:p>
    <w:p>
      <w:pPr>
        <w:numPr>
          <w:ilvl w:val="0"/>
          <w:numId w:val="0"/>
        </w:numPr>
        <w:jc w:val="left"/>
        <w:spacing w:before="120" w:after="120" w:line="288" w:lineRule="auto"/>
        <w:rPr>
          <w:rFonts w:hint="eastAsia" w:ascii="华文宋体" w:hAnsi="华文宋体" w:eastAsia="华文宋体" w:cs="华文宋体"/>
          <w:sz w:val="24"/>
          <w:szCs w:val="24"/>
          <w:lang w:val="en-US" w:eastAsia="zh-CN"/>
        </w:rPr>
      </w:pPr>
      <w:r>
        <w:rPr>
          <w:rFonts w:hint="eastAsia" w:ascii="华文宋体" w:hAnsi="华文宋体" w:eastAsia="华文宋体" w:cs="华文宋体"/>
          <w:sz w:val="24"/>
          <w:szCs w:val="24"/>
          <w:lang w:val="en-US" w:eastAsia="zh-CN"/>
        </w:rPr>
        <w:t xml:space="preserve">3、平台层：本地工控机存储计算，历史数据存储≥3年；</w:t>
      </w:r>
      <w:r/>
    </w:p>
    <w:p>
      <w:pPr>
        <w:numPr>
          <w:ilvl w:val="0"/>
          <w:numId w:val="0"/>
        </w:numPr>
        <w:jc w:val="left"/>
        <w:spacing w:before="120" w:after="120" w:line="288" w:lineRule="auto"/>
        <w:rPr>
          <w:rFonts w:hint="eastAsia" w:ascii="华文宋体" w:hAnsi="华文宋体" w:eastAsia="华文宋体" w:cs="华文宋体"/>
          <w:sz w:val="24"/>
          <w:szCs w:val="24"/>
          <w:lang w:val="en-US" w:eastAsia="zh-CN"/>
        </w:rPr>
      </w:pPr>
      <w:r>
        <w:rPr>
          <w:rFonts w:hint="eastAsia" w:ascii="华文宋体" w:hAnsi="华文宋体" w:eastAsia="华文宋体" w:cs="华文宋体"/>
          <w:sz w:val="24"/>
          <w:szCs w:val="24"/>
          <w:lang w:val="en-US" w:eastAsia="zh-CN"/>
        </w:rPr>
        <w:t xml:space="preserve">4、应用层：本地触摸屏、PC客户端、手机APP三端访问；</w:t>
      </w:r>
      <w:r/>
    </w:p>
    <w:p>
      <w:pPr>
        <w:ind w:left="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六大子系统统一接入集中监控柜，数据互通联动。</w:t>
      </w:r>
      <w:r/>
    </w:p>
    <w:p>
      <w:pPr>
        <w:ind w:left="0"/>
        <w:jc w:val="left"/>
        <w:spacing w:before="300" w:after="120" w:line="288" w:lineRule="auto"/>
        <w:rPr>
          <w:rFonts w:hint="eastAsia" w:ascii="华文宋体" w:hAnsi="华文宋体" w:eastAsia="华文宋体" w:cs="华文宋体"/>
          <w:sz w:val="24"/>
          <w:szCs w:val="24"/>
        </w:rPr>
        <w:outlineLvl w:val="2"/>
      </w:pPr>
      <w:r/>
      <w:bookmarkStart w:id="147" w:name="heading_40"/>
      <w:r>
        <w:rPr>
          <w:rFonts w:hint="eastAsia" w:ascii="华文宋体" w:hAnsi="华文宋体" w:eastAsia="华文宋体" w:cs="华文宋体"/>
          <w:b/>
          <w:sz w:val="24"/>
          <w:szCs w:val="24"/>
        </w:rPr>
        <w:t xml:space="preserve">7.2 制冷管道保温效果评估系统</w:t>
      </w:r>
      <w:bookmarkEnd w:id="147"/>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1、</w:t>
      </w:r>
      <w:r>
        <w:rPr>
          <w:rFonts w:hint="eastAsia" w:ascii="华文宋体" w:hAnsi="华文宋体" w:eastAsia="华文宋体" w:cs="华文宋体"/>
          <w:sz w:val="24"/>
          <w:szCs w:val="24"/>
        </w:rPr>
        <w:t xml:space="preserve">数据源：管道表面PT100传感器 + </w:t>
      </w:r>
      <w:r>
        <w:rPr>
          <w:rFonts w:hint="eastAsia" w:ascii="华文宋体" w:hAnsi="华文宋体" w:eastAsia="华文宋体" w:cs="华文宋体"/>
          <w:b/>
          <w:sz w:val="24"/>
          <w:szCs w:val="24"/>
        </w:rPr>
        <w:t xml:space="preserve">冷链温湿度探头的环境温湿度数据</w:t>
      </w:r>
      <w:r>
        <w:rPr>
          <w:rFonts w:hint="eastAsia" w:ascii="华文宋体" w:hAnsi="华文宋体" w:eastAsia="华文宋体" w:cs="华文宋体"/>
          <w:sz w:val="24"/>
          <w:szCs w:val="24"/>
        </w:rPr>
        <w:t xml:space="preserve">；</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2、</w:t>
      </w:r>
      <w:r>
        <w:rPr>
          <w:rFonts w:hint="eastAsia" w:ascii="华文宋体" w:hAnsi="华文宋体" w:eastAsia="华文宋体" w:cs="华文宋体"/>
          <w:sz w:val="24"/>
          <w:szCs w:val="24"/>
        </w:rPr>
        <w:t xml:space="preserve">计算模型：稳态传热模型，计算保温效率、凝露风险系数；</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3、</w:t>
      </w:r>
      <w:r>
        <w:rPr>
          <w:rFonts w:hint="eastAsia" w:ascii="华文宋体" w:hAnsi="华文宋体" w:eastAsia="华文宋体" w:cs="华文宋体"/>
          <w:sz w:val="24"/>
          <w:szCs w:val="24"/>
        </w:rPr>
        <w:t xml:space="preserve">三级报警：一级预警（80-85%）；二级报警（70-80%或凝露）；三级报警（＜70%大面积结冰凝露）；报警记录包含时间、点位、参数；</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4、</w:t>
      </w:r>
      <w:r>
        <w:rPr>
          <w:rFonts w:hint="eastAsia" w:ascii="华文宋体" w:hAnsi="华文宋体" w:eastAsia="华文宋体" w:cs="华文宋体"/>
          <w:sz w:val="24"/>
          <w:szCs w:val="24"/>
        </w:rPr>
        <w:t xml:space="preserve">输出日报、周报、月报保温健康度评分（0-100分），标注需要检修管段位置；</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5、</w:t>
      </w:r>
      <w:r>
        <w:rPr>
          <w:rFonts w:hint="eastAsia" w:ascii="华文宋体" w:hAnsi="华文宋体" w:eastAsia="华文宋体" w:cs="华文宋体"/>
          <w:sz w:val="24"/>
          <w:szCs w:val="24"/>
        </w:rPr>
        <w:t xml:space="preserve">支持报表导出Excel。</w:t>
      </w:r>
      <w:r/>
    </w:p>
    <w:p>
      <w:pPr>
        <w:ind w:left="0"/>
        <w:jc w:val="left"/>
        <w:spacing w:before="300" w:after="120" w:line="288" w:lineRule="auto"/>
        <w:rPr>
          <w:rFonts w:hint="eastAsia" w:ascii="华文宋体" w:hAnsi="华文宋体" w:eastAsia="华文宋体" w:cs="华文宋体"/>
          <w:sz w:val="24"/>
          <w:szCs w:val="24"/>
        </w:rPr>
        <w:outlineLvl w:val="2"/>
      </w:pPr>
      <w:r/>
      <w:bookmarkStart w:id="148" w:name="heading_41"/>
      <w:r>
        <w:rPr>
          <w:rFonts w:hint="eastAsia" w:ascii="华文宋体" w:hAnsi="华文宋体" w:eastAsia="华文宋体" w:cs="华文宋体"/>
          <w:b/>
          <w:sz w:val="24"/>
          <w:szCs w:val="24"/>
        </w:rPr>
        <w:t xml:space="preserve">7.3 制冷压缩机运行监控软件</w:t>
      </w:r>
      <w:bookmarkEnd w:id="148"/>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1、</w:t>
      </w:r>
      <w:r>
        <w:rPr>
          <w:rFonts w:hint="eastAsia" w:ascii="华文宋体" w:hAnsi="华文宋体" w:eastAsia="华文宋体" w:cs="华文宋体"/>
          <w:sz w:val="24"/>
          <w:szCs w:val="24"/>
        </w:rPr>
        <w:t xml:space="preserve">数据源：机组压力、温度、电气参数 + </w:t>
      </w:r>
      <w:r>
        <w:rPr>
          <w:rFonts w:hint="eastAsia" w:ascii="华文宋体" w:hAnsi="华文宋体" w:eastAsia="华文宋体" w:cs="华文宋体"/>
          <w:b/>
          <w:sz w:val="24"/>
          <w:szCs w:val="24"/>
        </w:rPr>
        <w:t xml:space="preserve">冷链温湿度探头库内负荷数据</w:t>
      </w:r>
      <w:r>
        <w:rPr>
          <w:rFonts w:hint="eastAsia" w:ascii="华文宋体" w:hAnsi="华文宋体" w:eastAsia="华文宋体" w:cs="华文宋体"/>
          <w:sz w:val="24"/>
          <w:szCs w:val="24"/>
        </w:rPr>
        <w:t xml:space="preserve">；</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2、</w:t>
      </w:r>
      <w:r>
        <w:rPr>
          <w:rFonts w:hint="eastAsia" w:ascii="华文宋体" w:hAnsi="华文宋体" w:eastAsia="华文宋体" w:cs="华文宋体"/>
          <w:sz w:val="24"/>
          <w:szCs w:val="24"/>
        </w:rPr>
        <w:t xml:space="preserve">采集周期：压力温度1秒采集；电气1秒；事件变化立即上报；</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3、</w:t>
      </w:r>
      <w:r>
        <w:rPr>
          <w:rFonts w:hint="eastAsia" w:ascii="华文宋体" w:hAnsi="华文宋体" w:eastAsia="华文宋体" w:cs="华文宋体"/>
          <w:sz w:val="24"/>
          <w:szCs w:val="24"/>
        </w:rPr>
        <w:t xml:space="preserve">功能：机组图形化状态展示；趋势曲线（1min/1h/1d/1m多时间粒度）；统计每台机组运行时长、启停次数、加载率报表；</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4、</w:t>
      </w:r>
      <w:r>
        <w:rPr>
          <w:rFonts w:hint="eastAsia" w:ascii="华文宋体" w:hAnsi="华文宋体" w:eastAsia="华文宋体" w:cs="华文宋体"/>
          <w:sz w:val="24"/>
          <w:szCs w:val="24"/>
        </w:rPr>
        <w:t xml:space="preserve">历史数据保存≥3年，报表可导出Excel。</w:t>
      </w:r>
      <w:r/>
    </w:p>
    <w:p>
      <w:pPr>
        <w:ind w:left="0"/>
        <w:jc w:val="left"/>
        <w:spacing w:before="300" w:after="120" w:line="288" w:lineRule="auto"/>
        <w:rPr>
          <w:rFonts w:hint="eastAsia" w:ascii="华文宋体" w:hAnsi="华文宋体" w:eastAsia="华文宋体" w:cs="华文宋体"/>
          <w:sz w:val="24"/>
          <w:szCs w:val="24"/>
        </w:rPr>
        <w:outlineLvl w:val="2"/>
      </w:pPr>
      <w:r/>
      <w:bookmarkStart w:id="149" w:name="heading_42"/>
      <w:r>
        <w:rPr>
          <w:rFonts w:hint="eastAsia" w:ascii="华文宋体" w:hAnsi="华文宋体" w:eastAsia="华文宋体" w:cs="华文宋体"/>
          <w:b/>
          <w:sz w:val="24"/>
          <w:szCs w:val="24"/>
        </w:rPr>
        <w:t xml:space="preserve">7.4 制冷环境温湿度调控平台</w:t>
      </w:r>
      <w:bookmarkEnd w:id="149"/>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1、</w:t>
      </w:r>
      <w:r>
        <w:rPr>
          <w:rFonts w:hint="eastAsia" w:ascii="华文宋体" w:hAnsi="华文宋体" w:eastAsia="华文宋体" w:cs="华文宋体"/>
          <w:sz w:val="24"/>
          <w:szCs w:val="24"/>
        </w:rPr>
        <w:t xml:space="preserve">数据源：全部</w:t>
      </w:r>
      <w:r>
        <w:rPr>
          <w:rFonts w:hint="eastAsia" w:ascii="华文宋体" w:hAnsi="华文宋体" w:eastAsia="华文宋体" w:cs="华文宋体"/>
          <w:b/>
          <w:sz w:val="24"/>
          <w:szCs w:val="24"/>
        </w:rPr>
        <w:t xml:space="preserve">冷链温湿度探头采集的库内温湿度</w:t>
      </w:r>
      <w:r>
        <w:rPr>
          <w:rFonts w:hint="eastAsia" w:ascii="华文宋体" w:hAnsi="华文宋体" w:eastAsia="华文宋体" w:cs="华文宋体"/>
          <w:sz w:val="24"/>
          <w:szCs w:val="24"/>
        </w:rPr>
        <w:t xml:space="preserve">；</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2、</w:t>
      </w:r>
      <w:r>
        <w:rPr>
          <w:rFonts w:hint="eastAsia" w:ascii="华文宋体" w:hAnsi="华文宋体" w:eastAsia="华文宋体" w:cs="华文宋体"/>
          <w:sz w:val="24"/>
          <w:szCs w:val="24"/>
        </w:rPr>
        <w:t xml:space="preserve">分库房独立设定温度、湿度目标，温度控制精度±1℃；回差控制，防止频繁启停；</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3、</w:t>
      </w:r>
      <w:r>
        <w:rPr>
          <w:rFonts w:hint="eastAsia" w:ascii="华文宋体" w:hAnsi="华文宋体" w:eastAsia="华文宋体" w:cs="华文宋体"/>
          <w:sz w:val="24"/>
          <w:szCs w:val="24"/>
        </w:rPr>
        <w:t xml:space="preserve">湿度目标：冷藏库维持85-95%RH；</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4、</w:t>
      </w:r>
      <w:r>
        <w:rPr>
          <w:rFonts w:hint="eastAsia" w:ascii="华文宋体" w:hAnsi="华文宋体" w:eastAsia="华文宋体" w:cs="华文宋体"/>
          <w:sz w:val="24"/>
          <w:szCs w:val="24"/>
        </w:rPr>
        <w:t xml:space="preserve">融霜逻辑：依据库温变化、运行时长，自动触发各蒸发器独立融霜；</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5、</w:t>
      </w:r>
      <w:r>
        <w:rPr>
          <w:rFonts w:hint="eastAsia" w:ascii="华文宋体" w:hAnsi="华文宋体" w:eastAsia="华文宋体" w:cs="华文宋体"/>
          <w:sz w:val="24"/>
          <w:szCs w:val="24"/>
        </w:rPr>
        <w:t xml:space="preserve">库内多点温差＞2℃自动提示，提示风机调节；</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6、</w:t>
      </w:r>
      <w:r>
        <w:rPr>
          <w:rFonts w:hint="eastAsia" w:ascii="华文宋体" w:hAnsi="华文宋体" w:eastAsia="华文宋体" w:cs="华文宋体"/>
          <w:sz w:val="24"/>
          <w:szCs w:val="24"/>
        </w:rPr>
        <w:t xml:space="preserve">开门联动：门信号联动风幕机启停；</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7、</w:t>
      </w:r>
      <w:r>
        <w:rPr>
          <w:rFonts w:hint="eastAsia" w:ascii="华文宋体" w:hAnsi="华文宋体" w:eastAsia="华文宋体" w:cs="华文宋体"/>
          <w:sz w:val="24"/>
          <w:szCs w:val="24"/>
        </w:rPr>
        <w:t xml:space="preserve">完整保存全点位温湿度历史记录，支持溯源导出，满足农产品冷链数据留存要求；</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8、</w:t>
      </w:r>
      <w:r>
        <w:rPr>
          <w:rFonts w:hint="eastAsia" w:ascii="华文宋体" w:hAnsi="华文宋体" w:eastAsia="华文宋体" w:cs="华文宋体"/>
          <w:sz w:val="24"/>
          <w:szCs w:val="24"/>
        </w:rPr>
        <w:t xml:space="preserve">超限声光+APP报警。</w:t>
      </w:r>
      <w:r/>
    </w:p>
    <w:p>
      <w:pPr>
        <w:ind w:left="0"/>
        <w:jc w:val="left"/>
        <w:spacing w:before="300" w:after="120" w:line="288" w:lineRule="auto"/>
        <w:rPr>
          <w:rFonts w:hint="eastAsia" w:ascii="华文宋体" w:hAnsi="华文宋体" w:eastAsia="华文宋体" w:cs="华文宋体"/>
          <w:sz w:val="24"/>
          <w:szCs w:val="24"/>
        </w:rPr>
        <w:outlineLvl w:val="2"/>
      </w:pPr>
      <w:r/>
      <w:bookmarkStart w:id="150" w:name="heading_43"/>
      <w:r>
        <w:rPr>
          <w:rFonts w:hint="eastAsia" w:ascii="华文宋体" w:hAnsi="华文宋体" w:eastAsia="华文宋体" w:cs="华文宋体"/>
          <w:b/>
          <w:sz w:val="24"/>
          <w:szCs w:val="24"/>
        </w:rPr>
        <w:t xml:space="preserve">7.5 制冷设备能耗监测管理平台</w:t>
      </w:r>
      <w:bookmarkEnd w:id="150"/>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1、</w:t>
      </w:r>
      <w:r>
        <w:rPr>
          <w:rFonts w:hint="eastAsia" w:ascii="华文宋体" w:hAnsi="华文宋体" w:eastAsia="华文宋体" w:cs="华文宋体"/>
          <w:sz w:val="24"/>
          <w:szCs w:val="24"/>
        </w:rPr>
        <w:t xml:space="preserve">数据源：各回路智能电表、电流互感器 + </w:t>
      </w:r>
      <w:r>
        <w:rPr>
          <w:rFonts w:hint="eastAsia" w:ascii="华文宋体" w:hAnsi="华文宋体" w:eastAsia="华文宋体" w:cs="华文宋体"/>
          <w:b/>
          <w:sz w:val="24"/>
          <w:szCs w:val="24"/>
        </w:rPr>
        <w:t xml:space="preserve">冷链温湿度探头库温数据</w:t>
      </w:r>
      <w:r>
        <w:rPr>
          <w:rFonts w:hint="eastAsia" w:ascii="华文宋体" w:hAnsi="华文宋体" w:eastAsia="华文宋体" w:cs="华文宋体"/>
          <w:sz w:val="24"/>
          <w:szCs w:val="24"/>
        </w:rPr>
        <w:t xml:space="preserve">；</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2、</w:t>
      </w:r>
      <w:r>
        <w:rPr>
          <w:rFonts w:hint="eastAsia" w:ascii="华文宋体" w:hAnsi="华文宋体" w:eastAsia="华文宋体" w:cs="华文宋体"/>
          <w:sz w:val="24"/>
          <w:szCs w:val="24"/>
        </w:rPr>
        <w:t xml:space="preserve">分项计量：压缩机、冷风机、电加热融霜、照明、风幕机、总进线分开统计；</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3、</w:t>
      </w:r>
      <w:r>
        <w:rPr>
          <w:rFonts w:hint="eastAsia" w:ascii="华文宋体" w:hAnsi="华文宋体" w:eastAsia="华文宋体" w:cs="华文宋体"/>
          <w:sz w:val="24"/>
          <w:szCs w:val="24"/>
        </w:rPr>
        <w:t xml:space="preserve">生成日、周、月能耗报表；自动计算单位库容能耗指标；建立能耗-库温对照关系；</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4、</w:t>
      </w:r>
      <w:r>
        <w:rPr>
          <w:rFonts w:hint="eastAsia" w:ascii="华文宋体" w:hAnsi="华文宋体" w:eastAsia="华文宋体" w:cs="华文宋体"/>
          <w:sz w:val="24"/>
          <w:szCs w:val="24"/>
        </w:rPr>
        <w:t xml:space="preserve">能耗异常波动自动预警；</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5、</w:t>
      </w:r>
      <w:r>
        <w:rPr>
          <w:rFonts w:hint="eastAsia" w:ascii="华文宋体" w:hAnsi="华文宋体" w:eastAsia="华文宋体" w:cs="华文宋体"/>
          <w:sz w:val="24"/>
          <w:szCs w:val="24"/>
        </w:rPr>
        <w:t xml:space="preserve">触摸屏、APP实时能耗看板；报表导出Excel。</w:t>
      </w:r>
      <w:r/>
    </w:p>
    <w:p>
      <w:pPr>
        <w:ind w:left="0"/>
        <w:jc w:val="left"/>
        <w:spacing w:before="300" w:after="120" w:line="288" w:lineRule="auto"/>
        <w:rPr>
          <w:rFonts w:hint="eastAsia" w:ascii="华文宋体" w:hAnsi="华文宋体" w:eastAsia="华文宋体" w:cs="华文宋体"/>
          <w:sz w:val="24"/>
          <w:szCs w:val="24"/>
        </w:rPr>
        <w:outlineLvl w:val="2"/>
      </w:pPr>
      <w:r/>
      <w:bookmarkStart w:id="151" w:name="heading_44"/>
      <w:r>
        <w:rPr>
          <w:rFonts w:hint="eastAsia" w:ascii="华文宋体" w:hAnsi="华文宋体" w:eastAsia="华文宋体" w:cs="华文宋体"/>
          <w:b/>
          <w:sz w:val="24"/>
          <w:szCs w:val="24"/>
        </w:rPr>
        <w:t xml:space="preserve">7.6 制冷系统能效分析系统</w:t>
      </w:r>
      <w:bookmarkEnd w:id="151"/>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1、</w:t>
      </w:r>
      <w:r>
        <w:rPr>
          <w:rFonts w:hint="eastAsia" w:ascii="华文宋体" w:hAnsi="华文宋体" w:eastAsia="华文宋体" w:cs="华文宋体"/>
          <w:sz w:val="24"/>
          <w:szCs w:val="24"/>
        </w:rPr>
        <w:t xml:space="preserve">数据源：</w:t>
      </w:r>
      <w:r>
        <w:rPr>
          <w:rFonts w:hint="eastAsia" w:ascii="华文宋体" w:hAnsi="华文宋体" w:eastAsia="华文宋体" w:cs="华文宋体"/>
          <w:b/>
          <w:sz w:val="24"/>
          <w:szCs w:val="24"/>
        </w:rPr>
        <w:t xml:space="preserve">冷链温湿度探头环境温湿度、压缩机运行参数、能耗计量数据</w:t>
      </w:r>
      <w:r>
        <w:rPr>
          <w:rFonts w:hint="eastAsia" w:ascii="华文宋体" w:hAnsi="华文宋体" w:eastAsia="华文宋体" w:cs="华文宋体"/>
          <w:sz w:val="24"/>
          <w:szCs w:val="24"/>
        </w:rPr>
        <w:t xml:space="preserve">；</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2、</w:t>
      </w:r>
      <w:r>
        <w:rPr>
          <w:rFonts w:hint="eastAsia" w:ascii="华文宋体" w:hAnsi="华文宋体" w:eastAsia="华文宋体" w:cs="华文宋体"/>
          <w:sz w:val="24"/>
          <w:szCs w:val="24"/>
        </w:rPr>
        <w:t xml:space="preserve">实时计算指标：机组COP、系统EER、冷凝效率、蒸发效率、管道输送效率；</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3、</w:t>
      </w:r>
      <w:r>
        <w:rPr>
          <w:rFonts w:hint="eastAsia" w:ascii="华文宋体" w:hAnsi="华文宋体" w:eastAsia="华文宋体" w:cs="华文宋体"/>
          <w:sz w:val="24"/>
          <w:szCs w:val="24"/>
        </w:rPr>
        <w:t xml:space="preserve">自动识别能效衰减，分析诱因：保温冷损、冷媒泄漏、过滤器堵塞、融霜异常、风机换热下降；</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4、</w:t>
      </w:r>
      <w:r>
        <w:rPr>
          <w:rFonts w:hint="eastAsia" w:ascii="华文宋体" w:hAnsi="华文宋体" w:eastAsia="华文宋体" w:cs="华文宋体"/>
          <w:sz w:val="24"/>
          <w:szCs w:val="24"/>
        </w:rPr>
        <w:t xml:space="preserve">输出能效优化建议报告；当COP低于设计值15%推送运维提醒；</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5、</w:t>
      </w:r>
      <w:r>
        <w:rPr>
          <w:rFonts w:hint="eastAsia" w:ascii="华文宋体" w:hAnsi="华文宋体" w:eastAsia="华文宋体" w:cs="华文宋体"/>
          <w:sz w:val="24"/>
          <w:szCs w:val="24"/>
        </w:rPr>
        <w:t xml:space="preserve">趋势图表，可导出分析报告。</w:t>
      </w:r>
      <w:r/>
    </w:p>
    <w:p>
      <w:pPr>
        <w:ind w:left="0"/>
        <w:jc w:val="left"/>
        <w:spacing w:before="300" w:after="120" w:line="288" w:lineRule="auto"/>
        <w:rPr>
          <w:rFonts w:hint="eastAsia" w:ascii="华文宋体" w:hAnsi="华文宋体" w:eastAsia="华文宋体" w:cs="华文宋体"/>
          <w:sz w:val="24"/>
          <w:szCs w:val="24"/>
        </w:rPr>
        <w:outlineLvl w:val="2"/>
      </w:pPr>
      <w:r/>
      <w:bookmarkStart w:id="152" w:name="heading_45"/>
      <w:r>
        <w:rPr>
          <w:rFonts w:hint="eastAsia" w:ascii="华文宋体" w:hAnsi="华文宋体" w:eastAsia="华文宋体" w:cs="华文宋体"/>
          <w:b/>
          <w:sz w:val="24"/>
          <w:szCs w:val="24"/>
        </w:rPr>
        <w:t xml:space="preserve">7.7 制冷机组故障诊断软件</w:t>
      </w:r>
      <w:bookmarkEnd w:id="152"/>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1、</w:t>
      </w:r>
      <w:r>
        <w:rPr>
          <w:rFonts w:hint="eastAsia" w:ascii="华文宋体" w:hAnsi="华文宋体" w:eastAsia="华文宋体" w:cs="华文宋体"/>
          <w:sz w:val="24"/>
          <w:szCs w:val="24"/>
        </w:rPr>
        <w:t xml:space="preserve">数据源：机组压力温度电流油位 + </w:t>
      </w:r>
      <w:r>
        <w:rPr>
          <w:rFonts w:hint="eastAsia" w:ascii="华文宋体" w:hAnsi="华文宋体" w:eastAsia="华文宋体" w:cs="华文宋体"/>
          <w:b/>
          <w:sz w:val="24"/>
          <w:szCs w:val="24"/>
        </w:rPr>
        <w:t xml:space="preserve">冷链温湿度探头库温数据</w:t>
      </w:r>
      <w:r>
        <w:rPr>
          <w:rFonts w:hint="eastAsia" w:ascii="华文宋体" w:hAnsi="华文宋体" w:eastAsia="华文宋体" w:cs="华文宋体"/>
          <w:sz w:val="24"/>
          <w:szCs w:val="24"/>
        </w:rPr>
        <w:t xml:space="preserve">；内置故障专家知识库；</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2、</w:t>
      </w:r>
      <w:r>
        <w:rPr>
          <w:rFonts w:hint="eastAsia" w:ascii="华文宋体" w:hAnsi="华文宋体" w:eastAsia="华文宋体" w:cs="华文宋体"/>
          <w:sz w:val="24"/>
          <w:szCs w:val="24"/>
        </w:rPr>
        <w:t xml:space="preserve">故障识别：吸气压力过低、排气压力过高、油压不足、排气高温、液击、电机过载、缺相反相、冷风机结霜过厚、膨胀阀堵塞、制冷剂泄漏；</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3、</w:t>
      </w:r>
      <w:r>
        <w:rPr>
          <w:rFonts w:hint="eastAsia" w:ascii="华文宋体" w:hAnsi="华文宋体" w:eastAsia="华文宋体" w:cs="华文宋体"/>
          <w:sz w:val="24"/>
          <w:szCs w:val="24"/>
        </w:rPr>
        <w:t xml:space="preserve">分级处置：一级故障触发保护停机；二三级故障声光+APP报警；每条故障附带故障原因与现场处置指引；</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4、</w:t>
      </w:r>
      <w:r>
        <w:rPr>
          <w:rFonts w:hint="eastAsia" w:ascii="华文宋体" w:hAnsi="华文宋体" w:eastAsia="华文宋体" w:cs="华文宋体"/>
          <w:sz w:val="24"/>
          <w:szCs w:val="24"/>
        </w:rPr>
        <w:t xml:space="preserve">故障台账自动归档，统计故障频次，输出预测性维护建议；</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5、</w:t>
      </w:r>
      <w:r>
        <w:rPr>
          <w:rFonts w:hint="eastAsia" w:ascii="华文宋体" w:hAnsi="华文宋体" w:eastAsia="华文宋体" w:cs="华文宋体"/>
          <w:sz w:val="24"/>
          <w:szCs w:val="24"/>
        </w:rPr>
        <w:t xml:space="preserve">全部故障记录可导出。</w:t>
      </w:r>
      <w:r/>
    </w:p>
    <w:p>
      <w:pPr>
        <w:ind w:left="0"/>
        <w:jc w:val="left"/>
        <w:spacing w:before="320" w:after="120" w:line="288" w:lineRule="auto"/>
        <w:rPr>
          <w:rFonts w:hint="eastAsia" w:ascii="华文宋体" w:hAnsi="华文宋体" w:eastAsia="华文宋体" w:cs="华文宋体"/>
          <w:sz w:val="24"/>
          <w:szCs w:val="24"/>
        </w:rPr>
        <w:outlineLvl w:val="1"/>
      </w:pPr>
      <w:r/>
      <w:bookmarkStart w:id="153" w:name="heading_46"/>
      <w:r>
        <w:rPr>
          <w:rFonts w:hint="eastAsia" w:ascii="华文宋体" w:hAnsi="华文宋体" w:eastAsia="华文宋体" w:cs="华文宋体"/>
          <w:b/>
          <w:sz w:val="24"/>
          <w:szCs w:val="24"/>
        </w:rPr>
        <w:t xml:space="preserve">8 供货、进场检验、调试、资料交付</w:t>
      </w:r>
      <w:bookmarkEnd w:id="153"/>
      <w:r/>
      <w:r/>
    </w:p>
    <w:p>
      <w:pPr>
        <w:ind w:left="0"/>
        <w:jc w:val="left"/>
        <w:spacing w:before="300" w:after="120" w:line="288" w:lineRule="auto"/>
        <w:rPr>
          <w:rFonts w:hint="eastAsia" w:ascii="华文宋体" w:hAnsi="华文宋体" w:eastAsia="华文宋体" w:cs="华文宋体"/>
          <w:sz w:val="24"/>
          <w:szCs w:val="24"/>
        </w:rPr>
        <w:outlineLvl w:val="2"/>
      </w:pPr>
      <w:r/>
      <w:bookmarkStart w:id="154" w:name="heading_47"/>
      <w:r>
        <w:rPr>
          <w:rFonts w:hint="eastAsia" w:ascii="华文宋体" w:hAnsi="华文宋体" w:eastAsia="华文宋体" w:cs="华文宋体"/>
          <w:b/>
          <w:sz w:val="24"/>
          <w:szCs w:val="24"/>
        </w:rPr>
        <w:t xml:space="preserve">8.1 供货边界、供货周期、运输装卸</w:t>
      </w:r>
      <w:bookmarkEnd w:id="154"/>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1、</w:t>
      </w:r>
      <w:r>
        <w:rPr>
          <w:rFonts w:hint="eastAsia" w:ascii="华文宋体" w:hAnsi="华文宋体" w:eastAsia="华文宋体" w:cs="华文宋体"/>
          <w:sz w:val="24"/>
          <w:szCs w:val="24"/>
        </w:rPr>
        <w:t xml:space="preserve">本项目为货物采购，供货方负责全部货物运输、装卸到采购人指定现场地点；</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2、</w:t>
      </w:r>
      <w:r>
        <w:rPr>
          <w:rFonts w:hint="eastAsia" w:ascii="华文宋体" w:hAnsi="华文宋体" w:eastAsia="华文宋体" w:cs="华文宋体"/>
          <w:sz w:val="24"/>
          <w:szCs w:val="24"/>
        </w:rPr>
        <w:t xml:space="preserve">合同签订后</w:t>
      </w:r>
      <w:r>
        <w:rPr>
          <w:rFonts w:hint="eastAsia" w:ascii="华文宋体" w:hAnsi="华文宋体" w:eastAsia="华文宋体" w:cs="华文宋体"/>
          <w:b/>
          <w:sz w:val="24"/>
          <w:szCs w:val="24"/>
        </w:rPr>
        <w:t xml:space="preserve">35日历天完成全部货物供货及配套调试工作，交付使用</w:t>
      </w:r>
      <w:r>
        <w:rPr>
          <w:rFonts w:hint="eastAsia" w:ascii="华文宋体" w:hAnsi="华文宋体" w:eastAsia="华文宋体" w:cs="华文宋体"/>
          <w:sz w:val="24"/>
          <w:szCs w:val="24"/>
        </w:rPr>
        <w:t xml:space="preserve">；</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3、</w:t>
      </w:r>
      <w:r>
        <w:rPr>
          <w:rFonts w:hint="eastAsia" w:ascii="华文宋体" w:hAnsi="华文宋体" w:eastAsia="华文宋体" w:cs="华文宋体"/>
          <w:sz w:val="24"/>
          <w:szCs w:val="24"/>
        </w:rPr>
        <w:t xml:space="preserve">供货边界：本文件技术参数内全部硬件、辅材、软件、探头、配套耗材全部包含在报价内；采购人仅提供总电源进线，其余全部由供货方货物范围覆盖。</w:t>
      </w:r>
      <w:r/>
    </w:p>
    <w:p>
      <w:pPr>
        <w:ind w:left="0"/>
        <w:jc w:val="left"/>
        <w:spacing w:before="300" w:after="120" w:line="288" w:lineRule="auto"/>
        <w:rPr>
          <w:rFonts w:hint="eastAsia" w:ascii="华文宋体" w:hAnsi="华文宋体" w:eastAsia="华文宋体" w:cs="华文宋体"/>
          <w:sz w:val="24"/>
          <w:szCs w:val="24"/>
        </w:rPr>
        <w:outlineLvl w:val="2"/>
      </w:pPr>
      <w:r/>
      <w:bookmarkStart w:id="155" w:name="heading_48"/>
      <w:r>
        <w:rPr>
          <w:rFonts w:hint="eastAsia" w:ascii="华文宋体" w:hAnsi="华文宋体" w:eastAsia="华文宋体" w:cs="华文宋体"/>
          <w:b/>
          <w:sz w:val="24"/>
          <w:szCs w:val="24"/>
        </w:rPr>
        <w:t xml:space="preserve">8.2 货物进场检验</w:t>
      </w:r>
      <w:bookmarkEnd w:id="155"/>
      <w:r/>
      <w:r/>
    </w:p>
    <w:p>
      <w:pPr>
        <w:ind w:left="0"/>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t xml:space="preserve">货物到货后进行进场核验，以下关键指标不满足视为不合格，不予验收：</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1、</w:t>
      </w:r>
      <w:r>
        <w:rPr>
          <w:rFonts w:hint="eastAsia" w:ascii="华文宋体" w:hAnsi="华文宋体" w:eastAsia="华文宋体" w:cs="华文宋体"/>
          <w:sz w:val="24"/>
          <w:szCs w:val="24"/>
        </w:rPr>
        <w:t xml:space="preserve">库板：彩钢板厚度</w:t>
      </w:r>
      <w:r>
        <w:rPr>
          <w:rFonts w:hint="eastAsia" w:ascii="华文宋体" w:hAnsi="华文宋体" w:eastAsia="华文宋体" w:cs="华文宋体"/>
          <w:b/>
          <w:sz w:val="24"/>
          <w:szCs w:val="24"/>
        </w:rPr>
        <w:t xml:space="preserve">0.426mm；聚氨酯芯材密度40±2kg/m³；B1级消防报告</w:t>
      </w:r>
      <w:r>
        <w:rPr>
          <w:rFonts w:hint="eastAsia" w:ascii="华文宋体" w:hAnsi="华文宋体" w:eastAsia="华文宋体" w:cs="华文宋体"/>
          <w:sz w:val="24"/>
          <w:szCs w:val="24"/>
        </w:rPr>
        <w:t xml:space="preserve">；</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2、</w:t>
      </w:r>
      <w:r>
        <w:rPr>
          <w:rFonts w:hint="eastAsia" w:ascii="华文宋体" w:hAnsi="华文宋体" w:eastAsia="华文宋体" w:cs="华文宋体"/>
          <w:sz w:val="24"/>
          <w:szCs w:val="24"/>
        </w:rPr>
        <w:t xml:space="preserve">库门：不锈钢板门扇厚度</w:t>
      </w:r>
      <w:r>
        <w:rPr>
          <w:rFonts w:hint="eastAsia" w:ascii="华文宋体" w:hAnsi="华文宋体" w:eastAsia="华文宋体" w:cs="华文宋体"/>
          <w:b/>
          <w:sz w:val="24"/>
          <w:szCs w:val="24"/>
        </w:rPr>
        <w:t xml:space="preserve">1.0mm</w:t>
      </w:r>
      <w:r>
        <w:rPr>
          <w:rFonts w:hint="eastAsia" w:ascii="华文宋体" w:hAnsi="华文宋体" w:eastAsia="华文宋体" w:cs="华文宋体"/>
          <w:sz w:val="24"/>
          <w:szCs w:val="24"/>
        </w:rPr>
        <w:t xml:space="preserve">；密封条材质、电加热装置齐全；</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3、</w:t>
      </w:r>
      <w:r>
        <w:rPr>
          <w:rFonts w:hint="eastAsia" w:ascii="华文宋体" w:hAnsi="华文宋体" w:eastAsia="华文宋体" w:cs="华文宋体"/>
          <w:sz w:val="24"/>
          <w:szCs w:val="24"/>
        </w:rPr>
        <w:t xml:space="preserve">铜管：Φ22×1.2、Φ50×1.5，TP2脱氧紫铜管，提供材质证明；</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4、</w:t>
      </w:r>
      <w:r>
        <w:rPr>
          <w:rFonts w:hint="eastAsia" w:ascii="华文宋体" w:hAnsi="华文宋体" w:eastAsia="华文宋体" w:cs="华文宋体"/>
          <w:sz w:val="24"/>
          <w:szCs w:val="24"/>
        </w:rPr>
        <w:t xml:space="preserve">保温材料厚度、阻燃等级核对；</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5、</w:t>
      </w:r>
      <w:r>
        <w:rPr>
          <w:rFonts w:hint="eastAsia" w:ascii="华文宋体" w:hAnsi="华文宋体" w:eastAsia="华文宋体" w:cs="华文宋体"/>
          <w:sz w:val="24"/>
          <w:szCs w:val="24"/>
        </w:rPr>
        <w:t xml:space="preserve">电缆型号规格、阻燃B级、CCC标识；</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6、</w:t>
      </w:r>
      <w:r>
        <w:rPr>
          <w:rFonts w:hint="eastAsia" w:ascii="华文宋体" w:hAnsi="华文宋体" w:eastAsia="华文宋体" w:cs="华文宋体"/>
          <w:sz w:val="24"/>
          <w:szCs w:val="24"/>
        </w:rPr>
        <w:t xml:space="preserve">压缩机、冷风机、阀件、制冷剂、冷冻油合格证；</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7、</w:t>
      </w:r>
      <w:r>
        <w:rPr>
          <w:rFonts w:hint="eastAsia" w:ascii="华文宋体" w:hAnsi="华文宋体" w:eastAsia="华文宋体" w:cs="华文宋体"/>
          <w:sz w:val="24"/>
          <w:szCs w:val="24"/>
        </w:rPr>
        <w:t xml:space="preserve">软件授权文件，六大子系统软件介质、授权证明。</w:t>
      </w:r>
      <w:r/>
    </w:p>
    <w:p>
      <w:pPr>
        <w:ind w:left="0"/>
        <w:jc w:val="left"/>
        <w:spacing w:before="300" w:after="120" w:line="288" w:lineRule="auto"/>
        <w:rPr>
          <w:rFonts w:hint="eastAsia" w:ascii="华文宋体" w:hAnsi="华文宋体" w:eastAsia="华文宋体" w:cs="华文宋体"/>
          <w:sz w:val="24"/>
          <w:szCs w:val="24"/>
        </w:rPr>
        <w:outlineLvl w:val="2"/>
      </w:pPr>
      <w:r/>
      <w:bookmarkStart w:id="156" w:name="heading_49"/>
      <w:r>
        <w:rPr>
          <w:rFonts w:hint="eastAsia" w:ascii="华文宋体" w:hAnsi="华文宋体" w:eastAsia="华文宋体" w:cs="华文宋体"/>
          <w:b/>
          <w:sz w:val="24"/>
          <w:szCs w:val="24"/>
        </w:rPr>
        <w:t xml:space="preserve">8.3 系统配套调试工作内容</w:t>
      </w:r>
      <w:bookmarkEnd w:id="156"/>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1、</w:t>
      </w:r>
      <w:r>
        <w:rPr>
          <w:rFonts w:hint="eastAsia" w:ascii="华文宋体" w:hAnsi="华文宋体" w:eastAsia="华文宋体" w:cs="华文宋体"/>
          <w:sz w:val="24"/>
          <w:szCs w:val="24"/>
        </w:rPr>
        <w:t xml:space="preserve">制冷系统配套调试：氮气试压、系统吹污、抽真空、R507A制冷剂充注、密封性检查；</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2、</w:t>
      </w:r>
      <w:r>
        <w:rPr>
          <w:rFonts w:hint="eastAsia" w:ascii="华文宋体" w:hAnsi="华文宋体" w:eastAsia="华文宋体" w:cs="华文宋体"/>
          <w:sz w:val="24"/>
          <w:szCs w:val="24"/>
        </w:rPr>
        <w:t xml:space="preserve">单机调试：压缩机、冷风机、风幕机单机运行测试；</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3、</w:t>
      </w:r>
      <w:r>
        <w:rPr>
          <w:rFonts w:hint="eastAsia" w:ascii="华文宋体" w:hAnsi="华文宋体" w:eastAsia="华文宋体" w:cs="华文宋体"/>
          <w:sz w:val="24"/>
          <w:szCs w:val="24"/>
        </w:rPr>
        <w:t xml:space="preserve">电气调试：配电箱、集中监控柜通电；电缆回路校验；</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b/>
          <w:sz w:val="24"/>
          <w:szCs w:val="24"/>
          <w:lang w:val="en-US" w:eastAsia="zh-CN"/>
        </w:rPr>
        <w:t xml:space="preserve">4、</w:t>
      </w:r>
      <w:r>
        <w:rPr>
          <w:rFonts w:hint="eastAsia" w:ascii="华文宋体" w:hAnsi="华文宋体" w:eastAsia="华文宋体" w:cs="华文宋体"/>
          <w:b/>
          <w:sz w:val="24"/>
          <w:szCs w:val="24"/>
        </w:rPr>
        <w:t xml:space="preserve">传感系统调试：全部冷链温湿度探头点位调试，确认温度湿度数据采集、上传平台正常；报警功能测试</w:t>
      </w:r>
      <w:r>
        <w:rPr>
          <w:rFonts w:hint="eastAsia" w:ascii="华文宋体" w:hAnsi="华文宋体" w:eastAsia="华文宋体" w:cs="华文宋体"/>
          <w:sz w:val="24"/>
          <w:szCs w:val="24"/>
        </w:rPr>
        <w:t xml:space="preserve">；</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5、</w:t>
      </w:r>
      <w:r>
        <w:rPr>
          <w:rFonts w:hint="eastAsia" w:ascii="华文宋体" w:hAnsi="华文宋体" w:eastAsia="华文宋体" w:cs="华文宋体"/>
          <w:sz w:val="24"/>
          <w:szCs w:val="24"/>
        </w:rPr>
        <w:t xml:space="preserve">智能软件联调：六大软件系统全部联调，测试数据互通、控制逻辑、报警、报表导出、APP远程访问；</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6、</w:t>
      </w:r>
      <w:r>
        <w:rPr>
          <w:rFonts w:hint="eastAsia" w:ascii="华文宋体" w:hAnsi="华文宋体" w:eastAsia="华文宋体" w:cs="华文宋体"/>
          <w:sz w:val="24"/>
          <w:szCs w:val="24"/>
        </w:rPr>
        <w:t xml:space="preserve">72小时连续试运行考核，各库房库温稳定达到设计温度指标。</w:t>
      </w:r>
      <w:r/>
    </w:p>
    <w:p>
      <w:pPr>
        <w:ind w:left="0"/>
        <w:jc w:val="left"/>
        <w:spacing w:before="300" w:after="120" w:line="288" w:lineRule="auto"/>
        <w:rPr>
          <w:rFonts w:hint="eastAsia" w:ascii="华文宋体" w:hAnsi="华文宋体" w:eastAsia="华文宋体" w:cs="华文宋体"/>
          <w:sz w:val="24"/>
          <w:szCs w:val="24"/>
        </w:rPr>
        <w:outlineLvl w:val="2"/>
      </w:pPr>
      <w:r/>
      <w:bookmarkStart w:id="157" w:name="heading_50"/>
      <w:r>
        <w:rPr>
          <w:rFonts w:hint="eastAsia" w:ascii="华文宋体" w:hAnsi="华文宋体" w:eastAsia="华文宋体" w:cs="华文宋体"/>
          <w:b/>
          <w:sz w:val="24"/>
          <w:szCs w:val="24"/>
        </w:rPr>
        <w:t xml:space="preserve">8.4 分部分项竣工验收细则</w:t>
      </w:r>
      <w:bookmarkEnd w:id="157"/>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1、</w:t>
      </w:r>
      <w:r>
        <w:rPr>
          <w:rFonts w:hint="eastAsia" w:ascii="华文宋体" w:hAnsi="华文宋体" w:eastAsia="华文宋体" w:cs="华文宋体"/>
          <w:sz w:val="24"/>
          <w:szCs w:val="24"/>
        </w:rPr>
        <w:t xml:space="preserve">硬件验收：全部货物规格型号、数量与采购技术文件一致；合格证、检测报告、材质证明齐全；</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2、</w:t>
      </w:r>
      <w:r>
        <w:rPr>
          <w:rFonts w:hint="eastAsia" w:ascii="华文宋体" w:hAnsi="华文宋体" w:eastAsia="华文宋体" w:cs="华文宋体"/>
          <w:sz w:val="24"/>
          <w:szCs w:val="24"/>
        </w:rPr>
        <w:t xml:space="preserve">库体部分：库板、库门外观、密封、冷桥处理符合参数；</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3、</w:t>
      </w:r>
      <w:r>
        <w:rPr>
          <w:rFonts w:hint="eastAsia" w:ascii="华文宋体" w:hAnsi="华文宋体" w:eastAsia="华文宋体" w:cs="华文宋体"/>
          <w:sz w:val="24"/>
          <w:szCs w:val="24"/>
        </w:rPr>
        <w:t xml:space="preserve">制冷设备：机组、冷风机、阀件运行正常；融霜功能正常；</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4、</w:t>
      </w:r>
      <w:r>
        <w:rPr>
          <w:rFonts w:hint="eastAsia" w:ascii="华文宋体" w:hAnsi="华文宋体" w:eastAsia="华文宋体" w:cs="华文宋体"/>
          <w:sz w:val="24"/>
          <w:szCs w:val="24"/>
        </w:rPr>
        <w:t xml:space="preserve">电气传感：</w:t>
      </w:r>
      <w:r>
        <w:rPr>
          <w:rFonts w:hint="eastAsia" w:ascii="华文宋体" w:hAnsi="华文宋体" w:eastAsia="华文宋体" w:cs="华文宋体"/>
          <w:b/>
          <w:sz w:val="24"/>
          <w:szCs w:val="24"/>
        </w:rPr>
        <w:t xml:space="preserve">冷链温湿度探头全部点位采集准确；报警触发正常；历史数据存储正常</w:t>
      </w:r>
      <w:r>
        <w:rPr>
          <w:rFonts w:hint="eastAsia" w:ascii="华文宋体" w:hAnsi="华文宋体" w:eastAsia="华文宋体" w:cs="华文宋体"/>
          <w:sz w:val="24"/>
          <w:szCs w:val="24"/>
        </w:rPr>
        <w:t xml:space="preserve">；</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5、</w:t>
      </w:r>
      <w:r>
        <w:rPr>
          <w:rFonts w:hint="eastAsia" w:ascii="华文宋体" w:hAnsi="华文宋体" w:eastAsia="华文宋体" w:cs="华文宋体"/>
          <w:sz w:val="24"/>
          <w:szCs w:val="24"/>
        </w:rPr>
        <w:t xml:space="preserve">智能数字化：六大软件全部功能可用，远程APP、本地触摸屏可用，报表、溯源、能效分析、故障诊断全部功能可执行；</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6、</w:t>
      </w:r>
      <w:r>
        <w:rPr>
          <w:rFonts w:hint="eastAsia" w:ascii="华文宋体" w:hAnsi="华文宋体" w:eastAsia="华文宋体" w:cs="华文宋体"/>
          <w:sz w:val="24"/>
          <w:szCs w:val="24"/>
        </w:rPr>
        <w:t xml:space="preserve">性能验收：冷库各库房稳定达到设计温度；冷间实际温度作为最终验收依据。</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7、</w:t>
      </w:r>
      <w:r>
        <w:rPr>
          <w:rFonts w:hint="eastAsia" w:ascii="华文宋体" w:hAnsi="华文宋体" w:eastAsia="华文宋体" w:cs="华文宋体"/>
          <w:sz w:val="24"/>
          <w:szCs w:val="24"/>
        </w:rPr>
        <w:t xml:space="preserve">资料交付清单：设备说明书、操作维护手册、软件操作手册、传感器校准报告、各类检测报告、合格证复印件。</w:t>
      </w:r>
      <w:r/>
    </w:p>
    <w:p>
      <w:pPr>
        <w:ind w:left="0"/>
        <w:jc w:val="left"/>
        <w:spacing w:before="320" w:after="120" w:line="288" w:lineRule="auto"/>
        <w:rPr>
          <w:rFonts w:hint="eastAsia" w:ascii="华文宋体" w:hAnsi="华文宋体" w:eastAsia="华文宋体" w:cs="华文宋体"/>
          <w:sz w:val="24"/>
          <w:szCs w:val="24"/>
        </w:rPr>
        <w:outlineLvl w:val="1"/>
      </w:pPr>
      <w:r/>
      <w:bookmarkStart w:id="158" w:name="heading_51"/>
      <w:r>
        <w:rPr>
          <w:rFonts w:hint="eastAsia" w:ascii="华文宋体" w:hAnsi="华文宋体" w:eastAsia="华文宋体" w:cs="华文宋体"/>
          <w:b/>
          <w:sz w:val="24"/>
          <w:szCs w:val="24"/>
        </w:rPr>
        <w:t xml:space="preserve">9 质量保证、售后服务、培训要求</w:t>
      </w:r>
      <w:bookmarkEnd w:id="158"/>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b/>
          <w:sz w:val="24"/>
          <w:szCs w:val="24"/>
          <w:lang w:val="en-US" w:eastAsia="zh-CN"/>
        </w:rPr>
        <w:t xml:space="preserve">1、中标单位按照招标文件及投标文件对</w:t>
      </w:r>
      <w:r>
        <w:rPr>
          <w:rFonts w:hint="eastAsia" w:ascii="华文宋体" w:hAnsi="华文宋体" w:eastAsia="华文宋体" w:cs="华文宋体"/>
          <w:b/>
          <w:sz w:val="24"/>
          <w:szCs w:val="24"/>
        </w:rPr>
        <w:t xml:space="preserve">货物</w:t>
      </w:r>
      <w:r>
        <w:rPr>
          <w:rFonts w:hint="eastAsia" w:ascii="华文宋体" w:hAnsi="华文宋体" w:eastAsia="华文宋体" w:cs="华文宋体"/>
          <w:b/>
          <w:sz w:val="24"/>
          <w:szCs w:val="24"/>
          <w:lang w:val="en-US" w:eastAsia="zh-CN"/>
        </w:rPr>
        <w:t xml:space="preserve">进行质保</w:t>
      </w:r>
      <w:r>
        <w:rPr>
          <w:rFonts w:hint="eastAsia" w:ascii="华文宋体" w:hAnsi="华文宋体" w:eastAsia="华文宋体" w:cs="华文宋体"/>
          <w:sz w:val="24"/>
          <w:szCs w:val="24"/>
        </w:rPr>
        <w:t xml:space="preserve">；质保期内软件免费版本升级；</w:t>
      </w:r>
      <w:r>
        <w:rPr>
          <w:rFonts w:hint="eastAsia" w:ascii="华文宋体" w:hAnsi="华文宋体" w:eastAsia="华文宋体" w:cs="华文宋体"/>
          <w:b/>
          <w:sz w:val="24"/>
          <w:szCs w:val="24"/>
        </w:rPr>
        <w:t xml:space="preserve">冷链温湿度探头等传感器故障免费更换</w:t>
      </w:r>
      <w:r>
        <w:rPr>
          <w:rFonts w:hint="eastAsia" w:ascii="华文宋体" w:hAnsi="华文宋体" w:eastAsia="华文宋体" w:cs="华文宋体"/>
          <w:sz w:val="24"/>
          <w:szCs w:val="24"/>
        </w:rPr>
        <w:t xml:space="preserve">；</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2、</w:t>
      </w:r>
      <w:r>
        <w:rPr>
          <w:rFonts w:hint="eastAsia" w:ascii="华文宋体" w:hAnsi="华文宋体" w:eastAsia="华文宋体" w:cs="华文宋体"/>
          <w:sz w:val="24"/>
          <w:szCs w:val="24"/>
        </w:rPr>
        <w:t xml:space="preserve">故障响应：报修即时响应；一般故障2小时内给出处置方案；复杂故障8小时内给出处置方案；8小时无法修复，48小时提供同档次备用设备；</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3、</w:t>
      </w:r>
      <w:r>
        <w:rPr>
          <w:rFonts w:hint="eastAsia" w:ascii="华文宋体" w:hAnsi="华文宋体" w:eastAsia="华文宋体" w:cs="华文宋体"/>
          <w:sz w:val="24"/>
          <w:szCs w:val="24"/>
        </w:rPr>
        <w:t xml:space="preserve">上门服务：全部故障均提供上门服务，质保期内不收取上门费、配件费；</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4、</w:t>
      </w:r>
      <w:r>
        <w:rPr>
          <w:rFonts w:hint="eastAsia" w:ascii="华文宋体" w:hAnsi="华文宋体" w:eastAsia="华文宋体" w:cs="华文宋体"/>
          <w:sz w:val="24"/>
          <w:szCs w:val="24"/>
        </w:rPr>
        <w:t xml:space="preserve">免费培训：现场开展操作培训，培训内容：硬件设备基础操作；集中监控柜触摸屏操作；手机APP操作；冷链温湿度探头数据查看；报警信息识别；基础故障判断；日常维护要点；</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lang w:val="en-US" w:eastAsia="zh-CN"/>
        </w:rPr>
        <w:t xml:space="preserve">6、</w:t>
      </w:r>
      <w:r>
        <w:rPr>
          <w:rFonts w:hint="eastAsia" w:ascii="华文宋体" w:hAnsi="华文宋体" w:eastAsia="华文宋体" w:cs="华文宋体"/>
          <w:sz w:val="24"/>
          <w:szCs w:val="24"/>
        </w:rPr>
        <w:t xml:space="preserve">质保期满后，提供永久技术咨询服务，可另行协商年度维保服务。</w:t>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r>
      <w:r/>
    </w:p>
    <w:p>
      <w:pPr>
        <w:numPr>
          <w:ilvl w:val="0"/>
          <w:numId w:val="0"/>
        </w:numPr>
        <w:jc w:val="left"/>
        <w:spacing w:before="120" w:after="120" w:line="288" w:lineRule="auto"/>
        <w:rPr>
          <w:rFonts w:hint="eastAsia" w:ascii="华文宋体" w:hAnsi="华文宋体" w:eastAsia="华文宋体" w:cs="华文宋体"/>
          <w:sz w:val="24"/>
          <w:szCs w:val="24"/>
        </w:rPr>
      </w:pPr>
      <w:r>
        <w:rPr>
          <w:rFonts w:hint="eastAsia" w:ascii="华文宋体" w:hAnsi="华文宋体" w:eastAsia="华文宋体" w:cs="华文宋体"/>
          <w:sz w:val="24"/>
          <w:szCs w:val="24"/>
        </w:rPr>
      </w:r>
      <w:r/>
    </w:p>
    <w:p>
      <w:pPr>
        <w:numPr>
          <w:ilvl w:val="0"/>
          <w:numId w:val="0"/>
        </w:numPr>
        <w:jc w:val="left"/>
        <w:spacing w:before="120" w:after="120" w:line="288" w:lineRule="auto"/>
        <w:rPr>
          <w:rFonts w:hint="eastAsia" w:ascii="华文宋体" w:hAnsi="华文宋体" w:eastAsia="华文宋体" w:cs="华文宋体"/>
          <w:sz w:val="24"/>
          <w:szCs w:val="24"/>
          <w:lang w:val="zh-CN"/>
        </w:rPr>
      </w:pPr>
      <w:r>
        <w:rPr>
          <w:rFonts w:hint="eastAsia" w:ascii="华文宋体" w:hAnsi="华文宋体" w:eastAsia="华文宋体" w:cs="华文宋体"/>
          <w:sz w:val="24"/>
          <w:szCs w:val="24"/>
          <w:lang w:val="zh-CN"/>
        </w:rPr>
      </w:r>
      <w:r/>
    </w:p>
    <w:p>
      <w:pPr>
        <w:jc w:val="left"/>
        <w:keepLines w:val="0"/>
        <w:keepNext w:val="0"/>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九、采购清单</w:t>
      </w:r>
      <w:r/>
    </w:p>
    <w:tbl>
      <w:tblPr>
        <w:tblStyle w:val="649"/>
        <w:tblW w:w="932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4"/>
        <w:gridCol w:w="1028"/>
        <w:gridCol w:w="3244"/>
        <w:gridCol w:w="750"/>
        <w:gridCol w:w="1110"/>
        <w:gridCol w:w="1095"/>
        <w:gridCol w:w="1605"/>
      </w:tblGrid>
      <w:tr>
        <w:trPr>
          <w:trHeight w:val="340"/>
        </w:trPr>
        <w:tc>
          <w:tcPr>
            <w:shd w:val="clear" w:color="auto" w:fill="auto"/>
            <w:tcBorders>
              <w:top w:val="single" w:color="000000" w:sz="8" w:space="0"/>
              <w:left w:val="single" w:color="000000" w:sz="8" w:space="0"/>
              <w:bottom w:val="single" w:color="000000" w:sz="4" w:space="0"/>
              <w:right w:val="single" w:color="000000" w:sz="4" w:space="0"/>
            </w:tcBorders>
            <w:tcW w:w="49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02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324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项目特征</w:t>
            </w:r>
            <w:r/>
          </w:p>
        </w:tc>
        <w:tc>
          <w:tcPr>
            <w:shd w:val="clear" w:color="auto" w:fill="auto"/>
            <w:tcBorders>
              <w:top w:val="single" w:color="000000" w:sz="8"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11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工程量</w:t>
            </w:r>
            <w:r/>
          </w:p>
        </w:tc>
        <w:tc>
          <w:tcPr>
            <w:shd w:val="clear" w:color="auto" w:fill="auto"/>
            <w:tcBorders>
              <w:top w:val="single" w:color="000000" w:sz="8"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auto"/>
            <w:tcBorders>
              <w:top w:val="single" w:color="000000" w:sz="8" w:space="0"/>
              <w:left w:val="single" w:color="000000" w:sz="4" w:space="0"/>
              <w:bottom w:val="single" w:color="000000" w:sz="4" w:space="0"/>
              <w:right w:val="single" w:color="000000" w:sz="4" w:space="0"/>
            </w:tcBorders>
            <w:tcW w:w="160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r>
      <w:tr>
        <w:trPr>
          <w:trHeight w:val="600"/>
        </w:trPr>
        <w:tc>
          <w:tcPr>
            <w:gridSpan w:val="7"/>
            <w:shd w:val="clear" w:color="auto" w:fill="auto"/>
            <w:tcBorders>
              <w:top w:val="none" w:color="000000" w:sz="4" w:space="0"/>
              <w:left w:val="single" w:color="000000" w:sz="8" w:space="0"/>
              <w:bottom w:val="single" w:color="000000" w:sz="4" w:space="0"/>
              <w:right w:val="single" w:color="000000" w:sz="4" w:space="0"/>
            </w:tcBorders>
            <w:tcW w:w="932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一、库体保温</w:t>
            </w:r>
            <w:r/>
          </w:p>
        </w:tc>
      </w:tr>
      <w:tr>
        <w:trPr>
          <w:trHeight w:val="600"/>
        </w:trPr>
        <w:tc>
          <w:tcPr>
            <w:gridSpan w:val="7"/>
            <w:shd w:val="clear" w:color="auto" w:fill="auto"/>
            <w:tcBorders>
              <w:top w:val="none" w:color="000000" w:sz="4" w:space="0"/>
              <w:left w:val="single" w:color="000000" w:sz="8" w:space="0"/>
              <w:bottom w:val="single" w:color="000000" w:sz="4" w:space="0"/>
              <w:right w:val="single" w:color="000000" w:sz="4" w:space="0"/>
            </w:tcBorders>
            <w:tcW w:w="93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1、保温</w:t>
            </w:r>
            <w:r/>
          </w:p>
        </w:tc>
      </w:tr>
      <w:tr>
        <w:trPr>
          <w:trHeight w:val="98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砖基础拆除</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1、地面砖基础拆除，拆除垃圾整理归堆；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2、建筑垃圾外运，运距自行考虑；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15.95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40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保温隔热顶板</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1、龙骨骨架；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2、100mm厚金属面聚氨酯保温板，密度40±2kg/m³、0.426mm，双面彩钢，两块库板对接处中间预留2cm缝隙，发泡胶密封；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3、含丝杆、吊梁 、滑块、PVC套管及套管内填充发泡剂断冷等；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4、含开孔；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5、具体做法详见图纸；</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925.30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64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保温隔热墙板</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1、龙骨骨架；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2、100mm厚金属面聚氨酯保温板，密度40±2kg/m³、0.426mm，双面彩钢；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3、含开孔；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4、具体做法详见图纸；</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1334.08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80"/>
        </w:trPr>
        <w:tc>
          <w:tcPr>
            <w:shd w:val="clear" w:color="auto" w:fill="auto"/>
            <w:tcBorders>
              <w:top w:val="single" w:color="000000" w:sz="4" w:space="0"/>
              <w:left w:val="single" w:color="000000" w:sz="8" w:space="0"/>
              <w:bottom w:val="single" w:color="000000" w:sz="4" w:space="0"/>
              <w:right w:val="none" w:color="000000" w:sz="4" w:space="0"/>
            </w:tcBorders>
            <w:tcW w:w="49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non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19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800"/>
        </w:trPr>
        <w:tc>
          <w:tcPr>
            <w:gridSpan w:val="7"/>
            <w:shd w:val="clear" w:color="auto" w:fill="auto"/>
            <w:tcBorders>
              <w:top w:val="single" w:color="000000" w:sz="4" w:space="0"/>
              <w:left w:val="single" w:color="000000" w:sz="8" w:space="0"/>
              <w:bottom w:val="single" w:color="000000" w:sz="4" w:space="0"/>
              <w:right w:val="single" w:color="000000" w:sz="4" w:space="0"/>
            </w:tcBorders>
            <w:tcW w:w="93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2、库门</w:t>
            </w:r>
            <w:r/>
          </w:p>
        </w:tc>
      </w:tr>
      <w:tr>
        <w:trPr>
          <w:trHeight w:val="230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电动平移门</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1、电动平移门，带逃生装置，尺寸:2000x2500；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2、门框、扇材质：全封闭整体无框架结构，内外面板采用1.0mm厚304不锈钢板；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3、包括门框门扇、保温、密封条、电加热、轨道、拉手门锁五金、热侵锌钢支架等；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4、具体做法详见图纸；</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54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手动半埋门</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1、手动半埋门，尺寸:1000x2100；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2、应急疏散+密闭保温，设备厂家二次深化；</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19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600"/>
        </w:trPr>
        <w:tc>
          <w:tcPr>
            <w:gridSpan w:val="2"/>
            <w:shd w:val="clear" w:color="auto" w:fill="auto"/>
            <w:tcBorders>
              <w:top w:val="single" w:color="000000" w:sz="4" w:space="0"/>
              <w:left w:val="none" w:color="000000" w:sz="4" w:space="0"/>
              <w:bottom w:val="single" w:color="000000" w:sz="4" w:space="0"/>
              <w:right w:val="none" w:color="000000" w:sz="4" w:space="0"/>
            </w:tcBorders>
            <w:tcW w:w="15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19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r>
      <w:tr>
        <w:trPr>
          <w:trHeight w:val="660"/>
        </w:trPr>
        <w:tc>
          <w:tcPr>
            <w:gridSpan w:val="7"/>
            <w:shd w:val="clear" w:color="auto" w:fill="auto"/>
            <w:tcBorders>
              <w:top w:val="single" w:color="000000" w:sz="4" w:space="0"/>
              <w:left w:val="single" w:color="000000" w:sz="8" w:space="0"/>
              <w:bottom w:val="single" w:color="000000" w:sz="4" w:space="0"/>
              <w:right w:val="single" w:color="000000" w:sz="4" w:space="0"/>
            </w:tcBorders>
            <w:tcW w:w="932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二、制冷系统</w:t>
            </w:r>
            <w:r/>
          </w:p>
        </w:tc>
      </w:tr>
      <w:tr>
        <w:trPr>
          <w:trHeight w:val="540"/>
        </w:trPr>
        <w:tc>
          <w:tcPr>
            <w:gridSpan w:val="7"/>
            <w:shd w:val="clear" w:color="auto" w:fill="auto"/>
            <w:tcBorders>
              <w:top w:val="single" w:color="000000" w:sz="4" w:space="0"/>
              <w:left w:val="single" w:color="000000" w:sz="8" w:space="0"/>
              <w:bottom w:val="single" w:color="000000" w:sz="4" w:space="0"/>
              <w:right w:val="single" w:color="000000" w:sz="4" w:space="0"/>
            </w:tcBorders>
            <w:tcW w:w="93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1、主机部分</w:t>
            </w:r>
            <w:r/>
          </w:p>
        </w:tc>
      </w:tr>
      <w:tr>
        <w:trPr>
          <w:trHeight w:val="178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压缩机</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1.名称：制冷机组（高温）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2.型号：4YG-25.2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3.类型：活塞式压缩机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4.质量：1t以内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5.基础材质及规格：C30混凝土基础 2000*1000*250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86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压缩机</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1.名称：制冷机组（高温）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2.型号：4YG-30.2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3.类型：活塞式压缩机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4.质量：1t以内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5.基础材质及规格：C30混凝土基础 2000*1000*250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冷风机</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1.名称：冷风机（高温）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2.型号：DD250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3.质量：1t以内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4.减振底座形式：弹簧减震器成品安装外形直径或边长200mm以内</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58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冷风机</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1.名称：冷风机（高温）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2.型号：DD310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3.质量：1t以内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4.减振底座形式：弹簧减震器成品安装外形直径或边长200mm以内</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10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1.名称：风幕机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2.型号：离心式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3.规格：2000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调节阀</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1.名称：热力膨胀阀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2.型号：TGES13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调节阀</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1.名称：电磁阀</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19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680"/>
        </w:trPr>
        <w:tc>
          <w:tcPr>
            <w:gridSpan w:val="7"/>
            <w:shd w:val="clear" w:color="auto" w:fill="auto"/>
            <w:tcBorders>
              <w:top w:val="single" w:color="000000" w:sz="4" w:space="0"/>
              <w:left w:val="single" w:color="000000" w:sz="8" w:space="0"/>
              <w:bottom w:val="single" w:color="000000" w:sz="4" w:space="0"/>
              <w:right w:val="single" w:color="000000" w:sz="4" w:space="0"/>
            </w:tcBorders>
            <w:tcW w:w="93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2、制冷系统部分</w:t>
            </w:r>
            <w:r/>
          </w:p>
        </w:tc>
      </w:tr>
      <w:tr>
        <w:trPr>
          <w:trHeight w:val="152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铜管</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1.名称：制冷供液管道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2.材质：紫铜管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3.规格：Φ22*1.2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4.连接形式：氧乙炔焊</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铜管</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1.名称：制冷回气管道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2.材质：紫铜管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3.规格：Φ50*1.5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4.连接形式：氧乙炔焊</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24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1.材质：UPVC塑料排水管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2.规格：DN32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3.连接形式：粘接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4.介质：冷凝水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6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制冷剂</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1.名称：制冷剂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2.型号：R507A</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公斤</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冷冻油</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1.名称：冷冻油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2.型号：POE32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42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1.名称：保温套管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2.材质：焊接钢管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3.规格：DN80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4.填料材质：PU灌缝</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58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支/吊架、基础型钢</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1.名称：设备支架制作、安装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2.材质：角钢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3.规格：L50*50*5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4.单件支架质量：≤50kg</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641.00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支/吊架、基础型钢</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1.名称：管道支吊架制作安装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2.材质：角钢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3.规格：L25*2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4.支架形式：一般管架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5.单件支架质量：100kg以内</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142.50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32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金属结构刷油</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1.除锈级别：手工除锈 一般钢结构轻锈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2.油漆品种、结构类型：红丹防锈漆、调和漆各二遍</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783.10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其他管道绝热</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1.绝热材料品种：橡塑管壳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2.绝热厚度：20mm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3.管道外径：DN50mm以下</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19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600"/>
        </w:trPr>
        <w:tc>
          <w:tcPr>
            <w:gridSpan w:val="7"/>
            <w:shd w:val="clear" w:color="auto" w:fill="auto"/>
            <w:tcBorders>
              <w:top w:val="single" w:color="000000" w:sz="4" w:space="0"/>
              <w:left w:val="single" w:color="000000" w:sz="4" w:space="0"/>
              <w:bottom w:val="single" w:color="000000" w:sz="4" w:space="0"/>
              <w:right w:val="single" w:color="000000" w:sz="4" w:space="0"/>
            </w:tcBorders>
            <w:tcW w:w="9326"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3、电气部分</w:t>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1.名称：机组配电箱（带测温）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2.规格：半周长2.5m，联网远程控制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3.安装方式：悬挂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4.安装方式：悬挂式</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控制设备</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1.名称：设备集中监控柜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2.规格：具备电脑、手机APP远程控制，数显控制，远程报警</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24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1.名称：室内敷设电力电缆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2.规格：YZ-3*2mm2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3.材质：铜芯软电缆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4.电压(kV)：1KV</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233.80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1.名称：室内敷设电力电缆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2.规格：YJV-3*4+2*2.5mm2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3.材质：铜芯电缆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4.电压(kV)：1KV</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801.60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1.名称：室内敷设电力电缆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2.规格：YJV-3*10+2*6mm2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3.材质：铜芯电缆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4.电压(kV)：1KV</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310.40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1.名称：室内敷设电力电缆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2.规格：YJV-3*16+2*10mm2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3.材质：铜芯电缆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4.电压(kV)：1KV</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267.20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1.名称：1kV以下干包式铜芯电力电缆终端头制作与安装 电缆截面≤25mm2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1.名称：1kV以下干包式铜芯电力电缆终端头制作与安装 电缆截面≤10mm2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线槽</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1.名称：塑料线槽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2.材质：PVC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3.规格：30*15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233.00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线槽</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1.名称：塑料线槽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2.材质：PVC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3.规格：80*40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1635.00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06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1.名称：塑料槽板配线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2.规格：RVV-4*1.5mm2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3.材质：铜芯软线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267.20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00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1.名称：电加热丝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2.规格：220V，40W/米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3.材质：镍铬合金</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187.00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04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工厂灯</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1.名称：低温冷库三防灯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2.规格：LED 20W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3.安装方式：吸顶安装</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照明开关、按钮</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1.名称：双联照明开关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2.材质：面层PC，内部铜质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3.规格：220V 10A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4.安装方式：安装在开关盒内</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360"/>
        </w:trPr>
        <w:tc>
          <w:tcPr>
            <w:shd w:val="clear" w:color="auto" w:fill="auto"/>
            <w:tcBorders>
              <w:top w:val="single" w:color="000000" w:sz="4" w:space="0"/>
              <w:left w:val="single" w:color="000000" w:sz="8"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1.名称：接线盒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2.材质：塑料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3.规格：86型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4.安装形式：明装</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bottom"/>
            <w:textDirection w:val="lrTb"/>
            <w:noWrap/>
          </w:tcPr>
          <w:p>
            <w:pPr>
              <w:jc w:val="left"/>
              <w:rPr>
                <w:rFonts w:hint="eastAsia" w:ascii="Arial" w:hAnsi="Arial" w:cs="Arial"/>
                <w:i w:val="0"/>
                <w:iCs w:val="0"/>
                <w:color w:val="000000"/>
                <w:sz w:val="20"/>
                <w:szCs w:val="20"/>
                <w:u w:val="none"/>
              </w:rPr>
            </w:pPr>
            <w:r>
              <w:rPr>
                <w:rFonts w:hint="eastAsia" w:ascii="Arial" w:hAnsi="Arial"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199" w:type="dxa"/>
            <w:vAlign w:val="bottom"/>
            <w:textDirection w:val="lrTb"/>
            <w:noWrap/>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580"/>
        </w:trPr>
        <w:tc>
          <w:tcPr>
            <w:gridSpan w:val="2"/>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199" w:type="dxa"/>
            <w:vAlign w:val="bottom"/>
            <w:textDirection w:val="lrTb"/>
            <w:noWrap/>
          </w:tcPr>
          <w:p>
            <w:pPr>
              <w:jc w:val="cente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r>
      <w:tr>
        <w:trPr>
          <w:trHeight w:val="760"/>
        </w:trPr>
        <w:tc>
          <w:tcPr>
            <w:gridSpan w:val="6"/>
            <w:shd w:val="clear" w:color="auto" w:fill="auto"/>
            <w:tcBorders>
              <w:top w:val="single" w:color="000000" w:sz="4" w:space="0"/>
              <w:left w:val="single" w:color="000000" w:sz="4" w:space="0"/>
              <w:bottom w:val="single" w:color="000000" w:sz="4" w:space="0"/>
              <w:right w:val="single" w:color="000000" w:sz="4" w:space="0"/>
            </w:tcBorders>
            <w:tcW w:w="772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1689"/>
        </w:trPr>
        <w:tc>
          <w:tcPr>
            <w:gridSpan w:val="6"/>
            <w:shd w:val="clear" w:color="auto" w:fill="auto"/>
            <w:tcBorders>
              <w:top w:val="single" w:color="000000" w:sz="4" w:space="0"/>
              <w:left w:val="single" w:color="000000" w:sz="4" w:space="0"/>
              <w:bottom w:val="single" w:color="000000" w:sz="4" w:space="0"/>
              <w:right w:val="single" w:color="000000" w:sz="4" w:space="0"/>
            </w:tcBorders>
            <w:tcW w:w="7721" w:type="dxa"/>
            <w:vAlign w:val="center"/>
            <w:textDirection w:val="lrTb"/>
            <w:noWrap/>
          </w:tcPr>
          <w:p>
            <w:pPr>
              <w:pStyle w:val="1108"/>
              <w:rPr>
                <w:rFonts w:hint="default"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注：报价为全包费用报价，报价应是本</w:t>
            </w:r>
            <w:r>
              <w:rPr>
                <w:rFonts w:hint="eastAsia" w:hAnsi="宋体" w:cs="宋体"/>
                <w:i w:val="0"/>
                <w:iCs w:val="0"/>
                <w:color w:val="000000"/>
                <w:sz w:val="18"/>
                <w:szCs w:val="18"/>
                <w:u w:val="none"/>
                <w:lang w:val="en-US" w:eastAsia="zh-CN" w:bidi="ar"/>
              </w:rPr>
              <w:t xml:space="preserve">招标文件</w:t>
            </w:r>
            <w:r>
              <w:rPr>
                <w:rFonts w:hint="eastAsia" w:ascii="宋体" w:hAnsi="宋体" w:eastAsia="宋体" w:cs="宋体"/>
                <w:i w:val="0"/>
                <w:iCs w:val="0"/>
                <w:color w:val="000000"/>
                <w:sz w:val="18"/>
                <w:szCs w:val="18"/>
                <w:u w:val="none"/>
                <w:lang w:val="en-US" w:eastAsia="zh-CN" w:bidi="ar"/>
              </w:rPr>
              <w:t xml:space="preserve">所包含确定的全部工作内容及本</w:t>
            </w:r>
            <w:r>
              <w:rPr>
                <w:rFonts w:hint="eastAsia" w:hAnsi="宋体" w:cs="宋体"/>
                <w:i w:val="0"/>
                <w:iCs w:val="0"/>
                <w:color w:val="000000"/>
                <w:sz w:val="18"/>
                <w:szCs w:val="18"/>
                <w:u w:val="none"/>
                <w:lang w:val="en-US" w:eastAsia="zh-CN" w:bidi="ar"/>
              </w:rPr>
              <w:t xml:space="preserve">招标文件</w:t>
            </w:r>
            <w:r>
              <w:rPr>
                <w:rFonts w:hint="eastAsia" w:ascii="宋体" w:hAnsi="宋体" w:eastAsia="宋体" w:cs="宋体"/>
                <w:i w:val="0"/>
                <w:iCs w:val="0"/>
                <w:color w:val="000000"/>
                <w:sz w:val="18"/>
                <w:szCs w:val="18"/>
                <w:u w:val="none"/>
                <w:lang w:val="en-US" w:eastAsia="zh-CN" w:bidi="ar"/>
              </w:rPr>
              <w:t xml:space="preserve">未说明但完成该项目必须包含的所有全包费用的价格体现。报价应包含产品生产、包装、仓储、运输装卸、保险、验收及验收合格之前保管和保修期内备品备件、专用工具、伴随服务、及发生的所有含税费用、支付给员工的工资和国家强制缴纳的各种社会保障资金等，以及投标人认为需要的其他费用等。在验收过程中，如发现有漏项、缺件，供应商应无条件、无偿补齐，所发生的一切费用，视为已包含在供应商的最终投标报价中</w:t>
            </w:r>
            <w:r/>
          </w:p>
          <w:p>
            <w:pPr>
              <w:jc w:val="both"/>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bl>
    <w:p>
      <w:pPr>
        <w:jc w:val="left"/>
        <w:keepLines w:val="0"/>
        <w:keepNext w:val="0"/>
        <w:widowControl/>
        <w:rPr>
          <w:rFonts w:hint="default" w:ascii="宋体" w:hAnsi="宋体" w:eastAsia="宋体" w:cs="宋体"/>
          <w:b/>
          <w:bCs/>
          <w:color w:val="000000"/>
          <w:sz w:val="24"/>
          <w:szCs w:val="24"/>
          <w:lang w:val="en-US" w:eastAsia="zh-CN" w:bidi="ar"/>
        </w:rPr>
        <w:suppressLineNumbers w:val="0"/>
      </w:pPr>
      <w:r>
        <w:rPr>
          <w:rFonts w:hint="default" w:ascii="宋体" w:hAnsi="宋体" w:eastAsia="宋体" w:cs="宋体"/>
          <w:b/>
          <w:bCs/>
          <w:color w:val="000000"/>
          <w:sz w:val="24"/>
          <w:szCs w:val="24"/>
          <w:lang w:val="en-US" w:eastAsia="zh-CN" w:bidi="ar"/>
        </w:rPr>
      </w:r>
      <w:r/>
    </w:p>
    <w:p>
      <w:pPr>
        <w:jc w:val="both"/>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both"/>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both"/>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ascii="黑体" w:hAnsi="Arial" w:eastAsia="黑体" w:cs="Arial"/>
          <w:color w:val="auto"/>
          <w:sz w:val="36"/>
          <w:szCs w:val="36"/>
          <w:highlight w:val="none"/>
          <w:lang w:val="zh-CN"/>
        </w:rPr>
      </w:pPr>
      <w:r>
        <w:rPr>
          <w:rFonts w:hint="eastAsia" w:ascii="黑体" w:eastAsia="黑体"/>
          <w:color w:val="auto"/>
          <w:sz w:val="36"/>
          <w:szCs w:val="36"/>
          <w:highlight w:val="none"/>
          <w:lang w:val="zh-CN"/>
        </w:rPr>
        <w:t xml:space="preserve">第五章</w:t>
      </w:r>
      <w:r>
        <w:rPr>
          <w:rFonts w:hint="eastAsia" w:ascii="黑体" w:eastAsia="黑体"/>
          <w:color w:val="auto"/>
          <w:sz w:val="36"/>
          <w:szCs w:val="36"/>
          <w:highlight w:val="none"/>
        </w:rPr>
        <w:t xml:space="preserve">  </w:t>
      </w:r>
      <w:r>
        <w:rPr>
          <w:rFonts w:hint="eastAsia" w:ascii="黑体" w:eastAsia="黑体"/>
          <w:color w:val="auto"/>
          <w:sz w:val="36"/>
          <w:szCs w:val="36"/>
          <w:highlight w:val="none"/>
          <w:lang w:val="zh-CN"/>
        </w:rPr>
        <w:t xml:space="preserve">合同主要条款及格式</w:t>
      </w:r>
      <w:r/>
    </w:p>
    <w:p>
      <w:pPr>
        <w:pStyle w:val="1129"/>
        <w:jc w:val="center"/>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r>
      <w:r/>
    </w:p>
    <w:p>
      <w:pPr>
        <w:pStyle w:val="1129"/>
        <w:jc w:val="center"/>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r>
      <w:r/>
    </w:p>
    <w:p>
      <w:pPr>
        <w:pStyle w:val="1129"/>
        <w:jc w:val="center"/>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政府采购合同</w:t>
      </w:r>
      <w:r/>
    </w:p>
    <w:p>
      <w:pPr>
        <w:pStyle w:val="1129"/>
        <w:jc w:val="center"/>
        <w:rPr>
          <w:rFonts w:hint="eastAsia" w:eastAsia="宋体" w:asciiTheme="minorEastAsia" w:hAnsiTheme="minorEastAsia"/>
          <w:b/>
          <w:color w:val="auto"/>
          <w:sz w:val="28"/>
          <w:szCs w:val="28"/>
          <w:highlight w:val="none"/>
          <w:lang w:val="en-US" w:eastAsia="zh-CN"/>
        </w:rPr>
      </w:pPr>
      <w:r>
        <w:rPr>
          <w:rFonts w:hint="eastAsia" w:eastAsia="宋体" w:asciiTheme="minorEastAsia" w:hAnsiTheme="minorEastAsia"/>
          <w:b/>
          <w:color w:val="auto"/>
          <w:sz w:val="28"/>
          <w:szCs w:val="28"/>
          <w:highlight w:val="none"/>
          <w:lang w:eastAsia="zh-CN"/>
        </w:rPr>
        <w:t xml:space="preserve">（</w:t>
      </w:r>
      <w:r>
        <w:rPr>
          <w:rFonts w:hint="eastAsia" w:eastAsia="宋体" w:asciiTheme="minorEastAsia" w:hAnsiTheme="minorEastAsia"/>
          <w:b/>
          <w:color w:val="auto"/>
          <w:sz w:val="28"/>
          <w:szCs w:val="28"/>
          <w:highlight w:val="none"/>
          <w:lang w:val="en-US" w:eastAsia="zh-CN"/>
        </w:rPr>
        <w:t xml:space="preserve">本合同为参考合同，可根据项目实际需求进行调整，不得对招标、投标文件内容作实质性修改）</w:t>
      </w:r>
      <w:r/>
    </w:p>
    <w:p>
      <w:pPr>
        <w:pStyle w:val="1129"/>
        <w:jc w:val="center"/>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pStyle w:val="1129"/>
        <w:jc w:val="both"/>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pStyle w:val="1129"/>
        <w:jc w:val="center"/>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pStyle w:val="1129"/>
        <w:jc w:val="center"/>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pStyle w:val="1129"/>
        <w:ind w:firstLine="2923"/>
        <w:spacing w:line="360" w:lineRule="auto"/>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合同编号：</w:t>
      </w:r>
      <w:r>
        <w:rPr>
          <w:rFonts w:hint="eastAsia" w:cs="宋体" w:asciiTheme="minorEastAsia" w:hAnsiTheme="minorEastAsia" w:eastAsiaTheme="minorEastAsia"/>
          <w:color w:val="auto"/>
          <w:szCs w:val="21"/>
          <w:highlight w:val="none"/>
          <w:u w:val="single"/>
        </w:rPr>
        <w:t xml:space="preserve">                        </w:t>
      </w:r>
      <w:r/>
    </w:p>
    <w:p>
      <w:pPr>
        <w:pStyle w:val="1129"/>
        <w:ind w:firstLine="2923"/>
        <w:spacing w:line="360" w:lineRule="auto"/>
        <w:rPr>
          <w:rFonts w:hint="eastAsia" w:eastAsia="宋体" w:asciiTheme="minorEastAsia" w:hAnsiTheme="minorEastAsia"/>
          <w:b/>
          <w:color w:val="auto"/>
          <w:sz w:val="28"/>
          <w:szCs w:val="28"/>
          <w:highlight w:val="none"/>
          <w:lang w:val="en-US" w:eastAsia="zh-CN"/>
        </w:rPr>
      </w:pPr>
      <w:r>
        <w:rPr>
          <w:rFonts w:hint="eastAsia" w:eastAsia="宋体" w:asciiTheme="minorEastAsia" w:hAnsiTheme="minorEastAsia"/>
          <w:b/>
          <w:color w:val="auto"/>
          <w:sz w:val="28"/>
          <w:szCs w:val="28"/>
          <w:highlight w:val="none"/>
          <w:lang w:val="en-US" w:eastAsia="zh-CN"/>
        </w:rPr>
        <w:t xml:space="preserve">分 包 号：</w:t>
      </w:r>
      <w:r>
        <w:rPr>
          <w:rFonts w:hint="eastAsia" w:cs="宋体" w:asciiTheme="minorEastAsia" w:hAnsiTheme="minorEastAsia" w:eastAsiaTheme="minorEastAsia"/>
          <w:color w:val="auto"/>
          <w:szCs w:val="21"/>
          <w:highlight w:val="none"/>
          <w:u w:val="single"/>
        </w:rPr>
        <w:t xml:space="preserve">                        </w:t>
      </w:r>
      <w:r/>
    </w:p>
    <w:p>
      <w:pPr>
        <w:pStyle w:val="1129"/>
        <w:ind w:firstLine="2923"/>
        <w:spacing w:line="360" w:lineRule="auto"/>
        <w:rPr>
          <w:rFonts w:asciiTheme="minorEastAsia" w:hAnsiTheme="minorEastAsia" w:eastAsiaTheme="minorEastAsia"/>
          <w:b/>
          <w:color w:val="auto"/>
          <w:sz w:val="28"/>
          <w:szCs w:val="28"/>
          <w:highlight w:val="none"/>
          <w:u w:val="single"/>
        </w:rPr>
      </w:pPr>
      <w:r>
        <w:rPr>
          <w:rFonts w:hint="eastAsia" w:asciiTheme="minorEastAsia" w:hAnsiTheme="minorEastAsia" w:eastAsiaTheme="minorEastAsia"/>
          <w:b/>
          <w:color w:val="auto"/>
          <w:sz w:val="28"/>
          <w:szCs w:val="28"/>
          <w:highlight w:val="none"/>
        </w:rPr>
        <w:t xml:space="preserve">项目名称：</w:t>
      </w:r>
      <w:r>
        <w:rPr>
          <w:rFonts w:hint="eastAsia" w:cs="宋体" w:asciiTheme="minorEastAsia" w:hAnsiTheme="minorEastAsia" w:eastAsiaTheme="minorEastAsia"/>
          <w:color w:val="auto"/>
          <w:szCs w:val="21"/>
          <w:highlight w:val="none"/>
          <w:u w:val="single"/>
        </w:rPr>
        <w:t xml:space="preserve">                        </w:t>
      </w:r>
      <w:r/>
    </w:p>
    <w:p>
      <w:pPr>
        <w:pStyle w:val="1129"/>
        <w:ind w:firstLine="2923"/>
        <w:spacing w:line="360" w:lineRule="auto"/>
        <w:rPr>
          <w:rFonts w:asciiTheme="minorEastAsia" w:hAnsiTheme="minorEastAsia" w:eastAsiaTheme="minorEastAsia"/>
          <w:b/>
          <w:color w:val="auto"/>
          <w:sz w:val="28"/>
          <w:szCs w:val="28"/>
          <w:highlight w:val="none"/>
          <w:u w:val="single"/>
        </w:rPr>
      </w:pPr>
      <w:r>
        <w:rPr>
          <w:rFonts w:hint="eastAsia" w:asciiTheme="minorEastAsia" w:hAnsiTheme="minorEastAsia" w:eastAsiaTheme="minorEastAsia"/>
          <w:b/>
          <w:color w:val="auto"/>
          <w:sz w:val="28"/>
          <w:szCs w:val="28"/>
          <w:highlight w:val="none"/>
        </w:rPr>
        <w:t xml:space="preserve">使用单位：</w:t>
      </w:r>
      <w:r>
        <w:rPr>
          <w:rFonts w:hint="eastAsia" w:cs="宋体" w:asciiTheme="minorEastAsia" w:hAnsiTheme="minorEastAsia" w:eastAsiaTheme="minorEastAsia"/>
          <w:color w:val="auto"/>
          <w:szCs w:val="21"/>
          <w:highlight w:val="none"/>
          <w:u w:val="single"/>
        </w:rPr>
        <w:t xml:space="preserve">                         </w:t>
      </w:r>
      <w:r/>
    </w:p>
    <w:p>
      <w:pPr>
        <w:pStyle w:val="1129"/>
        <w:spacing w:line="360" w:lineRule="auto"/>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                     供货单位：</w:t>
      </w:r>
      <w:r>
        <w:rPr>
          <w:rFonts w:hint="eastAsia" w:cs="宋体" w:asciiTheme="minorEastAsia" w:hAnsiTheme="minorEastAsia" w:eastAsiaTheme="minorEastAsia"/>
          <w:color w:val="auto"/>
          <w:szCs w:val="21"/>
          <w:highlight w:val="none"/>
          <w:u w:val="single"/>
        </w:rPr>
        <w:t xml:space="preserve">                         </w:t>
      </w:r>
      <w:r/>
    </w:p>
    <w:p>
      <w:pPr>
        <w:pStyle w:val="1129"/>
        <w:jc w:val="center"/>
        <w:spacing w:line="360" w:lineRule="auto"/>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     签订日期：</w:t>
      </w:r>
      <w:r>
        <w:rPr>
          <w:rFonts w:hint="eastAsia" w:cs="宋体" w:asciiTheme="minorEastAsia" w:hAnsiTheme="minorEastAsia" w:eastAsiaTheme="minorEastAsia"/>
          <w:color w:val="auto"/>
          <w:szCs w:val="21"/>
          <w:highlight w:val="none"/>
          <w:u w:val="single"/>
        </w:rPr>
        <w:t xml:space="preserve">                        </w:t>
      </w:r>
      <w:r/>
    </w:p>
    <w:p>
      <w:pPr>
        <w:pStyle w:val="1129"/>
        <w:jc w:val="center"/>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pStyle w:val="1129"/>
        <w:jc w:val="both"/>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pStyle w:val="1129"/>
        <w:jc w:val="center"/>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pStyle w:val="1129"/>
        <w:jc w:val="center"/>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pStyle w:val="1129"/>
        <w:jc w:val="both"/>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pStyle w:val="1129"/>
        <w:jc w:val="center"/>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pStyle w:val="1129"/>
        <w:jc w:val="center"/>
        <w:spacing w:line="360" w:lineRule="auto"/>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南京市工商行政管理局</w:t>
      </w:r>
      <w:r/>
    </w:p>
    <w:p>
      <w:pPr>
        <w:pStyle w:val="1129"/>
        <w:jc w:val="center"/>
        <w:spacing w:line="360" w:lineRule="auto"/>
        <w:rPr>
          <w:rFonts w:ascii="仿宋" w:hAnsi="仿宋" w:eastAsia="仿宋"/>
          <w:b/>
          <w:color w:val="auto"/>
          <w:sz w:val="28"/>
          <w:szCs w:val="28"/>
          <w:highlight w:val="none"/>
        </w:rPr>
      </w:pPr>
      <w:r>
        <w:rPr>
          <w:rFonts w:hint="eastAsia" w:asciiTheme="minorEastAsia" w:hAnsiTheme="minorEastAsia" w:eastAsiaTheme="minorEastAsia"/>
          <w:b/>
          <w:color w:val="auto"/>
          <w:sz w:val="28"/>
          <w:szCs w:val="28"/>
          <w:highlight w:val="none"/>
        </w:rPr>
        <w:t xml:space="preserve">南京市财政局监制</w:t>
      </w:r>
      <w:r/>
    </w:p>
    <w:p>
      <w:pPr>
        <w:pStyle w:val="1129"/>
        <w:jc w:val="center"/>
        <w:rPr>
          <w:rFonts w:ascii="仿宋" w:hAnsi="仿宋" w:eastAsia="仿宋"/>
          <w:b/>
          <w:color w:val="auto"/>
          <w:sz w:val="28"/>
          <w:szCs w:val="28"/>
          <w:highlight w:val="none"/>
        </w:rPr>
      </w:pPr>
      <w:r>
        <w:rPr>
          <w:rFonts w:ascii="仿宋" w:hAnsi="仿宋" w:eastAsia="仿宋"/>
          <w:b/>
          <w:color w:val="auto"/>
          <w:sz w:val="28"/>
          <w:szCs w:val="28"/>
          <w:highlight w:val="none"/>
        </w:rPr>
      </w:r>
      <w:r/>
    </w:p>
    <w:p>
      <w:pPr>
        <w:jc w:val="left"/>
        <w:widowControl/>
        <w:rPr>
          <w:rFonts w:ascii="宋体" w:hAnsi="宋体" w:cs="宋体"/>
          <w:color w:val="auto"/>
          <w:szCs w:val="21"/>
          <w:highlight w:val="none"/>
        </w:rPr>
      </w:pPr>
      <w:r>
        <w:rPr>
          <w:rFonts w:ascii="宋体" w:hAnsi="宋体" w:cs="宋体"/>
          <w:color w:val="auto"/>
          <w:szCs w:val="21"/>
          <w:highlight w:val="none"/>
        </w:rPr>
        <w:br w:type="page" w:clear="all"/>
      </w:r>
      <w:r/>
    </w:p>
    <w:p>
      <w:pPr>
        <w:jc w:val="lef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项目编号：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采购人：（以下简称甲方）                </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：（以下简称乙方）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住所地：                               住所地：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根据《中华人民共和国政府采购法》、《中华人民共和国民法典》等法律法规的规定，甲乙双方经协商签订本合同。 </w:t>
      </w:r>
      <w:r/>
    </w:p>
    <w:p>
      <w:pPr>
        <w:numPr>
          <w:ilvl w:val="0"/>
          <w:numId w:val="6"/>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合同标的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乙方根据甲方需求提供下列货物（分项报价表格式参考招标清单）： </w:t>
      </w:r>
      <w:r/>
    </w:p>
    <w:tbl>
      <w:tblPr>
        <w:tblStyle w:val="649"/>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835"/>
        <w:gridCol w:w="1326"/>
        <w:gridCol w:w="1327"/>
        <w:gridCol w:w="1466"/>
        <w:gridCol w:w="2126"/>
      </w:tblGrid>
      <w:tr>
        <w:trPr>
          <w:trHeight w:val="373"/>
        </w:trPr>
        <w:tc>
          <w:tcPr>
            <w:tcW w:w="8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83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132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1327"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单</w:t>
            </w:r>
            <w:r>
              <w:rPr>
                <w:rFonts w:hint="eastAsia" w:ascii="宋体" w:hAnsi="宋体" w:cs="宋体"/>
                <w:color w:val="auto"/>
                <w:sz w:val="21"/>
                <w:szCs w:val="21"/>
                <w:highlight w:val="none"/>
                <w:lang w:val="en-US" w:eastAsia="zh-CN"/>
              </w:rPr>
              <w:t xml:space="preserve">价</w:t>
            </w:r>
            <w:r/>
          </w:p>
        </w:tc>
        <w:tc>
          <w:tcPr>
            <w:tcW w:w="146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产品标识</w:t>
            </w:r>
            <w:r/>
          </w:p>
        </w:tc>
        <w:tc>
          <w:tcPr>
            <w:tcW w:w="212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是否接受进口</w:t>
            </w:r>
            <w:r/>
          </w:p>
        </w:tc>
      </w:tr>
      <w:tr>
        <w:trPr/>
        <w:tc>
          <w:tcPr>
            <w:tcW w:w="8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83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否</w:t>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货物名称、规格、单价及数量等详见乙方投标文件。 </w:t>
      </w:r>
      <w:r/>
    </w:p>
    <w:p>
      <w:pPr>
        <w:numPr>
          <w:ilvl w:val="0"/>
          <w:numId w:val="6"/>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合同总价款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本合同项下货物总价款为</w:t>
      </w:r>
      <w:r>
        <w:rPr>
          <w:rFonts w:hint="eastAsia" w:ascii="宋体" w:hAnsi="宋体" w:eastAsia="宋体" w:cs="宋体"/>
          <w:color w:val="auto"/>
          <w:sz w:val="21"/>
          <w:szCs w:val="21"/>
          <w:highlight w:val="none"/>
          <w:u w:val="single"/>
        </w:rPr>
        <w:t xml:space="preserve">   （大写）</w:t>
      </w:r>
      <w:r>
        <w:rPr>
          <w:rFonts w:hint="eastAsia" w:ascii="宋体" w:hAnsi="宋体" w:eastAsia="宋体" w:cs="宋体"/>
          <w:color w:val="auto"/>
          <w:sz w:val="21"/>
          <w:szCs w:val="21"/>
          <w:highlight w:val="none"/>
        </w:rPr>
        <w:t xml:space="preserve">人民币，分项价款在“投标报价表”中有明确规定。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本合同总价款包含以下内容：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（1）货物设计、制造、包装、仓储、运输、装卸、保险、安装、调试及其材料；</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（2）验收合格之前保管及质保期内备品备件、专用工具、伴随服务、技术图纸资料、人员培训发生的所有含税费用；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（3）支付给员工的工资和国家强制缴纳的各种社会保障资金；</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（4）乙方应当提供的伴随服务/售后服务费用；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认为需要的其他费用。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本合同执行期间综合单价不变。 </w:t>
      </w:r>
      <w:r/>
    </w:p>
    <w:p>
      <w:pPr>
        <w:numPr>
          <w:ilvl w:val="0"/>
          <w:numId w:val="6"/>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合同期限、地点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1.合同期限：</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2.合同地点：</w:t>
      </w:r>
      <w:r>
        <w:rPr>
          <w:rFonts w:hint="eastAsia" w:ascii="宋体" w:hAnsi="宋体" w:eastAsia="宋体" w:cs="宋体"/>
          <w:color w:val="auto"/>
          <w:sz w:val="21"/>
          <w:szCs w:val="21"/>
          <w:highlight w:val="none"/>
          <w:u w:val="single"/>
        </w:rPr>
        <w:t xml:space="preserve">               </w:t>
      </w:r>
      <w:r/>
    </w:p>
    <w:p>
      <w:pPr>
        <w:numPr>
          <w:ilvl w:val="0"/>
          <w:numId w:val="6"/>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组成本合同的有关文件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下列关于南京市政府采购</w:t>
      </w:r>
      <w:r>
        <w:rPr>
          <w:rFonts w:hint="eastAsia" w:ascii="宋体" w:hAnsi="宋体" w:eastAsia="宋体" w:cs="宋体"/>
          <w:color w:val="auto"/>
          <w:sz w:val="21"/>
          <w:szCs w:val="21"/>
          <w:highlight w:val="none"/>
          <w:u w:val="single"/>
        </w:rPr>
        <w:t xml:space="preserve">                （项目编号）</w:t>
      </w:r>
      <w:r>
        <w:rPr>
          <w:rFonts w:hint="eastAsia" w:ascii="宋体" w:hAnsi="宋体" w:eastAsia="宋体" w:cs="宋体"/>
          <w:color w:val="auto"/>
          <w:sz w:val="21"/>
          <w:szCs w:val="21"/>
          <w:highlight w:val="none"/>
        </w:rPr>
        <w:t xml:space="preserve">的招标（采购）文件、投标（响应）文件，以及与本次采购活动方式相适应的文件及有关附件是本合同不可分割的组成部分，与本合同具有同等法律效力，这些文件包括但不限于：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（1）投标（响应）文件和报价表；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（2）供货一览表；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（3）交货一览表；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（4）技术规格响应表；</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（5）投标（响应）承诺；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（6）服务承诺；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（7）中标（成交）通知书；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（8）甲乙双方商定的其他文件等。</w:t>
      </w:r>
      <w:r/>
    </w:p>
    <w:p>
      <w:pPr>
        <w:pStyle w:val="1129"/>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第五条 权利保证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乙方应保证甲方在使用该货物或其任何一部分时不受第三方提出侵犯其专利权、版权、商标权或其他权利的起诉。一旦出现侵权，乙方应承担全部责任。 </w:t>
      </w:r>
      <w:r/>
    </w:p>
    <w:p>
      <w:pPr>
        <w:pStyle w:val="1129"/>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第六条 质量保证</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1、乙方所提供的货物的技术规格应与招标（采购）文件规定的技术规格及所附的“技术规格响应表”相一致；若技术性能无特殊说明，则按国家有关部门最新颁布的标准及规范为准。</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1129"/>
        <w:spacing w:line="360" w:lineRule="auto"/>
        <w:rPr>
          <w:rFonts w:hint="eastAsia"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lang w:val="en-US"/>
        </w:rPr>
        <w:t xml:space="preserve">3. 质量保证期为自验收合格后</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w:t>
      </w:r>
      <w:r/>
    </w:p>
    <w:p>
      <w:pPr>
        <w:pStyle w:val="1129"/>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第七条 包装要求</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2、每一包装单元内应附详细的装箱单和质量合格凭证。</w:t>
      </w:r>
      <w:r/>
    </w:p>
    <w:p>
      <w:pPr>
        <w:pStyle w:val="1129"/>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第八条 交货和验收</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1、乙方应当在合同签订后</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内将货物安装调试完毕交付甲方正常使用，地点由甲方指定。招标（采购）文件有约定的，从其约定。</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乙方交付的货物应当完全符合本合同或者招标（采购）文件规定、投标（响应）文件所承诺的数量和规格要求。乙方提供的货物不符合招标（采购）文件、投标（响应）文件和合同规定的，甲方有权拒收货物，由此引起的风险，由乙方承担。</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3、货物的到货验收包括：型号、规格、数量、外观质量、及货物包装是否完好。</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5、货物和系统调试验收的标准：按行业通行标准、厂方出厂标准和乙方投标（响应）文件的承诺（详见合同附件载明的标准，并不低于国家相关标准）。</w:t>
      </w:r>
      <w:r>
        <w:rPr>
          <w:rFonts w:hint="eastAsia" w:ascii="宋体" w:hAnsi="宋体" w:eastAsia="宋体" w:cs="宋体"/>
          <w:color w:val="auto"/>
          <w:sz w:val="21"/>
          <w:szCs w:val="21"/>
          <w:highlight w:val="none"/>
          <w:lang w:val="en-US"/>
        </w:rPr>
        <w:br/>
      </w:r>
      <w:r>
        <w:rPr>
          <w:rFonts w:hint="eastAsia" w:ascii="宋体" w:hAnsi="宋体" w:eastAsia="宋体" w:cs="宋体"/>
          <w:b/>
          <w:bCs/>
          <w:color w:val="auto"/>
          <w:sz w:val="21"/>
          <w:szCs w:val="21"/>
          <w:highlight w:val="none"/>
          <w:lang w:val="en-US"/>
        </w:rPr>
        <w:t xml:space="preserve">第九条 伴随服务／售后服务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1、乙方应按照国家有关法律法规规章和“三包”规定以及合同所附的“服务承诺”提供服务。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2、除前款规定外，乙方还应提供下列服务：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（1）货物的现场安装、调试和/或启动监督；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（2）就货物的安装、启动、运行及维护等对甲方人员进行免费培训。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3、若招标（采购）文件中不包含有关伴随服务或售后服务的承诺，双方作如下约定：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（2）所购货物按乙方投标（响应）承诺提供免费维护和质量保证，质保费用计入总价；</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（3）质保期内，乙方负责对其提供的货物整机进行维修和系统维护，不再收取任何费用，但不可抗力（如火灾、雷击等）造成的故障除外；</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（4）货物故障报修的响应时间按乙方投标（响应）承诺执行；</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（5）若货物故障在检修 8 小时后仍无法排除，乙方应在 48 小时内免费提供不低于故障货物规格型号档次的备用货物供甲方使用，直至故障修复；</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（6）所有货物保修服务方式均为乙方上门保修，即由乙方派员到货物使用现场维修，由此产生的一切费用均由乙方承担；</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（7）质保期后的货物维护由双方商定。 </w:t>
      </w:r>
      <w:r/>
    </w:p>
    <w:p>
      <w:pPr>
        <w:pStyle w:val="1129"/>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第十条 履约保证金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1.中标（成交）</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rPr>
        <w:t xml:space="preserve">应按以下第</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方式向采购人缴纳履约保证金：</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（1）无需缴纳履约保证金；</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（2）投标保证金转为履约保证金；</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（3）以银行转账、汇款及其他相关方式缴纳履约保证金，金额为</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万元。</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2、履约保证金的有效期至</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3、如乙方未能履行合同规定的义务，甲方有权从履约保证金中取得补偿。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4、履约保证金扣除甲方应得的补偿后的余额在有效期满后15个工作日内无息退还给乙方。 </w:t>
      </w:r>
      <w:r/>
    </w:p>
    <w:p>
      <w:pPr>
        <w:pStyle w:val="1129"/>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第十一条 合同款支付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1、本合同项下所有款项均以人民币支付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2、本合同项下的采购资金由甲方自行支付，乙方向甲方开具发票</w:t>
      </w:r>
      <w:r/>
    </w:p>
    <w:p>
      <w:pPr>
        <w:pStyle w:val="112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3、付款进度：</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 （详见招标文件）</w:t>
      </w:r>
      <w:r/>
    </w:p>
    <w:p>
      <w:pPr>
        <w:pStyle w:val="1129"/>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第十二条 违约责任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1、甲方无正当理由拒收货物、拒付货物款的，由甲方向乙方偿付合同总价的5%违约金。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2、甲方未按合同规定的期限向乙方支付货款的，每逾期1天甲方向乙方偿付欠款总额的5‰滞纳金，但累计滞纳金总额不超过欠款总额的5% 。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3、如乙方不能交付货物、完成安装调试的，甲方有权扣留全部履约保证金；同时乙方应向甲方支付合同总价5%的违约金。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4、乙方逾期交付的，每逾期1天，乙方向甲方偿付合同总额的5‰的滞纳金。如乙方逾期交付达10天，甲方有权解除合同，解除合同的通知自到达乙方时生效。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5、乙方所交付的货物品种、型号、规格不符合合同规定的，甲方有权拒收。甲方拒收的，乙方应向甲方支付货款总额5%的违约金。</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6、在乙方承诺的或国家规定的质量保证期内（取两者中最长的期限），如经乙方两次维修或更换，货物仍不能达到合同约定的质量标准 ，甲方有权退货，乙方应退回全部货款，并按第3款处理，同时，乙方还须赔偿甲方因此遭受的损失。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7、乙方未按本合同第九条的规定向甲方交付履约保证金的，应按应交付履约保证金的100%向甲方支付违约金，该违约金的支付不影响乙方应承担的其他违约责任。</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8、乙方未按本合同的规定和“服务承诺”提供伴随服务/售后服务的，应按合同总价款的5 %向甲方承担违约责任。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9、乙方在承担上述4-8款一项或多项违约责任后，仍应继续履行合同规定的义务（甲方解除合同的除外）。甲方未能及时追究乙方的任何一项违约责任并不表明甲方放弃追究乙方该项或其他违约责任。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10、乙方投标（响应）属虚假承诺，或经权威部门检测提供的货物不能满足投标（响应）文件要求，或是由于乙方的过错造成合同无法继续履行的，乙方履约保证金不予退还外，还应向甲方支付 30 %赔偿金。 </w:t>
      </w:r>
      <w:r/>
    </w:p>
    <w:p>
      <w:pPr>
        <w:pStyle w:val="1129"/>
        <w:spacing w:line="360" w:lineRule="auto"/>
        <w:rPr>
          <w:rFonts w:hint="eastAsia"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lang w:val="en-US"/>
        </w:rPr>
        <w:t xml:space="preserve">11、其他违约责任约定:</w:t>
      </w:r>
      <w:r>
        <w:rPr>
          <w:rFonts w:hint="eastAsia" w:ascii="宋体" w:hAnsi="宋体" w:eastAsia="宋体" w:cs="宋体"/>
          <w:color w:val="auto"/>
          <w:sz w:val="21"/>
          <w:szCs w:val="21"/>
          <w:highlight w:val="none"/>
          <w:u w:val="single"/>
          <w:lang w:val="en-US"/>
        </w:rPr>
        <w:t xml:space="preserve">                    </w:t>
      </w:r>
      <w:r/>
    </w:p>
    <w:p>
      <w:pPr>
        <w:pStyle w:val="1129"/>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第十三条 合同的变更和终止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1、除《政府采购法》第50条第二款规定的情形外，本合同一经签订，甲乙双方不得擅自变更、中止或终止合同。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2、除发生法律规定的不能预见、不能避免并不能克服的客观情况外，甲乙双方不得放弃或拒绝履行合同。乙方放弃或拒绝履行合同，履约保证金不予退还，并按规定接受相关部门的处罚。 </w:t>
      </w:r>
      <w:r/>
    </w:p>
    <w:p>
      <w:pPr>
        <w:pStyle w:val="1129"/>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第十四条 合同的转让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乙方不得擅自部分或全部转让其应履行的合同义务。 </w:t>
      </w:r>
      <w:r/>
    </w:p>
    <w:p>
      <w:pPr>
        <w:pStyle w:val="1129"/>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第十五条 争议的解决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1、因货物的质量问题发生争议的，应当邀请国家认可的质量检测机构对货物质量进行鉴定。货物符合标准的，鉴定费由甲方承担；货物不符合质量标准的，鉴定费由乙方承担。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2、因履行本合同引起的或与本合同有关的争议，甲、乙双方应首先通过友好协商解决，如果协商不能解决争议，则采取以下第</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种方式解决争议：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（1）向甲方所在地有管辖权的人民法院提起诉讼；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（2）向南京仲裁委员会按其仲裁规则申请仲裁。 如没有约定，默认采取第2种方式解决争议。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3、在仲裁期间，本合同应继续履行。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第十六条 诚实信用</w:t>
      </w:r>
      <w:r>
        <w:rPr>
          <w:rFonts w:hint="eastAsia" w:ascii="宋体" w:hAnsi="宋体" w:eastAsia="宋体" w:cs="宋体"/>
          <w:color w:val="auto"/>
          <w:sz w:val="21"/>
          <w:szCs w:val="21"/>
          <w:highlight w:val="none"/>
          <w:lang w:val="en-US"/>
        </w:rPr>
        <w:t xml:space="preserve">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乙方应诚实信用，严格按照招标（采购）文件要求和投标（响应）承诺履行合同，不向甲方进行商业贿赂或者提供不正当利益。 </w:t>
      </w:r>
      <w:r/>
    </w:p>
    <w:p>
      <w:pPr>
        <w:pStyle w:val="1129"/>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第十七条 合同生效及其他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1、本合同自签订之日起生效。 </w:t>
      </w:r>
      <w:r/>
    </w:p>
    <w:p>
      <w:pPr>
        <w:pStyle w:val="1129"/>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2、本合同一式四份，甲乙双方各执二份。 </w:t>
      </w:r>
      <w:r/>
    </w:p>
    <w:p>
      <w:pPr>
        <w:pStyle w:val="112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3、本合同应按照中华人民共和国的现行法律进行解释。</w:t>
      </w:r>
      <w:r/>
    </w:p>
    <w:tbl>
      <w:tblPr>
        <w:tblStyle w:val="649"/>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乙方（</w:t>
            </w:r>
            <w:r>
              <w:rPr>
                <w:rFonts w:hint="eastAsia" w:ascii="宋体" w:hAnsi="宋体" w:cs="宋体"/>
                <w:color w:val="auto"/>
                <w:sz w:val="21"/>
                <w:szCs w:val="21"/>
                <w:highlight w:val="none"/>
                <w:lang w:val="zh-CN"/>
              </w:rPr>
              <w:t xml:space="preserve">投标人</w:t>
            </w:r>
            <w:r>
              <w:rPr>
                <w:rFonts w:hint="eastAsia" w:ascii="宋体" w:hAnsi="宋体" w:eastAsia="宋体" w:cs="宋体"/>
                <w:color w:val="auto"/>
                <w:sz w:val="21"/>
                <w:szCs w:val="21"/>
                <w:highlight w:val="none"/>
                <w:lang w:val="zh-CN"/>
              </w:rPr>
              <w:t xml:space="preserve">）：（盖章）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代表人</w:t>
            </w:r>
            <w:r>
              <w:rPr>
                <w:rFonts w:hint="eastAsia" w:ascii="宋体" w:hAnsi="宋体" w:eastAsia="宋体" w:cs="宋体"/>
                <w:color w:val="auto"/>
                <w:sz w:val="21"/>
                <w:szCs w:val="21"/>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开户银行：</w:t>
            </w:r>
            <w:r>
              <w:rPr>
                <w:rFonts w:hint="eastAsia" w:ascii="宋体" w:hAnsi="宋体" w:cs="宋体"/>
                <w:color w:val="auto"/>
                <w:sz w:val="21"/>
                <w:szCs w:val="21"/>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帐号：</w:t>
            </w:r>
            <w:r>
              <w:rPr>
                <w:rFonts w:hint="eastAsia" w:ascii="宋体" w:hAnsi="宋体" w:cs="宋体"/>
                <w:color w:val="auto"/>
                <w:sz w:val="21"/>
                <w:szCs w:val="21"/>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21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帐号：</w:t>
            </w:r>
            <w:r/>
          </w:p>
          <w:p>
            <w:pP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bl>
    <w:p>
      <w:pPr>
        <w:jc w:val="left"/>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签订日期： </w:t>
      </w:r>
      <w:r/>
    </w:p>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center"/>
        <w:spacing w:line="360" w:lineRule="auto"/>
        <w:rPr>
          <w:rFonts w:ascii="黑体" w:eastAsia="黑体"/>
          <w:color w:val="auto"/>
          <w:sz w:val="36"/>
          <w:szCs w:val="36"/>
          <w:highlight w:val="none"/>
          <w:lang w:val="zh-CN"/>
        </w:rPr>
      </w:pPr>
      <w:r>
        <w:rPr>
          <w:rFonts w:ascii="黑体" w:eastAsia="黑体"/>
          <w:color w:val="auto"/>
          <w:sz w:val="36"/>
          <w:szCs w:val="36"/>
          <w:highlight w:val="none"/>
          <w:lang w:val="zh-CN"/>
        </w:rPr>
      </w:r>
      <w:r/>
    </w:p>
    <w:p>
      <w:pPr>
        <w:jc w:val="center"/>
        <w:keepLines w:val="0"/>
        <w:keepNext w:val="0"/>
        <w:pageBreakBefore w:val="0"/>
        <w:spacing w:before="145" w:after="145" w:line="400" w:lineRule="exact"/>
        <w:widowControl w:val="off"/>
        <w:rPr>
          <w:rFonts w:hint="eastAsia" w:ascii="方正公文仿宋" w:hAnsi="方正公文仿宋" w:eastAsia="方正公文仿宋" w:cs="方正公文仿宋"/>
          <w:b/>
          <w:bCs w:val="0"/>
          <w:color w:val="auto"/>
          <w:sz w:val="24"/>
          <w:szCs w:val="24"/>
          <w:highlight w:val="none"/>
        </w:rPr>
      </w:pPr>
      <w:r>
        <w:rPr>
          <w:rFonts w:hint="eastAsia" w:ascii="方正公文仿宋" w:hAnsi="方正公文仿宋" w:eastAsia="方正公文仿宋" w:cs="方正公文仿宋"/>
          <w:b/>
          <w:bCs w:val="0"/>
          <w:color w:val="auto"/>
          <w:sz w:val="24"/>
          <w:szCs w:val="24"/>
          <w:highlight w:val="none"/>
        </w:rPr>
        <w:t xml:space="preserve">《*******合同》补充协议（合同附件）</w:t>
      </w:r>
      <w:r/>
    </w:p>
    <w:p>
      <w:pPr>
        <w:pStyle w:val="1029"/>
        <w:ind w:firstLine="480"/>
        <w:jc w:val="center"/>
        <w:keepLines w:val="0"/>
        <w:keepNext w:val="0"/>
        <w:pageBreakBefore w:val="0"/>
        <w:spacing w:before="120" w:after="12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招标文件及合同未约定事项，双方可友好协商签订补充协议。</w:t>
      </w:r>
      <w:r/>
    </w:p>
    <w:p>
      <w:pPr>
        <w:pStyle w:val="1235"/>
        <w:ind w:firstLine="840"/>
        <w:jc w:val="left"/>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both"/>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t xml:space="preserve">第六章 </w:t>
      </w:r>
      <w:r>
        <w:rPr>
          <w:rFonts w:hint="eastAsia" w:ascii="黑体" w:eastAsia="黑体"/>
          <w:color w:val="auto"/>
          <w:sz w:val="36"/>
          <w:szCs w:val="36"/>
          <w:highlight w:val="none"/>
        </w:rPr>
        <w:t xml:space="preserve"> </w:t>
      </w:r>
      <w:r>
        <w:rPr>
          <w:rFonts w:hint="eastAsia" w:ascii="黑体" w:eastAsia="黑体"/>
          <w:color w:val="auto"/>
          <w:sz w:val="36"/>
          <w:szCs w:val="36"/>
          <w:highlight w:val="none"/>
          <w:lang w:val="zh-CN"/>
        </w:rPr>
        <w:t xml:space="preserve">投标文件参考格式及附件</w:t>
      </w:r>
      <w:r/>
    </w:p>
    <w:p>
      <w:pPr>
        <w:ind w:left="560"/>
        <w:jc w:val="center"/>
        <w:spacing w:line="240" w:lineRule="atLeast"/>
        <w:rPr>
          <w:rFonts w:ascii="黑体" w:eastAsia="黑体"/>
          <w:b/>
          <w:bCs/>
          <w:color w:val="auto"/>
          <w:sz w:val="36"/>
          <w:szCs w:val="36"/>
          <w:highlight w:val="none"/>
          <w:lang w:val="zh-CN"/>
        </w:rPr>
        <w:outlineLvl w:val="0"/>
      </w:pPr>
      <w:r>
        <w:rPr>
          <w:rFonts w:ascii="黑体" w:eastAsia="黑体"/>
          <w:b/>
          <w:bCs/>
          <w:color w:val="auto"/>
          <w:sz w:val="36"/>
          <w:szCs w:val="36"/>
          <w:highlight w:val="none"/>
          <w:lang w:val="zh-CN"/>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ind w:firstLine="3708"/>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2584"/>
        <w:rPr>
          <w:rFonts w:hint="eastAsia" w:ascii="宋体" w:hAnsi="宋体"/>
          <w:b/>
          <w:bCs/>
          <w:color w:val="auto"/>
          <w:sz w:val="36"/>
          <w:szCs w:val="36"/>
          <w:highlight w:val="none"/>
          <w:u w:val="singl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ind w:firstLine="2584"/>
        <w:rPr>
          <w:rFonts w:ascii="宋体" w:hAnsi="宋体"/>
          <w:bCs/>
          <w:color w:val="auto"/>
          <w:szCs w:val="36"/>
          <w:highlight w:val="non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w:t>
      </w:r>
      <w:r>
        <w:rPr>
          <w:rFonts w:hint="eastAsia" w:ascii="宋体" w:hAnsi="宋体"/>
          <w:b/>
          <w:color w:val="auto"/>
          <w:sz w:val="36"/>
          <w:highlight w:val="none"/>
          <w:lang w:val="en-US" w:eastAsia="zh-CN"/>
        </w:rPr>
        <w:t xml:space="preserve">        </w:t>
      </w:r>
      <w:r>
        <w:rPr>
          <w:rFonts w:hint="eastAsia" w:ascii="宋体" w:hAnsi="宋体"/>
          <w:b/>
          <w:color w:val="auto"/>
          <w:sz w:val="36"/>
          <w:highlight w:val="none"/>
        </w:rPr>
        <w:t xml:space="preserve">投标人名称 ：</w:t>
      </w:r>
      <w:r>
        <w:rPr>
          <w:rFonts w:hint="eastAsia" w:ascii="宋体" w:hAnsi="宋体"/>
          <w:b/>
          <w:color w:val="auto"/>
          <w:sz w:val="36"/>
          <w:highlight w:val="none"/>
          <w:u w:val="single"/>
        </w:rPr>
        <w:t xml:space="preserve">（加盖电子公章）</w:t>
      </w:r>
      <w:r/>
    </w:p>
    <w:p>
      <w:pPr>
        <w:rPr>
          <w:rFonts w:ascii="宋体" w:hAnsi="宋体"/>
          <w:b/>
          <w:color w:val="auto"/>
          <w:sz w:val="36"/>
          <w:highlight w:val="none"/>
        </w:rPr>
      </w:pPr>
      <w:r>
        <w:rPr>
          <w:rFonts w:hint="eastAsia" w:ascii="宋体" w:hAnsi="宋体"/>
          <w:b/>
          <w:color w:val="auto"/>
          <w:sz w:val="36"/>
          <w:highlight w:val="none"/>
        </w:rPr>
        <w:t xml:space="preserve">      </w:t>
      </w:r>
      <w:r>
        <w:rPr>
          <w:rFonts w:hint="eastAsia" w:ascii="宋体" w:hAnsi="宋体"/>
          <w:b/>
          <w:color w:val="auto"/>
          <w:sz w:val="36"/>
          <w:highlight w:val="none"/>
          <w:lang w:val="en-US" w:eastAsia="zh-CN"/>
        </w:rPr>
        <w:t xml:space="preserve">        </w:t>
      </w: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jc w:val="center"/>
        <w:rPr>
          <w:rFonts w:ascii="宋体" w:hAnsi="宋体"/>
          <w:b/>
          <w:bCs/>
          <w:color w:val="auto"/>
          <w:sz w:val="44"/>
          <w:highlight w:val="none"/>
        </w:rPr>
        <w:outlineLvl w:val="0"/>
      </w:pPr>
      <w:r>
        <w:rPr>
          <w:rFonts w:ascii="宋体" w:hAnsi="宋体"/>
          <w:b/>
          <w:bCs/>
          <w:color w:val="auto"/>
          <w:sz w:val="44"/>
          <w:highlight w:val="none"/>
        </w:rPr>
      </w:r>
      <w:r/>
    </w:p>
    <w:p>
      <w:pPr>
        <w:rPr>
          <w:rFonts w:ascii="宋体"/>
          <w:b/>
          <w:bCs/>
          <w:color w:val="auto"/>
          <w:sz w:val="24"/>
          <w:highlight w:val="none"/>
        </w:rPr>
      </w:pPr>
      <w:r/>
      <w:bookmarkStart w:id="159" w:name="_Toc405408732"/>
      <w:r>
        <w:rPr>
          <w:rFonts w:ascii="宋体"/>
          <w:b/>
          <w:bCs/>
          <w:color w:val="auto"/>
          <w:sz w:val="24"/>
          <w:highlight w:val="none"/>
        </w:rPr>
        <w:t xml:space="preserve"> </w:t>
      </w:r>
      <w:r/>
    </w:p>
    <w:p>
      <w:pPr>
        <w:ind w:firstLine="420"/>
        <w:spacing w:line="440" w:lineRule="exact"/>
        <w:rPr>
          <w:rFonts w:ascii="宋体" w:hAnsi="宋体"/>
          <w:color w:val="auto"/>
          <w:highlight w:val="none"/>
        </w:rPr>
      </w:pPr>
      <w:r>
        <w:rPr>
          <w:rFonts w:ascii="宋体" w:hAnsi="宋体"/>
          <w:color w:val="auto"/>
          <w:highlight w:val="none"/>
        </w:rPr>
      </w:r>
      <w:r/>
    </w:p>
    <w:p>
      <w:pPr>
        <w:ind w:firstLine="420"/>
        <w:spacing w:line="440" w:lineRule="exact"/>
        <w:rPr>
          <w:rFonts w:ascii="宋体" w:hAnsi="宋体"/>
          <w:color w:val="auto"/>
          <w:highlight w:val="none"/>
        </w:rPr>
      </w:pPr>
      <w:r>
        <w:rPr>
          <w:rFonts w:ascii="宋体" w:hAnsi="宋体"/>
          <w:color w:val="auto"/>
          <w:highlight w:val="none"/>
        </w:rPr>
      </w:r>
      <w:r/>
    </w:p>
    <w:p>
      <w:pPr>
        <w:rPr>
          <w:rFonts w:ascii="宋体"/>
          <w:b/>
          <w:color w:val="auto"/>
          <w:szCs w:val="21"/>
          <w:highlight w:val="none"/>
          <w:lang w:val="zh-CN"/>
        </w:rPr>
        <w:outlineLvl w:val="0"/>
      </w:pPr>
      <w:r>
        <w:rPr>
          <w:rFonts w:ascii="宋体" w:hAnsi="宋体"/>
          <w:b/>
          <w:bCs/>
          <w:color w:val="auto"/>
          <w:sz w:val="36"/>
          <w:highlight w:val="none"/>
        </w:rPr>
        <w:br w:type="page" w:clear="all"/>
      </w:r>
      <w:bookmarkEnd w:id="159"/>
      <w:r/>
      <w:r/>
    </w:p>
    <w:p>
      <w:pPr>
        <w:spacing w:line="360" w:lineRule="auto"/>
        <w:rPr>
          <w:rFonts w:hint="eastAsia" w:ascii="宋体"/>
          <w:b/>
          <w:color w:val="auto"/>
          <w:szCs w:val="21"/>
          <w:highlight w:val="none"/>
          <w:lang w:val="zh-CN"/>
        </w:rPr>
      </w:pPr>
      <w:r>
        <w:rPr>
          <w:rFonts w:hint="eastAsia" w:ascii="宋体"/>
          <w:b/>
          <w:color w:val="auto"/>
          <w:szCs w:val="21"/>
          <w:highlight w:val="none"/>
          <w:lang w:val="zh-CN"/>
        </w:rPr>
      </w:r>
      <w:r/>
    </w:p>
    <w:p>
      <w:pPr>
        <w:spacing w:line="360" w:lineRule="auto"/>
        <w:rPr>
          <w:rFonts w:ascii="宋体"/>
          <w:b/>
          <w:color w:val="auto"/>
          <w:szCs w:val="21"/>
          <w:highlight w:val="none"/>
          <w:lang w:val="zh-CN"/>
        </w:rPr>
      </w:pPr>
      <w:r>
        <w:rPr>
          <w:rFonts w:hint="eastAsia" w:ascii="宋体"/>
          <w:b/>
          <w:color w:val="auto"/>
          <w:szCs w:val="21"/>
          <w:highlight w:val="none"/>
          <w:lang w:val="zh-CN"/>
        </w:rPr>
        <w:t xml:space="preserve">目录一、投标申请及声明格式</w:t>
      </w:r>
      <w:r/>
    </w:p>
    <w:p>
      <w:pPr>
        <w:jc w:val="center"/>
        <w:spacing w:line="360" w:lineRule="auto"/>
        <w:rPr>
          <w:rFonts w:ascii="黑体" w:eastAsia="黑体"/>
          <w:color w:val="auto"/>
          <w:sz w:val="32"/>
          <w:szCs w:val="32"/>
          <w:highlight w:val="none"/>
          <w:lang w:val="zh-CN"/>
        </w:rPr>
        <w:outlineLvl w:val="0"/>
      </w:pPr>
      <w:r>
        <w:rPr>
          <w:rFonts w:hint="eastAsia" w:ascii="黑体" w:eastAsia="黑体"/>
          <w:color w:val="auto"/>
          <w:sz w:val="32"/>
          <w:szCs w:val="32"/>
          <w:highlight w:val="none"/>
          <w:lang w:val="zh-CN"/>
        </w:rPr>
        <w:t xml:space="preserve">投标申请及声明</w:t>
      </w:r>
      <w:r/>
    </w:p>
    <w:p>
      <w:pPr>
        <w:spacing w:line="360" w:lineRule="auto"/>
        <w:rPr>
          <w:rFonts w:hint="eastAsia" w:ascii="宋体" w:eastAsia="宋体"/>
          <w:color w:val="auto"/>
          <w:szCs w:val="21"/>
          <w:highlight w:val="none"/>
          <w:lang w:eastAsia="zh-CN"/>
        </w:rPr>
        <w:outlineLvl w:val="0"/>
      </w:pPr>
      <w:r>
        <w:rPr>
          <w:rFonts w:hint="eastAsia" w:ascii="宋体"/>
          <w:color w:val="auto"/>
          <w:szCs w:val="21"/>
          <w:highlight w:val="none"/>
          <w:lang w:val="zh-CN"/>
        </w:rPr>
        <w:t xml:space="preserve">致：</w:t>
      </w:r>
      <w:r>
        <w:rPr>
          <w:rFonts w:hint="eastAsia" w:ascii="宋体"/>
          <w:color w:val="auto"/>
          <w:szCs w:val="21"/>
          <w:highlight w:val="none"/>
          <w:lang w:val="zh-CN" w:eastAsia="zh-CN"/>
        </w:rPr>
        <w:t xml:space="preserve">南京市溧水区人民政府东屏街道办事处</w:t>
      </w:r>
      <w:r/>
    </w:p>
    <w:p>
      <w:pPr>
        <w:ind w:firstLine="420"/>
        <w:spacing w:line="360" w:lineRule="auto"/>
        <w:rPr>
          <w:rFonts w:ascii="宋体"/>
          <w:color w:val="auto"/>
          <w:szCs w:val="21"/>
          <w:highlight w:val="none"/>
          <w:lang w:val="zh-CN"/>
        </w:rPr>
      </w:pPr>
      <w:r>
        <w:rPr>
          <w:rFonts w:hint="eastAsia" w:ascii="宋体"/>
          <w:color w:val="auto"/>
          <w:szCs w:val="21"/>
          <w:highlight w:val="none"/>
          <w:lang w:val="zh-CN"/>
        </w:rPr>
        <w:t xml:space="preserve">根据贵方</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（项目名称） </w:t>
      </w:r>
      <w:r>
        <w:rPr>
          <w:rFonts w:hint="eastAsia" w:ascii="宋体"/>
          <w:color w:val="auto"/>
          <w:szCs w:val="21"/>
          <w:highlight w:val="none"/>
          <w:u w:val="single"/>
          <w:lang w:val="zh-CN"/>
        </w:rPr>
        <w:t xml:space="preserve">  </w:t>
      </w:r>
      <w:r>
        <w:rPr>
          <w:rFonts w:hint="eastAsia" w:ascii="宋体"/>
          <w:color w:val="auto"/>
          <w:szCs w:val="21"/>
          <w:highlight w:val="none"/>
          <w:u w:val="single"/>
        </w:rPr>
        <w:t xml:space="preserve">       </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（项目编号）投标邀请，正式授权下述签字人</w:t>
      </w:r>
      <w:r>
        <w:rPr>
          <w:rFonts w:ascii="宋体"/>
          <w:color w:val="auto"/>
          <w:szCs w:val="21"/>
          <w:highlight w:val="none"/>
          <w:u w:val="single"/>
          <w:lang w:val="zh-CN"/>
        </w:rPr>
        <w:t xml:space="preserve">                        </w:t>
      </w:r>
      <w:r>
        <w:rPr>
          <w:rFonts w:ascii="宋体"/>
          <w:color w:val="auto"/>
          <w:szCs w:val="21"/>
          <w:highlight w:val="none"/>
          <w:lang w:val="zh-CN"/>
        </w:rPr>
        <w:t xml:space="preserve">(</w:t>
      </w:r>
      <w:r>
        <w:rPr>
          <w:rFonts w:hint="eastAsia" w:ascii="宋体"/>
          <w:color w:val="auto"/>
          <w:szCs w:val="21"/>
          <w:highlight w:val="none"/>
          <w:lang w:val="zh-CN"/>
        </w:rPr>
        <w:t xml:space="preserve">姓名和职务</w:t>
      </w:r>
      <w:r>
        <w:rPr>
          <w:rFonts w:ascii="宋体"/>
          <w:color w:val="auto"/>
          <w:szCs w:val="21"/>
          <w:highlight w:val="none"/>
          <w:lang w:val="zh-CN"/>
        </w:rPr>
        <w:t xml:space="preserve">)</w:t>
      </w:r>
      <w:r>
        <w:rPr>
          <w:rFonts w:hint="eastAsia" w:ascii="宋体"/>
          <w:color w:val="auto"/>
          <w:szCs w:val="21"/>
          <w:highlight w:val="none"/>
          <w:lang w:val="zh-CN"/>
        </w:rPr>
        <w:t xml:space="preserve">代表投标人</w:t>
      </w:r>
      <w:r>
        <w:rPr>
          <w:rFonts w:ascii="宋体"/>
          <w:color w:val="auto"/>
          <w:szCs w:val="21"/>
          <w:highlight w:val="none"/>
          <w:u w:val="single"/>
          <w:lang w:val="zh-CN"/>
        </w:rPr>
        <w:t xml:space="preserve">           </w:t>
      </w:r>
      <w:r>
        <w:rPr>
          <w:rFonts w:hint="eastAsia" w:ascii="宋体"/>
          <w:color w:val="auto"/>
          <w:szCs w:val="21"/>
          <w:highlight w:val="none"/>
          <w:lang w:val="zh-CN"/>
        </w:rPr>
        <w:t xml:space="preserve">（投标人名称），提交投标文件。</w:t>
      </w:r>
      <w:r/>
    </w:p>
    <w:p>
      <w:pPr>
        <w:ind w:firstLine="420"/>
        <w:spacing w:line="360" w:lineRule="auto"/>
        <w:rPr>
          <w:rFonts w:ascii="宋体"/>
          <w:color w:val="auto"/>
          <w:szCs w:val="21"/>
          <w:highlight w:val="none"/>
          <w:lang w:val="zh-CN"/>
        </w:rPr>
      </w:pPr>
      <w:r>
        <w:rPr>
          <w:rFonts w:hint="eastAsia" w:ascii="宋体"/>
          <w:color w:val="auto"/>
          <w:szCs w:val="21"/>
          <w:highlight w:val="none"/>
          <w:lang w:val="zh-CN"/>
        </w:rPr>
        <w:t xml:space="preserve">据此函，</w:t>
      </w:r>
      <w:r>
        <w:rPr>
          <w:rFonts w:hint="eastAsia" w:ascii="宋体"/>
          <w:color w:val="auto"/>
          <w:szCs w:val="21"/>
          <w:highlight w:val="none"/>
          <w:u w:val="single"/>
          <w:lang w:val="en-US" w:eastAsia="zh-CN"/>
        </w:rPr>
        <w:t xml:space="preserve">         </w:t>
      </w:r>
      <w:r>
        <w:rPr>
          <w:rFonts w:hint="eastAsia" w:ascii="宋体"/>
          <w:color w:val="auto"/>
          <w:szCs w:val="21"/>
          <w:highlight w:val="none"/>
          <w:lang w:val="zh-CN"/>
        </w:rPr>
        <w:t xml:space="preserve">签字人兹宣布声明和承诺如下：</w:t>
      </w:r>
      <w:r/>
    </w:p>
    <w:p>
      <w:pPr>
        <w:ind w:firstLine="420"/>
        <w:spacing w:line="360" w:lineRule="auto"/>
        <w:rPr>
          <w:rFonts w:ascii="宋体"/>
          <w:color w:val="auto"/>
          <w:szCs w:val="21"/>
          <w:highlight w:val="none"/>
          <w:lang w:val="zh-CN"/>
        </w:rPr>
      </w:pPr>
      <w:r>
        <w:rPr>
          <w:rFonts w:ascii="宋体"/>
          <w:color w:val="auto"/>
          <w:szCs w:val="21"/>
          <w:highlight w:val="none"/>
          <w:lang w:val="zh-CN"/>
        </w:rPr>
        <w:t xml:space="preserve">1</w:t>
      </w:r>
      <w:r>
        <w:rPr>
          <w:rFonts w:hint="eastAsia" w:ascii="宋体"/>
          <w:color w:val="auto"/>
          <w:szCs w:val="21"/>
          <w:highlight w:val="none"/>
          <w:lang w:val="zh-CN"/>
        </w:rPr>
        <w:t xml:space="preserve">、我们的资格条件完全符合政府采购法和本次招标要求，我们同意并向贵方提供了与投标有关的所有证据和资料。</w:t>
      </w:r>
      <w:r/>
    </w:p>
    <w:p>
      <w:pPr>
        <w:ind w:firstLine="420"/>
        <w:spacing w:line="360" w:lineRule="auto"/>
        <w:rPr>
          <w:rFonts w:ascii="宋体"/>
          <w:color w:val="auto"/>
          <w:szCs w:val="21"/>
          <w:highlight w:val="none"/>
          <w:lang w:val="zh-CN"/>
        </w:rPr>
      </w:pPr>
      <w:r>
        <w:rPr>
          <w:rFonts w:hint="eastAsia" w:ascii="宋体"/>
          <w:color w:val="auto"/>
          <w:szCs w:val="21"/>
          <w:highlight w:val="none"/>
          <w:lang w:val="zh-CN"/>
        </w:rPr>
        <w:t xml:space="preserve">2、</w:t>
      </w:r>
      <w:r>
        <w:rPr>
          <w:rFonts w:hint="eastAsia" w:ascii="宋体"/>
          <w:color w:val="auto"/>
          <w:szCs w:val="21"/>
          <w:highlight w:val="none"/>
          <w:lang w:val="en-US" w:eastAsia="zh-CN"/>
        </w:rPr>
        <w:t xml:space="preserve">按照招标需求</w:t>
      </w:r>
      <w:r>
        <w:rPr>
          <w:rFonts w:hint="eastAsia" w:ascii="宋体"/>
          <w:color w:val="auto"/>
          <w:szCs w:val="21"/>
          <w:highlight w:val="none"/>
          <w:lang w:val="zh-CN"/>
        </w:rPr>
        <w:t xml:space="preserve">的报价（</w:t>
      </w:r>
      <w:r>
        <w:rPr>
          <w:rFonts w:hint="eastAsia" w:ascii="宋体"/>
          <w:color w:val="auto"/>
          <w:szCs w:val="21"/>
          <w:highlight w:val="none"/>
          <w:lang w:val="en-US" w:eastAsia="zh-CN"/>
        </w:rPr>
        <w:t xml:space="preserve">总价</w:t>
      </w:r>
      <w:r>
        <w:rPr>
          <w:rFonts w:hint="eastAsia" w:ascii="宋体"/>
          <w:color w:val="auto"/>
          <w:szCs w:val="21"/>
          <w:highlight w:val="none"/>
          <w:lang w:val="zh-CN"/>
        </w:rPr>
        <w:t xml:space="preserve">）为</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（大写），</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（小写）。我方拟派项目负责人为</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w:t>
      </w:r>
      <w:r>
        <w:rPr>
          <w:rFonts w:hint="eastAsia" w:ascii="宋体"/>
          <w:color w:val="auto"/>
          <w:szCs w:val="21"/>
          <w:highlight w:val="none"/>
          <w:lang w:val="en-US" w:eastAsia="zh-CN"/>
        </w:rPr>
        <w:t xml:space="preserve">合同履行期限</w:t>
      </w:r>
      <w:r>
        <w:rPr>
          <w:rFonts w:hint="eastAsia" w:ascii="宋体"/>
          <w:color w:val="auto"/>
          <w:szCs w:val="21"/>
          <w:highlight w:val="none"/>
          <w:lang w:val="zh-CN"/>
        </w:rPr>
        <w:t xml:space="preserve">为</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3</w:t>
      </w:r>
      <w:r>
        <w:rPr>
          <w:rFonts w:hint="eastAsia" w:ascii="宋体"/>
          <w:color w:val="auto"/>
          <w:szCs w:val="21"/>
          <w:highlight w:val="none"/>
          <w:lang w:val="zh-CN"/>
        </w:rPr>
        <w:t xml:space="preserve">、我们已详细审核全部招标文件及其有效补充文件，我们放弃对招标文件任何误解的权利，提交投标文件后，不对招标文件本身提出质疑。</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4</w:t>
      </w:r>
      <w:r>
        <w:rPr>
          <w:rFonts w:hint="eastAsia" w:ascii="宋体"/>
          <w:color w:val="auto"/>
          <w:szCs w:val="21"/>
          <w:highlight w:val="none"/>
          <w:lang w:val="zh-CN"/>
        </w:rPr>
        <w:t xml:space="preserve">、我们同意从规定的开标日期起遵循本投标文件，并在规定的投标有效期期满之前均具有约束力。</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5</w:t>
      </w:r>
      <w:r>
        <w:rPr>
          <w:rFonts w:hint="eastAsia" w:ascii="宋体"/>
          <w:color w:val="auto"/>
          <w:szCs w:val="21"/>
          <w:highlight w:val="none"/>
          <w:lang w:val="zh-CN"/>
        </w:rPr>
        <w:t xml:space="preserve">、</w:t>
      </w:r>
      <w:r>
        <w:rPr>
          <w:rFonts w:hint="eastAsia"/>
          <w:color w:val="auto"/>
          <w:highlight w:val="none"/>
        </w:rPr>
        <w:t xml:space="preserve">投标截止时间结束后参加投标的</w:t>
      </w:r>
      <w:r>
        <w:rPr>
          <w:rFonts w:hint="eastAsia"/>
          <w:color w:val="auto"/>
          <w:highlight w:val="none"/>
          <w:lang w:eastAsia="zh-CN"/>
        </w:rPr>
        <w:t xml:space="preserve">投标人</w:t>
      </w:r>
      <w:r>
        <w:rPr>
          <w:rFonts w:hint="eastAsia"/>
          <w:color w:val="auto"/>
          <w:highlight w:val="none"/>
        </w:rPr>
        <w:t xml:space="preserve">不足三家的，或在评标期间出现符合专业条件的</w:t>
      </w:r>
      <w:r>
        <w:rPr>
          <w:rFonts w:hint="eastAsia"/>
          <w:color w:val="auto"/>
          <w:highlight w:val="none"/>
          <w:lang w:eastAsia="zh-CN"/>
        </w:rPr>
        <w:t xml:space="preserve">投标人</w:t>
      </w:r>
      <w:r>
        <w:rPr>
          <w:rFonts w:hint="eastAsia"/>
          <w:color w:val="auto"/>
          <w:highlight w:val="none"/>
        </w:rPr>
        <w:t xml:space="preserve">或者对招标文件作出实质响应的</w:t>
      </w:r>
      <w:r>
        <w:rPr>
          <w:rFonts w:hint="eastAsia"/>
          <w:color w:val="auto"/>
          <w:highlight w:val="none"/>
          <w:lang w:eastAsia="zh-CN"/>
        </w:rPr>
        <w:t xml:space="preserve">投标人</w:t>
      </w:r>
      <w:r>
        <w:rPr>
          <w:rFonts w:hint="eastAsia"/>
          <w:color w:val="auto"/>
          <w:highlight w:val="none"/>
        </w:rPr>
        <w:t xml:space="preserve">不足三家情形的，我们酌情决定是否参加当场变更的竞争性谈判或单一来源方式采购。</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6</w:t>
      </w:r>
      <w:r>
        <w:rPr>
          <w:rFonts w:hint="eastAsia" w:ascii="宋体"/>
          <w:color w:val="auto"/>
          <w:szCs w:val="21"/>
          <w:highlight w:val="none"/>
          <w:lang w:val="zh-CN"/>
        </w:rPr>
        <w:t xml:space="preserve">、一旦我方中标，我方将根据招标文件的规定严格履行合同，并保证于承诺的时间完成货物的启动</w:t>
      </w:r>
      <w:r>
        <w:rPr>
          <w:rFonts w:ascii="宋体"/>
          <w:color w:val="auto"/>
          <w:szCs w:val="21"/>
          <w:highlight w:val="none"/>
          <w:lang w:val="zh-CN"/>
        </w:rPr>
        <w:t xml:space="preserve">/</w:t>
      </w:r>
      <w:r>
        <w:rPr>
          <w:rFonts w:hint="eastAsia" w:ascii="宋体"/>
          <w:color w:val="auto"/>
          <w:szCs w:val="21"/>
          <w:highlight w:val="none"/>
          <w:lang w:val="zh-CN"/>
        </w:rPr>
        <w:t xml:space="preserve">集成、调试等服务，交付采购人验收、使用。</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7</w:t>
      </w:r>
      <w:r>
        <w:rPr>
          <w:rFonts w:hint="eastAsia" w:ascii="宋体"/>
          <w:color w:val="auto"/>
          <w:szCs w:val="21"/>
          <w:highlight w:val="none"/>
          <w:lang w:val="zh-CN"/>
        </w:rPr>
        <w:t xml:space="preserve">、我方决不提供虚假材料谋取中标、决不采取不正当手段诋毁、排挤其他投标人、决不与采购人、其它投标人或者采购中心恶意串通、决不向采购人、政府采购中心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color w:val="auto"/>
          <w:szCs w:val="21"/>
          <w:highlight w:val="none"/>
          <w:lang w:val="zh-CN"/>
        </w:rPr>
      </w:pPr>
      <w:r>
        <w:rPr>
          <w:rFonts w:hint="eastAsia" w:ascii="宋体"/>
          <w:color w:val="auto"/>
          <w:szCs w:val="21"/>
          <w:highlight w:val="none"/>
        </w:rPr>
        <w:t xml:space="preserve">8</w:t>
      </w:r>
      <w:r>
        <w:rPr>
          <w:rFonts w:hint="eastAsia" w:ascii="宋体"/>
          <w:color w:val="auto"/>
          <w:szCs w:val="21"/>
          <w:highlight w:val="none"/>
          <w:lang w:val="zh-CN"/>
        </w:rPr>
        <w:t xml:space="preserve">、与本投标有关的正式联系方式为：</w:t>
      </w:r>
      <w:r/>
    </w:p>
    <w:p>
      <w:pPr>
        <w:ind w:firstLine="638"/>
        <w:jc w:val="left"/>
        <w:spacing w:line="360" w:lineRule="auto"/>
        <w:rPr>
          <w:color w:val="auto"/>
          <w:highlight w:val="none"/>
        </w:rPr>
      </w:pPr>
      <w:r>
        <w:rPr>
          <w:rFonts w:hint="eastAsia"/>
          <w:color w:val="auto"/>
          <w:highlight w:val="none"/>
        </w:rPr>
        <w:t xml:space="preserve">地</w:t>
      </w:r>
      <w:r>
        <w:rPr>
          <w:color w:val="auto"/>
          <w:highlight w:val="none"/>
        </w:rPr>
        <w:t xml:space="preserve">   </w:t>
      </w:r>
      <w:r>
        <w:rPr>
          <w:rFonts w:hint="eastAsia"/>
          <w:color w:val="auto"/>
          <w:highlight w:val="none"/>
        </w:rPr>
        <w:t xml:space="preserve">址：</w:t>
      </w:r>
      <w:r/>
    </w:p>
    <w:p>
      <w:pPr>
        <w:ind w:firstLine="638"/>
        <w:jc w:val="left"/>
        <w:spacing w:line="360" w:lineRule="auto"/>
        <w:rPr>
          <w:color w:val="auto"/>
          <w:highlight w:val="none"/>
        </w:rPr>
      </w:pPr>
      <w:r>
        <w:rPr>
          <w:rFonts w:hint="eastAsia"/>
          <w:color w:val="auto"/>
          <w:highlight w:val="none"/>
        </w:rPr>
        <w:t xml:space="preserve">固定电话：</w:t>
      </w:r>
      <w:r/>
    </w:p>
    <w:p>
      <w:pPr>
        <w:ind w:firstLine="638"/>
        <w:jc w:val="left"/>
        <w:spacing w:line="360" w:lineRule="auto"/>
        <w:rPr>
          <w:rFonts w:hint="eastAsia" w:ascii="宋体" w:eastAsia="宋体"/>
          <w:color w:val="auto"/>
          <w:szCs w:val="21"/>
          <w:highlight w:val="none"/>
          <w:lang w:val="en-US" w:eastAsia="zh-CN"/>
        </w:rPr>
      </w:pPr>
      <w:r>
        <w:rPr>
          <w:rFonts w:hint="eastAsia" w:ascii="宋体"/>
          <w:color w:val="auto"/>
          <w:szCs w:val="21"/>
          <w:highlight w:val="none"/>
          <w:lang w:val="en-US" w:eastAsia="zh-CN"/>
        </w:rPr>
        <w:t xml:space="preserve">手机号：</w:t>
      </w:r>
      <w:r/>
    </w:p>
    <w:p>
      <w:pPr>
        <w:ind w:firstLine="638"/>
        <w:jc w:val="left"/>
        <w:spacing w:line="360" w:lineRule="auto"/>
        <w:rPr>
          <w:rFonts w:ascii="宋体"/>
          <w:color w:val="auto"/>
          <w:szCs w:val="21"/>
          <w:highlight w:val="none"/>
          <w:lang w:val="zh-CN"/>
        </w:rPr>
      </w:pPr>
      <w:r>
        <w:rPr>
          <w:rFonts w:hint="eastAsia" w:ascii="宋体"/>
          <w:color w:val="auto"/>
          <w:szCs w:val="21"/>
          <w:highlight w:val="none"/>
          <w:lang w:val="zh-CN"/>
        </w:rPr>
        <w:t xml:space="preserve">投标人名称（加盖CA电子公章）：</w:t>
      </w:r>
      <w:r/>
    </w:p>
    <w:p>
      <w:pPr>
        <w:ind w:firstLine="638"/>
        <w:jc w:val="left"/>
        <w:spacing w:line="360" w:lineRule="auto"/>
        <w:rPr>
          <w:rFonts w:ascii="宋体"/>
          <w:color w:val="auto"/>
          <w:szCs w:val="21"/>
          <w:highlight w:val="none"/>
          <w:lang w:val="zh-CN"/>
        </w:rPr>
      </w:pPr>
      <w:r>
        <w:rPr>
          <w:rFonts w:hint="eastAsia" w:ascii="宋体"/>
          <w:color w:val="auto"/>
          <w:szCs w:val="21"/>
          <w:highlight w:val="none"/>
          <w:lang w:val="zh-CN"/>
        </w:rPr>
        <w:t xml:space="preserve">日</w:t>
      </w:r>
      <w:r>
        <w:rPr>
          <w:rFonts w:ascii="宋体"/>
          <w:color w:val="auto"/>
          <w:szCs w:val="21"/>
          <w:highlight w:val="none"/>
          <w:lang w:val="zh-CN"/>
        </w:rPr>
        <w:t xml:space="preserve">    </w:t>
      </w:r>
      <w:r>
        <w:rPr>
          <w:rFonts w:hint="eastAsia" w:ascii="宋体"/>
          <w:color w:val="auto"/>
          <w:szCs w:val="21"/>
          <w:highlight w:val="none"/>
          <w:lang w:val="zh-CN"/>
        </w:rPr>
        <w:t xml:space="preserve">期：</w:t>
      </w:r>
      <w:r>
        <w:rPr>
          <w:rFonts w:hint="eastAsia" w:ascii="宋体"/>
          <w:color w:val="auto"/>
          <w:szCs w:val="21"/>
          <w:highlight w:val="none"/>
          <w:lang w:val="en-US" w:eastAsia="zh-CN"/>
        </w:rPr>
        <w:t xml:space="preserve">   </w:t>
      </w:r>
      <w:r>
        <w:rPr>
          <w:rFonts w:hint="eastAsia" w:ascii="宋体"/>
          <w:color w:val="auto"/>
          <w:szCs w:val="21"/>
          <w:highlight w:val="none"/>
          <w:lang w:val="zh-CN"/>
        </w:rPr>
        <w:t xml:space="preserve">年</w:t>
      </w:r>
      <w:r>
        <w:rPr>
          <w:rFonts w:hint="eastAsia" w:ascii="宋体"/>
          <w:color w:val="auto"/>
          <w:szCs w:val="21"/>
          <w:highlight w:val="none"/>
          <w:lang w:val="en-US" w:eastAsia="zh-CN"/>
        </w:rPr>
        <w:t xml:space="preserve">   </w:t>
      </w:r>
      <w:r>
        <w:rPr>
          <w:rFonts w:hint="eastAsia" w:ascii="宋体"/>
          <w:color w:val="auto"/>
          <w:szCs w:val="21"/>
          <w:highlight w:val="none"/>
          <w:lang w:val="zh-CN"/>
        </w:rPr>
        <w:t xml:space="preserve">月</w:t>
      </w:r>
      <w:r>
        <w:rPr>
          <w:rFonts w:hint="eastAsia" w:ascii="宋体"/>
          <w:color w:val="auto"/>
          <w:szCs w:val="21"/>
          <w:highlight w:val="none"/>
          <w:lang w:val="en-US" w:eastAsia="zh-CN"/>
        </w:rPr>
        <w:t xml:space="preserve">   </w:t>
      </w:r>
      <w:r>
        <w:rPr>
          <w:rFonts w:hint="eastAsia" w:ascii="宋体"/>
          <w:color w:val="auto"/>
          <w:szCs w:val="21"/>
          <w:highlight w:val="none"/>
          <w:lang w:val="zh-CN"/>
        </w:rPr>
        <w:t xml:space="preserve">日</w:t>
      </w:r>
      <w:r/>
    </w:p>
    <w:p>
      <w:pPr>
        <w:jc w:val="left"/>
        <w:spacing w:line="360" w:lineRule="auto"/>
        <w:widowControl/>
        <w:rPr>
          <w:rFonts w:ascii="宋体" w:cs="宋体"/>
          <w:b/>
          <w:bCs/>
          <w:color w:val="auto"/>
          <w:highlight w:val="none"/>
          <w:lang w:val="zh-CN"/>
        </w:rPr>
      </w:pPr>
      <w:r>
        <w:rPr>
          <w:rFonts w:ascii="宋体" w:cs="宋体"/>
          <w:b/>
          <w:bCs/>
          <w:color w:val="auto"/>
          <w:highlight w:val="none"/>
          <w:lang w:val="zh-CN"/>
        </w:rPr>
      </w:r>
      <w:r/>
    </w:p>
    <w:p>
      <w:pPr>
        <w:jc w:val="left"/>
        <w:spacing w:line="360" w:lineRule="auto"/>
        <w:widowControl/>
        <w:rPr>
          <w:rFonts w:hint="eastAsia" w:ascii="宋体" w:cs="宋体"/>
          <w:b/>
          <w:bCs/>
          <w:color w:val="auto"/>
          <w:highlight w:val="none"/>
          <w:lang w:val="zh-CN"/>
        </w:rPr>
      </w:pPr>
      <w:r>
        <w:rPr>
          <w:rFonts w:hint="eastAsia" w:ascii="宋体" w:cs="宋体"/>
          <w:b/>
          <w:bCs/>
          <w:color w:val="auto"/>
          <w:highlight w:val="none"/>
          <w:lang w:val="zh-CN"/>
        </w:rPr>
      </w:r>
      <w:r/>
    </w:p>
    <w:p>
      <w:pPr>
        <w:jc w:val="left"/>
        <w:spacing w:line="360" w:lineRule="auto"/>
        <w:widowControl/>
        <w:rPr>
          <w:rFonts w:hint="eastAsia" w:ascii="宋体" w:cs="宋体"/>
          <w:b/>
          <w:bCs/>
          <w:color w:val="auto"/>
          <w:highlight w:val="none"/>
          <w:lang w:val="zh-CN"/>
        </w:rPr>
      </w:pPr>
      <w:r>
        <w:rPr>
          <w:rFonts w:hint="eastAsia" w:ascii="宋体" w:cs="宋体"/>
          <w:b/>
          <w:bCs/>
          <w:color w:val="auto"/>
          <w:highlight w:val="none"/>
          <w:lang w:val="zh-CN"/>
        </w:rPr>
      </w:r>
      <w:r/>
    </w:p>
    <w:p>
      <w:pPr>
        <w:jc w:val="left"/>
        <w:spacing w:line="360" w:lineRule="auto"/>
        <w:widowControl/>
        <w:rPr>
          <w:rFonts w:hint="eastAsia" w:ascii="宋体" w:cs="宋体"/>
          <w:b/>
          <w:bCs/>
          <w:color w:val="auto"/>
          <w:highlight w:val="none"/>
          <w:lang w:val="zh-CN"/>
        </w:rPr>
      </w:pPr>
      <w:r>
        <w:rPr>
          <w:rFonts w:hint="eastAsia" w:ascii="宋体" w:cs="宋体"/>
          <w:b/>
          <w:bCs/>
          <w:color w:val="auto"/>
          <w:highlight w:val="none"/>
          <w:lang w:val="zh-CN"/>
        </w:rPr>
      </w:r>
      <w:r/>
    </w:p>
    <w:p>
      <w:pPr>
        <w:jc w:val="left"/>
        <w:spacing w:line="360" w:lineRule="auto"/>
        <w:widowControl/>
        <w:rPr>
          <w:rFonts w:hint="eastAsia" w:ascii="宋体" w:cs="宋体"/>
          <w:b/>
          <w:bCs/>
          <w:color w:val="auto"/>
          <w:highlight w:val="none"/>
          <w:lang w:val="zh-CN"/>
        </w:rPr>
      </w:pPr>
      <w:r>
        <w:rPr>
          <w:rFonts w:hint="eastAsia" w:ascii="宋体" w:cs="宋体"/>
          <w:b/>
          <w:color w:val="auto"/>
          <w:szCs w:val="21"/>
          <w:highlight w:val="none"/>
          <w:lang w:val="zh-CN"/>
        </w:rPr>
        <w:t xml:space="preserve">目录二、法定代表人授权书格式</w:t>
      </w:r>
      <w:r/>
    </w:p>
    <w:p>
      <w:pPr>
        <w:pStyle w:val="642"/>
        <w:rPr>
          <w:color w:val="auto"/>
          <w:highlight w:val="none"/>
          <w:lang w:val="zh-CN"/>
        </w:rPr>
      </w:pPr>
      <w:r>
        <w:rPr>
          <w:color w:val="auto"/>
          <w:highlight w:val="none"/>
          <w:lang w:val="zh-CN"/>
        </w:rPr>
      </w:r>
      <w:r/>
    </w:p>
    <w:p>
      <w:pPr>
        <w:ind w:firstLine="720"/>
        <w:jc w:val="center"/>
        <w:spacing w:line="360" w:lineRule="auto"/>
        <w:widowControl/>
        <w:rPr>
          <w:rFonts w:ascii="黑体" w:hAnsi="宋体" w:eastAsia="黑体" w:cs="宋体"/>
          <w:color w:val="auto"/>
          <w:sz w:val="36"/>
          <w:szCs w:val="36"/>
          <w:highlight w:val="none"/>
          <w:lang w:val="zh-CN"/>
        </w:rPr>
        <w:outlineLvl w:val="0"/>
      </w:pPr>
      <w:r>
        <w:rPr>
          <w:rFonts w:hint="eastAsia" w:ascii="黑体" w:hAnsi="宋体" w:eastAsia="黑体" w:cs="宋体"/>
          <w:color w:val="auto"/>
          <w:sz w:val="36"/>
          <w:szCs w:val="36"/>
          <w:highlight w:val="none"/>
          <w:lang w:val="zh-CN"/>
        </w:rPr>
        <w:t xml:space="preserve">法定代表人授权委托书</w:t>
      </w:r>
      <w:r/>
    </w:p>
    <w:p>
      <w:pPr>
        <w:jc w:val="left"/>
        <w:spacing w:line="360" w:lineRule="auto"/>
        <w:widowControl/>
        <w:rPr>
          <w:rFonts w:ascii="宋体" w:cs="宋体"/>
          <w:color w:val="auto"/>
          <w:szCs w:val="21"/>
          <w:highlight w:val="none"/>
          <w:lang w:val="zh-CN"/>
        </w:rPr>
      </w:pPr>
      <w:r>
        <w:rPr>
          <w:rFonts w:hint="eastAsia" w:ascii="宋体" w:cs="宋体"/>
          <w:color w:val="auto"/>
          <w:szCs w:val="21"/>
          <w:highlight w:val="none"/>
          <w:lang w:val="zh-CN" w:eastAsia="zh-CN"/>
        </w:rPr>
        <w:t xml:space="preserve">南京市溧水区人民政府东屏街道办事处</w:t>
      </w:r>
      <w:r>
        <w:rPr>
          <w:rFonts w:hint="eastAsia" w:ascii="宋体" w:cs="宋体"/>
          <w:color w:val="auto"/>
          <w:szCs w:val="21"/>
          <w:highlight w:val="none"/>
          <w:lang w:val="zh-CN"/>
        </w:rPr>
        <w:t xml:space="preserve">：</w:t>
      </w:r>
      <w:r/>
    </w:p>
    <w:p>
      <w:pPr>
        <w:ind w:firstLine="420"/>
        <w:jc w:val="left"/>
        <w:spacing w:line="360" w:lineRule="auto"/>
        <w:widowControl/>
        <w:rPr>
          <w:rFonts w:ascii="宋体" w:cs="宋体"/>
          <w:color w:val="auto"/>
          <w:szCs w:val="21"/>
          <w:highlight w:val="none"/>
          <w:lang w:val="zh-CN"/>
        </w:rPr>
      </w:pPr>
      <w:r>
        <w:rPr>
          <w:rFonts w:hint="eastAsia" w:ascii="宋体" w:cs="宋体"/>
          <w:color w:val="auto"/>
          <w:szCs w:val="21"/>
          <w:highlight w:val="none"/>
          <w:lang w:val="zh-CN"/>
        </w:rPr>
        <w:t xml:space="preserve">本授权书声明：注册于</w:t>
      </w:r>
      <w:r>
        <w:rPr>
          <w:rFonts w:ascii="宋体" w:cs="宋体"/>
          <w:color w:val="auto"/>
          <w:szCs w:val="21"/>
          <w:highlight w:val="none"/>
          <w:u w:val="single"/>
          <w:lang w:val="zh-CN"/>
        </w:rPr>
        <w:t xml:space="preserve">                             </w:t>
      </w:r>
      <w:r>
        <w:rPr>
          <w:rFonts w:hint="eastAsia" w:ascii="宋体" w:cs="宋体"/>
          <w:color w:val="auto"/>
          <w:szCs w:val="21"/>
          <w:highlight w:val="none"/>
          <w:lang w:val="zh-CN"/>
        </w:rPr>
        <w:t xml:space="preserve">（投标人住址）的</w:t>
      </w:r>
      <w:r>
        <w:rPr>
          <w:rFonts w:ascii="宋体" w:cs="宋体"/>
          <w:color w:val="auto"/>
          <w:szCs w:val="21"/>
          <w:highlight w:val="none"/>
          <w:u w:val="single"/>
          <w:lang w:val="zh-CN"/>
        </w:rPr>
        <w:t xml:space="preserve">                 </w:t>
      </w:r>
      <w:r>
        <w:rPr>
          <w:rFonts w:hint="eastAsia" w:ascii="宋体" w:cs="宋体"/>
          <w:color w:val="auto"/>
          <w:szCs w:val="21"/>
          <w:highlight w:val="none"/>
          <w:lang w:val="zh-CN"/>
        </w:rPr>
        <w:t xml:space="preserve">（投标人名称）法定代表人</w:t>
      </w:r>
      <w:r>
        <w:rPr>
          <w:rFonts w:ascii="宋体" w:cs="宋体"/>
          <w:color w:val="auto"/>
          <w:szCs w:val="21"/>
          <w:highlight w:val="none"/>
          <w:u w:val="single"/>
          <w:lang w:val="zh-CN"/>
        </w:rPr>
        <w:t xml:space="preserve">                      </w:t>
      </w:r>
      <w:r>
        <w:rPr>
          <w:rFonts w:hint="eastAsia" w:ascii="宋体" w:cs="宋体"/>
          <w:color w:val="auto"/>
          <w:szCs w:val="21"/>
          <w:highlight w:val="none"/>
          <w:lang w:val="zh-CN"/>
        </w:rPr>
        <w:t xml:space="preserve">（法定代表人姓名、职务）代表本公司授权</w:t>
      </w:r>
      <w:r>
        <w:rPr>
          <w:rFonts w:ascii="宋体" w:cs="宋体"/>
          <w:color w:val="auto"/>
          <w:szCs w:val="21"/>
          <w:highlight w:val="none"/>
          <w:u w:val="single"/>
          <w:lang w:val="zh-CN"/>
        </w:rPr>
        <w:t xml:space="preserve">            </w:t>
      </w:r>
      <w:r>
        <w:rPr>
          <w:rFonts w:hint="eastAsia" w:ascii="宋体" w:cs="宋体"/>
          <w:color w:val="auto"/>
          <w:szCs w:val="21"/>
          <w:highlight w:val="none"/>
          <w:lang w:val="zh-CN"/>
        </w:rPr>
        <w:t xml:space="preserve">（投标人代表姓名、职务）为本公司的合法代理人，就贵方组织的</w:t>
      </w:r>
      <w:r>
        <w:rPr>
          <w:rFonts w:ascii="宋体" w:cs="宋体"/>
          <w:b/>
          <w:bCs/>
          <w:color w:val="auto"/>
          <w:szCs w:val="21"/>
          <w:highlight w:val="none"/>
          <w:u w:val="single"/>
          <w:lang w:val="zh-CN"/>
        </w:rPr>
        <w:t xml:space="preserve">                            </w:t>
      </w:r>
      <w:r>
        <w:rPr>
          <w:rFonts w:hint="eastAsia" w:ascii="宋体" w:cs="宋体"/>
          <w:color w:val="auto"/>
          <w:szCs w:val="21"/>
          <w:highlight w:val="none"/>
          <w:lang w:val="zh-CN"/>
        </w:rPr>
        <w:t xml:space="preserve">（项目名称），</w:t>
      </w:r>
      <w:r>
        <w:rPr>
          <w:rFonts w:hint="eastAsia" w:ascii="宋体" w:hAnsi="宋体"/>
          <w:b/>
          <w:color w:val="auto"/>
          <w:szCs w:val="21"/>
          <w:highlight w:val="none"/>
          <w:u w:val="single"/>
          <w:lang w:val="zh-CN"/>
        </w:rPr>
        <w:t xml:space="preserve">            </w:t>
      </w:r>
      <w:r>
        <w:rPr>
          <w:rFonts w:hint="eastAsia" w:ascii="宋体" w:cs="宋体"/>
          <w:color w:val="auto"/>
          <w:szCs w:val="21"/>
          <w:highlight w:val="none"/>
          <w:lang w:val="zh-CN"/>
        </w:rPr>
        <w:t xml:space="preserve">（项目编号</w:t>
      </w:r>
      <w:r>
        <w:rPr>
          <w:rFonts w:hint="eastAsia" w:ascii="宋体" w:cs="宋体"/>
          <w:color w:val="auto"/>
          <w:szCs w:val="21"/>
          <w:highlight w:val="none"/>
          <w:lang w:val="en-US" w:eastAsia="zh-CN"/>
        </w:rPr>
        <w:t xml:space="preserve">及分包号</w:t>
      </w:r>
      <w:r>
        <w:rPr>
          <w:rFonts w:hint="eastAsia" w:ascii="宋体" w:cs="宋体"/>
          <w:color w:val="auto"/>
          <w:szCs w:val="21"/>
          <w:highlight w:val="none"/>
          <w:lang w:val="zh-CN"/>
        </w:rPr>
        <w:t xml:space="preserve">）投标，以本公司名义处理一切与之有关的事务。</w:t>
      </w:r>
      <w:r/>
    </w:p>
    <w:p>
      <w:pPr>
        <w:ind w:firstLine="408"/>
        <w:jc w:val="left"/>
        <w:spacing w:line="360" w:lineRule="auto"/>
        <w:widowControl/>
        <w:rPr>
          <w:rFonts w:ascii="宋体" w:cs="宋体"/>
          <w:color w:val="auto"/>
          <w:szCs w:val="21"/>
          <w:highlight w:val="none"/>
          <w:lang w:val="zh-CN"/>
        </w:rPr>
      </w:pPr>
      <w:r>
        <w:rPr>
          <w:rFonts w:hint="eastAsia" w:ascii="宋体" w:cs="宋体"/>
          <w:color w:val="auto"/>
          <w:szCs w:val="21"/>
          <w:highlight w:val="none"/>
          <w:lang w:val="zh-CN"/>
        </w:rPr>
        <w:t xml:space="preserve">本授权书于</w:t>
      </w:r>
      <w:r>
        <w:rPr>
          <w:rFonts w:ascii="宋体" w:cs="宋体"/>
          <w:color w:val="auto"/>
          <w:szCs w:val="21"/>
          <w:highlight w:val="none"/>
          <w:lang w:val="zh-CN"/>
        </w:rPr>
        <w:t xml:space="preserve">    </w:t>
      </w:r>
      <w:r>
        <w:rPr>
          <w:rFonts w:hint="eastAsia" w:ascii="宋体" w:cs="宋体"/>
          <w:color w:val="auto"/>
          <w:szCs w:val="21"/>
          <w:highlight w:val="none"/>
          <w:lang w:val="zh-CN"/>
        </w:rPr>
        <w:t xml:space="preserve">年</w:t>
      </w:r>
      <w:r>
        <w:rPr>
          <w:rFonts w:ascii="宋体" w:cs="宋体"/>
          <w:color w:val="auto"/>
          <w:szCs w:val="21"/>
          <w:highlight w:val="none"/>
          <w:lang w:val="zh-CN"/>
        </w:rPr>
        <w:t xml:space="preserve"> </w:t>
      </w:r>
      <w:r>
        <w:rPr>
          <w:rFonts w:hint="eastAsia" w:ascii="宋体" w:cs="宋体"/>
          <w:color w:val="auto"/>
          <w:szCs w:val="21"/>
          <w:highlight w:val="none"/>
          <w:lang w:val="en-US" w:eastAsia="zh-CN"/>
        </w:rPr>
        <w:t xml:space="preserve"> </w:t>
      </w:r>
      <w:r>
        <w:rPr>
          <w:rFonts w:ascii="宋体" w:cs="宋体"/>
          <w:color w:val="auto"/>
          <w:szCs w:val="21"/>
          <w:highlight w:val="none"/>
          <w:lang w:val="zh-CN"/>
        </w:rPr>
        <w:t xml:space="preserve"> </w:t>
      </w:r>
      <w:r>
        <w:rPr>
          <w:rFonts w:hint="eastAsia" w:ascii="宋体" w:cs="宋体"/>
          <w:color w:val="auto"/>
          <w:szCs w:val="21"/>
          <w:highlight w:val="none"/>
          <w:lang w:val="zh-CN"/>
        </w:rPr>
        <w:t xml:space="preserve">月</w:t>
      </w:r>
      <w:r>
        <w:rPr>
          <w:rFonts w:ascii="宋体" w:cs="宋体"/>
          <w:color w:val="auto"/>
          <w:szCs w:val="21"/>
          <w:highlight w:val="none"/>
          <w:lang w:val="zh-CN"/>
        </w:rPr>
        <w:t xml:space="preserve"> </w:t>
      </w:r>
      <w:r>
        <w:rPr>
          <w:rFonts w:hint="eastAsia" w:ascii="宋体" w:cs="宋体"/>
          <w:color w:val="auto"/>
          <w:szCs w:val="21"/>
          <w:highlight w:val="none"/>
          <w:lang w:val="en-US" w:eastAsia="zh-CN"/>
        </w:rPr>
        <w:t xml:space="preserve"> </w:t>
      </w:r>
      <w:r>
        <w:rPr>
          <w:rFonts w:ascii="宋体" w:cs="宋体"/>
          <w:color w:val="auto"/>
          <w:szCs w:val="21"/>
          <w:highlight w:val="none"/>
          <w:lang w:val="zh-CN"/>
        </w:rPr>
        <w:t xml:space="preserve"> </w:t>
      </w:r>
      <w:r>
        <w:rPr>
          <w:rFonts w:hint="eastAsia" w:ascii="宋体" w:cs="宋体"/>
          <w:color w:val="auto"/>
          <w:szCs w:val="21"/>
          <w:highlight w:val="none"/>
          <w:lang w:val="zh-CN"/>
        </w:rPr>
        <w:t xml:space="preserve">日签字生效，特此声明。</w:t>
      </w:r>
      <w:r/>
    </w:p>
    <w:p>
      <w:pPr>
        <w:ind w:firstLine="420"/>
        <w:jc w:val="left"/>
        <w:spacing w:line="360" w:lineRule="auto"/>
        <w:widowControl/>
        <w:tabs>
          <w:tab w:val="left" w:pos="1440" w:leader="none"/>
        </w:tabs>
        <w:rPr>
          <w:rFonts w:hint="eastAsia" w:ascii="宋体" w:cs="宋体"/>
          <w:color w:val="auto"/>
          <w:szCs w:val="21"/>
          <w:highlight w:val="none"/>
          <w:lang w:val="zh-CN"/>
        </w:rPr>
      </w:pPr>
      <w:r>
        <w:rPr>
          <w:rFonts w:hint="eastAsia" w:ascii="宋体" w:cs="宋体"/>
          <w:color w:val="auto"/>
          <w:szCs w:val="21"/>
          <w:highlight w:val="none"/>
          <w:lang w:val="zh-CN"/>
        </w:rPr>
        <w:t xml:space="preserve">被授权人身份证号码：</w:t>
      </w:r>
      <w:r>
        <w:rPr>
          <w:rFonts w:hint="eastAsia" w:ascii="宋体" w:cs="宋体"/>
          <w:color w:val="auto"/>
          <w:szCs w:val="21"/>
          <w:highlight w:val="none"/>
          <w:lang w:val="zh-CN" w:eastAsia="zh-CN"/>
        </w:rPr>
        <w:t xml:space="preserve">                   </w:t>
      </w:r>
      <w:r>
        <w:rPr>
          <w:rFonts w:hint="eastAsia" w:ascii="宋体" w:cs="宋体"/>
          <w:color w:val="auto"/>
          <w:szCs w:val="21"/>
          <w:highlight w:val="none"/>
          <w:lang w:val="zh-CN"/>
        </w:rPr>
        <w:t xml:space="preserve">                           </w:t>
      </w:r>
      <w:r/>
    </w:p>
    <w:p>
      <w:pPr>
        <w:ind w:firstLine="420"/>
        <w:jc w:val="left"/>
        <w:spacing w:line="360" w:lineRule="auto"/>
        <w:widowControl/>
        <w:tabs>
          <w:tab w:val="left" w:pos="1440" w:leader="none"/>
        </w:tabs>
        <w:rPr>
          <w:rFonts w:hint="eastAsia" w:ascii="宋体" w:cs="宋体"/>
          <w:color w:val="auto"/>
          <w:szCs w:val="21"/>
          <w:highlight w:val="none"/>
          <w:lang w:val="zh-CN"/>
        </w:rPr>
      </w:pPr>
      <w:r>
        <w:rPr>
          <w:rFonts w:hint="eastAsia" w:ascii="宋体" w:cs="宋体"/>
          <w:color w:val="auto"/>
          <w:szCs w:val="21"/>
          <w:highlight w:val="none"/>
          <w:lang w:val="zh-CN"/>
        </w:rPr>
        <w:t xml:space="preserve">被授权人联系电话：（手机）                      </w:t>
      </w:r>
      <w:r/>
    </w:p>
    <w:p>
      <w:pPr>
        <w:ind w:firstLine="420"/>
        <w:jc w:val="left"/>
        <w:spacing w:line="360" w:lineRule="auto"/>
        <w:widowControl/>
        <w:tabs>
          <w:tab w:val="left" w:pos="1440" w:leader="none"/>
        </w:tabs>
        <w:rPr>
          <w:rFonts w:hint="eastAsia" w:ascii="宋体" w:cs="宋体"/>
          <w:color w:val="auto"/>
          <w:szCs w:val="21"/>
          <w:highlight w:val="none"/>
          <w:lang w:val="zh-CN"/>
        </w:rPr>
      </w:pPr>
      <w:r>
        <w:rPr>
          <w:rFonts w:hint="eastAsia" w:ascii="宋体" w:cs="宋体"/>
          <w:color w:val="auto"/>
          <w:szCs w:val="21"/>
          <w:highlight w:val="none"/>
          <w:lang w:val="zh-CN"/>
        </w:rPr>
        <w:t xml:space="preserve">授权单位名称（加盖CA电子公章）：              </w:t>
      </w:r>
      <w:r/>
    </w:p>
    <w:p>
      <w:pPr>
        <w:ind w:firstLine="420"/>
        <w:jc w:val="left"/>
        <w:spacing w:line="360" w:lineRule="auto"/>
        <w:widowControl/>
        <w:tabs>
          <w:tab w:val="left" w:pos="1440" w:leader="none"/>
        </w:tabs>
        <w:rPr>
          <w:rFonts w:hint="eastAsia" w:ascii="宋体" w:cs="宋体"/>
          <w:color w:val="auto"/>
          <w:szCs w:val="21"/>
          <w:highlight w:val="none"/>
          <w:lang w:val="zh-CN"/>
        </w:rPr>
      </w:pPr>
      <w:r>
        <w:rPr>
          <w:rFonts w:hint="eastAsia" w:ascii="宋体" w:cs="宋体"/>
          <w:color w:val="auto"/>
          <w:szCs w:val="21"/>
          <w:highlight w:val="none"/>
          <w:lang w:val="zh-CN"/>
        </w:rPr>
        <w:t xml:space="preserve">单位地址：</w:t>
      </w:r>
      <w:r>
        <w:rPr>
          <w:rFonts w:hint="eastAsia" w:ascii="宋体" w:cs="宋体"/>
          <w:color w:val="auto"/>
          <w:szCs w:val="21"/>
          <w:highlight w:val="none"/>
          <w:lang w:val="zh-CN" w:eastAsia="zh-CN"/>
        </w:rPr>
        <w:t xml:space="preserve">              </w:t>
      </w:r>
      <w:r>
        <w:rPr>
          <w:rFonts w:hint="eastAsia" w:ascii="宋体" w:cs="宋体"/>
          <w:color w:val="auto"/>
          <w:szCs w:val="21"/>
          <w:highlight w:val="none"/>
          <w:lang w:val="zh-CN"/>
        </w:rPr>
        <w:t xml:space="preserve">                                     </w:t>
      </w:r>
      <w:r/>
    </w:p>
    <w:p>
      <w:pPr>
        <w:ind w:firstLine="420"/>
        <w:jc w:val="left"/>
        <w:spacing w:line="360" w:lineRule="auto"/>
        <w:widowControl/>
        <w:tabs>
          <w:tab w:val="left" w:pos="1440" w:leader="none"/>
        </w:tabs>
        <w:rPr>
          <w:rFonts w:ascii="宋体" w:cs="宋体"/>
          <w:color w:val="auto"/>
          <w:szCs w:val="21"/>
          <w:highlight w:val="none"/>
          <w:lang w:val="zh-CN"/>
        </w:rPr>
      </w:pPr>
      <w:r>
        <w:rPr>
          <w:rFonts w:hint="eastAsia" w:ascii="宋体" w:cs="宋体"/>
          <w:color w:val="auto"/>
          <w:szCs w:val="21"/>
          <w:highlight w:val="none"/>
          <w:lang w:val="zh-CN"/>
        </w:rPr>
        <w:t xml:space="preserve">日期：</w:t>
      </w:r>
      <w:bookmarkStart w:id="160" w:name="_格式3__银行出具的资信证明"/>
      <w:r/>
      <w:bookmarkEnd w:id="160"/>
      <w:r/>
      <w:bookmarkStart w:id="161" w:name="_Hlt26955070"/>
      <w:r/>
      <w:bookmarkEnd w:id="161"/>
      <w:r/>
      <w:bookmarkStart w:id="162" w:name="_Hlt26671380"/>
      <w:r/>
      <w:bookmarkEnd w:id="162"/>
      <w:r>
        <w:rPr>
          <w:rFonts w:hint="eastAsia" w:ascii="宋体" w:cs="宋体"/>
          <w:color w:val="auto"/>
          <w:szCs w:val="21"/>
          <w:highlight w:val="none"/>
          <w:lang w:val="zh-CN"/>
        </w:rPr>
        <w:t xml:space="preserve"> </w:t>
      </w:r>
      <w:r>
        <w:rPr>
          <w:rFonts w:hint="eastAsia" w:ascii="宋体" w:cs="宋体"/>
          <w:color w:val="auto"/>
          <w:szCs w:val="21"/>
          <w:highlight w:val="none"/>
          <w:lang w:val="zh-CN" w:eastAsia="zh-CN"/>
        </w:rPr>
        <w:t xml:space="preserve">                   </w:t>
      </w:r>
      <w:r>
        <w:rPr>
          <w:rFonts w:hint="eastAsia" w:ascii="宋体" w:cs="宋体"/>
          <w:color w:val="auto"/>
          <w:szCs w:val="21"/>
          <w:highlight w:val="none"/>
          <w:lang w:val="zh-CN"/>
        </w:rPr>
        <w:t xml:space="preserve">   </w:t>
      </w:r>
      <w:r/>
    </w:p>
    <w:p>
      <w:pPr>
        <w:ind w:firstLine="420"/>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jc w:val="left"/>
        <w:spacing w:line="360" w:lineRule="auto"/>
        <w:widowControl/>
        <w:tabs>
          <w:tab w:val="left" w:pos="1440" w:leader="none"/>
        </w:tabs>
        <w:rPr>
          <w:rFonts w:ascii="宋体" w:cs="宋体"/>
          <w:b/>
          <w:color w:val="auto"/>
          <w:szCs w:val="21"/>
          <w:highlight w:val="none"/>
          <w:lang w:val="zh-CN"/>
        </w:rPr>
      </w:pPr>
      <w:r>
        <w:rPr>
          <w:rFonts w:hint="eastAsia" w:ascii="宋体" w:cs="宋体"/>
          <w:b/>
          <w:color w:val="auto"/>
          <w:szCs w:val="21"/>
          <w:highlight w:val="none"/>
        </w:rPr>
        <w:t xml:space="preserve">注：提供委托代理人的身份证正反面复印件加盖公章（加盖CA电子公章）</w:t>
      </w:r>
      <w:r/>
    </w:p>
    <w:p>
      <w:pPr>
        <w:jc w:val="left"/>
        <w:spacing w:line="360" w:lineRule="auto"/>
        <w:widowControl/>
        <w:rPr>
          <w:rFonts w:ascii="宋体" w:cs="宋体"/>
          <w:b/>
          <w:color w:val="auto"/>
          <w:szCs w:val="21"/>
          <w:highlight w:val="none"/>
          <w:lang w:val="zh-CN"/>
        </w:rPr>
      </w:pPr>
      <w:r>
        <w:rPr>
          <w:rFonts w:ascii="宋体" w:cs="宋体"/>
          <w:b/>
          <w:color w:val="auto"/>
          <w:szCs w:val="21"/>
          <w:highlight w:val="none"/>
          <w:lang w:val="zh-CN"/>
        </w:rPr>
      </w:r>
      <w:r/>
    </w:p>
    <w:p>
      <w:pPr>
        <w:jc w:val="left"/>
        <w:spacing w:line="360" w:lineRule="auto"/>
        <w:widowControl/>
        <w:rPr>
          <w:rFonts w:ascii="宋体" w:cs="宋体"/>
          <w:b/>
          <w:color w:val="auto"/>
          <w:szCs w:val="21"/>
          <w:highlight w:val="none"/>
          <w:lang w:val="zh-CN"/>
        </w:rPr>
      </w:pPr>
      <w:r>
        <w:rPr>
          <w:rFonts w:ascii="宋体" w:cs="宋体"/>
          <w:b/>
          <w:color w:val="auto"/>
          <w:szCs w:val="21"/>
          <w:highlight w:val="none"/>
          <w:lang w:val="zh-CN"/>
        </w:rPr>
      </w:r>
      <w:r/>
    </w:p>
    <w:p>
      <w:pPr>
        <w:jc w:val="left"/>
        <w:widowControl/>
        <w:rPr>
          <w:rFonts w:ascii="宋体" w:cs="宋体"/>
          <w:b/>
          <w:color w:val="auto"/>
          <w:szCs w:val="21"/>
          <w:highlight w:val="none"/>
          <w:lang w:val="zh-CN"/>
        </w:rPr>
      </w:pPr>
      <w:r>
        <w:rPr>
          <w:rFonts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ascii="宋体" w:cs="宋体"/>
          <w:b/>
          <w:color w:val="auto"/>
          <w:szCs w:val="21"/>
          <w:highlight w:val="none"/>
          <w:lang w:val="zh-CN"/>
        </w:rPr>
      </w:pPr>
      <w:r>
        <w:rPr>
          <w:rFonts w:hint="eastAsia" w:ascii="宋体" w:cs="宋体"/>
          <w:b/>
          <w:color w:val="auto"/>
          <w:szCs w:val="21"/>
          <w:highlight w:val="none"/>
          <w:lang w:val="zh-CN"/>
        </w:rPr>
        <w:t xml:space="preserve">目录三、开标一览表格式（按苏采云系统中统一格式填报）</w:t>
      </w:r>
      <w:r/>
    </w:p>
    <w:p>
      <w:pPr>
        <w:jc w:val="center"/>
        <w:spacing w:line="360" w:lineRule="auto"/>
        <w:widowControl/>
        <w:rPr>
          <w:rFonts w:hint="eastAsia" w:ascii="黑体" w:hAnsi="宋体" w:eastAsia="黑体" w:cs="宋体"/>
          <w:color w:val="auto"/>
          <w:sz w:val="36"/>
          <w:szCs w:val="36"/>
          <w:highlight w:val="none"/>
          <w:lang w:val="zh-CN"/>
        </w:rPr>
      </w:pPr>
      <w:r>
        <w:rPr>
          <w:rFonts w:hint="eastAsia" w:ascii="黑体" w:hAnsi="宋体" w:eastAsia="黑体" w:cs="宋体"/>
          <w:color w:val="auto"/>
          <w:sz w:val="36"/>
          <w:szCs w:val="36"/>
          <w:highlight w:val="none"/>
          <w:lang w:val="zh-CN"/>
        </w:rPr>
      </w:r>
      <w:r/>
    </w:p>
    <w:p>
      <w:pPr>
        <w:jc w:val="center"/>
        <w:spacing w:line="360" w:lineRule="auto"/>
        <w:widowControl/>
        <w:rPr>
          <w:rFonts w:ascii="黑体" w:hAnsi="宋体" w:eastAsia="黑体" w:cs="宋体"/>
          <w:color w:val="auto"/>
          <w:sz w:val="36"/>
          <w:szCs w:val="36"/>
          <w:highlight w:val="none"/>
          <w:lang w:val="zh-CN"/>
        </w:rPr>
      </w:pPr>
      <w:r>
        <w:rPr>
          <w:rFonts w:hint="eastAsia" w:ascii="黑体" w:hAnsi="宋体" w:eastAsia="黑体" w:cs="宋体"/>
          <w:color w:val="auto"/>
          <w:sz w:val="36"/>
          <w:szCs w:val="36"/>
          <w:highlight w:val="none"/>
          <w:lang w:val="zh-CN"/>
        </w:rPr>
        <w:t xml:space="preserve">开标一览表</w:t>
      </w:r>
      <w:r/>
    </w:p>
    <w:p>
      <w:pPr>
        <w:spacing w:line="360" w:lineRule="auto"/>
        <w:rPr>
          <w:color w:val="auto"/>
          <w:highlight w:val="none"/>
          <w:lang w:val="zh-CN"/>
        </w:rPr>
      </w:pPr>
      <w:r>
        <w:rPr>
          <w:rFonts w:hint="eastAsia"/>
          <w:color w:val="auto"/>
          <w:highlight w:val="none"/>
          <w:lang w:val="zh-CN"/>
        </w:rPr>
        <w:t xml:space="preserve">投标人全称：（加盖电子公章）</w:t>
      </w:r>
      <w:r/>
    </w:p>
    <w:p>
      <w:pPr>
        <w:spacing w:line="360" w:lineRule="auto"/>
        <w:rPr>
          <w:color w:val="auto"/>
          <w:highlight w:val="none"/>
          <w:lang w:val="zh-CN"/>
        </w:rPr>
      </w:pPr>
      <w:r>
        <w:rPr>
          <w:rFonts w:hint="eastAsia"/>
          <w:color w:val="auto"/>
          <w:highlight w:val="none"/>
          <w:lang w:val="zh-CN"/>
        </w:rPr>
        <w:t xml:space="preserve">项目名称：</w:t>
      </w:r>
      <w:r/>
    </w:p>
    <w:p>
      <w:pPr>
        <w:spacing w:line="360" w:lineRule="auto"/>
        <w:rPr>
          <w:color w:val="auto"/>
          <w:highlight w:val="none"/>
          <w:lang w:val="zh-CN"/>
        </w:rPr>
      </w:pPr>
      <w:r>
        <w:rPr>
          <w:rFonts w:hint="eastAsia"/>
          <w:color w:val="auto"/>
          <w:highlight w:val="none"/>
          <w:lang w:val="zh-CN"/>
        </w:rPr>
        <w:t xml:space="preserve">项目编号：</w:t>
      </w:r>
      <w:r/>
    </w:p>
    <w:p>
      <w:pPr>
        <w:spacing w:line="360" w:lineRule="auto"/>
        <w:rPr>
          <w:color w:val="auto"/>
          <w:highlight w:val="none"/>
          <w:lang w:val="zh-CN"/>
        </w:rPr>
      </w:pPr>
      <w:r>
        <w:rPr>
          <w:rFonts w:hint="eastAsia"/>
          <w:color w:val="auto"/>
          <w:highlight w:val="none"/>
          <w:lang w:val="zh-CN"/>
        </w:rPr>
        <w:t xml:space="preserve">分包号：</w:t>
      </w:r>
      <w:r/>
    </w:p>
    <w:tbl>
      <w:tblPr>
        <w:tblStyle w:val="649"/>
        <w:tblW w:w="9379" w:type="dxa"/>
        <w:tblInd w:w="0" w:type="dxa"/>
        <w:tblLayout w:type="fixed"/>
        <w:tblCellMar>
          <w:left w:w="30" w:type="dxa"/>
          <w:top w:w="0" w:type="dxa"/>
          <w:right w:w="30" w:type="dxa"/>
          <w:bottom w:w="0" w:type="dxa"/>
        </w:tblCellMar>
        <w:tblLook w:val="04A0" w:firstRow="1" w:lastRow="0" w:firstColumn="1" w:lastColumn="0" w:noHBand="0" w:noVBand="1"/>
      </w:tblPr>
      <w:tblGrid>
        <w:gridCol w:w="938"/>
        <w:gridCol w:w="3387"/>
        <w:gridCol w:w="1679"/>
        <w:gridCol w:w="1575"/>
        <w:gridCol w:w="1800"/>
      </w:tblGrid>
      <w:tr>
        <w:trPr>
          <w:trHeight w:val="532"/>
        </w:trPr>
        <w:tc>
          <w:tcPr>
            <w:tcBorders>
              <w:top w:val="single" w:color="auto" w:sz="6" w:space="0"/>
              <w:left w:val="single" w:color="auto" w:sz="6" w:space="0"/>
              <w:bottom w:val="single" w:color="auto" w:sz="6" w:space="0"/>
              <w:right w:val="single" w:color="auto" w:sz="6" w:space="0"/>
            </w:tcBorders>
            <w:tcW w:w="938" w:type="dxa"/>
            <w:vAlign w:val="center"/>
            <w:textDirection w:val="lrTb"/>
            <w:noWrap w:val="false"/>
          </w:tcPr>
          <w:p>
            <w:pPr>
              <w:jc w:val="cente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3387" w:type="dxa"/>
            <w:vAlign w:val="center"/>
            <w:textDirection w:val="lrTb"/>
            <w:noWrap w:val="false"/>
          </w:tcPr>
          <w:p>
            <w:pPr>
              <w:jc w:val="center"/>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采购内容</w:t>
            </w:r>
            <w:r/>
          </w:p>
        </w:tc>
        <w:tc>
          <w:tcPr>
            <w:tcBorders>
              <w:top w:val="single" w:color="auto" w:sz="6" w:space="0"/>
              <w:left w:val="single" w:color="auto" w:sz="6" w:space="0"/>
              <w:bottom w:val="single" w:color="auto" w:sz="6" w:space="0"/>
              <w:right w:val="single" w:color="auto" w:sz="6" w:space="0"/>
            </w:tcBorders>
            <w:tcW w:w="1679" w:type="dxa"/>
            <w:vAlign w:val="center"/>
            <w:textDirection w:val="lrTb"/>
            <w:noWrap w:val="false"/>
          </w:tcPr>
          <w:p>
            <w:pPr>
              <w:jc w:val="center"/>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单价</w:t>
            </w:r>
            <w:r/>
          </w:p>
        </w:tc>
        <w:tc>
          <w:tcPr>
            <w:tcBorders>
              <w:top w:val="single" w:color="auto" w:sz="6" w:space="0"/>
              <w:left w:val="single" w:color="auto" w:sz="6" w:space="0"/>
              <w:bottom w:val="single" w:color="auto" w:sz="6" w:space="0"/>
              <w:right w:val="single" w:color="auto" w:sz="6" w:space="0"/>
            </w:tcBorders>
            <w:tcW w:w="1575" w:type="dxa"/>
            <w:vAlign w:val="center"/>
            <w:textDirection w:val="lrTb"/>
            <w:noWrap w:val="false"/>
          </w:tcPr>
          <w:p>
            <w:pPr>
              <w:jc w:val="center"/>
              <w:rPr>
                <w:rFonts w:hint="default"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数量</w:t>
            </w:r>
            <w:r/>
          </w:p>
        </w:tc>
        <w:tc>
          <w:tcPr>
            <w:tcBorders>
              <w:top w:val="single" w:color="auto" w:sz="6" w:space="0"/>
              <w:left w:val="single" w:color="auto" w:sz="6" w:space="0"/>
              <w:bottom w:val="single" w:color="auto" w:sz="6" w:space="0"/>
              <w:right w:val="single" w:color="auto" w:sz="6" w:space="0"/>
            </w:tcBorders>
            <w:tcW w:w="1800" w:type="dxa"/>
            <w:vAlign w:val="center"/>
            <w:textDirection w:val="lrTb"/>
            <w:noWrap w:val="false"/>
          </w:tcPr>
          <w:p>
            <w:pPr>
              <w:jc w:val="center"/>
              <w:rPr>
                <w:rFonts w:hint="default" w:ascii="宋体" w:hAnsi="宋体" w:eastAsia="宋体" w:cs="宋体"/>
                <w:b w:val="0"/>
                <w:color w:val="auto"/>
                <w:position w:val="0"/>
                <w:sz w:val="21"/>
                <w:szCs w:val="21"/>
                <w:highlight w:val="none"/>
                <w:lang w:val="en-US" w:eastAsia="zh-CN"/>
              </w:rPr>
            </w:pPr>
            <w:r>
              <w:rPr>
                <w:rFonts w:hint="eastAsia" w:ascii="宋体" w:hAnsi="宋体" w:cs="宋体"/>
                <w:b w:val="0"/>
                <w:color w:val="auto"/>
                <w:position w:val="0"/>
                <w:sz w:val="21"/>
                <w:szCs w:val="21"/>
                <w:highlight w:val="none"/>
                <w:lang w:val="en-US" w:eastAsia="zh-CN"/>
              </w:rPr>
              <w:t xml:space="preserve">备注</w:t>
            </w:r>
            <w:r/>
          </w:p>
        </w:tc>
      </w:tr>
      <w:tr>
        <w:trPr>
          <w:trHeight w:val="801"/>
        </w:trPr>
        <w:tc>
          <w:tcPr>
            <w:tcBorders>
              <w:top w:val="single" w:color="auto" w:sz="6" w:space="0"/>
              <w:left w:val="single" w:color="auto" w:sz="6" w:space="0"/>
              <w:bottom w:val="single" w:color="auto" w:sz="4" w:space="0"/>
              <w:right w:val="single" w:color="auto" w:sz="6" w:space="0"/>
            </w:tcBorders>
            <w:tcW w:w="938" w:type="dxa"/>
            <w:vAlign w:val="center"/>
            <w:textDirection w:val="lrTb"/>
            <w:noWrap w:val="false"/>
          </w:tcPr>
          <w:p>
            <w:pPr>
              <w:jc w:val="cente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1</w:t>
            </w:r>
            <w:r/>
          </w:p>
        </w:tc>
        <w:tc>
          <w:tcPr>
            <w:tcBorders>
              <w:top w:val="single" w:color="auto" w:sz="6" w:space="0"/>
              <w:left w:val="single" w:color="auto" w:sz="6" w:space="0"/>
              <w:bottom w:val="single" w:color="auto" w:sz="4" w:space="0"/>
              <w:right w:val="single" w:color="auto" w:sz="6" w:space="0"/>
            </w:tcBorders>
            <w:tcW w:w="3387" w:type="dxa"/>
            <w:vAlign w:val="center"/>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r>
            <w:r/>
          </w:p>
        </w:tc>
        <w:tc>
          <w:tcPr>
            <w:tcBorders>
              <w:top w:val="single" w:color="auto" w:sz="6" w:space="0"/>
              <w:left w:val="single" w:color="auto" w:sz="6" w:space="0"/>
              <w:bottom w:val="single" w:color="auto" w:sz="4" w:space="0"/>
              <w:right w:val="single" w:color="auto" w:sz="6" w:space="0"/>
            </w:tcBorders>
            <w:tcW w:w="1679" w:type="dxa"/>
            <w:vAlign w:val="center"/>
            <w:textDirection w:val="lrTb"/>
            <w:noWrap w:val="false"/>
          </w:tcPr>
          <w:p>
            <w:pPr>
              <w:jc w:val="cente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r>
            <w:r/>
          </w:p>
        </w:tc>
        <w:tc>
          <w:tcPr>
            <w:tcBorders>
              <w:top w:val="single" w:color="auto" w:sz="6" w:space="0"/>
              <w:left w:val="single" w:color="auto" w:sz="6" w:space="0"/>
              <w:bottom w:val="single" w:color="auto" w:sz="4" w:space="0"/>
              <w:right w:val="single" w:color="auto" w:sz="6" w:space="0"/>
            </w:tcBorders>
            <w:tcW w:w="1575" w:type="dxa"/>
            <w:vAlign w:val="center"/>
            <w:textDirection w:val="lrTb"/>
            <w:noWrap w:val="false"/>
          </w:tcPr>
          <w:p>
            <w:pPr>
              <w:jc w:val="cente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r>
            <w:r/>
          </w:p>
        </w:tc>
        <w:tc>
          <w:tcPr>
            <w:tcBorders>
              <w:top w:val="single" w:color="auto" w:sz="6" w:space="0"/>
              <w:left w:val="single" w:color="auto" w:sz="6" w:space="0"/>
              <w:bottom w:val="single" w:color="auto" w:sz="4" w:space="0"/>
              <w:right w:val="single" w:color="auto" w:sz="6" w:space="0"/>
            </w:tcBorders>
            <w:tcW w:w="1800" w:type="dxa"/>
            <w:vAlign w:val="center"/>
            <w:textDirection w:val="lrTb"/>
            <w:noWrap w:val="false"/>
          </w:tcPr>
          <w:p>
            <w:pPr>
              <w:jc w:val="cente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r>
            <w:r/>
          </w:p>
        </w:tc>
      </w:tr>
      <w:tr>
        <w:trPr>
          <w:trHeight w:val="730" w:hRule="exact"/>
        </w:trPr>
        <w:tc>
          <w:tcPr>
            <w:gridSpan w:val="5"/>
            <w:tcBorders>
              <w:top w:val="single" w:color="auto" w:sz="6" w:space="0"/>
              <w:left w:val="single" w:color="auto" w:sz="6" w:space="0"/>
              <w:bottom w:val="single" w:color="auto" w:sz="4" w:space="0"/>
              <w:right w:val="single" w:color="auto" w:sz="6" w:space="0"/>
            </w:tcBorders>
            <w:tcW w:w="9379" w:type="dxa"/>
            <w:vAlign w:val="center"/>
            <w:textDirection w:val="lrTb"/>
            <w:noWrap w:val="false"/>
          </w:tcPr>
          <w:p>
            <w:pPr>
              <w:rPr>
                <w:rFonts w:hint="default"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货物的品牌及型号：</w:t>
            </w:r>
            <w:r/>
          </w:p>
        </w:tc>
      </w:tr>
      <w:tr>
        <w:trPr>
          <w:trHeight w:val="684" w:hRule="exact"/>
        </w:trPr>
        <w:tc>
          <w:tcPr>
            <w:gridSpan w:val="5"/>
            <w:tcBorders>
              <w:top w:val="single" w:color="auto" w:sz="4" w:space="0"/>
              <w:left w:val="single" w:color="auto" w:sz="6" w:space="0"/>
              <w:bottom w:val="single" w:color="auto" w:sz="4" w:space="0"/>
              <w:right w:val="single" w:color="auto" w:sz="6" w:space="0"/>
            </w:tcBorders>
            <w:tcW w:w="9379" w:type="dxa"/>
            <w:vAlign w:val="center"/>
            <w:textDirection w:val="lrTb"/>
            <w:noWrap w:val="false"/>
          </w:tcPr>
          <w:p>
            <w:pPr>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供货期</w:t>
            </w:r>
            <w:r>
              <w:rPr>
                <w:rFonts w:hint="eastAsia" w:ascii="宋体" w:hAnsi="宋体" w:eastAsia="宋体" w:cs="宋体"/>
                <w:b w:val="0"/>
                <w:color w:val="auto"/>
                <w:position w:val="0"/>
                <w:sz w:val="21"/>
                <w:szCs w:val="21"/>
                <w:highlight w:val="none"/>
              </w:rPr>
              <w:t xml:space="preserve">：</w:t>
            </w:r>
            <w:r/>
          </w:p>
        </w:tc>
      </w:tr>
      <w:tr>
        <w:trPr>
          <w:trHeight w:val="799" w:hRule="exact"/>
        </w:trPr>
        <w:tc>
          <w:tcPr>
            <w:gridSpan w:val="5"/>
            <w:tcBorders>
              <w:top w:val="single" w:color="auto" w:sz="4" w:space="0"/>
              <w:left w:val="single" w:color="auto" w:sz="6" w:space="0"/>
              <w:bottom w:val="single" w:color="auto" w:sz="4" w:space="0"/>
              <w:right w:val="single" w:color="auto" w:sz="6" w:space="0"/>
            </w:tcBorders>
            <w:tcW w:w="9379" w:type="dxa"/>
            <w:vAlign w:val="center"/>
            <w:textDirection w:val="lrTb"/>
            <w:noWrap w:val="false"/>
          </w:tcPr>
          <w:p>
            <w:pPr>
              <w:spacing w:line="360" w:lineRule="auto"/>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是否为小微企业或其他享受政府采购扶持政策的企业: （</w:t>
            </w:r>
            <w:r>
              <w:rPr>
                <w:rFonts w:hint="eastAsia" w:ascii="宋体" w:hAnsi="宋体" w:eastAsia="宋体" w:cs="宋体"/>
                <w:b w:val="0"/>
                <w:color w:val="auto"/>
                <w:position w:val="0"/>
                <w:sz w:val="21"/>
                <w:szCs w:val="21"/>
                <w:highlight w:val="none"/>
                <w:lang w:val="en-US" w:eastAsia="zh-CN"/>
              </w:rPr>
              <w:t xml:space="preserve">填写：是</w:t>
            </w:r>
            <w:r>
              <w:rPr>
                <w:rFonts w:hint="eastAsia" w:ascii="宋体" w:hAnsi="宋体" w:eastAsia="宋体" w:cs="宋体"/>
                <w:b w:val="0"/>
                <w:color w:val="auto"/>
                <w:position w:val="0"/>
                <w:sz w:val="21"/>
                <w:szCs w:val="21"/>
                <w:highlight w:val="none"/>
              </w:rPr>
              <w:t xml:space="preserve">/否）</w:t>
            </w:r>
            <w:r/>
          </w:p>
          <w:p>
            <w:pPr>
              <w:spacing w:line="360" w:lineRule="auto"/>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证明材料在投标文件中的页码：</w:t>
            </w:r>
            <w:r/>
          </w:p>
        </w:tc>
      </w:tr>
    </w:tbl>
    <w:p>
      <w:p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r>
      <w:r/>
    </w:p>
    <w:p>
      <w:pPr>
        <w:jc w:val="right"/>
        <w:spacing w:line="360" w:lineRule="auto"/>
        <w:rPr>
          <w:rFonts w:hint="eastAsia" w:ascii="宋体" w:hAnsi="宋体" w:eastAsia="宋体" w:cs="宋体"/>
          <w:color w:val="auto"/>
          <w:sz w:val="21"/>
          <w:szCs w:val="21"/>
          <w:highlight w:val="none"/>
          <w:lang w:val="zh-CN"/>
        </w:rPr>
      </w:pPr>
      <w:r>
        <w:rPr>
          <w:rFonts w:hint="eastAsia" w:ascii="宋体"/>
          <w:color w:val="auto"/>
          <w:szCs w:val="21"/>
          <w:highlight w:val="none"/>
          <w:lang w:val="zh-CN"/>
        </w:rPr>
        <w:t xml:space="preserve">投标人名称（加盖CA电子公章）：</w:t>
      </w:r>
      <w:r/>
    </w:p>
    <w:p>
      <w:pPr>
        <w:ind w:firstLine="7770"/>
        <w:jc w:val="both"/>
        <w:spacing w:line="360" w:lineRule="auto"/>
        <w:rPr>
          <w:rFonts w:hint="eastAsia" w:eastAsia="宋体"/>
          <w:color w:val="auto"/>
          <w:highlight w:val="none"/>
          <w:lang w:val="en-US" w:eastAsia="zh-CN"/>
        </w:rPr>
      </w:pPr>
      <w:r>
        <w:rPr>
          <w:rFonts w:hint="eastAsia"/>
          <w:color w:val="auto"/>
          <w:highlight w:val="none"/>
          <w:lang w:val="en-US" w:eastAsia="zh-CN"/>
        </w:rPr>
        <w:t xml:space="preserve">日期：</w:t>
      </w:r>
      <w:r/>
    </w:p>
    <w:p>
      <w:pPr>
        <w:jc w:val="left"/>
        <w:spacing w:line="360" w:lineRule="auto"/>
        <w:widowControl/>
        <w:rPr>
          <w:rFonts w:hint="eastAsia" w:ascii="宋体" w:hAnsi="Times New Roman" w:eastAsia="宋体" w:cs="宋体"/>
          <w:b/>
          <w:color w:val="auto"/>
          <w:szCs w:val="21"/>
          <w:highlight w:val="none"/>
          <w:lang w:val="zh-CN"/>
        </w:rPr>
      </w:pPr>
      <w:r/>
      <w:bookmarkStart w:id="163" w:name="_Toc10045211"/>
      <w:r/>
      <w:bookmarkStart w:id="164" w:name="_Toc13932601"/>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r>
      <w:r/>
    </w:p>
    <w:p>
      <w:pPr>
        <w:jc w:val="left"/>
        <w:spacing w:line="360" w:lineRule="auto"/>
        <w:widowControl/>
        <w:rPr>
          <w:rFonts w:hint="eastAsia" w:ascii="宋体" w:hAnsi="Times New Roman" w:eastAsia="宋体" w:cs="宋体"/>
          <w:b/>
          <w:color w:val="auto"/>
          <w:szCs w:val="21"/>
          <w:highlight w:val="none"/>
          <w:lang w:val="zh-CN"/>
        </w:rPr>
      </w:pPr>
      <w:r>
        <w:rPr>
          <w:rFonts w:hint="eastAsia" w:ascii="宋体" w:hAnsi="Times New Roman" w:eastAsia="宋体" w:cs="宋体"/>
          <w:b/>
          <w:color w:val="auto"/>
          <w:szCs w:val="21"/>
          <w:highlight w:val="none"/>
          <w:lang w:val="zh-CN"/>
        </w:rPr>
        <w:t xml:space="preserve">目录四、资格证明文件</w:t>
      </w:r>
      <w:bookmarkEnd w:id="163"/>
      <w:r/>
      <w:bookmarkEnd w:id="164"/>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1、符合《政府采购法》第二十二条的相关规定，</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提供《南京市政府采购</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信用记录表暨信用承诺书》（格式</w:t>
      </w:r>
      <w:r>
        <w:rPr>
          <w:rFonts w:hint="eastAsia" w:ascii="宋体" w:hAnsi="宋体" w:eastAsia="宋体" w:cs="宋体"/>
          <w:color w:val="auto"/>
          <w:sz w:val="21"/>
          <w:szCs w:val="21"/>
          <w:highlight w:val="none"/>
          <w:lang w:val="en-US" w:eastAsia="zh-CN"/>
        </w:rPr>
        <w:t xml:space="preserve">如下</w:t>
      </w:r>
      <w:r>
        <w:rPr>
          <w:rFonts w:hint="eastAsia" w:ascii="宋体" w:hAnsi="宋体" w:eastAsia="宋体" w:cs="宋体"/>
          <w:color w:val="auto"/>
          <w:sz w:val="21"/>
          <w:szCs w:val="21"/>
          <w:highlight w:val="none"/>
        </w:rPr>
        <w:t xml:space="preserve">）。 </w:t>
      </w:r>
      <w:r/>
    </w:p>
    <w:p>
      <w:pPr>
        <w:jc w:val="center"/>
        <w:spacing w:line="360" w:lineRule="auto"/>
        <w:tabs>
          <w:tab w:val="left" w:pos="7005" w:leader="none"/>
        </w:tabs>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南京市政府采购供应商信用承诺书</w:t>
      </w:r>
      <w:r/>
    </w:p>
    <w:p>
      <w:pPr>
        <w:jc w:val="center"/>
        <w:spacing w:line="360" w:lineRule="auto"/>
        <w:tabs>
          <w:tab w:val="left" w:pos="7005" w:leader="none"/>
        </w:tabs>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（此格式仅为示范，</w:t>
      </w:r>
      <w:r>
        <w:rPr>
          <w:rFonts w:hint="eastAsia" w:ascii="宋体" w:hAnsi="宋体" w:cs="宋体"/>
          <w:b w:val="0"/>
          <w:bCs/>
          <w:color w:val="auto"/>
          <w:sz w:val="21"/>
          <w:szCs w:val="21"/>
          <w:highlight w:val="none"/>
          <w:lang w:eastAsia="zh-CN"/>
        </w:rPr>
        <w:t xml:space="preserve">投标人</w:t>
      </w:r>
      <w:r>
        <w:rPr>
          <w:rFonts w:hint="eastAsia" w:ascii="宋体" w:hAnsi="宋体" w:eastAsia="宋体" w:cs="宋体"/>
          <w:b w:val="0"/>
          <w:bCs/>
          <w:color w:val="auto"/>
          <w:sz w:val="21"/>
          <w:szCs w:val="21"/>
          <w:highlight w:val="none"/>
        </w:rPr>
        <w:t xml:space="preserve">参加本项目政府采购活动时，</w:t>
      </w:r>
      <w:r>
        <w:rPr>
          <w:rFonts w:hint="eastAsia" w:ascii="宋体" w:hAnsi="宋体" w:eastAsia="宋体" w:cs="宋体"/>
          <w:b/>
          <w:bCs w:val="0"/>
          <w:color w:val="auto"/>
          <w:sz w:val="21"/>
          <w:szCs w:val="21"/>
          <w:highlight w:val="none"/>
        </w:rPr>
        <w:t xml:space="preserve">均应在采购文件发布之日起至</w:t>
      </w:r>
      <w:r>
        <w:rPr>
          <w:rFonts w:hint="eastAsia" w:ascii="宋体" w:hAnsi="宋体" w:eastAsia="宋体" w:cs="宋体"/>
          <w:b/>
          <w:bCs w:val="0"/>
          <w:color w:val="auto"/>
          <w:sz w:val="21"/>
          <w:szCs w:val="21"/>
          <w:highlight w:val="none"/>
          <w:lang w:val="en-US" w:eastAsia="zh-CN"/>
        </w:rPr>
        <w:t xml:space="preserve">响应</w:t>
      </w:r>
      <w:r>
        <w:rPr>
          <w:rFonts w:hint="eastAsia" w:ascii="宋体" w:hAnsi="宋体" w:eastAsia="宋体" w:cs="宋体"/>
          <w:b/>
          <w:bCs w:val="0"/>
          <w:color w:val="auto"/>
          <w:sz w:val="21"/>
          <w:szCs w:val="21"/>
          <w:highlight w:val="none"/>
        </w:rPr>
        <w:t xml:space="preserve">截止时间前</w:t>
      </w:r>
      <w:r>
        <w:rPr>
          <w:rFonts w:hint="eastAsia" w:ascii="宋体" w:hAnsi="宋体" w:eastAsia="宋体" w:cs="宋体"/>
          <w:b w:val="0"/>
          <w:bCs/>
          <w:color w:val="auto"/>
          <w:sz w:val="21"/>
          <w:szCs w:val="21"/>
          <w:highlight w:val="none"/>
        </w:rPr>
        <w:t xml:space="preserve">，登录https://czj.nanjing.gov.cn/njsczj/202609/t20260909_5907899.html</w:t>
      </w:r>
      <w:r>
        <w:rPr>
          <w:rFonts w:hint="eastAsia" w:ascii="宋体" w:hAnsi="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南京市财政局官网</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主页“</w:t>
      </w:r>
      <w:r>
        <w:rPr>
          <w:rFonts w:hint="eastAsia" w:ascii="宋体" w:hAnsi="宋体" w:cs="宋体"/>
          <w:b w:val="0"/>
          <w:bCs/>
          <w:color w:val="auto"/>
          <w:sz w:val="21"/>
          <w:szCs w:val="21"/>
          <w:highlight w:val="none"/>
          <w:lang w:val="en-US" w:eastAsia="zh-CN"/>
        </w:rPr>
        <w:t xml:space="preserve">文件下载</w:t>
      </w:r>
      <w:r>
        <w:rPr>
          <w:rFonts w:hint="eastAsia" w:ascii="宋体" w:hAnsi="宋体" w:eastAsia="宋体" w:cs="宋体"/>
          <w:b w:val="0"/>
          <w:bCs/>
          <w:color w:val="auto"/>
          <w:sz w:val="21"/>
          <w:szCs w:val="21"/>
          <w:highlight w:val="none"/>
        </w:rPr>
        <w:t xml:space="preserve">“南京市政府采购</w:t>
      </w:r>
      <w:r>
        <w:rPr>
          <w:rFonts w:hint="eastAsia" w:ascii="宋体" w:hAnsi="宋体" w:cs="宋体"/>
          <w:b w:val="0"/>
          <w:bCs/>
          <w:color w:val="auto"/>
          <w:sz w:val="21"/>
          <w:szCs w:val="21"/>
          <w:highlight w:val="none"/>
          <w:lang w:val="en-US" w:eastAsia="zh-CN"/>
        </w:rPr>
        <w:t xml:space="preserve">供应商信用</w:t>
      </w:r>
      <w:r>
        <w:rPr>
          <w:rFonts w:hint="eastAsia" w:ascii="宋体" w:hAnsi="宋体" w:eastAsia="宋体" w:cs="宋体"/>
          <w:b w:val="0"/>
          <w:bCs/>
          <w:color w:val="auto"/>
          <w:sz w:val="21"/>
          <w:szCs w:val="21"/>
          <w:highlight w:val="none"/>
        </w:rPr>
        <w:t xml:space="preserve">承诺书”</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法定代表人签名并加盖</w:t>
      </w:r>
      <w:r>
        <w:rPr>
          <w:rFonts w:hint="eastAsia" w:ascii="宋体" w:hAnsi="宋体" w:eastAsia="宋体" w:cs="宋体"/>
          <w:b/>
          <w:bCs w:val="0"/>
          <w:color w:val="auto"/>
          <w:sz w:val="21"/>
          <w:szCs w:val="21"/>
          <w:highlight w:val="none"/>
          <w:lang w:val="en-US" w:eastAsia="zh-CN"/>
        </w:rPr>
        <w:t xml:space="preserve">单位</w:t>
      </w:r>
      <w:r>
        <w:rPr>
          <w:rFonts w:hint="eastAsia" w:ascii="宋体" w:hAnsi="宋体" w:eastAsia="宋体" w:cs="宋体"/>
          <w:b/>
          <w:bCs w:val="0"/>
          <w:color w:val="auto"/>
          <w:sz w:val="21"/>
          <w:szCs w:val="21"/>
          <w:highlight w:val="none"/>
        </w:rPr>
        <w:t xml:space="preserve">公</w:t>
      </w:r>
      <w:r>
        <w:rPr>
          <w:rFonts w:hint="eastAsia" w:ascii="宋体" w:hAnsi="宋体" w:eastAsia="宋体" w:cs="宋体"/>
          <w:b w:val="0"/>
          <w:bCs/>
          <w:color w:val="auto"/>
          <w:sz w:val="21"/>
          <w:szCs w:val="21"/>
          <w:highlight w:val="none"/>
        </w:rPr>
        <w:t xml:space="preserve">章）</w:t>
      </w:r>
      <w:r/>
    </w:p>
    <w:p>
      <w:pPr>
        <w:jc w:val="center"/>
        <w:spacing w:line="360" w:lineRule="auto"/>
        <w:tabs>
          <w:tab w:val="left" w:pos="7005" w:leader="none"/>
        </w:tabs>
        <w:rPr>
          <w:rFonts w:hint="eastAsia" w:ascii="宋体" w:hAnsi="宋体" w:eastAsia="宋体" w:cs="宋体"/>
          <w:color w:val="auto"/>
          <w:sz w:val="21"/>
          <w:szCs w:val="21"/>
          <w:highlight w:val="none"/>
          <w:lang w:eastAsia="zh-CN"/>
        </w:rPr>
      </w:pPr>
      <w:r>
        <w:rPr>
          <w:rFonts w:hint="eastAsia" w:ascii="宋体" w:hAnsi="宋体" w:cs="宋体"/>
          <w:b w:val="0"/>
          <w:bCs/>
          <w:color w:val="auto"/>
          <w:sz w:val="21"/>
          <w:szCs w:val="21"/>
          <w:highlight w:val="none"/>
          <w:lang w:val="en-US" w:eastAsia="zh-CN"/>
        </w:rPr>
        <w:t xml:space="preserve">注：</w:t>
      </w:r>
      <w:r>
        <w:rPr>
          <w:rFonts w:hint="eastAsia" w:ascii="宋体" w:hAnsi="宋体" w:eastAsia="宋体" w:cs="宋体"/>
          <w:b w:val="0"/>
          <w:bCs/>
          <w:color w:val="auto"/>
          <w:sz w:val="21"/>
          <w:szCs w:val="21"/>
          <w:highlight w:val="none"/>
        </w:rPr>
        <w:t xml:space="preserve">关于关停南京公共采购信息网、南京市政府采购供应商诚信档案管理系统的公告为进一步优化政务服务资源配置，精简平台建设，经研究决定，自2026年8月31日起，关停南京市政府采购供应商诚信档案管理系统。请各采购单位、代理机构及供应商提前做好工作衔接，在后续投标过程中自行下载《南京市政府采购供应商信用承诺书》模板使用。</w:t>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XXXX年XX月XX日</w:t>
      </w:r>
      <w:r/>
    </w:p>
    <w:p>
      <w:pPr>
        <w:jc w:val="center"/>
        <w:rPr>
          <w:rFonts w:hint="eastAsia" w:eastAsiaTheme="minorEastAsia"/>
          <w:lang w:val="en-US" w:eastAsia="zh-CN"/>
        </w:rPr>
      </w:pPr>
      <w:r>
        <w:rPr>
          <w:rFonts w:hint="eastAsia" w:eastAsiaTheme="minorEastAsia"/>
          <w:lang w:val="en-US" w:eastAsia="zh-CN"/>
        </w:rPr>
      </w:r>
      <w:r/>
    </w:p>
    <w:tbl>
      <w:tblPr>
        <w:tblStyle w:val="691"/>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Theme="minorEastAsia"/>
                <w:sz w:val="24"/>
                <w:szCs w:val="32"/>
                <w:vertAlign w:val="baseline"/>
                <w:lang w:val="en-US" w:eastAsia="zh-CN"/>
              </w:rPr>
            </w:pPr>
            <w:r>
              <w:rPr>
                <w:rFonts w:hint="eastAsia"/>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eastAsiaTheme="minorEastAsia"/>
                <w:sz w:val="24"/>
                <w:szCs w:val="32"/>
                <w:vertAlign w:val="baseline"/>
                <w:lang w:val="en-US" w:eastAsia="zh-CN"/>
              </w:rPr>
            </w:pPr>
            <w:r>
              <w:rPr>
                <w:rFonts w:hint="eastAsia" w:eastAsiaTheme="minorEastAsia"/>
                <w:sz w:val="24"/>
                <w:szCs w:val="32"/>
                <w:vertAlign w:val="baseline"/>
                <w:lang w:val="en-US" w:eastAsia="zh-CN"/>
              </w:rPr>
            </w:r>
            <w:r/>
          </w:p>
        </w:tc>
        <w:tc>
          <w:tcPr>
            <w:tcW w:w="1833" w:type="dxa"/>
            <w:vAlign w:val="center"/>
            <w:textDirection w:val="lrTb"/>
            <w:noWrap w:val="false"/>
          </w:tcPr>
          <w:p>
            <w:pPr>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Theme="minorEastAsia"/>
                <w:vertAlign w:val="baseline"/>
                <w:lang w:val="en-US" w:eastAsia="zh-CN"/>
              </w:rPr>
            </w:pPr>
            <w:r>
              <w:rPr>
                <w:rFonts w:hint="eastAsia" w:eastAsiaTheme="minorEastAsia"/>
                <w:vertAlign w:val="baseline"/>
                <w:lang w:val="en-US" w:eastAsia="zh-CN"/>
              </w:rPr>
            </w:r>
            <w:r/>
          </w:p>
        </w:tc>
      </w:tr>
      <w:tr>
        <w:trPr>
          <w:trHeight w:val="567"/>
        </w:trPr>
        <w:tc>
          <w:tcPr>
            <w:tcW w:w="2148" w:type="dxa"/>
            <w:vAlign w:val="center"/>
            <w:textDirection w:val="lrTb"/>
            <w:noWrap w:val="false"/>
          </w:tcPr>
          <w:p>
            <w:pPr>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eastAsiaTheme="minorEastAsia"/>
                <w:sz w:val="24"/>
                <w:szCs w:val="32"/>
                <w:vertAlign w:val="baseline"/>
                <w:lang w:val="en-US" w:eastAsia="zh-CN"/>
              </w:rPr>
            </w:pPr>
            <w:r>
              <w:rPr>
                <w:rFonts w:hint="eastAsia" w:eastAsiaTheme="minorEastAsia"/>
                <w:sz w:val="24"/>
                <w:szCs w:val="32"/>
                <w:vertAlign w:val="baseline"/>
                <w:lang w:val="en-US" w:eastAsia="zh-CN"/>
              </w:rPr>
            </w:r>
            <w:r/>
          </w:p>
        </w:tc>
        <w:tc>
          <w:tcPr>
            <w:tcW w:w="1833" w:type="dxa"/>
            <w:vAlign w:val="center"/>
            <w:textDirection w:val="lrTb"/>
            <w:noWrap w:val="false"/>
          </w:tcPr>
          <w:p>
            <w:pPr>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联系人</w:t>
            </w:r>
            <w:r/>
          </w:p>
        </w:tc>
        <w:tc>
          <w:tcPr>
            <w:tcW w:w="3331" w:type="dxa"/>
            <w:vAlign w:val="center"/>
            <w:textDirection w:val="lrTb"/>
            <w:noWrap w:val="false"/>
          </w:tcPr>
          <w:p>
            <w:pPr>
              <w:jc w:val="center"/>
              <w:rPr>
                <w:rFonts w:hint="eastAsia" w:eastAsiaTheme="minorEastAsia"/>
                <w:vertAlign w:val="baseline"/>
                <w:lang w:val="en-US" w:eastAsia="zh-CN"/>
              </w:rPr>
            </w:pPr>
            <w:r>
              <w:rPr>
                <w:rFonts w:hint="eastAsia" w:eastAsiaTheme="minorEastAsia"/>
                <w:vertAlign w:val="baseline"/>
                <w:lang w:val="en-US" w:eastAsia="zh-CN"/>
              </w:rPr>
            </w:r>
            <w:r/>
          </w:p>
        </w:tc>
      </w:tr>
      <w:tr>
        <w:trPr>
          <w:trHeight w:val="567"/>
        </w:trPr>
        <w:tc>
          <w:tcPr>
            <w:tcW w:w="2148" w:type="dxa"/>
            <w:vAlign w:val="center"/>
            <w:textDirection w:val="lrTb"/>
            <w:noWrap w:val="false"/>
          </w:tcPr>
          <w:p>
            <w:pPr>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联系地址</w:t>
            </w:r>
            <w:r/>
          </w:p>
        </w:tc>
        <w:tc>
          <w:tcPr>
            <w:tcW w:w="2284" w:type="dxa"/>
            <w:vAlign w:val="center"/>
            <w:textDirection w:val="lrTb"/>
            <w:noWrap w:val="false"/>
          </w:tcPr>
          <w:p>
            <w:pPr>
              <w:jc w:val="center"/>
              <w:rPr>
                <w:rFonts w:hint="eastAsia" w:eastAsiaTheme="minorEastAsia"/>
                <w:sz w:val="24"/>
                <w:szCs w:val="32"/>
                <w:vertAlign w:val="baseline"/>
                <w:lang w:val="en-US" w:eastAsia="zh-CN"/>
              </w:rPr>
            </w:pPr>
            <w:r>
              <w:rPr>
                <w:rFonts w:hint="eastAsia" w:eastAsiaTheme="minorEastAsia"/>
                <w:sz w:val="24"/>
                <w:szCs w:val="32"/>
                <w:vertAlign w:val="baseline"/>
                <w:lang w:val="en-US" w:eastAsia="zh-CN"/>
              </w:rPr>
            </w:r>
            <w:r/>
          </w:p>
        </w:tc>
        <w:tc>
          <w:tcPr>
            <w:tcW w:w="1833" w:type="dxa"/>
            <w:vAlign w:val="center"/>
            <w:textDirection w:val="lrTb"/>
            <w:noWrap w:val="false"/>
          </w:tcPr>
          <w:p>
            <w:pPr>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联系电话</w:t>
            </w:r>
            <w:r/>
          </w:p>
        </w:tc>
        <w:tc>
          <w:tcPr>
            <w:tcW w:w="3331" w:type="dxa"/>
            <w:vAlign w:val="center"/>
            <w:textDirection w:val="lrTb"/>
            <w:noWrap w:val="false"/>
          </w:tcPr>
          <w:p>
            <w:pPr>
              <w:jc w:val="center"/>
              <w:rPr>
                <w:rFonts w:hint="eastAsia" w:eastAsiaTheme="minorEastAsia"/>
                <w:vertAlign w:val="baseline"/>
                <w:lang w:val="en-US" w:eastAsia="zh-CN"/>
              </w:rPr>
            </w:pPr>
            <w:r>
              <w:rPr>
                <w:rFonts w:hint="eastAsia" w:eastAsiaTheme="minorEastAsia"/>
                <w:vertAlign w:val="baseline"/>
                <w:lang w:val="en-US" w:eastAsia="zh-CN"/>
              </w:rPr>
            </w:r>
            <w:r/>
          </w:p>
        </w:tc>
      </w:tr>
      <w:tr>
        <w:trPr>
          <w:trHeight w:val="5560"/>
        </w:trPr>
        <w:tc>
          <w:tcPr>
            <w:tcW w:w="2148" w:type="dxa"/>
            <w:vAlign w:val="center"/>
            <w:textDirection w:val="lrTb"/>
            <w:noWrap w:val="false"/>
          </w:tcPr>
          <w:p>
            <w:pPr>
              <w:jc w:val="center"/>
              <w:rPr>
                <w:rFonts w:hint="default"/>
                <w:sz w:val="24"/>
                <w:szCs w:val="32"/>
                <w:vertAlign w:val="baseline"/>
                <w:lang w:val="en-US" w:eastAsia="zh-CN"/>
              </w:rPr>
            </w:pPr>
            <w:r>
              <w:rPr>
                <w:rFonts w:hint="eastAsia"/>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vertAlign w:val="baseline"/>
                <w:lang w:val="en-US" w:eastAsia="zh-CN"/>
              </w:rPr>
            </w:pPr>
            <w:r>
              <w:rPr>
                <w:rFonts w:hint="eastAsia" w:eastAsiaTheme="minorEastAsia"/>
                <w:vertAlign w:val="baseline"/>
                <w:lang w:val="en-US" w:eastAsia="zh-CN"/>
              </w:rPr>
              <w:t xml:space="preserve">我公司自愿参加贵中心</w:t>
            </w:r>
            <w:r>
              <w:rPr>
                <w:rFonts w:hint="eastAsia"/>
                <w:vertAlign w:val="baseline"/>
                <w:lang w:val="en-US" w:eastAsia="zh-CN"/>
              </w:rPr>
              <w:t xml:space="preserve">（</w:t>
            </w:r>
            <w:r>
              <w:rPr>
                <w:rFonts w:hint="eastAsia" w:eastAsiaTheme="minorEastAsia"/>
                <w:vertAlign w:val="baseline"/>
                <w:lang w:val="en-US" w:eastAsia="zh-CN"/>
              </w:rPr>
              <w:t xml:space="preserve">公司</w:t>
            </w:r>
            <w:r>
              <w:rPr>
                <w:rFonts w:hint="eastAsia"/>
                <w:vertAlign w:val="baseline"/>
                <w:lang w:val="en-US" w:eastAsia="zh-CN"/>
              </w:rPr>
              <w:t xml:space="preserve">）</w:t>
            </w:r>
            <w:r>
              <w:rPr>
                <w:rFonts w:hint="eastAsia" w:eastAsiaTheme="minorEastAsia"/>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rPr>
              <w:t xml:space="preserve">二</w:t>
            </w:r>
            <w:r>
              <w:rPr>
                <w:rFonts w:hint="eastAsia" w:eastAsiaTheme="minorEastAsia"/>
                <w:vertAlign w:val="baseline"/>
                <w:lang w:val="en-US" w:eastAsia="zh-CN"/>
              </w:rPr>
              <w:t xml:space="preserve">条规定的条件，包括</w:t>
            </w:r>
            <w:r>
              <w:rPr>
                <w:rFonts w:hint="eastAsia"/>
                <w:vertAlign w:val="baseline"/>
                <w:lang w:val="en-US" w:eastAsia="zh-CN"/>
              </w:rPr>
              <w:t xml:space="preserve">：</w:t>
            </w:r>
            <w:r>
              <w:rPr>
                <w:rFonts w:hint="eastAsia" w:eastAsiaTheme="minorEastAsia"/>
                <w:vertAlign w:val="baseline"/>
                <w:lang w:val="en-US" w:eastAsia="zh-CN"/>
              </w:rPr>
              <w:t xml:space="preserve">具有独立承担民事责任的能力</w:t>
            </w:r>
            <w:r>
              <w:rPr>
                <w:rFonts w:hint="eastAsia"/>
                <w:vertAlign w:val="baseline"/>
                <w:lang w:val="en-US" w:eastAsia="zh-CN"/>
              </w:rPr>
              <w:t xml:space="preserve">；</w:t>
            </w:r>
            <w:r>
              <w:rPr>
                <w:rFonts w:hint="eastAsia" w:eastAsiaTheme="minorEastAsia"/>
                <w:vertAlign w:val="baseline"/>
                <w:lang w:val="en-US" w:eastAsia="zh-CN"/>
              </w:rPr>
              <w:t xml:space="preserve">具有良好的商业信誉和健全的财务会计制度</w:t>
            </w:r>
            <w:r>
              <w:rPr>
                <w:rFonts w:hint="eastAsia"/>
                <w:vertAlign w:val="baseline"/>
                <w:lang w:val="en-US" w:eastAsia="zh-CN"/>
              </w:rPr>
              <w:t xml:space="preserve">；</w:t>
            </w:r>
            <w:r>
              <w:rPr>
                <w:rFonts w:hint="eastAsia" w:eastAsiaTheme="minorEastAsia"/>
                <w:vertAlign w:val="baseline"/>
                <w:lang w:val="en-US" w:eastAsia="zh-CN"/>
              </w:rPr>
              <w:t xml:space="preserve">有履行合同所必需的设备和专业技术能力</w:t>
            </w:r>
            <w:r>
              <w:rPr>
                <w:rFonts w:hint="eastAsia"/>
                <w:vertAlign w:val="baseline"/>
                <w:lang w:val="en-US" w:eastAsia="zh-CN"/>
              </w:rPr>
              <w:t xml:space="preserve">；</w:t>
            </w:r>
            <w:r>
              <w:rPr>
                <w:rFonts w:hint="eastAsia" w:eastAsiaTheme="minorEastAsia"/>
                <w:vertAlign w:val="baseline"/>
                <w:lang w:val="en-US" w:eastAsia="zh-CN"/>
              </w:rPr>
              <w:t xml:space="preserve">有依法缴纳税收和社会保障资金的良好记录</w:t>
            </w:r>
            <w:r>
              <w:rPr>
                <w:rFonts w:hint="eastAsia"/>
                <w:vertAlign w:val="baseline"/>
                <w:lang w:val="en-US" w:eastAsia="zh-CN"/>
              </w:rPr>
              <w:t xml:space="preserve">；</w:t>
            </w:r>
            <w:r>
              <w:rPr>
                <w:rFonts w:hint="eastAsia" w:eastAsiaTheme="minorEastAsia"/>
                <w:vertAlign w:val="baseline"/>
                <w:lang w:val="en-US" w:eastAsia="zh-CN"/>
              </w:rPr>
              <w:t xml:space="preserve">参加政府采购活动前三年内，在经营活动中没有重大违法记录</w:t>
            </w:r>
            <w:r>
              <w:rPr>
                <w:rFonts w:hint="eastAsia"/>
                <w:vertAlign w:val="baseline"/>
                <w:lang w:val="en-US" w:eastAsia="zh-CN"/>
              </w:rPr>
              <w:t xml:space="preserve">；</w:t>
            </w:r>
            <w:r>
              <w:rPr>
                <w:rFonts w:hint="eastAsia" w:eastAsiaTheme="minorEastAsia"/>
                <w:vertAlign w:val="baseline"/>
                <w:lang w:val="en-US" w:eastAsia="zh-CN"/>
              </w:rPr>
              <w:t xml:space="preserve">符合法律、行政法规和采购文件规定的其他条件</w:t>
            </w:r>
            <w:r>
              <w:rPr>
                <w:rFonts w:hint="eastAsia"/>
                <w:vertAlign w:val="baseline"/>
                <w:lang w:val="en-US" w:eastAsia="zh-CN"/>
              </w:rPr>
              <w:t xml:space="preserve">。</w:t>
            </w:r>
            <w:r>
              <w:rPr>
                <w:rFonts w:hint="eastAsia" w:eastAsiaTheme="minorEastAsia"/>
                <w:vertAlign w:val="baseline"/>
                <w:lang w:val="en-US" w:eastAsia="zh-CN"/>
              </w:rPr>
              <w:t xml:space="preserve">如有弄虚作假或其他违法违规行为，愿承担一切法律责任，接受各级政府采购监管部门和有权机关的审查和处罚</w:t>
            </w:r>
            <w:r>
              <w:rPr>
                <w:rFonts w:hint="eastAsia"/>
                <w:vertAlign w:val="baseline"/>
                <w:lang w:val="en-US" w:eastAsia="zh-CN"/>
              </w:rPr>
              <w:t xml:space="preserve">。</w:t>
            </w:r>
            <w:r/>
          </w:p>
          <w:p>
            <w:pPr>
              <w:ind w:firstLine="420"/>
              <w:jc w:val="both"/>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供应商名称（盖章）：</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法定代表人（签字）：</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default"/>
                <w:vertAlign w:val="baseline"/>
                <w:lang w:val="en-US" w:eastAsia="zh-CN"/>
              </w:rPr>
            </w:pPr>
            <w:r>
              <w:rPr>
                <w:rFonts w:hint="eastAsia"/>
                <w:vertAlign w:val="baseline"/>
                <w:lang w:val="en-US" w:eastAsia="zh-CN"/>
              </w:rPr>
              <w:t xml:space="preserve">XXXX年XX月XX日</w:t>
            </w:r>
            <w:r/>
          </w:p>
        </w:tc>
      </w:tr>
    </w:tbl>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提供在有效经营期内的营业执照（复印件）。</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、采购人根据采购项目的特殊要求规定的特定条件：</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详见第一章投标邀请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jc w:val="left"/>
        <w:spacing w:line="360" w:lineRule="auto"/>
        <w:tabs>
          <w:tab w:val="left" w:pos="7005"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不适用信用承诺情形的</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zh-CN"/>
        </w:rPr>
        <w:t xml:space="preserve">根据文件要求提交资格证明文件（复印件并加盖公章）</w:t>
      </w:r>
      <w:r/>
    </w:p>
    <w:p>
      <w:pPr>
        <w:ind w:left="0" w:right="0" w:firstLine="452"/>
        <w:jc w:val="left"/>
        <w:keepLines w:val="0"/>
        <w:keepNext w:val="0"/>
        <w:spacing w:before="0" w:beforeAutospacing="0" w:after="0" w:afterAutospacing="0" w:line="360" w:lineRule="auto"/>
        <w:shd w:val="clear" w:color="auto" w:fill="ffffff"/>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特别说明</w:t>
      </w:r>
      <w:r>
        <w:rPr>
          <w:rFonts w:hint="eastAsia" w:ascii="宋体" w:hAnsi="宋体" w:eastAsia="宋体" w:cs="宋体"/>
          <w:b/>
          <w:bCs/>
          <w:color w:val="auto"/>
          <w:sz w:val="21"/>
          <w:szCs w:val="21"/>
          <w:highlight w:val="none"/>
        </w:rPr>
        <w:t xml:space="preserve">：</w:t>
      </w:r>
      <w:r/>
    </w:p>
    <w:p>
      <w:pPr>
        <w:ind w:left="0" w:right="0" w:firstLine="452"/>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1、</w:t>
      </w:r>
      <w:r>
        <w:rPr>
          <w:rFonts w:hint="eastAsia" w:ascii="宋体" w:hAnsi="宋体" w:cs="宋体"/>
          <w:b/>
          <w:bCs/>
          <w:i w:val="0"/>
          <w:iCs w:val="0"/>
          <w:caps w:val="0"/>
          <w:color w:val="auto"/>
          <w:spacing w:val="8"/>
          <w:sz w:val="21"/>
          <w:szCs w:val="21"/>
          <w:highlight w:val="none"/>
          <w:shd w:val="clear" w:color="auto" w:fill="ffffff"/>
          <w:lang w:val="en-US" w:eastAsia="zh-CN" w:bidi="ar"/>
        </w:rPr>
        <w:t xml:space="preserve">投标人</w:t>
      </w: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仅提供《南京市政府采购供应商信用承诺书》而未提供“</w:t>
      </w:r>
      <w:r>
        <w:rPr>
          <w:rFonts w:hint="eastAsia" w:ascii="宋体" w:hAnsi="宋体" w:eastAsia="宋体" w:cs="宋体"/>
          <w:b/>
          <w:bCs/>
          <w:color w:val="auto"/>
          <w:sz w:val="21"/>
          <w:szCs w:val="21"/>
          <w:highlight w:val="none"/>
          <w:lang w:val="zh-CN"/>
        </w:rPr>
        <w:t xml:space="preserve">《中华人民共和国政府采购法》第二十二条规定</w:t>
      </w: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”的，</w:t>
      </w:r>
      <w:r>
        <w:rPr>
          <w:rFonts w:hint="eastAsia" w:ascii="宋体" w:hAnsi="宋体" w:cs="宋体"/>
          <w:b/>
          <w:bCs/>
          <w:i w:val="0"/>
          <w:iCs w:val="0"/>
          <w:caps w:val="0"/>
          <w:color w:val="auto"/>
          <w:spacing w:val="8"/>
          <w:sz w:val="21"/>
          <w:szCs w:val="21"/>
          <w:highlight w:val="none"/>
          <w:shd w:val="clear" w:color="auto" w:fill="ffffff"/>
          <w:lang w:val="en-US" w:eastAsia="zh-CN" w:bidi="ar"/>
        </w:rPr>
        <w:t xml:space="preserve">投标人</w:t>
      </w: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在中标（成交）后，应上述由信用承诺函替代的证明材料（一式两份），加盖公章按采购文件要求胶装提交采购人或采购代理机构核验。经核验无误后，由采购人或采购代理机构发出中标（成交）通知书。</w:t>
      </w:r>
      <w:r/>
    </w:p>
    <w:p>
      <w:pPr>
        <w:ind w:left="0" w:right="0" w:firstLine="452"/>
        <w:jc w:val="left"/>
        <w:keepLines w:val="0"/>
        <w:keepNext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rPr>
        <w:suppressLineNumbers w:val="0"/>
      </w:pP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2、</w:t>
      </w:r>
      <w:r>
        <w:rPr>
          <w:rFonts w:hint="eastAsia" w:ascii="宋体" w:hAnsi="宋体" w:cs="宋体"/>
          <w:b/>
          <w:bCs/>
          <w:i w:val="0"/>
          <w:iCs w:val="0"/>
          <w:caps w:val="0"/>
          <w:color w:val="auto"/>
          <w:spacing w:val="8"/>
          <w:sz w:val="21"/>
          <w:szCs w:val="21"/>
          <w:highlight w:val="none"/>
          <w:shd w:val="clear" w:color="auto" w:fill="ffffff"/>
          <w:lang w:val="en-US" w:eastAsia="zh-CN" w:bidi="ar"/>
        </w:rPr>
        <w:t xml:space="preserve">投标人</w:t>
      </w: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涉及以下情形的，不适用信用承诺，仍须提供上述证明材料：</w:t>
      </w:r>
      <w:r>
        <w:rPr>
          <w:rFonts w:hint="eastAsia" w:ascii="宋体" w:hAnsi="宋体" w:eastAsia="宋体" w:cs="宋体"/>
          <w:b/>
          <w:bCs/>
          <w:color w:val="auto"/>
          <w:sz w:val="21"/>
          <w:szCs w:val="21"/>
          <w:highlight w:val="yellow"/>
          <w:lang w:val="zh-CN" w:eastAsia="zh-CN"/>
        </w:rPr>
        <w:t xml:space="preserve">（</w:t>
      </w:r>
      <w:r>
        <w:rPr>
          <w:rFonts w:hint="eastAsia" w:ascii="宋体" w:hAnsi="宋体" w:eastAsia="宋体" w:cs="宋体"/>
          <w:b/>
          <w:bCs/>
          <w:color w:val="auto"/>
          <w:sz w:val="21"/>
          <w:szCs w:val="21"/>
          <w:highlight w:val="yellow"/>
          <w:lang w:val="zh-CN"/>
        </w:rPr>
        <w:t xml:space="preserve">提供</w:t>
      </w:r>
      <w:r>
        <w:rPr>
          <w:rFonts w:hint="eastAsia" w:ascii="宋体" w:hAnsi="宋体" w:eastAsia="宋体" w:cs="宋体"/>
          <w:b/>
          <w:bCs/>
          <w:color w:val="auto"/>
          <w:sz w:val="21"/>
          <w:szCs w:val="21"/>
          <w:highlight w:val="yellow"/>
          <w:lang w:val="en-US" w:eastAsia="zh-CN"/>
        </w:rPr>
        <w:t xml:space="preserve">承诺函，格式自拟</w:t>
      </w:r>
      <w:r>
        <w:rPr>
          <w:rFonts w:hint="eastAsia" w:ascii="宋体" w:hAnsi="宋体" w:eastAsia="宋体" w:cs="宋体"/>
          <w:b/>
          <w:bCs/>
          <w:color w:val="auto"/>
          <w:sz w:val="21"/>
          <w:szCs w:val="21"/>
          <w:highlight w:val="yellow"/>
          <w:lang w:val="zh-CN" w:eastAsia="zh-CN"/>
        </w:rPr>
        <w:t xml:space="preserve">）</w:t>
      </w:r>
      <w:r>
        <w:rPr>
          <w:rFonts w:hint="eastAsia" w:ascii="宋体" w:hAnsi="宋体" w:cs="宋体"/>
          <w:b w:val="0"/>
          <w:bCs w:val="0"/>
          <w:color w:val="auto"/>
          <w:sz w:val="21"/>
          <w:szCs w:val="21"/>
          <w:highlight w:val="none"/>
          <w:lang w:eastAsia="zh-CN"/>
        </w:rPr>
        <w:t xml:space="preserve">：</w:t>
      </w:r>
      <w:r/>
    </w:p>
    <w:p>
      <w:pPr>
        <w:ind w:left="0" w:right="0" w:firstLine="452"/>
        <w:jc w:val="left"/>
        <w:keepLines w:val="0"/>
        <w:keepNext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rPr>
        <w:suppressLineNumbers w:val="0"/>
      </w:pP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（1）</w:t>
      </w:r>
      <w:r>
        <w:rPr>
          <w:rFonts w:hint="eastAsia" w:ascii="宋体" w:hAnsi="宋体" w:cs="宋体"/>
          <w:b/>
          <w:bCs/>
          <w:i w:val="0"/>
          <w:iCs w:val="0"/>
          <w:caps w:val="0"/>
          <w:color w:val="auto"/>
          <w:spacing w:val="8"/>
          <w:sz w:val="21"/>
          <w:szCs w:val="21"/>
          <w:highlight w:val="none"/>
          <w:shd w:val="clear" w:color="auto" w:fill="ffffff"/>
          <w:lang w:val="en-US" w:eastAsia="zh-CN" w:bidi="ar"/>
        </w:rPr>
        <w:t xml:space="preserve">投标人</w:t>
      </w: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被列入严重失信主体名单；</w:t>
      </w:r>
      <w:r/>
    </w:p>
    <w:p>
      <w:pPr>
        <w:ind w:left="0" w:right="0" w:firstLine="452"/>
        <w:jc w:val="left"/>
        <w:keepLines w:val="0"/>
        <w:keepNext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rPr>
        <w:suppressLineNumbers w:val="0"/>
      </w:pP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（2）被相关监管部门作出行政处罚且尚在处罚有效期内；</w:t>
      </w:r>
      <w:r/>
    </w:p>
    <w:p>
      <w:pPr>
        <w:ind w:left="0" w:right="0" w:firstLine="452"/>
        <w:jc w:val="left"/>
        <w:keepLines w:val="0"/>
        <w:keepNext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rPr>
        <w:suppressLineNumbers w:val="0"/>
      </w:pP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（3）其他法律、行政法规规定的不适用信用承诺的情形。</w:t>
      </w:r>
      <w:r/>
    </w:p>
    <w:p>
      <w:pPr>
        <w:ind w:firstLine="454"/>
        <w:jc w:val="left"/>
        <w:spacing w:line="360" w:lineRule="auto"/>
        <w:widowControl/>
        <w:rPr>
          <w:rFonts w:ascii="宋体" w:cs="宋体"/>
          <w:b/>
          <w:color w:val="auto"/>
          <w:szCs w:val="21"/>
          <w:highlight w:val="none"/>
          <w:lang w:val="zh-CN"/>
        </w:rPr>
      </w:pPr>
      <w:r>
        <w:rPr>
          <w:rFonts w:hint="eastAsia" w:ascii="宋体" w:hAnsi="宋体" w:cs="宋体"/>
          <w:b/>
          <w:bCs/>
          <w:i w:val="0"/>
          <w:iCs w:val="0"/>
          <w:caps w:val="0"/>
          <w:color w:val="auto"/>
          <w:spacing w:val="8"/>
          <w:sz w:val="21"/>
          <w:szCs w:val="21"/>
          <w:highlight w:val="none"/>
          <w:shd w:val="clear" w:color="auto" w:fill="ffffff"/>
          <w:lang w:val="en-US" w:eastAsia="zh-CN" w:bidi="ar"/>
        </w:rPr>
        <w:t xml:space="preserve">投标人</w:t>
      </w:r>
      <w:r>
        <w:rPr>
          <w:rFonts w:hint="eastAsia" w:ascii="宋体" w:hAnsi="宋体" w:eastAsia="宋体" w:cs="宋体"/>
          <w:b/>
          <w:bCs/>
          <w:i w:val="0"/>
          <w:iCs w:val="0"/>
          <w:caps w:val="0"/>
          <w:color w:val="auto"/>
          <w:spacing w:val="8"/>
          <w:sz w:val="21"/>
          <w:szCs w:val="21"/>
          <w:highlight w:val="none"/>
          <w:shd w:val="clear" w:color="auto" w:fill="ffffff"/>
          <w:lang w:val="en-US" w:eastAsia="zh-CN" w:bidi="ar"/>
        </w:rPr>
        <w:t xml:space="preserve">对信用承诺内容的真实性、合法性、有效性负责。如作出虚假信用承诺，视同为“提供虚假材料谋取中标、成交”的违法行为。</w:t>
      </w:r>
      <w:r>
        <w:rPr>
          <w:rFonts w:ascii="宋体" w:cs="宋体"/>
          <w:b/>
          <w:color w:val="auto"/>
          <w:szCs w:val="21"/>
          <w:highlight w:val="none"/>
          <w:lang w:val="zh-CN"/>
        </w:rPr>
        <w:br w:type="page" w:clear="all"/>
      </w:r>
      <w:r/>
    </w:p>
    <w:p>
      <w:pPr>
        <w:jc w:val="left"/>
        <w:spacing w:line="240" w:lineRule="atLeast"/>
        <w:widowControl/>
        <w:rPr>
          <w:rFonts w:ascii="黑体" w:hAnsi="宋体" w:eastAsia="黑体" w:cs="宋体"/>
          <w:color w:val="auto"/>
          <w:sz w:val="36"/>
          <w:szCs w:val="36"/>
          <w:highlight w:val="none"/>
          <w:lang w:val="zh-CN"/>
        </w:rPr>
      </w:pPr>
      <w:r>
        <w:rPr>
          <w:rFonts w:ascii="黑体" w:hAnsi="宋体" w:eastAsia="黑体" w:cs="宋体"/>
          <w:color w:val="auto"/>
          <w:sz w:val="36"/>
          <w:szCs w:val="36"/>
          <w:highlight w:val="none"/>
          <w:lang w:val="zh-CN"/>
        </w:rPr>
      </w:r>
      <w:r/>
    </w:p>
    <w:p>
      <w:pPr>
        <w:jc w:val="left"/>
        <w:spacing w:line="240" w:lineRule="atLeast"/>
        <w:widowControl/>
        <w:rPr>
          <w:rFonts w:ascii="宋体" w:cs="宋体"/>
          <w:b/>
          <w:color w:val="auto"/>
          <w:szCs w:val="21"/>
          <w:highlight w:val="none"/>
          <w:lang w:val="zh-CN"/>
        </w:rPr>
      </w:pPr>
      <w:r>
        <w:rPr>
          <w:rFonts w:hint="eastAsia" w:ascii="宋体" w:cs="宋体"/>
          <w:b/>
          <w:color w:val="auto"/>
          <w:szCs w:val="21"/>
          <w:highlight w:val="none"/>
          <w:lang w:val="zh-CN"/>
        </w:rPr>
        <w:t xml:space="preserve">目录</w:t>
      </w:r>
      <w:r>
        <w:rPr>
          <w:rFonts w:hint="eastAsia" w:ascii="宋体" w:cs="宋体"/>
          <w:b/>
          <w:color w:val="auto"/>
          <w:szCs w:val="21"/>
          <w:highlight w:val="none"/>
          <w:lang w:val="en-US" w:eastAsia="zh-CN"/>
        </w:rPr>
        <w:t xml:space="preserve">五</w:t>
      </w:r>
      <w:r>
        <w:rPr>
          <w:rFonts w:hint="eastAsia" w:ascii="宋体" w:cs="宋体"/>
          <w:b/>
          <w:color w:val="auto"/>
          <w:szCs w:val="21"/>
          <w:highlight w:val="none"/>
          <w:lang w:val="zh-CN"/>
        </w:rPr>
        <w:t xml:space="preserve">、分项报价表格式</w:t>
      </w:r>
      <w:r/>
    </w:p>
    <w:p>
      <w:pPr>
        <w:ind w:left="420"/>
        <w:jc w:val="center"/>
        <w:spacing w:line="360" w:lineRule="auto"/>
        <w:widowControl/>
        <w:rPr>
          <w:color w:val="auto"/>
          <w:highlight w:val="none"/>
        </w:rPr>
        <w:outlineLvl w:val="0"/>
      </w:pPr>
      <w:r>
        <w:rPr>
          <w:rFonts w:hint="eastAsia" w:ascii="黑体" w:hAnsi="宋体" w:eastAsia="黑体" w:cs="宋体"/>
          <w:color w:val="auto"/>
          <w:sz w:val="36"/>
          <w:szCs w:val="36"/>
          <w:highlight w:val="none"/>
          <w:lang w:val="zh-CN"/>
        </w:rPr>
        <w:t xml:space="preserve">分项报价表</w:t>
      </w:r>
      <w:r/>
    </w:p>
    <w:p>
      <w:pPr>
        <w:pStyle w:val="1129"/>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 xml:space="preserve">项目名称：                                            项目编号</w:t>
      </w:r>
      <w:r>
        <w:rPr>
          <w:rFonts w:hint="eastAsia" w:ascii="Times New Roman" w:hAnsi="Times New Roman" w:eastAsia="宋体" w:cs="Times New Roman"/>
          <w:color w:val="auto"/>
          <w:sz w:val="21"/>
          <w:szCs w:val="24"/>
          <w:highlight w:val="none"/>
          <w:lang w:val="en-US" w:eastAsia="zh-CN"/>
        </w:rPr>
        <w:t xml:space="preserve">及分包号</w:t>
      </w:r>
      <w:r>
        <w:rPr>
          <w:rFonts w:hint="eastAsia" w:ascii="Times New Roman" w:hAnsi="Times New Roman" w:eastAsia="宋体" w:cs="Times New Roman"/>
          <w:color w:val="auto"/>
          <w:sz w:val="21"/>
          <w:szCs w:val="24"/>
          <w:highlight w:val="none"/>
          <w:lang w:val="en-US"/>
        </w:rPr>
        <w:t xml:space="preserve">：</w:t>
      </w:r>
      <w:r/>
    </w:p>
    <w:tbl>
      <w:tblPr>
        <w:tblStyle w:val="649"/>
        <w:tblW w:w="94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0"/>
        <w:gridCol w:w="1056"/>
        <w:gridCol w:w="898"/>
        <w:gridCol w:w="1289"/>
        <w:gridCol w:w="819"/>
        <w:gridCol w:w="1431"/>
        <w:gridCol w:w="1431"/>
        <w:gridCol w:w="1432"/>
      </w:tblGrid>
      <w:tr>
        <w:trPr>
          <w:jc w:val="center"/>
          <w:trHeight w:val="1356"/>
        </w:trPr>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pStyle w:val="1129"/>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 xml:space="preserve">序号</w:t>
            </w:r>
            <w:r/>
          </w:p>
        </w:tc>
        <w:tc>
          <w:tcPr>
            <w:tcBorders>
              <w:top w:val="single" w:color="auto" w:sz="4" w:space="0"/>
              <w:left w:val="single" w:color="auto" w:sz="4" w:space="0"/>
              <w:right w:val="single" w:color="auto" w:sz="4" w:space="0"/>
            </w:tcBorders>
            <w:tcW w:w="1056" w:type="dxa"/>
            <w:vAlign w:val="center"/>
            <w:textDirection w:val="lrTb"/>
            <w:noWrap w:val="false"/>
          </w:tcPr>
          <w:p>
            <w:pPr>
              <w:pStyle w:val="1129"/>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 xml:space="preserve">名称</w:t>
            </w:r>
            <w:r/>
          </w:p>
        </w:tc>
        <w:tc>
          <w:tcPr>
            <w:tcBorders>
              <w:top w:val="single" w:color="auto" w:sz="4" w:space="0"/>
              <w:left w:val="single" w:color="auto" w:sz="4" w:space="0"/>
              <w:right w:val="single" w:color="auto" w:sz="4" w:space="0"/>
            </w:tcBorders>
            <w:tcW w:w="898" w:type="dxa"/>
            <w:vAlign w:val="center"/>
            <w:textDirection w:val="lrTb"/>
            <w:noWrap w:val="false"/>
          </w:tcPr>
          <w:p>
            <w:pPr>
              <w:pStyle w:val="1129"/>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 xml:space="preserve">品牌</w:t>
            </w:r>
            <w:r/>
          </w:p>
        </w:tc>
        <w:tc>
          <w:tcPr>
            <w:tcBorders>
              <w:top w:val="single" w:color="auto" w:sz="4" w:space="0"/>
              <w:left w:val="single" w:color="auto" w:sz="4" w:space="0"/>
              <w:right w:val="single" w:color="auto" w:sz="4" w:space="0"/>
            </w:tcBorders>
            <w:tcW w:w="1289" w:type="dxa"/>
            <w:vAlign w:val="center"/>
            <w:textDirection w:val="lrTb"/>
            <w:noWrap w:val="false"/>
          </w:tcPr>
          <w:p>
            <w:pPr>
              <w:pStyle w:val="1129"/>
              <w:jc w:val="center"/>
              <w:rPr>
                <w:rFonts w:hint="default" w:ascii="Times New Roman" w:hAnsi="Times New Roman" w:eastAsia="宋体" w:cs="Times New Roman"/>
                <w:color w:val="auto"/>
                <w:sz w:val="21"/>
                <w:szCs w:val="24"/>
                <w:highlight w:val="none"/>
                <w:lang w:val="en-US" w:eastAsia="zh-CN"/>
              </w:rPr>
            </w:pPr>
            <w:r>
              <w:rPr>
                <w:rFonts w:hint="eastAsia" w:ascii="Times New Roman" w:hAnsi="Times New Roman" w:eastAsia="宋体" w:cs="Times New Roman"/>
                <w:color w:val="auto"/>
                <w:sz w:val="21"/>
                <w:szCs w:val="24"/>
                <w:highlight w:val="none"/>
                <w:lang w:val="en-US"/>
              </w:rPr>
              <w:t xml:space="preserve">规格型号</w:t>
            </w:r>
            <w:r>
              <w:rPr>
                <w:rFonts w:hint="eastAsia" w:ascii="Times New Roman" w:hAnsi="Times New Roman" w:eastAsia="宋体" w:cs="Times New Roman"/>
                <w:color w:val="auto"/>
                <w:sz w:val="21"/>
                <w:szCs w:val="24"/>
                <w:highlight w:val="none"/>
                <w:lang w:val="en-US" w:eastAsia="zh-CN"/>
              </w:rPr>
              <w:t xml:space="preserve">等技术参数</w:t>
            </w:r>
            <w:r/>
          </w:p>
        </w:tc>
        <w:tc>
          <w:tcPr>
            <w:tcBorders>
              <w:top w:val="single" w:color="auto" w:sz="4" w:space="0"/>
              <w:left w:val="single" w:color="auto" w:sz="4" w:space="0"/>
              <w:right w:val="single" w:color="auto" w:sz="4" w:space="0"/>
            </w:tcBorders>
            <w:tcW w:w="819" w:type="dxa"/>
            <w:vAlign w:val="center"/>
            <w:textDirection w:val="lrTb"/>
            <w:noWrap w:val="false"/>
          </w:tcPr>
          <w:p>
            <w:pPr>
              <w:pStyle w:val="1129"/>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t xml:space="preserve">数量</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pStyle w:val="1129"/>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 xml:space="preserve">单价（元）</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pStyle w:val="1129"/>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eastAsia="zh-CN"/>
              </w:rPr>
              <w:t xml:space="preserve">合价</w:t>
            </w:r>
            <w:r>
              <w:rPr>
                <w:rFonts w:hint="eastAsia" w:ascii="Times New Roman" w:hAnsi="Times New Roman" w:eastAsia="宋体" w:cs="Times New Roman"/>
                <w:color w:val="auto"/>
                <w:sz w:val="21"/>
                <w:szCs w:val="24"/>
                <w:highlight w:val="none"/>
                <w:lang w:val="en-US"/>
              </w:rPr>
              <w:t xml:space="preserve">（元）</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pStyle w:val="1129"/>
              <w:jc w:val="center"/>
              <w:rPr>
                <w:rFonts w:ascii="Times New Roman" w:hAnsi="Times New Roman" w:eastAsia="宋体" w:cs="Times New Roman"/>
                <w:color w:val="auto"/>
                <w:sz w:val="21"/>
                <w:szCs w:val="24"/>
                <w:highlight w:val="none"/>
                <w:lang w:val="en-US"/>
              </w:rPr>
            </w:pPr>
            <w:r>
              <w:rPr>
                <w:rFonts w:hint="eastAsia" w:ascii="宋体" w:hAnsi="宋体" w:eastAsia="宋体" w:cs="宋体"/>
                <w:b w:val="0"/>
                <w:bCs w:val="0"/>
                <w:color w:val="auto"/>
                <w:sz w:val="21"/>
                <w:szCs w:val="21"/>
                <w:highlight w:val="none"/>
              </w:rPr>
              <w:t xml:space="preserve">备注（符合小微企业等规定的请注明）</w:t>
            </w:r>
            <w:r/>
          </w:p>
        </w:tc>
      </w:tr>
      <w:tr>
        <w:trPr>
          <w:jc w:val="center"/>
          <w:trHeight w:val="445"/>
        </w:trPr>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pStyle w:val="1129"/>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1056" w:type="dxa"/>
            <w:vAlign w:val="center"/>
            <w:textDirection w:val="lrTb"/>
            <w:noWrap w:val="false"/>
          </w:tcPr>
          <w:p>
            <w:pPr>
              <w:pStyle w:val="1129"/>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898" w:type="dxa"/>
            <w:vAlign w:val="center"/>
            <w:textDirection w:val="lrTb"/>
            <w:noWrap w:val="false"/>
          </w:tcPr>
          <w:p>
            <w:pPr>
              <w:pStyle w:val="1129"/>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1289" w:type="dxa"/>
            <w:vAlign w:val="center"/>
            <w:textDirection w:val="lrTb"/>
            <w:noWrap w:val="false"/>
          </w:tcPr>
          <w:p>
            <w:pPr>
              <w:pStyle w:val="1129"/>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819" w:type="dxa"/>
            <w:vAlign w:val="center"/>
            <w:textDirection w:val="lrTb"/>
            <w:noWrap w:val="false"/>
          </w:tcPr>
          <w:p>
            <w:pPr>
              <w:pStyle w:val="1129"/>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pStyle w:val="1129"/>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pStyle w:val="1129"/>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pStyle w:val="1129"/>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r>
      <w:tr>
        <w:trPr>
          <w:jc w:val="center"/>
          <w:trHeight w:val="445"/>
        </w:trPr>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pStyle w:val="1129"/>
              <w:jc w:val="center"/>
              <w:rPr>
                <w:rFonts w:hint="default" w:ascii="Times New Roman" w:hAnsi="Times New Roman" w:eastAsia="宋体" w:cs="Times New Roman"/>
                <w:color w:val="auto"/>
                <w:sz w:val="21"/>
                <w:szCs w:val="24"/>
                <w:highlight w:val="none"/>
                <w:lang w:val="en-US" w:eastAsia="zh-CN"/>
              </w:rPr>
            </w:pPr>
            <w:r>
              <w:rPr>
                <w:rFonts w:hint="eastAsia" w:ascii="Times New Roman" w:hAnsi="Times New Roman" w:eastAsia="宋体" w:cs="Times New Roman"/>
                <w:color w:val="auto"/>
                <w:sz w:val="21"/>
                <w:szCs w:val="24"/>
                <w:highlight w:val="none"/>
                <w:lang w:val="en-US" w:eastAsia="zh-CN"/>
              </w:rPr>
              <w:t xml:space="preserve">...</w:t>
            </w:r>
            <w:r/>
          </w:p>
        </w:tc>
        <w:tc>
          <w:tcPr>
            <w:tcBorders>
              <w:left w:val="single" w:color="auto" w:sz="4" w:space="0"/>
              <w:right w:val="single" w:color="auto" w:sz="4" w:space="0"/>
            </w:tcBorders>
            <w:tcW w:w="1056" w:type="dxa"/>
            <w:vAlign w:val="center"/>
            <w:textDirection w:val="lrTb"/>
            <w:noWrap w:val="false"/>
          </w:tcPr>
          <w:p>
            <w:pPr>
              <w:pStyle w:val="1129"/>
              <w:jc w:val="center"/>
              <w:rPr>
                <w:rFonts w:hint="default" w:ascii="Times New Roman" w:hAnsi="Times New Roman" w:eastAsia="宋体" w:cs="Times New Roman"/>
                <w:color w:val="auto"/>
                <w:sz w:val="21"/>
                <w:szCs w:val="24"/>
                <w:highlight w:val="none"/>
                <w:lang w:val="en-US" w:eastAsia="zh-CN"/>
              </w:rPr>
            </w:pPr>
            <w:r>
              <w:rPr>
                <w:rFonts w:hint="default" w:ascii="Times New Roman" w:hAnsi="Times New Roman" w:eastAsia="宋体" w:cs="Times New Roman"/>
                <w:color w:val="auto"/>
                <w:sz w:val="21"/>
                <w:szCs w:val="24"/>
                <w:highlight w:val="none"/>
                <w:lang w:val="en-US" w:eastAsia="zh-CN"/>
              </w:rPr>
            </w:r>
            <w:r/>
          </w:p>
        </w:tc>
        <w:tc>
          <w:tcPr>
            <w:tcBorders>
              <w:left w:val="single" w:color="auto" w:sz="4" w:space="0"/>
              <w:right w:val="single" w:color="auto" w:sz="4" w:space="0"/>
            </w:tcBorders>
            <w:tcW w:w="898" w:type="dxa"/>
            <w:vAlign w:val="center"/>
            <w:textDirection w:val="lrTb"/>
            <w:noWrap w:val="false"/>
          </w:tcPr>
          <w:p>
            <w:pPr>
              <w:pStyle w:val="1129"/>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1289" w:type="dxa"/>
            <w:vAlign w:val="center"/>
            <w:textDirection w:val="lrTb"/>
            <w:noWrap w:val="false"/>
          </w:tcPr>
          <w:p>
            <w:pPr>
              <w:pStyle w:val="1129"/>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819" w:type="dxa"/>
            <w:vAlign w:val="center"/>
            <w:textDirection w:val="lrTb"/>
            <w:noWrap w:val="false"/>
          </w:tcPr>
          <w:p>
            <w:pPr>
              <w:pStyle w:val="1129"/>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pStyle w:val="1129"/>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pStyle w:val="1129"/>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pStyle w:val="1129"/>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r>
      <w:tr>
        <w:trPr>
          <w:jc w:val="center"/>
          <w:trHeight w:val="454"/>
        </w:trPr>
        <w:tc>
          <w:tcPr>
            <w:gridSpan w:val="8"/>
            <w:tcBorders>
              <w:top w:val="single" w:color="auto" w:sz="4" w:space="0"/>
              <w:left w:val="single" w:color="auto" w:sz="4" w:space="0"/>
              <w:bottom w:val="single" w:color="auto" w:sz="4" w:space="0"/>
              <w:right w:val="single" w:color="auto" w:sz="4" w:space="0"/>
            </w:tcBorders>
            <w:tcW w:w="9476" w:type="dxa"/>
            <w:vAlign w:val="center"/>
            <w:textDirection w:val="lrTb"/>
            <w:noWrap w:val="false"/>
          </w:tcPr>
          <w:p>
            <w:pPr>
              <w:pStyle w:val="1129"/>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eastAsia="zh-CN"/>
              </w:rPr>
              <w:t xml:space="preserve">投标单价（大写）</w:t>
            </w:r>
            <w:r/>
          </w:p>
        </w:tc>
      </w:tr>
      <w:tr>
        <w:trPr>
          <w:jc w:val="center"/>
          <w:trHeight w:val="454"/>
        </w:trPr>
        <w:tc>
          <w:tcPr>
            <w:gridSpan w:val="8"/>
            <w:tcBorders>
              <w:top w:val="single" w:color="auto" w:sz="4" w:space="0"/>
              <w:left w:val="single" w:color="auto" w:sz="4" w:space="0"/>
              <w:bottom w:val="single" w:color="auto" w:sz="4" w:space="0"/>
              <w:right w:val="single" w:color="auto" w:sz="4" w:space="0"/>
            </w:tcBorders>
            <w:tcW w:w="9476" w:type="dxa"/>
            <w:vAlign w:val="center"/>
            <w:textDirection w:val="lrTb"/>
            <w:noWrap w:val="false"/>
          </w:tcPr>
          <w:p>
            <w:pPr>
              <w:pStyle w:val="1129"/>
              <w:jc w:val="left"/>
              <w:rPr>
                <w:rFonts w:hint="eastAsia" w:ascii="Times New Roman" w:hAnsi="Times New Roman" w:eastAsia="宋体" w:cs="Times New Roman"/>
                <w:color w:val="auto"/>
                <w:sz w:val="21"/>
                <w:szCs w:val="24"/>
                <w:highlight w:val="none"/>
                <w:lang w:val="en-US" w:eastAsia="zh-CN"/>
              </w:rPr>
            </w:pPr>
            <w:r>
              <w:rPr>
                <w:rFonts w:hint="eastAsia" w:ascii="宋体" w:hAnsi="宋体" w:eastAsia="宋体" w:cs="宋体"/>
                <w:b/>
                <w:bCs/>
                <w:color w:val="000000"/>
                <w:sz w:val="24"/>
                <w:szCs w:val="24"/>
                <w:shd w:val="clear" w:color="auto" w:fill="ffffff"/>
              </w:rPr>
              <w:t xml:space="preserve">本采购包中本公司（单位）提供的符合本国产品标准的产品成本之和 </w:t>
            </w:r>
            <w:r>
              <w:rPr>
                <w:rFonts w:ascii="Wingdings" w:hAnsi="Wingdings" w:cs="Wingdings"/>
                <w:b/>
                <w:bCs/>
                <w:color w:val="000000"/>
                <w:sz w:val="24"/>
                <w:szCs w:val="24"/>
                <w:u w:val="single"/>
                <w:shd w:val="clear" w:color="auto" w:fill="ffffff"/>
              </w:rPr>
              <w:t xml:space="preserve">¨</w:t>
            </w:r>
            <w:r>
              <w:rPr>
                <w:rFonts w:hint="eastAsia" w:ascii="宋体" w:hAnsi="宋体" w:eastAsia="宋体" w:cs="宋体"/>
                <w:b/>
                <w:bCs/>
                <w:color w:val="000000"/>
                <w:sz w:val="24"/>
                <w:szCs w:val="24"/>
                <w:u w:val="single"/>
                <w:shd w:val="clear" w:color="auto" w:fill="ffffff"/>
              </w:rPr>
              <w:t xml:space="preserve">是 </w:t>
            </w:r>
            <w:r>
              <w:rPr>
                <w:rFonts w:hint="default" w:ascii="Wingdings" w:hAnsi="Wingdings" w:cs="Wingdings"/>
                <w:b/>
                <w:bCs/>
                <w:color w:val="000000"/>
                <w:sz w:val="24"/>
                <w:szCs w:val="24"/>
                <w:u w:val="single"/>
                <w:shd w:val="clear" w:color="auto" w:fill="ffffff"/>
              </w:rPr>
              <w:t xml:space="preserve">¨</w:t>
            </w:r>
            <w:r>
              <w:rPr>
                <w:rFonts w:hint="eastAsia" w:ascii="宋体" w:hAnsi="宋体" w:eastAsia="宋体" w:cs="宋体"/>
                <w:b/>
                <w:bCs/>
                <w:color w:val="000000"/>
                <w:sz w:val="24"/>
                <w:szCs w:val="24"/>
                <w:u w:val="single"/>
                <w:shd w:val="clear" w:color="auto" w:fill="ffffff"/>
              </w:rPr>
              <w:t xml:space="preserve">否 </w:t>
            </w:r>
            <w:r>
              <w:rPr>
                <w:rFonts w:hint="eastAsia" w:ascii="宋体" w:hAnsi="宋体" w:eastAsia="宋体" w:cs="宋体"/>
                <w:b/>
                <w:bCs/>
                <w:color w:val="000000"/>
                <w:sz w:val="24"/>
                <w:szCs w:val="24"/>
                <w:shd w:val="clear" w:color="auto" w:fill="ffffff"/>
              </w:rPr>
              <w:t xml:space="preserve">达到提供的全部产品成本之和的80%以上。</w:t>
            </w:r>
            <w:r/>
          </w:p>
        </w:tc>
      </w:tr>
    </w:tbl>
    <w:p>
      <w:pPr>
        <w:pStyle w:val="1129"/>
        <w:spacing w:line="360" w:lineRule="auto"/>
        <w:rPr>
          <w:rFonts w:hint="eastAsia"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r>
      <w:r/>
    </w:p>
    <w:p>
      <w:pPr>
        <w:jc w:val="right"/>
        <w:spacing w:line="360" w:lineRule="auto"/>
        <w:rPr>
          <w:rFonts w:hint="eastAsia" w:ascii="宋体" w:hAnsi="宋体" w:eastAsia="宋体" w:cs="宋体"/>
          <w:color w:val="auto"/>
          <w:sz w:val="21"/>
          <w:szCs w:val="21"/>
          <w:highlight w:val="none"/>
          <w:lang w:val="zh-CN"/>
        </w:rPr>
      </w:pPr>
      <w:r>
        <w:rPr>
          <w:rFonts w:hint="eastAsia" w:ascii="宋体"/>
          <w:color w:val="auto"/>
          <w:szCs w:val="21"/>
          <w:highlight w:val="none"/>
          <w:lang w:val="zh-CN"/>
        </w:rPr>
        <w:t xml:space="preserve">投标人名称（加盖CA电子公章）：</w:t>
      </w:r>
      <w:r/>
    </w:p>
    <w:p>
      <w:pPr>
        <w:ind w:left="473" w:hanging="473"/>
        <w:jc w:val="right"/>
        <w:spacing w:line="360" w:lineRule="auto"/>
        <w:rPr>
          <w:rFonts w:hint="eastAsia"/>
          <w:color w:val="auto"/>
          <w:highlight w:val="none"/>
          <w:lang w:val="en-US" w:eastAsia="zh-CN"/>
        </w:rPr>
      </w:pPr>
      <w:r>
        <w:rPr>
          <w:rFonts w:hint="eastAsia"/>
          <w:color w:val="auto"/>
          <w:highlight w:val="none"/>
          <w:lang w:val="en-US" w:eastAsia="zh-CN"/>
        </w:rPr>
        <w:t xml:space="preserve">日期：</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36"/>
        <w:ind w:firstLine="48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 </w:t>
      </w:r>
      <w:r/>
    </w:p>
    <w:p>
      <w:pPr>
        <w:pStyle w:val="1236"/>
        <w:ind w:firstLine="48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1.投标人按“分项报价明细表”的格式详细报出投标单价的各个组成部分的报价，如需增加内容，请自行增加。</w:t>
      </w:r>
      <w:r/>
    </w:p>
    <w:p>
      <w:pPr>
        <w:pStyle w:val="1236"/>
        <w:ind w:firstLine="480"/>
        <w:jc w:val="both"/>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2.《投标分项报价表》中“</w:t>
      </w:r>
      <w:r>
        <w:rPr>
          <w:rFonts w:hint="eastAsia" w:ascii="宋体" w:hAnsi="宋体" w:cs="宋体"/>
          <w:color w:val="auto"/>
          <w:sz w:val="21"/>
          <w:szCs w:val="21"/>
          <w:highlight w:val="none"/>
          <w:lang w:val="en-US" w:eastAsia="zh-CN"/>
        </w:rPr>
        <w:t xml:space="preserve">投标单价</w:t>
      </w:r>
      <w:r>
        <w:rPr>
          <w:rFonts w:hint="eastAsia" w:ascii="宋体" w:hAnsi="宋体" w:eastAsia="宋体" w:cs="宋体"/>
          <w:color w:val="auto"/>
          <w:sz w:val="21"/>
          <w:szCs w:val="21"/>
          <w:highlight w:val="none"/>
        </w:rPr>
        <w:t xml:space="preserve">”应当与《开标一览表》中“</w:t>
      </w:r>
      <w:r>
        <w:rPr>
          <w:rFonts w:hint="eastAsia" w:ascii="宋体" w:hAnsi="宋体" w:cs="宋体"/>
          <w:color w:val="auto"/>
          <w:sz w:val="21"/>
          <w:szCs w:val="21"/>
          <w:highlight w:val="none"/>
          <w:lang w:val="en-US" w:eastAsia="zh-CN"/>
        </w:rPr>
        <w:t xml:space="preserve">投标单价</w:t>
      </w:r>
      <w:r>
        <w:rPr>
          <w:rFonts w:hint="eastAsia" w:ascii="宋体" w:hAnsi="宋体" w:eastAsia="宋体" w:cs="宋体"/>
          <w:color w:val="auto"/>
          <w:sz w:val="21"/>
          <w:szCs w:val="21"/>
          <w:highlight w:val="none"/>
        </w:rPr>
        <w:t xml:space="preserve">”一致。</w:t>
      </w:r>
      <w:r/>
    </w:p>
    <w:p>
      <w:pPr>
        <w:pStyle w:val="1236"/>
        <w:ind w:firstLine="480"/>
        <w:jc w:val="both"/>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3.《投标分项报价表》中的分项名称</w:t>
      </w:r>
      <w:r>
        <w:rPr>
          <w:rFonts w:hint="eastAsia" w:eastAsia="宋体" w:cs="宋体"/>
          <w:color w:val="auto"/>
          <w:sz w:val="21"/>
          <w:szCs w:val="21"/>
          <w:highlight w:val="none"/>
          <w:lang w:val="en-US" w:eastAsia="zh-CN"/>
        </w:rPr>
        <w:t xml:space="preserve">根据</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第四章-</w:t>
      </w:r>
      <w:r>
        <w:rPr>
          <w:rFonts w:hint="eastAsia" w:ascii="宋体" w:hAnsi="宋体" w:eastAsia="宋体" w:cs="宋体"/>
          <w:b/>
          <w:bCs/>
          <w:color w:val="auto"/>
          <w:sz w:val="21"/>
          <w:szCs w:val="21"/>
          <w:highlight w:val="none"/>
          <w:lang w:val="en-US" w:eastAsia="zh-CN"/>
        </w:rPr>
        <w:t xml:space="preserve">采购需求</w:t>
      </w:r>
      <w:r>
        <w:rPr>
          <w:rFonts w:hint="eastAsia" w:ascii="宋体" w:hAnsi="宋体" w:eastAsia="宋体" w:cs="宋体"/>
          <w:color w:val="auto"/>
          <w:sz w:val="21"/>
          <w:szCs w:val="21"/>
          <w:highlight w:val="none"/>
        </w:rPr>
        <w:t xml:space="preserve">”</w:t>
      </w:r>
      <w:r>
        <w:rPr>
          <w:rFonts w:hint="eastAsia" w:eastAsia="宋体" w:cs="宋体"/>
          <w:color w:val="auto"/>
          <w:sz w:val="21"/>
          <w:szCs w:val="21"/>
          <w:highlight w:val="none"/>
          <w:lang w:val="en-US" w:eastAsia="zh-CN"/>
        </w:rPr>
        <w:t xml:space="preserve">编制</w:t>
      </w:r>
      <w:r>
        <w:rPr>
          <w:rFonts w:hint="eastAsia" w:eastAsia="宋体" w:cs="宋体"/>
          <w:color w:val="auto"/>
          <w:sz w:val="21"/>
          <w:szCs w:val="21"/>
          <w:highlight w:val="none"/>
          <w:lang w:eastAsia="zh-CN"/>
        </w:rPr>
        <w:t xml:space="preserve">。</w:t>
      </w:r>
      <w:r/>
    </w:p>
    <w:p>
      <w:pPr>
        <w:ind w:firstLine="422"/>
        <w:jc w:val="left"/>
        <w:spacing w:line="360" w:lineRule="auto"/>
        <w:widowControl/>
        <w:rPr>
          <w:rFonts w:hint="eastAsia" w:ascii="宋体" w:hAnsi="宋体" w:eastAsia="宋体" w:cs="宋体"/>
          <w:color w:val="auto"/>
          <w:sz w:val="21"/>
          <w:szCs w:val="21"/>
          <w:highlight w:val="yellow"/>
        </w:rPr>
      </w:pPr>
      <w:r>
        <w:rPr>
          <w:rFonts w:hint="eastAsia" w:ascii="宋体" w:hAnsi="宋体" w:eastAsia="宋体" w:cs="宋体"/>
          <w:b/>
          <w:bCs/>
          <w:color w:val="auto"/>
          <w:sz w:val="21"/>
          <w:szCs w:val="21"/>
          <w:highlight w:val="yellow"/>
        </w:rPr>
        <w:t xml:space="preserve">4.</w:t>
      </w:r>
      <w:r>
        <w:rPr>
          <w:rFonts w:hint="default" w:ascii="Times New Roman" w:hAnsi="Times New Roman" w:eastAsia="宋体" w:cs="Times New Roman"/>
          <w:b/>
          <w:bCs/>
          <w:color w:val="auto"/>
          <w:highlight w:val="yellow"/>
          <w:lang w:val="en-US" w:eastAsia="zh-CN"/>
        </w:rPr>
        <w:t xml:space="preserve">核心</w:t>
      </w:r>
      <w:r>
        <w:rPr>
          <w:rFonts w:hint="default" w:ascii="Times New Roman" w:hAnsi="Times New Roman" w:eastAsia="宋体" w:cs="Times New Roman"/>
          <w:b/>
          <w:bCs w:val="0"/>
          <w:color w:val="auto"/>
          <w:highlight w:val="yellow"/>
          <w:lang w:val="en-US" w:eastAsia="zh-CN"/>
        </w:rPr>
        <w:t xml:space="preserve">产品评审说明：</w:t>
      </w:r>
      <w:r>
        <w:rPr>
          <w:rFonts w:hint="eastAsia" w:ascii="宋体" w:hAnsi="宋体" w:cs="宋体"/>
          <w:b/>
          <w:bCs w:val="0"/>
          <w:color w:val="auto"/>
          <w:sz w:val="21"/>
          <w:szCs w:val="21"/>
          <w:highlight w:val="yellow"/>
          <w:lang w:val="en-US" w:eastAsia="zh-CN"/>
        </w:rPr>
        <w:t xml:space="preserve">根据</w:t>
      </w:r>
      <w:r>
        <w:rPr>
          <w:rFonts w:hint="eastAsia" w:ascii="宋体" w:hAnsi="宋体" w:eastAsia="宋体" w:cs="宋体"/>
          <w:b/>
          <w:bCs w:val="0"/>
          <w:color w:val="auto"/>
          <w:sz w:val="21"/>
          <w:szCs w:val="21"/>
          <w:highlight w:val="yellow"/>
          <w:lang w:val="en-US" w:eastAsia="zh-CN"/>
        </w:rPr>
        <w:t xml:space="preserve">《政府采购货物和服务招标投标管理办法》第三十一条</w:t>
      </w:r>
      <w:r>
        <w:rPr>
          <w:rFonts w:hint="eastAsia" w:ascii="宋体" w:hAnsi="宋体" w:cs="宋体"/>
          <w:b/>
          <w:bCs w:val="0"/>
          <w:color w:val="auto"/>
          <w:sz w:val="21"/>
          <w:szCs w:val="21"/>
          <w:highlight w:val="yellow"/>
          <w:lang w:val="en-US" w:eastAsia="zh-CN"/>
        </w:rPr>
        <w:t xml:space="preserve">：</w:t>
      </w:r>
      <w:r>
        <w:rPr>
          <w:rFonts w:hint="eastAsia" w:ascii="宋体" w:hAnsi="宋体" w:eastAsia="宋体" w:cs="宋体"/>
          <w:b/>
          <w:bCs w:val="0"/>
          <w:color w:val="auto"/>
          <w:sz w:val="21"/>
          <w:szCs w:val="21"/>
          <w:highlight w:val="yellow"/>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Times New Roman" w:hAnsi="Times New Roman" w:eastAsia="宋体" w:cs="Times New Roman"/>
          <w:b/>
          <w:bCs w:val="0"/>
          <w:color w:val="auto"/>
          <w:highlight w:val="yellow"/>
          <w:lang w:val="en-US" w:eastAsia="zh-CN"/>
        </w:rPr>
        <w:t xml:space="preserve">。</w:t>
      </w:r>
      <w:r/>
    </w:p>
    <w:p>
      <w:pPr>
        <w:ind w:firstLine="422"/>
        <w:jc w:val="left"/>
        <w:spacing w:line="360" w:lineRule="auto"/>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p>
    <w:p>
      <w:pPr>
        <w:ind w:firstLine="420"/>
        <w:jc w:val="left"/>
        <w:spacing w:line="360" w:lineRule="auto"/>
        <w:widowControl/>
        <w:rPr>
          <w:rFonts w:hint="eastAsia" w:ascii="宋体" w:cs="宋体"/>
          <w:b/>
          <w:color w:val="auto"/>
          <w:szCs w:val="21"/>
          <w:highlight w:val="none"/>
          <w:lang w:val="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行数不够，可自行添加。</w:t>
      </w:r>
      <w:r/>
    </w:p>
    <w:p>
      <w:pPr>
        <w:numPr>
          <w:ilvl w:val="0"/>
          <w:numId w:val="0"/>
        </w:numPr>
        <w:ind w:left="526"/>
        <w:spacing w:line="360" w:lineRule="auto"/>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cs="宋体"/>
          <w:b/>
          <w:color w:val="auto"/>
          <w:szCs w:val="21"/>
          <w:highlight w:val="none"/>
          <w:lang w:val="zh-CN"/>
        </w:rPr>
      </w:pPr>
      <w:r>
        <w:rPr>
          <w:rFonts w:ascii="宋体" w:cs="宋体"/>
          <w:b/>
          <w:color w:val="auto"/>
          <w:szCs w:val="21"/>
          <w:highlight w:val="none"/>
          <w:lang w:val="zh-CN"/>
        </w:rPr>
        <w:br w:type="page" w:clear="all"/>
      </w:r>
      <w:r/>
    </w:p>
    <w:p>
      <w:pPr>
        <w:jc w:val="left"/>
        <w:spacing w:line="360" w:lineRule="auto"/>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spacing w:line="360" w:lineRule="auto"/>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spacing w:line="360" w:lineRule="auto"/>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spacing w:line="360" w:lineRule="auto"/>
        <w:widowControl/>
        <w:rPr>
          <w:rFonts w:ascii="宋体" w:cs="宋体"/>
          <w:b/>
          <w:color w:val="auto"/>
          <w:szCs w:val="21"/>
          <w:highlight w:val="none"/>
          <w:lang w:val="zh-CN"/>
        </w:rPr>
      </w:pPr>
      <w:r>
        <w:rPr>
          <w:rFonts w:hint="eastAsia" w:ascii="宋体" w:cs="宋体"/>
          <w:b/>
          <w:color w:val="auto"/>
          <w:szCs w:val="21"/>
          <w:highlight w:val="none"/>
          <w:lang w:val="zh-CN"/>
        </w:rPr>
        <w:t xml:space="preserve">目录</w:t>
      </w:r>
      <w:r>
        <w:rPr>
          <w:rFonts w:hint="eastAsia" w:ascii="宋体" w:cs="宋体"/>
          <w:b/>
          <w:color w:val="auto"/>
          <w:szCs w:val="21"/>
          <w:highlight w:val="none"/>
          <w:lang w:val="en-US" w:eastAsia="zh-CN"/>
        </w:rPr>
        <w:t xml:space="preserve">六</w:t>
      </w:r>
      <w:r>
        <w:rPr>
          <w:rFonts w:hint="eastAsia" w:ascii="宋体" w:cs="宋体"/>
          <w:b/>
          <w:color w:val="auto"/>
          <w:szCs w:val="21"/>
          <w:highlight w:val="none"/>
          <w:lang w:val="zh-CN"/>
        </w:rPr>
        <w:t xml:space="preserve">、技术条款偏离表格式</w:t>
      </w:r>
      <w:r/>
    </w:p>
    <w:p>
      <w:pPr>
        <w:ind w:left="420"/>
        <w:jc w:val="center"/>
        <w:spacing w:line="360" w:lineRule="auto"/>
        <w:widowControl/>
        <w:rPr>
          <w:rFonts w:hint="eastAsia" w:ascii="仿宋" w:hAnsi="仿宋" w:eastAsia="仿宋" w:cs="仿宋"/>
          <w:color w:val="auto"/>
          <w:sz w:val="24"/>
          <w:szCs w:val="24"/>
          <w:highlight w:val="none"/>
          <w:lang w:val="zh-CN"/>
        </w:rPr>
        <w:outlineLvl w:val="0"/>
      </w:pPr>
      <w:r>
        <w:rPr>
          <w:rFonts w:hint="eastAsia" w:ascii="黑体" w:hAnsi="宋体" w:eastAsia="黑体" w:cs="宋体"/>
          <w:color w:val="auto"/>
          <w:sz w:val="36"/>
          <w:szCs w:val="36"/>
          <w:highlight w:val="none"/>
          <w:lang w:val="zh-CN"/>
        </w:rPr>
        <w:t xml:space="preserve">技术条款偏离表</w:t>
      </w:r>
      <w:r/>
    </w:p>
    <w:tbl>
      <w:tblPr>
        <w:tblStyle w:val="649"/>
        <w:tblW w:w="9500" w:type="dxa"/>
        <w:jc w:val="center"/>
        <w:tblLayout w:type="fixed"/>
        <w:tblCellMar>
          <w:left w:w="0" w:type="dxa"/>
          <w:top w:w="0" w:type="dxa"/>
          <w:right w:w="0" w:type="dxa"/>
          <w:bottom w:w="0" w:type="dxa"/>
        </w:tblCellMar>
        <w:tblLook w:val="04A0" w:firstRow="1" w:lastRow="0" w:firstColumn="1" w:lastColumn="0" w:noHBand="0" w:noVBand="1"/>
      </w:tblPr>
      <w:tblGrid>
        <w:gridCol w:w="634"/>
        <w:gridCol w:w="1342"/>
        <w:gridCol w:w="2237"/>
        <w:gridCol w:w="1171"/>
        <w:gridCol w:w="1514"/>
        <w:gridCol w:w="1520"/>
        <w:gridCol w:w="1082"/>
      </w:tblGrid>
      <w:tr>
        <w:trPr>
          <w:jc w:val="center"/>
          <w:trHeight w:val="389"/>
        </w:trPr>
        <w:tc>
          <w:tcPr>
            <w:gridSpan w:val="4"/>
            <w:tcBorders>
              <w:top w:val="none" w:color="000000" w:sz="4" w:space="0"/>
              <w:left w:val="none" w:color="000000" w:sz="4" w:space="0"/>
              <w:bottom w:val="single" w:color="auto" w:sz="6" w:space="0"/>
              <w:right w:val="none" w:color="000000" w:sz="4" w:space="0"/>
            </w:tcBorders>
            <w:tcW w:w="5384"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4116"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项目编号</w:t>
            </w:r>
            <w:r>
              <w:rPr>
                <w:rFonts w:hint="eastAsia" w:ascii="宋体" w:hAnsi="宋体" w:eastAsia="宋体" w:cs="宋体"/>
                <w:color w:val="auto"/>
                <w:sz w:val="21"/>
                <w:szCs w:val="21"/>
                <w:highlight w:val="none"/>
                <w:lang w:val="en-US" w:eastAsia="zh-CN"/>
              </w:rPr>
              <w:t xml:space="preserve">及分包号</w:t>
            </w:r>
            <w:r>
              <w:rPr>
                <w:rFonts w:hint="eastAsia" w:ascii="宋体" w:hAnsi="宋体" w:eastAsia="宋体" w:cs="宋体"/>
                <w:color w:val="auto"/>
                <w:sz w:val="21"/>
                <w:szCs w:val="21"/>
                <w:highlight w:val="none"/>
                <w:lang w:val="zh-CN"/>
              </w:rPr>
              <w:t xml:space="preserve">：</w:t>
            </w:r>
            <w:r>
              <w:rPr>
                <w:rFonts w:hint="eastAsia" w:ascii="宋体" w:hAnsi="宋体" w:eastAsia="宋体" w:cs="宋体"/>
                <w:b/>
                <w:color w:val="auto"/>
                <w:sz w:val="21"/>
                <w:szCs w:val="21"/>
                <w:highlight w:val="none"/>
                <w:u w:val="single"/>
                <w:lang w:val="zh-CN"/>
              </w:rPr>
              <w:t xml:space="preserve">              </w:t>
            </w:r>
            <w:r/>
          </w:p>
        </w:tc>
      </w:tr>
      <w:tr>
        <w:trPr>
          <w:jc w:val="center"/>
          <w:trHeight w:val="964"/>
        </w:trPr>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23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招标文件</w:t>
            </w: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lang w:val="zh-CN"/>
              </w:rPr>
              <w:t xml:space="preserve">条款</w:t>
            </w:r>
            <w:r>
              <w:rPr>
                <w:rFonts w:hint="eastAsia" w:ascii="宋体" w:hAnsi="宋体" w:eastAsia="宋体" w:cs="宋体"/>
                <w:color w:val="auto"/>
                <w:sz w:val="21"/>
                <w:szCs w:val="21"/>
                <w:highlight w:val="none"/>
                <w:lang w:val="en-US" w:eastAsia="zh-CN"/>
              </w:rPr>
              <w:t xml:space="preserve">中的实质性要求（打“★”内容</w:t>
            </w:r>
            <w:r/>
          </w:p>
        </w:tc>
        <w:tc>
          <w:tcPr>
            <w:gridSpan w:val="2"/>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响应情况（填报“响应或完全响应”）</w:t>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正偏离、无偏离或负偏离</w:t>
            </w:r>
            <w:r/>
          </w:p>
        </w:tc>
        <w:tc>
          <w:tcPr>
            <w:tcBorders>
              <w:top w:val="single" w:color="auto" w:sz="6" w:space="0"/>
              <w:left w:val="single" w:color="auto" w:sz="6" w:space="0"/>
              <w:bottom w:val="single" w:color="auto" w:sz="6" w:space="0"/>
              <w:right w:val="single" w:color="auto" w:sz="6" w:space="0"/>
            </w:tcBorders>
            <w:tcW w:w="108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证明</w:t>
            </w:r>
            <w:r/>
          </w:p>
          <w:p>
            <w:pPr>
              <w:jc w:val="center"/>
              <w:spacing w:line="38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材料</w:t>
            </w:r>
            <w:r>
              <w:rPr>
                <w:rFonts w:hint="eastAsia" w:ascii="宋体" w:hAnsi="宋体" w:eastAsia="宋体" w:cs="宋体"/>
                <w:color w:val="auto"/>
                <w:sz w:val="21"/>
                <w:szCs w:val="21"/>
                <w:highlight w:val="none"/>
                <w:lang w:val="en-US" w:eastAsia="zh-CN"/>
              </w:rPr>
              <w:t xml:space="preserve">页码</w:t>
            </w:r>
            <w:r/>
          </w:p>
        </w:tc>
      </w:tr>
      <w:tr>
        <w:trPr>
          <w:jc w:val="center"/>
          <w:trHeight w:val="330"/>
        </w:trPr>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23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8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30"/>
        </w:trPr>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23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8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30"/>
        </w:trPr>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23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8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30"/>
        </w:trPr>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23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8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30"/>
        </w:trPr>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23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8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3"/>
        </w:trPr>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34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237"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8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bl>
    <w:p>
      <w:pPr>
        <w:jc w:val="right"/>
        <w:spacing w:line="360" w:lineRule="auto"/>
        <w:rPr>
          <w:rFonts w:hint="eastAsia" w:ascii="宋体" w:hAnsi="宋体" w:eastAsia="宋体" w:cs="宋体"/>
          <w:color w:val="auto"/>
          <w:sz w:val="21"/>
          <w:szCs w:val="21"/>
          <w:highlight w:val="none"/>
          <w:lang w:val="zh-CN"/>
        </w:rPr>
      </w:pPr>
      <w:r>
        <w:rPr>
          <w:rFonts w:hint="eastAsia" w:ascii="宋体"/>
          <w:color w:val="auto"/>
          <w:szCs w:val="21"/>
          <w:highlight w:val="none"/>
          <w:lang w:val="zh-CN"/>
        </w:rPr>
        <w:t xml:space="preserve">投标人名称（加盖CA电子公章）：</w:t>
      </w:r>
      <w:r/>
    </w:p>
    <w:p>
      <w:pPr>
        <w:jc w:val="right"/>
        <w:spacing w:line="360" w:lineRule="auto"/>
        <w:widowControl/>
        <w:rPr>
          <w:rFonts w:hint="eastAsia"/>
          <w:color w:val="auto"/>
          <w:highlight w:val="none"/>
          <w:lang w:val="en-US" w:eastAsia="zh-CN"/>
        </w:rPr>
      </w:pPr>
      <w:r>
        <w:rPr>
          <w:rFonts w:hint="eastAsia"/>
          <w:color w:val="auto"/>
          <w:highlight w:val="none"/>
          <w:lang w:val="en-US" w:eastAsia="zh-CN"/>
        </w:rPr>
        <w:t xml:space="preserve">日期：</w:t>
      </w:r>
      <w:r/>
    </w:p>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说明：</w:t>
      </w:r>
      <w:r/>
    </w:p>
    <w:p>
      <w:pPr>
        <w:ind w:firstLine="63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cs="宋体"/>
          <w:color w:val="auto"/>
          <w:sz w:val="21"/>
          <w:szCs w:val="21"/>
          <w:highlight w:val="none"/>
          <w:lang w:val="zh-CN"/>
        </w:rPr>
        <w:t xml:space="preserve">投标人</w:t>
      </w:r>
      <w:r>
        <w:rPr>
          <w:rFonts w:hint="eastAsia" w:ascii="宋体" w:hAnsi="宋体" w:eastAsia="宋体" w:cs="宋体"/>
          <w:color w:val="auto"/>
          <w:sz w:val="21"/>
          <w:szCs w:val="21"/>
          <w:highlight w:val="none"/>
          <w:lang w:val="zh-CN"/>
        </w:rPr>
        <w:t xml:space="preserve">必须对技术</w:t>
      </w:r>
      <w:r>
        <w:rPr>
          <w:rFonts w:hint="eastAsia" w:ascii="宋体" w:hAnsi="宋体" w:eastAsia="宋体" w:cs="宋体"/>
          <w:color w:val="auto"/>
          <w:sz w:val="21"/>
          <w:szCs w:val="21"/>
          <w:highlight w:val="none"/>
          <w:lang w:val="en-US" w:eastAsia="zh-CN"/>
        </w:rPr>
        <w:t xml:space="preserve">条款</w:t>
      </w:r>
      <w:r>
        <w:rPr>
          <w:rFonts w:hint="eastAsia" w:ascii="宋体" w:hAnsi="宋体" w:eastAsia="宋体" w:cs="宋体"/>
          <w:color w:val="auto"/>
          <w:sz w:val="21"/>
          <w:szCs w:val="21"/>
          <w:highlight w:val="none"/>
          <w:lang w:val="zh-CN"/>
        </w:rPr>
        <w:t xml:space="preserve">中的实质性要求（打“★”内容）做出明确响应，否则作无效响应处理。</w:t>
      </w:r>
      <w:r/>
    </w:p>
    <w:p>
      <w:pPr>
        <w:ind w:firstLine="63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2.如果采购文件要求提供证明材料，</w:t>
      </w:r>
      <w:r>
        <w:rPr>
          <w:rFonts w:hint="eastAsia" w:ascii="宋体" w:hAnsi="宋体" w:cs="宋体"/>
          <w:color w:val="auto"/>
          <w:sz w:val="21"/>
          <w:szCs w:val="21"/>
          <w:highlight w:val="none"/>
          <w:lang w:val="zh-CN"/>
        </w:rPr>
        <w:t xml:space="preserve">投标人</w:t>
      </w:r>
      <w:r>
        <w:rPr>
          <w:rFonts w:hint="eastAsia" w:ascii="宋体" w:hAnsi="宋体" w:eastAsia="宋体" w:cs="宋体"/>
          <w:color w:val="auto"/>
          <w:sz w:val="21"/>
          <w:szCs w:val="21"/>
          <w:highlight w:val="none"/>
          <w:lang w:val="zh-CN"/>
        </w:rPr>
        <w:t xml:space="preserve">必须将证明材料列于该表之下。</w:t>
      </w:r>
      <w:r/>
    </w:p>
    <w:p>
      <w:pPr>
        <w:ind w:firstLine="63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cs="宋体"/>
          <w:color w:val="auto"/>
          <w:sz w:val="21"/>
          <w:szCs w:val="21"/>
          <w:highlight w:val="none"/>
          <w:lang w:val="zh-CN"/>
        </w:rPr>
        <w:t xml:space="preserve">投标人</w:t>
      </w:r>
      <w:r>
        <w:rPr>
          <w:rFonts w:hint="eastAsia" w:ascii="宋体" w:hAnsi="宋体" w:eastAsia="宋体" w:cs="宋体"/>
          <w:color w:val="auto"/>
          <w:sz w:val="21"/>
          <w:szCs w:val="21"/>
          <w:highlight w:val="none"/>
          <w:lang w:val="zh-CN"/>
        </w:rPr>
        <w:t xml:space="preserve">未对实质性要求作出明确响应的，或未按采购文件要求提供证明材料的，作无效响应处理。</w:t>
      </w:r>
      <w:r/>
    </w:p>
    <w:p>
      <w:pPr>
        <w:ind w:firstLine="630"/>
        <w:jc w:val="left"/>
        <w:spacing w:line="360" w:lineRule="auto"/>
        <w:widowControl/>
        <w:rPr>
          <w:rFonts w:cs="宋体"/>
          <w:color w:val="auto"/>
          <w:szCs w:val="21"/>
          <w:highlight w:val="none"/>
          <w:lang w:val="zh-CN"/>
        </w:rPr>
      </w:pPr>
      <w:r>
        <w:rPr>
          <w:rFonts w:hint="eastAsia" w:ascii="宋体" w:hAnsi="宋体" w:eastAsia="宋体" w:cs="宋体"/>
          <w:color w:val="auto"/>
          <w:sz w:val="21"/>
          <w:szCs w:val="21"/>
          <w:highlight w:val="none"/>
          <w:lang w:val="zh-CN"/>
        </w:rPr>
        <w:t xml:space="preserve">4.行数不够，可自行添加。</w:t>
      </w:r>
      <w:r/>
    </w:p>
    <w:p>
      <w:pPr>
        <w:jc w:val="left"/>
        <w:spacing w:line="360" w:lineRule="auto"/>
        <w:widowControl/>
        <w:rPr>
          <w:rFonts w:ascii="宋体" w:cs="宋体"/>
          <w:b/>
          <w:color w:val="auto"/>
          <w:szCs w:val="21"/>
          <w:highlight w:val="none"/>
          <w:lang w:val="zh-CN"/>
        </w:rPr>
      </w:pPr>
      <w:r>
        <w:rPr>
          <w:rFonts w:ascii="宋体" w:cs="宋体"/>
          <w:b/>
          <w:color w:val="auto"/>
          <w:szCs w:val="21"/>
          <w:highlight w:val="none"/>
          <w:lang w:val="zh-CN"/>
        </w:rPr>
      </w:r>
      <w:r/>
    </w:p>
    <w:p>
      <w:pPr>
        <w:jc w:val="left"/>
        <w:widowControl/>
        <w:rPr>
          <w:rFonts w:ascii="宋体" w:cs="宋体"/>
          <w:b/>
          <w:color w:val="auto"/>
          <w:szCs w:val="21"/>
          <w:highlight w:val="none"/>
          <w:lang w:val="zh-CN"/>
        </w:rPr>
      </w:pPr>
      <w:r>
        <w:rPr>
          <w:rFonts w:ascii="宋体" w:cs="宋体"/>
          <w:b/>
          <w:color w:val="auto"/>
          <w:szCs w:val="21"/>
          <w:highlight w:val="none"/>
          <w:lang w:val="zh-CN"/>
        </w:rPr>
      </w:r>
      <w:r/>
    </w:p>
    <w:p>
      <w:pPr>
        <w:rPr>
          <w:rFonts w:hint="eastAsia" w:ascii="宋体" w:cs="宋体"/>
          <w:b/>
          <w:color w:val="auto"/>
          <w:szCs w:val="21"/>
          <w:highlight w:val="none"/>
          <w:lang w:val="zh-CN"/>
        </w:rPr>
      </w:pPr>
      <w:r>
        <w:rPr>
          <w:rFonts w:hint="eastAsia" w:ascii="宋体" w:cs="宋体"/>
          <w:b/>
          <w:color w:val="auto"/>
          <w:szCs w:val="21"/>
          <w:highlight w:val="none"/>
          <w:lang w:val="zh-CN"/>
        </w:rPr>
        <w:br w:type="page" w:clear="all"/>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hint="eastAsia" w:ascii="宋体" w:cs="宋体"/>
          <w:b/>
          <w:color w:val="auto"/>
          <w:szCs w:val="21"/>
          <w:highlight w:val="none"/>
          <w:lang w:val="zh-CN"/>
        </w:rPr>
      </w:pPr>
      <w:r>
        <w:rPr>
          <w:rFonts w:hint="eastAsia" w:ascii="宋体" w:cs="宋体"/>
          <w:b/>
          <w:color w:val="auto"/>
          <w:szCs w:val="21"/>
          <w:highlight w:val="none"/>
          <w:lang w:val="zh-CN"/>
        </w:rPr>
      </w:r>
      <w:r/>
    </w:p>
    <w:p>
      <w:pPr>
        <w:jc w:val="left"/>
        <w:widowControl/>
        <w:rPr>
          <w:rFonts w:ascii="宋体" w:cs="宋体"/>
          <w:b/>
          <w:color w:val="auto"/>
          <w:szCs w:val="21"/>
          <w:highlight w:val="none"/>
          <w:lang w:val="zh-CN"/>
        </w:rPr>
      </w:pPr>
      <w:r>
        <w:rPr>
          <w:rFonts w:hint="eastAsia" w:ascii="宋体" w:cs="宋体"/>
          <w:b/>
          <w:color w:val="auto"/>
          <w:szCs w:val="21"/>
          <w:highlight w:val="none"/>
          <w:lang w:val="zh-CN"/>
        </w:rPr>
        <w:t xml:space="preserve">目录</w:t>
      </w:r>
      <w:r>
        <w:rPr>
          <w:rFonts w:hint="eastAsia" w:ascii="宋体" w:cs="宋体"/>
          <w:b/>
          <w:color w:val="auto"/>
          <w:szCs w:val="21"/>
          <w:highlight w:val="none"/>
          <w:lang w:val="en-US" w:eastAsia="zh-CN"/>
        </w:rPr>
        <w:t xml:space="preserve">七</w:t>
      </w:r>
      <w:r>
        <w:rPr>
          <w:rFonts w:hint="eastAsia" w:ascii="宋体" w:cs="宋体"/>
          <w:b/>
          <w:color w:val="auto"/>
          <w:szCs w:val="21"/>
          <w:highlight w:val="none"/>
          <w:lang w:val="zh-CN"/>
        </w:rPr>
        <w:t xml:space="preserve">、商务条款偏离表格式</w:t>
      </w:r>
      <w:r/>
    </w:p>
    <w:p>
      <w:pPr>
        <w:ind w:left="420"/>
        <w:jc w:val="center"/>
        <w:spacing w:line="360" w:lineRule="auto"/>
        <w:widowControl/>
        <w:rPr>
          <w:rFonts w:hint="eastAsia" w:ascii="仿宋" w:hAnsi="仿宋" w:eastAsia="仿宋" w:cs="仿宋"/>
          <w:color w:val="auto"/>
          <w:sz w:val="24"/>
          <w:szCs w:val="24"/>
          <w:highlight w:val="none"/>
          <w:lang w:val="zh-CN"/>
        </w:rPr>
        <w:outlineLvl w:val="0"/>
      </w:pPr>
      <w:r>
        <w:rPr>
          <w:rFonts w:hint="eastAsia" w:ascii="黑体" w:hAnsi="宋体" w:eastAsia="黑体" w:cs="宋体"/>
          <w:color w:val="auto"/>
          <w:sz w:val="36"/>
          <w:szCs w:val="36"/>
          <w:highlight w:val="none"/>
          <w:lang w:val="zh-CN"/>
        </w:rPr>
        <w:t xml:space="preserve">商务条款偏离表</w:t>
      </w:r>
      <w:r/>
    </w:p>
    <w:tbl>
      <w:tblPr>
        <w:tblStyle w:val="649"/>
        <w:tblW w:w="9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5"/>
        <w:gridCol w:w="1309"/>
        <w:gridCol w:w="2182"/>
        <w:gridCol w:w="1148"/>
        <w:gridCol w:w="1525"/>
        <w:gridCol w:w="1528"/>
        <w:gridCol w:w="1522"/>
      </w:tblGrid>
      <w:tr>
        <w:trPr>
          <w:jc w:val="center"/>
          <w:trHeight w:val="475"/>
          <w:tblHeader/>
        </w:trPr>
        <w:tc>
          <w:tcPr>
            <w:gridSpan w:val="4"/>
            <w:tcBorders>
              <w:top w:val="none" w:color="000000" w:sz="4" w:space="0"/>
              <w:left w:val="none" w:color="000000" w:sz="4" w:space="0"/>
              <w:right w:val="none" w:color="000000" w:sz="4" w:space="0"/>
            </w:tcBorders>
            <w:tcW w:w="5164"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项目名称：</w:t>
            </w:r>
            <w:r/>
          </w:p>
        </w:tc>
        <w:tc>
          <w:tcPr>
            <w:gridSpan w:val="3"/>
            <w:tcBorders>
              <w:top w:val="none" w:color="000000" w:sz="4" w:space="0"/>
              <w:left w:val="none" w:color="000000" w:sz="4" w:space="0"/>
              <w:right w:val="none" w:color="000000" w:sz="4" w:space="0"/>
            </w:tcBorders>
            <w:tcW w:w="4575"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项目编号</w:t>
            </w:r>
            <w:r>
              <w:rPr>
                <w:rFonts w:hint="eastAsia" w:ascii="宋体" w:hAnsi="宋体" w:eastAsia="宋体" w:cs="宋体"/>
                <w:color w:val="auto"/>
                <w:sz w:val="21"/>
                <w:szCs w:val="21"/>
                <w:highlight w:val="none"/>
                <w:lang w:val="en-US" w:eastAsia="zh-CN"/>
              </w:rPr>
              <w:t xml:space="preserve">及分包号</w:t>
            </w:r>
            <w:r>
              <w:rPr>
                <w:rFonts w:hint="eastAsia" w:ascii="宋体" w:hAnsi="宋体" w:eastAsia="宋体" w:cs="宋体"/>
                <w:color w:val="auto"/>
                <w:sz w:val="21"/>
                <w:szCs w:val="21"/>
                <w:highlight w:val="none"/>
                <w:lang w:val="zh-CN"/>
              </w:rPr>
              <w:t xml:space="preserve">：</w:t>
            </w:r>
            <w:r>
              <w:rPr>
                <w:rFonts w:hint="eastAsia" w:ascii="宋体" w:hAnsi="宋体" w:eastAsia="宋体" w:cs="宋体"/>
                <w:b/>
                <w:color w:val="auto"/>
                <w:sz w:val="21"/>
                <w:szCs w:val="21"/>
                <w:highlight w:val="none"/>
                <w:u w:val="single"/>
                <w:lang w:val="zh-CN"/>
              </w:rPr>
              <w:t xml:space="preserve">            </w:t>
            </w:r>
            <w:r/>
          </w:p>
        </w:tc>
      </w:tr>
      <w:tr>
        <w:trPr>
          <w:jc w:val="center"/>
          <w:trHeight w:val="1050"/>
        </w:trPr>
        <w:tc>
          <w:tcPr>
            <w:tcW w:w="52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序号</w:t>
            </w:r>
            <w:r/>
          </w:p>
        </w:tc>
        <w:tc>
          <w:tcPr>
            <w:tcW w:w="1309"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招标文件条目号</w:t>
            </w:r>
            <w:r/>
          </w:p>
        </w:tc>
        <w:tc>
          <w:tcPr>
            <w:tcW w:w="218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招标文件商务条款</w:t>
            </w:r>
            <w:r>
              <w:rPr>
                <w:rFonts w:hint="eastAsia" w:ascii="宋体" w:hAnsi="宋体" w:eastAsia="宋体" w:cs="宋体"/>
                <w:color w:val="auto"/>
                <w:sz w:val="21"/>
                <w:szCs w:val="21"/>
                <w:highlight w:val="none"/>
                <w:lang w:val="en-US" w:eastAsia="zh-CN"/>
              </w:rPr>
              <w:t xml:space="preserve">中的实质性要求（打“★”内容）</w:t>
            </w:r>
            <w:r/>
          </w:p>
        </w:tc>
        <w:tc>
          <w:tcPr>
            <w:gridSpan w:val="2"/>
            <w:tcW w:w="2673"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响应情况（填报“响应或完全响应”）</w:t>
            </w:r>
            <w:r/>
          </w:p>
        </w:tc>
        <w:tc>
          <w:tcPr>
            <w:tcW w:w="1528"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正偏离、无偏离或负偏离</w:t>
            </w:r>
            <w:r/>
          </w:p>
        </w:tc>
        <w:tc>
          <w:tcPr>
            <w:tcW w:w="1522" w:type="dxa"/>
            <w:vAlign w:val="center"/>
            <w:textDirection w:val="lrTb"/>
            <w:noWrap w:val="false"/>
          </w:tcPr>
          <w:p>
            <w:pPr>
              <w:jc w:val="center"/>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证明</w:t>
            </w:r>
            <w:r/>
          </w:p>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材料</w:t>
            </w:r>
            <w:r>
              <w:rPr>
                <w:rFonts w:hint="eastAsia" w:ascii="宋体" w:hAnsi="宋体" w:eastAsia="宋体" w:cs="宋体"/>
                <w:color w:val="auto"/>
                <w:sz w:val="21"/>
                <w:szCs w:val="21"/>
                <w:highlight w:val="none"/>
                <w:lang w:val="en-US" w:eastAsia="zh-CN"/>
              </w:rPr>
              <w:t xml:space="preserve">页码</w:t>
            </w:r>
            <w:r/>
          </w:p>
        </w:tc>
      </w:tr>
      <w:tr>
        <w:trPr>
          <w:jc w:val="center"/>
          <w:trHeight w:val="357"/>
        </w:trPr>
        <w:tc>
          <w:tcPr>
            <w:tcW w:w="52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309"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18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2673"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28"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2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57"/>
        </w:trPr>
        <w:tc>
          <w:tcPr>
            <w:tcW w:w="52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309"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18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2673"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28"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2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57"/>
        </w:trPr>
        <w:tc>
          <w:tcPr>
            <w:tcW w:w="52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309"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18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2673"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28"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2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57"/>
        </w:trPr>
        <w:tc>
          <w:tcPr>
            <w:tcW w:w="52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309"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18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2673"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28"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2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68"/>
        </w:trPr>
        <w:tc>
          <w:tcPr>
            <w:tcW w:w="525"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82"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673"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8"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2"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right"/>
        <w:spacing w:line="360" w:lineRule="auto"/>
        <w:rPr>
          <w:rFonts w:hint="eastAsia" w:ascii="宋体" w:hAnsi="宋体" w:eastAsia="宋体" w:cs="宋体"/>
          <w:color w:val="auto"/>
          <w:sz w:val="21"/>
          <w:szCs w:val="21"/>
          <w:highlight w:val="none"/>
          <w:lang w:val="zh-CN"/>
        </w:rPr>
      </w:pPr>
      <w:r>
        <w:rPr>
          <w:rFonts w:hint="eastAsia" w:ascii="宋体"/>
          <w:color w:val="auto"/>
          <w:szCs w:val="21"/>
          <w:highlight w:val="none"/>
          <w:lang w:val="zh-CN"/>
        </w:rPr>
        <w:t xml:space="preserve">投标人名称（加盖CA电子公章）：</w:t>
      </w:r>
      <w:r/>
    </w:p>
    <w:p>
      <w:pPr>
        <w:jc w:val="right"/>
        <w:spacing w:line="360" w:lineRule="auto"/>
        <w:widowControl/>
        <w:rPr>
          <w:rFonts w:hint="eastAsia" w:ascii="宋体" w:hAnsi="宋体" w:eastAsia="宋体" w:cs="宋体"/>
          <w:color w:val="auto"/>
          <w:sz w:val="21"/>
          <w:szCs w:val="21"/>
          <w:highlight w:val="none"/>
          <w:u w:val="none"/>
          <w:lang w:val="zh-CN"/>
        </w:rPr>
      </w:pPr>
      <w:r>
        <w:rPr>
          <w:rFonts w:hint="eastAsia"/>
          <w:color w:val="auto"/>
          <w:highlight w:val="none"/>
          <w:lang w:val="en-US" w:eastAsia="zh-CN"/>
        </w:rPr>
        <w:t xml:space="preserve">日期：</w:t>
      </w:r>
      <w:r/>
    </w:p>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说明：</w:t>
      </w:r>
      <w:r/>
    </w:p>
    <w:p>
      <w:pPr>
        <w:ind w:firstLine="63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cs="宋体"/>
          <w:color w:val="auto"/>
          <w:sz w:val="21"/>
          <w:szCs w:val="21"/>
          <w:highlight w:val="none"/>
          <w:lang w:val="zh-CN"/>
        </w:rPr>
        <w:t xml:space="preserve">投标人</w:t>
      </w:r>
      <w:r>
        <w:rPr>
          <w:rFonts w:hint="eastAsia" w:ascii="宋体" w:hAnsi="宋体" w:eastAsia="宋体" w:cs="宋体"/>
          <w:color w:val="auto"/>
          <w:sz w:val="21"/>
          <w:szCs w:val="21"/>
          <w:highlight w:val="none"/>
          <w:lang w:val="zh-CN"/>
        </w:rPr>
        <w:t xml:space="preserve">必须对</w:t>
      </w:r>
      <w:r>
        <w:rPr>
          <w:rFonts w:hint="eastAsia" w:ascii="宋体" w:hAnsi="宋体" w:eastAsia="宋体" w:cs="宋体"/>
          <w:color w:val="auto"/>
          <w:sz w:val="21"/>
          <w:szCs w:val="21"/>
          <w:highlight w:val="none"/>
          <w:lang w:val="en-US" w:eastAsia="zh-CN"/>
        </w:rPr>
        <w:t xml:space="preserve">商务条款</w:t>
      </w:r>
      <w:r>
        <w:rPr>
          <w:rFonts w:hint="eastAsia" w:ascii="宋体" w:hAnsi="宋体" w:eastAsia="宋体" w:cs="宋体"/>
          <w:color w:val="auto"/>
          <w:sz w:val="21"/>
          <w:szCs w:val="21"/>
          <w:highlight w:val="none"/>
          <w:lang w:val="zh-CN"/>
        </w:rPr>
        <w:t xml:space="preserve">中的实质性要求（打“★”内容）做出明确响应，否则作无效响应处理。</w:t>
      </w:r>
      <w:r/>
    </w:p>
    <w:p>
      <w:pPr>
        <w:ind w:firstLine="63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2.如果采购文件要求提供证明材料，</w:t>
      </w:r>
      <w:r>
        <w:rPr>
          <w:rFonts w:hint="eastAsia" w:ascii="宋体" w:hAnsi="宋体" w:cs="宋体"/>
          <w:color w:val="auto"/>
          <w:sz w:val="21"/>
          <w:szCs w:val="21"/>
          <w:highlight w:val="none"/>
          <w:lang w:val="zh-CN"/>
        </w:rPr>
        <w:t xml:space="preserve">投标人</w:t>
      </w:r>
      <w:r>
        <w:rPr>
          <w:rFonts w:hint="eastAsia" w:ascii="宋体" w:hAnsi="宋体" w:eastAsia="宋体" w:cs="宋体"/>
          <w:color w:val="auto"/>
          <w:sz w:val="21"/>
          <w:szCs w:val="21"/>
          <w:highlight w:val="none"/>
          <w:lang w:val="zh-CN"/>
        </w:rPr>
        <w:t xml:space="preserve">必须将证明材料列于该表之下。</w:t>
      </w:r>
      <w:r/>
    </w:p>
    <w:p>
      <w:pPr>
        <w:ind w:firstLine="63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cs="宋体"/>
          <w:color w:val="auto"/>
          <w:sz w:val="21"/>
          <w:szCs w:val="21"/>
          <w:highlight w:val="none"/>
          <w:lang w:val="zh-CN"/>
        </w:rPr>
        <w:t xml:space="preserve">投标人</w:t>
      </w:r>
      <w:r>
        <w:rPr>
          <w:rFonts w:hint="eastAsia" w:ascii="宋体" w:hAnsi="宋体" w:eastAsia="宋体" w:cs="宋体"/>
          <w:color w:val="auto"/>
          <w:sz w:val="21"/>
          <w:szCs w:val="21"/>
          <w:highlight w:val="none"/>
          <w:lang w:val="zh-CN"/>
        </w:rPr>
        <w:t xml:space="preserve">未对实质性要求作出明确响应的，或未按采购文件要求提供证明材料的，作无效响应处理。</w:t>
      </w:r>
      <w:r/>
    </w:p>
    <w:p>
      <w:pPr>
        <w:spacing w:line="240" w:lineRule="atLeast"/>
        <w:rPr>
          <w:rFonts w:hint="eastAsia" w:ascii="宋体" w:hAnsi="宋体" w:cs="宋体"/>
          <w:color w:val="auto"/>
          <w:szCs w:val="21"/>
          <w:highlight w:val="none"/>
          <w:lang w:val="zh-CN"/>
        </w:rPr>
      </w:pPr>
      <w:r>
        <w:rPr>
          <w:rFonts w:hint="eastAsia" w:ascii="宋体" w:hAnsi="宋体" w:eastAsia="宋体" w:cs="宋体"/>
          <w:color w:val="auto"/>
          <w:sz w:val="21"/>
          <w:szCs w:val="21"/>
          <w:highlight w:val="none"/>
          <w:lang w:val="zh-CN"/>
        </w:rPr>
        <w:t xml:space="preserve">4.行数不够，可自行添加</w:t>
      </w:r>
      <w:r>
        <w:rPr>
          <w:rFonts w:hint="eastAsia" w:ascii="宋体" w:hAnsi="宋体" w:cs="宋体"/>
          <w:color w:val="auto"/>
          <w:szCs w:val="21"/>
          <w:highlight w:val="none"/>
          <w:lang w:val="zh-CN"/>
        </w:rPr>
        <w:t xml:space="preserve">。</w:t>
      </w:r>
      <w:r/>
    </w:p>
    <w:p>
      <w:pPr>
        <w:spacing w:line="240" w:lineRule="atLeast"/>
        <w:rPr>
          <w:rFonts w:hint="eastAsia"/>
          <w:b/>
          <w:color w:val="auto"/>
          <w:highlight w:val="none"/>
        </w:rPr>
      </w:pPr>
      <w:r>
        <w:rPr>
          <w:rFonts w:hint="eastAsia"/>
          <w:b/>
          <w:color w:val="auto"/>
          <w:highlight w:val="none"/>
        </w:rPr>
      </w:r>
      <w:r/>
    </w:p>
    <w:p>
      <w:pPr>
        <w:spacing w:line="240" w:lineRule="atLeast"/>
        <w:rPr>
          <w:b/>
          <w:color w:val="auto"/>
          <w:highlight w:val="none"/>
        </w:rPr>
      </w:pPr>
      <w:r>
        <w:rPr>
          <w:rFonts w:hint="eastAsia"/>
          <w:b/>
          <w:color w:val="auto"/>
          <w:highlight w:val="none"/>
        </w:rPr>
        <w:t xml:space="preserve">目录</w:t>
      </w:r>
      <w:r>
        <w:rPr>
          <w:rFonts w:hint="eastAsia"/>
          <w:b/>
          <w:color w:val="auto"/>
          <w:highlight w:val="none"/>
          <w:lang w:val="en-US" w:eastAsia="zh-CN"/>
        </w:rPr>
        <w:t xml:space="preserve">八</w:t>
      </w:r>
      <w:r>
        <w:rPr>
          <w:rFonts w:hint="eastAsia"/>
          <w:b/>
          <w:color w:val="auto"/>
          <w:highlight w:val="none"/>
        </w:rPr>
        <w:t xml:space="preserve">、</w:t>
      </w:r>
      <w:r>
        <w:rPr>
          <w:rFonts w:hint="eastAsia"/>
          <w:b/>
          <w:color w:val="auto"/>
          <w:highlight w:val="none"/>
          <w:lang w:val="zh-CN"/>
        </w:rPr>
        <w:t xml:space="preserve">企业业绩清单</w:t>
      </w:r>
      <w:r/>
    </w:p>
    <w:p>
      <w:pPr>
        <w:ind w:left="420"/>
        <w:jc w:val="center"/>
        <w:spacing w:line="360" w:lineRule="auto"/>
        <w:widowControl/>
        <w:rPr>
          <w:rFonts w:hint="eastAsia" w:ascii="黑体" w:hAnsi="宋体" w:eastAsia="黑体" w:cs="宋体"/>
          <w:color w:val="auto"/>
          <w:sz w:val="36"/>
          <w:szCs w:val="36"/>
          <w:highlight w:val="none"/>
          <w:lang w:val="zh-CN"/>
        </w:rPr>
        <w:outlineLvl w:val="0"/>
      </w:pPr>
      <w:r>
        <w:rPr>
          <w:rFonts w:hint="eastAsia" w:ascii="黑体" w:hAnsi="宋体" w:eastAsia="黑体" w:cs="宋体"/>
          <w:color w:val="auto"/>
          <w:sz w:val="36"/>
          <w:szCs w:val="36"/>
          <w:highlight w:val="none"/>
          <w:lang w:val="zh-CN"/>
        </w:rPr>
        <w:t xml:space="preserve">企业业绩清单格式</w:t>
      </w:r>
      <w:r/>
    </w:p>
    <w:tbl>
      <w:tblPr>
        <w:tblStyle w:val="64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00"/>
        <w:gridCol w:w="1765"/>
        <w:gridCol w:w="1671"/>
        <w:gridCol w:w="1171"/>
        <w:gridCol w:w="1170"/>
        <w:gridCol w:w="1046"/>
        <w:gridCol w:w="1274"/>
      </w:tblGrid>
      <w:tr>
        <w:trPr>
          <w:jc w:val="center"/>
          <w:trHeight w:val="833"/>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委托方名称</w:t>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内容</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实施</w:t>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时间</w:t>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合同金额</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备注</w:t>
            </w:r>
            <w:r/>
          </w:p>
        </w:tc>
      </w:tr>
      <w:tr>
        <w:trPr>
          <w:jc w:val="center"/>
          <w:trHeight w:val="564"/>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52"/>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3"/>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684"/>
        <w:ind w:left="480" w:hanging="422"/>
        <w:jc w:val="left"/>
        <w:spacing w:line="360" w:lineRule="auto"/>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684"/>
        <w:ind w:left="480" w:hanging="422"/>
        <w:jc w:val="left"/>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zh-CN"/>
        </w:rPr>
        <w:t xml:space="preserve">说明</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提供业绩</w:t>
      </w:r>
      <w:r>
        <w:rPr>
          <w:rFonts w:hint="eastAsia" w:ascii="宋体" w:hAnsi="宋体" w:eastAsia="宋体" w:cs="宋体"/>
          <w:color w:val="auto"/>
          <w:sz w:val="21"/>
          <w:szCs w:val="21"/>
          <w:highlight w:val="none"/>
        </w:rPr>
        <w:t xml:space="preserve">合同</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按照时间顺序排列，排列时请将内容与本次响应吻合度最高、时间最近的排在前；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名称</w:t>
      </w:r>
      <w:r>
        <w:rPr>
          <w:rFonts w:hint="eastAsia" w:ascii="宋体" w:hAnsi="宋体" w:eastAsia="宋体" w:cs="宋体"/>
          <w:color w:val="auto"/>
          <w:sz w:val="21"/>
          <w:szCs w:val="21"/>
          <w:highlight w:val="none"/>
        </w:rPr>
        <w:t xml:space="preserve">：（加盖电子公章） </w:t>
      </w:r>
      <w:r/>
    </w:p>
    <w:p>
      <w:pPr>
        <w:ind w:firstLine="420"/>
        <w:jc w:val="left"/>
        <w:spacing w:line="360" w:lineRule="auto"/>
        <w:rPr>
          <w:rFonts w:hint="eastAsia" w:ascii="Times New Roman" w:hAnsi="Times New Roman" w:eastAsia="宋体" w:cs="Times New Roman"/>
          <w:b/>
          <w:color w:val="auto"/>
          <w:sz w:val="21"/>
          <w:szCs w:val="24"/>
          <w:highlight w:val="none"/>
          <w:lang w:val="zh-CN"/>
        </w:rPr>
      </w:pPr>
      <w:r>
        <w:rPr>
          <w:rFonts w:hint="eastAsia" w:ascii="宋体" w:hAnsi="宋体" w:eastAsia="宋体" w:cs="宋体"/>
          <w:color w:val="auto"/>
          <w:sz w:val="21"/>
          <w:szCs w:val="21"/>
          <w:highlight w:val="none"/>
        </w:rPr>
        <w:t xml:space="preserve">日期：   年    月    日</w:t>
      </w:r>
      <w:r/>
    </w:p>
    <w:p>
      <w:pPr>
        <w:pStyle w:val="660"/>
        <w:jc w:val="left"/>
        <w:rPr>
          <w:rFonts w:hint="eastAsia" w:ascii="Times New Roman" w:hAnsi="Times New Roman" w:eastAsia="宋体" w:cs="Times New Roman"/>
          <w:b/>
          <w:color w:val="auto"/>
          <w:sz w:val="21"/>
          <w:szCs w:val="24"/>
          <w:highlight w:val="none"/>
          <w:lang w:val="zh-CN"/>
        </w:rPr>
      </w:pPr>
      <w:r>
        <w:rPr>
          <w:rFonts w:hint="eastAsia" w:ascii="Times New Roman" w:hAnsi="Times New Roman" w:eastAsia="宋体" w:cs="Times New Roman"/>
          <w:b/>
          <w:color w:val="auto"/>
          <w:sz w:val="21"/>
          <w:szCs w:val="24"/>
          <w:highlight w:val="none"/>
          <w:lang w:val="zh-CN"/>
        </w:rPr>
      </w:r>
      <w:r/>
    </w:p>
    <w:p>
      <w:pPr>
        <w:pStyle w:val="660"/>
        <w:jc w:val="left"/>
        <w:rPr>
          <w:rFonts w:hint="eastAsia" w:ascii="Times New Roman" w:hAnsi="Times New Roman" w:eastAsia="宋体" w:cs="Times New Roman"/>
          <w:b/>
          <w:color w:val="auto"/>
          <w:sz w:val="21"/>
          <w:szCs w:val="24"/>
          <w:highlight w:val="none"/>
          <w:lang w:val="zh-CN"/>
        </w:rPr>
      </w:pPr>
      <w:r>
        <w:rPr>
          <w:rFonts w:hint="eastAsia" w:ascii="Times New Roman" w:hAnsi="Times New Roman" w:eastAsia="宋体" w:cs="Times New Roman"/>
          <w:b/>
          <w:color w:val="auto"/>
          <w:sz w:val="21"/>
          <w:szCs w:val="24"/>
          <w:highlight w:val="none"/>
          <w:lang w:val="zh-CN"/>
        </w:rPr>
        <w:t xml:space="preserve">目录</w:t>
      </w:r>
      <w:r>
        <w:rPr>
          <w:rFonts w:hint="eastAsia" w:cs="Times New Roman"/>
          <w:b/>
          <w:color w:val="auto"/>
          <w:sz w:val="21"/>
          <w:szCs w:val="24"/>
          <w:highlight w:val="none"/>
          <w:lang w:val="en-US" w:eastAsia="zh-CN"/>
        </w:rPr>
        <w:t xml:space="preserve">九</w:t>
      </w:r>
      <w:r>
        <w:rPr>
          <w:rFonts w:hint="eastAsia" w:ascii="Times New Roman" w:hAnsi="Times New Roman" w:eastAsia="宋体" w:cs="Times New Roman"/>
          <w:b/>
          <w:color w:val="auto"/>
          <w:sz w:val="21"/>
          <w:szCs w:val="24"/>
          <w:highlight w:val="none"/>
          <w:lang w:val="zh-CN"/>
        </w:rPr>
        <w:t xml:space="preserve">、供应商企业规模</w:t>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供应商企业规模</w:t>
      </w:r>
      <w:r/>
    </w:p>
    <w:tbl>
      <w:tblPr>
        <w:tblStyle w:val="6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8"/>
        <w:gridCol w:w="1313"/>
        <w:gridCol w:w="283"/>
        <w:gridCol w:w="568"/>
        <w:gridCol w:w="649"/>
        <w:gridCol w:w="201"/>
        <w:gridCol w:w="141"/>
        <w:gridCol w:w="426"/>
        <w:gridCol w:w="540"/>
        <w:gridCol w:w="310"/>
        <w:gridCol w:w="709"/>
        <w:gridCol w:w="516"/>
        <w:gridCol w:w="476"/>
        <w:gridCol w:w="1068"/>
      </w:tblGrid>
      <w:tr>
        <w:trPr>
          <w:cantSplit/>
          <w:jc w:val="center"/>
          <w:trHeight w:val="571"/>
        </w:trPr>
        <w:tc>
          <w:tcPr>
            <w:tcW w:w="1548" w:type="dxa"/>
            <w:vAlign w:val="center"/>
            <w:textDirection w:val="lrTb"/>
            <w:noWrap/>
          </w:tcPr>
          <w:p>
            <w:pPr>
              <w:pStyle w:val="665"/>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供应商全称</w:t>
            </w:r>
            <w:r/>
          </w:p>
        </w:tc>
        <w:tc>
          <w:tcPr>
            <w:gridSpan w:val="4"/>
            <w:tcW w:w="2813" w:type="dxa"/>
            <w:vAlign w:val="center"/>
            <w:textDirection w:val="lrTb"/>
            <w:noWrap/>
          </w:tcPr>
          <w:p>
            <w:pPr>
              <w:pStyle w:val="665"/>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1308" w:type="dxa"/>
            <w:vAlign w:val="center"/>
            <w:textDirection w:val="lrTb"/>
            <w:noWrap/>
          </w:tcPr>
          <w:p>
            <w:pPr>
              <w:pStyle w:val="665"/>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企业类型</w:t>
            </w:r>
            <w:r/>
          </w:p>
        </w:tc>
        <w:tc>
          <w:tcPr>
            <w:gridSpan w:val="5"/>
            <w:tcW w:w="3079" w:type="dxa"/>
            <w:vAlign w:val="center"/>
            <w:textDirection w:val="lrTb"/>
            <w:noWrap/>
          </w:tcPr>
          <w:p>
            <w:pPr>
              <w:pStyle w:val="665"/>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1548" w:type="dxa"/>
            <w:vAlign w:val="center"/>
            <w:textDirection w:val="lrTb"/>
            <w:noWrap/>
          </w:tcPr>
          <w:p>
            <w:pPr>
              <w:pStyle w:val="665"/>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营业执照</w:t>
            </w:r>
            <w:r/>
          </w:p>
        </w:tc>
        <w:tc>
          <w:tcPr>
            <w:gridSpan w:val="13"/>
            <w:tcW w:w="7200" w:type="dxa"/>
            <w:vAlign w:val="top"/>
            <w:textDirection w:val="lrTb"/>
            <w:noWrap/>
          </w:tcPr>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1、主营业务：     </w:t>
            </w:r>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2、编号：    </w:t>
            </w:r>
            <w:r/>
          </w:p>
          <w:p>
            <w:pPr>
              <w:pStyle w:val="665"/>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3、发照单位：</w:t>
            </w:r>
            <w:r/>
          </w:p>
        </w:tc>
      </w:tr>
      <w:tr>
        <w:trPr>
          <w:jc w:val="center"/>
          <w:trHeight w:val="459"/>
        </w:trPr>
        <w:tc>
          <w:tcPr>
            <w:tcW w:w="1548" w:type="dxa"/>
            <w:vAlign w:val="center"/>
            <w:textDirection w:val="lrTb"/>
            <w:noWrap/>
          </w:tcPr>
          <w:p>
            <w:pPr>
              <w:pStyle w:val="665"/>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企业成立日期</w:t>
            </w:r>
            <w:r/>
          </w:p>
        </w:tc>
        <w:tc>
          <w:tcPr>
            <w:gridSpan w:val="2"/>
            <w:tcW w:w="1596" w:type="dxa"/>
            <w:vAlign w:val="center"/>
            <w:textDirection w:val="lrTb"/>
            <w:noWrap/>
          </w:tcPr>
          <w:p>
            <w:pPr>
              <w:pStyle w:val="665"/>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1559" w:type="dxa"/>
            <w:vAlign w:val="center"/>
            <w:textDirection w:val="lrTb"/>
            <w:noWrap/>
          </w:tcPr>
          <w:p>
            <w:pPr>
              <w:pStyle w:val="665"/>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p>
            <w:pPr>
              <w:pStyle w:val="665"/>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gridSpan w:val="3"/>
            <w:tcW w:w="1276" w:type="dxa"/>
            <w:vAlign w:val="center"/>
            <w:textDirection w:val="lrTb"/>
            <w:noWrap/>
          </w:tcPr>
          <w:p>
            <w:pPr>
              <w:pStyle w:val="665"/>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W w:w="1701" w:type="dxa"/>
            <w:vAlign w:val="center"/>
            <w:textDirection w:val="lrTb"/>
            <w:noWrap/>
          </w:tcPr>
          <w:p>
            <w:pPr>
              <w:pStyle w:val="665"/>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现有职工总人数</w:t>
            </w:r>
            <w:r/>
          </w:p>
          <w:p>
            <w:pPr>
              <w:pStyle w:val="665"/>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W w:w="1068" w:type="dxa"/>
            <w:vAlign w:val="center"/>
            <w:textDirection w:val="lrTb"/>
            <w:noWrap/>
          </w:tcPr>
          <w:p>
            <w:pPr>
              <w:pStyle w:val="665"/>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1548" w:type="dxa"/>
            <w:vAlign w:val="center"/>
            <w:textDirection w:val="lrTb"/>
            <w:noWrap/>
          </w:tcPr>
          <w:p>
            <w:pPr>
              <w:pStyle w:val="665"/>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gridSpan w:val="13"/>
            <w:tcW w:w="7200" w:type="dxa"/>
            <w:vAlign w:val="center"/>
            <w:textDirection w:val="lrTb"/>
            <w:noWrap/>
          </w:tcPr>
          <w:p>
            <w:pPr>
              <w:pStyle w:val="665"/>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1、姓名：    2、职称（或职务）：    3、联系电话：</w:t>
            </w:r>
            <w:r/>
          </w:p>
        </w:tc>
      </w:tr>
      <w:tr>
        <w:trPr>
          <w:cantSplit/>
          <w:jc w:val="center"/>
        </w:trPr>
        <w:tc>
          <w:tcPr>
            <w:tcW w:w="1548" w:type="dxa"/>
            <w:vAlign w:val="center"/>
            <w:textDirection w:val="lrTb"/>
            <w:noWrap/>
          </w:tcPr>
          <w:p>
            <w:pPr>
              <w:pStyle w:val="665"/>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gridSpan w:val="13"/>
            <w:tcW w:w="7200" w:type="dxa"/>
            <w:vAlign w:val="center"/>
            <w:textDirection w:val="lrTb"/>
            <w:noWrap/>
          </w:tcPr>
          <w:p>
            <w:pPr>
              <w:pStyle w:val="665"/>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1、姓名：    2、职称（或职务）：     3、联系电话：</w:t>
            </w:r>
            <w:r/>
          </w:p>
        </w:tc>
      </w:tr>
      <w:tr>
        <w:trPr>
          <w:cantSplit/>
          <w:jc w:val="center"/>
          <w:trHeight w:val="459"/>
        </w:trPr>
        <w:tc>
          <w:tcPr>
            <w:tcW w:w="1548" w:type="dxa"/>
            <w:vAlign w:val="center"/>
            <w:textDirection w:val="lrTb"/>
            <w:noWrap/>
          </w:tcPr>
          <w:p>
            <w:pPr>
              <w:pStyle w:val="665"/>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gridSpan w:val="13"/>
            <w:tcW w:w="7200" w:type="dxa"/>
            <w:vAlign w:val="center"/>
            <w:textDirection w:val="lrTb"/>
            <w:noWrap/>
          </w:tcPr>
          <w:p>
            <w:pPr>
              <w:pStyle w:val="665"/>
              <w:ind w:firstLine="84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1、姓名：     2、职称（或职务）：   3、联系电话：</w:t>
            </w:r>
            <w:r/>
          </w:p>
        </w:tc>
      </w:tr>
      <w:tr>
        <w:trPr>
          <w:cantSplit/>
          <w:jc w:val="center"/>
          <w:trHeight w:val="443"/>
        </w:trPr>
        <w:tc>
          <w:tcPr>
            <w:tcW w:w="1548" w:type="dxa"/>
            <w:vAlign w:val="center"/>
            <w:textDirection w:val="lrTb"/>
            <w:noWrap/>
          </w:tcPr>
          <w:p>
            <w:pPr>
              <w:pStyle w:val="665"/>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1313" w:type="dxa"/>
            <w:vAlign w:val="center"/>
            <w:textDirection w:val="lrTb"/>
            <w:noWrap/>
          </w:tcPr>
          <w:p>
            <w:pPr>
              <w:pStyle w:val="665"/>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51" w:type="dxa"/>
            <w:vAlign w:val="center"/>
            <w:textDirection w:val="lrTb"/>
            <w:noWrap/>
          </w:tcPr>
          <w:p>
            <w:pPr>
              <w:pStyle w:val="665"/>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邮编</w:t>
            </w:r>
            <w:r/>
          </w:p>
        </w:tc>
        <w:tc>
          <w:tcPr>
            <w:gridSpan w:val="2"/>
            <w:tcW w:w="850" w:type="dxa"/>
            <w:vAlign w:val="center"/>
            <w:textDirection w:val="lrTb"/>
            <w:noWrap/>
          </w:tcPr>
          <w:p>
            <w:pPr>
              <w:pStyle w:val="665"/>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567" w:type="dxa"/>
            <w:vAlign w:val="center"/>
            <w:textDirection w:val="lrTb"/>
            <w:noWrap/>
          </w:tcPr>
          <w:p>
            <w:pPr>
              <w:pStyle w:val="665"/>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tc>
        <w:tc>
          <w:tcPr>
            <w:gridSpan w:val="3"/>
            <w:tcW w:w="1559" w:type="dxa"/>
            <w:vAlign w:val="center"/>
            <w:textDirection w:val="lrTb"/>
            <w:noWrap/>
          </w:tcPr>
          <w:p>
            <w:pPr>
              <w:pStyle w:val="665"/>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16" w:type="dxa"/>
            <w:vAlign w:val="center"/>
            <w:textDirection w:val="lrTb"/>
            <w:noWrap/>
          </w:tcPr>
          <w:p>
            <w:pPr>
              <w:pStyle w:val="665"/>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p>
        </w:tc>
        <w:tc>
          <w:tcPr>
            <w:gridSpan w:val="2"/>
            <w:tcW w:w="1544" w:type="dxa"/>
            <w:vAlign w:val="center"/>
            <w:textDirection w:val="lrTb"/>
            <w:noWrap/>
          </w:tcPr>
          <w:p>
            <w:pPr>
              <w:pStyle w:val="665"/>
              <w:jc w:val="cente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073"/>
        </w:trPr>
        <w:tc>
          <w:tcPr>
            <w:tcW w:w="1548" w:type="dxa"/>
            <w:vAlign w:val="top"/>
            <w:textDirection w:val="lrTb"/>
            <w:noWrap/>
          </w:tcPr>
          <w:p>
            <w:pPr>
              <w:pStyle w:val="665"/>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65"/>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65"/>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65"/>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w:t>
            </w:r>
            <w:r/>
          </w:p>
          <w:p>
            <w:pPr>
              <w:pStyle w:val="665"/>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65"/>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w:t>
            </w:r>
            <w:r/>
          </w:p>
          <w:p>
            <w:pPr>
              <w:pStyle w:val="665"/>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65"/>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简</w:t>
            </w:r>
            <w:r/>
          </w:p>
          <w:p>
            <w:pPr>
              <w:pStyle w:val="665"/>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65"/>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介</w:t>
            </w:r>
            <w:r/>
          </w:p>
        </w:tc>
        <w:tc>
          <w:tcPr>
            <w:gridSpan w:val="13"/>
            <w:tcW w:w="7200" w:type="dxa"/>
            <w:vAlign w:val="top"/>
            <w:textDirection w:val="lrTb"/>
            <w:noWrap/>
          </w:tcPr>
          <w:p>
            <w:pPr>
              <w:pStyle w:val="665"/>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名称</w:t>
      </w:r>
      <w:r>
        <w:rPr>
          <w:rFonts w:hint="eastAsia" w:ascii="宋体" w:hAnsi="宋体" w:eastAsia="宋体" w:cs="宋体"/>
          <w:color w:val="auto"/>
          <w:sz w:val="21"/>
          <w:szCs w:val="21"/>
          <w:highlight w:val="none"/>
        </w:rPr>
        <w:t xml:space="preserve">：（加盖电子公章） </w:t>
      </w:r>
      <w:r/>
    </w:p>
    <w:p>
      <w:pPr>
        <w:ind w:firstLine="630"/>
        <w:spacing w:line="240" w:lineRule="atLeast"/>
        <w:rPr>
          <w:rFonts w:hint="eastAsia"/>
          <w:b/>
          <w:color w:val="auto"/>
          <w:highlight w:val="none"/>
        </w:rPr>
      </w:pPr>
      <w:r>
        <w:rPr>
          <w:rFonts w:hint="eastAsia" w:ascii="宋体" w:hAnsi="宋体" w:eastAsia="宋体" w:cs="宋体"/>
          <w:color w:val="auto"/>
          <w:sz w:val="21"/>
          <w:szCs w:val="21"/>
          <w:highlight w:val="none"/>
        </w:rPr>
        <w:t xml:space="preserve">日期：   年    月    日</w:t>
      </w:r>
      <w:r/>
    </w:p>
    <w:p>
      <w:pPr>
        <w:pStyle w:val="660"/>
        <w:jc w:val="left"/>
        <w:rPr>
          <w:rFonts w:hint="eastAsia" w:ascii="Times New Roman" w:hAnsi="Times New Roman" w:eastAsia="宋体" w:cs="Times New Roman"/>
          <w:b/>
          <w:color w:val="auto"/>
          <w:sz w:val="21"/>
          <w:szCs w:val="24"/>
          <w:highlight w:val="none"/>
          <w:lang w:val="zh-CN"/>
        </w:rPr>
      </w:pPr>
      <w:r>
        <w:rPr>
          <w:rFonts w:hint="eastAsia" w:ascii="Times New Roman" w:hAnsi="Times New Roman" w:eastAsia="宋体" w:cs="Times New Roman"/>
          <w:b/>
          <w:color w:val="auto"/>
          <w:sz w:val="21"/>
          <w:szCs w:val="24"/>
          <w:highlight w:val="none"/>
          <w:lang w:val="zh-CN"/>
        </w:rPr>
      </w:r>
      <w:r/>
    </w:p>
    <w:p>
      <w:pPr>
        <w:ind w:firstLine="630"/>
        <w:jc w:val="left"/>
        <w:spacing w:line="360" w:lineRule="auto"/>
        <w:widowControl/>
        <w:rPr>
          <w:rFonts w:ascii="宋体" w:cs="宋体"/>
          <w:color w:val="auto"/>
          <w:szCs w:val="21"/>
          <w:highlight w:val="none"/>
          <w:lang w:val="zh-CN"/>
        </w:rPr>
      </w:pPr>
      <w:r>
        <w:rPr>
          <w:rFonts w:ascii="宋体" w:cs="宋体"/>
          <w:color w:val="auto"/>
          <w:szCs w:val="21"/>
          <w:highlight w:val="none"/>
          <w:lang w:val="zh-CN"/>
        </w:rPr>
      </w:r>
      <w:r/>
    </w:p>
    <w:p>
      <w:pPr>
        <w:jc w:val="center"/>
        <w:spacing w:line="240" w:lineRule="atLeast"/>
        <w:rPr>
          <w:color w:val="auto"/>
          <w:highlight w:val="none"/>
        </w:rPr>
      </w:pPr>
      <w:r>
        <w:rPr>
          <w:color w:val="auto"/>
          <w:highlight w:val="none"/>
        </w:rPr>
      </w:r>
      <w:r/>
    </w:p>
    <w:p>
      <w:pPr>
        <w:spacing w:line="240" w:lineRule="atLeast"/>
        <w:rPr>
          <w:b/>
          <w:color w:val="auto"/>
          <w:highlight w:val="none"/>
        </w:rPr>
      </w:pPr>
      <w:r>
        <w:rPr>
          <w:b/>
          <w:color w:val="auto"/>
          <w:highlight w:val="none"/>
        </w:rPr>
      </w:r>
      <w:r/>
    </w:p>
    <w:p>
      <w:pPr>
        <w:spacing w:line="240" w:lineRule="atLeast"/>
        <w:rPr>
          <w:rFonts w:hint="eastAsia"/>
          <w:b/>
          <w:color w:val="auto"/>
          <w:highlight w:val="none"/>
        </w:rPr>
      </w:pPr>
      <w:r>
        <w:rPr>
          <w:rFonts w:hint="eastAsia"/>
          <w:b/>
          <w:color w:val="auto"/>
          <w:highlight w:val="none"/>
        </w:rPr>
      </w:r>
      <w:r/>
    </w:p>
    <w:p>
      <w:pPr>
        <w:spacing w:line="240" w:lineRule="atLeast"/>
        <w:rPr>
          <w:rFonts w:hint="eastAsia"/>
          <w:b/>
          <w:color w:val="auto"/>
          <w:highlight w:val="none"/>
        </w:rPr>
      </w:pPr>
      <w:r>
        <w:rPr>
          <w:rFonts w:hint="eastAsia"/>
          <w:b/>
          <w:color w:val="auto"/>
          <w:highlight w:val="none"/>
        </w:rPr>
      </w:r>
      <w:r/>
    </w:p>
    <w:p>
      <w:pPr>
        <w:spacing w:line="240" w:lineRule="atLeast"/>
        <w:rPr>
          <w:rFonts w:hint="eastAsia"/>
          <w:b/>
          <w:color w:val="auto"/>
          <w:highlight w:val="none"/>
        </w:rPr>
      </w:pPr>
      <w:r>
        <w:rPr>
          <w:rFonts w:hint="eastAsia"/>
          <w:b/>
          <w:color w:val="auto"/>
          <w:highlight w:val="none"/>
        </w:rPr>
      </w:r>
      <w:r/>
    </w:p>
    <w:p>
      <w:pPr>
        <w:spacing w:line="240" w:lineRule="atLeast"/>
        <w:rPr>
          <w:rFonts w:hint="eastAsia"/>
          <w:b/>
          <w:color w:val="auto"/>
          <w:highlight w:val="none"/>
        </w:rPr>
      </w:pPr>
      <w:r>
        <w:rPr>
          <w:rFonts w:hint="eastAsia"/>
          <w:b/>
          <w:color w:val="auto"/>
          <w:highlight w:val="none"/>
        </w:rPr>
      </w:r>
      <w:r/>
    </w:p>
    <w:p>
      <w:pPr>
        <w:spacing w:line="240" w:lineRule="atLeast"/>
        <w:rPr>
          <w:rFonts w:hint="eastAsia"/>
          <w:b/>
          <w:color w:val="auto"/>
          <w:highlight w:val="none"/>
        </w:rPr>
      </w:pPr>
      <w:r>
        <w:rPr>
          <w:rFonts w:hint="eastAsia"/>
          <w:b/>
          <w:color w:val="auto"/>
          <w:highlight w:val="none"/>
        </w:rPr>
      </w:r>
      <w:r/>
    </w:p>
    <w:p>
      <w:pPr>
        <w:spacing w:line="240" w:lineRule="atLeast"/>
        <w:rPr>
          <w:rFonts w:hint="eastAsia"/>
          <w:b/>
          <w:color w:val="auto"/>
          <w:highlight w:val="none"/>
        </w:rPr>
      </w:pPr>
      <w:r>
        <w:rPr>
          <w:rFonts w:hint="eastAsia"/>
          <w:b/>
          <w:color w:val="auto"/>
          <w:highlight w:val="none"/>
        </w:rPr>
      </w:r>
      <w:r/>
    </w:p>
    <w:p>
      <w:pPr>
        <w:spacing w:line="240" w:lineRule="atLeast"/>
        <w:rPr>
          <w:rFonts w:hint="eastAsia"/>
          <w:b/>
          <w:color w:val="auto"/>
          <w:highlight w:val="none"/>
        </w:rPr>
      </w:pPr>
      <w:r>
        <w:rPr>
          <w:rFonts w:hint="eastAsia"/>
          <w:b/>
          <w:color w:val="auto"/>
          <w:highlight w:val="none"/>
        </w:rPr>
      </w:r>
      <w:r/>
    </w:p>
    <w:p>
      <w:pPr>
        <w:spacing w:line="240" w:lineRule="atLeast"/>
        <w:rPr>
          <w:rFonts w:hint="eastAsia"/>
          <w:b/>
          <w:color w:val="auto"/>
          <w:highlight w:val="none"/>
        </w:rPr>
      </w:pPr>
      <w:r>
        <w:rPr>
          <w:rFonts w:hint="eastAsia"/>
          <w:b/>
          <w:color w:val="auto"/>
          <w:highlight w:val="none"/>
        </w:rPr>
      </w:r>
      <w:r/>
    </w:p>
    <w:p>
      <w:pPr>
        <w:spacing w:line="240" w:lineRule="atLeast"/>
        <w:rPr>
          <w:rFonts w:hint="eastAsia"/>
          <w:b/>
          <w:color w:val="auto"/>
          <w:highlight w:val="none"/>
        </w:rPr>
      </w:pPr>
      <w:r>
        <w:rPr>
          <w:rFonts w:hint="eastAsia"/>
          <w:b/>
          <w:color w:val="auto"/>
          <w:highlight w:val="none"/>
        </w:rPr>
      </w:r>
      <w:r/>
    </w:p>
    <w:p>
      <w:pPr>
        <w:spacing w:line="240" w:lineRule="atLeast"/>
        <w:rPr>
          <w:rFonts w:hint="eastAsia"/>
          <w:b/>
          <w:color w:val="auto"/>
          <w:highlight w:val="none"/>
        </w:rPr>
      </w:pPr>
      <w:r>
        <w:rPr>
          <w:rFonts w:hint="eastAsia"/>
          <w:b/>
          <w:color w:val="auto"/>
          <w:highlight w:val="none"/>
        </w:rPr>
      </w:r>
      <w:r/>
    </w:p>
    <w:p>
      <w:pPr>
        <w:spacing w:line="240" w:lineRule="atLeast"/>
        <w:rPr>
          <w:b/>
          <w:color w:val="auto"/>
          <w:highlight w:val="none"/>
        </w:rPr>
      </w:pPr>
      <w:r>
        <w:rPr>
          <w:rFonts w:hint="eastAsia"/>
          <w:b/>
          <w:color w:val="auto"/>
          <w:highlight w:val="none"/>
        </w:rPr>
        <w:t xml:space="preserve">目录</w:t>
      </w:r>
      <w:r>
        <w:rPr>
          <w:rFonts w:hint="eastAsia"/>
          <w:b/>
          <w:color w:val="auto"/>
          <w:highlight w:val="none"/>
          <w:lang w:val="en-US" w:eastAsia="zh-CN"/>
        </w:rPr>
        <w:t xml:space="preserve">十</w:t>
      </w:r>
      <w:r>
        <w:rPr>
          <w:rFonts w:hint="eastAsia"/>
          <w:b/>
          <w:color w:val="auto"/>
          <w:highlight w:val="none"/>
        </w:rPr>
        <w:t xml:space="preserve">、（实施）方案（格式自拟）</w:t>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spacing w:line="240" w:lineRule="atLeast"/>
        <w:rPr>
          <w:b/>
          <w:color w:val="auto"/>
          <w:highlight w:val="none"/>
        </w:rPr>
      </w:pPr>
      <w:r>
        <w:rPr>
          <w:rFonts w:hint="eastAsia"/>
          <w:b/>
          <w:color w:val="auto"/>
          <w:highlight w:val="none"/>
        </w:rPr>
        <w:t xml:space="preserve">目录</w:t>
      </w:r>
      <w:r>
        <w:rPr>
          <w:rFonts w:hint="eastAsia"/>
          <w:b/>
          <w:color w:val="auto"/>
          <w:highlight w:val="none"/>
          <w:lang w:val="en-US" w:eastAsia="zh-CN"/>
        </w:rPr>
        <w:t xml:space="preserve">十一</w:t>
      </w:r>
      <w:r>
        <w:rPr>
          <w:rFonts w:hint="eastAsia"/>
          <w:b/>
          <w:color w:val="auto"/>
          <w:highlight w:val="none"/>
        </w:rPr>
        <w:t xml:space="preserve">、服务与承诺（格式自拟）</w:t>
      </w:r>
      <w:r/>
    </w:p>
    <w:p>
      <w:pPr>
        <w:spacing w:line="240" w:lineRule="atLeast"/>
        <w:rPr>
          <w:rFonts w:ascii="黑体" w:hAnsi="宋体" w:eastAsia="黑体" w:cs="宋体"/>
          <w:color w:val="auto"/>
          <w:sz w:val="36"/>
          <w:szCs w:val="36"/>
          <w:highlight w:val="none"/>
          <w:lang w:val="zh-CN"/>
        </w:rPr>
      </w:pPr>
      <w:r>
        <w:rPr>
          <w:rFonts w:ascii="黑体" w:hAnsi="宋体" w:eastAsia="黑体" w:cs="宋体"/>
          <w:color w:val="auto"/>
          <w:sz w:val="36"/>
          <w:szCs w:val="36"/>
          <w:highlight w:val="none"/>
          <w:lang w:val="zh-CN"/>
        </w:rPr>
      </w:r>
      <w:r/>
    </w:p>
    <w:p>
      <w:pPr>
        <w:spacing w:line="240" w:lineRule="atLeast"/>
        <w:rPr>
          <w:b/>
          <w:color w:val="auto"/>
          <w:highlight w:val="none"/>
        </w:rPr>
      </w:pPr>
      <w:r>
        <w:rPr>
          <w:rFonts w:hint="eastAsia"/>
          <w:b/>
          <w:color w:val="auto"/>
          <w:highlight w:val="none"/>
        </w:rPr>
        <w:t xml:space="preserve">目录</w:t>
      </w:r>
      <w:r>
        <w:rPr>
          <w:rFonts w:hint="eastAsia"/>
          <w:b/>
          <w:color w:val="auto"/>
          <w:highlight w:val="none"/>
          <w:lang w:val="en-US" w:eastAsia="zh-CN"/>
        </w:rPr>
        <w:t xml:space="preserve">十二</w:t>
      </w:r>
      <w:r>
        <w:rPr>
          <w:rFonts w:hint="eastAsia"/>
          <w:b/>
          <w:color w:val="auto"/>
          <w:highlight w:val="none"/>
        </w:rPr>
        <w:t xml:space="preserve">、投标需要的其他证明文件、列表及材料（格式自拟）</w:t>
      </w:r>
      <w:r/>
    </w:p>
    <w:p>
      <w:pPr>
        <w:spacing w:line="240" w:lineRule="atLeast"/>
        <w:rPr>
          <w:b/>
          <w:color w:val="auto"/>
          <w:highlight w:val="none"/>
        </w:rPr>
      </w:pPr>
      <w:r>
        <w:rPr>
          <w:b/>
          <w:color w:val="auto"/>
          <w:highlight w:val="none"/>
        </w:rPr>
      </w:r>
      <w:r/>
    </w:p>
    <w:p>
      <w:pPr>
        <w:spacing w:line="360" w:lineRule="auto"/>
        <w:rPr>
          <w:b/>
          <w:bCs/>
          <w:color w:val="auto"/>
          <w:highlight w:val="none"/>
        </w:rPr>
      </w:pPr>
      <w:r>
        <w:rPr>
          <w:b/>
          <w:bCs/>
          <w:color w:val="auto"/>
          <w:highlight w:val="none"/>
        </w:rPr>
      </w:r>
      <w:r/>
    </w:p>
    <w:p>
      <w:pPr>
        <w:spacing w:line="360" w:lineRule="auto"/>
        <w:rPr>
          <w:rFonts w:hint="eastAsia"/>
          <w:b/>
          <w:bCs/>
          <w:color w:val="auto"/>
          <w:highlight w:val="none"/>
        </w:rPr>
      </w:pPr>
      <w:r>
        <w:rPr>
          <w:rFonts w:hint="eastAsia"/>
          <w:b/>
          <w:bCs/>
          <w:color w:val="auto"/>
          <w:highlight w:val="none"/>
        </w:rPr>
      </w:r>
      <w:r/>
    </w:p>
    <w:p>
      <w:pPr>
        <w:rPr>
          <w:rFonts w:hint="eastAsia"/>
          <w:b/>
          <w:color w:val="auto"/>
          <w:highlight w:val="none"/>
        </w:rPr>
      </w:pPr>
      <w:r>
        <w:rPr>
          <w:rFonts w:hint="eastAsia"/>
          <w:b/>
          <w:color w:val="auto"/>
          <w:highlight w:val="none"/>
        </w:rPr>
        <w:br w:type="page" w:clear="all"/>
      </w:r>
      <w:r/>
    </w:p>
    <w:p>
      <w:pPr>
        <w:spacing w:line="360" w:lineRule="auto"/>
        <w:rPr>
          <w:rFonts w:hint="eastAsia"/>
          <w:b/>
          <w:color w:val="auto"/>
          <w:highlight w:val="none"/>
        </w:rPr>
      </w:pPr>
      <w:r>
        <w:rPr>
          <w:rFonts w:hint="eastAsia"/>
          <w:b/>
          <w:color w:val="auto"/>
          <w:highlight w:val="none"/>
        </w:rPr>
      </w:r>
      <w:r/>
    </w:p>
    <w:p>
      <w:pPr>
        <w:spacing w:line="360" w:lineRule="auto"/>
        <w:rPr>
          <w:rFonts w:hint="eastAsia"/>
          <w:b/>
          <w:color w:val="auto"/>
          <w:highlight w:val="none"/>
        </w:rPr>
      </w:pPr>
      <w:r>
        <w:rPr>
          <w:rFonts w:hint="eastAsia"/>
          <w:b/>
          <w:color w:val="auto"/>
          <w:highlight w:val="none"/>
        </w:rPr>
      </w:r>
      <w:r/>
    </w:p>
    <w:p>
      <w:pPr>
        <w:spacing w:line="360" w:lineRule="auto"/>
        <w:rPr>
          <w:rFonts w:hint="eastAsia"/>
          <w:b/>
          <w:bCs/>
          <w:color w:val="auto"/>
          <w:highlight w:val="none"/>
        </w:rPr>
      </w:pPr>
      <w:r>
        <w:rPr>
          <w:rFonts w:hint="eastAsia"/>
          <w:b/>
          <w:color w:val="auto"/>
          <w:highlight w:val="none"/>
        </w:rPr>
        <w:t xml:space="preserve">附件一、中小企业声明函格式</w:t>
      </w:r>
      <w:r/>
    </w:p>
    <w:p>
      <w:pPr>
        <w:jc w:val="center"/>
        <w:spacing w:line="360" w:lineRule="auto"/>
        <w:rPr>
          <w:rFonts w:ascii="黑体" w:eastAsia="黑体"/>
          <w:color w:val="auto"/>
          <w:sz w:val="36"/>
          <w:szCs w:val="36"/>
          <w:highlight w:val="none"/>
        </w:rPr>
      </w:pPr>
      <w:r>
        <w:rPr>
          <w:rFonts w:hint="eastAsia" w:ascii="黑体" w:eastAsia="黑体"/>
          <w:color w:val="auto"/>
          <w:sz w:val="36"/>
          <w:szCs w:val="36"/>
          <w:highlight w:val="none"/>
        </w:rPr>
        <w:t xml:space="preserve">中小企业声明函</w:t>
      </w:r>
      <w:r/>
    </w:p>
    <w:p>
      <w:pPr>
        <w:ind w:firstLine="480"/>
        <w:jc w:val="left"/>
        <w:spacing w:line="360" w:lineRule="auto"/>
        <w:rPr>
          <w:rFonts w:ascii="宋体" w:hAnsi="宋体" w:cs="宋体"/>
          <w:color w:val="auto"/>
          <w:szCs w:val="21"/>
          <w:highlight w:val="none"/>
        </w:rPr>
      </w:pPr>
      <w:r>
        <w:rPr>
          <w:rFonts w:hint="eastAsia" w:ascii="仿宋" w:hAnsi="仿宋" w:eastAsia="仿宋" w:cs="仿宋"/>
          <w:color w:val="auto"/>
          <w:sz w:val="24"/>
          <w:highlight w:val="none"/>
        </w:rPr>
        <w:t xml:space="preserve"> </w:t>
      </w:r>
      <w:r>
        <w:rPr>
          <w:rFonts w:hint="eastAsia" w:ascii="宋体" w:hAnsi="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rPr>
        <w:t xml:space="preserve"> （单位名称）</w:t>
      </w:r>
      <w:r>
        <w:rPr>
          <w:rFonts w:hint="eastAsia" w:ascii="宋体" w:hAnsi="宋体" w:cs="宋体"/>
          <w:color w:val="auto"/>
          <w:szCs w:val="21"/>
          <w:highlight w:val="none"/>
        </w:rPr>
        <w:t xml:space="preserve"> 的</w:t>
      </w:r>
      <w:r>
        <w:rPr>
          <w:rFonts w:hint="eastAsia" w:ascii="宋体" w:hAnsi="宋体" w:cs="宋体"/>
          <w:color w:val="auto"/>
          <w:szCs w:val="21"/>
          <w:highlight w:val="none"/>
          <w:u w:val="single"/>
        </w:rPr>
        <w:t xml:space="preserve"> （项目名称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项目编号及分包号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 （标的名称）</w:t>
      </w:r>
      <w:r>
        <w:rPr>
          <w:rFonts w:hint="eastAsia" w:ascii="宋体" w:hAnsi="宋体" w:cs="宋体"/>
          <w:color w:val="auto"/>
          <w:szCs w:val="21"/>
          <w:highlight w:val="none"/>
        </w:rPr>
        <w:t xml:space="preserve"> ，属于</w:t>
      </w:r>
      <w:r>
        <w:rPr>
          <w:rFonts w:hint="eastAsia" w:ascii="宋体" w:hAnsi="宋体" w:cs="宋体"/>
          <w:color w:val="auto"/>
          <w:szCs w:val="21"/>
          <w:highlight w:val="none"/>
          <w:u w:val="single"/>
        </w:rPr>
        <w:t xml:space="preserve"> （采购文件中明确的所属行业）</w:t>
      </w:r>
      <w:r>
        <w:rPr>
          <w:rFonts w:hint="eastAsia" w:ascii="宋体" w:hAnsi="宋体" w:cs="宋体"/>
          <w:color w:val="auto"/>
          <w:szCs w:val="21"/>
          <w:highlight w:val="none"/>
        </w:rPr>
        <w:t xml:space="preserve">行业 ；制造商为</w:t>
      </w:r>
      <w:r>
        <w:rPr>
          <w:rFonts w:hint="eastAsia" w:ascii="宋体" w:hAnsi="宋体" w:cs="宋体"/>
          <w:color w:val="auto"/>
          <w:szCs w:val="21"/>
          <w:highlight w:val="none"/>
          <w:u w:val="single"/>
        </w:rPr>
        <w:t xml:space="preserve"> （企业名称）</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 ，属于</w:t>
      </w:r>
      <w:r>
        <w:rPr>
          <w:rFonts w:hint="eastAsia" w:ascii="宋体" w:hAnsi="宋体" w:cs="宋体"/>
          <w:color w:val="auto"/>
          <w:szCs w:val="21"/>
          <w:highlight w:val="none"/>
          <w:u w:val="single"/>
        </w:rPr>
        <w:t xml:space="preserve"> （采购文件中明确的所属行业）</w:t>
      </w:r>
      <w:r>
        <w:rPr>
          <w:rFonts w:hint="eastAsia" w:ascii="宋体" w:hAnsi="宋体" w:cs="宋体"/>
          <w:color w:val="auto"/>
          <w:szCs w:val="21"/>
          <w:highlight w:val="none"/>
        </w:rPr>
        <w:t xml:space="preserve">行业 ；制造商为</w:t>
      </w:r>
      <w:r>
        <w:rPr>
          <w:rFonts w:hint="eastAsia" w:ascii="宋体" w:hAnsi="宋体" w:cs="宋体"/>
          <w:color w:val="auto"/>
          <w:szCs w:val="21"/>
          <w:highlight w:val="none"/>
          <w:u w:val="single"/>
        </w:rPr>
        <w:t xml:space="preserve"> （企业名称）</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以上企业，不属于大企业的分支机构，不存在控股股东为大企业的情形，也不存在与企业的负责人为同一人的情形。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jc w:val="right"/>
        <w:spacing w:line="360" w:lineRule="auto"/>
        <w:rPr>
          <w:rFonts w:ascii="宋体" w:hAnsi="宋体" w:cs="宋体"/>
          <w:color w:val="auto"/>
          <w:szCs w:val="21"/>
          <w:highlight w:val="none"/>
          <w:lang w:val="zh-CN"/>
        </w:rPr>
      </w:pPr>
      <w:r>
        <w:rPr>
          <w:rFonts w:hint="eastAsia" w:ascii="Times New Roman" w:hAnsi="Times New Roman" w:eastAsia="宋体" w:cs="Times New Roman"/>
          <w:bCs/>
          <w:color w:val="auto"/>
          <w:sz w:val="21"/>
          <w:szCs w:val="24"/>
          <w:highlight w:val="none"/>
          <w:lang w:val="zh-CN"/>
        </w:rPr>
        <w:t xml:space="preserve">投标人名称（加盖CA电子公章）：</w:t>
      </w:r>
      <w:r/>
    </w:p>
    <w:p>
      <w:pPr>
        <w:jc w:val="right"/>
        <w:spacing w:line="360" w:lineRule="auto"/>
        <w:rPr>
          <w:rFonts w:ascii="仿宋" w:hAnsi="仿宋" w:eastAsia="仿宋" w:cs="宋体"/>
          <w:color w:val="auto"/>
          <w:highlight w:val="none"/>
        </w:rPr>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日期：</w:t>
      </w:r>
      <w:r/>
    </w:p>
    <w:p>
      <w:pPr>
        <w:jc w:val="left"/>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注：（1）从业人员、营业收入、资产总额填报上一年度数据，无上一年度数据的新成立企业可不填报。（2）本项目采购标的对应的中小企业划分标准所属行业为</w:t>
      </w:r>
      <w:r>
        <w:rPr>
          <w:rFonts w:hint="eastAsia" w:ascii="宋体" w:hAnsi="宋体" w:eastAsia="宋体" w:cs="宋体"/>
          <w:b/>
          <w:bCs/>
          <w:color w:val="auto"/>
          <w:sz w:val="21"/>
          <w:szCs w:val="21"/>
          <w:highlight w:val="none"/>
          <w:u w:val="single"/>
          <w:lang w:val="zh-CN"/>
        </w:rPr>
        <w:t xml:space="preserve">工业</w:t>
      </w:r>
      <w:r>
        <w:rPr>
          <w:rFonts w:hint="eastAsia" w:ascii="宋体" w:hAnsi="宋体" w:eastAsia="宋体" w:cs="宋体"/>
          <w:b/>
          <w:bCs/>
          <w:color w:val="auto"/>
          <w:sz w:val="21"/>
          <w:szCs w:val="21"/>
          <w:highlight w:val="none"/>
          <w:lang w:val="zh-CN"/>
        </w:rPr>
        <w:t xml:space="preserve">。</w:t>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说明：</w:t>
      </w:r>
      <w:r/>
    </w:p>
    <w:p>
      <w:pPr>
        <w:jc w:val="left"/>
        <w:spacing w:line="360" w:lineRule="auto"/>
        <w:rPr>
          <w:rFonts w:ascii="仿宋" w:hAnsi="仿宋" w:eastAsia="仿宋" w:cs="仿宋"/>
          <w:b/>
          <w:bCs/>
          <w:color w:val="auto"/>
          <w:sz w:val="24"/>
          <w:highlight w:val="none"/>
          <w:lang w:val="zh-CN"/>
        </w:rPr>
      </w:pPr>
      <w:r>
        <w:rPr>
          <w:rFonts w:hint="eastAsia" w:ascii="宋体" w:hAnsi="宋体" w:eastAsia="宋体" w:cs="宋体"/>
          <w:b/>
          <w:bCs/>
          <w:color w:val="auto"/>
          <w:sz w:val="21"/>
          <w:szCs w:val="21"/>
          <w:highlight w:val="none"/>
          <w:lang w:val="zh-CN"/>
        </w:rPr>
        <w:t xml:space="preserve">“微型”或“小型”企业的划分具体以《政府采购促进中小企业发展管理办法》（财库[2020]46号）和《工业和信息化部、国家统计局、国家发展和改革委员会、财政部关于印发中小企业划型标准规定的通知》（工信部联企业[2011]300号）</w:t>
      </w:r>
      <w:r>
        <w:rPr>
          <w:rFonts w:hint="eastAsia" w:ascii="宋体" w:hAnsi="宋体" w:eastAsia="宋体" w:cs="宋体"/>
          <w:b/>
          <w:bCs/>
          <w:color w:val="auto"/>
          <w:sz w:val="21"/>
          <w:szCs w:val="21"/>
          <w:highlight w:val="none"/>
        </w:rPr>
        <w:t xml:space="preserve">及</w:t>
      </w:r>
      <w:r>
        <w:rPr>
          <w:rFonts w:hint="eastAsia" w:ascii="宋体" w:hAnsi="宋体" w:eastAsia="宋体" w:cs="宋体"/>
          <w:b/>
          <w:bCs/>
          <w:color w:val="auto"/>
          <w:sz w:val="21"/>
          <w:szCs w:val="21"/>
          <w:highlight w:val="none"/>
          <w:lang w:val="zh-CN"/>
        </w:rPr>
        <w:t xml:space="preserve">《国家统计局关于印发&lt;统计上大中小微型企业划分办法（2017）&gt;的通知》国统字〔2017〕213号</w:t>
      </w:r>
      <w:r>
        <w:rPr>
          <w:rFonts w:hint="eastAsia" w:ascii="宋体" w:hAnsi="宋体" w:eastAsia="宋体" w:cs="宋体"/>
          <w:b/>
          <w:bCs/>
          <w:color w:val="auto"/>
          <w:sz w:val="21"/>
          <w:szCs w:val="21"/>
          <w:highlight w:val="none"/>
        </w:rPr>
        <w:t xml:space="preserve">的规定</w:t>
      </w:r>
      <w:r>
        <w:rPr>
          <w:rFonts w:hint="eastAsia" w:ascii="宋体" w:hAnsi="宋体" w:eastAsia="宋体" w:cs="宋体"/>
          <w:b/>
          <w:bCs/>
          <w:color w:val="auto"/>
          <w:sz w:val="21"/>
          <w:szCs w:val="21"/>
          <w:highlight w:val="none"/>
          <w:lang w:val="zh-CN"/>
        </w:rPr>
        <w:t xml:space="preserve">为准。</w:t>
      </w:r>
      <w:r/>
    </w:p>
    <w:p>
      <w:pPr>
        <w:rPr>
          <w:rFonts w:hint="eastAsia" w:ascii="黑体" w:eastAsia="黑体"/>
          <w:color w:val="auto"/>
          <w:sz w:val="36"/>
          <w:szCs w:val="36"/>
          <w:highlight w:val="none"/>
        </w:rPr>
      </w:pPr>
      <w:r>
        <w:rPr>
          <w:rFonts w:hint="eastAsia" w:ascii="黑体" w:eastAsia="黑体"/>
          <w:color w:val="auto"/>
          <w:sz w:val="36"/>
          <w:szCs w:val="36"/>
          <w:highlight w:val="none"/>
        </w:rPr>
        <w:br w:type="page" w:clear="all"/>
      </w:r>
      <w:r/>
    </w:p>
    <w:p>
      <w:pPr>
        <w:jc w:val="both"/>
        <w:spacing w:line="360" w:lineRule="auto"/>
        <w:rPr>
          <w:rFonts w:hint="eastAsia" w:ascii="黑体" w:eastAsia="黑体"/>
          <w:color w:val="auto"/>
          <w:sz w:val="36"/>
          <w:szCs w:val="36"/>
          <w:highlight w:val="none"/>
        </w:rPr>
      </w:pPr>
      <w:r>
        <w:rPr>
          <w:rFonts w:hint="eastAsia" w:ascii="黑体" w:eastAsia="黑体"/>
          <w:color w:val="auto"/>
          <w:sz w:val="36"/>
          <w:szCs w:val="36"/>
          <w:highlight w:val="none"/>
        </w:rPr>
      </w:r>
      <w:r/>
    </w:p>
    <w:p>
      <w:pPr>
        <w:jc w:val="center"/>
        <w:spacing w:line="360" w:lineRule="auto"/>
        <w:rPr>
          <w:rFonts w:hint="eastAsia" w:ascii="黑体" w:eastAsia="黑体"/>
          <w:color w:val="auto"/>
          <w:sz w:val="36"/>
          <w:szCs w:val="36"/>
          <w:highlight w:val="none"/>
        </w:rPr>
      </w:pPr>
      <w:r>
        <w:rPr>
          <w:rFonts w:hint="eastAsia" w:ascii="黑体" w:eastAsia="黑体"/>
          <w:color w:val="auto"/>
          <w:sz w:val="36"/>
          <w:szCs w:val="36"/>
          <w:highlight w:val="none"/>
        </w:rPr>
      </w:r>
      <w:r/>
    </w:p>
    <w:p>
      <w:pPr>
        <w:jc w:val="center"/>
        <w:spacing w:line="360" w:lineRule="auto"/>
        <w:rPr>
          <w:rFonts w:ascii="黑体" w:eastAsia="黑体"/>
          <w:color w:val="auto"/>
          <w:sz w:val="36"/>
          <w:szCs w:val="36"/>
          <w:highlight w:val="none"/>
        </w:rPr>
      </w:pPr>
      <w:r>
        <w:rPr>
          <w:rFonts w:hint="eastAsia" w:ascii="黑体" w:eastAsia="黑体"/>
          <w:color w:val="auto"/>
          <w:sz w:val="36"/>
          <w:szCs w:val="36"/>
          <w:highlight w:val="none"/>
        </w:rPr>
        <w:t xml:space="preserve">残疾人福利性单位声明函 （非必须提供）</w:t>
      </w:r>
      <w:r/>
    </w:p>
    <w:p>
      <w:pPr>
        <w:ind w:firstLine="444"/>
        <w:spacing w:line="588"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本单位郑重声明，根据《财政部民政部中国残疾人联合会关于促进残疾人就业政府采购政策的通知》（财库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8"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spacing w:line="588" w:lineRule="exact"/>
        <w:rPr>
          <w:rFonts w:ascii="宋体" w:hAnsi="宋体" w:cs="宋体"/>
          <w:color w:val="auto"/>
          <w:spacing w:val="6"/>
          <w:szCs w:val="21"/>
          <w:highlight w:val="none"/>
        </w:rPr>
      </w:pPr>
      <w:r>
        <w:rPr>
          <w:rFonts w:ascii="宋体" w:hAnsi="宋体" w:cs="宋体"/>
          <w:color w:val="auto"/>
          <w:spacing w:val="6"/>
          <w:szCs w:val="21"/>
          <w:highlight w:val="none"/>
        </w:rPr>
      </w:r>
      <w:r/>
    </w:p>
    <w:p>
      <w:pPr>
        <w:jc w:val="right"/>
        <w:spacing w:line="360" w:lineRule="auto"/>
        <w:rPr>
          <w:rFonts w:hint="eastAsia" w:ascii="Times New Roman" w:hAnsi="Times New Roman" w:eastAsia="宋体" w:cs="Times New Roman"/>
          <w:bCs/>
          <w:color w:val="auto"/>
          <w:sz w:val="21"/>
          <w:szCs w:val="24"/>
          <w:highlight w:val="none"/>
          <w:lang w:val="zh-CN"/>
        </w:rPr>
      </w:pPr>
      <w:r>
        <w:rPr>
          <w:rFonts w:hint="eastAsia" w:ascii="宋体" w:hAnsi="宋体" w:cs="宋体"/>
          <w:color w:val="auto"/>
          <w:spacing w:val="6"/>
          <w:szCs w:val="21"/>
          <w:highlight w:val="none"/>
        </w:rPr>
        <w:t xml:space="preserve">                 </w:t>
      </w:r>
      <w:r>
        <w:rPr>
          <w:rFonts w:hint="eastAsia" w:ascii="Times New Roman" w:hAnsi="Times New Roman" w:eastAsia="宋体" w:cs="Times New Roman"/>
          <w:bCs/>
          <w:color w:val="auto"/>
          <w:sz w:val="21"/>
          <w:szCs w:val="24"/>
          <w:highlight w:val="none"/>
          <w:lang w:val="zh-CN"/>
        </w:rPr>
        <w:t xml:space="preserve">投标人名称（加盖CA电子公章）：</w:t>
      </w:r>
      <w:r/>
    </w:p>
    <w:p>
      <w:pPr>
        <w:jc w:val="right"/>
        <w:spacing w:line="360" w:lineRule="auto"/>
        <w:rPr>
          <w:rFonts w:hint="eastAsia" w:ascii="Times New Roman" w:hAnsi="Times New Roman" w:eastAsia="宋体" w:cs="Times New Roman"/>
          <w:bCs/>
          <w:color w:val="auto"/>
          <w:sz w:val="21"/>
          <w:szCs w:val="24"/>
          <w:highlight w:val="none"/>
          <w:lang w:val="zh-CN"/>
        </w:rPr>
      </w:pPr>
      <w:r>
        <w:rPr>
          <w:rFonts w:hint="eastAsia" w:ascii="Times New Roman" w:hAnsi="Times New Roman" w:eastAsia="宋体" w:cs="Times New Roman"/>
          <w:bCs/>
          <w:color w:val="auto"/>
          <w:sz w:val="21"/>
          <w:szCs w:val="24"/>
          <w:highlight w:val="none"/>
          <w:lang w:val="en-US" w:eastAsia="zh-CN"/>
        </w:rPr>
        <w:t xml:space="preserve">                                                  </w:t>
      </w:r>
      <w:r>
        <w:rPr>
          <w:rFonts w:hint="eastAsia" w:ascii="Times New Roman" w:hAnsi="Times New Roman" w:eastAsia="宋体" w:cs="Times New Roman"/>
          <w:bCs/>
          <w:color w:val="auto"/>
          <w:sz w:val="21"/>
          <w:szCs w:val="24"/>
          <w:highlight w:val="none"/>
          <w:lang w:val="zh-CN"/>
        </w:rPr>
        <w:t xml:space="preserve">日期：</w:t>
      </w:r>
      <w:r/>
    </w:p>
    <w:p>
      <w:pPr>
        <w:spacing w:line="240" w:lineRule="atLeast"/>
        <w:widowControl/>
        <w:rPr>
          <w:b/>
          <w:color w:val="auto"/>
          <w:highlight w:val="none"/>
        </w:rPr>
      </w:pPr>
      <w:r>
        <w:rPr>
          <w:b/>
          <w:color w:val="auto"/>
          <w:highlight w:val="none"/>
        </w:rPr>
      </w:r>
      <w:r/>
    </w:p>
    <w:p>
      <w:pPr>
        <w:rPr>
          <w:rFonts w:hint="eastAsia"/>
          <w:b/>
          <w:color w:val="auto"/>
          <w:highlight w:val="none"/>
        </w:rPr>
      </w:pPr>
      <w:r>
        <w:rPr>
          <w:rFonts w:hint="eastAsia"/>
          <w:b/>
          <w:color w:val="auto"/>
          <w:highlight w:val="none"/>
        </w:rPr>
        <w:br w:type="page" w:clear="all"/>
      </w:r>
      <w:r/>
    </w:p>
    <w:p>
      <w:pPr>
        <w:spacing w:line="240" w:lineRule="atLeast"/>
        <w:widowControl/>
        <w:rPr>
          <w:rFonts w:hint="eastAsia"/>
          <w:b/>
          <w:color w:val="auto"/>
          <w:highlight w:val="none"/>
        </w:rPr>
      </w:pPr>
      <w:r>
        <w:rPr>
          <w:rFonts w:hint="eastAsia"/>
          <w:b/>
          <w:color w:val="auto"/>
          <w:highlight w:val="none"/>
        </w:rPr>
      </w:r>
      <w:r/>
    </w:p>
    <w:p>
      <w:pPr>
        <w:spacing w:line="240" w:lineRule="atLeast"/>
        <w:widowControl/>
        <w:rPr>
          <w:rFonts w:hint="eastAsia"/>
          <w:b/>
          <w:color w:val="auto"/>
          <w:highlight w:val="none"/>
        </w:rPr>
      </w:pPr>
      <w:r>
        <w:rPr>
          <w:rFonts w:hint="eastAsia"/>
          <w:b/>
          <w:color w:val="auto"/>
          <w:highlight w:val="none"/>
        </w:rPr>
      </w:r>
      <w:r/>
    </w:p>
    <w:p>
      <w:pPr>
        <w:spacing w:line="240" w:lineRule="atLeast"/>
        <w:widowControl/>
        <w:rPr>
          <w:b/>
          <w:color w:val="auto"/>
          <w:highlight w:val="none"/>
        </w:rPr>
      </w:pPr>
      <w:r>
        <w:rPr>
          <w:rFonts w:hint="eastAsia"/>
          <w:b/>
          <w:color w:val="auto"/>
          <w:highlight w:val="none"/>
        </w:rPr>
        <w:t xml:space="preserve">附件二、无重大违法记录声明格式</w:t>
      </w:r>
      <w:r/>
    </w:p>
    <w:p>
      <w:pPr>
        <w:spacing w:line="240" w:lineRule="atLeast"/>
        <w:widowControl/>
        <w:rPr>
          <w:b/>
          <w:color w:val="auto"/>
          <w:highlight w:val="none"/>
        </w:rPr>
      </w:pPr>
      <w:r>
        <w:rPr>
          <w:b/>
          <w:color w:val="auto"/>
          <w:highlight w:val="none"/>
        </w:rPr>
      </w:r>
      <w:r/>
    </w:p>
    <w:p>
      <w:pPr>
        <w:jc w:val="center"/>
        <w:rPr>
          <w:rFonts w:ascii="黑体" w:eastAsia="黑体"/>
          <w:color w:val="auto"/>
          <w:sz w:val="36"/>
          <w:szCs w:val="36"/>
          <w:highlight w:val="none"/>
        </w:rPr>
      </w:pPr>
      <w:r>
        <w:rPr>
          <w:rFonts w:hint="eastAsia" w:ascii="黑体" w:eastAsia="黑体"/>
          <w:color w:val="auto"/>
          <w:sz w:val="36"/>
          <w:szCs w:val="36"/>
          <w:highlight w:val="none"/>
        </w:rPr>
        <w:t xml:space="preserve">无重大违法记录声明</w:t>
      </w:r>
      <w:r/>
    </w:p>
    <w:p>
      <w:pPr>
        <w:spacing w:line="360" w:lineRule="auto"/>
        <w:rPr>
          <w:color w:val="auto"/>
          <w:highlight w:val="none"/>
        </w:rPr>
      </w:pPr>
      <w:r>
        <w:rPr>
          <w:color w:val="auto"/>
          <w:highlight w:val="none"/>
        </w:rPr>
      </w:r>
      <w:r/>
    </w:p>
    <w:p>
      <w:pPr>
        <w:spacing w:line="440" w:lineRule="exact"/>
        <w:rPr>
          <w:color w:val="auto"/>
          <w:highlight w:val="none"/>
        </w:rPr>
      </w:pPr>
      <w:r>
        <w:rPr>
          <w:rFonts w:hint="eastAsia"/>
          <w:color w:val="auto"/>
          <w:highlight w:val="none"/>
          <w:lang w:val="zh-CN" w:eastAsia="zh-CN"/>
        </w:rPr>
        <w:t xml:space="preserve">南京市溧水区人民政府东屏街道办事处</w:t>
      </w:r>
      <w:r>
        <w:rPr>
          <w:rFonts w:hint="eastAsia"/>
          <w:color w:val="auto"/>
          <w:highlight w:val="none"/>
        </w:rPr>
        <w:t xml:space="preserve">：</w:t>
      </w:r>
      <w:r/>
    </w:p>
    <w:p>
      <w:pPr>
        <w:ind w:firstLine="420"/>
        <w:spacing w:line="440" w:lineRule="exact"/>
        <w:rPr>
          <w:color w:val="auto"/>
          <w:highlight w:val="none"/>
        </w:rPr>
      </w:pPr>
      <w:r>
        <w:rPr>
          <w:rFonts w:hint="eastAsia"/>
          <w:color w:val="auto"/>
          <w:highlight w:val="none"/>
        </w:rPr>
        <w:t xml:space="preserve">我单位</w:t>
      </w:r>
      <w:r>
        <w:rPr>
          <w:rFonts w:hint="eastAsia"/>
          <w:color w:val="auto"/>
          <w:highlight w:val="none"/>
          <w:u w:val="single"/>
        </w:rPr>
        <w:t xml:space="preserve">                                       </w:t>
      </w:r>
      <w:r>
        <w:rPr>
          <w:rFonts w:hint="eastAsia"/>
          <w:color w:val="auto"/>
          <w:highlight w:val="none"/>
        </w:rPr>
        <w:t xml:space="preserve">（</w:t>
      </w:r>
      <w:r>
        <w:rPr>
          <w:rFonts w:hint="eastAsia" w:ascii="宋体"/>
          <w:color w:val="auto"/>
          <w:szCs w:val="21"/>
          <w:highlight w:val="none"/>
          <w:lang w:val="zh-CN"/>
        </w:rPr>
        <w:t xml:space="preserve">投标人</w:t>
      </w:r>
      <w:r>
        <w:rPr>
          <w:rFonts w:hint="eastAsia"/>
          <w:color w:val="auto"/>
          <w:highlight w:val="none"/>
        </w:rPr>
        <w:t xml:space="preserve">名称）郑重声明：</w:t>
      </w:r>
      <w:r/>
    </w:p>
    <w:p>
      <w:pPr>
        <w:ind w:firstLine="420"/>
        <w:spacing w:line="440" w:lineRule="exact"/>
        <w:rPr>
          <w:color w:val="auto"/>
          <w:highlight w:val="none"/>
        </w:rPr>
      </w:pPr>
      <w:r>
        <w:rPr>
          <w:rFonts w:hint="eastAsia"/>
          <w:color w:val="auto"/>
          <w:highlight w:val="none"/>
        </w:rPr>
        <w:t xml:space="preserve">参加政府采购活动前3年内在经营活动中</w:t>
      </w:r>
      <w:r>
        <w:rPr>
          <w:rFonts w:hint="eastAsia"/>
          <w:color w:val="auto"/>
          <w:highlight w:val="none"/>
          <w:u w:val="single"/>
        </w:rPr>
        <w:t xml:space="preserve">        </w:t>
      </w:r>
      <w:r>
        <w:rPr>
          <w:rFonts w:hint="eastAsia"/>
          <w:color w:val="auto"/>
          <w:highlight w:val="none"/>
        </w:rPr>
        <w:t xml:space="preserve">（在下划线上如实填写：有或没有）重大违法记录。</w:t>
      </w:r>
      <w:r/>
    </w:p>
    <w:p>
      <w:pPr>
        <w:ind w:firstLine="420"/>
        <w:spacing w:line="440" w:lineRule="exact"/>
        <w:rPr>
          <w:color w:val="auto"/>
          <w:highlight w:val="none"/>
        </w:rPr>
      </w:pPr>
      <w:r>
        <w:rPr>
          <w:rFonts w:hint="eastAsia"/>
          <w:color w:val="auto"/>
          <w:highlight w:val="none"/>
        </w:rPr>
        <w:t xml:space="preserve">（说明：政府采购法第二十二条第一款第五项所称重大违法记录，是指</w:t>
      </w:r>
      <w:r>
        <w:rPr>
          <w:rFonts w:hint="eastAsia"/>
          <w:color w:val="auto"/>
          <w:highlight w:val="none"/>
          <w:lang w:eastAsia="zh-CN"/>
        </w:rPr>
        <w:t xml:space="preserve">投标人</w:t>
      </w:r>
      <w:r>
        <w:rPr>
          <w:rFonts w:hint="eastAsia"/>
          <w:color w:val="auto"/>
          <w:highlight w:val="none"/>
        </w:rPr>
        <w:t xml:space="preserve">因违法经营受到刑事处罚或者责令停产停业、吊销许可证或者执照、较大数额罚款等行政处罚。）</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jc w:val="right"/>
        <w:spacing w:line="360" w:lineRule="auto"/>
        <w:rPr>
          <w:rFonts w:ascii="宋体" w:hAnsi="宋体" w:cs="宋体"/>
          <w:color w:val="auto"/>
          <w:szCs w:val="21"/>
          <w:highlight w:val="none"/>
          <w:lang w:val="zh-CN"/>
        </w:rPr>
      </w:pPr>
      <w:r>
        <w:rPr>
          <w:rFonts w:hint="eastAsia" w:ascii="Times New Roman" w:hAnsi="Times New Roman" w:eastAsia="宋体" w:cs="Times New Roman"/>
          <w:bCs/>
          <w:color w:val="auto"/>
          <w:sz w:val="21"/>
          <w:szCs w:val="24"/>
          <w:highlight w:val="none"/>
          <w:lang w:val="zh-CN"/>
        </w:rPr>
        <w:t xml:space="preserve">投标人名称（加盖CA电子公章）：</w:t>
      </w:r>
      <w:r/>
    </w:p>
    <w:p>
      <w:pPr>
        <w:ind w:firstLine="5250"/>
        <w:jc w:val="right"/>
        <w:spacing w:line="360" w:lineRule="auto"/>
        <w:rPr>
          <w:color w:val="auto"/>
          <w:highlight w:val="none"/>
        </w:rPr>
      </w:pPr>
      <w:r>
        <w:rPr>
          <w:rFonts w:hint="eastAsia" w:ascii="宋体" w:hAnsi="宋体" w:cs="宋体"/>
          <w:color w:val="auto"/>
          <w:szCs w:val="21"/>
          <w:highlight w:val="none"/>
        </w:rPr>
        <w:t xml:space="preserve">日期：</w:t>
      </w:r>
      <w:r/>
    </w:p>
    <w:p>
      <w:pPr>
        <w:ind w:firstLine="420"/>
        <w:spacing w:line="360" w:lineRule="auto"/>
        <w:shd w:val="clear" w:color="auto" w:fill="ffffff"/>
        <w:widowControl/>
        <w:rPr>
          <w:rFonts w:ascii="宋体" w:hAnsi="宋体"/>
          <w:b/>
          <w:bCs/>
          <w:color w:val="auto"/>
          <w:highlight w:val="none"/>
        </w:rPr>
      </w:pPr>
      <w:r>
        <w:rPr>
          <w:rFonts w:hint="eastAsia" w:ascii="宋体" w:hAnsi="宋体"/>
          <w:b/>
          <w:bCs/>
          <w:color w:val="auto"/>
          <w:highlight w:val="none"/>
        </w:rPr>
        <w:t xml:space="preserve">注：提供网上信用查询资料并加盖公章（若需要）。</w:t>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rFonts w:hint="eastAsia"/>
          <w:b/>
          <w:bCs/>
          <w:color w:val="auto"/>
          <w:highlight w:val="none"/>
        </w:rPr>
      </w:pPr>
      <w:r>
        <w:rPr>
          <w:rFonts w:hint="eastAsia"/>
          <w:b/>
          <w:color w:val="auto"/>
          <w:highlight w:val="none"/>
        </w:rPr>
        <w:t xml:space="preserve">附件三、具备履行合同所必需的设备和专业技术能力的声明格式及证明材料</w:t>
      </w:r>
      <w:r/>
    </w:p>
    <w:p>
      <w:pPr>
        <w:jc w:val="center"/>
        <w:spacing w:line="360" w:lineRule="auto"/>
        <w:rPr>
          <w:rFonts w:ascii="黑体" w:eastAsia="黑体"/>
          <w:color w:val="auto"/>
          <w:sz w:val="36"/>
          <w:szCs w:val="36"/>
          <w:highlight w:val="none"/>
        </w:rPr>
      </w:pPr>
      <w:r>
        <w:rPr>
          <w:rFonts w:hint="eastAsia" w:ascii="黑体" w:eastAsia="黑体"/>
          <w:color w:val="auto"/>
          <w:sz w:val="36"/>
          <w:szCs w:val="36"/>
          <w:highlight w:val="none"/>
        </w:rPr>
        <w:t xml:space="preserve">具备履行合同所必需的设备和专业技术能力的声明格式</w:t>
      </w:r>
      <w:r/>
    </w:p>
    <w:p>
      <w:pPr>
        <w:spacing w:line="360" w:lineRule="auto"/>
        <w:rPr>
          <w:color w:val="auto"/>
          <w:highlight w:val="none"/>
        </w:rPr>
      </w:pPr>
      <w:r>
        <w:rPr>
          <w:rFonts w:hint="eastAsia" w:ascii="宋体" w:cs="宋体"/>
          <w:color w:val="auto"/>
          <w:szCs w:val="21"/>
          <w:highlight w:val="none"/>
          <w:lang w:val="zh-CN" w:eastAsia="zh-CN"/>
        </w:rPr>
        <w:t xml:space="preserve">南京市溧水区人民政府东屏街道办事处</w:t>
      </w:r>
      <w:r>
        <w:rPr>
          <w:rFonts w:hint="eastAsia"/>
          <w:color w:val="auto"/>
          <w:highlight w:val="none"/>
        </w:rPr>
        <w:t xml:space="preserve">：</w:t>
      </w:r>
      <w:r/>
    </w:p>
    <w:p>
      <w:pPr>
        <w:ind w:firstLine="492"/>
        <w:spacing w:line="460" w:lineRule="exact"/>
        <w:rPr>
          <w:color w:val="auto"/>
          <w:highlight w:val="none"/>
        </w:rPr>
      </w:pPr>
      <w:r>
        <w:rPr>
          <w:rFonts w:hint="eastAsia"/>
          <w:color w:val="auto"/>
          <w:highlight w:val="none"/>
        </w:rPr>
        <w:t xml:space="preserve">我单位</w:t>
      </w:r>
      <w:r>
        <w:rPr>
          <w:rFonts w:hint="eastAsia"/>
          <w:color w:val="auto"/>
          <w:highlight w:val="none"/>
          <w:u w:val="single"/>
        </w:rPr>
        <w:t xml:space="preserve">                             </w:t>
      </w:r>
      <w:r>
        <w:rPr>
          <w:rFonts w:hint="eastAsia"/>
          <w:color w:val="auto"/>
          <w:highlight w:val="none"/>
        </w:rPr>
        <w:t xml:space="preserve">（</w:t>
      </w:r>
      <w:r>
        <w:rPr>
          <w:rFonts w:hint="eastAsia" w:ascii="宋体"/>
          <w:color w:val="auto"/>
          <w:szCs w:val="21"/>
          <w:highlight w:val="none"/>
          <w:lang w:val="zh-CN"/>
        </w:rPr>
        <w:t xml:space="preserve">投标人</w:t>
      </w:r>
      <w:r>
        <w:rPr>
          <w:rFonts w:hint="eastAsia"/>
          <w:color w:val="auto"/>
          <w:highlight w:val="none"/>
        </w:rPr>
        <w:t xml:space="preserve">名称）郑重声明：我公司具备履行本项采购合同所必需的设备和专业技术能力，为履行本项采购合同我单位具备如下主要设备和主要专业技术能力：</w:t>
      </w:r>
      <w:r/>
    </w:p>
    <w:p>
      <w:pPr>
        <w:ind w:firstLine="492"/>
        <w:spacing w:line="460" w:lineRule="exact"/>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。(若有)</w:t>
      </w:r>
      <w:r/>
    </w:p>
    <w:p>
      <w:pPr>
        <w:ind w:firstLine="492"/>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。(若有)</w:t>
      </w:r>
      <w:r/>
    </w:p>
    <w:p>
      <w:pPr>
        <w:ind w:firstLine="5250"/>
        <w:spacing w:line="360" w:lineRule="auto"/>
        <w:rPr>
          <w:color w:val="auto"/>
          <w:highlight w:val="none"/>
        </w:rPr>
      </w:pPr>
      <w:r>
        <w:rPr>
          <w:color w:val="auto"/>
          <w:highlight w:val="none"/>
        </w:rPr>
      </w:r>
      <w:r/>
    </w:p>
    <w:p>
      <w:pPr>
        <w:jc w:val="right"/>
        <w:spacing w:line="360" w:lineRule="auto"/>
        <w:rPr>
          <w:rFonts w:ascii="宋体" w:hAnsi="宋体" w:cs="宋体"/>
          <w:color w:val="auto"/>
          <w:szCs w:val="21"/>
          <w:highlight w:val="none"/>
          <w:lang w:val="zh-CN"/>
        </w:rPr>
      </w:pPr>
      <w:r>
        <w:rPr>
          <w:rFonts w:hint="eastAsia" w:ascii="Times New Roman" w:hAnsi="Times New Roman" w:eastAsia="宋体" w:cs="Times New Roman"/>
          <w:bCs/>
          <w:color w:val="auto"/>
          <w:sz w:val="21"/>
          <w:szCs w:val="24"/>
          <w:highlight w:val="none"/>
          <w:lang w:val="zh-CN"/>
        </w:rPr>
        <w:t xml:space="preserve">投标人名称（加盖CA电子公章）：</w:t>
      </w:r>
      <w:r/>
    </w:p>
    <w:p>
      <w:pPr>
        <w:pStyle w:val="686"/>
        <w:ind w:left="0" w:right="0" w:firstLine="6240"/>
        <w:keepLines w:val="0"/>
        <w:keepNext w:val="0"/>
        <w:spacing w:before="0" w:beforeAutospacing="0" w:after="0" w:afterAutospacing="0" w:line="360" w:lineRule="auto"/>
        <w:widowControl w:val="off"/>
        <w:rPr>
          <w:rFonts w:hint="eastAsia" w:ascii="宋体" w:hAnsi="宋体" w:cs="宋体"/>
          <w:color w:val="auto"/>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Cs w:val="21"/>
          <w:highlight w:val="none"/>
        </w:rPr>
        <w:t xml:space="preserve">日期：</w:t>
      </w:r>
      <w:r/>
    </w:p>
    <w:p>
      <w:pPr>
        <w:pStyle w:val="686"/>
        <w:ind w:left="0" w:right="0"/>
        <w:keepLines w:val="0"/>
        <w:keepNext w:val="0"/>
        <w:spacing w:before="0" w:beforeAutospacing="0" w:after="0" w:afterAutospacing="0" w:line="360" w:lineRule="auto"/>
        <w:widowControl w:val="off"/>
        <w:rPr>
          <w:rFonts w:hint="eastAsia" w:ascii="Times New Roman" w:hAnsi="Times New Roman" w:eastAsia="宋体" w:cs="Times New Roman"/>
          <w:b/>
          <w:color w:val="auto"/>
          <w:sz w:val="21"/>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color w:val="auto"/>
          <w:sz w:val="21"/>
          <w:szCs w:val="24"/>
          <w:highlight w:val="none"/>
          <w:lang w:val="en-US" w:eastAsia="zh-CN"/>
        </w:rPr>
      </w:r>
      <w:r/>
    </w:p>
    <w:p>
      <w:pPr>
        <w:pStyle w:val="686"/>
        <w:ind w:left="0" w:right="0"/>
        <w:keepLines w:val="0"/>
        <w:keepNext w:val="0"/>
        <w:spacing w:before="0" w:beforeAutospacing="0" w:after="0" w:afterAutospacing="0" w:line="360" w:lineRule="auto"/>
        <w:widowControl w:val="off"/>
        <w:rPr>
          <w:rFonts w:hint="eastAsia" w:ascii="Times New Roman" w:hAnsi="Times New Roman" w:eastAsia="宋体" w:cs="Times New Roman"/>
          <w:b/>
          <w:color w:val="auto"/>
          <w:sz w:val="21"/>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color w:val="auto"/>
          <w:sz w:val="21"/>
          <w:szCs w:val="24"/>
          <w:highlight w:val="none"/>
          <w:lang w:val="en-US" w:eastAsia="zh-CN"/>
        </w:rPr>
      </w:r>
      <w:r/>
    </w:p>
    <w:p>
      <w:pPr>
        <w:pStyle w:val="686"/>
        <w:ind w:left="0" w:right="0"/>
        <w:keepLines w:val="0"/>
        <w:keepNext w:val="0"/>
        <w:spacing w:before="0" w:beforeAutospacing="0" w:after="0" w:afterAutospacing="0" w:line="360" w:lineRule="auto"/>
        <w:widowControl w:val="off"/>
        <w:rPr>
          <w:rFonts w:hint="eastAsia" w:ascii="Times New Roman" w:hAnsi="Times New Roman" w:eastAsia="宋体" w:cs="Times New Roman"/>
          <w:b/>
          <w:color w:val="auto"/>
          <w:sz w:val="21"/>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color w:val="auto"/>
          <w:sz w:val="21"/>
          <w:szCs w:val="24"/>
          <w:highlight w:val="none"/>
          <w:lang w:val="en-US" w:eastAsia="zh-CN"/>
        </w:rPr>
      </w:r>
      <w:r/>
    </w:p>
    <w:p>
      <w:pPr>
        <w:pStyle w:val="686"/>
        <w:ind w:left="0" w:right="0"/>
        <w:keepLines w:val="0"/>
        <w:keepNext w:val="0"/>
        <w:spacing w:before="0" w:beforeAutospacing="0" w:after="0" w:afterAutospacing="0" w:line="360" w:lineRule="auto"/>
        <w:widowControl w:val="off"/>
        <w:rPr>
          <w:rFonts w:hint="eastAsia" w:ascii="Times New Roman" w:hAnsi="Times New Roman" w:eastAsia="宋体" w:cs="Times New Roman"/>
          <w:b/>
          <w:color w:val="auto"/>
          <w:sz w:val="21"/>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color w:val="auto"/>
          <w:sz w:val="21"/>
          <w:szCs w:val="24"/>
          <w:highlight w:val="none"/>
          <w:lang w:val="en-US" w:eastAsia="zh-CN"/>
        </w:rPr>
      </w:r>
      <w:r/>
    </w:p>
    <w:p>
      <w:pPr>
        <w:pStyle w:val="686"/>
        <w:ind w:left="0" w:right="0"/>
        <w:keepLines w:val="0"/>
        <w:keepNext w:val="0"/>
        <w:spacing w:before="0" w:beforeAutospacing="0" w:after="0" w:afterAutospacing="0" w:line="360" w:lineRule="auto"/>
        <w:widowControl w:val="off"/>
        <w:rPr>
          <w:rFonts w:hint="eastAsia" w:ascii="Times New Roman" w:hAnsi="Times New Roman" w:eastAsia="宋体" w:cs="Times New Roman"/>
          <w:b/>
          <w:color w:val="auto"/>
          <w:sz w:val="21"/>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color w:val="auto"/>
          <w:sz w:val="21"/>
          <w:szCs w:val="24"/>
          <w:highlight w:val="none"/>
          <w:lang w:val="en-US" w:eastAsia="zh-CN"/>
        </w:rPr>
      </w:r>
      <w:r/>
    </w:p>
    <w:p>
      <w:pPr>
        <w:pStyle w:val="686"/>
        <w:ind w:left="0" w:right="0"/>
        <w:keepLines w:val="0"/>
        <w:keepNext w:val="0"/>
        <w:spacing w:before="0" w:beforeAutospacing="0" w:after="0" w:afterAutospacing="0" w:line="360" w:lineRule="auto"/>
        <w:widowControl w:val="off"/>
        <w:rPr>
          <w:rFonts w:hint="eastAsia" w:ascii="Times New Roman" w:hAnsi="Times New Roman" w:eastAsia="宋体" w:cs="Times New Roman"/>
          <w:b/>
          <w:color w:val="auto"/>
          <w:sz w:val="21"/>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color w:val="auto"/>
          <w:sz w:val="21"/>
          <w:szCs w:val="24"/>
          <w:highlight w:val="none"/>
          <w:lang w:val="en-US" w:eastAsia="zh-CN"/>
        </w:rPr>
      </w:r>
      <w:r/>
    </w:p>
    <w:p>
      <w:pPr>
        <w:pStyle w:val="686"/>
        <w:ind w:left="0" w:right="0"/>
        <w:keepLines w:val="0"/>
        <w:keepNext w:val="0"/>
        <w:spacing w:before="0" w:beforeAutospacing="0" w:after="0" w:afterAutospacing="0" w:line="360" w:lineRule="auto"/>
        <w:widowControl w:val="off"/>
        <w:rPr>
          <w:rFonts w:hint="eastAsia" w:ascii="Times New Roman" w:hAnsi="Times New Roman" w:eastAsia="宋体" w:cs="Times New Roman"/>
          <w:b/>
          <w:color w:val="auto"/>
          <w:sz w:val="21"/>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color w:val="auto"/>
          <w:sz w:val="21"/>
          <w:szCs w:val="24"/>
          <w:highlight w:val="none"/>
          <w:lang w:val="en-US" w:eastAsia="zh-CN"/>
        </w:rPr>
      </w:r>
      <w:r/>
    </w:p>
    <w:p>
      <w:pPr>
        <w:pStyle w:val="686"/>
        <w:ind w:left="0" w:right="0"/>
        <w:keepLines w:val="0"/>
        <w:keepNext w:val="0"/>
        <w:spacing w:before="0" w:beforeAutospacing="0" w:after="0" w:afterAutospacing="0" w:line="360" w:lineRule="auto"/>
        <w:widowControl w:val="off"/>
        <w:rPr>
          <w:rFonts w:hint="eastAsia" w:ascii="Times New Roman" w:hAnsi="Times New Roman" w:eastAsia="宋体" w:cs="Times New Roman"/>
          <w:b/>
          <w:color w:val="auto"/>
          <w:sz w:val="21"/>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color w:val="auto"/>
          <w:sz w:val="21"/>
          <w:szCs w:val="24"/>
          <w:highlight w:val="none"/>
          <w:lang w:val="en-US" w:eastAsia="zh-CN"/>
        </w:rPr>
        <w:t xml:space="preserve">附件四</w:t>
      </w:r>
      <w:r>
        <w:rPr>
          <w:rFonts w:hint="eastAsia" w:ascii="Times New Roman" w:hAnsi="Times New Roman" w:eastAsia="宋体" w:cs="Times New Roman"/>
          <w:b/>
          <w:color w:val="auto"/>
          <w:sz w:val="21"/>
          <w:szCs w:val="24"/>
          <w:highlight w:val="none"/>
        </w:rPr>
        <w:t xml:space="preserve">、关于符合本国产品标准的声明函</w:t>
      </w:r>
      <w:r/>
    </w:p>
    <w:p>
      <w:pPr>
        <w:pStyle w:val="686"/>
        <w:jc w:val="center"/>
        <w:keepLines w:val="0"/>
        <w:keepNext w:val="0"/>
        <w:spacing w:before="0" w:beforeAutospacing="0" w:after="0" w:afterAutospacing="0" w:line="360" w:lineRule="auto"/>
        <w:widowControl w:val="off"/>
        <w:rPr>
          <w:rFonts w:hint="eastAsia" w:ascii="宋体" w:hAnsi="Times New Roman" w:eastAsia="宋体" w:cs="Times New Roman"/>
          <w:b/>
          <w:color w:val="auto"/>
          <w:sz w:val="21"/>
          <w:szCs w:val="21"/>
          <w:highlight w:val="none"/>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Times New Roman"/>
          <w:b/>
          <w:color w:val="auto"/>
          <w:sz w:val="21"/>
          <w:szCs w:val="21"/>
          <w:highlight w:val="none"/>
          <w:lang w:val="zh-CN"/>
        </w:rPr>
        <w:t xml:space="preserve">关于符合本国产品标准的声明函（采购包号：**）</w:t>
      </w:r>
      <w:r/>
    </w:p>
    <w:p>
      <w:pPr>
        <w:pStyle w:val="686"/>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86"/>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生产厂为（厂名）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i/>
          <w:iCs/>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i/>
          <w:iCs/>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i/>
          <w:iCs/>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i/>
          <w:iCs/>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i/>
          <w:iCs/>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i/>
          <w:iCs/>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686"/>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i/>
          <w:iCs/>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i/>
          <w:iCs/>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i/>
          <w:iCs/>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i/>
          <w:iCs/>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i/>
          <w:iCs/>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i/>
          <w:iCs/>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p>
    <w:p>
      <w:pPr>
        <w:pStyle w:val="686"/>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w:t>
      </w:r>
      <w:r/>
    </w:p>
    <w:p>
      <w:pPr>
        <w:pStyle w:val="686"/>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686"/>
        <w:jc w:val="right"/>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公司（单位）名称（盖章）：         </w:t>
      </w:r>
      <w:r/>
    </w:p>
    <w:p>
      <w:pPr>
        <w:pStyle w:val="686"/>
        <w:jc w:val="right"/>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日期：      年   月   日         </w:t>
      </w:r>
      <w:r/>
    </w:p>
    <w:p>
      <w:pPr>
        <w:pStyle w:val="686"/>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__________________</w:t>
      </w:r>
      <w:r/>
    </w:p>
    <w:p>
      <w:pPr>
        <w:pStyle w:val="686"/>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1.产品如有型号，请在“产品名称”栏一并填写。</w:t>
      </w:r>
      <w:r/>
    </w:p>
    <w:p>
      <w:pPr>
        <w:pStyle w:val="686"/>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p>
    <w:p>
      <w:pPr>
        <w:pStyle w:val="686"/>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w:t>
      </w:r>
      <w:r/>
    </w:p>
    <w:p>
      <w:pPr>
        <w:pStyle w:val="686"/>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4.该产品的关键组件要求实施前，“关键组件”栏可不填。</w:t>
      </w:r>
      <w:r/>
    </w:p>
    <w:p>
      <w:pPr>
        <w:pStyle w:val="686"/>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5.该产品的关键工序要求实施前，“关键工序”栏可不填。</w:t>
      </w:r>
      <w:r/>
    </w:p>
    <w:p>
      <w:pPr>
        <w:jc w:val="center"/>
        <w:spacing w:line="360" w:lineRule="auto"/>
        <w:rPr>
          <w:rFonts w:hint="eastAsia" w:ascii="宋体" w:hAnsi="Times New Roman" w:eastAsia="宋体" w:cs="Times New Roman"/>
          <w:b/>
          <w:color w:val="auto"/>
          <w:szCs w:val="21"/>
          <w:highlight w:val="none"/>
          <w:lang w:val="zh-CN"/>
        </w:rPr>
      </w:pPr>
      <w:r>
        <w:rPr>
          <w:rFonts w:hint="eastAsia" w:ascii="宋体" w:hAnsi="Times New Roman" w:eastAsia="宋体" w:cs="Times New Roman"/>
          <w:b/>
          <w:color w:val="auto"/>
          <w:szCs w:val="21"/>
          <w:highlight w:val="none"/>
          <w:lang w:val="zh-CN"/>
        </w:rPr>
      </w:r>
      <w:r/>
    </w:p>
    <w:p>
      <w:pPr>
        <w:ind w:firstLine="5250"/>
        <w:jc w:val="right"/>
        <w:spacing w:line="360" w:lineRule="auto"/>
        <w:rPr>
          <w:color w:val="auto"/>
          <w:highlight w:val="none"/>
        </w:rPr>
      </w:pPr>
      <w:r>
        <w:rPr>
          <w:color w:val="auto"/>
          <w:highlight w:val="none"/>
        </w:rPr>
      </w:r>
      <w:r/>
    </w:p>
    <w:p>
      <w:pPr>
        <w:spacing w:line="360" w:lineRule="auto"/>
        <w:rPr>
          <w:rFonts w:hint="eastAsia" w:ascii="Times New Roman" w:hAnsi="Times New Roman" w:eastAsia="宋体" w:cs="Times New Roman"/>
          <w:b/>
          <w:color w:val="auto"/>
          <w:highlight w:val="none"/>
        </w:rPr>
      </w:pPr>
      <w:r>
        <w:rPr>
          <w:rFonts w:hint="eastAsia" w:ascii="Times New Roman" w:hAnsi="Times New Roman" w:eastAsia="宋体" w:cs="Times New Roman"/>
          <w:b/>
          <w:color w:val="auto"/>
          <w:highlight w:val="none"/>
        </w:rPr>
        <w:t xml:space="preserve">注：其他证明材料及文件（如果投标人认为需要提供的</w:t>
      </w:r>
      <w:r>
        <w:rPr>
          <w:rFonts w:hint="eastAsia" w:ascii="Times New Roman" w:hAnsi="Times New Roman" w:eastAsia="宋体" w:cs="Times New Roman"/>
          <w:b/>
          <w:color w:val="auto"/>
          <w:highlight w:val="none"/>
          <w:lang w:val="en-US" w:eastAsia="zh-CN"/>
        </w:rPr>
        <w:t xml:space="preserve">其他文件</w:t>
      </w:r>
      <w:r>
        <w:rPr>
          <w:rFonts w:hint="eastAsia" w:ascii="Times New Roman" w:hAnsi="Times New Roman" w:eastAsia="宋体" w:cs="Times New Roman"/>
          <w:b/>
          <w:color w:val="auto"/>
          <w:highlight w:val="none"/>
        </w:rPr>
        <w:t xml:space="preserve">）</w:t>
      </w:r>
      <w:r/>
    </w:p>
    <w:p>
      <w:pPr>
        <w:pStyle w:val="642"/>
        <w:rPr>
          <w:color w:val="auto"/>
          <w:highlight w:val="none"/>
        </w:rPr>
      </w:pPr>
      <w:r>
        <w:rPr>
          <w:color w:val="auto"/>
          <w:highlight w:val="none"/>
        </w:rPr>
      </w:r>
      <w:r/>
    </w:p>
    <w:sectPr>
      <w:footnotePr/>
      <w:endnotePr/>
      <w:type w:val="nextPage"/>
      <w:pgSz w:w="11906" w:h="16838" w:orient="portrait"/>
      <w:pgMar w:top="1400" w:right="1247" w:bottom="1123"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Symbol">
    <w:panose1 w:val="05050102010706020507"/>
  </w:font>
  <w:font w:name="仿宋">
    <w:panose1 w:val="02010609060101010101"/>
  </w:font>
  <w:font w:name="Wingdings">
    <w:panose1 w:val="05000000000000000000"/>
  </w:font>
  <w:font w:name="华文楷体">
    <w:panose1 w:val="02010600040101010101"/>
  </w:font>
  <w:font w:name="Segoe UI">
    <w:panose1 w:val="020B0502040204020203"/>
  </w:font>
  <w:font w:name="华文细黑">
    <w:panose1 w:val="02010600040101010101"/>
  </w:font>
  <w:font w:name="方正小标宋_GBK">
    <w:panose1 w:val="020B0503020202020204"/>
  </w:font>
  <w:font w:name="方正仿宋简体">
    <w:panose1 w:val="020B0503020202020204"/>
  </w:font>
  <w:font w:name="Tahoma">
    <w:panose1 w:val="020B0604030504040204"/>
  </w:font>
  <w:font w:name="楷体_GB2312">
    <w:panose1 w:val="02010609060101010101"/>
  </w:font>
  <w:font w:name="方正大黑简体">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方正公文仿宋">
    <w:panose1 w:val="020B0503020202020204"/>
  </w:font>
  <w:font w:name="华文宋体">
    <w:panose1 w:val="02010600040101010101"/>
  </w:font>
  <w:font w:name="Arial">
    <w:panose1 w:val="020B0604020202020204"/>
  </w:font>
  <w:font w:name="HYDaHeiJ">
    <w:panose1 w:val="020B0503020202020204"/>
  </w:font>
  <w:font w:name="Georgia">
    <w:panose1 w:val="02040502050405020303"/>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6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条"/>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4"/>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default="1">
    <w:name w:val="Normal"/>
    <w:uiPriority w:val="0"/>
    <w:qFormat/>
    <w:pPr>
      <w:jc w:val="both"/>
      <w:widowControl w:val="off"/>
    </w:pPr>
    <w:rPr>
      <w:rFonts w:hint="default" w:ascii="Times New Roman" w:hAnsi="Times New Roman" w:eastAsia="宋体" w:cs="Times New Roman"/>
      <w:sz w:val="21"/>
      <w:szCs w:val="24"/>
    </w:rPr>
  </w:style>
  <w:style w:type="paragraph" w:styleId="639">
    <w:name w:val="Heading 1"/>
    <w:basedOn w:val="638"/>
    <w:next w:val="638"/>
    <w:link w:val="851"/>
    <w:uiPriority w:val="0"/>
    <w:qFormat/>
    <w:pPr>
      <w:keepLines/>
      <w:keepNext/>
      <w:spacing w:before="340" w:after="330" w:line="576" w:lineRule="auto"/>
      <w:outlineLvl w:val="0"/>
    </w:pPr>
    <w:rPr>
      <w:b/>
      <w:bCs/>
      <w:sz w:val="44"/>
      <w:szCs w:val="44"/>
    </w:rPr>
  </w:style>
  <w:style w:type="paragraph" w:styleId="640">
    <w:name w:val="Heading 2"/>
    <w:basedOn w:val="638"/>
    <w:next w:val="638"/>
    <w:link w:val="852"/>
    <w:uiPriority w:val="0"/>
    <w:qFormat/>
    <w:pPr>
      <w:keepLines/>
      <w:keepNext/>
      <w:spacing w:before="260" w:after="260" w:line="413" w:lineRule="auto"/>
      <w:outlineLvl w:val="1"/>
    </w:pPr>
    <w:rPr>
      <w:rFonts w:ascii="Arial" w:hAnsi="Arial" w:eastAsia="黑体"/>
      <w:b/>
      <w:bCs/>
      <w:sz w:val="32"/>
      <w:szCs w:val="32"/>
    </w:rPr>
  </w:style>
  <w:style w:type="paragraph" w:styleId="641">
    <w:name w:val="Heading 3"/>
    <w:basedOn w:val="638"/>
    <w:next w:val="638"/>
    <w:link w:val="853"/>
    <w:uiPriority w:val="0"/>
    <w:qFormat/>
    <w:pPr>
      <w:keepLines/>
      <w:keepNext/>
      <w:spacing w:before="260" w:after="260" w:line="413" w:lineRule="auto"/>
      <w:outlineLvl w:val="2"/>
    </w:pPr>
    <w:rPr>
      <w:b/>
      <w:bCs/>
      <w:sz w:val="32"/>
      <w:szCs w:val="32"/>
    </w:rPr>
  </w:style>
  <w:style w:type="paragraph" w:styleId="642">
    <w:name w:val="Heading 4"/>
    <w:basedOn w:val="638"/>
    <w:next w:val="638"/>
    <w:link w:val="854"/>
    <w:uiPriority w:val="9"/>
    <w:qFormat/>
    <w:pPr>
      <w:keepLines/>
      <w:keepNext/>
      <w:spacing w:before="120" w:after="120"/>
      <w:outlineLvl w:val="3"/>
    </w:pPr>
    <w:rPr>
      <w:rFonts w:ascii="Arial" w:hAnsi="Arial" w:eastAsia="黑体"/>
      <w:b/>
      <w:sz w:val="20"/>
      <w:szCs w:val="20"/>
    </w:rPr>
  </w:style>
  <w:style w:type="paragraph" w:styleId="643">
    <w:name w:val="Heading 5"/>
    <w:basedOn w:val="638"/>
    <w:next w:val="638"/>
    <w:link w:val="855"/>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644">
    <w:name w:val="Heading 6"/>
    <w:basedOn w:val="638"/>
    <w:next w:val="638"/>
    <w:link w:val="856"/>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645">
    <w:name w:val="Heading 7"/>
    <w:basedOn w:val="638"/>
    <w:next w:val="638"/>
    <w:link w:val="857"/>
    <w:uiPriority w:val="0"/>
    <w:qFormat/>
    <w:pPr>
      <w:ind w:left="1296" w:hanging="1296"/>
      <w:keepLines/>
      <w:keepNext/>
      <w:spacing w:before="240" w:after="64" w:line="317" w:lineRule="auto"/>
      <w:tabs>
        <w:tab w:val="left" w:pos="1296" w:leader="none"/>
      </w:tabs>
      <w:outlineLvl w:val="6"/>
    </w:pPr>
    <w:rPr>
      <w:b/>
      <w:bCs/>
      <w:sz w:val="24"/>
    </w:rPr>
  </w:style>
  <w:style w:type="paragraph" w:styleId="646">
    <w:name w:val="Heading 8"/>
    <w:basedOn w:val="638"/>
    <w:next w:val="638"/>
    <w:link w:val="858"/>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647">
    <w:name w:val="Heading 9"/>
    <w:basedOn w:val="638"/>
    <w:next w:val="638"/>
    <w:link w:val="859"/>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648" w:default="1">
    <w:name w:val="Default Paragraph Font"/>
    <w:uiPriority w:val="1"/>
    <w:semiHidden/>
    <w:unhideWhenUsed/>
    <w:qFormat/>
  </w:style>
  <w:style w:type="table" w:styleId="649" w:default="1">
    <w:name w:val="Normal Table"/>
    <w:uiPriority w:val="99"/>
    <w:semiHidden/>
    <w:unhideWhenUsed/>
    <w:qFormat/>
    <w:tblPr>
      <w:tblCellMar>
        <w:left w:w="108" w:type="dxa"/>
        <w:top w:w="0" w:type="dxa"/>
        <w:right w:w="108" w:type="dxa"/>
        <w:bottom w:w="0" w:type="dxa"/>
      </w:tblCellMar>
    </w:tblPr>
  </w:style>
  <w:style w:type="paragraph" w:styleId="650">
    <w:name w:val="List 3"/>
    <w:basedOn w:val="638"/>
    <w:uiPriority w:val="0"/>
    <w:qFormat/>
    <w:pPr>
      <w:ind w:left="1260" w:hanging="420"/>
    </w:pPr>
    <w:rPr>
      <w:szCs w:val="20"/>
    </w:rPr>
  </w:style>
  <w:style w:type="paragraph" w:styleId="651">
    <w:name w:val="toc 7"/>
    <w:basedOn w:val="638"/>
    <w:next w:val="638"/>
    <w:uiPriority w:val="39"/>
    <w:unhideWhenUsed/>
    <w:qFormat/>
    <w:pPr>
      <w:ind w:left="1701" w:right="0" w:firstLine="0"/>
      <w:spacing w:after="57"/>
    </w:pPr>
  </w:style>
  <w:style w:type="paragraph" w:styleId="652">
    <w:name w:val="List Number 2"/>
    <w:basedOn w:val="638"/>
    <w:uiPriority w:val="0"/>
    <w:qFormat/>
    <w:pPr>
      <w:ind w:left="1440" w:hanging="1440"/>
      <w:spacing w:line="360" w:lineRule="auto"/>
      <w:tabs>
        <w:tab w:val="left" w:pos="1440" w:leader="none"/>
      </w:tabs>
    </w:pPr>
    <w:rPr>
      <w:sz w:val="24"/>
    </w:rPr>
  </w:style>
  <w:style w:type="paragraph" w:styleId="653">
    <w:name w:val="List Number"/>
    <w:basedOn w:val="638"/>
    <w:uiPriority w:val="0"/>
    <w:qFormat/>
    <w:pPr>
      <w:ind w:left="2952" w:hanging="432"/>
      <w:tabs>
        <w:tab w:val="left" w:pos="2952" w:leader="none"/>
      </w:tabs>
    </w:pPr>
  </w:style>
  <w:style w:type="paragraph" w:styleId="654">
    <w:name w:val="Normal Indent"/>
    <w:basedOn w:val="638"/>
    <w:next w:val="638"/>
    <w:uiPriority w:val="0"/>
    <w:qFormat/>
    <w:pPr>
      <w:ind w:firstLine="420"/>
    </w:pPr>
    <w:rPr>
      <w:szCs w:val="20"/>
    </w:rPr>
  </w:style>
  <w:style w:type="paragraph" w:styleId="655">
    <w:name w:val="Caption"/>
    <w:basedOn w:val="638"/>
    <w:next w:val="6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6">
    <w:name w:val="Document Map"/>
    <w:basedOn w:val="638"/>
    <w:link w:val="861"/>
    <w:uiPriority w:val="0"/>
    <w:semiHidden/>
    <w:qFormat/>
    <w:pPr>
      <w:shd w:val="clear" w:color="auto" w:fill="000080"/>
    </w:pPr>
    <w:rPr>
      <w:sz w:val="24"/>
      <w:shd w:val="clear" w:color="auto" w:fill="000080"/>
    </w:rPr>
  </w:style>
  <w:style w:type="paragraph" w:styleId="657">
    <w:name w:val="annotation text"/>
    <w:basedOn w:val="638"/>
    <w:link w:val="862"/>
    <w:uiPriority w:val="0"/>
    <w:qFormat/>
    <w:pPr>
      <w:jc w:val="left"/>
    </w:pPr>
    <w:rPr>
      <w:sz w:val="20"/>
      <w:szCs w:val="20"/>
    </w:rPr>
  </w:style>
  <w:style w:type="paragraph" w:styleId="658">
    <w:name w:val="Salutation"/>
    <w:basedOn w:val="638"/>
    <w:next w:val="638"/>
    <w:link w:val="863"/>
    <w:uiPriority w:val="0"/>
    <w:qFormat/>
    <w:rPr>
      <w:rFonts w:ascii="仿宋_GB2312" w:eastAsia="仿宋_GB2312"/>
      <w:sz w:val="20"/>
      <w:szCs w:val="20"/>
    </w:rPr>
  </w:style>
  <w:style w:type="paragraph" w:styleId="659">
    <w:name w:val="Body Text 3"/>
    <w:basedOn w:val="638"/>
    <w:link w:val="864"/>
    <w:uiPriority w:val="0"/>
    <w:qFormat/>
    <w:pPr>
      <w:spacing w:after="120"/>
    </w:pPr>
    <w:rPr>
      <w:sz w:val="16"/>
      <w:szCs w:val="16"/>
    </w:rPr>
  </w:style>
  <w:style w:type="paragraph" w:styleId="660">
    <w:name w:val="Body Text"/>
    <w:basedOn w:val="638"/>
    <w:link w:val="865"/>
    <w:uiPriority w:val="0"/>
    <w:unhideWhenUsed/>
    <w:qFormat/>
    <w:pPr>
      <w:spacing w:after="120"/>
    </w:pPr>
    <w:rPr>
      <w:sz w:val="24"/>
    </w:rPr>
  </w:style>
  <w:style w:type="paragraph" w:styleId="661">
    <w:name w:val="Body Text Indent"/>
    <w:basedOn w:val="638"/>
    <w:next w:val="654"/>
    <w:link w:val="860"/>
    <w:uiPriority w:val="0"/>
    <w:qFormat/>
    <w:pPr>
      <w:ind w:left="420"/>
      <w:spacing w:after="120"/>
    </w:pPr>
    <w:rPr>
      <w:sz w:val="24"/>
    </w:rPr>
  </w:style>
  <w:style w:type="paragraph" w:styleId="662">
    <w:name w:val="List 2"/>
    <w:basedOn w:val="638"/>
    <w:uiPriority w:val="0"/>
    <w:qFormat/>
    <w:pPr>
      <w:ind w:left="100" w:hanging="200"/>
    </w:pPr>
    <w:rPr>
      <w:szCs w:val="21"/>
    </w:rPr>
  </w:style>
  <w:style w:type="paragraph" w:styleId="663">
    <w:name w:val="toc 5"/>
    <w:basedOn w:val="638"/>
    <w:next w:val="638"/>
    <w:uiPriority w:val="39"/>
    <w:unhideWhenUsed/>
    <w:qFormat/>
    <w:pPr>
      <w:ind w:left="1134" w:right="0" w:firstLine="0"/>
      <w:spacing w:after="57"/>
    </w:pPr>
  </w:style>
  <w:style w:type="paragraph" w:styleId="664">
    <w:name w:val="toc 3"/>
    <w:basedOn w:val="638"/>
    <w:next w:val="638"/>
    <w:uiPriority w:val="39"/>
    <w:unhideWhenUsed/>
    <w:qFormat/>
    <w:pPr>
      <w:ind w:left="567" w:right="0" w:firstLine="0"/>
      <w:spacing w:after="57"/>
    </w:pPr>
  </w:style>
  <w:style w:type="paragraph" w:styleId="665">
    <w:name w:val="Plain Text"/>
    <w:basedOn w:val="638"/>
    <w:link w:val="866"/>
    <w:uiPriority w:val="0"/>
    <w:qFormat/>
    <w:rPr>
      <w:rFonts w:ascii="宋体" w:hAnsi="Courier New"/>
      <w:szCs w:val="21"/>
    </w:rPr>
  </w:style>
  <w:style w:type="paragraph" w:styleId="666">
    <w:name w:val="toc 8"/>
    <w:basedOn w:val="638"/>
    <w:next w:val="638"/>
    <w:uiPriority w:val="39"/>
    <w:unhideWhenUsed/>
    <w:qFormat/>
    <w:pPr>
      <w:ind w:left="1984" w:right="0" w:firstLine="0"/>
      <w:spacing w:after="57"/>
    </w:pPr>
  </w:style>
  <w:style w:type="paragraph" w:styleId="667">
    <w:name w:val="Date"/>
    <w:basedOn w:val="638"/>
    <w:next w:val="638"/>
    <w:link w:val="867"/>
    <w:uiPriority w:val="0"/>
    <w:qFormat/>
    <w:pPr>
      <w:ind w:left="100"/>
    </w:pPr>
    <w:rPr>
      <w:sz w:val="20"/>
      <w:szCs w:val="20"/>
    </w:rPr>
  </w:style>
  <w:style w:type="paragraph" w:styleId="668">
    <w:name w:val="Body Text Indent 2"/>
    <w:basedOn w:val="638"/>
    <w:link w:val="868"/>
    <w:uiPriority w:val="0"/>
    <w:qFormat/>
    <w:pPr>
      <w:ind w:firstLine="480"/>
      <w:spacing w:line="400" w:lineRule="exact"/>
    </w:pPr>
    <w:rPr>
      <w:rFonts w:ascii="宋体" w:hAnsi="宋体"/>
      <w:sz w:val="24"/>
    </w:rPr>
  </w:style>
  <w:style w:type="paragraph" w:styleId="669">
    <w:name w:val="endnote text"/>
    <w:basedOn w:val="638"/>
    <w:link w:val="869"/>
    <w:uiPriority w:val="0"/>
    <w:semiHidden/>
    <w:qFormat/>
    <w:pPr>
      <w:jc w:val="left"/>
    </w:pPr>
    <w:rPr>
      <w:sz w:val="24"/>
    </w:rPr>
  </w:style>
  <w:style w:type="paragraph" w:styleId="670">
    <w:name w:val="Balloon Text"/>
    <w:basedOn w:val="638"/>
    <w:link w:val="870"/>
    <w:uiPriority w:val="0"/>
    <w:qFormat/>
    <w:rPr>
      <w:sz w:val="18"/>
      <w:szCs w:val="18"/>
    </w:rPr>
  </w:style>
  <w:style w:type="paragraph" w:styleId="671">
    <w:name w:val="Footer"/>
    <w:basedOn w:val="638"/>
    <w:link w:val="850"/>
    <w:uiPriority w:val="99"/>
    <w:unhideWhenUsed/>
    <w:qFormat/>
    <w:pPr>
      <w:jc w:val="left"/>
      <w:tabs>
        <w:tab w:val="center" w:pos="4153" w:leader="none"/>
        <w:tab w:val="right" w:pos="8306" w:leader="none"/>
      </w:tabs>
    </w:pPr>
    <w:rPr>
      <w:sz w:val="18"/>
      <w:szCs w:val="18"/>
    </w:rPr>
  </w:style>
  <w:style w:type="paragraph" w:styleId="672">
    <w:name w:val="Header"/>
    <w:basedOn w:val="638"/>
    <w:link w:val="84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73">
    <w:name w:val="Signature"/>
    <w:basedOn w:val="638"/>
    <w:link w:val="871"/>
    <w:uiPriority w:val="0"/>
    <w:qFormat/>
    <w:pPr>
      <w:jc w:val="center"/>
      <w:spacing w:after="600" w:line="312" w:lineRule="atLeast"/>
    </w:pPr>
    <w:rPr>
      <w:rFonts w:eastAsia="仿宋_GB2312"/>
      <w:sz w:val="20"/>
      <w:szCs w:val="20"/>
    </w:rPr>
  </w:style>
  <w:style w:type="paragraph" w:styleId="674">
    <w:name w:val="toc 1"/>
    <w:basedOn w:val="638"/>
    <w:next w:val="638"/>
    <w:uiPriority w:val="39"/>
    <w:unhideWhenUsed/>
    <w:qFormat/>
    <w:pPr>
      <w:ind w:left="0" w:right="0" w:firstLine="0"/>
      <w:spacing w:after="57"/>
    </w:pPr>
  </w:style>
  <w:style w:type="paragraph" w:styleId="675">
    <w:name w:val="toc 4"/>
    <w:basedOn w:val="638"/>
    <w:next w:val="638"/>
    <w:uiPriority w:val="39"/>
    <w:unhideWhenUsed/>
    <w:qFormat/>
    <w:pPr>
      <w:ind w:left="850" w:right="0" w:firstLine="0"/>
      <w:spacing w:after="57"/>
    </w:pPr>
  </w:style>
  <w:style w:type="paragraph" w:styleId="676">
    <w:name w:val="Subtitle"/>
    <w:basedOn w:val="638"/>
    <w:next w:val="638"/>
    <w:link w:val="872"/>
    <w:uiPriority w:val="0"/>
    <w:qFormat/>
    <w:pPr>
      <w:jc w:val="left"/>
      <w:spacing w:after="600" w:line="276" w:lineRule="auto"/>
      <w:widowControl/>
    </w:pPr>
    <w:rPr>
      <w:rFonts w:ascii="Cambria" w:hAnsi="Cambria"/>
      <w:i/>
      <w:iCs/>
      <w:spacing w:val="13"/>
      <w:sz w:val="24"/>
      <w:lang w:eastAsia="en-US"/>
    </w:rPr>
  </w:style>
  <w:style w:type="paragraph" w:styleId="677">
    <w:name w:val="List"/>
    <w:basedOn w:val="638"/>
    <w:uiPriority w:val="0"/>
    <w:qFormat/>
    <w:pPr>
      <w:ind w:left="200" w:hanging="200"/>
    </w:pPr>
    <w:rPr>
      <w:szCs w:val="21"/>
    </w:rPr>
  </w:style>
  <w:style w:type="paragraph" w:styleId="678">
    <w:name w:val="footnote text"/>
    <w:basedOn w:val="638"/>
    <w:link w:val="873"/>
    <w:uiPriority w:val="0"/>
    <w:semiHidden/>
    <w:qFormat/>
    <w:pPr>
      <w:jc w:val="left"/>
    </w:pPr>
    <w:rPr>
      <w:sz w:val="18"/>
      <w:szCs w:val="18"/>
    </w:rPr>
  </w:style>
  <w:style w:type="paragraph" w:styleId="679">
    <w:name w:val="toc 6"/>
    <w:basedOn w:val="638"/>
    <w:next w:val="638"/>
    <w:uiPriority w:val="39"/>
    <w:unhideWhenUsed/>
    <w:qFormat/>
    <w:pPr>
      <w:ind w:left="1417" w:right="0" w:firstLine="0"/>
      <w:spacing w:after="57"/>
    </w:pPr>
  </w:style>
  <w:style w:type="paragraph" w:styleId="680">
    <w:name w:val="Body Text Indent 3"/>
    <w:basedOn w:val="638"/>
    <w:link w:val="874"/>
    <w:uiPriority w:val="0"/>
    <w:qFormat/>
    <w:pPr>
      <w:ind w:left="480"/>
      <w:spacing w:before="120" w:after="120" w:line="264" w:lineRule="auto"/>
    </w:pPr>
    <w:rPr>
      <w:b/>
      <w:bCs/>
      <w:sz w:val="20"/>
      <w:szCs w:val="20"/>
    </w:rPr>
  </w:style>
  <w:style w:type="paragraph" w:styleId="681">
    <w:name w:val="table of figures"/>
    <w:basedOn w:val="638"/>
    <w:next w:val="638"/>
    <w:uiPriority w:val="99"/>
    <w:unhideWhenUsed/>
    <w:qFormat/>
    <w:pPr>
      <w:spacing w:after="0" w:afterAutospacing="0"/>
    </w:pPr>
  </w:style>
  <w:style w:type="paragraph" w:styleId="682">
    <w:name w:val="toc 2"/>
    <w:basedOn w:val="638"/>
    <w:next w:val="638"/>
    <w:uiPriority w:val="39"/>
    <w:unhideWhenUsed/>
    <w:qFormat/>
    <w:pPr>
      <w:ind w:left="283" w:right="0" w:firstLine="0"/>
      <w:spacing w:after="57"/>
    </w:pPr>
  </w:style>
  <w:style w:type="paragraph" w:styleId="683">
    <w:name w:val="toc 9"/>
    <w:basedOn w:val="638"/>
    <w:next w:val="638"/>
    <w:uiPriority w:val="39"/>
    <w:unhideWhenUsed/>
    <w:qFormat/>
    <w:pPr>
      <w:ind w:left="2268" w:right="0" w:firstLine="0"/>
      <w:spacing w:after="57"/>
    </w:pPr>
  </w:style>
  <w:style w:type="paragraph" w:styleId="684">
    <w:name w:val="Body Text 2"/>
    <w:basedOn w:val="638"/>
    <w:link w:val="875"/>
    <w:uiPriority w:val="0"/>
    <w:qFormat/>
    <w:pPr>
      <w:jc w:val="center"/>
    </w:pPr>
    <w:rPr>
      <w:b/>
      <w:bCs/>
      <w:sz w:val="20"/>
      <w:szCs w:val="20"/>
    </w:rPr>
  </w:style>
  <w:style w:type="paragraph" w:styleId="685">
    <w:name w:val="HTML Preformatted"/>
    <w:basedOn w:val="638"/>
    <w:link w:val="87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686">
    <w:name w:val="Normal (Web)"/>
    <w:basedOn w:val="638"/>
    <w:uiPriority w:val="0"/>
    <w:qFormat/>
    <w:pPr>
      <w:jc w:val="left"/>
      <w:spacing w:before="100" w:beforeAutospacing="1" w:after="100" w:afterAutospacing="1"/>
      <w:widowControl/>
    </w:pPr>
    <w:rPr>
      <w:rFonts w:ascii="宋体" w:hAnsi="宋体" w:cs="宋体"/>
      <w:sz w:val="24"/>
    </w:rPr>
  </w:style>
  <w:style w:type="paragraph" w:styleId="687">
    <w:name w:val="Title"/>
    <w:basedOn w:val="638"/>
    <w:link w:val="877"/>
    <w:uiPriority w:val="0"/>
    <w:qFormat/>
    <w:pPr>
      <w:jc w:val="center"/>
      <w:spacing w:line="420" w:lineRule="exact"/>
      <w:widowControl/>
    </w:pPr>
    <w:rPr>
      <w:rFonts w:eastAsia="黑体"/>
      <w:b/>
      <w:sz w:val="20"/>
      <w:szCs w:val="20"/>
      <w:lang w:val="en-GB"/>
    </w:rPr>
  </w:style>
  <w:style w:type="paragraph" w:styleId="688">
    <w:name w:val="annotation subject"/>
    <w:basedOn w:val="657"/>
    <w:next w:val="657"/>
    <w:link w:val="878"/>
    <w:uiPriority w:val="0"/>
    <w:semiHidden/>
    <w:qFormat/>
    <w:rPr>
      <w:b/>
      <w:bCs/>
      <w:sz w:val="24"/>
      <w:szCs w:val="24"/>
    </w:rPr>
  </w:style>
  <w:style w:type="paragraph" w:styleId="689">
    <w:name w:val="Body Text First Indent"/>
    <w:basedOn w:val="660"/>
    <w:link w:val="879"/>
    <w:uiPriority w:val="0"/>
    <w:qFormat/>
    <w:pPr>
      <w:ind w:firstLine="420"/>
    </w:pPr>
  </w:style>
  <w:style w:type="paragraph" w:styleId="690">
    <w:name w:val="Body Text First Indent 2"/>
    <w:basedOn w:val="661"/>
    <w:next w:val="638"/>
    <w:link w:val="880"/>
    <w:uiPriority w:val="0"/>
    <w:qFormat/>
    <w:pPr>
      <w:ind w:left="0" w:firstLine="420"/>
      <w:spacing w:after="0" w:line="360" w:lineRule="auto"/>
    </w:pPr>
    <w:rPr>
      <w:rFonts w:ascii="宋体" w:hAnsi="宋体"/>
      <w:sz w:val="20"/>
      <w:szCs w:val="20"/>
    </w:rPr>
  </w:style>
  <w:style w:type="table" w:styleId="691">
    <w:name w:val="Table Grid"/>
    <w:basedOn w:val="649"/>
    <w:uiPriority w:val="0"/>
    <w:qFormat/>
    <w:pPr>
      <w:jc w:val="both"/>
      <w:widowControl w:val="off"/>
    </w:pPr>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2">
    <w:name w:val="Strong"/>
    <w:uiPriority w:val="0"/>
    <w:qFormat/>
    <w:rPr>
      <w:b/>
    </w:rPr>
  </w:style>
  <w:style w:type="character" w:styleId="693">
    <w:name w:val="endnote reference"/>
    <w:basedOn w:val="648"/>
    <w:uiPriority w:val="99"/>
    <w:semiHidden/>
    <w:unhideWhenUsed/>
    <w:qFormat/>
    <w:rPr>
      <w:vertAlign w:val="superscript"/>
    </w:rPr>
  </w:style>
  <w:style w:type="character" w:styleId="694">
    <w:name w:val="page number"/>
    <w:uiPriority w:val="0"/>
    <w:qFormat/>
    <w:rPr>
      <w:rFonts w:cs="Times New Roman"/>
    </w:rPr>
  </w:style>
  <w:style w:type="character" w:styleId="695">
    <w:name w:val="FollowedHyperlink"/>
    <w:uiPriority w:val="99"/>
    <w:qFormat/>
    <w:rPr>
      <w:color w:val="800080"/>
      <w:u w:val="single"/>
    </w:rPr>
  </w:style>
  <w:style w:type="character" w:styleId="696">
    <w:name w:val="Emphasis"/>
    <w:uiPriority w:val="0"/>
    <w:qFormat/>
    <w:rPr>
      <w:b/>
      <w:i/>
      <w:spacing w:val="10"/>
      <w:shd w:val="clear" w:color="auto" w:fill="auto"/>
    </w:rPr>
  </w:style>
  <w:style w:type="character" w:styleId="697">
    <w:name w:val="line number"/>
    <w:uiPriority w:val="0"/>
    <w:qFormat/>
    <w:rPr>
      <w:rFonts w:cs="Times New Roman"/>
    </w:rPr>
  </w:style>
  <w:style w:type="character" w:styleId="698">
    <w:name w:val="HTML Typewriter"/>
    <w:uiPriority w:val="0"/>
    <w:qFormat/>
    <w:rPr>
      <w:rFonts w:ascii="宋体" w:hAnsi="宋体" w:eastAsia="宋体"/>
      <w:sz w:val="24"/>
    </w:rPr>
  </w:style>
  <w:style w:type="character" w:styleId="699">
    <w:name w:val="Hyperlink"/>
    <w:uiPriority w:val="99"/>
    <w:qFormat/>
    <w:rPr>
      <w:color w:val="0000ff"/>
      <w:u w:val="single"/>
    </w:rPr>
  </w:style>
  <w:style w:type="character" w:styleId="700">
    <w:name w:val="annotation reference"/>
    <w:uiPriority w:val="0"/>
    <w:qFormat/>
    <w:rPr>
      <w:sz w:val="21"/>
    </w:rPr>
  </w:style>
  <w:style w:type="character" w:styleId="701">
    <w:name w:val="footnote reference"/>
    <w:basedOn w:val="648"/>
    <w:uiPriority w:val="99"/>
    <w:unhideWhenUsed/>
    <w:qFormat/>
    <w:rPr>
      <w:vertAlign w:val="superscript"/>
    </w:rPr>
  </w:style>
  <w:style w:type="character" w:styleId="702">
    <w:name w:val="HTML Sample"/>
    <w:uiPriority w:val="0"/>
    <w:qFormat/>
    <w:rPr>
      <w:rFonts w:ascii="Courier New" w:hAnsi="宋体" w:eastAsia="宋体"/>
    </w:rPr>
  </w:style>
  <w:style w:type="paragraph" w:styleId="703" w:customStyle="1">
    <w:name w:val="列表段落1"/>
    <w:basedOn w:val="638"/>
    <w:uiPriority w:val="34"/>
    <w:qFormat/>
    <w:pPr>
      <w:ind w:firstLine="420"/>
    </w:pPr>
    <w:rPr>
      <w:rFonts w:ascii="Calibri" w:hAnsi="Calibri"/>
      <w:szCs w:val="22"/>
    </w:rPr>
  </w:style>
  <w:style w:type="paragraph" w:styleId="704" w:customStyle="1">
    <w:name w:val="首行缩进"/>
    <w:basedOn w:val="638"/>
    <w:uiPriority w:val="0"/>
    <w:qFormat/>
    <w:pPr>
      <w:ind w:firstLine="480"/>
    </w:pPr>
    <w:rPr>
      <w:rFonts w:ascii="Calibri" w:hAnsi="Calibri" w:eastAsia="楷体_GB2312"/>
      <w:sz w:val="26"/>
      <w:lang w:val="zh-CN"/>
    </w:rPr>
  </w:style>
  <w:style w:type="character" w:styleId="705" w:customStyle="1">
    <w:name w:val="Heading 1 Char"/>
    <w:basedOn w:val="648"/>
    <w:uiPriority w:val="9"/>
    <w:qFormat/>
    <w:rPr>
      <w:rFonts w:ascii="Arial" w:hAnsi="Arial" w:eastAsia="Arial" w:cs="Arial"/>
      <w:sz w:val="40"/>
      <w:szCs w:val="40"/>
    </w:rPr>
  </w:style>
  <w:style w:type="character" w:styleId="706" w:customStyle="1">
    <w:name w:val="Heading 2 Char"/>
    <w:basedOn w:val="648"/>
    <w:uiPriority w:val="9"/>
    <w:qFormat/>
    <w:rPr>
      <w:rFonts w:ascii="Arial" w:hAnsi="Arial" w:eastAsia="Arial" w:cs="Arial"/>
      <w:sz w:val="34"/>
    </w:rPr>
  </w:style>
  <w:style w:type="character" w:styleId="707" w:customStyle="1">
    <w:name w:val="Heading 3 Char"/>
    <w:basedOn w:val="648"/>
    <w:uiPriority w:val="9"/>
    <w:qFormat/>
    <w:rPr>
      <w:rFonts w:ascii="Arial" w:hAnsi="Arial" w:eastAsia="Arial" w:cs="Arial"/>
      <w:sz w:val="30"/>
      <w:szCs w:val="30"/>
    </w:rPr>
  </w:style>
  <w:style w:type="character" w:styleId="708" w:customStyle="1">
    <w:name w:val="Heading 4 Char"/>
    <w:basedOn w:val="648"/>
    <w:uiPriority w:val="9"/>
    <w:qFormat/>
    <w:rPr>
      <w:rFonts w:ascii="Arial" w:hAnsi="Arial" w:eastAsia="Arial" w:cs="Arial"/>
      <w:b/>
      <w:bCs/>
      <w:sz w:val="26"/>
      <w:szCs w:val="26"/>
    </w:rPr>
  </w:style>
  <w:style w:type="character" w:styleId="709" w:customStyle="1">
    <w:name w:val="Heading 5 Char"/>
    <w:basedOn w:val="648"/>
    <w:uiPriority w:val="9"/>
    <w:qFormat/>
    <w:rPr>
      <w:rFonts w:ascii="Arial" w:hAnsi="Arial" w:eastAsia="Arial" w:cs="Arial"/>
      <w:b/>
      <w:bCs/>
      <w:sz w:val="24"/>
      <w:szCs w:val="24"/>
    </w:rPr>
  </w:style>
  <w:style w:type="character" w:styleId="710" w:customStyle="1">
    <w:name w:val="Heading 6 Char"/>
    <w:basedOn w:val="648"/>
    <w:uiPriority w:val="9"/>
    <w:qFormat/>
    <w:rPr>
      <w:rFonts w:ascii="Arial" w:hAnsi="Arial" w:eastAsia="Arial" w:cs="Arial"/>
      <w:b/>
      <w:bCs/>
      <w:sz w:val="22"/>
      <w:szCs w:val="22"/>
    </w:rPr>
  </w:style>
  <w:style w:type="character" w:styleId="711" w:customStyle="1">
    <w:name w:val="Heading 7 Char"/>
    <w:basedOn w:val="648"/>
    <w:uiPriority w:val="9"/>
    <w:qFormat/>
    <w:rPr>
      <w:rFonts w:ascii="Arial" w:hAnsi="Arial" w:eastAsia="Arial" w:cs="Arial"/>
      <w:b/>
      <w:bCs/>
      <w:i/>
      <w:iCs/>
      <w:sz w:val="22"/>
      <w:szCs w:val="22"/>
    </w:rPr>
  </w:style>
  <w:style w:type="character" w:styleId="712" w:customStyle="1">
    <w:name w:val="Heading 8 Char"/>
    <w:basedOn w:val="648"/>
    <w:uiPriority w:val="9"/>
    <w:qFormat/>
    <w:rPr>
      <w:rFonts w:ascii="Arial" w:hAnsi="Arial" w:eastAsia="Arial" w:cs="Arial"/>
      <w:i/>
      <w:iCs/>
      <w:sz w:val="22"/>
      <w:szCs w:val="22"/>
    </w:rPr>
  </w:style>
  <w:style w:type="character" w:styleId="713" w:customStyle="1">
    <w:name w:val="Heading 9 Char"/>
    <w:basedOn w:val="648"/>
    <w:uiPriority w:val="9"/>
    <w:qFormat/>
    <w:rPr>
      <w:rFonts w:ascii="Arial" w:hAnsi="Arial" w:eastAsia="Arial" w:cs="Arial"/>
      <w:i/>
      <w:iCs/>
      <w:sz w:val="21"/>
      <w:szCs w:val="21"/>
    </w:rPr>
  </w:style>
  <w:style w:type="character" w:styleId="714" w:customStyle="1">
    <w:name w:val="Title Char"/>
    <w:basedOn w:val="648"/>
    <w:uiPriority w:val="10"/>
    <w:qFormat/>
    <w:rPr>
      <w:sz w:val="48"/>
      <w:szCs w:val="48"/>
    </w:rPr>
  </w:style>
  <w:style w:type="character" w:styleId="715" w:customStyle="1">
    <w:name w:val="Subtitle Char"/>
    <w:basedOn w:val="648"/>
    <w:uiPriority w:val="11"/>
    <w:qFormat/>
    <w:rPr>
      <w:sz w:val="24"/>
      <w:szCs w:val="24"/>
    </w:rPr>
  </w:style>
  <w:style w:type="paragraph" w:styleId="716">
    <w:name w:val="Quote"/>
    <w:basedOn w:val="638"/>
    <w:next w:val="638"/>
    <w:uiPriority w:val="29"/>
    <w:qFormat/>
    <w:pPr>
      <w:ind w:left="720" w:right="720"/>
    </w:pPr>
    <w:rPr>
      <w:i/>
    </w:rPr>
  </w:style>
  <w:style w:type="paragraph" w:styleId="717">
    <w:name w:val="Intense Quote"/>
    <w:basedOn w:val="638"/>
    <w:next w:val="6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customStyle="1">
    <w:name w:val="Header Char"/>
    <w:basedOn w:val="648"/>
    <w:uiPriority w:val="99"/>
    <w:qFormat/>
  </w:style>
  <w:style w:type="character" w:styleId="719" w:customStyle="1">
    <w:name w:val="Footer Char"/>
    <w:basedOn w:val="648"/>
    <w:uiPriority w:val="99"/>
    <w:qFormat/>
  </w:style>
  <w:style w:type="character" w:styleId="720" w:customStyle="1">
    <w:name w:val="Caption Char"/>
    <w:uiPriority w:val="99"/>
    <w:qFormat/>
  </w:style>
  <w:style w:type="table" w:styleId="721" w:customStyle="1">
    <w:name w:val="Table Grid Light"/>
    <w:basedOn w:val="6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2" w:customStyle="1">
    <w:name w:val="Plain Table 1"/>
    <w:basedOn w:val="6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2"/>
    <w:basedOn w:val="6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3"/>
    <w:basedOn w:val="6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customStyle="1">
    <w:name w:val="Plain Table 4"/>
    <w:basedOn w:val="6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customStyle="1">
    <w:name w:val="Plain Table 5"/>
    <w:basedOn w:val="6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7" w:customStyle="1">
    <w:name w:val="Grid Table 1 Light"/>
    <w:basedOn w:val="6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1"/>
    <w:basedOn w:val="64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2"/>
    <w:basedOn w:val="64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3"/>
    <w:basedOn w:val="64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4"/>
    <w:basedOn w:val="64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5"/>
    <w:basedOn w:val="64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6"/>
    <w:basedOn w:val="64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4" w:customStyle="1">
    <w:name w:val="Grid Table 2"/>
    <w:basedOn w:val="6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Grid Table 2 - Accent 1"/>
    <w:basedOn w:val="64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6" w:customStyle="1">
    <w:name w:val="Grid Table 2 - Accent 2"/>
    <w:basedOn w:val="64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7" w:customStyle="1">
    <w:name w:val="Grid Table 2 - Accent 3"/>
    <w:basedOn w:val="64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8" w:customStyle="1">
    <w:name w:val="Grid Table 2 - Accent 4"/>
    <w:basedOn w:val="64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9" w:customStyle="1">
    <w:name w:val="Grid Table 2 - Accent 5"/>
    <w:basedOn w:val="64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0" w:customStyle="1">
    <w:name w:val="Grid Table 2 - Accent 6"/>
    <w:basedOn w:val="64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1" w:customStyle="1">
    <w:name w:val="Grid Table 3"/>
    <w:basedOn w:val="6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1"/>
    <w:basedOn w:val="64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2"/>
    <w:basedOn w:val="64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3"/>
    <w:basedOn w:val="64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4"/>
    <w:basedOn w:val="64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5"/>
    <w:basedOn w:val="64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6"/>
    <w:basedOn w:val="64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4"/>
    <w:basedOn w:val="6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Grid Table 4 - Accent 1"/>
    <w:basedOn w:val="64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0" w:customStyle="1">
    <w:name w:val="Grid Table 4 - Accent 2"/>
    <w:basedOn w:val="64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1" w:customStyle="1">
    <w:name w:val="Grid Table 4 - Accent 3"/>
    <w:basedOn w:val="64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2" w:customStyle="1">
    <w:name w:val="Grid Table 4 - Accent 4"/>
    <w:basedOn w:val="64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3" w:customStyle="1">
    <w:name w:val="Grid Table 4 - Accent 5"/>
    <w:basedOn w:val="64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4" w:customStyle="1">
    <w:name w:val="Grid Table 4 - Accent 6"/>
    <w:basedOn w:val="64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5" w:customStyle="1">
    <w:name w:val="Grid Table 5 Dark"/>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5 Dark- Accent 1"/>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7" w:customStyle="1">
    <w:name w:val="Grid Table 5 Dark - Accent 2"/>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8" w:customStyle="1">
    <w:name w:val="Grid Table 5 Dark - Accent 3"/>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9" w:customStyle="1">
    <w:name w:val="Grid Table 5 Dark- Accent 4"/>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0" w:customStyle="1">
    <w:name w:val="Grid Table 5 Dark - Accent 5"/>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1" w:customStyle="1">
    <w:name w:val="Grid Table 5 Dark - Accent 6"/>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2" w:customStyle="1">
    <w:name w:val="Grid Table 6 Colorful"/>
    <w:basedOn w:val="6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3" w:customStyle="1">
    <w:name w:val="Grid Table 6 Colorful - Accent 1"/>
    <w:basedOn w:val="64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4" w:customStyle="1">
    <w:name w:val="Grid Table 6 Colorful - Accent 2"/>
    <w:basedOn w:val="64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5" w:customStyle="1">
    <w:name w:val="Grid Table 6 Colorful - Accent 3"/>
    <w:basedOn w:val="64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6" w:customStyle="1">
    <w:name w:val="Grid Table 6 Colorful - Accent 4"/>
    <w:basedOn w:val="64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7" w:customStyle="1">
    <w:name w:val="Grid Table 6 Colorful - Accent 5"/>
    <w:basedOn w:val="64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8" w:customStyle="1">
    <w:name w:val="Grid Table 6 Colorful - Accent 6"/>
    <w:basedOn w:val="64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9" w:customStyle="1">
    <w:name w:val="Grid Table 7 Colorful"/>
    <w:basedOn w:val="6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0" w:customStyle="1">
    <w:name w:val="Grid Table 7 Colorful - Accent 1"/>
    <w:basedOn w:val="64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1" w:customStyle="1">
    <w:name w:val="Grid Table 7 Colorful - Accent 2"/>
    <w:basedOn w:val="64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7 Colorful - Accent 3"/>
    <w:basedOn w:val="64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7 Colorful - Accent 4"/>
    <w:basedOn w:val="64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7 Colorful - Accent 5"/>
    <w:basedOn w:val="64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5" w:customStyle="1">
    <w:name w:val="Grid Table 7 Colorful - Accent 6"/>
    <w:basedOn w:val="64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6" w:customStyle="1">
    <w:name w:val="List Table 1 Light"/>
    <w:basedOn w:val="6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1 Light - Accent 1"/>
    <w:basedOn w:val="64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8" w:customStyle="1">
    <w:name w:val="List Table 1 Light - Accent 2"/>
    <w:basedOn w:val="64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9" w:customStyle="1">
    <w:name w:val="List Table 1 Light - Accent 3"/>
    <w:basedOn w:val="64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0" w:customStyle="1">
    <w:name w:val="List Table 1 Light - Accent 4"/>
    <w:basedOn w:val="64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1" w:customStyle="1">
    <w:name w:val="List Table 1 Light - Accent 5"/>
    <w:basedOn w:val="64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List Table 1 Light - Accent 6"/>
    <w:basedOn w:val="64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List Table 2"/>
    <w:basedOn w:val="6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2 - Accent 1"/>
    <w:basedOn w:val="64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5" w:customStyle="1">
    <w:name w:val="List Table 2 - Accent 2"/>
    <w:basedOn w:val="64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6" w:customStyle="1">
    <w:name w:val="List Table 2 - Accent 3"/>
    <w:basedOn w:val="64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7" w:customStyle="1">
    <w:name w:val="List Table 2 - Accent 4"/>
    <w:basedOn w:val="64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8" w:customStyle="1">
    <w:name w:val="List Table 2 - Accent 5"/>
    <w:basedOn w:val="64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9" w:customStyle="1">
    <w:name w:val="List Table 2 - Accent 6"/>
    <w:basedOn w:val="64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0" w:customStyle="1">
    <w:name w:val="List Table 3"/>
    <w:basedOn w:val="6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3 - Accent 1"/>
    <w:basedOn w:val="64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2" w:customStyle="1">
    <w:name w:val="List Table 3 - Accent 2"/>
    <w:basedOn w:val="64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3" w:customStyle="1">
    <w:name w:val="List Table 3 - Accent 3"/>
    <w:basedOn w:val="64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4" w:customStyle="1">
    <w:name w:val="List Table 3 - Accent 4"/>
    <w:basedOn w:val="64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5" w:customStyle="1">
    <w:name w:val="List Table 3 - Accent 5"/>
    <w:basedOn w:val="64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6" w:customStyle="1">
    <w:name w:val="List Table 3 - Accent 6"/>
    <w:basedOn w:val="64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7" w:customStyle="1">
    <w:name w:val="List Table 4"/>
    <w:basedOn w:val="6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4 - Accent 1"/>
    <w:basedOn w:val="64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9" w:customStyle="1">
    <w:name w:val="List Table 4 - Accent 2"/>
    <w:basedOn w:val="64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0" w:customStyle="1">
    <w:name w:val="List Table 4 - Accent 3"/>
    <w:basedOn w:val="64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1" w:customStyle="1">
    <w:name w:val="List Table 4 - Accent 4"/>
    <w:basedOn w:val="64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2" w:customStyle="1">
    <w:name w:val="List Table 4 - Accent 5"/>
    <w:basedOn w:val="64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3" w:customStyle="1">
    <w:name w:val="List Table 4 - Accent 6"/>
    <w:basedOn w:val="64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4" w:customStyle="1">
    <w:name w:val="List Table 5 Dark"/>
    <w:basedOn w:val="6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1"/>
    <w:basedOn w:val="64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2"/>
    <w:basedOn w:val="64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3"/>
    <w:basedOn w:val="64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4"/>
    <w:basedOn w:val="64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5"/>
    <w:basedOn w:val="64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6"/>
    <w:basedOn w:val="64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6 Colorful"/>
    <w:basedOn w:val="6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List Table 6 Colorful - Accent 1"/>
    <w:basedOn w:val="64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3" w:customStyle="1">
    <w:name w:val="List Table 6 Colorful - Accent 2"/>
    <w:basedOn w:val="64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4" w:customStyle="1">
    <w:name w:val="List Table 6 Colorful - Accent 3"/>
    <w:basedOn w:val="64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5" w:customStyle="1">
    <w:name w:val="List Table 6 Colorful - Accent 4"/>
    <w:basedOn w:val="64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6" w:customStyle="1">
    <w:name w:val="List Table 6 Colorful - Accent 5"/>
    <w:basedOn w:val="64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7" w:customStyle="1">
    <w:name w:val="List Table 6 Colorful - Accent 6"/>
    <w:basedOn w:val="64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8" w:customStyle="1">
    <w:name w:val="List Table 7 Colorful"/>
    <w:basedOn w:val="6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List Table 7 Colorful - Accent 1"/>
    <w:basedOn w:val="64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7 Colorful - Accent 2"/>
    <w:basedOn w:val="64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List Table 7 Colorful - Accent 3"/>
    <w:basedOn w:val="64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2" w:customStyle="1">
    <w:name w:val="List Table 7 Colorful - Accent 4"/>
    <w:basedOn w:val="64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List Table 7 Colorful - Accent 5"/>
    <w:basedOn w:val="64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4" w:customStyle="1">
    <w:name w:val="List Table 7 Colorful - Accent 6"/>
    <w:basedOn w:val="64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5" w:customStyle="1">
    <w:name w:val="Lined - Accent"/>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6" w:customStyle="1">
    <w:name w:val="Lined - Accent 1"/>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7" w:customStyle="1">
    <w:name w:val="Lined - Accent 2"/>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8" w:customStyle="1">
    <w:name w:val="Lined - Accent 3"/>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9" w:customStyle="1">
    <w:name w:val="Lined - Accent 4"/>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0" w:customStyle="1">
    <w:name w:val="Lined - Accent 5"/>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1" w:customStyle="1">
    <w:name w:val="Lined - Accent 6"/>
    <w:basedOn w:val="6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2" w:customStyle="1">
    <w:name w:val="Bordered &amp; Lined - Accent"/>
    <w:basedOn w:val="64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Bordered &amp; Lined - Accent 1"/>
    <w:basedOn w:val="64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4" w:customStyle="1">
    <w:name w:val="Bordered &amp; Lined - Accent 2"/>
    <w:basedOn w:val="64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5" w:customStyle="1">
    <w:name w:val="Bordered &amp; Lined - Accent 3"/>
    <w:basedOn w:val="64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6" w:customStyle="1">
    <w:name w:val="Bordered &amp; Lined - Accent 4"/>
    <w:basedOn w:val="64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7" w:customStyle="1">
    <w:name w:val="Bordered &amp; Lined - Accent 5"/>
    <w:basedOn w:val="64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8" w:customStyle="1">
    <w:name w:val="Bordered &amp; Lined - Accent 6"/>
    <w:basedOn w:val="64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9" w:customStyle="1">
    <w:name w:val="Bordered"/>
    <w:basedOn w:val="64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0" w:customStyle="1">
    <w:name w:val="Bordered - Accent 1"/>
    <w:basedOn w:val="64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1" w:customStyle="1">
    <w:name w:val="Bordered - Accent 2"/>
    <w:basedOn w:val="64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2" w:customStyle="1">
    <w:name w:val="Bordered - Accent 3"/>
    <w:basedOn w:val="64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3" w:customStyle="1">
    <w:name w:val="Bordered - Accent 4"/>
    <w:basedOn w:val="64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4" w:customStyle="1">
    <w:name w:val="Bordered - Accent 5"/>
    <w:basedOn w:val="64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5" w:customStyle="1">
    <w:name w:val="Bordered - Accent 6"/>
    <w:basedOn w:val="64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6" w:customStyle="1">
    <w:name w:val="Footnote Text Char"/>
    <w:uiPriority w:val="99"/>
    <w:qFormat/>
    <w:rPr>
      <w:sz w:val="18"/>
    </w:rPr>
  </w:style>
  <w:style w:type="character" w:styleId="847" w:customStyle="1">
    <w:name w:val="Endnote Text Char"/>
    <w:uiPriority w:val="99"/>
    <w:qFormat/>
    <w:rPr>
      <w:sz w:val="20"/>
    </w:rPr>
  </w:style>
  <w:style w:type="paragraph" w:styleId="848" w:customStyle="1">
    <w:name w:val="TOC Heading"/>
    <w:uiPriority w:val="39"/>
    <w:unhideWhenUsed/>
    <w:qFormat/>
    <w:rPr>
      <w:rFonts w:hint="default" w:asciiTheme="minorHAnsi" w:hAnsiTheme="minorHAnsi" w:eastAsiaTheme="minorEastAsia" w:cstheme="minorBidi"/>
      <w:sz w:val="21"/>
      <w:szCs w:val="22"/>
    </w:rPr>
  </w:style>
  <w:style w:type="character" w:styleId="849" w:customStyle="1">
    <w:name w:val="页眉 Char"/>
    <w:basedOn w:val="648"/>
    <w:link w:val="672"/>
    <w:uiPriority w:val="0"/>
    <w:qFormat/>
    <w:rPr>
      <w:sz w:val="18"/>
      <w:szCs w:val="18"/>
    </w:rPr>
  </w:style>
  <w:style w:type="character" w:styleId="850" w:customStyle="1">
    <w:name w:val="页脚 Char"/>
    <w:basedOn w:val="648"/>
    <w:link w:val="671"/>
    <w:uiPriority w:val="99"/>
    <w:qFormat/>
    <w:rPr>
      <w:sz w:val="18"/>
      <w:szCs w:val="18"/>
    </w:rPr>
  </w:style>
  <w:style w:type="character" w:styleId="851" w:customStyle="1">
    <w:name w:val="标题 1 Char"/>
    <w:basedOn w:val="648"/>
    <w:link w:val="639"/>
    <w:uiPriority w:val="0"/>
    <w:qFormat/>
    <w:rPr>
      <w:rFonts w:ascii="Times New Roman" w:hAnsi="Times New Roman" w:eastAsia="宋体" w:cs="Times New Roman"/>
      <w:b/>
      <w:bCs/>
      <w:sz w:val="44"/>
      <w:szCs w:val="44"/>
    </w:rPr>
  </w:style>
  <w:style w:type="character" w:styleId="852" w:customStyle="1">
    <w:name w:val="标题 2 Char"/>
    <w:basedOn w:val="648"/>
    <w:link w:val="640"/>
    <w:uiPriority w:val="0"/>
    <w:qFormat/>
    <w:rPr>
      <w:rFonts w:ascii="Arial" w:hAnsi="Arial" w:eastAsia="黑体" w:cs="Times New Roman"/>
      <w:b/>
      <w:bCs/>
      <w:sz w:val="32"/>
      <w:szCs w:val="32"/>
    </w:rPr>
  </w:style>
  <w:style w:type="character" w:styleId="853" w:customStyle="1">
    <w:name w:val="标题 3 Char"/>
    <w:basedOn w:val="648"/>
    <w:link w:val="641"/>
    <w:uiPriority w:val="0"/>
    <w:qFormat/>
    <w:rPr>
      <w:rFonts w:ascii="Times New Roman" w:hAnsi="Times New Roman" w:eastAsia="宋体" w:cs="Times New Roman"/>
      <w:b/>
      <w:bCs/>
      <w:sz w:val="32"/>
      <w:szCs w:val="32"/>
    </w:rPr>
  </w:style>
  <w:style w:type="character" w:styleId="854" w:customStyle="1">
    <w:name w:val="标题 4 Char"/>
    <w:basedOn w:val="648"/>
    <w:link w:val="642"/>
    <w:uiPriority w:val="9"/>
    <w:qFormat/>
    <w:rPr>
      <w:rFonts w:ascii="Arial" w:hAnsi="Arial" w:eastAsia="黑体" w:cs="Times New Roman"/>
      <w:b/>
      <w:sz w:val="20"/>
      <w:szCs w:val="20"/>
    </w:rPr>
  </w:style>
  <w:style w:type="character" w:styleId="855" w:customStyle="1">
    <w:name w:val="标题 5 Char"/>
    <w:basedOn w:val="648"/>
    <w:link w:val="643"/>
    <w:uiPriority w:val="0"/>
    <w:qFormat/>
    <w:rPr>
      <w:rFonts w:ascii="Times New Roman" w:hAnsi="Times New Roman" w:eastAsia="宋体" w:cs="Times New Roman"/>
      <w:b/>
      <w:bCs/>
      <w:sz w:val="28"/>
      <w:szCs w:val="28"/>
    </w:rPr>
  </w:style>
  <w:style w:type="character" w:styleId="856" w:customStyle="1">
    <w:name w:val="标题 6 Char"/>
    <w:basedOn w:val="648"/>
    <w:link w:val="644"/>
    <w:uiPriority w:val="0"/>
    <w:qFormat/>
    <w:rPr>
      <w:rFonts w:ascii="Arial" w:hAnsi="Arial" w:eastAsia="黑体" w:cs="Times New Roman"/>
      <w:b/>
      <w:bCs/>
      <w:sz w:val="24"/>
      <w:szCs w:val="24"/>
    </w:rPr>
  </w:style>
  <w:style w:type="character" w:styleId="857" w:customStyle="1">
    <w:name w:val="标题 7 Char"/>
    <w:basedOn w:val="648"/>
    <w:link w:val="645"/>
    <w:uiPriority w:val="0"/>
    <w:qFormat/>
    <w:rPr>
      <w:rFonts w:ascii="Times New Roman" w:hAnsi="Times New Roman" w:eastAsia="宋体" w:cs="Times New Roman"/>
      <w:b/>
      <w:bCs/>
      <w:sz w:val="24"/>
      <w:szCs w:val="24"/>
    </w:rPr>
  </w:style>
  <w:style w:type="character" w:styleId="858" w:customStyle="1">
    <w:name w:val="标题 8 Char"/>
    <w:basedOn w:val="648"/>
    <w:link w:val="646"/>
    <w:uiPriority w:val="0"/>
    <w:qFormat/>
    <w:rPr>
      <w:rFonts w:ascii="Arial" w:hAnsi="Arial" w:eastAsia="黑体" w:cs="Times New Roman"/>
      <w:sz w:val="24"/>
      <w:szCs w:val="24"/>
    </w:rPr>
  </w:style>
  <w:style w:type="character" w:styleId="859" w:customStyle="1">
    <w:name w:val="标题 9 Char"/>
    <w:basedOn w:val="648"/>
    <w:link w:val="647"/>
    <w:uiPriority w:val="0"/>
    <w:qFormat/>
    <w:rPr>
      <w:rFonts w:ascii="Arial" w:hAnsi="Arial" w:eastAsia="黑体" w:cs="Times New Roman"/>
      <w:szCs w:val="21"/>
    </w:rPr>
  </w:style>
  <w:style w:type="character" w:styleId="860" w:customStyle="1">
    <w:name w:val="正文文本缩进 Char"/>
    <w:basedOn w:val="648"/>
    <w:link w:val="661"/>
    <w:uiPriority w:val="0"/>
    <w:qFormat/>
    <w:rPr>
      <w:rFonts w:ascii="Times New Roman" w:hAnsi="Times New Roman" w:eastAsia="宋体" w:cs="Times New Roman"/>
      <w:sz w:val="24"/>
      <w:szCs w:val="24"/>
    </w:rPr>
  </w:style>
  <w:style w:type="character" w:styleId="861" w:customStyle="1">
    <w:name w:val="文档结构图 Char"/>
    <w:basedOn w:val="648"/>
    <w:link w:val="656"/>
    <w:uiPriority w:val="0"/>
    <w:semiHidden/>
    <w:qFormat/>
    <w:rPr>
      <w:rFonts w:ascii="Times New Roman" w:hAnsi="Times New Roman" w:eastAsia="宋体" w:cs="Times New Roman"/>
      <w:sz w:val="24"/>
      <w:szCs w:val="24"/>
      <w:shd w:val="clear" w:color="auto" w:fill="000080"/>
    </w:rPr>
  </w:style>
  <w:style w:type="character" w:styleId="862" w:customStyle="1">
    <w:name w:val="批注文字 Char"/>
    <w:basedOn w:val="648"/>
    <w:link w:val="657"/>
    <w:uiPriority w:val="0"/>
    <w:qFormat/>
    <w:rPr>
      <w:rFonts w:ascii="Times New Roman" w:hAnsi="Times New Roman" w:eastAsia="宋体" w:cs="Times New Roman"/>
      <w:sz w:val="20"/>
      <w:szCs w:val="20"/>
    </w:rPr>
  </w:style>
  <w:style w:type="character" w:styleId="863" w:customStyle="1">
    <w:name w:val="称呼 Char"/>
    <w:basedOn w:val="648"/>
    <w:link w:val="658"/>
    <w:uiPriority w:val="0"/>
    <w:qFormat/>
    <w:rPr>
      <w:rFonts w:ascii="仿宋_GB2312" w:hAnsi="Times New Roman" w:eastAsia="仿宋_GB2312" w:cs="Times New Roman"/>
      <w:sz w:val="20"/>
      <w:szCs w:val="20"/>
    </w:rPr>
  </w:style>
  <w:style w:type="character" w:styleId="864" w:customStyle="1">
    <w:name w:val="正文文本 3 Char"/>
    <w:basedOn w:val="648"/>
    <w:link w:val="659"/>
    <w:uiPriority w:val="0"/>
    <w:qFormat/>
    <w:rPr>
      <w:rFonts w:ascii="Times New Roman" w:hAnsi="Times New Roman" w:eastAsia="宋体" w:cs="Times New Roman"/>
      <w:sz w:val="16"/>
      <w:szCs w:val="16"/>
    </w:rPr>
  </w:style>
  <w:style w:type="character" w:styleId="865" w:customStyle="1">
    <w:name w:val="正文文本 Char"/>
    <w:basedOn w:val="648"/>
    <w:link w:val="660"/>
    <w:uiPriority w:val="0"/>
    <w:qFormat/>
    <w:rPr>
      <w:rFonts w:ascii="Times New Roman" w:hAnsi="Times New Roman" w:eastAsia="宋体" w:cs="Times New Roman"/>
      <w:sz w:val="24"/>
      <w:szCs w:val="24"/>
    </w:rPr>
  </w:style>
  <w:style w:type="character" w:styleId="866" w:customStyle="1">
    <w:name w:val="纯文本 Char"/>
    <w:basedOn w:val="648"/>
    <w:link w:val="665"/>
    <w:uiPriority w:val="0"/>
    <w:qFormat/>
    <w:rPr>
      <w:rFonts w:ascii="宋体" w:hAnsi="Courier New" w:eastAsia="宋体" w:cs="Times New Roman"/>
      <w:szCs w:val="21"/>
    </w:rPr>
  </w:style>
  <w:style w:type="character" w:styleId="867" w:customStyle="1">
    <w:name w:val="日期 Char"/>
    <w:basedOn w:val="648"/>
    <w:link w:val="667"/>
    <w:uiPriority w:val="0"/>
    <w:qFormat/>
    <w:rPr>
      <w:rFonts w:ascii="Times New Roman" w:hAnsi="Times New Roman" w:eastAsia="宋体" w:cs="Times New Roman"/>
      <w:sz w:val="20"/>
      <w:szCs w:val="20"/>
    </w:rPr>
  </w:style>
  <w:style w:type="character" w:styleId="868" w:customStyle="1">
    <w:name w:val="正文文本缩进 2 Char"/>
    <w:basedOn w:val="648"/>
    <w:link w:val="668"/>
    <w:uiPriority w:val="0"/>
    <w:qFormat/>
    <w:rPr>
      <w:rFonts w:ascii="宋体" w:hAnsi="宋体" w:eastAsia="宋体" w:cs="Times New Roman"/>
      <w:sz w:val="24"/>
      <w:szCs w:val="24"/>
    </w:rPr>
  </w:style>
  <w:style w:type="character" w:styleId="869" w:customStyle="1">
    <w:name w:val="尾注文本 Char"/>
    <w:basedOn w:val="648"/>
    <w:link w:val="669"/>
    <w:uiPriority w:val="0"/>
    <w:semiHidden/>
    <w:qFormat/>
    <w:rPr>
      <w:rFonts w:ascii="Times New Roman" w:hAnsi="Times New Roman" w:eastAsia="宋体" w:cs="Times New Roman"/>
      <w:sz w:val="24"/>
      <w:szCs w:val="24"/>
    </w:rPr>
  </w:style>
  <w:style w:type="character" w:styleId="870" w:customStyle="1">
    <w:name w:val="批注框文本 Char"/>
    <w:basedOn w:val="648"/>
    <w:link w:val="670"/>
    <w:uiPriority w:val="0"/>
    <w:qFormat/>
    <w:rPr>
      <w:rFonts w:ascii="Times New Roman" w:hAnsi="Times New Roman" w:eastAsia="宋体" w:cs="Times New Roman"/>
      <w:sz w:val="18"/>
      <w:szCs w:val="18"/>
    </w:rPr>
  </w:style>
  <w:style w:type="character" w:styleId="871" w:customStyle="1">
    <w:name w:val="签名 Char"/>
    <w:basedOn w:val="648"/>
    <w:link w:val="673"/>
    <w:uiPriority w:val="0"/>
    <w:qFormat/>
    <w:rPr>
      <w:rFonts w:ascii="Times New Roman" w:hAnsi="Times New Roman" w:eastAsia="仿宋_GB2312" w:cs="Times New Roman"/>
      <w:sz w:val="20"/>
      <w:szCs w:val="20"/>
    </w:rPr>
  </w:style>
  <w:style w:type="character" w:styleId="872" w:customStyle="1">
    <w:name w:val="副标题 Char"/>
    <w:basedOn w:val="648"/>
    <w:link w:val="676"/>
    <w:uiPriority w:val="0"/>
    <w:qFormat/>
    <w:rPr>
      <w:rFonts w:ascii="Cambria" w:hAnsi="Cambria" w:eastAsia="宋体" w:cs="Times New Roman"/>
      <w:i/>
      <w:iCs/>
      <w:spacing w:val="13"/>
      <w:sz w:val="24"/>
      <w:szCs w:val="24"/>
      <w:lang w:eastAsia="en-US"/>
    </w:rPr>
  </w:style>
  <w:style w:type="character" w:styleId="873" w:customStyle="1">
    <w:name w:val="脚注文本 Char"/>
    <w:basedOn w:val="648"/>
    <w:link w:val="678"/>
    <w:uiPriority w:val="0"/>
    <w:semiHidden/>
    <w:qFormat/>
    <w:rPr>
      <w:rFonts w:ascii="Times New Roman" w:hAnsi="Times New Roman" w:eastAsia="宋体" w:cs="Times New Roman"/>
      <w:sz w:val="18"/>
      <w:szCs w:val="18"/>
    </w:rPr>
  </w:style>
  <w:style w:type="character" w:styleId="874" w:customStyle="1">
    <w:name w:val="正文文本缩进 3 Char"/>
    <w:basedOn w:val="648"/>
    <w:link w:val="680"/>
    <w:uiPriority w:val="0"/>
    <w:qFormat/>
    <w:rPr>
      <w:rFonts w:ascii="Times New Roman" w:hAnsi="Times New Roman" w:eastAsia="宋体" w:cs="Times New Roman"/>
      <w:b/>
      <w:bCs/>
      <w:sz w:val="20"/>
      <w:szCs w:val="20"/>
    </w:rPr>
  </w:style>
  <w:style w:type="character" w:styleId="875" w:customStyle="1">
    <w:name w:val="正文文本 2 Char"/>
    <w:basedOn w:val="648"/>
    <w:link w:val="684"/>
    <w:uiPriority w:val="0"/>
    <w:qFormat/>
    <w:rPr>
      <w:rFonts w:ascii="Times New Roman" w:hAnsi="Times New Roman" w:eastAsia="宋体" w:cs="Times New Roman"/>
      <w:b/>
      <w:bCs/>
      <w:sz w:val="20"/>
      <w:szCs w:val="20"/>
    </w:rPr>
  </w:style>
  <w:style w:type="character" w:styleId="876" w:customStyle="1">
    <w:name w:val="HTML 预设格式 Char"/>
    <w:basedOn w:val="648"/>
    <w:link w:val="685"/>
    <w:uiPriority w:val="0"/>
    <w:qFormat/>
    <w:rPr>
      <w:rFonts w:ascii="宋体" w:hAnsi="宋体" w:eastAsia="宋体" w:cs="Times New Roman"/>
      <w:sz w:val="24"/>
      <w:szCs w:val="24"/>
    </w:rPr>
  </w:style>
  <w:style w:type="character" w:styleId="877" w:customStyle="1">
    <w:name w:val="标题 Char"/>
    <w:basedOn w:val="648"/>
    <w:link w:val="687"/>
    <w:uiPriority w:val="0"/>
    <w:qFormat/>
    <w:rPr>
      <w:rFonts w:ascii="Times New Roman" w:hAnsi="Times New Roman" w:eastAsia="黑体" w:cs="Times New Roman"/>
      <w:b/>
      <w:sz w:val="20"/>
      <w:szCs w:val="20"/>
      <w:lang w:val="en-GB"/>
    </w:rPr>
  </w:style>
  <w:style w:type="character" w:styleId="878" w:customStyle="1">
    <w:name w:val="批注主题 Char"/>
    <w:basedOn w:val="862"/>
    <w:link w:val="688"/>
    <w:uiPriority w:val="0"/>
    <w:semiHidden/>
    <w:qFormat/>
    <w:rPr>
      <w:b/>
      <w:bCs/>
      <w:sz w:val="24"/>
      <w:szCs w:val="24"/>
    </w:rPr>
  </w:style>
  <w:style w:type="character" w:styleId="879" w:customStyle="1">
    <w:name w:val="正文首行缩进 Char"/>
    <w:basedOn w:val="865"/>
    <w:link w:val="689"/>
    <w:uiPriority w:val="0"/>
    <w:qFormat/>
  </w:style>
  <w:style w:type="character" w:styleId="880" w:customStyle="1">
    <w:name w:val="正文首行缩进 2 Char"/>
    <w:basedOn w:val="860"/>
    <w:link w:val="690"/>
    <w:uiPriority w:val="0"/>
    <w:qFormat/>
    <w:rPr>
      <w:rFonts w:ascii="宋体" w:hAnsi="宋体"/>
      <w:sz w:val="20"/>
      <w:szCs w:val="20"/>
    </w:rPr>
  </w:style>
  <w:style w:type="paragraph" w:styleId="881" w:customStyle="1">
    <w:name w:val="正文1"/>
    <w:basedOn w:val="638"/>
    <w:next w:val="638"/>
    <w:uiPriority w:val="0"/>
    <w:qFormat/>
    <w:pPr>
      <w:ind w:firstLine="510"/>
      <w:spacing w:before="156" w:line="360" w:lineRule="auto"/>
    </w:pPr>
    <w:rPr>
      <w:sz w:val="24"/>
      <w:szCs w:val="20"/>
    </w:rPr>
  </w:style>
  <w:style w:type="character" w:styleId="882" w:customStyle="1">
    <w:name w:val="标准小四 Char"/>
    <w:uiPriority w:val="0"/>
    <w:qFormat/>
    <w:rPr>
      <w:rFonts w:ascii="Arial" w:hAnsi="Arial" w:eastAsia="宋体"/>
      <w:sz w:val="21"/>
      <w:lang w:val="en-US" w:eastAsia="zh-CN"/>
    </w:rPr>
  </w:style>
  <w:style w:type="character" w:styleId="883" w:customStyle="1">
    <w:name w:val="Char Char15"/>
    <w:uiPriority w:val="0"/>
    <w:qFormat/>
    <w:rPr>
      <w:rFonts w:ascii="Arial" w:hAnsi="Arial" w:eastAsia="黑体"/>
      <w:sz w:val="21"/>
      <w:lang w:val="en-US" w:eastAsia="zh-CN"/>
    </w:rPr>
  </w:style>
  <w:style w:type="character" w:styleId="884" w:customStyle="1">
    <w:name w:val="Char Char14"/>
    <w:uiPriority w:val="0"/>
    <w:qFormat/>
    <w:rPr>
      <w:rFonts w:eastAsia="黑体"/>
      <w:b/>
      <w:sz w:val="28"/>
      <w:lang w:val="en-GB" w:eastAsia="zh-CN"/>
    </w:rPr>
  </w:style>
  <w:style w:type="character" w:styleId="885" w:customStyle="1">
    <w:name w:val="Char Char28"/>
    <w:uiPriority w:val="0"/>
    <w:qFormat/>
    <w:rPr>
      <w:rFonts w:ascii="Arial" w:hAnsi="Arial" w:eastAsia="黑体"/>
      <w:b/>
      <w:sz w:val="32"/>
    </w:rPr>
  </w:style>
  <w:style w:type="character" w:styleId="886" w:customStyle="1">
    <w:name w:val="t1"/>
    <w:uiPriority w:val="0"/>
    <w:qFormat/>
  </w:style>
  <w:style w:type="character" w:styleId="887" w:customStyle="1">
    <w:name w:val="无间隔 Char"/>
    <w:uiPriority w:val="0"/>
    <w:qFormat/>
    <w:rPr>
      <w:rFonts w:ascii="Calibri" w:hAnsi="Calibri" w:eastAsia="微软雅黑"/>
      <w:sz w:val="22"/>
      <w:lang w:val="en-US" w:eastAsia="zh-CN"/>
    </w:rPr>
  </w:style>
  <w:style w:type="character" w:styleId="888" w:customStyle="1">
    <w:name w:val="111111 Char Char"/>
    <w:uiPriority w:val="0"/>
    <w:qFormat/>
    <w:rPr>
      <w:rFonts w:ascii="宋体" w:hAnsi="宋体" w:eastAsia="黑体"/>
      <w:b/>
      <w:sz w:val="21"/>
      <w:lang w:val="en-US" w:eastAsia="zh-CN"/>
    </w:rPr>
  </w:style>
  <w:style w:type="character" w:styleId="889" w:customStyle="1">
    <w:name w:val="Char Char4"/>
    <w:uiPriority w:val="0"/>
    <w:qFormat/>
    <w:rPr>
      <w:rFonts w:ascii="方正大黑简体" w:eastAsia="方正大黑简体"/>
      <w:position w:val="6"/>
      <w:sz w:val="30"/>
      <w:lang w:val="en-US" w:eastAsia="zh-CN"/>
    </w:rPr>
  </w:style>
  <w:style w:type="character" w:styleId="890" w:customStyle="1">
    <w:name w:val="Char Char30"/>
    <w:uiPriority w:val="0"/>
    <w:qFormat/>
    <w:rPr>
      <w:rFonts w:eastAsia="宋体"/>
      <w:b/>
      <w:sz w:val="28"/>
      <w:lang w:val="en-US" w:eastAsia="zh-CN"/>
    </w:rPr>
  </w:style>
  <w:style w:type="character" w:styleId="891" w:customStyle="1">
    <w:name w:val="3zw"/>
    <w:uiPriority w:val="0"/>
    <w:qFormat/>
    <w:rPr>
      <w:rFonts w:cs="Times New Roman"/>
    </w:rPr>
  </w:style>
  <w:style w:type="character" w:styleId="892" w:customStyle="1">
    <w:name w:val="Char Char22"/>
    <w:uiPriority w:val="0"/>
    <w:qFormat/>
    <w:rPr>
      <w:b/>
      <w:sz w:val="24"/>
    </w:rPr>
  </w:style>
  <w:style w:type="character" w:styleId="893" w:customStyle="1">
    <w:name w:val="concon"/>
    <w:uiPriority w:val="0"/>
    <w:qFormat/>
  </w:style>
  <w:style w:type="character" w:styleId="894" w:customStyle="1">
    <w:name w:val="subtitle1"/>
    <w:uiPriority w:val="0"/>
    <w:qFormat/>
    <w:rPr>
      <w:rFonts w:ascii="Georgia" w:hAnsi="Georgia"/>
      <w:b/>
      <w:color w:val="666666"/>
      <w:sz w:val="18"/>
    </w:rPr>
  </w:style>
  <w:style w:type="character" w:styleId="895" w:customStyle="1">
    <w:name w:val="Char Char9"/>
    <w:uiPriority w:val="0"/>
    <w:qFormat/>
    <w:rPr>
      <w:rFonts w:eastAsia="宋体"/>
      <w:sz w:val="21"/>
      <w:lang w:val="en-US" w:eastAsia="zh-CN"/>
    </w:rPr>
  </w:style>
  <w:style w:type="character" w:styleId="896" w:customStyle="1">
    <w:name w:val="Char Char24"/>
    <w:uiPriority w:val="0"/>
    <w:qFormat/>
    <w:rPr>
      <w:b/>
      <w:sz w:val="28"/>
    </w:rPr>
  </w:style>
  <w:style w:type="character" w:styleId="897" w:customStyle="1">
    <w:name w:val="书籍标题1"/>
    <w:uiPriority w:val="0"/>
    <w:qFormat/>
    <w:rPr>
      <w:i/>
      <w:smallCaps/>
      <w:spacing w:val="5"/>
    </w:rPr>
  </w:style>
  <w:style w:type="character" w:styleId="898" w:customStyle="1">
    <w:name w:val="apple-style-span"/>
    <w:uiPriority w:val="0"/>
    <w:qFormat/>
    <w:rPr>
      <w:rFonts w:cs="Times New Roman"/>
    </w:rPr>
  </w:style>
  <w:style w:type="character" w:styleId="899" w:customStyle="1">
    <w:name w:val="Char Char10"/>
    <w:uiPriority w:val="0"/>
    <w:qFormat/>
    <w:rPr>
      <w:rFonts w:eastAsia="宋体"/>
      <w:b/>
      <w:sz w:val="24"/>
      <w:lang w:val="en-US" w:eastAsia="zh-CN"/>
    </w:rPr>
  </w:style>
  <w:style w:type="character" w:styleId="900" w:customStyle="1">
    <w:name w:val="正文缩进 Char1"/>
    <w:uiPriority w:val="0"/>
    <w:qFormat/>
    <w:rPr>
      <w:rFonts w:eastAsia="宋体"/>
    </w:rPr>
  </w:style>
  <w:style w:type="character" w:styleId="901" w:customStyle="1">
    <w:name w:val="标准文本 Char Char"/>
    <w:uiPriority w:val="0"/>
    <w:qFormat/>
    <w:rPr>
      <w:rFonts w:eastAsia="宋体"/>
      <w:sz w:val="24"/>
      <w:lang w:val="en-US" w:eastAsia="zh-CN"/>
    </w:rPr>
  </w:style>
  <w:style w:type="character" w:styleId="902" w:customStyle="1">
    <w:name w:val="正文2 Char"/>
    <w:link w:val="903"/>
    <w:uiPriority w:val="0"/>
    <w:qFormat/>
    <w:rPr>
      <w:sz w:val="24"/>
    </w:rPr>
  </w:style>
  <w:style w:type="paragraph" w:styleId="903" w:customStyle="1">
    <w:name w:val="正文2"/>
    <w:basedOn w:val="638"/>
    <w:link w:val="902"/>
    <w:uiPriority w:val="0"/>
    <w:qFormat/>
    <w:pPr>
      <w:ind w:firstLine="510"/>
      <w:spacing w:before="156" w:line="360" w:lineRule="auto"/>
    </w:pPr>
    <w:rPr>
      <w:rFonts w:asciiTheme="minorHAnsi" w:hAnsiTheme="minorHAnsi" w:eastAsiaTheme="minorEastAsia" w:cstheme="minorBidi"/>
      <w:sz w:val="24"/>
      <w:szCs w:val="22"/>
    </w:rPr>
  </w:style>
  <w:style w:type="character" w:styleId="904" w:customStyle="1">
    <w:name w:val="普通文字1 Char"/>
    <w:uiPriority w:val="0"/>
    <w:qFormat/>
    <w:rPr>
      <w:rFonts w:ascii="宋体" w:eastAsia="宋体"/>
      <w:sz w:val="21"/>
      <w:lang w:val="en-US" w:eastAsia="zh-CN"/>
    </w:rPr>
  </w:style>
  <w:style w:type="character" w:styleId="905" w:customStyle="1">
    <w:name w:val="Char Char29"/>
    <w:uiPriority w:val="0"/>
    <w:qFormat/>
    <w:rPr>
      <w:rFonts w:ascii="Times New Roman" w:hAnsi="Times New Roman" w:eastAsia="宋体"/>
      <w:b/>
      <w:sz w:val="44"/>
    </w:rPr>
  </w:style>
  <w:style w:type="character" w:styleId="906" w:customStyle="1">
    <w:name w:val="Char Char11"/>
    <w:uiPriority w:val="0"/>
    <w:qFormat/>
    <w:rPr>
      <w:rFonts w:ascii="宋体" w:hAnsi="宋体" w:eastAsia="宋体"/>
      <w:sz w:val="24"/>
      <w:lang w:val="en-US" w:eastAsia="zh-CN"/>
    </w:rPr>
  </w:style>
  <w:style w:type="character" w:styleId="907" w:customStyle="1">
    <w:name w:val="Char Char3"/>
    <w:uiPriority w:val="0"/>
    <w:qFormat/>
    <w:rPr>
      <w:rFonts w:eastAsia="宋体"/>
      <w:sz w:val="18"/>
      <w:lang w:val="en-US" w:eastAsia="zh-CN"/>
    </w:rPr>
  </w:style>
  <w:style w:type="character" w:styleId="908" w:customStyle="1">
    <w:name w:val="Char Char26"/>
    <w:uiPriority w:val="0"/>
    <w:qFormat/>
    <w:rPr>
      <w:b/>
      <w:sz w:val="32"/>
    </w:rPr>
  </w:style>
  <w:style w:type="character" w:styleId="909" w:customStyle="1">
    <w:name w:val="样式 首行缩进:  2 字符 Char"/>
    <w:uiPriority w:val="0"/>
    <w:qFormat/>
    <w:rPr>
      <w:rFonts w:eastAsia="宋体"/>
      <w:sz w:val="24"/>
      <w:lang w:val="en-US" w:eastAsia="zh-CN"/>
    </w:rPr>
  </w:style>
  <w:style w:type="character" w:styleId="910" w:customStyle="1">
    <w:name w:val="content_lineheight1"/>
    <w:uiPriority w:val="0"/>
    <w:qFormat/>
    <w:rPr>
      <w:rFonts w:cs="Times New Roman"/>
    </w:rPr>
  </w:style>
  <w:style w:type="character" w:styleId="911" w:customStyle="1">
    <w:name w:val="华宇段落1 Char Char Char"/>
    <w:uiPriority w:val="0"/>
    <w:qFormat/>
    <w:rPr>
      <w:rFonts w:eastAsia="宋体"/>
      <w:sz w:val="24"/>
      <w:lang w:val="en-US" w:eastAsia="zh-CN"/>
    </w:rPr>
  </w:style>
  <w:style w:type="character" w:styleId="912" w:customStyle="1">
    <w:name w:val="小四 段落 宋体 Char1"/>
    <w:uiPriority w:val="0"/>
    <w:qFormat/>
    <w:rPr>
      <w:rFonts w:eastAsia="宋体"/>
      <w:sz w:val="24"/>
      <w:lang w:val="en-US" w:eastAsia="zh-CN"/>
    </w:rPr>
  </w:style>
  <w:style w:type="character" w:styleId="913" w:customStyle="1">
    <w:name w:val="font5 Char Char"/>
    <w:uiPriority w:val="0"/>
    <w:qFormat/>
    <w:rPr>
      <w:rFonts w:ascii="宋体" w:hAnsi="宋体" w:eastAsia="宋体"/>
      <w:sz w:val="28"/>
      <w:lang w:val="en-US" w:eastAsia="zh-CN"/>
    </w:rPr>
  </w:style>
  <w:style w:type="character" w:styleId="914" w:customStyle="1">
    <w:name w:val="case31"/>
    <w:uiPriority w:val="0"/>
    <w:qFormat/>
    <w:rPr>
      <w:sz w:val="21"/>
    </w:rPr>
  </w:style>
  <w:style w:type="character" w:styleId="915" w:customStyle="1">
    <w:name w:val="Char Char6"/>
    <w:uiPriority w:val="0"/>
    <w:qFormat/>
    <w:rPr>
      <w:rFonts w:eastAsia="宋体"/>
      <w:sz w:val="24"/>
      <w:lang w:val="en-US" w:eastAsia="zh-CN"/>
    </w:rPr>
  </w:style>
  <w:style w:type="character" w:styleId="916" w:customStyle="1">
    <w:name w:val="Char Char8"/>
    <w:uiPriority w:val="0"/>
    <w:qFormat/>
    <w:rPr>
      <w:rFonts w:eastAsia="宋体"/>
      <w:sz w:val="18"/>
      <w:lang w:val="en-US" w:eastAsia="zh-CN"/>
    </w:rPr>
  </w:style>
  <w:style w:type="character" w:styleId="917" w:customStyle="1">
    <w:name w:val="Char Char20"/>
    <w:uiPriority w:val="0"/>
    <w:qFormat/>
    <w:rPr>
      <w:rFonts w:ascii="Arial" w:hAnsi="Arial" w:eastAsia="黑体"/>
      <w:sz w:val="21"/>
    </w:rPr>
  </w:style>
  <w:style w:type="character" w:styleId="918" w:customStyle="1">
    <w:name w:val="样式 宋体 小四"/>
    <w:uiPriority w:val="0"/>
    <w:qFormat/>
    <w:rPr>
      <w:rFonts w:ascii="宋体" w:eastAsia="宋体"/>
      <w:sz w:val="24"/>
    </w:rPr>
  </w:style>
  <w:style w:type="character" w:styleId="919" w:customStyle="1">
    <w:name w:val="Char Char33"/>
    <w:uiPriority w:val="0"/>
    <w:qFormat/>
    <w:rPr>
      <w:rFonts w:ascii="Arial" w:hAnsi="Arial" w:eastAsia="黑体"/>
      <w:b/>
      <w:sz w:val="32"/>
      <w:lang w:val="en-US" w:eastAsia="zh-CN"/>
    </w:rPr>
  </w:style>
  <w:style w:type="character" w:styleId="920" w:customStyle="1">
    <w:name w:val="样式 非加粗"/>
    <w:uiPriority w:val="0"/>
    <w:qFormat/>
    <w:rPr>
      <w:rFonts w:eastAsia="宋体"/>
      <w:sz w:val="28"/>
    </w:rPr>
  </w:style>
  <w:style w:type="character" w:styleId="921" w:customStyle="1">
    <w:name w:val="Char Char5"/>
    <w:uiPriority w:val="0"/>
    <w:qFormat/>
    <w:rPr>
      <w:rFonts w:eastAsia="宋体"/>
      <w:sz w:val="24"/>
      <w:lang w:val="en-US" w:eastAsia="zh-CN"/>
    </w:rPr>
  </w:style>
  <w:style w:type="character" w:styleId="92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character" w:styleId="923" w:customStyle="1">
    <w:name w:val="Char Char18"/>
    <w:uiPriority w:val="0"/>
    <w:qFormat/>
    <w:rPr>
      <w:rFonts w:eastAsia="宋体"/>
      <w:b/>
      <w:sz w:val="24"/>
      <w:lang w:val="en-US" w:eastAsia="zh-CN"/>
    </w:rPr>
  </w:style>
  <w:style w:type="character" w:styleId="924" w:customStyle="1">
    <w:name w:val="明显参考1"/>
    <w:uiPriority w:val="0"/>
    <w:qFormat/>
    <w:rPr>
      <w:smallCaps/>
      <w:spacing w:val="5"/>
      <w:u w:val="single"/>
    </w:rPr>
  </w:style>
  <w:style w:type="character" w:styleId="925" w:customStyle="1">
    <w:name w:val="纯文本 Char Char Char"/>
    <w:uiPriority w:val="0"/>
    <w:qFormat/>
    <w:rPr>
      <w:rFonts w:ascii="宋体" w:hAnsi="Courier New" w:eastAsia="宋体"/>
      <w:sz w:val="21"/>
      <w:lang w:val="en-US" w:eastAsia="zh-CN"/>
    </w:rPr>
  </w:style>
  <w:style w:type="character" w:styleId="926" w:customStyle="1">
    <w:name w:val="标准文本 Char"/>
    <w:uiPriority w:val="0"/>
    <w:qFormat/>
    <w:rPr>
      <w:rFonts w:eastAsia="宋体"/>
      <w:sz w:val="24"/>
      <w:lang w:val="en-US" w:eastAsia="zh-CN"/>
    </w:rPr>
  </w:style>
  <w:style w:type="character" w:styleId="927" w:customStyle="1">
    <w:name w:val="正文 + 宋体 Char"/>
    <w:uiPriority w:val="0"/>
    <w:qFormat/>
    <w:rPr>
      <w:rFonts w:eastAsia="宋体"/>
      <w:sz w:val="24"/>
      <w:lang w:val="en-US" w:eastAsia="zh-CN"/>
    </w:rPr>
  </w:style>
  <w:style w:type="character" w:styleId="928" w:customStyle="1">
    <w:name w:val="不明显参考1"/>
    <w:uiPriority w:val="0"/>
    <w:qFormat/>
    <w:rPr>
      <w:smallCaps/>
    </w:rPr>
  </w:style>
  <w:style w:type="character" w:styleId="929" w:customStyle="1">
    <w:name w:val="A2"/>
    <w:uiPriority w:val="0"/>
    <w:qFormat/>
    <w:rPr>
      <w:color w:val="000000"/>
      <w:sz w:val="18"/>
    </w:rPr>
  </w:style>
  <w:style w:type="character" w:styleId="930" w:customStyle="1">
    <w:name w:val="title_emph1"/>
    <w:uiPriority w:val="0"/>
    <w:qFormat/>
    <w:rPr>
      <w:rFonts w:ascii="Arial"/>
      <w:b/>
      <w:sz w:val="18"/>
    </w:rPr>
  </w:style>
  <w:style w:type="character" w:styleId="931" w:customStyle="1">
    <w:name w:val="Char Char13"/>
    <w:uiPriority w:val="0"/>
    <w:qFormat/>
    <w:rPr>
      <w:rFonts w:ascii="宋体" w:hAnsi="宋体" w:eastAsia="宋体"/>
      <w:sz w:val="24"/>
      <w:lang w:val="en-US" w:eastAsia="zh-CN"/>
    </w:rPr>
  </w:style>
  <w:style w:type="character" w:styleId="932" w:customStyle="1">
    <w:name w:val="listbenefit"/>
    <w:uiPriority w:val="0"/>
    <w:qFormat/>
  </w:style>
  <w:style w:type="character" w:styleId="933" w:customStyle="1">
    <w:name w:val="小四 段落 宋体 Char Char Char Char Char"/>
    <w:uiPriority w:val="0"/>
    <w:qFormat/>
    <w:rPr>
      <w:rFonts w:eastAsia="宋体"/>
      <w:sz w:val="24"/>
      <w:lang w:val="en-US" w:eastAsia="zh-CN"/>
    </w:rPr>
  </w:style>
  <w:style w:type="character" w:styleId="934" w:customStyle="1">
    <w:name w:val="标题 3 Char1"/>
    <w:uiPriority w:val="0"/>
    <w:qFormat/>
    <w:rPr>
      <w:rFonts w:eastAsia="宋体"/>
      <w:b/>
      <w:sz w:val="32"/>
      <w:lang w:val="en-US" w:eastAsia="zh-CN"/>
    </w:rPr>
  </w:style>
  <w:style w:type="character" w:styleId="935" w:customStyle="1">
    <w:name w:val="小四 段落 宋体 Char Char Char Char Char Char Char"/>
    <w:uiPriority w:val="0"/>
    <w:qFormat/>
    <w:rPr>
      <w:rFonts w:eastAsia="宋体"/>
      <w:sz w:val="24"/>
      <w:lang w:val="en-US" w:eastAsia="zh-CN"/>
    </w:rPr>
  </w:style>
  <w:style w:type="character" w:styleId="936" w:customStyle="1">
    <w:name w:val="样式 首行缩进:  2 字符 Char Char"/>
    <w:uiPriority w:val="0"/>
    <w:qFormat/>
    <w:rPr>
      <w:rFonts w:eastAsia="宋体"/>
      <w:sz w:val="24"/>
      <w:lang w:val="en-US" w:eastAsia="zh-CN"/>
    </w:rPr>
  </w:style>
  <w:style w:type="character" w:styleId="937" w:customStyle="1">
    <w:name w:val="方案文档 Char Char"/>
    <w:uiPriority w:val="0"/>
    <w:qFormat/>
    <w:rPr>
      <w:rFonts w:ascii="宋体" w:hAnsi="宋体" w:eastAsia="宋体"/>
      <w:sz w:val="24"/>
      <w:lang w:val="zh-CN" w:eastAsia="zh-CN"/>
    </w:rPr>
  </w:style>
  <w:style w:type="character" w:styleId="938" w:customStyle="1">
    <w:name w:val="纯文本 Char Char Char1"/>
    <w:uiPriority w:val="0"/>
    <w:qFormat/>
    <w:rPr>
      <w:rFonts w:ascii="宋体" w:hAnsi="Courier New" w:eastAsia="宋体"/>
      <w:sz w:val="21"/>
      <w:lang w:val="en-US" w:eastAsia="zh-CN"/>
    </w:rPr>
  </w:style>
  <w:style w:type="character" w:styleId="939" w:customStyle="1">
    <w:name w:val="Intense Quote Char"/>
    <w:link w:val="940"/>
    <w:uiPriority w:val="0"/>
    <w:qFormat/>
    <w:rPr>
      <w:rFonts w:ascii="Calibri" w:hAnsi="Calibri" w:eastAsia="宋体"/>
      <w:b/>
      <w:bCs/>
      <w:i/>
      <w:iCs/>
      <w:sz w:val="22"/>
      <w:lang w:eastAsia="en-US"/>
    </w:rPr>
  </w:style>
  <w:style w:type="paragraph" w:styleId="940" w:customStyle="1">
    <w:name w:val="明显引用1"/>
    <w:basedOn w:val="638"/>
    <w:next w:val="638"/>
    <w:link w:val="939"/>
    <w:uiPriority w:val="0"/>
    <w:qFormat/>
    <w:pPr>
      <w:ind w:left="1008" w:right="1152"/>
      <w:spacing w:before="200" w:after="280" w:line="276" w:lineRule="auto"/>
      <w:widowControl/>
      <w:pBdr>
        <w:bottom w:val="single" w:color="auto" w:sz="4" w:space="1"/>
      </w:pBdr>
    </w:pPr>
    <w:rPr>
      <w:rFonts w:ascii="Calibri" w:hAnsi="Calibri" w:cstheme="minorBidi"/>
      <w:b/>
      <w:bCs/>
      <w:i/>
      <w:iCs/>
      <w:sz w:val="22"/>
      <w:szCs w:val="22"/>
      <w:lang w:eastAsia="en-US"/>
    </w:rPr>
  </w:style>
  <w:style w:type="character" w:styleId="941" w:customStyle="1">
    <w:name w:val="content"/>
    <w:uiPriority w:val="0"/>
    <w:qFormat/>
    <w:rPr>
      <w:rFonts w:cs="Times New Roman"/>
    </w:rPr>
  </w:style>
  <w:style w:type="character" w:styleId="942" w:customStyle="1">
    <w:name w:val="标准文本 Char Char Char"/>
    <w:uiPriority w:val="0"/>
    <w:qFormat/>
    <w:rPr>
      <w:rFonts w:eastAsia="宋体"/>
      <w:sz w:val="24"/>
      <w:lang w:val="en-US" w:eastAsia="zh-CN"/>
    </w:rPr>
  </w:style>
  <w:style w:type="character" w:styleId="943" w:customStyle="1">
    <w:name w:val="纯文本 Char1"/>
    <w:uiPriority w:val="0"/>
    <w:qFormat/>
    <w:rPr>
      <w:rFonts w:ascii="宋体" w:hAnsi="Courier New"/>
      <w:sz w:val="21"/>
    </w:rPr>
  </w:style>
  <w:style w:type="character" w:styleId="944" w:customStyle="1">
    <w:name w:val="textcontents"/>
    <w:uiPriority w:val="0"/>
    <w:qFormat/>
    <w:rPr>
      <w:rFonts w:cs="Times New Roman"/>
    </w:rPr>
  </w:style>
  <w:style w:type="character" w:styleId="945" w:customStyle="1">
    <w:name w:val="明显引用 Char"/>
    <w:uiPriority w:val="0"/>
    <w:qFormat/>
    <w:rPr>
      <w:rFonts w:ascii="Calibri" w:hAnsi="Calibri" w:eastAsia="宋体"/>
      <w:b/>
      <w:i/>
      <w:sz w:val="22"/>
      <w:lang w:val="en-US" w:eastAsia="en-US"/>
    </w:rPr>
  </w:style>
  <w:style w:type="character" w:styleId="946" w:customStyle="1">
    <w:name w:val="普通文字 Char Char3"/>
    <w:uiPriority w:val="0"/>
    <w:qFormat/>
    <w:rPr>
      <w:rFonts w:ascii="宋体" w:hAnsi="Courier New" w:eastAsia="宋体"/>
      <w:sz w:val="21"/>
      <w:lang w:val="en-US" w:eastAsia="zh-CN"/>
    </w:rPr>
  </w:style>
  <w:style w:type="character" w:styleId="947" w:customStyle="1">
    <w:name w:val="ih151"/>
    <w:uiPriority w:val="0"/>
    <w:qFormat/>
    <w:rPr>
      <w:color w:val="666666"/>
      <w:sz w:val="18"/>
      <w:u w:val="none"/>
    </w:rPr>
  </w:style>
  <w:style w:type="character" w:styleId="948" w:customStyle="1">
    <w:name w:val="小四 段落 宋体 Char Char Char1"/>
    <w:uiPriority w:val="0"/>
    <w:qFormat/>
    <w:rPr>
      <w:rFonts w:ascii="宋体" w:hAnsi="宋体" w:eastAsia="宋体"/>
      <w:sz w:val="24"/>
      <w:lang w:val="en-US" w:eastAsia="zh-CN"/>
    </w:rPr>
  </w:style>
  <w:style w:type="character" w:styleId="949" w:customStyle="1">
    <w:name w:val="Quote Char"/>
    <w:link w:val="950"/>
    <w:uiPriority w:val="0"/>
    <w:qFormat/>
    <w:rPr>
      <w:rFonts w:ascii="Calibri" w:hAnsi="Calibri" w:eastAsia="宋体"/>
      <w:i/>
      <w:iCs/>
      <w:sz w:val="22"/>
      <w:lang w:eastAsia="en-US"/>
    </w:rPr>
  </w:style>
  <w:style w:type="paragraph" w:styleId="950" w:customStyle="1">
    <w:name w:val="引用1"/>
    <w:basedOn w:val="638"/>
    <w:next w:val="638"/>
    <w:link w:val="949"/>
    <w:uiPriority w:val="0"/>
    <w:qFormat/>
    <w:pPr>
      <w:ind w:left="360" w:right="360"/>
      <w:jc w:val="left"/>
      <w:spacing w:before="200" w:line="276" w:lineRule="auto"/>
      <w:widowControl/>
    </w:pPr>
    <w:rPr>
      <w:rFonts w:ascii="Calibri" w:hAnsi="Calibri" w:cstheme="minorBidi"/>
      <w:i/>
      <w:iCs/>
      <w:sz w:val="22"/>
      <w:szCs w:val="22"/>
      <w:lang w:eastAsia="en-US"/>
    </w:rPr>
  </w:style>
  <w:style w:type="character" w:styleId="951" w:customStyle="1">
    <w:name w:val="小四 段落 宋体 Char Char Char Char Char Char"/>
    <w:uiPriority w:val="0"/>
    <w:qFormat/>
    <w:rPr>
      <w:rFonts w:eastAsia="宋体"/>
      <w:sz w:val="24"/>
      <w:lang w:val="en-US" w:eastAsia="zh-CN"/>
    </w:rPr>
  </w:style>
  <w:style w:type="character" w:styleId="952" w:customStyle="1">
    <w:name w:val="样式 首行缩进:  2 字符 Char Char Char"/>
    <w:uiPriority w:val="0"/>
    <w:qFormat/>
    <w:rPr>
      <w:rFonts w:eastAsia="宋体"/>
      <w:sz w:val="24"/>
      <w:lang w:val="en-US" w:eastAsia="zh-CN"/>
    </w:rPr>
  </w:style>
  <w:style w:type="character" w:styleId="953" w:customStyle="1">
    <w:name w:val="明显强调1"/>
    <w:uiPriority w:val="0"/>
    <w:qFormat/>
    <w:rPr>
      <w:b/>
    </w:rPr>
  </w:style>
  <w:style w:type="character" w:styleId="954" w:customStyle="1">
    <w:name w:val="Char Char21"/>
    <w:uiPriority w:val="0"/>
    <w:qFormat/>
    <w:rPr>
      <w:rFonts w:ascii="Arial" w:hAnsi="Arial" w:eastAsia="黑体"/>
      <w:sz w:val="24"/>
    </w:rPr>
  </w:style>
  <w:style w:type="character" w:styleId="955" w:customStyle="1">
    <w:name w:val="Char Char31"/>
    <w:uiPriority w:val="0"/>
    <w:qFormat/>
    <w:rPr>
      <w:rFonts w:ascii="Arial" w:hAnsi="Arial" w:eastAsia="黑体"/>
      <w:b/>
      <w:sz w:val="28"/>
      <w:lang w:val="en-US" w:eastAsia="zh-CN"/>
    </w:rPr>
  </w:style>
  <w:style w:type="character" w:styleId="956" w:customStyle="1">
    <w:name w:val="Char Char12"/>
    <w:uiPriority w:val="0"/>
    <w:qFormat/>
    <w:rPr>
      <w:rFonts w:ascii="Arial" w:hAnsi="Arial" w:eastAsia="黑体"/>
      <w:sz w:val="21"/>
      <w:lang w:val="en-US" w:eastAsia="zh-CN"/>
    </w:rPr>
  </w:style>
  <w:style w:type="character" w:styleId="957" w:customStyle="1">
    <w:name w:val="标准小四 Char Char"/>
    <w:uiPriority w:val="0"/>
    <w:qFormat/>
    <w:rPr>
      <w:rFonts w:ascii="Arial" w:hAnsi="Arial" w:eastAsia="宋体"/>
      <w:sz w:val="21"/>
      <w:lang w:val="en-US" w:eastAsia="zh-CN"/>
    </w:rPr>
  </w:style>
  <w:style w:type="character" w:styleId="958" w:customStyle="1">
    <w:name w:val="Char Char2"/>
    <w:uiPriority w:val="0"/>
    <w:qFormat/>
    <w:rPr>
      <w:rFonts w:ascii="宋体" w:hAnsi="Courier New" w:eastAsia="宋体"/>
      <w:sz w:val="21"/>
      <w:lang w:val="en-US" w:eastAsia="zh-CN"/>
    </w:rPr>
  </w:style>
  <w:style w:type="character" w:styleId="959" w:customStyle="1">
    <w:name w:val="Char Char17"/>
    <w:uiPriority w:val="0"/>
    <w:qFormat/>
    <w:rPr>
      <w:rFonts w:ascii="宋体" w:hAnsi="Courier New"/>
      <w:sz w:val="21"/>
    </w:rPr>
  </w:style>
  <w:style w:type="character" w:styleId="960" w:customStyle="1">
    <w:name w:val="列出段落 Char"/>
    <w:link w:val="961"/>
    <w:uiPriority w:val="0"/>
    <w:qFormat/>
  </w:style>
  <w:style w:type="paragraph" w:styleId="961" w:customStyle="1">
    <w:name w:val="列出段落1"/>
    <w:basedOn w:val="638"/>
    <w:link w:val="960"/>
    <w:uiPriority w:val="0"/>
    <w:qFormat/>
    <w:pPr>
      <w:ind w:firstLine="200"/>
    </w:pPr>
    <w:rPr>
      <w:rFonts w:asciiTheme="minorHAnsi" w:hAnsiTheme="minorHAnsi" w:eastAsiaTheme="minorEastAsia" w:cstheme="minorBidi"/>
      <w:szCs w:val="22"/>
    </w:rPr>
  </w:style>
  <w:style w:type="character" w:styleId="962" w:customStyle="1">
    <w:name w:val="Char Char25"/>
    <w:uiPriority w:val="0"/>
    <w:qFormat/>
    <w:rPr>
      <w:rFonts w:ascii="Arial" w:hAnsi="Arial" w:eastAsia="黑体"/>
      <w:b/>
      <w:sz w:val="28"/>
    </w:rPr>
  </w:style>
  <w:style w:type="character" w:styleId="963" w:customStyle="1">
    <w:name w:val="标题 3 Char Char"/>
    <w:uiPriority w:val="0"/>
    <w:qFormat/>
    <w:rPr>
      <w:rFonts w:eastAsia="仿宋_GB2312"/>
      <w:b/>
      <w:sz w:val="32"/>
      <w:lang w:val="en-US" w:eastAsia="zh-CN"/>
    </w:rPr>
  </w:style>
  <w:style w:type="character" w:styleId="964" w:customStyle="1">
    <w:name w:val="medium_text1"/>
    <w:uiPriority w:val="0"/>
    <w:qFormat/>
    <w:rPr>
      <w:sz w:val="24"/>
    </w:rPr>
  </w:style>
  <w:style w:type="character" w:styleId="965" w:customStyle="1">
    <w:name w:val="Char Char7"/>
    <w:uiPriority w:val="0"/>
    <w:qFormat/>
    <w:rPr>
      <w:rFonts w:eastAsia="宋体"/>
      <w:b/>
      <w:sz w:val="24"/>
      <w:lang w:val="en-US" w:eastAsia="zh-CN"/>
    </w:rPr>
  </w:style>
  <w:style w:type="character" w:styleId="966" w:customStyle="1">
    <w:name w:val="小四 段落 宋体 Char Char Char Char1"/>
    <w:uiPriority w:val="0"/>
    <w:qFormat/>
    <w:rPr>
      <w:rFonts w:eastAsia="宋体"/>
      <w:sz w:val="24"/>
      <w:lang w:val="en-US" w:eastAsia="zh-CN"/>
    </w:rPr>
  </w:style>
  <w:style w:type="character" w:styleId="967" w:customStyle="1">
    <w:name w:val="Char Char32"/>
    <w:uiPriority w:val="0"/>
    <w:qFormat/>
    <w:rPr>
      <w:rFonts w:eastAsia="宋体"/>
      <w:b/>
      <w:sz w:val="32"/>
      <w:lang w:val="en-US" w:eastAsia="zh-CN"/>
    </w:rPr>
  </w:style>
  <w:style w:type="character" w:styleId="968" w:customStyle="1">
    <w:name w:val="纯文本 Char Char"/>
    <w:uiPriority w:val="0"/>
    <w:qFormat/>
    <w:rPr>
      <w:rFonts w:ascii="宋体" w:hAnsi="Courier New" w:eastAsia="宋体"/>
      <w:sz w:val="21"/>
      <w:lang w:val="en-US" w:eastAsia="zh-CN"/>
    </w:rPr>
  </w:style>
  <w:style w:type="character" w:styleId="969" w:customStyle="1">
    <w:name w:val="标准小四 Char Char Char"/>
    <w:uiPriority w:val="0"/>
    <w:qFormat/>
    <w:rPr>
      <w:rFonts w:ascii="Arial" w:hAnsi="Arial" w:eastAsia="宋体"/>
      <w:sz w:val="21"/>
      <w:lang w:val="en-US" w:eastAsia="zh-CN"/>
    </w:rPr>
  </w:style>
  <w:style w:type="character" w:styleId="970" w:customStyle="1">
    <w:name w:val="Char Char23"/>
    <w:uiPriority w:val="0"/>
    <w:qFormat/>
    <w:rPr>
      <w:rFonts w:ascii="Arial" w:hAnsi="Arial" w:eastAsia="黑体"/>
      <w:b/>
      <w:sz w:val="24"/>
    </w:rPr>
  </w:style>
  <w:style w:type="character" w:styleId="971" w:customStyle="1">
    <w:name w:val="标题 Char1"/>
    <w:uiPriority w:val="0"/>
    <w:qFormat/>
    <w:rPr>
      <w:rFonts w:ascii="Cambria" w:eastAsia="宋体"/>
      <w:b/>
      <w:sz w:val="32"/>
    </w:rPr>
  </w:style>
  <w:style w:type="character" w:styleId="972" w:customStyle="1">
    <w:name w:val="style131"/>
    <w:uiPriority w:val="0"/>
    <w:qFormat/>
    <w:rPr>
      <w:sz w:val="18"/>
    </w:rPr>
  </w:style>
  <w:style w:type="character" w:styleId="973" w:customStyle="1">
    <w:name w:val="Char Char27"/>
    <w:uiPriority w:val="0"/>
    <w:qFormat/>
    <w:rPr>
      <w:b/>
      <w:sz w:val="44"/>
    </w:rPr>
  </w:style>
  <w:style w:type="character" w:styleId="974" w:customStyle="1">
    <w:name w:val="纯文本 字符"/>
    <w:uiPriority w:val="99"/>
    <w:qFormat/>
    <w:rPr>
      <w:rFonts w:ascii="宋体" w:hAnsi="Courier New" w:cs="Courier New"/>
      <w:sz w:val="21"/>
      <w:szCs w:val="21"/>
    </w:rPr>
  </w:style>
  <w:style w:type="character" w:styleId="975" w:customStyle="1">
    <w:name w:val="小四 段落 宋体 Char Char Char Char Char Char Char Char"/>
    <w:uiPriority w:val="0"/>
    <w:qFormat/>
    <w:rPr>
      <w:rFonts w:eastAsia="宋体"/>
      <w:sz w:val="24"/>
      <w:lang w:val="en-US" w:eastAsia="zh-CN"/>
    </w:rPr>
  </w:style>
  <w:style w:type="character" w:styleId="976" w:customStyle="1">
    <w:name w:val="Title1 Char"/>
    <w:uiPriority w:val="0"/>
    <w:qFormat/>
    <w:rPr>
      <w:rFonts w:eastAsia="宋体"/>
      <w:b/>
      <w:sz w:val="44"/>
      <w:lang w:val="en-US" w:eastAsia="zh-CN"/>
    </w:rPr>
  </w:style>
  <w:style w:type="character" w:styleId="977" w:customStyle="1">
    <w:name w:val="华宇段落1 Char Char"/>
    <w:uiPriority w:val="0"/>
    <w:qFormat/>
    <w:rPr>
      <w:rFonts w:eastAsia="宋体"/>
      <w:sz w:val="24"/>
      <w:lang w:val="en-US" w:eastAsia="zh-CN"/>
    </w:rPr>
  </w:style>
  <w:style w:type="character" w:styleId="978" w:customStyle="1">
    <w:name w:val="apple-converted-space"/>
    <w:uiPriority w:val="0"/>
    <w:qFormat/>
    <w:rPr>
      <w:rFonts w:cs="Times New Roman"/>
    </w:rPr>
  </w:style>
  <w:style w:type="character" w:styleId="979" w:customStyle="1">
    <w:name w:val="Char Char34"/>
    <w:uiPriority w:val="0"/>
    <w:qFormat/>
    <w:rPr>
      <w:rFonts w:eastAsia="宋体"/>
      <w:b/>
      <w:sz w:val="44"/>
      <w:lang w:val="en-US" w:eastAsia="zh-CN"/>
    </w:rPr>
  </w:style>
  <w:style w:type="character" w:styleId="980" w:customStyle="1">
    <w:name w:val="2nd level Char"/>
    <w:uiPriority w:val="0"/>
    <w:qFormat/>
    <w:rPr>
      <w:rFonts w:ascii="Arial" w:hAnsi="Arial" w:eastAsia="黑体"/>
      <w:b/>
      <w:sz w:val="32"/>
      <w:lang w:val="en-US" w:eastAsia="zh-CN"/>
    </w:rPr>
  </w:style>
  <w:style w:type="character" w:styleId="981" w:customStyle="1">
    <w:name w:val="特点 Char1"/>
    <w:uiPriority w:val="0"/>
    <w:qFormat/>
    <w:rPr>
      <w:rFonts w:eastAsia="宋体"/>
      <w:sz w:val="21"/>
      <w:lang w:val="en-US" w:eastAsia="zh-CN"/>
    </w:rPr>
  </w:style>
  <w:style w:type="character" w:styleId="982" w:customStyle="1">
    <w:name w:val="h Char Char"/>
    <w:uiPriority w:val="0"/>
    <w:qFormat/>
    <w:rPr>
      <w:rFonts w:eastAsia="宋体"/>
      <w:sz w:val="18"/>
      <w:lang w:val="en-US" w:eastAsia="zh-CN"/>
    </w:rPr>
  </w:style>
  <w:style w:type="character" w:styleId="983" w:customStyle="1">
    <w:name w:val="华宇段落1 Char Char Char Char"/>
    <w:uiPriority w:val="0"/>
    <w:qFormat/>
    <w:rPr>
      <w:rFonts w:eastAsia="宋体"/>
      <w:sz w:val="24"/>
      <w:lang w:val="en-US" w:eastAsia="zh-CN"/>
    </w:rPr>
  </w:style>
  <w:style w:type="character" w:styleId="984" w:customStyle="1">
    <w:name w:val="Char Char16"/>
    <w:uiPriority w:val="0"/>
    <w:qFormat/>
    <w:rPr>
      <w:rFonts w:ascii="Arial" w:hAnsi="Arial" w:eastAsia="黑体"/>
      <w:sz w:val="24"/>
      <w:lang w:val="en-US" w:eastAsia="zh-CN"/>
    </w:rPr>
  </w:style>
  <w:style w:type="character" w:styleId="985" w:customStyle="1">
    <w:name w:val="引用 Char"/>
    <w:uiPriority w:val="0"/>
    <w:qFormat/>
    <w:rPr>
      <w:rFonts w:ascii="Calibri" w:hAnsi="Calibri" w:eastAsia="宋体"/>
      <w:i/>
      <w:sz w:val="22"/>
      <w:lang w:val="en-US" w:eastAsia="en-US"/>
    </w:rPr>
  </w:style>
  <w:style w:type="character" w:styleId="986" w:customStyle="1">
    <w:name w:val="Char Char19"/>
    <w:uiPriority w:val="0"/>
    <w:qFormat/>
    <w:rPr>
      <w:rFonts w:ascii="Arial" w:hAnsi="Arial" w:eastAsia="黑体"/>
      <w:b/>
      <w:sz w:val="24"/>
      <w:lang w:val="en-US" w:eastAsia="zh-CN"/>
    </w:rPr>
  </w:style>
  <w:style w:type="character" w:styleId="987" w:customStyle="1">
    <w:name w:val="不明显强调1"/>
    <w:uiPriority w:val="0"/>
    <w:qFormat/>
    <w:rPr>
      <w:i/>
    </w:rPr>
  </w:style>
  <w:style w:type="character" w:styleId="988" w:customStyle="1">
    <w:name w:val="normalfont1"/>
    <w:uiPriority w:val="0"/>
    <w:qFormat/>
    <w:rPr>
      <w:rFonts w:ascii="??" w:hAnsi="??"/>
      <w:sz w:val="18"/>
      <w:u w:val="none"/>
    </w:rPr>
  </w:style>
  <w:style w:type="character" w:styleId="989" w:customStyle="1">
    <w:name w:val="已访问的超链接1"/>
    <w:uiPriority w:val="0"/>
    <w:qFormat/>
    <w:rPr>
      <w:color w:val="auto"/>
      <w:u w:val="none"/>
    </w:rPr>
  </w:style>
  <w:style w:type="paragraph" w:styleId="990" w:customStyle="1">
    <w:name w:val="Pa6"/>
    <w:basedOn w:val="638"/>
    <w:next w:val="638"/>
    <w:uiPriority w:val="0"/>
    <w:qFormat/>
    <w:pPr>
      <w:jc w:val="left"/>
      <w:spacing w:line="241" w:lineRule="atLeast"/>
    </w:pPr>
    <w:rPr>
      <w:rFonts w:ascii="HYDaHeiJ" w:eastAsia="HYDaHeiJ"/>
      <w:sz w:val="24"/>
    </w:rPr>
  </w:style>
  <w:style w:type="paragraph" w:styleId="991" w:customStyle="1">
    <w:name w:val="一级标题"/>
    <w:basedOn w:val="638"/>
    <w:uiPriority w:val="0"/>
    <w:qFormat/>
    <w:pPr>
      <w:ind w:left="900" w:hanging="420"/>
      <w:spacing w:line="360" w:lineRule="auto"/>
      <w:tabs>
        <w:tab w:val="left" w:pos="903" w:leader="none"/>
      </w:tabs>
    </w:pPr>
    <w:rPr>
      <w:rFonts w:ascii="Arial" w:hAnsi="Arial" w:cs="Arial"/>
      <w:sz w:val="24"/>
      <w:szCs w:val="20"/>
    </w:rPr>
  </w:style>
  <w:style w:type="paragraph" w:styleId="992" w:customStyle="1">
    <w:name w:val="_Style 1"/>
    <w:basedOn w:val="638"/>
    <w:uiPriority w:val="0"/>
    <w:qFormat/>
    <w:pPr>
      <w:ind w:firstLine="420"/>
    </w:pPr>
    <w:rPr>
      <w:rFonts w:ascii="Tahoma" w:hAnsi="Tahoma"/>
      <w:szCs w:val="22"/>
    </w:rPr>
  </w:style>
  <w:style w:type="paragraph" w:styleId="993" w:customStyle="1">
    <w:name w:val="附录1"/>
    <w:uiPriority w:val="0"/>
    <w:qFormat/>
    <w:pPr>
      <w:ind w:left="902" w:hanging="420"/>
      <w:spacing w:before="240" w:line="600" w:lineRule="atLeast"/>
      <w:tabs>
        <w:tab w:val="left" w:pos="907" w:leader="none"/>
      </w:tabs>
    </w:pPr>
    <w:rPr>
      <w:rFonts w:hint="default" w:ascii="Times New Roman" w:hAnsi="Times New Roman" w:eastAsia="宋体" w:cs="Times New Roman"/>
      <w:b/>
      <w:i/>
      <w:sz w:val="28"/>
      <w:szCs w:val="20"/>
    </w:rPr>
  </w:style>
  <w:style w:type="paragraph" w:styleId="994" w:customStyle="1">
    <w:name w:val="样式 标题 2第一章 标题 2Heading 2 HiddenHeading 2 CCBSheading 2H2h2..."/>
    <w:basedOn w:val="640"/>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95" w:customStyle="1">
    <w:name w:val="xl54"/>
    <w:basedOn w:val="63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996" w:customStyle="1">
    <w:name w:val="段"/>
    <w:uiPriority w:val="0"/>
    <w:qFormat/>
    <w:pPr>
      <w:ind w:firstLine="200"/>
      <w:jc w:val="both"/>
    </w:pPr>
    <w:rPr>
      <w:rFonts w:hint="default" w:ascii="宋体" w:hAnsi="Times New Roman" w:eastAsia="宋体" w:cs="Times New Roman"/>
      <w:sz w:val="21"/>
      <w:szCs w:val="20"/>
    </w:rPr>
  </w:style>
  <w:style w:type="paragraph" w:styleId="997" w:customStyle="1">
    <w:name w:val="丁华正文"/>
    <w:basedOn w:val="680"/>
    <w:uiPriority w:val="0"/>
    <w:qFormat/>
    <w:pPr>
      <w:ind w:left="0" w:firstLine="510"/>
      <w:spacing w:before="0" w:after="0" w:line="360" w:lineRule="auto"/>
    </w:pPr>
    <w:rPr>
      <w:rFonts w:ascii="宋体" w:hAnsi="Arial"/>
      <w:bCs w:val="0"/>
      <w:color w:val="000000"/>
      <w:szCs w:val="16"/>
    </w:rPr>
  </w:style>
  <w:style w:type="paragraph" w:styleId="998" w:customStyle="1">
    <w:name w:val="正文 首行缩进:  2 字符 Char"/>
    <w:basedOn w:val="638"/>
    <w:uiPriority w:val="0"/>
    <w:qFormat/>
    <w:pPr>
      <w:ind w:firstLine="480"/>
      <w:spacing w:line="360" w:lineRule="auto"/>
    </w:pPr>
    <w:rPr>
      <w:rFonts w:cs="宋体"/>
      <w:sz w:val="24"/>
      <w:szCs w:val="20"/>
    </w:rPr>
  </w:style>
  <w:style w:type="paragraph" w:styleId="999" w:customStyle="1">
    <w:name w:val="正文 + 宋体"/>
    <w:basedOn w:val="638"/>
    <w:uiPriority w:val="0"/>
    <w:qFormat/>
    <w:pPr>
      <w:ind w:firstLine="420"/>
      <w:spacing w:line="360" w:lineRule="auto"/>
    </w:pPr>
  </w:style>
  <w:style w:type="paragraph" w:styleId="1000" w:customStyle="1">
    <w:name w:val="Body Text 211"/>
    <w:basedOn w:val="638"/>
    <w:uiPriority w:val="0"/>
    <w:qFormat/>
    <w:pPr>
      <w:ind w:left="720" w:hanging="720"/>
      <w:widowControl/>
    </w:pPr>
    <w:rPr>
      <w:sz w:val="24"/>
      <w:szCs w:val="20"/>
      <w:lang w:val="en-GB"/>
    </w:rPr>
  </w:style>
  <w:style w:type="paragraph" w:styleId="1001" w:customStyle="1">
    <w:name w:val="xl52"/>
    <w:basedOn w:val="63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02" w:customStyle="1">
    <w:name w:val="批注主题1"/>
    <w:basedOn w:val="657"/>
    <w:next w:val="657"/>
    <w:uiPriority w:val="0"/>
    <w:qFormat/>
    <w:rPr>
      <w:b/>
      <w:bCs/>
      <w:szCs w:val="24"/>
    </w:rPr>
  </w:style>
  <w:style w:type="paragraph" w:styleId="1003" w:customStyle="1">
    <w:name w:val="Char Char"/>
    <w:basedOn w:val="638"/>
    <w:uiPriority w:val="0"/>
    <w:qFormat/>
    <w:rPr>
      <w:rFonts w:ascii="Tahoma" w:hAnsi="Tahoma"/>
      <w:sz w:val="24"/>
      <w:szCs w:val="20"/>
    </w:rPr>
  </w:style>
  <w:style w:type="paragraph" w:styleId="1004" w:customStyle="1">
    <w:name w:val="xl61"/>
    <w:basedOn w:val="63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05" w:customStyle="1">
    <w:name w:val="正文文本缩进1"/>
    <w:basedOn w:val="638"/>
    <w:uiPriority w:val="0"/>
    <w:qFormat/>
    <w:pPr>
      <w:ind w:left="420"/>
      <w:spacing w:after="120"/>
    </w:pPr>
  </w:style>
  <w:style w:type="paragraph" w:styleId="1006" w:customStyle="1">
    <w:name w:val="4"/>
    <w:basedOn w:val="638"/>
    <w:next w:val="680"/>
    <w:uiPriority w:val="0"/>
    <w:qFormat/>
    <w:pPr>
      <w:ind w:firstLine="420"/>
      <w:spacing w:line="360" w:lineRule="auto"/>
    </w:pPr>
    <w:rPr>
      <w:color w:val="ff0000"/>
      <w:sz w:val="24"/>
    </w:rPr>
  </w:style>
  <w:style w:type="paragraph" w:styleId="1007" w:customStyle="1">
    <w:name w:val="xl38"/>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8" w:customStyle="1">
    <w:name w:val="Char Char Char1"/>
    <w:basedOn w:val="656"/>
    <w:uiPriority w:val="0"/>
    <w:qFormat/>
    <w:pPr>
      <w:spacing w:line="436" w:lineRule="exact"/>
    </w:pPr>
  </w:style>
  <w:style w:type="paragraph" w:styleId="1009" w:customStyle="1">
    <w:name w:val="二级条标题"/>
    <w:basedOn w:val="638"/>
    <w:next w:val="996"/>
    <w:uiPriority w:val="0"/>
    <w:qFormat/>
    <w:pPr>
      <w:ind w:hanging="420"/>
      <w:widowControl/>
      <w:tabs>
        <w:tab w:val="left" w:pos="2240" w:leader="none"/>
      </w:tabs>
      <w:outlineLvl w:val="3"/>
    </w:pPr>
    <w:rPr>
      <w:rFonts w:eastAsia="黑体"/>
      <w:szCs w:val="20"/>
    </w:rPr>
  </w:style>
  <w:style w:type="paragraph" w:styleId="1010" w:customStyle="1">
    <w:name w:val="正文 + Arial Char"/>
    <w:basedOn w:val="638"/>
    <w:uiPriority w:val="0"/>
    <w:qFormat/>
    <w:pPr>
      <w:ind w:left="315" w:hanging="315"/>
      <w:spacing w:line="300" w:lineRule="auto"/>
      <w:widowControl/>
      <w:tabs>
        <w:tab w:val="left" w:pos="315" w:leader="none"/>
      </w:tabs>
    </w:pPr>
    <w:rPr>
      <w:rFonts w:ascii="Arial" w:hAnsi="Arial" w:cs="Arial"/>
      <w:b/>
      <w:color w:val="000000"/>
      <w:szCs w:val="20"/>
    </w:rPr>
  </w:style>
  <w:style w:type="paragraph" w:styleId="1011" w:customStyle="1">
    <w:name w:val="xl60"/>
    <w:basedOn w:val="63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12" w:customStyle="1">
    <w:name w:val="xl58"/>
    <w:basedOn w:val="638"/>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13" w:customStyle="1">
    <w:name w:val="Char Char1 Char Char2 Char Char"/>
    <w:basedOn w:val="638"/>
    <w:uiPriority w:val="0"/>
    <w:qFormat/>
    <w:pPr>
      <w:jc w:val="left"/>
      <w:spacing w:after="160" w:line="240" w:lineRule="exact"/>
      <w:widowControl/>
    </w:pPr>
  </w:style>
  <w:style w:type="paragraph" w:styleId="1014" w:customStyle="1">
    <w:name w:val="样式 样式 首行缩进:  2 字符 + 行距: 1.5 倍行距"/>
    <w:basedOn w:val="638"/>
    <w:uiPriority w:val="0"/>
    <w:qFormat/>
    <w:pPr>
      <w:ind w:firstLine="470"/>
      <w:spacing w:line="360" w:lineRule="auto"/>
    </w:pPr>
    <w:rPr>
      <w:sz w:val="24"/>
      <w:szCs w:val="20"/>
    </w:rPr>
  </w:style>
  <w:style w:type="paragraph" w:styleId="1015" w:customStyle="1">
    <w:name w:val="Char1 Char Char Char1"/>
    <w:basedOn w:val="638"/>
    <w:uiPriority w:val="0"/>
    <w:qFormat/>
    <w:rPr>
      <w:rFonts w:ascii="Tahoma" w:hAnsi="Tahoma"/>
      <w:sz w:val="24"/>
      <w:szCs w:val="20"/>
    </w:rPr>
  </w:style>
  <w:style w:type="paragraph" w:styleId="1016" w:customStyle="1">
    <w:name w:val="Char Char Char Char Char Char Char Char Char"/>
    <w:basedOn w:val="638"/>
    <w:uiPriority w:val="0"/>
    <w:qFormat/>
    <w:pPr>
      <w:ind w:left="200" w:hanging="200"/>
      <w:tabs>
        <w:tab w:val="left" w:pos="360" w:leader="none"/>
      </w:tabs>
    </w:pPr>
    <w:rPr>
      <w:sz w:val="24"/>
    </w:rPr>
  </w:style>
  <w:style w:type="paragraph" w:styleId="1017" w:customStyle="1">
    <w:name w:val="Char Char Char Char Char Char Char Char Char Char Char Char Char"/>
    <w:basedOn w:val="638"/>
    <w:uiPriority w:val="0"/>
    <w:qFormat/>
    <w:pPr>
      <w:jc w:val="left"/>
      <w:spacing w:after="160" w:line="240" w:lineRule="exact"/>
      <w:widowControl/>
    </w:pPr>
  </w:style>
  <w:style w:type="paragraph" w:styleId="1018" w:customStyle="1">
    <w:name w:val="正文--wdh"/>
    <w:basedOn w:val="638"/>
    <w:uiPriority w:val="0"/>
    <w:qFormat/>
    <w:pPr>
      <w:spacing w:line="360" w:lineRule="auto"/>
    </w:pPr>
    <w:rPr>
      <w:sz w:val="24"/>
    </w:rPr>
  </w:style>
  <w:style w:type="paragraph" w:styleId="1019" w:customStyle="1">
    <w:name w:val="Char2 Char Char Char Char Char Char1"/>
    <w:basedOn w:val="638"/>
    <w:uiPriority w:val="0"/>
    <w:qFormat/>
    <w:pPr>
      <w:ind w:hanging="425"/>
      <w:keepNext/>
      <w:spacing w:before="80" w:after="80"/>
      <w:widowControl/>
      <w:tabs>
        <w:tab w:val="left" w:pos="425" w:leader="none"/>
      </w:tabs>
    </w:pPr>
    <w:rPr>
      <w:rFonts w:ascii="Arial" w:hAnsi="Arial" w:cs="Arial"/>
      <w:sz w:val="20"/>
      <w:szCs w:val="20"/>
    </w:rPr>
  </w:style>
  <w:style w:type="paragraph" w:styleId="1020" w:customStyle="1">
    <w:name w:val="Char Char1 Char Char Char Char1 Char Char Char Char Char Char"/>
    <w:basedOn w:val="638"/>
    <w:uiPriority w:val="0"/>
    <w:qFormat/>
    <w:rPr>
      <w:rFonts w:ascii="Tahoma" w:hAnsi="Tahoma"/>
      <w:sz w:val="24"/>
      <w:szCs w:val="20"/>
    </w:rPr>
  </w:style>
  <w:style w:type="paragraph" w:styleId="1021">
    <w:name w:val="List Paragraph"/>
    <w:basedOn w:val="638"/>
    <w:uiPriority w:val="34"/>
    <w:qFormat/>
    <w:pPr>
      <w:ind w:firstLine="420"/>
      <w:spacing w:line="360" w:lineRule="auto"/>
    </w:pPr>
    <w:rPr>
      <w:sz w:val="28"/>
    </w:rPr>
  </w:style>
  <w:style w:type="paragraph" w:styleId="1022" w:customStyle="1">
    <w:name w:val="我的正文"/>
    <w:basedOn w:val="638"/>
    <w:uiPriority w:val="0"/>
    <w:qFormat/>
    <w:pPr>
      <w:ind w:firstLine="420"/>
      <w:jc w:val="left"/>
      <w:spacing w:line="360" w:lineRule="auto"/>
      <w:widowControl/>
    </w:pPr>
    <w:rPr>
      <w:rFonts w:ascii="宋体" w:hAnsi="宋体" w:cs="宋体"/>
      <w:szCs w:val="21"/>
    </w:rPr>
  </w:style>
  <w:style w:type="paragraph" w:styleId="1023" w:customStyle="1">
    <w:name w:val="zw"/>
    <w:basedOn w:val="638"/>
    <w:uiPriority w:val="0"/>
    <w:qFormat/>
    <w:pPr>
      <w:ind w:firstLine="480"/>
      <w:jc w:val="left"/>
      <w:spacing w:line="360" w:lineRule="auto"/>
      <w:widowControl/>
    </w:pPr>
    <w:rPr>
      <w:rFonts w:ascii="宋体" w:hAnsi="宋体"/>
      <w:bCs/>
      <w:sz w:val="24"/>
      <w:szCs w:val="20"/>
    </w:rPr>
  </w:style>
  <w:style w:type="paragraph" w:styleId="1024" w:customStyle="1">
    <w:name w:val="正文--表格内正文"/>
    <w:basedOn w:val="638"/>
    <w:uiPriority w:val="0"/>
    <w:qFormat/>
    <w:pPr>
      <w:jc w:val="center"/>
      <w:spacing w:line="240" w:lineRule="atLeast"/>
    </w:pPr>
    <w:rPr>
      <w:rFonts w:ascii="宋体" w:hAnsi="宋体"/>
      <w:color w:val="000000"/>
      <w:sz w:val="24"/>
    </w:rPr>
  </w:style>
  <w:style w:type="paragraph" w:styleId="1025" w:customStyle="1">
    <w:name w:val="样式2"/>
    <w:basedOn w:val="638"/>
    <w:uiPriority w:val="0"/>
    <w:qFormat/>
    <w:pPr>
      <w:ind w:left="200"/>
      <w:spacing w:line="360" w:lineRule="auto"/>
    </w:pPr>
    <w:rPr>
      <w:rFonts w:ascii="宋体" w:hAnsi="宋体"/>
      <w:b/>
      <w:sz w:val="24"/>
    </w:rPr>
  </w:style>
  <w:style w:type="paragraph" w:styleId="1026" w:customStyle="1">
    <w:name w:val="图标"/>
    <w:basedOn w:val="638"/>
    <w:next w:val="63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7" w:customStyle="1">
    <w:name w:val="xl27"/>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28" w:customStyle="1">
    <w:name w:val="Char Char Char Char Char Char Char Char Char Char Char Char Char Char Char Char Char Char Char Char Char"/>
    <w:basedOn w:val="638"/>
    <w:uiPriority w:val="0"/>
    <w:qFormat/>
    <w:rPr>
      <w:rFonts w:ascii="Tahoma" w:hAnsi="Tahoma" w:cs="Tahoma"/>
      <w:sz w:val="24"/>
      <w:szCs w:val="20"/>
    </w:rPr>
  </w:style>
  <w:style w:type="paragraph" w:styleId="1029" w:customStyle="1">
    <w:name w:val="纯文本1"/>
    <w:basedOn w:val="638"/>
    <w:uiPriority w:val="0"/>
    <w:qFormat/>
    <w:rPr>
      <w:rFonts w:ascii="宋体" w:hAnsi="宋体" w:eastAsia="楷体_GB2312" w:cs="宋体"/>
      <w:sz w:val="28"/>
      <w:szCs w:val="20"/>
    </w:rPr>
  </w:style>
  <w:style w:type="paragraph" w:styleId="1030" w:customStyle="1">
    <w:name w:val="a0"/>
    <w:basedOn w:val="638"/>
    <w:uiPriority w:val="0"/>
    <w:qFormat/>
    <w:pPr>
      <w:spacing w:before="100" w:beforeAutospacing="1" w:after="100" w:afterAutospacing="1"/>
      <w:widowControl/>
    </w:pPr>
    <w:rPr>
      <w:rFonts w:ascii="宋体" w:hAnsi="宋体" w:cs="宋体"/>
      <w:sz w:val="24"/>
    </w:rPr>
  </w:style>
  <w:style w:type="paragraph" w:styleId="1031" w:customStyle="1">
    <w:name w:val="xl36"/>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2" w:customStyle="1">
    <w:name w:val="公文正文"/>
    <w:basedOn w:val="661"/>
    <w:uiPriority w:val="0"/>
    <w:qFormat/>
    <w:pPr>
      <w:ind w:left="0" w:firstLine="200"/>
      <w:spacing w:after="0"/>
    </w:pPr>
    <w:rPr>
      <w:rFonts w:ascii="仿宋_GB2312" w:hAnsi="宋体" w:eastAsia="仿宋_GB2312"/>
      <w:sz w:val="28"/>
    </w:rPr>
  </w:style>
  <w:style w:type="paragraph" w:styleId="1033" w:customStyle="1">
    <w:name w:val="xl43"/>
    <w:basedOn w:val="6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034" w:customStyle="1">
    <w:name w:val="正文 New New New New New"/>
    <w:uiPriority w:val="0"/>
    <w:qFormat/>
    <w:pPr>
      <w:jc w:val="both"/>
      <w:widowControl w:val="off"/>
    </w:pPr>
    <w:rPr>
      <w:rFonts w:hint="default" w:ascii="Times New Roman" w:hAnsi="Times New Roman" w:eastAsia="宋体" w:cs="Times New Roman"/>
      <w:sz w:val="21"/>
      <w:szCs w:val="24"/>
    </w:rPr>
  </w:style>
  <w:style w:type="paragraph" w:styleId="1035" w:customStyle="1">
    <w:name w:val="font9"/>
    <w:basedOn w:val="638"/>
    <w:uiPriority w:val="0"/>
    <w:qFormat/>
    <w:pPr>
      <w:jc w:val="left"/>
      <w:spacing w:before="100" w:beforeAutospacing="1" w:after="100" w:afterAutospacing="1"/>
      <w:widowControl/>
    </w:pPr>
    <w:rPr>
      <w:b/>
      <w:bCs/>
      <w:sz w:val="20"/>
      <w:szCs w:val="20"/>
    </w:rPr>
  </w:style>
  <w:style w:type="paragraph" w:styleId="1036" w:customStyle="1">
    <w:name w:val="xl35"/>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037" w:customStyle="1">
    <w:name w:val="公文标题 2"/>
    <w:basedOn w:val="638"/>
    <w:next w:val="1032"/>
    <w:uiPriority w:val="0"/>
    <w:qFormat/>
    <w:pPr>
      <w:outlineLvl w:val="1"/>
    </w:pPr>
    <w:rPr>
      <w:rFonts w:ascii="仿宋_GB2312" w:hAnsi="宋体" w:eastAsia="仿宋_GB2312"/>
      <w:sz w:val="28"/>
    </w:rPr>
  </w:style>
  <w:style w:type="paragraph" w:styleId="1038" w:customStyle="1">
    <w:name w:val="大标题"/>
    <w:basedOn w:val="638"/>
    <w:next w:val="638"/>
    <w:uiPriority w:val="0"/>
    <w:qFormat/>
    <w:pPr>
      <w:ind w:hanging="420"/>
      <w:pageBreakBefore/>
      <w:spacing w:line="360" w:lineRule="auto"/>
      <w:tabs>
        <w:tab w:val="left" w:pos="420" w:leader="none"/>
      </w:tabs>
      <w:outlineLvl w:val="0"/>
    </w:pPr>
    <w:rPr>
      <w:b/>
      <w:iCs/>
      <w:sz w:val="44"/>
    </w:rPr>
  </w:style>
  <w:style w:type="paragraph" w:styleId="1039" w:customStyle="1">
    <w:name w:val="段 Char"/>
    <w:uiPriority w:val="0"/>
    <w:qFormat/>
    <w:pPr>
      <w:ind w:firstLine="200"/>
      <w:jc w:val="both"/>
    </w:pPr>
    <w:rPr>
      <w:rFonts w:hint="default" w:ascii="宋体" w:hAnsi="Times New Roman" w:eastAsia="宋体" w:cs="Times New Roman"/>
      <w:sz w:val="21"/>
      <w:szCs w:val="20"/>
    </w:rPr>
  </w:style>
  <w:style w:type="paragraph" w:styleId="1040" w:customStyle="1">
    <w:name w:val="xl45"/>
    <w:basedOn w:val="63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041" w:customStyle="1">
    <w:name w:val="正文 New"/>
    <w:uiPriority w:val="0"/>
    <w:qFormat/>
    <w:pPr>
      <w:jc w:val="both"/>
      <w:widowControl w:val="off"/>
    </w:pPr>
    <w:rPr>
      <w:rFonts w:hint="default" w:ascii="Times New Roman" w:hAnsi="Times New Roman" w:eastAsia="宋体" w:cs="Times New Roman"/>
      <w:sz w:val="21"/>
      <w:szCs w:val="20"/>
    </w:rPr>
  </w:style>
  <w:style w:type="paragraph" w:styleId="1042" w:customStyle="1">
    <w:name w:val="正文格式"/>
    <w:basedOn w:val="638"/>
    <w:uiPriority w:val="0"/>
    <w:qFormat/>
    <w:pPr>
      <w:ind w:left="178" w:right="44" w:hanging="178"/>
      <w:jc w:val="left"/>
      <w:spacing w:line="360" w:lineRule="auto"/>
      <w:widowControl/>
    </w:pPr>
    <w:rPr>
      <w:rFonts w:ascii="宋体" w:hAnsi="宋体"/>
      <w:bCs/>
      <w:szCs w:val="21"/>
    </w:rPr>
  </w:style>
  <w:style w:type="paragraph" w:styleId="1043" w:customStyle="1">
    <w:name w:val="Char1"/>
    <w:basedOn w:val="638"/>
    <w:uiPriority w:val="0"/>
    <w:qFormat/>
    <w:rPr>
      <w:rFonts w:ascii="仿宋_GB2312" w:hAnsi="宋体" w:eastAsia="仿宋_GB2312" w:cs="宋体"/>
      <w:b/>
      <w:sz w:val="32"/>
      <w:szCs w:val="32"/>
    </w:rPr>
  </w:style>
  <w:style w:type="paragraph" w:styleId="1044" w:customStyle="1">
    <w:name w:val="Char Char Char Char Char Char Char Char Char Char Char"/>
    <w:basedOn w:val="638"/>
    <w:uiPriority w:val="0"/>
    <w:qFormat/>
    <w:rPr>
      <w:rFonts w:ascii="Tahoma" w:hAnsi="Tahoma"/>
      <w:sz w:val="24"/>
      <w:szCs w:val="20"/>
    </w:rPr>
  </w:style>
  <w:style w:type="paragraph" w:styleId="1045" w:customStyle="1">
    <w:name w:val="表头_5"/>
    <w:basedOn w:val="638"/>
    <w:uiPriority w:val="0"/>
    <w:qFormat/>
    <w:pPr>
      <w:spacing w:line="360" w:lineRule="auto"/>
    </w:pPr>
    <w:rPr>
      <w:b/>
      <w:bCs/>
      <w:sz w:val="28"/>
      <w:szCs w:val="21"/>
    </w:rPr>
  </w:style>
  <w:style w:type="paragraph" w:styleId="1046" w:customStyle="1">
    <w:name w:val="默认段落字体 Para Char"/>
    <w:basedOn w:val="638"/>
    <w:uiPriority w:val="0"/>
    <w:qFormat/>
    <w:pPr>
      <w:spacing w:line="360" w:lineRule="auto"/>
    </w:pPr>
    <w:rPr>
      <w:sz w:val="24"/>
    </w:rPr>
  </w:style>
  <w:style w:type="paragraph" w:styleId="1047" w:customStyle="1">
    <w:name w:val="xl59"/>
    <w:basedOn w:val="6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48" w:customStyle="1">
    <w:name w:val="正文 首行缩进:  2 字符 Char Char"/>
    <w:basedOn w:val="638"/>
    <w:uiPriority w:val="0"/>
    <w:qFormat/>
    <w:pPr>
      <w:ind w:firstLine="480"/>
      <w:spacing w:line="360" w:lineRule="auto"/>
    </w:pPr>
    <w:rPr>
      <w:rFonts w:ascii="楷体_GB2312" w:eastAsia="楷体_GB2312"/>
      <w:bCs/>
      <w:sz w:val="24"/>
    </w:rPr>
  </w:style>
  <w:style w:type="paragraph" w:styleId="1049" w:customStyle="1">
    <w:name w:val="table_lines"/>
    <w:basedOn w:val="638"/>
    <w:uiPriority w:val="0"/>
    <w:qFormat/>
    <w:pPr>
      <w:jc w:val="left"/>
      <w:widowControl/>
    </w:pPr>
    <w:rPr>
      <w:sz w:val="20"/>
      <w:szCs w:val="20"/>
      <w:lang w:val="de-DE" w:eastAsia="de-DE"/>
    </w:rPr>
  </w:style>
  <w:style w:type="paragraph" w:styleId="1050" w:customStyle="1">
    <w:name w:val="普通正文"/>
    <w:basedOn w:val="638"/>
    <w:uiPriority w:val="0"/>
    <w:qFormat/>
    <w:pPr>
      <w:ind w:firstLine="480"/>
      <w:jc w:val="left"/>
      <w:spacing w:before="120" w:after="120" w:line="360" w:lineRule="auto"/>
    </w:pPr>
    <w:rPr>
      <w:rFonts w:ascii="Arial" w:hAnsi="Arial"/>
      <w:sz w:val="24"/>
    </w:rPr>
  </w:style>
  <w:style w:type="paragraph" w:styleId="1051" w:customStyle="1">
    <w:name w:val="标题2，章节第二层"/>
    <w:basedOn w:val="638"/>
    <w:next w:val="1042"/>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52" w:customStyle="1">
    <w:name w:val="xl56"/>
    <w:basedOn w:val="63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53" w:customStyle="1">
    <w:name w:val="1"/>
    <w:basedOn w:val="638"/>
    <w:next w:val="684"/>
    <w:uiPriority w:val="0"/>
    <w:qFormat/>
    <w:pPr>
      <w:spacing w:line="360" w:lineRule="auto"/>
    </w:pPr>
    <w:rPr>
      <w:rFonts w:eastAsia="仿宋_GB2312"/>
      <w:sz w:val="24"/>
    </w:rPr>
  </w:style>
  <w:style w:type="paragraph" w:styleId="1054" w:customStyle="1">
    <w:name w:val="方案正文"/>
    <w:basedOn w:val="638"/>
    <w:uiPriority w:val="0"/>
    <w:qFormat/>
    <w:pPr>
      <w:ind w:firstLine="359"/>
      <w:jc w:val="left"/>
      <w:spacing w:before="156" w:line="360" w:lineRule="auto"/>
    </w:pPr>
    <w:rPr>
      <w:rFonts w:ascii="Arial" w:hAnsi="Arial" w:cs="宋体"/>
      <w:sz w:val="24"/>
      <w:szCs w:val="21"/>
    </w:rPr>
  </w:style>
  <w:style w:type="paragraph" w:styleId="1055" w:customStyle="1">
    <w:name w:val="标题3"/>
    <w:basedOn w:val="641"/>
    <w:uiPriority w:val="0"/>
    <w:qFormat/>
    <w:pPr>
      <w:keepLines w:val="0"/>
      <w:keepNext w:val="0"/>
      <w:spacing w:before="0" w:after="0" w:line="360" w:lineRule="auto"/>
    </w:pPr>
    <w:rPr>
      <w:rFonts w:eastAsia="仿宋_GB2312"/>
      <w:b w:val="0"/>
      <w:sz w:val="30"/>
    </w:rPr>
  </w:style>
  <w:style w:type="paragraph" w:styleId="1056" w:customStyle="1">
    <w:name w:val="项目符号，一级"/>
    <w:basedOn w:val="1042"/>
    <w:next w:val="1042"/>
    <w:uiPriority w:val="0"/>
    <w:qFormat/>
    <w:pPr>
      <w:ind w:left="376" w:firstLine="0"/>
      <w:spacing w:line="240" w:lineRule="atLeast"/>
      <w:tabs>
        <w:tab w:val="left" w:pos="1320" w:leader="none"/>
      </w:tabs>
    </w:pPr>
    <w:rPr>
      <w:bCs w:val="0"/>
      <w:color w:val="000000"/>
      <w:szCs w:val="24"/>
    </w:rPr>
  </w:style>
  <w:style w:type="paragraph" w:styleId="1057" w:customStyle="1">
    <w:name w:val="Char Char1 Char"/>
    <w:basedOn w:val="638"/>
    <w:uiPriority w:val="0"/>
    <w:qFormat/>
    <w:pPr>
      <w:jc w:val="left"/>
      <w:spacing w:after="160" w:line="240" w:lineRule="exact"/>
      <w:widowControl/>
    </w:pPr>
    <w:rPr>
      <w:rFonts w:ascii="Verdana" w:hAnsi="Verdana"/>
      <w:sz w:val="20"/>
      <w:szCs w:val="20"/>
      <w:lang w:eastAsia="en-US"/>
    </w:rPr>
  </w:style>
  <w:style w:type="paragraph" w:styleId="1058" w:customStyle="1">
    <w:name w:val="qw"/>
    <w:uiPriority w:val="0"/>
    <w:qFormat/>
    <w:pPr>
      <w:jc w:val="both"/>
      <w:spacing w:line="312" w:lineRule="atLeast"/>
      <w:widowControl w:val="off"/>
    </w:pPr>
    <w:rPr>
      <w:rFonts w:hint="default" w:ascii="宋体" w:hAnsi="Times New Roman" w:eastAsia="宋体" w:cs="Times New Roman"/>
      <w:sz w:val="24"/>
      <w:szCs w:val="20"/>
    </w:rPr>
  </w:style>
  <w:style w:type="paragraph" w:styleId="1059" w:customStyle="1">
    <w:name w:val="Test2"/>
    <w:basedOn w:val="640"/>
    <w:uiPriority w:val="0"/>
    <w:qFormat/>
    <w:pPr>
      <w:jc w:val="center"/>
      <w:spacing w:line="480" w:lineRule="exact"/>
      <w:widowControl/>
    </w:pPr>
    <w:rPr>
      <w:rFonts w:ascii="黑体"/>
      <w:sz w:val="24"/>
      <w:szCs w:val="24"/>
    </w:rPr>
  </w:style>
  <w:style w:type="paragraph" w:styleId="1060" w:customStyle="1">
    <w:name w:val="插图"/>
    <w:basedOn w:val="638"/>
    <w:uiPriority w:val="0"/>
    <w:qFormat/>
    <w:pPr>
      <w:jc w:val="center"/>
      <w:tabs>
        <w:tab w:val="left" w:pos="1620" w:leader="none"/>
      </w:tabs>
    </w:pPr>
    <w:rPr>
      <w:bCs/>
      <w:color w:val="000000"/>
      <w:szCs w:val="22"/>
    </w:rPr>
  </w:style>
  <w:style w:type="paragraph" w:styleId="1061" w:customStyle="1">
    <w:name w:val="content_lineheight"/>
    <w:basedOn w:val="638"/>
    <w:uiPriority w:val="0"/>
    <w:qFormat/>
    <w:pPr>
      <w:jc w:val="left"/>
      <w:spacing w:before="100" w:beforeAutospacing="1" w:after="100" w:afterAutospacing="1"/>
      <w:widowControl/>
    </w:pPr>
    <w:rPr>
      <w:rFonts w:ascii="宋体" w:hAnsi="宋体"/>
      <w:sz w:val="24"/>
    </w:rPr>
  </w:style>
  <w:style w:type="paragraph" w:styleId="1062" w:customStyle="1">
    <w:name w:val="普通 (Web)"/>
    <w:basedOn w:val="638"/>
    <w:uiPriority w:val="0"/>
    <w:qFormat/>
    <w:pPr>
      <w:jc w:val="left"/>
      <w:spacing w:before="100" w:beforeAutospacing="1" w:after="100" w:afterAutospacing="1"/>
      <w:widowControl/>
    </w:pPr>
    <w:rPr>
      <w:rFonts w:ascii="宋体" w:hAnsi="宋体"/>
      <w:sz w:val="24"/>
    </w:rPr>
  </w:style>
  <w:style w:type="paragraph" w:styleId="1063" w:customStyle="1">
    <w:name w:val="Body Text(ch)"/>
    <w:basedOn w:val="638"/>
    <w:next w:val="660"/>
    <w:uiPriority w:val="0"/>
    <w:qFormat/>
    <w:pPr>
      <w:spacing w:after="120"/>
    </w:pPr>
    <w:rPr>
      <w:rFonts w:ascii="宋体" w:hAnsi="Arial"/>
      <w:bCs/>
      <w:iCs/>
    </w:rPr>
  </w:style>
  <w:style w:type="paragraph" w:styleId="1064" w:customStyle="1">
    <w:name w:val="xl55"/>
    <w:basedOn w:val="63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065" w:customStyle="1">
    <w:name w:val="Char11"/>
    <w:basedOn w:val="638"/>
    <w:uiPriority w:val="0"/>
    <w:qFormat/>
    <w:rPr>
      <w:rFonts w:ascii="仿宋_GB2312" w:eastAsia="仿宋_GB2312"/>
      <w:b/>
      <w:sz w:val="32"/>
      <w:szCs w:val="32"/>
    </w:rPr>
  </w:style>
  <w:style w:type="paragraph" w:styleId="1066" w:customStyle="1">
    <w:name w:val="正文文本 21"/>
    <w:basedOn w:val="638"/>
    <w:uiPriority w:val="0"/>
    <w:qFormat/>
    <w:pPr>
      <w:ind w:left="720" w:hanging="720"/>
      <w:widowControl/>
    </w:pPr>
    <w:rPr>
      <w:sz w:val="24"/>
      <w:szCs w:val="20"/>
      <w:lang w:val="en-GB"/>
    </w:rPr>
  </w:style>
  <w:style w:type="paragraph" w:styleId="1067" w:customStyle="1">
    <w:name w:val="xl48"/>
    <w:basedOn w:val="63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068" w:customStyle="1">
    <w:name w:val="xl39"/>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69" w:customStyle="1">
    <w:name w:val="Char2"/>
    <w:basedOn w:val="656"/>
    <w:uiPriority w:val="0"/>
    <w:qFormat/>
    <w:rPr>
      <w:rFonts w:ascii="Tahoma" w:hAnsi="Tahoma"/>
    </w:rPr>
  </w:style>
  <w:style w:type="paragraph" w:styleId="1070" w:customStyle="1">
    <w:name w:val="xl26"/>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71" w:customStyle="1">
    <w:name w:val="小四 段落 宋体"/>
    <w:basedOn w:val="653"/>
    <w:uiPriority w:val="0"/>
    <w:qFormat/>
    <w:pPr>
      <w:ind w:left="113" w:right="113" w:firstLine="425"/>
      <w:jc w:val="left"/>
      <w:spacing w:line="360" w:lineRule="auto"/>
      <w:tabs>
        <w:tab w:val="clear" w:pos="2952" w:leader="none"/>
      </w:tabs>
    </w:pPr>
    <w:rPr>
      <w:sz w:val="24"/>
    </w:rPr>
  </w:style>
  <w:style w:type="paragraph" w:styleId="1072" w:customStyle="1">
    <w:name w:val="符号与编号"/>
    <w:basedOn w:val="638"/>
    <w:uiPriority w:val="0"/>
    <w:qFormat/>
    <w:pPr>
      <w:ind w:left="900" w:hanging="420"/>
      <w:spacing w:line="400" w:lineRule="atLeast"/>
      <w:tabs>
        <w:tab w:val="left" w:pos="900" w:leader="none"/>
      </w:tabs>
    </w:pPr>
    <w:rPr>
      <w:sz w:val="24"/>
    </w:rPr>
  </w:style>
  <w:style w:type="paragraph" w:styleId="1073" w:customStyle="1">
    <w:name w:val="表格内文字"/>
    <w:basedOn w:val="638"/>
    <w:uiPriority w:val="0"/>
    <w:qFormat/>
    <w:pPr>
      <w:spacing w:line="300" w:lineRule="atLeast"/>
    </w:pPr>
    <w:rPr>
      <w:sz w:val="18"/>
    </w:rPr>
  </w:style>
  <w:style w:type="paragraph" w:styleId="1074" w:customStyle="1">
    <w:name w:val="默认段落字体 Para Char Char Char Char Char Char Char"/>
    <w:basedOn w:val="638"/>
    <w:uiPriority w:val="0"/>
    <w:qFormat/>
    <w:rPr>
      <w:rFonts w:ascii="Tahoma" w:hAnsi="Tahoma"/>
      <w:sz w:val="24"/>
      <w:szCs w:val="20"/>
    </w:rPr>
  </w:style>
  <w:style w:type="paragraph" w:styleId="1075" w:customStyle="1">
    <w:name w:val="表格"/>
    <w:basedOn w:val="638"/>
    <w:uiPriority w:val="0"/>
    <w:qFormat/>
    <w:pPr>
      <w:ind w:firstLine="21"/>
    </w:pPr>
    <w:rPr>
      <w:rFonts w:ascii="宋体" w:hAnsi="宋体" w:cs="宋体"/>
      <w:sz w:val="20"/>
      <w:szCs w:val="20"/>
    </w:rPr>
  </w:style>
  <w:style w:type="paragraph" w:styleId="1076" w:customStyle="1">
    <w:name w:val="font11"/>
    <w:basedOn w:val="638"/>
    <w:uiPriority w:val="0"/>
    <w:qFormat/>
    <w:pPr>
      <w:jc w:val="left"/>
      <w:spacing w:before="100" w:beforeAutospacing="1" w:after="100" w:afterAutospacing="1"/>
      <w:widowControl/>
    </w:pPr>
    <w:rPr>
      <w:b/>
      <w:bCs/>
      <w:sz w:val="18"/>
      <w:szCs w:val="18"/>
    </w:rPr>
  </w:style>
  <w:style w:type="paragraph" w:styleId="1077" w:customStyle="1">
    <w:name w:val="章标题"/>
    <w:next w:val="996"/>
    <w:uiPriority w:val="0"/>
    <w:qFormat/>
    <w:pPr>
      <w:jc w:val="both"/>
      <w:outlineLvl w:val="1"/>
    </w:pPr>
    <w:rPr>
      <w:rFonts w:hint="default" w:ascii="Times New Roman" w:hAnsi="Times New Roman" w:eastAsia="黑体" w:cs="Times New Roman"/>
      <w:sz w:val="21"/>
      <w:szCs w:val="20"/>
    </w:rPr>
  </w:style>
  <w:style w:type="paragraph" w:styleId="1078" w:customStyle="1">
    <w:name w:val="a"/>
    <w:basedOn w:val="638"/>
    <w:uiPriority w:val="0"/>
    <w:qFormat/>
    <w:pPr>
      <w:spacing w:before="100" w:beforeAutospacing="1" w:after="100" w:afterAutospacing="1"/>
      <w:widowControl/>
    </w:pPr>
    <w:rPr>
      <w:rFonts w:ascii="宋体" w:hAnsi="宋体" w:cs="宋体"/>
      <w:sz w:val="24"/>
    </w:rPr>
  </w:style>
  <w:style w:type="paragraph" w:styleId="1079" w:customStyle="1">
    <w:name w:val="样式 段后: 0.5 行 左  0.75 字符"/>
    <w:basedOn w:val="638"/>
    <w:uiPriority w:val="0"/>
    <w:qFormat/>
    <w:pPr>
      <w:ind w:firstLine="420"/>
      <w:spacing w:line="360" w:lineRule="auto"/>
      <w:widowControl/>
    </w:pPr>
    <w:rPr>
      <w:rFonts w:hAnsi="Arial" w:cs="Arial"/>
      <w:szCs w:val="21"/>
    </w:rPr>
  </w:style>
  <w:style w:type="paragraph" w:styleId="1080" w:customStyle="1">
    <w:name w:val="xl49"/>
    <w:basedOn w:val="638"/>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081" w:customStyle="1">
    <w:name w:val="列表内容"/>
    <w:basedOn w:val="638"/>
    <w:next w:val="638"/>
    <w:uiPriority w:val="0"/>
    <w:qFormat/>
    <w:pPr>
      <w:ind w:left="840" w:hanging="420"/>
      <w:jc w:val="left"/>
      <w:widowControl/>
      <w:tabs>
        <w:tab w:val="left" w:pos="840" w:leader="none"/>
      </w:tabs>
    </w:pPr>
    <w:rPr>
      <w:sz w:val="18"/>
    </w:rPr>
  </w:style>
  <w:style w:type="paragraph" w:styleId="1082" w:customStyle="1">
    <w:name w:val="Char Char Char Char Char Char Char Char Char Char Char Char Char Char1"/>
    <w:basedOn w:val="638"/>
    <w:uiPriority w:val="0"/>
    <w:qFormat/>
    <w:rPr>
      <w:rFonts w:ascii="Tahoma" w:hAnsi="Tahoma" w:cs="Tahoma"/>
      <w:sz w:val="24"/>
      <w:szCs w:val="20"/>
    </w:rPr>
  </w:style>
  <w:style w:type="paragraph" w:styleId="1083" w:customStyle="1">
    <w:name w:val="马刚标题3"/>
    <w:basedOn w:val="638"/>
    <w:next w:val="63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84" w:customStyle="1">
    <w:name w:val="font7"/>
    <w:basedOn w:val="638"/>
    <w:uiPriority w:val="0"/>
    <w:qFormat/>
    <w:pPr>
      <w:jc w:val="left"/>
      <w:spacing w:before="100" w:beforeAutospacing="1" w:after="100" w:afterAutospacing="1"/>
      <w:widowControl/>
    </w:pPr>
    <w:rPr>
      <w:rFonts w:ascii="宋体" w:hAnsi="宋体"/>
      <w:b/>
      <w:bCs/>
      <w:sz w:val="24"/>
    </w:rPr>
  </w:style>
  <w:style w:type="paragraph" w:styleId="1085" w:customStyle="1">
    <w:name w:val="font6"/>
    <w:basedOn w:val="638"/>
    <w:uiPriority w:val="0"/>
    <w:qFormat/>
    <w:pPr>
      <w:jc w:val="left"/>
      <w:spacing w:before="100" w:beforeAutospacing="1" w:after="100" w:afterAutospacing="1"/>
      <w:widowControl/>
    </w:pPr>
    <w:rPr>
      <w:rFonts w:ascii="宋体" w:hAnsi="宋体" w:cs="宋体"/>
      <w:b/>
      <w:bCs/>
      <w:sz w:val="20"/>
      <w:szCs w:val="20"/>
    </w:rPr>
  </w:style>
  <w:style w:type="paragraph" w:styleId="1086" w:customStyle="1">
    <w:name w:val="Char Char Char Char Char Char Char1"/>
    <w:basedOn w:val="638"/>
    <w:uiPriority w:val="0"/>
    <w:qFormat/>
    <w:rPr>
      <w:rFonts w:ascii="Tahoma" w:hAnsi="Tahoma"/>
      <w:sz w:val="24"/>
      <w:szCs w:val="20"/>
    </w:rPr>
  </w:style>
  <w:style w:type="paragraph" w:styleId="1087" w:customStyle="1">
    <w:name w:val="正文lzq"/>
    <w:basedOn w:val="638"/>
    <w:uiPriority w:val="0"/>
    <w:qFormat/>
    <w:pPr>
      <w:ind w:firstLine="480"/>
      <w:spacing w:line="360" w:lineRule="auto"/>
    </w:pPr>
    <w:rPr>
      <w:sz w:val="24"/>
      <w:szCs w:val="20"/>
    </w:rPr>
  </w:style>
  <w:style w:type="paragraph" w:styleId="1088" w:customStyle="1">
    <w:name w:val="标题1"/>
    <w:basedOn w:val="638"/>
    <w:next w:val="63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9" w:customStyle="1">
    <w:name w:val="Char Char Char Char Char Char Char Char Char1"/>
    <w:basedOn w:val="638"/>
    <w:uiPriority w:val="0"/>
    <w:qFormat/>
    <w:pPr>
      <w:ind w:left="360" w:hanging="360"/>
      <w:tabs>
        <w:tab w:val="left" w:pos="360" w:leader="none"/>
      </w:tabs>
    </w:pPr>
    <w:rPr>
      <w:sz w:val="24"/>
    </w:rPr>
  </w:style>
  <w:style w:type="paragraph" w:styleId="1090" w:customStyle="1">
    <w:name w:val="font14"/>
    <w:basedOn w:val="638"/>
    <w:uiPriority w:val="0"/>
    <w:qFormat/>
    <w:pPr>
      <w:jc w:val="left"/>
      <w:spacing w:before="100" w:beforeAutospacing="1" w:after="100" w:afterAutospacing="1"/>
      <w:widowControl/>
    </w:pPr>
    <w:rPr>
      <w:sz w:val="36"/>
      <w:szCs w:val="36"/>
    </w:rPr>
  </w:style>
  <w:style w:type="paragraph" w:styleId="1091" w:customStyle="1">
    <w:name w:val="xl34"/>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92" w:customStyle="1">
    <w:name w:val="Default Text"/>
    <w:basedOn w:val="638"/>
    <w:uiPriority w:val="0"/>
    <w:qFormat/>
    <w:pPr>
      <w:jc w:val="left"/>
      <w:widowControl/>
    </w:pPr>
    <w:rPr>
      <w:sz w:val="24"/>
      <w:szCs w:val="20"/>
      <w:lang w:eastAsia="en-US"/>
    </w:rPr>
  </w:style>
  <w:style w:type="paragraph" w:styleId="1093" w:customStyle="1">
    <w:name w:val="样式 标题 3H3sect1.2.3BOD 0Heading 3 - oldh3l3CTLevel 3 Head..."/>
    <w:basedOn w:val="641"/>
    <w:uiPriority w:val="0"/>
    <w:qFormat/>
    <w:pPr>
      <w:jc w:val="left"/>
      <w:spacing w:line="240" w:lineRule="auto"/>
    </w:pPr>
    <w:rPr>
      <w:rFonts w:cs="宋体"/>
      <w:sz w:val="30"/>
      <w:szCs w:val="20"/>
    </w:rPr>
  </w:style>
  <w:style w:type="paragraph" w:styleId="1094" w:customStyle="1">
    <w:name w:val="xl29"/>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95" w:customStyle="1">
    <w:name w:val="列出段落2"/>
    <w:basedOn w:val="638"/>
    <w:uiPriority w:val="0"/>
    <w:qFormat/>
    <w:pPr>
      <w:ind w:left="720"/>
      <w:jc w:val="left"/>
      <w:widowControl/>
    </w:pPr>
    <w:rPr>
      <w:rFonts w:ascii="Arial" w:hAnsi="Arial" w:eastAsia="黑体" w:cs="Arial"/>
      <w:sz w:val="24"/>
      <w:lang w:eastAsia="en-US"/>
    </w:rPr>
  </w:style>
  <w:style w:type="paragraph" w:styleId="1096" w:customStyle="1">
    <w:name w:val="项目符号，二级"/>
    <w:basedOn w:val="1042"/>
    <w:next w:val="1042"/>
    <w:uiPriority w:val="0"/>
    <w:qFormat/>
    <w:pPr>
      <w:ind w:left="1337" w:right="-27" w:firstLine="480"/>
      <w:tabs>
        <w:tab w:val="left" w:pos="1211" w:leader="none"/>
        <w:tab w:val="left" w:pos="1337" w:leader="none"/>
      </w:tabs>
    </w:pPr>
    <w:rPr>
      <w:bCs w:val="0"/>
      <w:color w:val="000000"/>
      <w:sz w:val="24"/>
      <w:szCs w:val="24"/>
    </w:rPr>
  </w:style>
  <w:style w:type="paragraph" w:styleId="1097" w:customStyle="1">
    <w:name w:val="Char Char Char Char"/>
    <w:basedOn w:val="656"/>
    <w:uiPriority w:val="0"/>
    <w:qFormat/>
    <w:pPr>
      <w:spacing w:line="360" w:lineRule="auto"/>
    </w:pPr>
    <w:rPr>
      <w:rFonts w:ascii="Tahoma" w:hAnsi="Tahoma"/>
    </w:rPr>
  </w:style>
  <w:style w:type="paragraph" w:styleId="1098" w:customStyle="1">
    <w:name w:val="xl44"/>
    <w:basedOn w:val="63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099" w:customStyle="1">
    <w:name w:val="正文缩进2字符"/>
    <w:basedOn w:val="638"/>
    <w:uiPriority w:val="0"/>
    <w:qFormat/>
    <w:pPr>
      <w:ind w:firstLine="200"/>
      <w:spacing w:line="300" w:lineRule="auto"/>
    </w:pPr>
    <w:rPr>
      <w:rFonts w:ascii="仿宋_GB2312" w:eastAsia="仿宋_GB2312"/>
      <w:sz w:val="32"/>
      <w:szCs w:val="32"/>
    </w:rPr>
  </w:style>
  <w:style w:type="paragraph" w:styleId="1100" w:customStyle="1">
    <w:name w:val="Pa5"/>
    <w:basedOn w:val="638"/>
    <w:next w:val="638"/>
    <w:uiPriority w:val="0"/>
    <w:qFormat/>
    <w:pPr>
      <w:jc w:val="left"/>
      <w:spacing w:line="241" w:lineRule="atLeast"/>
    </w:pPr>
    <w:rPr>
      <w:rFonts w:ascii="HYDaHeiJ" w:eastAsia="HYDaHeiJ"/>
      <w:sz w:val="24"/>
    </w:rPr>
  </w:style>
  <w:style w:type="paragraph" w:styleId="1101" w:customStyle="1">
    <w:name w:val="Char Char110"/>
    <w:basedOn w:val="638"/>
    <w:uiPriority w:val="0"/>
    <w:qFormat/>
    <w:rPr>
      <w:rFonts w:ascii="Tahoma" w:hAnsi="Tahoma" w:cs="Tahoma"/>
      <w:sz w:val="24"/>
      <w:szCs w:val="20"/>
    </w:rPr>
  </w:style>
  <w:style w:type="paragraph" w:styleId="1102" w:customStyle="1">
    <w:name w:val="标题 4宋体"/>
    <w:basedOn w:val="642"/>
    <w:uiPriority w:val="0"/>
    <w:qFormat/>
    <w:pPr>
      <w:jc w:val="left"/>
      <w:keepLines w:val="0"/>
      <w:spacing w:before="0" w:after="0" w:line="360" w:lineRule="auto"/>
    </w:pPr>
    <w:rPr>
      <w:rFonts w:ascii="宋体" w:hAnsi="宋体" w:eastAsia="宋体"/>
      <w:bCs/>
      <w:color w:val="000000"/>
      <w:sz w:val="24"/>
    </w:rPr>
  </w:style>
  <w:style w:type="paragraph" w:styleId="1103" w:customStyle="1">
    <w:name w:val="flType"/>
    <w:basedOn w:val="1104"/>
    <w:uiPriority w:val="0"/>
    <w:qFormat/>
    <w:pPr>
      <w:spacing w:after="284"/>
    </w:pPr>
    <w:rPr>
      <w:rFonts w:eastAsia="宋体"/>
      <w:b w:val="0"/>
    </w:rPr>
  </w:style>
  <w:style w:type="paragraph" w:styleId="1104" w:customStyle="1">
    <w:name w:val="flName"/>
    <w:basedOn w:val="1105"/>
    <w:uiPriority w:val="0"/>
    <w:qFormat/>
    <w:pPr>
      <w:spacing w:before="0" w:line="113" w:lineRule="atLeast"/>
    </w:pPr>
  </w:style>
  <w:style w:type="paragraph" w:styleId="1105" w:customStyle="1">
    <w:name w:val="flNote"/>
    <w:basedOn w:val="638"/>
    <w:uiPriority w:val="0"/>
    <w:qFormat/>
    <w:pPr>
      <w:jc w:val="center"/>
      <w:spacing w:before="567" w:line="360" w:lineRule="atLeast"/>
    </w:pPr>
    <w:rPr>
      <w:rFonts w:eastAsia="黑体"/>
      <w:b/>
      <w:sz w:val="24"/>
      <w:szCs w:val="20"/>
    </w:rPr>
  </w:style>
  <w:style w:type="paragraph" w:styleId="1106" w:customStyle="1">
    <w:name w:val="标题5，章节第五层"/>
    <w:basedOn w:val="638"/>
    <w:next w:val="638"/>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07" w:customStyle="1">
    <w:name w:val="样式 首行缩进:  2 字符"/>
    <w:basedOn w:val="638"/>
    <w:uiPriority w:val="0"/>
    <w:qFormat/>
    <w:pPr>
      <w:ind w:firstLine="480"/>
      <w:spacing w:line="360" w:lineRule="auto"/>
    </w:pPr>
    <w:rPr>
      <w:rFonts w:cs="宋体"/>
      <w:sz w:val="24"/>
      <w:szCs w:val="20"/>
    </w:rPr>
  </w:style>
  <w:style w:type="paragraph" w:styleId="1108" w:customStyle="1">
    <w:name w:val="Default"/>
    <w:uiPriority w:val="0"/>
    <w:qFormat/>
    <w:pPr>
      <w:widowControl w:val="off"/>
    </w:pPr>
    <w:rPr>
      <w:rFonts w:hint="default" w:ascii="宋体" w:hAnsi="Times New Roman" w:eastAsia="宋体" w:cs="宋体"/>
      <w:color w:val="000000"/>
      <w:sz w:val="24"/>
      <w:szCs w:val="24"/>
    </w:rPr>
  </w:style>
  <w:style w:type="paragraph" w:styleId="1109" w:customStyle="1">
    <w:name w:val="小四 段落 宋体 Char Char Char Char"/>
    <w:basedOn w:val="638"/>
    <w:uiPriority w:val="0"/>
    <w:qFormat/>
    <w:pPr>
      <w:ind w:right="-33" w:firstLine="480"/>
      <w:jc w:val="left"/>
      <w:spacing w:line="360" w:lineRule="auto"/>
    </w:pPr>
    <w:rPr>
      <w:sz w:val="24"/>
    </w:rPr>
  </w:style>
  <w:style w:type="paragraph" w:styleId="1110" w:customStyle="1">
    <w:name w:val="部分1"/>
    <w:basedOn w:val="638"/>
    <w:uiPriority w:val="0"/>
    <w:qFormat/>
    <w:pPr>
      <w:jc w:val="center"/>
      <w:keepNext/>
      <w:pageBreakBefore/>
      <w:spacing w:line="360" w:lineRule="auto"/>
      <w:tabs>
        <w:tab w:val="left" w:pos="360" w:leader="none"/>
      </w:tabs>
      <w:outlineLvl w:val="0"/>
    </w:pPr>
    <w:rPr>
      <w:rFonts w:eastAsia="黑体"/>
      <w:b/>
      <w:sz w:val="36"/>
      <w:szCs w:val="20"/>
    </w:rPr>
  </w:style>
  <w:style w:type="paragraph" w:styleId="1111" w:customStyle="1">
    <w:name w:val="xl30"/>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12" w:customStyle="1">
    <w:name w:val="Char Char Char"/>
    <w:basedOn w:val="638"/>
    <w:uiPriority w:val="0"/>
    <w:qFormat/>
    <w:rPr>
      <w:rFonts w:ascii="Tahoma" w:hAnsi="Tahoma"/>
      <w:sz w:val="24"/>
      <w:szCs w:val="20"/>
    </w:rPr>
  </w:style>
  <w:style w:type="paragraph" w:styleId="1113" w:customStyle="1">
    <w:name w:val="List Paragraph1"/>
    <w:basedOn w:val="638"/>
    <w:uiPriority w:val="0"/>
    <w:qFormat/>
    <w:pPr>
      <w:ind w:left="720"/>
      <w:jc w:val="left"/>
      <w:widowControl/>
    </w:pPr>
    <w:rPr>
      <w:rFonts w:ascii="Arial" w:hAnsi="Arial" w:eastAsia="黑体"/>
      <w:sz w:val="24"/>
      <w:lang w:eastAsia="en-US"/>
    </w:rPr>
  </w:style>
  <w:style w:type="paragraph" w:styleId="1114" w:customStyle="1">
    <w:name w:val="xl57"/>
    <w:basedOn w:val="63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15" w:customStyle="1">
    <w:name w:val="普通文字"/>
    <w:basedOn w:val="638"/>
    <w:next w:val="638"/>
    <w:uiPriority w:val="0"/>
    <w:qFormat/>
    <w:rPr>
      <w:rFonts w:ascii="宋体" w:hAnsi="宋体" w:cs="宋体"/>
      <w:sz w:val="24"/>
      <w:szCs w:val="20"/>
    </w:rPr>
  </w:style>
  <w:style w:type="paragraph" w:styleId="1116" w:customStyle="1">
    <w:name w:val="table_1stline"/>
    <w:basedOn w:val="638"/>
    <w:uiPriority w:val="0"/>
    <w:qFormat/>
    <w:pPr>
      <w:jc w:val="left"/>
      <w:spacing w:before="120"/>
      <w:widowControl/>
    </w:pPr>
    <w:rPr>
      <w:bCs/>
      <w:sz w:val="20"/>
      <w:szCs w:val="20"/>
      <w:lang w:val="de-DE" w:eastAsia="de-DE"/>
    </w:rPr>
  </w:style>
  <w:style w:type="paragraph" w:styleId="1117" w:customStyle="1">
    <w:name w:val="条1"/>
    <w:basedOn w:val="638"/>
    <w:uiPriority w:val="0"/>
    <w:qFormat/>
    <w:pPr>
      <w:ind w:left="780" w:hanging="360"/>
      <w:spacing w:before="156" w:line="360" w:lineRule="auto"/>
      <w:tabs>
        <w:tab w:val="left" w:pos="780" w:leader="none"/>
      </w:tabs>
    </w:pPr>
    <w:rPr>
      <w:rFonts w:eastAsia="黑体"/>
      <w:sz w:val="24"/>
      <w:szCs w:val="20"/>
    </w:rPr>
  </w:style>
  <w:style w:type="paragraph" w:styleId="1118" w:customStyle="1">
    <w:name w:val="马刚标题4"/>
    <w:basedOn w:val="1083"/>
    <w:next w:val="638"/>
    <w:uiPriority w:val="0"/>
    <w:qFormat/>
    <w:pPr>
      <w:spacing w:before="100" w:after="40"/>
      <w:tabs>
        <w:tab w:val="clear" w:pos="567" w:leader="none"/>
        <w:tab w:val="clear" w:pos="735" w:leader="none"/>
        <w:tab w:val="left" w:pos="1050" w:leader="none"/>
      </w:tabs>
      <w:outlineLvl w:val="3"/>
    </w:pPr>
    <w:rPr>
      <w:b w:val="0"/>
    </w:rPr>
  </w:style>
  <w:style w:type="paragraph" w:styleId="1119" w:customStyle="1">
    <w:name w:val="Item List Char Char"/>
    <w:uiPriority w:val="0"/>
    <w:qFormat/>
    <w:pPr>
      <w:jc w:val="both"/>
      <w:spacing w:line="288" w:lineRule="auto"/>
    </w:pPr>
    <w:rPr>
      <w:rFonts w:hint="default" w:ascii="Arial" w:hAnsi="Arial" w:eastAsia="宋体" w:cs="Arial"/>
      <w:b/>
      <w:bCs/>
      <w:sz w:val="21"/>
      <w:szCs w:val="28"/>
    </w:rPr>
  </w:style>
  <w:style w:type="paragraph" w:styleId="1120" w:customStyle="1">
    <w:name w:val="标题3，章节第三层"/>
    <w:basedOn w:val="638"/>
    <w:next w:val="1042"/>
    <w:uiPriority w:val="0"/>
    <w:qFormat/>
    <w:pPr>
      <w:spacing w:before="78" w:line="300" w:lineRule="auto"/>
      <w:outlineLvl w:val="2"/>
    </w:pPr>
    <w:rPr>
      <w:rFonts w:ascii="Arial" w:hAnsi="Arial" w:eastAsia="华文细黑"/>
      <w:sz w:val="30"/>
    </w:rPr>
  </w:style>
  <w:style w:type="paragraph" w:styleId="1121"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sz w:val="20"/>
      <w:szCs w:val="20"/>
    </w:rPr>
  </w:style>
  <w:style w:type="paragraph" w:styleId="1122" w:customStyle="1">
    <w:name w:val="Table Text Char"/>
    <w:uiPriority w:val="0"/>
    <w:qFormat/>
    <w:pPr>
      <w:spacing w:before="80" w:after="80"/>
    </w:pPr>
    <w:rPr>
      <w:rFonts w:hint="default" w:ascii="Arial" w:hAnsi="Arial" w:eastAsia="宋体" w:cs="Arial"/>
      <w:sz w:val="18"/>
      <w:szCs w:val="28"/>
    </w:rPr>
  </w:style>
  <w:style w:type="paragraph" w:styleId="1123" w:customStyle="1">
    <w:name w:val="xl42"/>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4" w:customStyle="1">
    <w:name w:val="样式3"/>
    <w:basedOn w:val="638"/>
    <w:next w:val="638"/>
    <w:uiPriority w:val="0"/>
    <w:qFormat/>
    <w:pPr>
      <w:spacing w:line="360" w:lineRule="auto"/>
    </w:pPr>
    <w:rPr>
      <w:szCs w:val="20"/>
    </w:rPr>
  </w:style>
  <w:style w:type="paragraph" w:styleId="1125" w:customStyle="1">
    <w:name w:val="项目符号：一级"/>
    <w:basedOn w:val="1042"/>
    <w:next w:val="1042"/>
    <w:uiPriority w:val="0"/>
    <w:qFormat/>
    <w:pPr>
      <w:ind w:right="-134"/>
    </w:pPr>
    <w:rPr>
      <w:bCs w:val="0"/>
    </w:rPr>
  </w:style>
  <w:style w:type="paragraph" w:styleId="1126" w:customStyle="1">
    <w:name w:val="正文文本 New New"/>
    <w:basedOn w:val="638"/>
    <w:uiPriority w:val="0"/>
    <w:qFormat/>
    <w:pPr>
      <w:ind w:firstLine="200"/>
      <w:spacing w:before="60" w:after="60" w:line="360" w:lineRule="auto"/>
      <w:widowControl/>
    </w:pPr>
    <w:rPr>
      <w:rFonts w:eastAsia="华文楷体"/>
      <w:sz w:val="24"/>
    </w:rPr>
  </w:style>
  <w:style w:type="paragraph" w:styleId="1127" w:customStyle="1">
    <w:name w:val="Normal Indent1"/>
    <w:basedOn w:val="638"/>
    <w:uiPriority w:val="0"/>
    <w:qFormat/>
    <w:pPr>
      <w:ind w:firstLine="420"/>
    </w:pPr>
    <w:rPr>
      <w:sz w:val="20"/>
      <w:szCs w:val="20"/>
    </w:rPr>
  </w:style>
  <w:style w:type="paragraph" w:styleId="1128" w:customStyle="1">
    <w:name w:val="font5"/>
    <w:basedOn w:val="638"/>
    <w:uiPriority w:val="0"/>
    <w:qFormat/>
    <w:pPr>
      <w:jc w:val="left"/>
      <w:spacing w:before="100" w:beforeAutospacing="1" w:after="100" w:afterAutospacing="1"/>
      <w:widowControl/>
    </w:pPr>
    <w:rPr>
      <w:rFonts w:ascii="宋体" w:hAnsi="宋体" w:cs="宋体"/>
      <w:sz w:val="18"/>
      <w:szCs w:val="18"/>
    </w:rPr>
  </w:style>
  <w:style w:type="paragraph" w:styleId="1129" w:customStyle="1">
    <w:name w:val="[Normal]"/>
    <w:uiPriority w:val="0"/>
    <w:qFormat/>
    <w:rPr>
      <w:rFonts w:hint="default" w:ascii="方正仿宋简体" w:hAnsi="方正仿宋简体" w:eastAsia="方正仿宋简体" w:cs="Courier New"/>
      <w:sz w:val="24"/>
      <w:szCs w:val="22"/>
      <w:lang w:val="zh-CN"/>
    </w:rPr>
  </w:style>
  <w:style w:type="paragraph" w:styleId="1130" w:customStyle="1">
    <w:name w:val="xl28"/>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31" w:customStyle="1">
    <w:name w:val="标题1，章节第一层"/>
    <w:basedOn w:val="1042"/>
    <w:next w:val="1042"/>
    <w:uiPriority w:val="0"/>
    <w:qFormat/>
    <w:pPr>
      <w:ind w:left="482"/>
      <w:tabs>
        <w:tab w:val="left" w:pos="693" w:leader="none"/>
      </w:tabs>
      <w:outlineLvl w:val="0"/>
    </w:pPr>
    <w:rPr>
      <w:color w:val="000000"/>
      <w:sz w:val="24"/>
      <w:szCs w:val="24"/>
    </w:rPr>
  </w:style>
  <w:style w:type="paragraph" w:styleId="1132" w:customStyle="1">
    <w:name w:val="xl40"/>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33" w:customStyle="1">
    <w:name w:val="Char Char1"/>
    <w:basedOn w:val="638"/>
    <w:uiPriority w:val="0"/>
    <w:qFormat/>
    <w:rPr>
      <w:rFonts w:ascii="Tahoma" w:hAnsi="Tahoma"/>
      <w:sz w:val="24"/>
      <w:szCs w:val="20"/>
    </w:rPr>
  </w:style>
  <w:style w:type="paragraph" w:styleId="1134" w:customStyle="1">
    <w:name w:val="表格内容"/>
    <w:basedOn w:val="638"/>
    <w:uiPriority w:val="0"/>
    <w:qFormat/>
    <w:pPr>
      <w:jc w:val="center"/>
      <w:spacing w:before="60" w:line="300" w:lineRule="auto"/>
      <w:widowControl/>
    </w:pPr>
    <w:rPr>
      <w:szCs w:val="20"/>
    </w:rPr>
  </w:style>
  <w:style w:type="paragraph" w:styleId="1135" w:customStyle="1">
    <w:name w:val="标准小四"/>
    <w:basedOn w:val="638"/>
    <w:uiPriority w:val="0"/>
    <w:qFormat/>
    <w:pPr>
      <w:ind w:firstLine="480"/>
      <w:spacing w:line="360" w:lineRule="auto"/>
    </w:pPr>
    <w:rPr>
      <w:rFonts w:ascii="Arial" w:hAnsi="Arial"/>
      <w:sz w:val="24"/>
      <w:szCs w:val="21"/>
    </w:rPr>
  </w:style>
  <w:style w:type="paragraph" w:styleId="1136" w:customStyle="1">
    <w:name w:val="Char Char1 Char Char Char Char"/>
    <w:basedOn w:val="656"/>
    <w:uiPriority w:val="0"/>
    <w:qFormat/>
    <w:pPr>
      <w:ind w:left="357"/>
      <w:jc w:val="left"/>
      <w:spacing w:line="436" w:lineRule="exact"/>
      <w:outlineLvl w:val="3"/>
    </w:pPr>
    <w:rPr>
      <w:rFonts w:ascii="Tahoma" w:hAnsi="Tahoma" w:cs="Tahoma"/>
      <w:b/>
    </w:rPr>
  </w:style>
  <w:style w:type="paragraph" w:styleId="1137" w:customStyle="1">
    <w:name w:val="列出段落3"/>
    <w:basedOn w:val="638"/>
    <w:uiPriority w:val="0"/>
    <w:qFormat/>
    <w:pPr>
      <w:ind w:firstLine="420"/>
    </w:pPr>
    <w:rPr>
      <w:rFonts w:ascii="Calibri" w:hAnsi="Calibri"/>
      <w:szCs w:val="22"/>
    </w:rPr>
  </w:style>
  <w:style w:type="paragraph" w:styleId="1138" w:customStyle="1">
    <w:name w:val="符号与编号 Char"/>
    <w:basedOn w:val="638"/>
    <w:uiPriority w:val="0"/>
    <w:qFormat/>
    <w:pPr>
      <w:ind w:left="720"/>
      <w:spacing w:line="400" w:lineRule="atLeast"/>
      <w:tabs>
        <w:tab w:val="left" w:pos="720" w:leader="none"/>
      </w:tabs>
    </w:pPr>
    <w:rPr>
      <w:sz w:val="24"/>
    </w:rPr>
  </w:style>
  <w:style w:type="paragraph" w:styleId="1139" w:customStyle="1">
    <w:name w:val="批注框文本1"/>
    <w:basedOn w:val="638"/>
    <w:uiPriority w:val="0"/>
    <w:qFormat/>
    <w:rPr>
      <w:sz w:val="18"/>
      <w:szCs w:val="18"/>
    </w:rPr>
  </w:style>
  <w:style w:type="paragraph" w:styleId="1140" w:customStyle="1">
    <w:name w:val="Char1 Char Char Char"/>
    <w:basedOn w:val="638"/>
    <w:uiPriority w:val="0"/>
    <w:qFormat/>
    <w:rPr>
      <w:rFonts w:ascii="Tahoma" w:hAnsi="Tahoma" w:cs="Tahoma"/>
      <w:sz w:val="24"/>
      <w:szCs w:val="20"/>
    </w:rPr>
  </w:style>
  <w:style w:type="paragraph" w:styleId="1141" w:customStyle="1">
    <w:name w:val="样式1"/>
    <w:basedOn w:val="638"/>
    <w:uiPriority w:val="0"/>
    <w:qFormat/>
    <w:pPr>
      <w:ind w:firstLine="480"/>
      <w:spacing w:line="300" w:lineRule="auto"/>
    </w:pPr>
    <w:rPr>
      <w:sz w:val="24"/>
    </w:rPr>
  </w:style>
  <w:style w:type="paragraph" w:styleId="1142" w:customStyle="1">
    <w:name w:val="华宇段落1 Char"/>
    <w:basedOn w:val="638"/>
    <w:uiPriority w:val="0"/>
    <w:qFormat/>
    <w:pPr>
      <w:ind w:firstLine="200"/>
      <w:spacing w:line="360" w:lineRule="auto"/>
    </w:pPr>
    <w:rPr>
      <w:bCs/>
      <w:sz w:val="24"/>
    </w:rPr>
  </w:style>
  <w:style w:type="paragraph" w:styleId="1143" w:customStyle="1">
    <w:name w:val="xl32"/>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44" w:customStyle="1">
    <w:name w:val="文档正文"/>
    <w:basedOn w:val="638"/>
    <w:uiPriority w:val="0"/>
    <w:qFormat/>
    <w:pPr>
      <w:spacing w:line="360" w:lineRule="auto"/>
    </w:pPr>
    <w:rPr>
      <w:rFonts w:ascii="宋体" w:hAnsi="宋体"/>
      <w:b/>
      <w:bCs/>
    </w:rPr>
  </w:style>
  <w:style w:type="paragraph" w:styleId="1145" w:customStyle="1">
    <w:name w:val="Char"/>
    <w:basedOn w:val="638"/>
    <w:uiPriority w:val="0"/>
    <w:qFormat/>
    <w:pPr>
      <w:spacing w:line="360" w:lineRule="auto"/>
    </w:pPr>
    <w:rPr>
      <w:rFonts w:ascii="Tahoma" w:hAnsi="Tahoma"/>
      <w:sz w:val="24"/>
      <w:szCs w:val="20"/>
    </w:rPr>
  </w:style>
  <w:style w:type="paragraph" w:styleId="1146" w:customStyle="1">
    <w:name w:val="Body Text 21"/>
    <w:basedOn w:val="638"/>
    <w:uiPriority w:val="0"/>
    <w:qFormat/>
    <w:pPr>
      <w:ind w:left="720" w:hanging="720"/>
      <w:widowControl/>
    </w:pPr>
    <w:rPr>
      <w:sz w:val="24"/>
      <w:szCs w:val="20"/>
      <w:lang w:val="en-GB"/>
    </w:rPr>
  </w:style>
  <w:style w:type="paragraph" w:styleId="1147" w:customStyle="1">
    <w:name w:val="Char Char Char Char Char Char Char Char Char Char Char Char Char Char"/>
    <w:basedOn w:val="638"/>
    <w:uiPriority w:val="0"/>
    <w:qFormat/>
    <w:rPr>
      <w:rFonts w:ascii="Tahoma" w:hAnsi="Tahoma"/>
      <w:sz w:val="24"/>
      <w:szCs w:val="20"/>
    </w:rPr>
  </w:style>
  <w:style w:type="paragraph" w:styleId="1148" w:customStyle="1">
    <w:name w:val="xl53"/>
    <w:basedOn w:val="63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49" w:customStyle="1">
    <w:name w:val="默认段落字体 Para Char Char Char Char Char Char Char Char Char1 Char Char Char Char Char Char Char"/>
    <w:basedOn w:val="656"/>
    <w:uiPriority w:val="0"/>
    <w:qFormat/>
    <w:rPr>
      <w:szCs w:val="20"/>
    </w:rPr>
  </w:style>
  <w:style w:type="paragraph" w:styleId="1150" w:customStyle="1">
    <w:name w:val="p0"/>
    <w:basedOn w:val="638"/>
    <w:uiPriority w:val="0"/>
    <w:qFormat/>
    <w:pPr>
      <w:jc w:val="left"/>
      <w:spacing w:before="100" w:beforeAutospacing="1" w:after="100" w:afterAutospacing="1"/>
      <w:widowControl/>
    </w:pPr>
    <w:rPr>
      <w:rFonts w:ascii="宋体" w:hAnsi="宋体" w:cs="宋体"/>
      <w:sz w:val="24"/>
    </w:rPr>
  </w:style>
  <w:style w:type="paragraph" w:styleId="1151" w:customStyle="1">
    <w:name w:val="font12"/>
    <w:basedOn w:val="638"/>
    <w:uiPriority w:val="0"/>
    <w:qFormat/>
    <w:pPr>
      <w:jc w:val="left"/>
      <w:spacing w:before="100" w:beforeAutospacing="1" w:after="100" w:afterAutospacing="1"/>
      <w:widowControl/>
    </w:pPr>
    <w:rPr>
      <w:rFonts w:ascii="宋体" w:hAnsi="宋体" w:cs="宋体"/>
      <w:sz w:val="36"/>
      <w:szCs w:val="36"/>
    </w:rPr>
  </w:style>
  <w:style w:type="paragraph" w:styleId="1152" w:customStyle="1">
    <w:name w:val="Char Char1 Char Char Char Char Char Char Char"/>
    <w:basedOn w:val="638"/>
    <w:uiPriority w:val="0"/>
    <w:qFormat/>
    <w:rPr>
      <w:rFonts w:ascii="Tahoma" w:hAnsi="Tahoma" w:cs="Tahoma"/>
      <w:sz w:val="24"/>
      <w:szCs w:val="20"/>
    </w:rPr>
  </w:style>
  <w:style w:type="paragraph" w:styleId="1153" w:customStyle="1">
    <w:name w:val="表蕊"/>
    <w:basedOn w:val="638"/>
    <w:uiPriority w:val="0"/>
    <w:qFormat/>
    <w:pPr>
      <w:jc w:val="left"/>
      <w:spacing w:line="320" w:lineRule="atLeast"/>
    </w:pPr>
    <w:rPr>
      <w:rFonts w:eastAsia="楷体_GB2312"/>
      <w:spacing w:val="-10"/>
      <w:szCs w:val="20"/>
    </w:rPr>
  </w:style>
  <w:style w:type="paragraph" w:styleId="1154" w:customStyle="1">
    <w:name w:val="xl46"/>
    <w:basedOn w:val="63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55" w:customStyle="1">
    <w:name w:val="丁华标题2"/>
    <w:basedOn w:val="640"/>
    <w:next w:val="997"/>
    <w:uiPriority w:val="0"/>
    <w:qFormat/>
    <w:pPr>
      <w:ind w:left="567" w:hanging="567"/>
      <w:jc w:val="left"/>
      <w:spacing w:before="120" w:after="120"/>
      <w:tabs>
        <w:tab w:val="left" w:pos="567" w:leader="none"/>
      </w:tabs>
    </w:pPr>
    <w:rPr>
      <w:color w:val="000000"/>
      <w:sz w:val="28"/>
      <w:szCs w:val="20"/>
    </w:rPr>
  </w:style>
  <w:style w:type="paragraph" w:styleId="1156" w:customStyle="1">
    <w:name w:val="正文 居中"/>
    <w:basedOn w:val="638"/>
    <w:uiPriority w:val="0"/>
    <w:qFormat/>
    <w:pPr>
      <w:jc w:val="center"/>
      <w:spacing w:line="360" w:lineRule="auto"/>
    </w:pPr>
    <w:rPr>
      <w:sz w:val="24"/>
      <w:szCs w:val="20"/>
    </w:rPr>
  </w:style>
  <w:style w:type="paragraph" w:styleId="1157" w:customStyle="1">
    <w:name w:val="Char Char1 Char1"/>
    <w:basedOn w:val="638"/>
    <w:uiPriority w:val="0"/>
    <w:qFormat/>
    <w:pPr>
      <w:jc w:val="left"/>
      <w:spacing w:after="160" w:line="240" w:lineRule="exact"/>
      <w:widowControl/>
    </w:pPr>
    <w:rPr>
      <w:rFonts w:ascii="Verdana" w:hAnsi="Verdana"/>
      <w:sz w:val="20"/>
      <w:szCs w:val="20"/>
      <w:lang w:eastAsia="en-US"/>
    </w:rPr>
  </w:style>
  <w:style w:type="paragraph" w:styleId="1158" w:customStyle="1">
    <w:name w:val="Char Char Char Char Char Char Char Char Char Char"/>
    <w:basedOn w:val="638"/>
    <w:uiPriority w:val="0"/>
    <w:qFormat/>
    <w:pPr>
      <w:spacing w:line="360" w:lineRule="auto"/>
    </w:pPr>
    <w:rPr>
      <w:sz w:val="24"/>
      <w:szCs w:val="20"/>
    </w:rPr>
  </w:style>
  <w:style w:type="paragraph" w:styleId="1159" w:customStyle="1">
    <w:name w:val="xl25"/>
    <w:basedOn w:val="638"/>
    <w:uiPriority w:val="0"/>
    <w:qFormat/>
    <w:pPr>
      <w:jc w:val="center"/>
      <w:spacing w:before="100" w:beforeAutospacing="1" w:after="100" w:afterAutospacing="1"/>
      <w:widowControl/>
      <w:pBdr>
        <w:right w:val="single" w:color="auto" w:sz="4" w:space="0"/>
      </w:pBdr>
    </w:pPr>
    <w:rPr>
      <w:szCs w:val="21"/>
    </w:rPr>
  </w:style>
  <w:style w:type="paragraph" w:styleId="1160" w:customStyle="1">
    <w:name w:val="xl24"/>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1" w:customStyle="1">
    <w:name w:val="Char Char Char Char1"/>
    <w:basedOn w:val="656"/>
    <w:uiPriority w:val="0"/>
    <w:qFormat/>
    <w:pPr>
      <w:spacing w:line="360" w:lineRule="auto"/>
    </w:pPr>
    <w:rPr>
      <w:rFonts w:ascii="Tahoma" w:hAnsi="Tahoma"/>
    </w:rPr>
  </w:style>
  <w:style w:type="paragraph" w:styleId="1162" w:customStyle="1">
    <w:name w:val="正文表标题"/>
    <w:next w:val="996"/>
    <w:uiPriority w:val="0"/>
    <w:qFormat/>
    <w:pPr>
      <w:ind w:left="900" w:hanging="420"/>
      <w:jc w:val="center"/>
      <w:tabs>
        <w:tab w:val="left" w:pos="900" w:leader="none"/>
      </w:tabs>
    </w:pPr>
    <w:rPr>
      <w:rFonts w:hint="default" w:ascii="黑体" w:hAnsi="Times New Roman" w:eastAsia="黑体" w:cs="Times New Roman"/>
      <w:sz w:val="21"/>
      <w:szCs w:val="20"/>
    </w:rPr>
  </w:style>
  <w:style w:type="paragraph" w:styleId="1163" w:customStyle="1">
    <w:name w:val="Char Char Char Char Char"/>
    <w:basedOn w:val="638"/>
    <w:uiPriority w:val="0"/>
    <w:qFormat/>
    <w:rPr>
      <w:rFonts w:ascii="Tahoma" w:hAnsi="Tahoma"/>
      <w:sz w:val="24"/>
      <w:szCs w:val="20"/>
    </w:rPr>
  </w:style>
  <w:style w:type="paragraph" w:styleId="1164" w:customStyle="1">
    <w:name w:val="符号与编号 Char Char"/>
    <w:basedOn w:val="638"/>
    <w:uiPriority w:val="0"/>
    <w:qFormat/>
    <w:pPr>
      <w:ind w:left="839" w:hanging="419"/>
      <w:spacing w:line="400" w:lineRule="atLeast"/>
      <w:tabs>
        <w:tab w:val="left" w:pos="840" w:leader="none"/>
      </w:tabs>
    </w:pPr>
    <w:rPr>
      <w:sz w:val="24"/>
    </w:rPr>
  </w:style>
  <w:style w:type="paragraph" w:styleId="1165">
    <w:name w:val="No Spacing"/>
    <w:uiPriority w:val="0"/>
    <w:qFormat/>
    <w:rPr>
      <w:rFonts w:hint="default" w:ascii="Calibri" w:hAnsi="Calibri" w:eastAsia="宋体" w:cs="Times New Roman"/>
      <w:sz w:val="22"/>
      <w:szCs w:val="22"/>
    </w:rPr>
  </w:style>
  <w:style w:type="paragraph" w:styleId="1166" w:customStyle="1">
    <w:name w:val="Char Char Char Char Char Char Char1 Char"/>
    <w:basedOn w:val="638"/>
    <w:uiPriority w:val="0"/>
    <w:qFormat/>
    <w:rPr>
      <w:rFonts w:ascii="Tahoma" w:hAnsi="Tahoma" w:cs="Tahoma"/>
      <w:sz w:val="24"/>
      <w:szCs w:val="20"/>
    </w:rPr>
  </w:style>
  <w:style w:type="paragraph" w:styleId="1167" w:customStyle="1">
    <w:name w:val="retrait3"/>
    <w:basedOn w:val="638"/>
    <w:uiPriority w:val="0"/>
    <w:qFormat/>
    <w:pPr>
      <w:ind w:left="851"/>
      <w:jc w:val="left"/>
      <w:spacing w:before="20" w:after="20"/>
      <w:widowControl/>
    </w:pPr>
    <w:rPr>
      <w:rFonts w:ascii="Arial" w:hAnsi="Arial"/>
      <w:sz w:val="24"/>
      <w:szCs w:val="20"/>
      <w:lang w:val="en-GB"/>
    </w:rPr>
  </w:style>
  <w:style w:type="paragraph" w:styleId="1168" w:customStyle="1">
    <w:name w:val="font13"/>
    <w:basedOn w:val="638"/>
    <w:uiPriority w:val="0"/>
    <w:qFormat/>
    <w:pPr>
      <w:jc w:val="left"/>
      <w:spacing w:before="100" w:beforeAutospacing="1" w:after="100" w:afterAutospacing="1"/>
      <w:widowControl/>
    </w:pPr>
    <w:rPr>
      <w:i/>
      <w:iCs/>
      <w:sz w:val="36"/>
      <w:szCs w:val="36"/>
    </w:rPr>
  </w:style>
  <w:style w:type="paragraph" w:styleId="1169" w:customStyle="1">
    <w:name w:val="样式4 Char"/>
    <w:basedOn w:val="638"/>
    <w:uiPriority w:val="0"/>
    <w:qFormat/>
    <w:pPr>
      <w:ind w:firstLine="480"/>
      <w:jc w:val="left"/>
      <w:spacing w:line="360" w:lineRule="auto"/>
      <w:widowControl/>
    </w:pPr>
    <w:rPr>
      <w:rFonts w:cs="宋体"/>
      <w:color w:val="000000"/>
      <w:sz w:val="24"/>
    </w:rPr>
  </w:style>
  <w:style w:type="paragraph" w:styleId="1170" w:customStyle="1">
    <w:name w:val="font10"/>
    <w:basedOn w:val="638"/>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71" w:customStyle="1">
    <w:name w:val="Char Char Char Char Char Char Char Char Char Char Char Char Char Char Char Char Char Char Char Char Char Char Char"/>
    <w:basedOn w:val="638"/>
    <w:uiPriority w:val="0"/>
    <w:qFormat/>
    <w:rPr>
      <w:rFonts w:ascii="Tahoma" w:hAnsi="Tahoma"/>
      <w:sz w:val="24"/>
      <w:szCs w:val="20"/>
    </w:rPr>
  </w:style>
  <w:style w:type="paragraph" w:styleId="1172" w:customStyle="1">
    <w:name w:val="xl31"/>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173" w:customStyle="1">
    <w:name w:val="Char Char Char Char Char Char Char Char Char Char Char1 Char Char Char1"/>
    <w:basedOn w:val="638"/>
    <w:uiPriority w:val="0"/>
    <w:qFormat/>
    <w:pPr>
      <w:ind w:firstLine="200"/>
      <w:jc w:val="left"/>
    </w:pPr>
    <w:rPr>
      <w:rFonts w:ascii="Tahoma" w:hAnsi="Tahoma"/>
      <w:sz w:val="24"/>
    </w:rPr>
  </w:style>
  <w:style w:type="paragraph" w:styleId="1174" w:customStyle="1">
    <w:name w:val="标准文本"/>
    <w:basedOn w:val="638"/>
    <w:uiPriority w:val="0"/>
    <w:qFormat/>
    <w:pPr>
      <w:ind w:firstLine="480"/>
      <w:spacing w:line="360" w:lineRule="auto"/>
    </w:pPr>
    <w:rPr>
      <w:rFonts w:cs="宋体"/>
      <w:sz w:val="24"/>
    </w:rPr>
  </w:style>
  <w:style w:type="paragraph" w:styleId="1175" w:customStyle="1">
    <w:name w:val="xl63"/>
    <w:basedOn w:val="638"/>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176" w:customStyle="1">
    <w:name w:val="小四 段落 宋体 Char Char Char"/>
    <w:basedOn w:val="653"/>
    <w:uiPriority w:val="0"/>
    <w:qFormat/>
    <w:pPr>
      <w:ind w:left="0" w:right="-33" w:firstLine="545"/>
      <w:jc w:val="left"/>
      <w:spacing w:line="360" w:lineRule="auto"/>
      <w:tabs>
        <w:tab w:val="clear" w:pos="2952" w:leader="none"/>
      </w:tabs>
    </w:pPr>
    <w:rPr>
      <w:sz w:val="24"/>
    </w:rPr>
  </w:style>
  <w:style w:type="paragraph" w:styleId="1177" w:customStyle="1">
    <w:name w:val="xl62"/>
    <w:basedOn w:val="63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78" w:customStyle="1">
    <w:name w:val="Char Char Char Char Char Char Char Char1"/>
    <w:basedOn w:val="638"/>
    <w:uiPriority w:val="0"/>
    <w:qFormat/>
    <w:pPr>
      <w:jc w:val="left"/>
      <w:spacing w:after="160" w:line="240" w:lineRule="exact"/>
      <w:widowControl/>
    </w:pPr>
    <w:rPr>
      <w:rFonts w:ascii="Verdana" w:hAnsi="Verdana"/>
      <w:sz w:val="20"/>
      <w:szCs w:val="20"/>
      <w:lang w:eastAsia="en-US"/>
    </w:rPr>
  </w:style>
  <w:style w:type="paragraph" w:styleId="1179" w:customStyle="1">
    <w:name w:val="标题4，章节第四层"/>
    <w:basedOn w:val="638"/>
    <w:next w:val="638"/>
    <w:uiPriority w:val="0"/>
    <w:qFormat/>
    <w:pPr>
      <w:spacing w:line="360" w:lineRule="auto"/>
      <w:tabs>
        <w:tab w:val="left" w:pos="0" w:leader="none"/>
      </w:tabs>
      <w:outlineLvl w:val="3"/>
    </w:pPr>
    <w:rPr>
      <w:rFonts w:ascii="宋体" w:hAnsi="宋体"/>
      <w:b/>
      <w:sz w:val="24"/>
    </w:rPr>
  </w:style>
  <w:style w:type="paragraph" w:styleId="1180" w:customStyle="1">
    <w:name w:val="小四 段落 宋体 Char Char"/>
    <w:basedOn w:val="638"/>
    <w:uiPriority w:val="0"/>
    <w:qFormat/>
    <w:pPr>
      <w:ind w:firstLine="480"/>
      <w:spacing w:line="360" w:lineRule="auto"/>
    </w:pPr>
    <w:rPr>
      <w:rFonts w:ascii="宋体" w:hAnsi="宋体"/>
      <w:sz w:val="24"/>
    </w:rPr>
  </w:style>
  <w:style w:type="paragraph" w:styleId="1181" w:customStyle="1">
    <w:name w:val="样式"/>
    <w:basedOn w:val="638"/>
    <w:uiPriority w:val="0"/>
    <w:qFormat/>
    <w:pPr>
      <w:spacing w:before="120" w:after="120" w:line="360" w:lineRule="auto"/>
    </w:pPr>
    <w:rPr>
      <w:rFonts w:ascii="宋体"/>
      <w:sz w:val="24"/>
      <w:szCs w:val="20"/>
    </w:rPr>
  </w:style>
  <w:style w:type="paragraph" w:styleId="1182" w:customStyle="1">
    <w:name w:val="xl50"/>
    <w:basedOn w:val="6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183" w:customStyle="1">
    <w:name w:val="tableau"/>
    <w:basedOn w:val="638"/>
    <w:uiPriority w:val="0"/>
    <w:qFormat/>
    <w:pPr>
      <w:jc w:val="center"/>
      <w:spacing w:before="20" w:after="20"/>
      <w:widowControl/>
    </w:pPr>
    <w:rPr>
      <w:rFonts w:ascii="Arial" w:hAnsi="Arial"/>
      <w:sz w:val="16"/>
      <w:szCs w:val="20"/>
      <w:lang w:val="en-GB" w:eastAsia="en-US"/>
    </w:rPr>
  </w:style>
  <w:style w:type="paragraph" w:styleId="1184"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rPr>
  </w:style>
  <w:style w:type="paragraph" w:styleId="1185" w:customStyle="1">
    <w:name w:val="Char Char Char Char Char Char Char Char Char Char Char Char Char Char Char Char Char Char Char Char Char1"/>
    <w:basedOn w:val="638"/>
    <w:uiPriority w:val="0"/>
    <w:qFormat/>
    <w:rPr>
      <w:rFonts w:ascii="Tahoma" w:hAnsi="Tahoma"/>
      <w:sz w:val="24"/>
      <w:szCs w:val="20"/>
    </w:rPr>
  </w:style>
  <w:style w:type="paragraph" w:styleId="1186" w:customStyle="1">
    <w:name w:val="样式 段后: 0.25 行"/>
    <w:basedOn w:val="638"/>
    <w:uiPriority w:val="0"/>
    <w:qFormat/>
    <w:pPr>
      <w:ind w:firstLine="420"/>
      <w:jc w:val="left"/>
      <w:spacing w:line="300" w:lineRule="auto"/>
      <w:widowControl/>
    </w:pPr>
    <w:rPr>
      <w:rFonts w:ascii="Arial" w:hAnsi="Arial" w:cs="宋体"/>
      <w:sz w:val="22"/>
      <w:szCs w:val="20"/>
      <w:lang w:eastAsia="en-US"/>
    </w:rPr>
  </w:style>
  <w:style w:type="paragraph" w:styleId="1187" w:customStyle="1">
    <w:name w:val="111111"/>
    <w:basedOn w:val="638"/>
    <w:uiPriority w:val="0"/>
    <w:qFormat/>
    <w:pPr>
      <w:jc w:val="center"/>
      <w:spacing w:before="120" w:after="120"/>
    </w:pPr>
    <w:rPr>
      <w:rFonts w:ascii="宋体" w:hAnsi="宋体" w:eastAsia="黑体" w:cs="宋体"/>
      <w:b/>
      <w:bCs/>
      <w:szCs w:val="21"/>
    </w:rPr>
  </w:style>
  <w:style w:type="paragraph" w:styleId="1188" w:customStyle="1">
    <w:name w:val="xl33"/>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9" w:customStyle="1">
    <w:name w:val="样式 加点正文 + 段前: 0.5 行 段后: 0.5 行1"/>
    <w:basedOn w:val="638"/>
    <w:uiPriority w:val="0"/>
    <w:qFormat/>
    <w:pPr>
      <w:ind w:left="1268" w:hanging="420"/>
      <w:spacing w:line="300" w:lineRule="auto"/>
      <w:tabs>
        <w:tab w:val="left" w:pos="1268" w:leader="none"/>
      </w:tabs>
    </w:pPr>
    <w:rPr>
      <w:sz w:val="24"/>
      <w:szCs w:val="20"/>
    </w:rPr>
  </w:style>
  <w:style w:type="paragraph" w:styleId="1190" w:customStyle="1">
    <w:name w:val="font8"/>
    <w:basedOn w:val="638"/>
    <w:uiPriority w:val="0"/>
    <w:qFormat/>
    <w:pPr>
      <w:jc w:val="left"/>
      <w:spacing w:before="100" w:beforeAutospacing="1" w:after="100" w:afterAutospacing="1"/>
      <w:widowControl/>
    </w:pPr>
    <w:rPr>
      <w:rFonts w:ascii="宋体" w:hAnsi="宋体" w:cs="宋体"/>
      <w:b/>
      <w:bCs/>
      <w:i/>
      <w:iCs/>
      <w:sz w:val="20"/>
      <w:szCs w:val="20"/>
    </w:rPr>
  </w:style>
  <w:style w:type="paragraph" w:styleId="1191" w:customStyle="1">
    <w:name w:val="Char Char Char Char Char Char Char Char Char Char Char Char Char Char Char Char Char Char Char Char Char Char Char1"/>
    <w:basedOn w:val="638"/>
    <w:uiPriority w:val="0"/>
    <w:qFormat/>
    <w:rPr>
      <w:rFonts w:ascii="Tahoma" w:hAnsi="Tahoma" w:cs="Tahoma"/>
      <w:sz w:val="24"/>
      <w:szCs w:val="20"/>
    </w:rPr>
  </w:style>
  <w:style w:type="paragraph" w:styleId="1192" w:customStyle="1">
    <w:name w:val="xl51"/>
    <w:basedOn w:val="63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93" w:customStyle="1">
    <w:name w:val="xl47"/>
    <w:basedOn w:val="6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94" w:customStyle="1">
    <w:name w:val="xl37"/>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195" w:customStyle="1">
    <w:name w:val="greytypebeni"/>
    <w:basedOn w:val="638"/>
    <w:uiPriority w:val="0"/>
    <w:qFormat/>
    <w:pPr>
      <w:jc w:val="left"/>
      <w:widowControl/>
    </w:pPr>
    <w:rPr>
      <w:rFonts w:ascii="宋体" w:hAnsi="宋体" w:cs="宋体"/>
      <w:sz w:val="24"/>
    </w:rPr>
  </w:style>
  <w:style w:type="paragraph" w:styleId="1196" w:customStyle="1">
    <w:name w:val="样式 标题 2H2h2sect 1.2Heading 2 HiddenHeading 2 CCBSheading 2..."/>
    <w:basedOn w:val="640"/>
    <w:uiPriority w:val="0"/>
    <w:qFormat/>
    <w:pPr>
      <w:ind w:left="576" w:hanging="36"/>
      <w:jc w:val="left"/>
      <w:spacing w:line="240" w:lineRule="auto"/>
      <w:tabs>
        <w:tab w:val="left" w:pos="576" w:leader="none"/>
      </w:tabs>
    </w:pPr>
    <w:rPr>
      <w:rFonts w:ascii="宋体" w:hAnsi="宋体" w:eastAsia="宋体"/>
      <w:sz w:val="28"/>
      <w:szCs w:val="20"/>
    </w:rPr>
  </w:style>
  <w:style w:type="paragraph" w:styleId="1197" w:customStyle="1">
    <w:name w:val="Char Char Char Char Char Char Char"/>
    <w:basedOn w:val="638"/>
    <w:uiPriority w:val="0"/>
    <w:qFormat/>
    <w:pPr>
      <w:jc w:val="left"/>
    </w:pPr>
    <w:rPr>
      <w:rFonts w:ascii="Tahoma" w:hAnsi="Tahoma"/>
      <w:sz w:val="24"/>
      <w:szCs w:val="20"/>
    </w:rPr>
  </w:style>
  <w:style w:type="paragraph" w:styleId="1198" w:customStyle="1">
    <w:name w:val="马刚标题1"/>
    <w:basedOn w:val="639"/>
    <w:next w:val="638"/>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99" w:customStyle="1">
    <w:name w:val="Char Char Char Char Char Char Char Char"/>
    <w:basedOn w:val="638"/>
    <w:uiPriority w:val="0"/>
    <w:qFormat/>
    <w:pPr>
      <w:jc w:val="left"/>
      <w:spacing w:after="160" w:line="240" w:lineRule="exact"/>
      <w:widowControl/>
    </w:pPr>
    <w:rPr>
      <w:rFonts w:ascii="Verdana" w:hAnsi="Verdana"/>
      <w:sz w:val="20"/>
      <w:szCs w:val="20"/>
      <w:lang w:eastAsia="en-US"/>
    </w:rPr>
  </w:style>
  <w:style w:type="paragraph" w:styleId="1200" w:customStyle="1">
    <w:name w:val="小四 段落 宋体 Char"/>
    <w:basedOn w:val="653"/>
    <w:uiPriority w:val="0"/>
    <w:qFormat/>
    <w:pPr>
      <w:ind w:left="0" w:right="-33" w:firstLine="600"/>
      <w:jc w:val="left"/>
      <w:tabs>
        <w:tab w:val="clear" w:pos="2952" w:leader="none"/>
      </w:tabs>
    </w:pPr>
    <w:rPr>
      <w:rFonts w:ascii="仿宋_GB2312" w:eastAsia="仿宋_GB2312"/>
      <w:sz w:val="30"/>
      <w:szCs w:val="30"/>
    </w:rPr>
  </w:style>
  <w:style w:type="paragraph" w:styleId="1201" w:customStyle="1">
    <w:name w:val="样式 样式 标题 3H3sect1.2.3BOD 0Heading 3 - oldh3l3CTLevel 3 Head... +..."/>
    <w:basedOn w:val="638"/>
    <w:uiPriority w:val="0"/>
    <w:qFormat/>
    <w:pPr>
      <w:jc w:val="left"/>
      <w:keepLines/>
      <w:keepNext/>
      <w:outlineLvl w:val="2"/>
    </w:pPr>
    <w:rPr>
      <w:rFonts w:cs="宋体"/>
      <w:b/>
      <w:bCs/>
      <w:sz w:val="24"/>
      <w:szCs w:val="20"/>
    </w:rPr>
  </w:style>
  <w:style w:type="paragraph" w:styleId="1202" w:customStyle="1">
    <w:name w:val="xl41"/>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3" w:customStyle="1">
    <w:name w:val="Char Char Char Char Char Char Char Char Char Char Char1"/>
    <w:basedOn w:val="638"/>
    <w:uiPriority w:val="0"/>
    <w:qFormat/>
    <w:rPr>
      <w:rFonts w:ascii="Tahoma" w:hAnsi="Tahoma" w:cs="Tahoma"/>
      <w:sz w:val="24"/>
      <w:szCs w:val="20"/>
    </w:rPr>
  </w:style>
  <w:style w:type="paragraph" w:styleId="1204" w:customStyle="1">
    <w:name w:val="方案文档"/>
    <w:basedOn w:val="638"/>
    <w:uiPriority w:val="0"/>
    <w:qFormat/>
    <w:pPr>
      <w:jc w:val="center"/>
      <w:spacing w:before="60" w:after="60" w:line="360" w:lineRule="auto"/>
    </w:pPr>
    <w:rPr>
      <w:rFonts w:ascii="宋体" w:hAnsi="宋体"/>
      <w:sz w:val="24"/>
      <w:szCs w:val="20"/>
      <w:lang w:val="zh-CN"/>
    </w:rPr>
  </w:style>
  <w:style w:type="paragraph" w:styleId="1205" w:customStyle="1">
    <w:name w:val="7"/>
    <w:basedOn w:val="638"/>
    <w:next w:val="686"/>
    <w:uiPriority w:val="0"/>
    <w:qFormat/>
    <w:pPr>
      <w:jc w:val="left"/>
      <w:spacing w:before="100" w:beforeAutospacing="1" w:after="100" w:afterAutospacing="1"/>
      <w:widowControl/>
    </w:pPr>
    <w:rPr>
      <w:rFonts w:ascii="宋体" w:hAnsi="宋体"/>
      <w:sz w:val="24"/>
      <w:szCs w:val="20"/>
    </w:rPr>
  </w:style>
  <w:style w:type="paragraph" w:styleId="1206" w:customStyle="1">
    <w:name w:val="无间隔1"/>
    <w:uiPriority w:val="0"/>
    <w:qFormat/>
    <w:pPr>
      <w:jc w:val="both"/>
      <w:widowControl w:val="off"/>
    </w:pPr>
    <w:rPr>
      <w:rFonts w:hint="default" w:ascii="Calibri" w:hAnsi="Calibri" w:eastAsia="微软雅黑" w:cs="Times New Roman"/>
      <w:sz w:val="24"/>
      <w:szCs w:val="22"/>
    </w:rPr>
  </w:style>
  <w:style w:type="paragraph" w:styleId="1207" w:customStyle="1">
    <w:name w:val="样式 样式 首行缩进:  0.74 厘米 行距: 1.5 倍行距 + 段后: 0.5 行"/>
    <w:basedOn w:val="638"/>
    <w:uiPriority w:val="0"/>
    <w:qFormat/>
    <w:pPr>
      <w:ind w:firstLine="420"/>
      <w:spacing w:line="360" w:lineRule="auto"/>
    </w:pPr>
    <w:rPr>
      <w:rFonts w:ascii="楷体_GB2312" w:eastAsia="楷体_GB2312"/>
      <w:bCs/>
      <w:sz w:val="24"/>
      <w:szCs w:val="20"/>
    </w:rPr>
  </w:style>
  <w:style w:type="table" w:styleId="1208" w:customStyle="1">
    <w:name w:val="网格型3"/>
    <w:basedOn w:val="649"/>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09" w:customStyle="1">
    <w:name w:val="网格型2"/>
    <w:basedOn w:val="649"/>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10" w:customStyle="1">
    <w:name w:val="网格型1"/>
    <w:basedOn w:val="649"/>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11" w:customStyle="1">
    <w:name w:val="xl67"/>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2" w:customStyle="1">
    <w:name w:val="xl68"/>
    <w:basedOn w:val="638"/>
    <w:uiPriority w:val="0"/>
    <w:qFormat/>
    <w:pPr>
      <w:jc w:val="center"/>
      <w:spacing w:before="100" w:beforeAutospacing="1" w:after="100" w:afterAutospacing="1"/>
      <w:widowControl/>
    </w:pPr>
    <w:rPr>
      <w:rFonts w:ascii="宋体" w:hAnsi="宋体" w:cs="宋体"/>
      <w:sz w:val="24"/>
    </w:rPr>
  </w:style>
  <w:style w:type="paragraph" w:styleId="1213" w:customStyle="1">
    <w:name w:val="xl69"/>
    <w:basedOn w:val="638"/>
    <w:uiPriority w:val="0"/>
    <w:qFormat/>
    <w:pPr>
      <w:jc w:val="center"/>
      <w:spacing w:before="100" w:beforeAutospacing="1" w:after="100" w:afterAutospacing="1"/>
      <w:widowControl/>
    </w:pPr>
    <w:rPr>
      <w:rFonts w:ascii="宋体" w:hAnsi="宋体" w:cs="宋体"/>
      <w:sz w:val="24"/>
    </w:rPr>
  </w:style>
  <w:style w:type="paragraph" w:styleId="1214" w:customStyle="1">
    <w:name w:val="xl70"/>
    <w:basedOn w:val="638"/>
    <w:uiPriority w:val="0"/>
    <w:qFormat/>
    <w:pPr>
      <w:jc w:val="center"/>
      <w:spacing w:before="100" w:beforeAutospacing="1" w:after="100" w:afterAutospacing="1"/>
      <w:widowControl/>
    </w:pPr>
    <w:rPr>
      <w:rFonts w:ascii="宋体" w:hAnsi="宋体" w:cs="宋体"/>
      <w:sz w:val="24"/>
    </w:rPr>
  </w:style>
  <w:style w:type="paragraph" w:styleId="1215" w:customStyle="1">
    <w:name w:val="xl71"/>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6" w:customStyle="1">
    <w:name w:val="xl72"/>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7" w:customStyle="1">
    <w:name w:val="xl73"/>
    <w:basedOn w:val="638"/>
    <w:uiPriority w:val="0"/>
    <w:qFormat/>
    <w:pPr>
      <w:jc w:val="left"/>
      <w:spacing w:before="100" w:beforeAutospacing="1" w:after="100" w:afterAutospacing="1"/>
      <w:widowControl/>
    </w:pPr>
    <w:rPr>
      <w:rFonts w:ascii="宋体" w:hAnsi="宋体" w:cs="宋体"/>
      <w:sz w:val="24"/>
    </w:rPr>
  </w:style>
  <w:style w:type="paragraph" w:styleId="1218" w:customStyle="1">
    <w:name w:val="xl74"/>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9" w:customStyle="1">
    <w:name w:val="xl75"/>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0" w:customStyle="1">
    <w:name w:val="xl76"/>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1" w:customStyle="1">
    <w:name w:val="xl77"/>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2" w:customStyle="1">
    <w:name w:val="xl78"/>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3" w:customStyle="1">
    <w:name w:val="xl79"/>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4" w:customStyle="1">
    <w:name w:val="xl80"/>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5" w:customStyle="1">
    <w:name w:val="xl81"/>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6" w:customStyle="1">
    <w:name w:val="xl82"/>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character" w:styleId="1227" w:customStyle="1">
    <w:name w:val="qowt-font25"/>
    <w:basedOn w:val="648"/>
    <w:uiPriority w:val="0"/>
    <w:qFormat/>
  </w:style>
  <w:style w:type="character" w:styleId="1228" w:customStyle="1">
    <w:name w:val="qowt-font16"/>
    <w:basedOn w:val="648"/>
    <w:uiPriority w:val="0"/>
    <w:qFormat/>
  </w:style>
  <w:style w:type="character" w:styleId="1229" w:customStyle="1">
    <w:name w:val="qowt-font20"/>
    <w:basedOn w:val="648"/>
    <w:uiPriority w:val="0"/>
    <w:qFormat/>
  </w:style>
  <w:style w:type="paragraph" w:styleId="1230" w:customStyle="1">
    <w:name w:val="正文文本缩进11"/>
    <w:basedOn w:val="638"/>
    <w:next w:val="1231"/>
    <w:uiPriority w:val="0"/>
    <w:unhideWhenUsed/>
    <w:qFormat/>
    <w:pPr>
      <w:ind w:left="420"/>
      <w:spacing w:after="120"/>
    </w:pPr>
  </w:style>
  <w:style w:type="paragraph" w:styleId="1231" w:customStyle="1">
    <w:name w:val="正文文本首行缩进 2"/>
    <w:basedOn w:val="1230"/>
    <w:uiPriority w:val="0"/>
    <w:qFormat/>
    <w:pPr>
      <w:ind w:left="0" w:firstLine="420"/>
      <w:spacing w:after="0" w:line="360" w:lineRule="auto"/>
    </w:pPr>
    <w:rPr>
      <w:rFonts w:ascii="宋体" w:hAnsi="宋体" w:eastAsia="宋体" w:cs="Times New Roman"/>
      <w:szCs w:val="20"/>
    </w:rPr>
  </w:style>
  <w:style w:type="paragraph" w:styleId="1232" w:customStyle="1">
    <w:name w:val="索引 41"/>
    <w:basedOn w:val="638"/>
    <w:next w:val="638"/>
    <w:uiPriority w:val="0"/>
    <w:semiHidden/>
    <w:qFormat/>
    <w:pPr>
      <w:ind w:left="1260"/>
    </w:pPr>
    <w:rPr>
      <w:rFonts w:ascii="Calibri" w:hAnsi="Calibri" w:eastAsia="Calibri" w:cs="宋体"/>
      <w:sz w:val="20"/>
      <w:lang w:val="zh-CN"/>
    </w:rPr>
  </w:style>
  <w:style w:type="paragraph" w:styleId="1233" w:customStyle="1">
    <w:name w:val="Table Paragraph"/>
    <w:basedOn w:val="638"/>
    <w:uiPriority w:val="1"/>
    <w:qFormat/>
    <w:pPr>
      <w:jc w:val="left"/>
    </w:pPr>
    <w:rPr>
      <w:rFonts w:ascii="Calibri" w:hAnsi="Calibri"/>
      <w:sz w:val="22"/>
      <w:szCs w:val="22"/>
      <w:lang w:eastAsia="en-US"/>
    </w:rPr>
  </w:style>
  <w:style w:type="paragraph" w:styleId="1234" w:customStyle="1">
    <w:name w:val="Table Text"/>
    <w:basedOn w:val="638"/>
    <w:uiPriority w:val="0"/>
    <w:semiHidden/>
    <w:qFormat/>
    <w:rPr>
      <w:rFonts w:ascii="仿宋" w:hAnsi="仿宋" w:eastAsia="仿宋" w:cs="仿宋"/>
      <w:sz w:val="24"/>
      <w:lang w:eastAsia="en-US"/>
    </w:rPr>
  </w:style>
  <w:style w:type="paragraph" w:styleId="1235" w:customStyle="1">
    <w:name w:val="纯文本11"/>
    <w:basedOn w:val="638"/>
    <w:uiPriority w:val="0"/>
    <w:qFormat/>
    <w:rPr>
      <w:rFonts w:ascii="宋体" w:hAnsi="Courier New" w:cs="Courier New"/>
    </w:rPr>
  </w:style>
  <w:style w:type="paragraph" w:styleId="1236" w:customStyle="1">
    <w:name w:val="普通(网站)1"/>
    <w:basedOn w:val="638"/>
    <w:uiPriority w:val="99"/>
    <w:qFormat/>
    <w:pPr>
      <w:jc w:val="left"/>
      <w:spacing w:before="100" w:beforeAutospacing="1" w:after="100" w:afterAutospacing="1"/>
      <w:widowControl/>
    </w:pPr>
    <w:rPr>
      <w:rFonts w:ascii="宋体" w:hAnsi="宋体" w:cs="宋体"/>
      <w:sz w:val="24"/>
      <w:szCs w:val="24"/>
    </w:rPr>
  </w:style>
  <w:style w:type="numbering" w:styleId="16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2E30BB-5795-41C8-809A-F7BA5D9B1D1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઀ჽ볐ᆕ鄠ჿჹ酐ჿǀᆗ醀ჿ䮀ᆧ醰ჿᲘჹ䳐ᆧ鍠ჿ妜ᆜռᆜ앰வᭈჹ</dc:creator>
  <cp:lastModifiedBy>何文奇</cp:lastModifiedBy>
  <cp:revision>666</cp:revision>
  <dcterms:created xsi:type="dcterms:W3CDTF">2023-05-05T03:08:00Z</dcterms:created>
  <dcterms:modified xsi:type="dcterms:W3CDTF">2026-10-30T07:16:21Z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8E984CADBECE47D9BC96D120D6D33C81_13</vt:lpwstr>
  </property>
  <property fmtid="{D5CDD505-2E9C-101B-9397-08002B2CF9AE}" pid="4" name="KSOTemplateDocerSaveRecord">
    <vt:lpwstr>eyJoZGlkIjoiODI2ZTI2ODhlNTRkNmQyMmU1ODYzZTg2YTNjNzU3ODciLCJ1c2VySWQiOiI5NjI1Mzc3NDcifQ==</vt:lpwstr>
  </property>
</Properties>
</file>