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000000" w:themeColor="text1"/>
          <w:sz w:val="44"/>
          <w:szCs w:val="44"/>
          <w:highlight w:val="none"/>
          <w:u w:val="none"/>
          <w14:textFill>
            <w14:solidFill>
              <w14:schemeClr w14:val="tx1"/>
            </w14:solidFill>
          </w14:textFill>
        </w:rPr>
      </w:pPr>
      <w:r>
        <w:rPr>
          <w:rFonts w:ascii="仿宋" w:hAnsi="仿宋" w:eastAsia="仿宋" w:cs="宋体"/>
          <w:b/>
          <w:bCs/>
          <w:i w:val="0"/>
          <w:iCs w:val="0"/>
          <w:color w:val="000000" w:themeColor="text1"/>
          <w:sz w:val="44"/>
          <w:szCs w:val="44"/>
          <w:highlight w:val="none"/>
          <w:u w:val="none"/>
          <w14:textFill>
            <w14:solidFill>
              <w14:schemeClr w14:val="tx1"/>
            </w14:solidFill>
          </w14:textFill>
        </w:rPr>
      </w:r>
      <w:r/>
    </w:p>
    <w:p>
      <w:pPr>
        <w:jc w:val="center"/>
        <w:spacing w:line="276" w:lineRule="auto"/>
        <w:rPr>
          <w:rFonts w:hint="eastAsia" w:ascii="宋体" w:hAnsi="宋体" w:eastAsia="宋体" w:cs="宋体"/>
          <w:b/>
          <w:bCs/>
          <w:i w:val="0"/>
          <w:iCs w:val="0"/>
          <w:color w:val="000000" w:themeColor="text1"/>
          <w:sz w:val="44"/>
          <w:szCs w:val="44"/>
          <w:highlight w:val="none"/>
          <w:u w:val="none"/>
          <w:lang w:eastAsia="zh-CN"/>
          <w14:textFill>
            <w14:solidFill>
              <w14:schemeClr w14:val="tx1"/>
            </w14:solidFill>
          </w14:textFill>
        </w:rPr>
      </w:pPr>
      <w:r>
        <w:rPr>
          <w:rFonts w:hint="eastAsia" w:ascii="宋体" w:hAnsi="宋体" w:cs="宋体"/>
          <w:b/>
          <w:bCs/>
          <w:i w:val="0"/>
          <w:iCs w:val="0"/>
          <w:color w:val="000000" w:themeColor="text1"/>
          <w:sz w:val="44"/>
          <w:szCs w:val="44"/>
          <w:highlight w:val="none"/>
          <w:u w:val="none"/>
          <w:lang w:eastAsia="zh-CN"/>
          <w14:textFill>
            <w14:solidFill>
              <w14:schemeClr w14:val="tx1"/>
            </w14:solidFill>
          </w14:textFill>
        </w:rPr>
        <w:t xml:space="preserve">东海县房山中心卫生院</w:t>
      </w:r>
      <w:r/>
    </w:p>
    <w:p>
      <w:pPr>
        <w:jc w:val="center"/>
        <w:spacing w:line="276" w:lineRule="auto"/>
        <w:rPr>
          <w:rFonts w:ascii="宋体" w:hAnsi="宋体" w:cs="宋体"/>
          <w:b/>
          <w:bCs/>
          <w:i w:val="0"/>
          <w:iCs w:val="0"/>
          <w:color w:val="000000" w:themeColor="text1"/>
          <w:sz w:val="44"/>
          <w:szCs w:val="44"/>
          <w:highlight w:val="none"/>
          <w:u w:val="none"/>
          <w14:textFill>
            <w14:solidFill>
              <w14:schemeClr w14:val="tx1"/>
            </w14:solidFill>
          </w14:textFill>
        </w:rPr>
      </w:pPr>
      <w:r>
        <w:rPr>
          <w:rFonts w:hint="eastAsia" w:ascii="宋体" w:hAnsi="宋体" w:cs="宋体"/>
          <w:b/>
          <w:bCs/>
          <w:i w:val="0"/>
          <w:iCs w:val="0"/>
          <w:color w:val="000000" w:themeColor="text1"/>
          <w:sz w:val="44"/>
          <w:szCs w:val="44"/>
          <w:highlight w:val="none"/>
          <w:u w:val="none"/>
          <w:lang w:eastAsia="zh-CN"/>
          <w14:textFill>
            <w14:solidFill>
              <w14:schemeClr w14:val="tx1"/>
            </w14:solidFill>
          </w14:textFill>
        </w:rPr>
        <w:t xml:space="preserve">电子胃肠镜应用采购项目</w:t>
      </w:r>
      <w:r/>
    </w:p>
    <w:p>
      <w:pPr>
        <w:spacing w:line="276" w:lineRule="auto"/>
        <w:rPr>
          <w:rFonts w:ascii="宋体" w:hAnsi="宋体" w:cs="宋体"/>
          <w:b/>
          <w:bCs/>
          <w:i w:val="0"/>
          <w:iCs w:val="0"/>
          <w:color w:val="000000" w:themeColor="text1"/>
          <w:sz w:val="36"/>
          <w:highlight w:val="none"/>
          <w:u w:val="none"/>
          <w14:textFill>
            <w14:solidFill>
              <w14:schemeClr w14:val="tx1"/>
            </w14:solidFill>
          </w14:textFill>
        </w:rPr>
      </w:pPr>
      <w:r>
        <w:rPr>
          <w:rFonts w:ascii="宋体" w:hAnsi="宋体" w:cs="宋体"/>
          <w:b/>
          <w:bCs/>
          <w:i w:val="0"/>
          <w:iCs w:val="0"/>
          <w:color w:val="000000" w:themeColor="text1"/>
          <w:sz w:val="36"/>
          <w:highlight w:val="none"/>
          <w:u w:val="none"/>
          <w14:textFill>
            <w14:solidFill>
              <w14:schemeClr w14:val="tx1"/>
            </w14:solidFill>
          </w14:textFill>
        </w:rPr>
      </w:r>
      <w:r/>
    </w:p>
    <w:p>
      <w:pPr>
        <w:jc w:val="center"/>
        <w:spacing w:line="276" w:lineRule="auto"/>
        <w:rPr>
          <w:rFonts w:ascii="宋体" w:hAnsi="宋体" w:cs="宋体"/>
          <w:b/>
          <w:bCs/>
          <w:i w:val="0"/>
          <w:iCs w:val="0"/>
          <w:color w:val="000000" w:themeColor="text1"/>
          <w:sz w:val="36"/>
          <w:highlight w:val="none"/>
          <w:u w:val="none"/>
          <w14:textFill>
            <w14:solidFill>
              <w14:schemeClr w14:val="tx1"/>
            </w14:solidFill>
          </w14:textFill>
        </w:rPr>
      </w:pPr>
      <w:r>
        <w:rPr>
          <w:rFonts w:ascii="宋体" w:hAnsi="宋体" w:cs="宋体"/>
          <w:b/>
          <w:bCs/>
          <w:i w:val="0"/>
          <w:iCs w:val="0"/>
          <w:color w:val="000000" w:themeColor="text1"/>
          <w:sz w:val="36"/>
          <w:highlight w:val="none"/>
          <w:u w:val="none"/>
          <w14:textFill>
            <w14:solidFill>
              <w14:schemeClr w14:val="tx1"/>
            </w14:solidFill>
          </w14:textFill>
        </w:rPr>
      </w:r>
      <w:r/>
    </w:p>
    <w:p>
      <w:pPr>
        <w:jc w:val="center"/>
        <w:spacing w:line="276" w:lineRule="auto"/>
        <w:rPr>
          <w:rFonts w:ascii="宋体" w:hAnsi="宋体" w:cs="宋体"/>
          <w:b/>
          <w:bCs/>
          <w:i w:val="0"/>
          <w:iCs w:val="0"/>
          <w:color w:val="000000" w:themeColor="text1"/>
          <w:sz w:val="96"/>
          <w:highlight w:val="none"/>
          <w:u w:val="none"/>
          <w14:textFill>
            <w14:solidFill>
              <w14:schemeClr w14:val="tx1"/>
            </w14:solidFill>
          </w14:textFill>
        </w:rPr>
      </w:pPr>
      <w:r>
        <w:rPr>
          <w:rFonts w:hint="eastAsia" w:ascii="宋体" w:hAnsi="宋体" w:cs="宋体"/>
          <w:b/>
          <w:bCs/>
          <w:i w:val="0"/>
          <w:iCs w:val="0"/>
          <w:color w:val="000000" w:themeColor="text1"/>
          <w:sz w:val="96"/>
          <w:szCs w:val="72"/>
          <w:highlight w:val="none"/>
          <w:u w:val="none"/>
          <w14:textFill>
            <w14:solidFill>
              <w14:schemeClr w14:val="tx1"/>
            </w14:solidFill>
          </w14:textFill>
        </w:rPr>
        <w:t xml:space="preserve">招标文件</w:t>
      </w:r>
      <w:r/>
    </w:p>
    <w:p>
      <w:pPr>
        <w:spacing w:line="276" w:lineRule="auto"/>
        <w:rPr>
          <w:rFonts w:ascii="宋体" w:hAnsi="宋体" w:cs="宋体"/>
          <w:b/>
          <w:bCs/>
          <w:i w:val="0"/>
          <w:iCs w:val="0"/>
          <w:color w:val="000000" w:themeColor="text1"/>
          <w:sz w:val="36"/>
          <w:highlight w:val="none"/>
          <w:u w:val="none"/>
          <w14:textFill>
            <w14:solidFill>
              <w14:schemeClr w14:val="tx1"/>
            </w14:solidFill>
          </w14:textFill>
        </w:rPr>
      </w:pPr>
      <w:r>
        <w:rPr>
          <w:rFonts w:ascii="宋体" w:hAnsi="宋体" w:cs="宋体"/>
          <w:b/>
          <w:bCs/>
          <w:i w:val="0"/>
          <w:iCs w:val="0"/>
          <w:color w:val="000000" w:themeColor="text1"/>
          <w:sz w:val="36"/>
          <w:highlight w:val="none"/>
          <w:u w:val="none"/>
          <w14:textFill>
            <w14:solidFill>
              <w14:schemeClr w14:val="tx1"/>
            </w14:solidFill>
          </w14:textFill>
        </w:rPr>
      </w:r>
      <w:r/>
    </w:p>
    <w:p>
      <w:pPr>
        <w:jc w:val="center"/>
        <w:spacing w:line="276" w:lineRule="auto"/>
        <w:rPr>
          <w:rFonts w:hint="eastAsia" w:ascii="宋体" w:hAnsi="宋体" w:eastAsia="宋体" w:cs="宋体"/>
          <w:b/>
          <w:bCs/>
          <w:i w:val="0"/>
          <w:iCs w:val="0"/>
          <w:color w:val="000000" w:themeColor="text1"/>
          <w:sz w:val="36"/>
          <w:highlight w:val="none"/>
          <w:u w:val="none"/>
          <w:lang w:eastAsia="zh-CN"/>
          <w14:textFill>
            <w14:solidFill>
              <w14:schemeClr w14:val="tx1"/>
            </w14:solidFill>
          </w14:textFill>
        </w:rPr>
      </w:pPr>
      <w:r>
        <w:rPr>
          <w:rFonts w:hint="eastAsia" w:ascii="宋体" w:hAnsi="宋体" w:cs="宋体"/>
          <w:b/>
          <w:bCs/>
          <w:i w:val="0"/>
          <w:iCs w:val="0"/>
          <w:color w:val="000000" w:themeColor="text1"/>
          <w:sz w:val="36"/>
          <w:highlight w:val="none"/>
          <w:u w:val="none"/>
          <w14:textFill>
            <w14:solidFill>
              <w14:schemeClr w14:val="tx1"/>
            </w14:solidFill>
          </w14:textFill>
        </w:rPr>
        <w:t xml:space="preserve">项目编号：</w:t>
      </w:r>
      <w:r>
        <w:rPr>
          <w:rFonts w:hint="eastAsia" w:ascii="宋体" w:hAnsi="宋体" w:cs="宋体"/>
          <w:b/>
          <w:bCs/>
          <w:i w:val="0"/>
          <w:iCs w:val="0"/>
          <w:color w:val="000000" w:themeColor="text1"/>
          <w:sz w:val="36"/>
          <w:highlight w:val="none"/>
          <w:u w:val="none"/>
          <w:lang w:eastAsia="zh-CN"/>
          <w14:textFill>
            <w14:solidFill>
              <w14:schemeClr w14:val="tx1"/>
            </w14:solidFill>
          </w14:textFill>
        </w:rPr>
        <w:t xml:space="preserve">JSZC-320722-SHGK-G2026-0086</w:t>
      </w:r>
      <w:r/>
    </w:p>
    <w:p>
      <w:pPr>
        <w:jc w:val="center"/>
        <w:spacing w:line="276" w:lineRule="auto"/>
        <w:rPr>
          <w:rFonts w:ascii="宋体" w:hAnsi="宋体" w:cs="宋体"/>
          <w:b/>
          <w:bCs/>
          <w:i w:val="0"/>
          <w:iCs w:val="0"/>
          <w:color w:val="000000" w:themeColor="text1"/>
          <w:sz w:val="36"/>
          <w:highlight w:val="none"/>
          <w:u w:val="none"/>
          <w14:textFill>
            <w14:solidFill>
              <w14:schemeClr w14:val="tx1"/>
            </w14:solidFill>
          </w14:textFill>
        </w:rPr>
      </w:pPr>
      <w:r>
        <w:rPr>
          <w:rFonts w:hint="eastAsia" w:ascii="宋体" w:hAnsi="宋体" w:cs="宋体"/>
          <w:b/>
          <w:bCs/>
          <w:i w:val="0"/>
          <w:iCs w:val="0"/>
          <w:color w:val="000000" w:themeColor="text1"/>
          <w:sz w:val="36"/>
          <w:highlight w:val="none"/>
          <w:u w:val="none"/>
          <w14:textFill>
            <w14:solidFill>
              <w14:schemeClr w14:val="tx1"/>
            </w14:solidFill>
          </w14:textFill>
        </w:rPr>
        <w:t xml:space="preserve">（代理机构编号：</w:t>
      </w:r>
      <w:r>
        <w:rPr>
          <w:rFonts w:hint="eastAsia" w:ascii="宋体" w:hAnsi="宋体" w:cs="宋体"/>
          <w:b/>
          <w:bCs/>
          <w:i w:val="0"/>
          <w:iCs w:val="0"/>
          <w:color w:val="000000" w:themeColor="text1"/>
          <w:sz w:val="36"/>
          <w:highlight w:val="none"/>
          <w:u w:val="none"/>
          <w:lang w:eastAsia="zh-CN"/>
          <w14:textFill>
            <w14:solidFill>
              <w14:schemeClr w14:val="tx1"/>
            </w14:solidFill>
          </w14:textFill>
        </w:rPr>
        <w:t xml:space="preserve">1214-264108480WMJ</w:t>
      </w:r>
      <w:r>
        <w:rPr>
          <w:rFonts w:hint="eastAsia" w:ascii="宋体" w:hAnsi="宋体" w:cs="宋体"/>
          <w:b/>
          <w:bCs/>
          <w:i w:val="0"/>
          <w:iCs w:val="0"/>
          <w:color w:val="000000" w:themeColor="text1"/>
          <w:sz w:val="36"/>
          <w:highlight w:val="none"/>
          <w:u w:val="none"/>
          <w14:textFill>
            <w14:solidFill>
              <w14:schemeClr w14:val="tx1"/>
            </w14:solidFill>
          </w14:textFill>
        </w:rPr>
        <w:t xml:space="preserve">）</w:t>
      </w:r>
      <w:r/>
    </w:p>
    <w:p>
      <w:pPr>
        <w:jc w:val="center"/>
        <w:spacing w:line="276" w:lineRule="auto"/>
        <w:rPr>
          <w:rFonts w:ascii="仿宋" w:hAnsi="仿宋" w:eastAsia="仿宋" w:cs="宋体"/>
          <w:b/>
          <w:bCs/>
          <w:i w:val="0"/>
          <w:iCs w:val="0"/>
          <w:color w:val="000000" w:themeColor="text1"/>
          <w:sz w:val="36"/>
          <w:highlight w:val="none"/>
          <w:u w:val="none"/>
          <w14:textFill>
            <w14:solidFill>
              <w14:schemeClr w14:val="tx1"/>
            </w14:solidFill>
          </w14:textFill>
        </w:rPr>
      </w:pPr>
      <w:r>
        <w:rPr>
          <w:rFonts w:ascii="仿宋" w:hAnsi="仿宋" w:eastAsia="仿宋" w:cs="宋体"/>
          <w:b/>
          <w:bCs/>
          <w:i w:val="0"/>
          <w:iCs w:val="0"/>
          <w:color w:val="000000" w:themeColor="text1"/>
          <w:sz w:val="36"/>
          <w:highlight w:val="none"/>
          <w:u w:val="none"/>
          <w14:textFill>
            <w14:solidFill>
              <w14:schemeClr w14:val="tx1"/>
            </w14:solidFill>
          </w14:textFill>
        </w:rPr>
      </w:r>
      <w:r/>
    </w:p>
    <w:p>
      <w:pPr>
        <w:spacing w:line="276" w:lineRule="auto"/>
        <w:rPr>
          <w:rFonts w:ascii="仿宋" w:hAnsi="仿宋" w:eastAsia="仿宋" w:cs="宋体"/>
          <w:b/>
          <w:bCs/>
          <w:i w:val="0"/>
          <w:iCs w:val="0"/>
          <w:color w:val="000000" w:themeColor="text1"/>
          <w:sz w:val="36"/>
          <w:highlight w:val="none"/>
          <w:u w:val="none"/>
          <w14:textFill>
            <w14:solidFill>
              <w14:schemeClr w14:val="tx1"/>
            </w14:solidFill>
          </w14:textFill>
        </w:rPr>
      </w:pPr>
      <w:r>
        <w:rPr>
          <w:rFonts w:ascii="仿宋" w:hAnsi="仿宋" w:eastAsia="仿宋" w:cs="宋体"/>
          <w:b/>
          <w:bCs/>
          <w:i w:val="0"/>
          <w:iCs w:val="0"/>
          <w:color w:val="000000" w:themeColor="text1"/>
          <w:sz w:val="36"/>
          <w:highlight w:val="none"/>
          <w:u w:val="none"/>
          <w14:textFill>
            <w14:solidFill>
              <w14:schemeClr w14:val="tx1"/>
            </w14:solidFill>
          </w14:textFill>
        </w:rPr>
      </w:r>
      <w:r/>
    </w:p>
    <w:p>
      <w:pPr>
        <w:jc w:val="center"/>
        <w:spacing w:line="276" w:lineRule="auto"/>
        <w:rPr>
          <w:rFonts w:ascii="仿宋" w:hAnsi="仿宋" w:eastAsia="仿宋" w:cs="宋体"/>
          <w:b/>
          <w:bCs/>
          <w:i w:val="0"/>
          <w:iCs w:val="0"/>
          <w:color w:val="000000" w:themeColor="text1"/>
          <w:sz w:val="36"/>
          <w:highlight w:val="none"/>
          <w:u w:val="none"/>
          <w14:textFill>
            <w14:solidFill>
              <w14:schemeClr w14:val="tx1"/>
            </w14:solidFill>
          </w14:textFill>
        </w:rPr>
      </w:pPr>
      <w:r>
        <w:rPr>
          <w:i w:val="0"/>
          <w:iCs w:val="0"/>
          <w:color w:val="000000" w:themeColor="text1"/>
          <w:highlight w:val="none"/>
          <w:u w:val="none"/>
          <w14:textFill>
            <w14:solidFill>
              <w14:schemeClr w14:val="tx1"/>
            </w14:solidFill>
          </w14:textFill>
        </w:rPr>
        <mc:AlternateContent>
          <mc:Choice Requires="wpg">
            <w:drawing>
              <wp:inline xmlns:wp="http://schemas.openxmlformats.org/drawingml/2006/wordprocessingDrawing" distT="0" distB="0" distL="0" distR="0">
                <wp:extent cx="1352550" cy="1174750"/>
                <wp:effectExtent l="0" t="0" r="3810" b="13970"/>
                <wp:docPr id="2"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000000" w:themeColor="text1"/>
          <w:sz w:val="36"/>
          <w:highlight w:val="none"/>
          <w:u w:val="none"/>
          <w14:textFill>
            <w14:solidFill>
              <w14:schemeClr w14:val="tx1"/>
            </w14:solidFill>
          </w14:textFill>
        </w:rPr>
      </w:pPr>
      <w:r>
        <w:rPr>
          <w:rFonts w:ascii="仿宋" w:hAnsi="仿宋" w:eastAsia="仿宋" w:cs="宋体"/>
          <w:b/>
          <w:bCs/>
          <w:i w:val="0"/>
          <w:iCs w:val="0"/>
          <w:color w:val="000000" w:themeColor="text1"/>
          <w:sz w:val="36"/>
          <w:highlight w:val="none"/>
          <w:u w:val="none"/>
          <w14:textFill>
            <w14:solidFill>
              <w14:schemeClr w14:val="tx1"/>
            </w14:solidFill>
          </w14:textFill>
        </w:rPr>
      </w:r>
      <w:r/>
    </w:p>
    <w:p>
      <w:pPr>
        <w:spacing w:line="276" w:lineRule="auto"/>
        <w:rPr>
          <w:rFonts w:ascii="仿宋" w:hAnsi="仿宋" w:eastAsia="仿宋" w:cs="宋体"/>
          <w:b/>
          <w:bCs/>
          <w:i w:val="0"/>
          <w:iCs w:val="0"/>
          <w:color w:val="000000" w:themeColor="text1"/>
          <w:sz w:val="36"/>
          <w:highlight w:val="none"/>
          <w:u w:val="none"/>
          <w14:textFill>
            <w14:solidFill>
              <w14:schemeClr w14:val="tx1"/>
            </w14:solidFill>
          </w14:textFill>
        </w:rPr>
      </w:pPr>
      <w:r>
        <w:rPr>
          <w:rFonts w:ascii="仿宋" w:hAnsi="仿宋" w:eastAsia="仿宋" w:cs="宋体"/>
          <w:b/>
          <w:bCs/>
          <w:i w:val="0"/>
          <w:iCs w:val="0"/>
          <w:color w:val="000000" w:themeColor="text1"/>
          <w:sz w:val="36"/>
          <w:highlight w:val="none"/>
          <w:u w:val="none"/>
          <w14:textFill>
            <w14:solidFill>
              <w14:schemeClr w14:val="tx1"/>
            </w14:solidFill>
          </w14:textFill>
        </w:rPr>
      </w:r>
      <w:r/>
    </w:p>
    <w:p>
      <w:pPr>
        <w:spacing w:line="276" w:lineRule="auto"/>
        <w:rPr>
          <w:rFonts w:ascii="仿宋" w:hAnsi="仿宋" w:eastAsia="仿宋" w:cs="宋体"/>
          <w:b/>
          <w:bCs/>
          <w:i w:val="0"/>
          <w:iCs w:val="0"/>
          <w:color w:val="000000" w:themeColor="text1"/>
          <w:sz w:val="36"/>
          <w:highlight w:val="none"/>
          <w:u w:val="none"/>
          <w14:textFill>
            <w14:solidFill>
              <w14:schemeClr w14:val="tx1"/>
            </w14:solidFill>
          </w14:textFill>
        </w:rPr>
      </w:pPr>
      <w:r>
        <w:rPr>
          <w:rFonts w:ascii="仿宋" w:hAnsi="仿宋" w:eastAsia="仿宋" w:cs="宋体"/>
          <w:b/>
          <w:bCs/>
          <w:i w:val="0"/>
          <w:iCs w:val="0"/>
          <w:color w:val="000000" w:themeColor="text1"/>
          <w:sz w:val="36"/>
          <w:highlight w:val="none"/>
          <w:u w:val="none"/>
          <w14:textFill>
            <w14:solidFill>
              <w14:schemeClr w14:val="tx1"/>
            </w14:solidFill>
          </w14:textFill>
        </w:rPr>
      </w:r>
      <w:r/>
    </w:p>
    <w:p>
      <w:pPr>
        <w:jc w:val="center"/>
        <w:spacing w:line="276" w:lineRule="auto"/>
        <w:rPr>
          <w:rFonts w:hint="eastAsia" w:cs="宋体" w:asciiTheme="minorEastAsia" w:hAnsiTheme="minorEastAsia" w:eastAsiaTheme="minorEastAsia"/>
          <w:b/>
          <w:i w:val="0"/>
          <w:iCs w:val="0"/>
          <w:color w:val="000000" w:themeColor="text1"/>
          <w:sz w:val="36"/>
          <w:szCs w:val="30"/>
          <w:highlight w:val="none"/>
          <w:u w:val="none"/>
          <w:lang w:eastAsia="zh-CN"/>
          <w14:textFill>
            <w14:solidFill>
              <w14:schemeClr w14:val="tx1"/>
            </w14:solidFill>
          </w14:textFill>
        </w:rPr>
      </w:pPr>
      <w:r>
        <w:rPr>
          <w:rFonts w:hint="eastAsia" w:cs="宋体" w:asciiTheme="minorEastAsia" w:hAnsiTheme="minorEastAsia" w:eastAsiaTheme="minorEastAsia"/>
          <w:b/>
          <w:i w:val="0"/>
          <w:iCs w:val="0"/>
          <w:color w:val="000000" w:themeColor="text1"/>
          <w:sz w:val="36"/>
          <w:szCs w:val="30"/>
          <w:highlight w:val="none"/>
          <w:u w:val="none"/>
          <w:lang w:eastAsia="zh-CN"/>
          <w14:textFill>
            <w14:solidFill>
              <w14:schemeClr w14:val="tx1"/>
            </w14:solidFill>
          </w14:textFill>
        </w:rPr>
        <w:t xml:space="preserve">江苏苏豪创新科技集团高科有限公司</w:t>
      </w:r>
      <w:r/>
    </w:p>
    <w:p>
      <w:pPr>
        <w:jc w:val="center"/>
        <w:spacing w:line="276" w:lineRule="auto"/>
        <w:rPr>
          <w:rFonts w:cs="宋体" w:asciiTheme="minorEastAsia" w:hAnsiTheme="minorEastAsia" w:eastAsiaTheme="minorEastAsia"/>
          <w:b/>
          <w:bCs/>
          <w:i w:val="0"/>
          <w:iCs w:val="0"/>
          <w:color w:val="000000" w:themeColor="text1"/>
          <w:spacing w:val="40"/>
          <w:sz w:val="36"/>
          <w:szCs w:val="30"/>
          <w:highlight w:val="none"/>
          <w:u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000000" w:themeColor="text1"/>
          <w:spacing w:val="40"/>
          <w:sz w:val="36"/>
          <w:szCs w:val="30"/>
          <w:highlight w:val="none"/>
          <w:u w:val="none"/>
          <w14:textFill>
            <w14:solidFill>
              <w14:schemeClr w14:val="tx1"/>
            </w14:solidFill>
          </w14:textFill>
        </w:rPr>
        <w:t xml:space="preserve">2</w:t>
      </w:r>
      <w:r>
        <w:rPr>
          <w:rFonts w:cs="宋体" w:asciiTheme="minorEastAsia" w:hAnsiTheme="minorEastAsia" w:eastAsiaTheme="minorEastAsia"/>
          <w:b/>
          <w:bCs/>
          <w:i w:val="0"/>
          <w:iCs w:val="0"/>
          <w:color w:val="000000" w:themeColor="text1"/>
          <w:spacing w:val="40"/>
          <w:sz w:val="36"/>
          <w:szCs w:val="30"/>
          <w:highlight w:val="none"/>
          <w:u w:val="none"/>
          <w14:textFill>
            <w14:solidFill>
              <w14:schemeClr w14:val="tx1"/>
            </w14:solidFill>
          </w14:textFill>
        </w:rPr>
        <w:t xml:space="preserve">02</w:t>
      </w:r>
      <w:r>
        <w:rPr>
          <w:rFonts w:hint="eastAsia" w:cs="宋体" w:asciiTheme="minorEastAsia" w:hAnsiTheme="minorEastAsia" w:eastAsiaTheme="minorEastAsia"/>
          <w:b/>
          <w:bCs/>
          <w:i w:val="0"/>
          <w:iCs w:val="0"/>
          <w:color w:val="000000" w:themeColor="text1"/>
          <w:spacing w:val="40"/>
          <w:sz w:val="36"/>
          <w:szCs w:val="30"/>
          <w:highlight w:val="none"/>
          <w:u w:val="none"/>
          <w:lang w:val="en-US" w:eastAsia="zh-CN"/>
          <w14:textFill>
            <w14:solidFill>
              <w14:schemeClr w14:val="tx1"/>
            </w14:solidFill>
          </w14:textFill>
        </w:rPr>
        <w:t xml:space="preserve">6</w:t>
      </w:r>
      <w:r>
        <w:rPr>
          <w:rFonts w:hint="eastAsia" w:cs="宋体" w:asciiTheme="minorEastAsia" w:hAnsiTheme="minorEastAsia" w:eastAsiaTheme="minorEastAsia"/>
          <w:b/>
          <w:bCs/>
          <w:i w:val="0"/>
          <w:iCs w:val="0"/>
          <w:color w:val="000000" w:themeColor="text1"/>
          <w:spacing w:val="40"/>
          <w:sz w:val="36"/>
          <w:szCs w:val="30"/>
          <w:highlight w:val="none"/>
          <w:u w:val="none"/>
          <w14:textFill>
            <w14:solidFill>
              <w14:schemeClr w14:val="tx1"/>
            </w14:solidFill>
          </w14:textFill>
        </w:rPr>
        <w:t xml:space="preserve">年</w:t>
      </w:r>
      <w:r>
        <w:rPr>
          <w:rFonts w:hint="eastAsia" w:cs="宋体" w:asciiTheme="minorEastAsia" w:hAnsiTheme="minorEastAsia" w:eastAsiaTheme="minorEastAsia"/>
          <w:b/>
          <w:bCs/>
          <w:i w:val="0"/>
          <w:iCs w:val="0"/>
          <w:color w:val="000000" w:themeColor="text1"/>
          <w:spacing w:val="40"/>
          <w:sz w:val="36"/>
          <w:szCs w:val="30"/>
          <w:highlight w:val="none"/>
          <w:u w:val="none"/>
          <w:lang w:val="en-US" w:eastAsia="zh-CN"/>
          <w14:textFill>
            <w14:solidFill>
              <w14:schemeClr w14:val="tx1"/>
            </w14:solidFill>
          </w14:textFill>
        </w:rPr>
        <w:t xml:space="preserve">09</w:t>
      </w:r>
      <w:r>
        <w:rPr>
          <w:rFonts w:hint="eastAsia" w:cs="宋体" w:asciiTheme="minorEastAsia" w:hAnsiTheme="minorEastAsia" w:eastAsiaTheme="minorEastAsia"/>
          <w:b/>
          <w:bCs/>
          <w:i w:val="0"/>
          <w:iCs w:val="0"/>
          <w:color w:val="000000" w:themeColor="text1"/>
          <w:spacing w:val="40"/>
          <w:sz w:val="36"/>
          <w:szCs w:val="30"/>
          <w:highlight w:val="none"/>
          <w:u w:val="none"/>
          <w14:textFill>
            <w14:solidFill>
              <w14:schemeClr w14:val="tx1"/>
            </w14:solidFill>
          </w14:textFill>
        </w:rPr>
        <w:t xml:space="preserve">月</w:t>
      </w:r>
      <w:r/>
    </w:p>
    <w:p>
      <w:pPr>
        <w:ind w:firstLine="422"/>
        <w:spacing w:line="276" w:lineRule="auto"/>
        <w:rPr>
          <w:rFonts w:ascii="仿宋" w:hAnsi="仿宋" w:eastAsia="仿宋" w:cs="宋体"/>
          <w:b/>
          <w:i w:val="0"/>
          <w:iCs w:val="0"/>
          <w:color w:val="000000" w:themeColor="text1"/>
          <w:szCs w:val="20"/>
          <w:highlight w:val="none"/>
          <w:u w:val="none"/>
          <w14:textFill>
            <w14:solidFill>
              <w14:schemeClr w14:val="tx1"/>
            </w14:solidFill>
          </w14:textFill>
        </w:rPr>
      </w:pPr>
      <w:r>
        <w:rPr>
          <w:rFonts w:ascii="仿宋" w:hAnsi="仿宋" w:eastAsia="仿宋" w:cs="宋体"/>
          <w:b/>
          <w:i w:val="0"/>
          <w:iCs w:val="0"/>
          <w:color w:val="000000" w:themeColor="text1"/>
          <w:szCs w:val="20"/>
          <w:highlight w:val="none"/>
          <w:u w:val="none"/>
          <w14:textFill>
            <w14:solidFill>
              <w14:schemeClr w14:val="tx1"/>
            </w14:solidFill>
          </w14:textFill>
        </w:rPr>
      </w:r>
      <w:r/>
    </w:p>
    <w:sdt>
      <w:sdtPr>
        <w15:appearance w15:val="boundingBox"/>
        <w:id w:val="147451534"/>
        <w:docPartObj>
          <w:docPartGallery w:val="Table of Contents"/>
          <w:docPartUnique w:val="true"/>
        </w:docPartObj>
        <w:rPr>
          <w:rFonts w:ascii="仿宋" w:hAnsi="仿宋" w:eastAsia="仿宋"/>
          <w:i w:val="0"/>
          <w:iCs w:val="0"/>
          <w:color w:val="000000" w:themeColor="text1"/>
          <w:highlight w:val="none"/>
          <w:u w:val="none"/>
          <w14:textFill>
            <w14:solidFill>
              <w14:schemeClr w14:val="tx1"/>
            </w14:solidFill>
          </w14:textFill>
        </w:rPr>
      </w:sdtPr>
      <w:sdtContent>
        <w:p>
          <w:pPr>
            <w:jc w:val="center"/>
            <w:spacing w:line="276" w:lineRule="auto"/>
            <w:rPr>
              <w:rFonts w:ascii="仿宋" w:hAnsi="仿宋" w:eastAsia="仿宋" w:cs="宋体"/>
              <w:b/>
              <w:i w:val="0"/>
              <w:iCs w:val="0"/>
              <w:color w:val="000000" w:themeColor="text1"/>
              <w:sz w:val="32"/>
              <w:szCs w:val="32"/>
              <w:highlight w:val="none"/>
              <w:u w:val="none"/>
              <w14:textFill>
                <w14:solidFill>
                  <w14:schemeClr w14:val="tx1"/>
                </w14:solidFill>
              </w14:textFill>
            </w:rPr>
          </w:pPr>
          <w:r>
            <w:rPr>
              <w:rFonts w:ascii="仿宋" w:hAnsi="仿宋" w:eastAsia="仿宋" w:cs="宋体"/>
              <w:b/>
              <w:i w:val="0"/>
              <w:iCs w:val="0"/>
              <w:color w:val="000000" w:themeColor="text1"/>
              <w:sz w:val="32"/>
              <w:szCs w:val="32"/>
              <w:highlight w:val="none"/>
              <w:u w:val="none"/>
              <w14:textFill>
                <w14:solidFill>
                  <w14:schemeClr w14:val="tx1"/>
                </w14:solidFill>
              </w14:textFill>
            </w:rPr>
            <w:t xml:space="preserve">目</w:t>
          </w: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 </w:t>
          </w:r>
          <w:r>
            <w:rPr>
              <w:rFonts w:ascii="仿宋" w:hAnsi="仿宋" w:eastAsia="仿宋" w:cs="宋体"/>
              <w:b/>
              <w:i w:val="0"/>
              <w:iCs w:val="0"/>
              <w:color w:val="000000" w:themeColor="text1"/>
              <w:sz w:val="32"/>
              <w:szCs w:val="32"/>
              <w:highlight w:val="none"/>
              <w:u w:val="none"/>
              <w14:textFill>
                <w14:solidFill>
                  <w14:schemeClr w14:val="tx1"/>
                </w14:solidFill>
              </w14:textFill>
            </w:rPr>
            <w:t xml:space="preserve"> 录</w:t>
          </w:r>
          <w:r/>
        </w:p>
        <w:p>
          <w:pPr>
            <w:pStyle w:val="953"/>
            <w:spacing w:line="480" w:lineRule="auto"/>
            <w:tabs>
              <w:tab w:val="right" w:pos="9062" w:leader="dot"/>
            </w:tabs>
            <w:rPr>
              <w:rFonts w:ascii="仿宋" w:hAnsi="仿宋" w:eastAsia="仿宋" w:cstheme="minorBidi"/>
              <w:i w:val="0"/>
              <w:iCs w:val="0"/>
              <w:color w:val="000000" w:themeColor="text1"/>
              <w:sz w:val="24"/>
              <w:highlight w:val="none"/>
              <w:u w:val="none"/>
              <w14:textFill>
                <w14:solidFill>
                  <w14:schemeClr w14:val="tx1"/>
                </w14:solidFill>
              </w14:textFill>
              <w14:ligatures w14:val="standardContextual"/>
            </w:rPr>
          </w:pPr>
          <w:r>
            <w:rPr>
              <w:rFonts w:ascii="仿宋" w:hAnsi="仿宋" w:eastAsia="仿宋" w:cs="宋体"/>
              <w:i w:val="0"/>
              <w:iCs w:val="0"/>
              <w:color w:val="000000" w:themeColor="text1"/>
              <w:szCs w:val="20"/>
              <w:highlight w:val="none"/>
              <w:u w:val="none"/>
              <w14:textFill>
                <w14:solidFill>
                  <w14:schemeClr w14:val="tx1"/>
                </w14:solidFill>
              </w14:textFill>
            </w:rPr>
            <w:fldChar w:fldCharType="begin"/>
          </w:r>
          <w:r>
            <w:rPr>
              <w:rFonts w:ascii="仿宋" w:hAnsi="仿宋" w:eastAsia="仿宋" w:cs="宋体"/>
              <w:i w:val="0"/>
              <w:iCs w:val="0"/>
              <w:color w:val="000000" w:themeColor="text1"/>
              <w:szCs w:val="20"/>
              <w:highlight w:val="none"/>
              <w:u w:val="none"/>
              <w14:textFill>
                <w14:solidFill>
                  <w14:schemeClr w14:val="tx1"/>
                </w14:solidFill>
              </w14:textFill>
            </w:rPr>
            <w:instrText xml:space="preserve">TOC \o "1-3" \h \u </w:instrText>
          </w:r>
          <w:r>
            <w:rPr>
              <w:rFonts w:ascii="仿宋" w:hAnsi="仿宋" w:eastAsia="仿宋" w:cs="宋体"/>
              <w:i w:val="0"/>
              <w:iCs w:val="0"/>
              <w:color w:val="000000" w:themeColor="text1"/>
              <w:szCs w:val="20"/>
              <w:highlight w:val="none"/>
              <w:u w:val="none"/>
              <w14:textFill>
                <w14:solidFill>
                  <w14:schemeClr w14:val="tx1"/>
                </w14:solidFill>
              </w14:textFill>
            </w:rPr>
            <w:fldChar w:fldCharType="separate"/>
          </w:r>
          <w:r>
            <w:rPr>
              <w:i w:val="0"/>
              <w:iCs w:val="0"/>
              <w:color w:val="000000" w:themeColor="text1"/>
              <w:highlight w:val="none"/>
              <w:u w:val="none"/>
              <w14:textFill>
                <w14:solidFill>
                  <w14:schemeClr w14:val="tx1"/>
                </w14:solidFill>
              </w14:textFill>
            </w:rPr>
            <w:fldChar w:fldCharType="begin"/>
          </w:r>
          <w:r>
            <w:rPr>
              <w:i w:val="0"/>
              <w:iCs w:val="0"/>
              <w:color w:val="000000" w:themeColor="text1"/>
              <w:highlight w:val="none"/>
              <w:u w:val="none"/>
              <w14:textFill>
                <w14:solidFill>
                  <w14:schemeClr w14:val="tx1"/>
                </w14:solidFill>
              </w14:textFill>
            </w:rPr>
            <w:instrText xml:space="preserve"> HYPERLINK \l "_Toc196922451" </w:instrText>
          </w:r>
          <w:r>
            <w:rPr>
              <w:i w:val="0"/>
              <w:iCs w:val="0"/>
              <w:color w:val="000000" w:themeColor="text1"/>
              <w:highlight w:val="none"/>
              <w:u w:val="none"/>
              <w14:textFill>
                <w14:solidFill>
                  <w14:schemeClr w14:val="tx1"/>
                </w14:solidFill>
              </w14:textFill>
            </w:rPr>
            <w:fldChar w:fldCharType="separate"/>
          </w:r>
          <w:r>
            <w:rPr>
              <w:rStyle w:val="965"/>
              <w:rFonts w:hint="eastAsia" w:ascii="仿宋" w:hAnsi="仿宋" w:eastAsia="仿宋" w:cs="宋体"/>
              <w:b/>
              <w:i w:val="0"/>
              <w:iCs w:val="0"/>
              <w:color w:val="000000" w:themeColor="text1"/>
              <w:sz w:val="24"/>
              <w:highlight w:val="none"/>
              <w:u w:val="none"/>
              <w14:textFill>
                <w14:solidFill>
                  <w14:schemeClr w14:val="tx1"/>
                </w14:solidFill>
              </w14:textFill>
            </w:rPr>
            <w:t xml:space="preserve">第一章  投标邀请</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fldChar w:fldCharType="begin"/>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ascii="仿宋" w:hAnsi="仿宋" w:eastAsia="仿宋"/>
              <w:i w:val="0"/>
              <w:iCs w:val="0"/>
              <w:color w:val="000000" w:themeColor="text1"/>
              <w:sz w:val="24"/>
              <w:highlight w:val="none"/>
              <w:u w:val="none"/>
              <w14:textFill>
                <w14:solidFill>
                  <w14:schemeClr w14:val="tx1"/>
                </w14:solidFill>
              </w14:textFill>
            </w:rPr>
            <w:instrText xml:space="preserve">PAGEREF _Toc196922451 \h</w:instrText>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hint="eastAsia" w:ascii="仿宋" w:hAnsi="仿宋" w:eastAsia="仿宋"/>
              <w:i w:val="0"/>
              <w:iCs w:val="0"/>
              <w:color w:val="000000" w:themeColor="text1"/>
              <w:sz w:val="24"/>
              <w:highlight w:val="none"/>
              <w:u w:val="none"/>
              <w14:textFill>
                <w14:solidFill>
                  <w14:schemeClr w14:val="tx1"/>
                </w14:solidFill>
              </w14:textFill>
            </w:rPr>
            <w:fldChar w:fldCharType="separate"/>
          </w:r>
          <w:r>
            <w:rPr>
              <w:rFonts w:ascii="仿宋" w:hAnsi="仿宋" w:eastAsia="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p>
        <w:p>
          <w:pPr>
            <w:pStyle w:val="953"/>
            <w:spacing w:line="480" w:lineRule="auto"/>
            <w:tabs>
              <w:tab w:val="right" w:pos="9062" w:leader="dot"/>
            </w:tabs>
            <w:rPr>
              <w:rFonts w:ascii="仿宋" w:hAnsi="仿宋" w:eastAsia="仿宋" w:cstheme="minorBidi"/>
              <w:i w:val="0"/>
              <w:iCs w:val="0"/>
              <w:color w:val="000000" w:themeColor="text1"/>
              <w:sz w:val="24"/>
              <w:highlight w:val="none"/>
              <w:u w:val="none"/>
              <w14:textFill>
                <w14:solidFill>
                  <w14:schemeClr w14:val="tx1"/>
                </w14:solidFill>
              </w14:textFill>
              <w14:ligatures w14:val="standardContextual"/>
            </w:rPr>
          </w:pPr>
          <w:r>
            <w:rPr>
              <w:i w:val="0"/>
              <w:iCs w:val="0"/>
              <w:color w:val="000000" w:themeColor="text1"/>
              <w:highlight w:val="none"/>
              <w:u w:val="none"/>
              <w14:textFill>
                <w14:solidFill>
                  <w14:schemeClr w14:val="tx1"/>
                </w14:solidFill>
              </w14:textFill>
            </w:rPr>
            <w:fldChar w:fldCharType="begin"/>
          </w:r>
          <w:r>
            <w:rPr>
              <w:i w:val="0"/>
              <w:iCs w:val="0"/>
              <w:color w:val="000000" w:themeColor="text1"/>
              <w:highlight w:val="none"/>
              <w:u w:val="none"/>
              <w14:textFill>
                <w14:solidFill>
                  <w14:schemeClr w14:val="tx1"/>
                </w14:solidFill>
              </w14:textFill>
            </w:rPr>
            <w:instrText xml:space="preserve"> HYPERLINK \l "_Toc196922460" </w:instrText>
          </w:r>
          <w:r>
            <w:rPr>
              <w:i w:val="0"/>
              <w:iCs w:val="0"/>
              <w:color w:val="000000" w:themeColor="text1"/>
              <w:highlight w:val="none"/>
              <w:u w:val="none"/>
              <w14:textFill>
                <w14:solidFill>
                  <w14:schemeClr w14:val="tx1"/>
                </w14:solidFill>
              </w14:textFill>
            </w:rPr>
            <w:fldChar w:fldCharType="separate"/>
          </w:r>
          <w:r>
            <w:rPr>
              <w:rStyle w:val="965"/>
              <w:rFonts w:hint="eastAsia" w:ascii="仿宋" w:hAnsi="仿宋" w:eastAsia="仿宋" w:cs="宋体"/>
              <w:b/>
              <w:i w:val="0"/>
              <w:iCs w:val="0"/>
              <w:color w:val="000000" w:themeColor="text1"/>
              <w:sz w:val="24"/>
              <w:highlight w:val="none"/>
              <w:u w:val="none"/>
              <w14:textFill>
                <w14:solidFill>
                  <w14:schemeClr w14:val="tx1"/>
                </w14:solidFill>
              </w14:textFill>
            </w:rPr>
            <w:t xml:space="preserve">第二章  投标人须知</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fldChar w:fldCharType="begin"/>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ascii="仿宋" w:hAnsi="仿宋" w:eastAsia="仿宋"/>
              <w:i w:val="0"/>
              <w:iCs w:val="0"/>
              <w:color w:val="000000" w:themeColor="text1"/>
              <w:sz w:val="24"/>
              <w:highlight w:val="none"/>
              <w:u w:val="none"/>
              <w14:textFill>
                <w14:solidFill>
                  <w14:schemeClr w14:val="tx1"/>
                </w14:solidFill>
              </w14:textFill>
            </w:rPr>
            <w:instrText xml:space="preserve">PAGEREF _Toc196922460 \h</w:instrText>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hint="eastAsia" w:ascii="仿宋" w:hAnsi="仿宋" w:eastAsia="仿宋"/>
              <w:i w:val="0"/>
              <w:iCs w:val="0"/>
              <w:color w:val="000000" w:themeColor="text1"/>
              <w:sz w:val="24"/>
              <w:highlight w:val="none"/>
              <w:u w:val="none"/>
              <w14:textFill>
                <w14:solidFill>
                  <w14:schemeClr w14:val="tx1"/>
                </w14:solidFill>
              </w14:textFill>
            </w:rPr>
            <w:fldChar w:fldCharType="separate"/>
          </w:r>
          <w:r>
            <w:rPr>
              <w:rFonts w:ascii="仿宋" w:hAnsi="仿宋" w:eastAsia="仿宋"/>
              <w:i w:val="0"/>
              <w:iCs w:val="0"/>
              <w:color w:val="000000" w:themeColor="text1"/>
              <w:sz w:val="24"/>
              <w:highlight w:val="none"/>
              <w:u w:val="none"/>
              <w14:textFill>
                <w14:solidFill>
                  <w14:schemeClr w14:val="tx1"/>
                </w14:solidFill>
              </w14:textFill>
            </w:rPr>
            <w:t xml:space="preserve">6</w:t>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p>
        <w:p>
          <w:pPr>
            <w:pStyle w:val="953"/>
            <w:spacing w:line="480" w:lineRule="auto"/>
            <w:tabs>
              <w:tab w:val="right" w:pos="9062" w:leader="dot"/>
            </w:tabs>
            <w:rPr>
              <w:rFonts w:ascii="仿宋" w:hAnsi="仿宋" w:eastAsia="仿宋" w:cstheme="minorBidi"/>
              <w:i w:val="0"/>
              <w:iCs w:val="0"/>
              <w:color w:val="000000" w:themeColor="text1"/>
              <w:sz w:val="24"/>
              <w:highlight w:val="none"/>
              <w:u w:val="none"/>
              <w14:textFill>
                <w14:solidFill>
                  <w14:schemeClr w14:val="tx1"/>
                </w14:solidFill>
              </w14:textFill>
              <w14:ligatures w14:val="standardContextual"/>
            </w:rPr>
          </w:pPr>
          <w:r>
            <w:rPr>
              <w:i w:val="0"/>
              <w:iCs w:val="0"/>
              <w:color w:val="000000" w:themeColor="text1"/>
              <w:highlight w:val="none"/>
              <w:u w:val="none"/>
              <w14:textFill>
                <w14:solidFill>
                  <w14:schemeClr w14:val="tx1"/>
                </w14:solidFill>
              </w14:textFill>
            </w:rPr>
            <w:fldChar w:fldCharType="begin"/>
          </w:r>
          <w:r>
            <w:rPr>
              <w:i w:val="0"/>
              <w:iCs w:val="0"/>
              <w:color w:val="000000" w:themeColor="text1"/>
              <w:highlight w:val="none"/>
              <w:u w:val="none"/>
              <w14:textFill>
                <w14:solidFill>
                  <w14:schemeClr w14:val="tx1"/>
                </w14:solidFill>
              </w14:textFill>
            </w:rPr>
            <w:instrText xml:space="preserve"> HYPERLINK \l "_Toc196922468" </w:instrText>
          </w:r>
          <w:r>
            <w:rPr>
              <w:i w:val="0"/>
              <w:iCs w:val="0"/>
              <w:color w:val="000000" w:themeColor="text1"/>
              <w:highlight w:val="none"/>
              <w:u w:val="none"/>
              <w14:textFill>
                <w14:solidFill>
                  <w14:schemeClr w14:val="tx1"/>
                </w14:solidFill>
              </w14:textFill>
            </w:rPr>
            <w:fldChar w:fldCharType="separate"/>
          </w:r>
          <w:r>
            <w:rPr>
              <w:rStyle w:val="965"/>
              <w:rFonts w:hint="eastAsia" w:ascii="仿宋" w:hAnsi="仿宋" w:eastAsia="仿宋" w:cs="宋体"/>
              <w:b/>
              <w:i w:val="0"/>
              <w:iCs w:val="0"/>
              <w:color w:val="000000" w:themeColor="text1"/>
              <w:sz w:val="24"/>
              <w:highlight w:val="none"/>
              <w:u w:val="none"/>
              <w14:textFill>
                <w14:solidFill>
                  <w14:schemeClr w14:val="tx1"/>
                </w14:solidFill>
              </w14:textFill>
            </w:rPr>
            <w:t xml:space="preserve">第三章  合同文本</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fldChar w:fldCharType="begin"/>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ascii="仿宋" w:hAnsi="仿宋" w:eastAsia="仿宋"/>
              <w:i w:val="0"/>
              <w:iCs w:val="0"/>
              <w:color w:val="000000" w:themeColor="text1"/>
              <w:sz w:val="24"/>
              <w:highlight w:val="none"/>
              <w:u w:val="none"/>
              <w14:textFill>
                <w14:solidFill>
                  <w14:schemeClr w14:val="tx1"/>
                </w14:solidFill>
              </w14:textFill>
            </w:rPr>
            <w:instrText xml:space="preserve">PAGEREF _Toc196922468 \h</w:instrText>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hint="eastAsia" w:ascii="仿宋" w:hAnsi="仿宋" w:eastAsia="仿宋"/>
              <w:i w:val="0"/>
              <w:iCs w:val="0"/>
              <w:color w:val="000000" w:themeColor="text1"/>
              <w:sz w:val="24"/>
              <w:highlight w:val="none"/>
              <w:u w:val="none"/>
              <w14:textFill>
                <w14:solidFill>
                  <w14:schemeClr w14:val="tx1"/>
                </w14:solidFill>
              </w14:textFill>
            </w:rPr>
            <w:fldChar w:fldCharType="separate"/>
          </w:r>
          <w:r>
            <w:rPr>
              <w:rFonts w:ascii="仿宋" w:hAnsi="仿宋" w:eastAsia="仿宋"/>
              <w:i w:val="0"/>
              <w:iCs w:val="0"/>
              <w:color w:val="000000" w:themeColor="text1"/>
              <w:sz w:val="24"/>
              <w:highlight w:val="none"/>
              <w:u w:val="none"/>
              <w14:textFill>
                <w14:solidFill>
                  <w14:schemeClr w14:val="tx1"/>
                </w14:solidFill>
              </w14:textFill>
            </w:rPr>
            <w:t xml:space="preserve">19</w:t>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p>
        <w:p>
          <w:pPr>
            <w:pStyle w:val="953"/>
            <w:spacing w:line="480" w:lineRule="auto"/>
            <w:tabs>
              <w:tab w:val="right" w:pos="9062" w:leader="dot"/>
            </w:tabs>
            <w:rPr>
              <w:rFonts w:ascii="仿宋" w:hAnsi="仿宋" w:eastAsia="仿宋" w:cstheme="minorBidi"/>
              <w:i w:val="0"/>
              <w:iCs w:val="0"/>
              <w:color w:val="000000" w:themeColor="text1"/>
              <w:sz w:val="24"/>
              <w:highlight w:val="none"/>
              <w:u w:val="none"/>
              <w14:textFill>
                <w14:solidFill>
                  <w14:schemeClr w14:val="tx1"/>
                </w14:solidFill>
              </w14:textFill>
              <w14:ligatures w14:val="standardContextual"/>
            </w:rPr>
          </w:pPr>
          <w:r>
            <w:rPr>
              <w:i w:val="0"/>
              <w:iCs w:val="0"/>
              <w:color w:val="000000" w:themeColor="text1"/>
              <w:highlight w:val="none"/>
              <w:u w:val="none"/>
              <w14:textFill>
                <w14:solidFill>
                  <w14:schemeClr w14:val="tx1"/>
                </w14:solidFill>
              </w14:textFill>
            </w:rPr>
            <w:fldChar w:fldCharType="begin"/>
          </w:r>
          <w:r>
            <w:rPr>
              <w:i w:val="0"/>
              <w:iCs w:val="0"/>
              <w:color w:val="000000" w:themeColor="text1"/>
              <w:highlight w:val="none"/>
              <w:u w:val="none"/>
              <w14:textFill>
                <w14:solidFill>
                  <w14:schemeClr w14:val="tx1"/>
                </w14:solidFill>
              </w14:textFill>
            </w:rPr>
            <w:instrText xml:space="preserve"> HYPERLINK \l "_Toc196922469" </w:instrText>
          </w:r>
          <w:r>
            <w:rPr>
              <w:i w:val="0"/>
              <w:iCs w:val="0"/>
              <w:color w:val="000000" w:themeColor="text1"/>
              <w:highlight w:val="none"/>
              <w:u w:val="none"/>
              <w14:textFill>
                <w14:solidFill>
                  <w14:schemeClr w14:val="tx1"/>
                </w14:solidFill>
              </w14:textFill>
            </w:rPr>
            <w:fldChar w:fldCharType="separate"/>
          </w:r>
          <w:r>
            <w:rPr>
              <w:rStyle w:val="965"/>
              <w:rFonts w:hint="eastAsia" w:ascii="仿宋" w:hAnsi="仿宋" w:eastAsia="仿宋" w:cs="宋体"/>
              <w:b/>
              <w:i w:val="0"/>
              <w:iCs w:val="0"/>
              <w:color w:val="000000" w:themeColor="text1"/>
              <w:sz w:val="24"/>
              <w:highlight w:val="none"/>
              <w:u w:val="none"/>
              <w14:textFill>
                <w14:solidFill>
                  <w14:schemeClr w14:val="tx1"/>
                </w14:solidFill>
              </w14:textFill>
            </w:rPr>
            <w:t xml:space="preserve">第四章  采购需求</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fldChar w:fldCharType="begin"/>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ascii="仿宋" w:hAnsi="仿宋" w:eastAsia="仿宋"/>
              <w:i w:val="0"/>
              <w:iCs w:val="0"/>
              <w:color w:val="000000" w:themeColor="text1"/>
              <w:sz w:val="24"/>
              <w:highlight w:val="none"/>
              <w:u w:val="none"/>
              <w14:textFill>
                <w14:solidFill>
                  <w14:schemeClr w14:val="tx1"/>
                </w14:solidFill>
              </w14:textFill>
            </w:rPr>
            <w:instrText xml:space="preserve">PAGEREF _Toc196922469 \h</w:instrText>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hint="eastAsia" w:ascii="仿宋" w:hAnsi="仿宋" w:eastAsia="仿宋"/>
              <w:i w:val="0"/>
              <w:iCs w:val="0"/>
              <w:color w:val="000000" w:themeColor="text1"/>
              <w:sz w:val="24"/>
              <w:highlight w:val="none"/>
              <w:u w:val="none"/>
              <w14:textFill>
                <w14:solidFill>
                  <w14:schemeClr w14:val="tx1"/>
                </w14:solidFill>
              </w14:textFill>
            </w:rPr>
            <w:fldChar w:fldCharType="separate"/>
          </w:r>
          <w:r>
            <w:rPr>
              <w:rFonts w:ascii="仿宋" w:hAnsi="仿宋" w:eastAsia="仿宋"/>
              <w:i w:val="0"/>
              <w:iCs w:val="0"/>
              <w:color w:val="000000" w:themeColor="text1"/>
              <w:sz w:val="24"/>
              <w:highlight w:val="none"/>
              <w:u w:val="none"/>
              <w14:textFill>
                <w14:solidFill>
                  <w14:schemeClr w14:val="tx1"/>
                </w14:solidFill>
              </w14:textFill>
            </w:rPr>
            <w:t xml:space="preserve">24</w:t>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p>
        <w:p>
          <w:pPr>
            <w:pStyle w:val="953"/>
            <w:spacing w:line="480" w:lineRule="auto"/>
            <w:tabs>
              <w:tab w:val="right" w:pos="9062" w:leader="dot"/>
            </w:tabs>
            <w:rPr>
              <w:rFonts w:hint="eastAsia" w:ascii="仿宋" w:hAnsi="仿宋" w:eastAsia="仿宋"/>
              <w:i w:val="0"/>
              <w:iCs w:val="0"/>
              <w:color w:val="000000" w:themeColor="text1"/>
              <w:sz w:val="24"/>
              <w:highlight w:val="none"/>
              <w:u w:val="none"/>
              <w14:textFill>
                <w14:solidFill>
                  <w14:schemeClr w14:val="tx1"/>
                </w14:solidFill>
              </w14:textFill>
            </w:rPr>
          </w:pPr>
          <w:r>
            <w:rPr>
              <w:i w:val="0"/>
              <w:iCs w:val="0"/>
              <w:color w:val="000000" w:themeColor="text1"/>
              <w:highlight w:val="none"/>
              <w:u w:val="none"/>
              <w14:textFill>
                <w14:solidFill>
                  <w14:schemeClr w14:val="tx1"/>
                </w14:solidFill>
              </w14:textFill>
            </w:rPr>
            <w:fldChar w:fldCharType="begin"/>
          </w:r>
          <w:r>
            <w:rPr>
              <w:i w:val="0"/>
              <w:iCs w:val="0"/>
              <w:color w:val="000000" w:themeColor="text1"/>
              <w:highlight w:val="none"/>
              <w:u w:val="none"/>
              <w14:textFill>
                <w14:solidFill>
                  <w14:schemeClr w14:val="tx1"/>
                </w14:solidFill>
              </w14:textFill>
            </w:rPr>
            <w:instrText xml:space="preserve"> HYPERLINK \l "_Toc196922474" </w:instrText>
          </w:r>
          <w:r>
            <w:rPr>
              <w:i w:val="0"/>
              <w:iCs w:val="0"/>
              <w:color w:val="000000" w:themeColor="text1"/>
              <w:highlight w:val="none"/>
              <w:u w:val="none"/>
              <w14:textFill>
                <w14:solidFill>
                  <w14:schemeClr w14:val="tx1"/>
                </w14:solidFill>
              </w14:textFill>
            </w:rPr>
            <w:fldChar w:fldCharType="separate"/>
          </w:r>
          <w:r>
            <w:rPr>
              <w:rStyle w:val="965"/>
              <w:rFonts w:hint="eastAsia" w:ascii="仿宋" w:hAnsi="仿宋" w:eastAsia="仿宋" w:cs="宋体"/>
              <w:b/>
              <w:i w:val="0"/>
              <w:iCs w:val="0"/>
              <w:color w:val="000000" w:themeColor="text1"/>
              <w:sz w:val="24"/>
              <w:highlight w:val="none"/>
              <w:u w:val="none"/>
              <w14:textFill>
                <w14:solidFill>
                  <w14:schemeClr w14:val="tx1"/>
                </w14:solidFill>
              </w14:textFill>
            </w:rPr>
            <w:t xml:space="preserve">第五章  评标方法与评标标准</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fldChar w:fldCharType="begin"/>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ascii="仿宋" w:hAnsi="仿宋" w:eastAsia="仿宋"/>
              <w:i w:val="0"/>
              <w:iCs w:val="0"/>
              <w:color w:val="000000" w:themeColor="text1"/>
              <w:sz w:val="24"/>
              <w:highlight w:val="none"/>
              <w:u w:val="none"/>
              <w14:textFill>
                <w14:solidFill>
                  <w14:schemeClr w14:val="tx1"/>
                </w14:solidFill>
              </w14:textFill>
            </w:rPr>
            <w:instrText xml:space="preserve">PAGEREF _Toc196922474 \h</w:instrText>
          </w:r>
          <w:r>
            <w:rPr>
              <w:rFonts w:hint="eastAsia" w:ascii="仿宋" w:hAnsi="仿宋" w:eastAsia="仿宋"/>
              <w:i w:val="0"/>
              <w:iCs w:val="0"/>
              <w:color w:val="000000" w:themeColor="text1"/>
              <w:sz w:val="24"/>
              <w:highlight w:val="none"/>
              <w:u w:val="none"/>
              <w14:textFill>
                <w14:solidFill>
                  <w14:schemeClr w14:val="tx1"/>
                </w14:solidFill>
              </w14:textFill>
            </w:rPr>
            <w:instrText xml:space="preserve"> </w:instrText>
          </w:r>
          <w:r>
            <w:rPr>
              <w:rFonts w:hint="eastAsia" w:ascii="仿宋" w:hAnsi="仿宋" w:eastAsia="仿宋"/>
              <w:i w:val="0"/>
              <w:iCs w:val="0"/>
              <w:color w:val="000000" w:themeColor="text1"/>
              <w:sz w:val="24"/>
              <w:highlight w:val="none"/>
              <w:u w:val="none"/>
              <w14:textFill>
                <w14:solidFill>
                  <w14:schemeClr w14:val="tx1"/>
                </w14:solidFill>
              </w14:textFill>
            </w:rPr>
            <w:fldChar w:fldCharType="separate"/>
          </w:r>
          <w:r>
            <w:rPr>
              <w:rFonts w:ascii="仿宋" w:hAnsi="仿宋" w:eastAsia="仿宋"/>
              <w:i w:val="0"/>
              <w:iCs w:val="0"/>
              <w:color w:val="000000" w:themeColor="text1"/>
              <w:sz w:val="24"/>
              <w:highlight w:val="none"/>
              <w:u w:val="none"/>
              <w14:textFill>
                <w14:solidFill>
                  <w14:schemeClr w14:val="tx1"/>
                </w14:solidFill>
              </w14:textFill>
            </w:rPr>
            <w:t xml:space="preserve">31</w:t>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p>
        <w:p>
          <w:pPr>
            <w:pStyle w:val="953"/>
            <w:spacing w:line="480" w:lineRule="auto"/>
            <w:tabs>
              <w:tab w:val="right" w:pos="9062" w:leader="dot"/>
            </w:tabs>
            <w:rPr>
              <w:rFonts w:hint="eastAsia" w:ascii="仿宋" w:hAnsi="仿宋" w:eastAsia="仿宋"/>
              <w:i w:val="0"/>
              <w:iCs w:val="0"/>
              <w:color w:val="000000" w:themeColor="text1"/>
              <w:sz w:val="24"/>
              <w:highlight w:val="none"/>
              <w:u w:val="none"/>
              <w:lang w:val="en-US" w:eastAsia="zh-CN"/>
              <w14:textFill>
                <w14:solidFill>
                  <w14:schemeClr w14:val="tx1"/>
                </w14:solidFill>
              </w14:textFill>
            </w:rPr>
          </w:pPr>
          <w:r>
            <w:rPr>
              <w:i w:val="0"/>
              <w:iCs w:val="0"/>
              <w:color w:val="000000" w:themeColor="text1"/>
              <w:highlight w:val="none"/>
              <w:u w:val="none"/>
              <w14:textFill>
                <w14:solidFill>
                  <w14:schemeClr w14:val="tx1"/>
                </w14:solidFill>
              </w14:textFill>
            </w:rPr>
            <w:fldChar w:fldCharType="begin"/>
          </w:r>
          <w:r>
            <w:rPr>
              <w:i w:val="0"/>
              <w:iCs w:val="0"/>
              <w:color w:val="000000" w:themeColor="text1"/>
              <w:highlight w:val="none"/>
              <w:u w:val="none"/>
              <w14:textFill>
                <w14:solidFill>
                  <w14:schemeClr w14:val="tx1"/>
                </w14:solidFill>
              </w14:textFill>
            </w:rPr>
            <w:instrText xml:space="preserve"> HYPERLINK \l "_Toc196922474" </w:instrText>
          </w:r>
          <w:r>
            <w:rPr>
              <w:i w:val="0"/>
              <w:iCs w:val="0"/>
              <w:color w:val="000000" w:themeColor="text1"/>
              <w:highlight w:val="none"/>
              <w:u w:val="none"/>
              <w14:textFill>
                <w14:solidFill>
                  <w14:schemeClr w14:val="tx1"/>
                </w14:solidFill>
              </w14:textFill>
            </w:rPr>
            <w:fldChar w:fldCharType="separate"/>
          </w:r>
          <w:r>
            <w:rPr>
              <w:rStyle w:val="965"/>
              <w:rFonts w:hint="eastAsia" w:ascii="仿宋" w:hAnsi="仿宋" w:eastAsia="仿宋" w:cs="宋体"/>
              <w:b/>
              <w:i w:val="0"/>
              <w:iCs w:val="0"/>
              <w:color w:val="000000" w:themeColor="text1"/>
              <w:sz w:val="24"/>
              <w:highlight w:val="none"/>
              <w:u w:val="none"/>
              <w14:textFill>
                <w14:solidFill>
                  <w14:schemeClr w14:val="tx1"/>
                </w14:solidFill>
              </w14:textFill>
            </w:rPr>
            <w:t xml:space="preserve">第六章  投标文件格式</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fldChar w:fldCharType="end"/>
          </w: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2</w:t>
          </w:r>
          <w:r/>
        </w:p>
        <w:p>
          <w:pPr>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r>
          <w:r/>
        </w:p>
        <w:p>
          <w:pPr>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r>
          <w:r/>
        </w:p>
        <w:p>
          <w:pPr>
            <w:ind w:firstLine="420"/>
            <w:spacing w:line="276" w:lineRule="auto"/>
            <w:rPr>
              <w:rFonts w:ascii="仿宋" w:hAnsi="仿宋" w:eastAsia="仿宋" w:cs="宋体"/>
              <w:i w:val="0"/>
              <w:iCs w:val="0"/>
              <w:color w:val="000000" w:themeColor="text1"/>
              <w:szCs w:val="20"/>
              <w:highlight w:val="none"/>
              <w:u w:val="none"/>
              <w14:textFill>
                <w14:solidFill>
                  <w14:schemeClr w14:val="tx1"/>
                </w14:solidFill>
              </w14:textFill>
            </w:rPr>
          </w:pPr>
          <w:r>
            <w:rPr>
              <w:rFonts w:ascii="仿宋" w:hAnsi="仿宋" w:eastAsia="仿宋" w:cs="宋体"/>
              <w:i w:val="0"/>
              <w:iCs w:val="0"/>
              <w:color w:val="000000" w:themeColor="text1"/>
              <w:szCs w:val="20"/>
              <w:highlight w:val="none"/>
              <w:u w:val="none"/>
              <w14:textFill>
                <w14:solidFill>
                  <w14:schemeClr w14:val="tx1"/>
                </w14:solidFill>
              </w14:textFill>
            </w:rPr>
            <w:fldChar w:fldCharType="end"/>
          </w:r>
          <w:r/>
        </w:p>
      </w:sdtContent>
    </w:sdt>
    <w:p>
      <w:pPr>
        <w:ind w:firstLine="420"/>
        <w:spacing w:line="276" w:lineRule="auto"/>
        <w:rPr>
          <w:rFonts w:ascii="仿宋" w:hAnsi="仿宋" w:eastAsia="仿宋" w:cs="宋体"/>
          <w:i w:val="0"/>
          <w:iCs w:val="0"/>
          <w:color w:val="000000" w:themeColor="text1"/>
          <w:szCs w:val="20"/>
          <w:highlight w:val="none"/>
          <w:u w:val="none"/>
          <w14:textFill>
            <w14:solidFill>
              <w14:schemeClr w14:val="tx1"/>
            </w14:solidFill>
          </w14:textFill>
        </w:rPr>
      </w:pPr>
      <w:r>
        <w:rPr>
          <w:rFonts w:ascii="仿宋" w:hAnsi="仿宋" w:eastAsia="仿宋" w:cs="宋体"/>
          <w:i w:val="0"/>
          <w:iCs w:val="0"/>
          <w:color w:val="000000" w:themeColor="text1"/>
          <w:szCs w:val="20"/>
          <w:highlight w:val="none"/>
          <w:u w:val="none"/>
          <w14:textFill>
            <w14:solidFill>
              <w14:schemeClr w14:val="tx1"/>
            </w14:solidFill>
          </w14:textFill>
        </w:rPr>
      </w:r>
      <w:r/>
    </w:p>
    <w:p>
      <w:pPr>
        <w:ind w:firstLine="420"/>
        <w:spacing w:line="276" w:lineRule="auto"/>
        <w:rPr>
          <w:rFonts w:ascii="仿宋" w:hAnsi="仿宋" w:eastAsia="仿宋" w:cs="宋体"/>
          <w:i w:val="0"/>
          <w:iCs w:val="0"/>
          <w:color w:val="000000" w:themeColor="text1"/>
          <w:szCs w:val="20"/>
          <w:highlight w:val="none"/>
          <w:u w:val="none"/>
          <w14:textFill>
            <w14:solidFill>
              <w14:schemeClr w14:val="tx1"/>
            </w14:solidFill>
          </w14:textFill>
        </w:rPr>
      </w:pPr>
      <w:r>
        <w:rPr>
          <w:rFonts w:ascii="仿宋" w:hAnsi="仿宋" w:eastAsia="仿宋" w:cs="宋体"/>
          <w:i w:val="0"/>
          <w:iCs w:val="0"/>
          <w:color w:val="000000" w:themeColor="text1"/>
          <w:szCs w:val="20"/>
          <w:highlight w:val="none"/>
          <w:u w:val="none"/>
          <w14:textFill>
            <w14:solidFill>
              <w14:schemeClr w14:val="tx1"/>
            </w14:solidFill>
          </w14:textFill>
        </w:rPr>
      </w:r>
      <w:r/>
    </w:p>
    <w:p>
      <w:pPr>
        <w:ind w:firstLine="420"/>
        <w:spacing w:line="276" w:lineRule="auto"/>
        <w:rPr>
          <w:rFonts w:ascii="仿宋" w:hAnsi="仿宋" w:eastAsia="仿宋" w:cs="宋体"/>
          <w:i w:val="0"/>
          <w:iCs w:val="0"/>
          <w:color w:val="000000" w:themeColor="text1"/>
          <w:szCs w:val="20"/>
          <w:highlight w:val="none"/>
          <w:u w:val="none"/>
          <w14:textFill>
            <w14:solidFill>
              <w14:schemeClr w14:val="tx1"/>
            </w14:solidFill>
          </w14:textFill>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000000" w:themeColor="text1"/>
          <w:szCs w:val="20"/>
          <w:highlight w:val="none"/>
          <w:u w:val="none"/>
          <w14:textFill>
            <w14:solidFill>
              <w14:schemeClr w14:val="tx1"/>
            </w14:solidFill>
          </w14:textFill>
        </w:rPr>
      </w:r>
      <w:r/>
    </w:p>
    <w:p>
      <w:pPr>
        <w:jc w:val="left"/>
        <w:spacing w:line="276" w:lineRule="auto"/>
        <w:tabs>
          <w:tab w:val="left" w:pos="1180" w:leader="none"/>
          <w:tab w:val="center" w:pos="4536" w:leader="none"/>
        </w:tabs>
        <w:rPr>
          <w:rFonts w:ascii="仿宋" w:hAnsi="仿宋" w:eastAsia="仿宋" w:cs="宋体"/>
          <w:b/>
          <w:i w:val="0"/>
          <w:iCs w:val="0"/>
          <w:color w:val="000000" w:themeColor="text1"/>
          <w:sz w:val="32"/>
          <w:szCs w:val="32"/>
          <w:highlight w:val="none"/>
          <w:u w:val="none"/>
          <w14:textFill>
            <w14:solidFill>
              <w14:schemeClr w14:val="tx1"/>
            </w14:solidFill>
          </w14:textFill>
        </w:rPr>
        <w:outlineLvl w:val="0"/>
      </w:pPr>
      <w:r>
        <w:rPr>
          <w:rFonts w:ascii="仿宋" w:hAnsi="仿宋" w:eastAsia="仿宋" w:cs="宋体"/>
          <w:b/>
          <w:i w:val="0"/>
          <w:iCs w:val="0"/>
          <w:color w:val="000000" w:themeColor="text1"/>
          <w:sz w:val="32"/>
          <w:szCs w:val="32"/>
          <w:highlight w:val="none"/>
          <w:u w:val="none"/>
          <w14:textFill>
            <w14:solidFill>
              <w14:schemeClr w14:val="tx1"/>
            </w14:solidFill>
          </w14:textFill>
        </w:rPr>
        <w:tab/>
      </w:r>
      <w:r>
        <w:rPr>
          <w:rFonts w:ascii="仿宋" w:hAnsi="仿宋" w:eastAsia="仿宋" w:cs="宋体"/>
          <w:b/>
          <w:i w:val="0"/>
          <w:iCs w:val="0"/>
          <w:color w:val="000000" w:themeColor="text1"/>
          <w:sz w:val="32"/>
          <w:szCs w:val="32"/>
          <w:highlight w:val="none"/>
          <w:u w:val="none"/>
          <w14:textFill>
            <w14:solidFill>
              <w14:schemeClr w14:val="tx1"/>
            </w14:solidFill>
          </w14:textFill>
        </w:rPr>
        <w:tab/>
      </w:r>
      <w:bookmarkStart w:id="0" w:name="_Toc196922451"/>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第一章  投标邀请</w:t>
      </w:r>
      <w:bookmarkEnd w:id="0"/>
      <w:r/>
      <w:r/>
    </w:p>
    <w:p>
      <w:pPr>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项目概况：</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东海县房山中心卫生院</w:t>
      </w:r>
      <w:r>
        <w:rPr>
          <w:rFonts w:hint="eastAsia" w:ascii="仿宋" w:hAnsi="仿宋" w:eastAsia="仿宋"/>
          <w:i w:val="0"/>
          <w:iCs w:val="0"/>
          <w:color w:val="000000" w:themeColor="text1"/>
          <w:sz w:val="24"/>
          <w:highlight w:val="none"/>
          <w:u w:val="none"/>
          <w:lang w:eastAsia="zh-CN"/>
          <w14:textFill>
            <w14:solidFill>
              <w14:schemeClr w14:val="tx1"/>
            </w14:solidFill>
          </w14:textFill>
        </w:rPr>
        <w:t xml:space="preserve">电子胃肠镜应用</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招标项目的潜在投标人应在“苏采云”系统内免费下载（投标人必须在苏采云系统中获取采购文件，方能参与政府采购项目）获取招标文件，</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并在2026年10月10日10时00分</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（北京时间）前递交投标文件。</w:t>
      </w:r>
      <w:r/>
    </w:p>
    <w:p>
      <w:pPr>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1" w:name="_Toc28359002"/>
      <w:r/>
      <w:bookmarkStart w:id="2" w:name="_Toc35393621"/>
      <w:r/>
      <w:bookmarkStart w:id="3" w:name="_Toc196922452"/>
      <w:r/>
      <w:bookmarkStart w:id="4" w:name="_Toc35393790"/>
      <w:r/>
      <w:bookmarkStart w:id="5" w:name="_Toc28359079"/>
      <w:r/>
      <w:bookmarkStart w:id="6" w:name="_Hlk24379207"/>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 项目编号：</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JSZC-320722-SHGK-G2026-0086</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（代理机构编号：</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1214-264108480WMJ</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2、项目名称：</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电子胃肠镜应用采购项目</w:t>
      </w:r>
      <w:bookmarkEnd w:id="6"/>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3、预算金额：</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130</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万元人民币</w:t>
      </w:r>
      <w:r/>
    </w:p>
    <w:p>
      <w:pPr>
        <w:ind w:firstLine="480"/>
        <w:spacing w:line="276" w:lineRule="auto"/>
        <w:tabs>
          <w:tab w:val="center" w:pos="4366" w:leader="none"/>
        </w:tabs>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4、最高限价：</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130</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万元人民币（高于此价格按无效报价处理）</w:t>
      </w:r>
      <w:r/>
    </w:p>
    <w:p>
      <w:pPr>
        <w:ind w:firstLine="480"/>
        <w:spacing w:line="276" w:lineRule="auto"/>
        <w:rPr>
          <w:rFonts w:hint="default" w:ascii="仿宋" w:hAnsi="仿宋" w:eastAsia="仿宋" w:cs="宋体"/>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5、采购需求：</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电子胃肠镜及内镜清洗系统</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1套，具体详见第四章《采购需求》</w:t>
      </w:r>
      <w:r/>
    </w:p>
    <w:p>
      <w:pPr>
        <w:ind w:firstLine="480"/>
        <w:spacing w:line="276" w:lineRule="auto"/>
        <w:rPr>
          <w:rFonts w:ascii="仿宋" w:hAnsi="仿宋" w:eastAsia="仿宋" w:cs="宋体"/>
          <w:bCs/>
          <w:i w:val="0"/>
          <w:iCs w:val="0"/>
          <w:color w:val="000000" w:themeColor="text1"/>
          <w:sz w:val="24"/>
          <w:highlight w:val="none"/>
          <w:u w:val="none"/>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6、合同履行期限：合同签订生效后30日历天内完成供货、运输、安装调试、人员培训并验收合格交付使用</w:t>
      </w:r>
      <w:r/>
    </w:p>
    <w:p>
      <w:pPr>
        <w:ind w:firstLine="480"/>
        <w:spacing w:line="276" w:lineRule="auto"/>
        <w:rPr>
          <w:rFonts w:hint="eastAsia" w:ascii="仿宋" w:hAnsi="仿宋" w:eastAsia="仿宋" w:cs="宋体"/>
          <w:bCs/>
          <w:i w:val="0"/>
          <w:iCs w:val="0"/>
          <w:color w:val="000000" w:themeColor="text1"/>
          <w:sz w:val="24"/>
          <w:highlight w:val="none"/>
          <w:u w:val="none"/>
          <w14:textFill>
            <w14:solidFill>
              <w14:schemeClr w14:val="tx1"/>
            </w14:solidFill>
          </w14:textFill>
        </w:rPr>
      </w:pPr>
      <w:r>
        <w:rPr>
          <w:rFonts w:ascii="仿宋" w:hAnsi="仿宋" w:eastAsia="仿宋" w:cs="宋体"/>
          <w:bCs/>
          <w:i w:val="0"/>
          <w:iCs w:val="0"/>
          <w:color w:val="000000" w:themeColor="text1"/>
          <w:sz w:val="24"/>
          <w:highlight w:val="none"/>
          <w:u w:val="none"/>
          <w14:textFill>
            <w14:solidFill>
              <w14:schemeClr w14:val="tx1"/>
            </w14:solidFill>
          </w14:textFill>
        </w:rPr>
        <w:t xml:space="preserve">7</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、本项目不接受联合体参与投标</w:t>
      </w:r>
      <w:r/>
    </w:p>
    <w:p>
      <w:pPr>
        <w:ind w:firstLine="480"/>
        <w:spacing w:line="276" w:lineRule="auto"/>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8、本项目不接受进口产品参与投标</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7" w:name="_Toc28359080"/>
      <w:r/>
      <w:bookmarkStart w:id="8" w:name="_Toc35393791"/>
      <w:r/>
      <w:bookmarkStart w:id="9" w:name="_Toc196922453"/>
      <w:r/>
      <w:bookmarkStart w:id="10" w:name="_Toc28359003"/>
      <w:r/>
      <w:bookmarkStart w:id="11" w:name="_Toc35393622"/>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（一）通用资格要求</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1.满足《中华人民共和国政府采购法》第二十二条规定，并提供下列材料：</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000000" w:themeColor="text1"/>
          <w:sz w:val="24"/>
          <w:highlight w:val="none"/>
          <w:u w:val="none"/>
          <w:lang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1.2投标人近六个月中任意一个月份(不含投标当月)的财务状况报告（</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至少包含</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资产负债表和利润表）或由会计师事务所出具的近两年中任意一个年度的审计报告和所附已审财务报告扫描件或投标截止时间前六个月内(不含投标当月)银行出具的资信证明</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000000" w:themeColor="text1"/>
          <w:sz w:val="24"/>
          <w:highlight w:val="none"/>
          <w:u w:val="none"/>
          <w:lang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1.4</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1.6法律、行政法规规定的其他条件。</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t xml:space="preserve">2</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、落实政府采购政策需满足的资格要求：本项目为货物类采购项目，所属行业为：工业。本项目为非预留份额的采购项目，执行价格扣除优惠政策，给予小微型企业、监狱企业或残疾人福利性单位报价</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0%价格扣除优惠政策，用扣除后的价格参加评审。价格扣除比例对小型企业和微型企业同等对待，不作区分。监狱企业、残疾人福利单位属于小型、微型企业的，不重复享受政策。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（二）本项目的特定资格要求：</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2、投标人必须提供所投医疗产品有效的《医疗器械注册证》及附件(证书上的型号必须与所投型号一致，否则将导致无效投标)。</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12" w:name="_Toc35393623"/>
      <w:r/>
      <w:bookmarkStart w:id="13" w:name="_Toc28359081"/>
      <w:r/>
      <w:bookmarkStart w:id="14" w:name="_Toc35393792"/>
      <w:r/>
      <w:bookmarkStart w:id="15" w:name="_Toc196922454"/>
      <w:r/>
      <w:bookmarkStart w:id="16" w:name="_Toc28359004"/>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1、时间：自招标文件公告发布之日起5个工作日</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4、售价：0.00元。</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17" w:name="_Toc196922455"/>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四、提交投标文件截止时间、开标时间和地点</w:t>
      </w:r>
      <w:bookmarkEnd w:id="17"/>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1.投标文件接收截止时间（北京时间）：</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2026年10月10日10时00分</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2.地点：“苏采云”政府采购交易系统网上开标大厅。</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18" w:name="_Toc196922456"/>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五、公告期限</w:t>
      </w:r>
      <w:bookmarkEnd w:id="18"/>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招标公告及招标文件公告期限为自本公告发布之日起5个工作日。</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19" w:name="_Toc196922457"/>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六、其他补充事宜</w:t>
      </w:r>
      <w:bookmarkEnd w:id="19"/>
      <w:r/>
      <w:r/>
    </w:p>
    <w:p>
      <w:pPr>
        <w:contextualSpacing/>
        <w:ind w:firstLine="480"/>
        <w:spacing w:line="500" w:lineRule="exact"/>
        <w:shd w:val="clear" w:color="ffffff" w:fill="ffffff"/>
        <w:rPr>
          <w:rFonts w:ascii="仿宋" w:hAnsi="仿宋" w:eastAsia="仿宋"/>
          <w:i w:val="0"/>
          <w:iCs w:val="0"/>
          <w:color w:val="000000" w:themeColor="text1"/>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0" w:name="OLE_LINK10"/>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w:t>
      </w:r>
      <w:r>
        <w:rPr>
          <w:rFonts w:ascii="仿宋" w:hAnsi="仿宋" w:eastAsia="仿宋" w:cs="宋体"/>
          <w:i w:val="0"/>
          <w:iCs w:val="0"/>
          <w:color w:val="000000" w:themeColor="text1"/>
          <w:sz w:val="24"/>
          <w:highlight w:val="none"/>
          <w:u w:val="none"/>
          <w14:textFill>
            <w14:solidFill>
              <w14:schemeClr w14:val="tx1"/>
            </w14:solidFill>
          </w14:textFill>
        </w:rPr>
        <w:t xml:space="preserve">采购代理机构将数据电文形式的采购文件加载至“苏采云”系统，供潜在供应商下载或者查阅。</w:t>
      </w:r>
      <w:r/>
    </w:p>
    <w:p>
      <w:pPr>
        <w:contextualSpacing/>
        <w:ind w:firstLine="480"/>
        <w:spacing w:line="500" w:lineRule="exact"/>
        <w:shd w:val="clear" w:color="ffffff" w:fill="ffffff"/>
        <w:rPr>
          <w:rFonts w:ascii="仿宋" w:hAnsi="仿宋" w:eastAsia="仿宋"/>
          <w:i w:val="0"/>
          <w:iCs w:val="0"/>
          <w:color w:val="000000" w:themeColor="text1"/>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2.</w:t>
      </w:r>
      <w:r>
        <w:rPr>
          <w:rFonts w:ascii="仿宋" w:hAnsi="仿宋" w:eastAsia="仿宋" w:cs="宋体"/>
          <w:i w:val="0"/>
          <w:iCs w:val="0"/>
          <w:color w:val="000000" w:themeColor="text1"/>
          <w:sz w:val="24"/>
          <w:highlight w:val="none"/>
          <w:u w:val="none"/>
          <w14:textFill>
            <w14:solidFill>
              <w14:schemeClr w14:val="tx1"/>
            </w14:solidFill>
          </w14:textFill>
        </w:rPr>
        <w:t xml:space="preserve">请潜在投标单位提前安装相应的控件（详见《“苏采云”系统供应商操作手册》）并使用谷歌浏览器登录“苏采云”系统参与不见面开评标。</w:t>
      </w:r>
      <w:r/>
    </w:p>
    <w:p>
      <w:pPr>
        <w:contextualSpacing/>
        <w:ind w:firstLine="480"/>
        <w:spacing w:line="500" w:lineRule="exact"/>
        <w:shd w:val="clear" w:color="ffffff" w:fill="ffffff"/>
        <w:rPr>
          <w:rFonts w:ascii="仿宋" w:hAnsi="仿宋" w:eastAsia="仿宋"/>
          <w:i w:val="0"/>
          <w:iCs w:val="0"/>
          <w:color w:val="000000" w:themeColor="text1"/>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000000" w:themeColor="text1"/>
          <w:sz w:val="24"/>
          <w:highlight w:val="none"/>
          <w:u w:val="none"/>
          <w14:textFill>
            <w14:solidFill>
              <w14:schemeClr w14:val="tx1"/>
            </w14:solidFill>
          </w14:textFill>
        </w:rPr>
        <w:t xml:space="preserve">如潜在投标人未按上述要求操作，将自行承担所产生的风险。</w:t>
      </w:r>
      <w:r/>
    </w:p>
    <w:p>
      <w:pPr>
        <w:contextualSpacing/>
        <w:ind w:firstLine="480"/>
        <w:spacing w:line="500" w:lineRule="exact"/>
        <w:shd w:val="clear" w:color="ffffff" w:fill="ffffff"/>
        <w:rPr>
          <w:rFonts w:hint="eastAsia" w:ascii="仿宋" w:hAnsi="仿宋" w:eastAsia="仿宋" w:cs="宋体"/>
          <w:i w:val="0"/>
          <w:iCs w:val="0"/>
          <w:color w:val="000000" w:themeColor="text1"/>
          <w:sz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3</w:t>
      </w:r>
      <w:r>
        <w:rPr>
          <w:rFonts w:ascii="仿宋" w:hAnsi="仿宋" w:eastAsia="仿宋" w:cs="宋体"/>
          <w:i w:val="0"/>
          <w:iCs w:val="0"/>
          <w:color w:val="000000" w:themeColor="text1"/>
          <w:sz w:val="24"/>
          <w:highlight w:val="none"/>
          <w:u w:val="none"/>
          <w14:textFill>
            <w14:solidFill>
              <w14:schemeClr w14:val="tx1"/>
            </w14:solidFill>
          </w14:textFill>
        </w:rPr>
        <w:t xml:space="preserve">.</w:t>
      </w:r>
      <w:bookmarkEnd w:id="20"/>
      <w:r>
        <w:rPr>
          <w:rFonts w:hint="eastAsia" w:ascii="仿宋" w:hAnsi="仿宋" w:eastAsia="仿宋" w:cs="宋体"/>
          <w:i w:val="0"/>
          <w:iCs w:val="0"/>
          <w:color w:val="000000" w:themeColor="text1"/>
          <w:sz w:val="24"/>
          <w:highlight w:val="none"/>
          <w:u w:val="none"/>
          <w14:textFill>
            <w14:solidFill>
              <w14:schemeClr w14:val="tx1"/>
            </w14:solidFill>
          </w14:textFill>
        </w:rPr>
        <w:t xml:space="preserve">本次招标不收取投标保证金，不收取履约保证金。</w:t>
      </w:r>
      <w:r/>
    </w:p>
    <w:p>
      <w:pPr>
        <w:contextualSpacing/>
        <w:ind w:firstLine="480"/>
        <w:spacing w:line="500" w:lineRule="exact"/>
        <w:shd w:val="clear" w:color="ffffff" w:fill="ffffff"/>
        <w:rPr>
          <w:rFonts w:hint="default" w:ascii="仿宋" w:hAnsi="仿宋" w:eastAsia="仿宋" w:cs="宋体"/>
          <w:i w:val="0"/>
          <w:iCs w:val="0"/>
          <w:color w:val="000000" w:themeColor="text1"/>
          <w:sz w:val="24"/>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4..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outlineLvl w:val="1"/>
      </w:pPr>
      <w:r/>
      <w:bookmarkStart w:id="21" w:name="_Toc196922458"/>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七、对本次招标提出询问，请按以下方式联系</w:t>
      </w:r>
      <w:bookmarkEnd w:id="21"/>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1.采购人信息</w:t>
      </w:r>
      <w:r/>
    </w:p>
    <w:p>
      <w:pPr>
        <w:ind w:firstLine="480"/>
        <w:spacing w:line="276" w:lineRule="auto"/>
        <w:rPr>
          <w:rFonts w:hint="eastAsia" w:ascii="仿宋" w:hAnsi="仿宋" w:eastAsia="仿宋" w:cs="宋体"/>
          <w:i w:val="0"/>
          <w:iCs w:val="0"/>
          <w:color w:val="000000" w:themeColor="text1"/>
          <w:sz w:val="24"/>
          <w:highlight w:val="none"/>
          <w:u w:val="none"/>
          <w:lang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名 称：</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东海县房山中心卫生院</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地址：江苏省连云港市东海县上泉东路122号</w:t>
      </w:r>
      <w:r/>
    </w:p>
    <w:p>
      <w:pPr>
        <w:ind w:firstLine="480"/>
        <w:spacing w:line="276" w:lineRule="auto"/>
        <w:rPr>
          <w:rFonts w:hint="default" w:ascii="仿宋" w:hAnsi="仿宋" w:eastAsia="仿宋" w:cs="宋体"/>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联系人：</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徐老师</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联系方式：</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15062938706</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2.采购代理机构信息</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名 称：</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江苏苏豪创新科技集团高科有限公司</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地　址：南京市雨花台区软件大道21号苏豪国际广场北园C座</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616室</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p>
    <w:p>
      <w:pPr>
        <w:ind w:firstLine="480"/>
        <w:spacing w:line="276" w:lineRule="auto"/>
        <w:rPr>
          <w:rFonts w:hint="eastAsia" w:ascii="仿宋" w:hAnsi="仿宋" w:eastAsia="仿宋" w:cs="宋体"/>
          <w:i w:val="0"/>
          <w:iCs w:val="0"/>
          <w:color w:val="000000" w:themeColor="text1"/>
          <w:sz w:val="24"/>
          <w:highlight w:val="none"/>
          <w:u w:val="none"/>
          <w:lang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项目联系人：</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梅军</w:t>
      </w:r>
      <w:r/>
    </w:p>
    <w:p>
      <w:pPr>
        <w:ind w:firstLine="480"/>
        <w:spacing w:line="276" w:lineRule="auto"/>
        <w:rPr>
          <w:rFonts w:hint="default" w:ascii="仿宋" w:hAnsi="仿宋" w:eastAsia="仿宋"/>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电　话：</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15951600230</w:t>
      </w:r>
      <w:r/>
    </w:p>
    <w:p>
      <w:pPr>
        <w:ind w:firstLine="420"/>
        <w:spacing w:line="276" w:lineRule="auto"/>
        <w:rPr>
          <w:rFonts w:ascii="仿宋" w:hAnsi="仿宋" w:eastAsia="仿宋" w:cs="宋体"/>
          <w:i w:val="0"/>
          <w:iCs w:val="0"/>
          <w:color w:val="000000" w:themeColor="text1"/>
          <w:szCs w:val="21"/>
          <w:highlight w:val="none"/>
          <w:u w:val="none"/>
          <w14:textFill>
            <w14:solidFill>
              <w14:schemeClr w14:val="tx1"/>
            </w14:solidFill>
          </w14:textFill>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000000" w:themeColor="text1"/>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32"/>
          <w:szCs w:val="32"/>
          <w:highlight w:val="none"/>
          <w:u w:val="none"/>
          <w14:textFill>
            <w14:solidFill>
              <w14:schemeClr w14:val="tx1"/>
            </w14:solidFill>
          </w14:textFill>
        </w:rPr>
        <w:outlineLvl w:val="0"/>
      </w:pPr>
      <w:r/>
      <w:bookmarkStart w:id="22" w:name="_Toc120614211"/>
      <w:r/>
      <w:bookmarkStart w:id="23" w:name="_Toc196922460"/>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第二章  </w:t>
      </w:r>
      <w:bookmarkEnd w:id="22"/>
      <w:r/>
      <w:bookmarkStart w:id="24" w:name="_Toc20823274"/>
      <w:r/>
      <w:bookmarkStart w:id="25" w:name="_Toc120614213"/>
      <w:r/>
      <w:bookmarkStart w:id="26" w:name="_Toc513029202"/>
      <w:r/>
      <w:bookmarkStart w:id="27" w:name="_Toc16938518"/>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投标人须知</w:t>
      </w:r>
      <w:bookmarkEnd w:id="23"/>
      <w:r/>
      <w:bookmarkEnd w:id="24"/>
      <w:r/>
      <w:bookmarkEnd w:id="25"/>
      <w:r/>
      <w:bookmarkEnd w:id="26"/>
      <w:r/>
      <w:bookmarkEnd w:id="27"/>
      <w:r/>
      <w:r/>
    </w:p>
    <w:p>
      <w:pPr>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28" w:name="_Toc16938519"/>
      <w:r/>
      <w:bookmarkStart w:id="29" w:name="_Toc120614214"/>
      <w:r/>
      <w:bookmarkStart w:id="30" w:name="_Toc196922461"/>
      <w:r/>
      <w:bookmarkStart w:id="31" w:name="_Toc20823275"/>
      <w:r/>
      <w:bookmarkStart w:id="32" w:name="_Toc513029203"/>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一、总则</w:t>
      </w:r>
      <w:bookmarkEnd w:id="28"/>
      <w:r/>
      <w:bookmarkEnd w:id="29"/>
      <w:r/>
      <w:bookmarkEnd w:id="30"/>
      <w:r/>
      <w:bookmarkEnd w:id="31"/>
      <w:r/>
      <w:bookmarkEnd w:id="32"/>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33" w:name="_Hlt16619475"/>
      <w:r/>
      <w:bookmarkEnd w:id="33"/>
      <w:r/>
      <w:bookmarkStart w:id="34" w:name="_Toc458694821"/>
      <w:r/>
      <w:bookmarkStart w:id="35" w:name="_Toc513029204"/>
      <w:r/>
      <w:bookmarkStart w:id="36" w:name="_Toc20823276"/>
      <w:r/>
      <w:bookmarkStart w:id="37" w:name="_Toc1693852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w:t>
      </w:r>
      <w:bookmarkEnd w:id="34"/>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、招标方式</w:t>
      </w:r>
      <w:bookmarkEnd w:id="35"/>
      <w:r/>
      <w:bookmarkEnd w:id="36"/>
      <w:r/>
      <w:bookmarkEnd w:id="37"/>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38" w:name="_Toc16938521"/>
      <w:r/>
      <w:bookmarkStart w:id="39" w:name="_Toc513029205"/>
      <w:r/>
      <w:bookmarkStart w:id="40" w:name="_Toc20823277"/>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2、合格的投标人</w:t>
      </w:r>
      <w:bookmarkEnd w:id="38"/>
      <w:r/>
      <w:bookmarkEnd w:id="39"/>
      <w:r/>
      <w:bookmarkEnd w:id="40"/>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2.1满足招标公告中供应商的资格要求的规定。</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2.2满足本文件实质性要求和条件的规定。</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41" w:name="_Toc16938522"/>
      <w:r/>
      <w:bookmarkStart w:id="42" w:name="_Toc20823278"/>
      <w:r/>
      <w:bookmarkStart w:id="43" w:name="_Toc513029206"/>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3、适用法律</w:t>
      </w:r>
      <w:bookmarkEnd w:id="41"/>
      <w:r/>
      <w:bookmarkEnd w:id="42"/>
      <w:r/>
      <w:bookmarkEnd w:id="43"/>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3.2在本项目政府采购活动过程中，如果所执行的标准有更新的，按照最新标准执行。</w:t>
      </w:r>
      <w:r/>
    </w:p>
    <w:p>
      <w:pPr>
        <w:ind w:firstLine="480"/>
        <w:spacing w:line="276" w:lineRule="auto"/>
        <w:rPr>
          <w:rFonts w:hint="eastAsia" w:ascii="仿宋" w:hAnsi="仿宋" w:eastAsia="仿宋" w:cs="宋体"/>
          <w:i w:val="0"/>
          <w:iCs w:val="0"/>
          <w:color w:val="000000" w:themeColor="text1"/>
          <w:sz w:val="24"/>
          <w:highlight w:val="none"/>
          <w:u w:val="none"/>
          <w:lang w:val="en-US"/>
          <w14:textFill>
            <w14:solidFill>
              <w14:schemeClr w14:val="tx1"/>
            </w14:solidFill>
          </w14:textFill>
        </w:rP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000000" w:themeColor="text1"/>
          <w:sz w:val="24"/>
          <w:highlight w:val="none"/>
          <w:u w:val="none"/>
          <w:lang w:val="en-US"/>
          <w14:textFill>
            <w14:solidFill>
              <w14:schemeClr w14:val="tx1"/>
            </w14:solidFill>
          </w14:textFill>
        </w:rP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4.2本次代理机构和采购人不收取标书工本费。</w:t>
      </w:r>
      <w:r/>
    </w:p>
    <w:p>
      <w:pPr>
        <w:ind w:firstLine="480"/>
        <w:spacing w:line="276" w:lineRule="auto"/>
        <w:rPr>
          <w:rFonts w:ascii="仿宋" w:hAnsi="仿宋" w:eastAsia="仿宋" w:cs="宋体"/>
          <w:b w:val="0"/>
          <w:bCs w:val="0"/>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4.3</w:t>
      </w:r>
      <w:r>
        <w:rPr>
          <w:rFonts w:hint="eastAsia" w:ascii="仿宋" w:hAnsi="仿宋" w:eastAsia="仿宋" w:cs="宋体"/>
          <w:b w:val="0"/>
          <w:bCs w:val="0"/>
          <w:i w:val="0"/>
          <w:iCs w:val="0"/>
          <w:color w:val="000000" w:themeColor="text1"/>
          <w:sz w:val="24"/>
          <w:highlight w:val="none"/>
          <w:u w:val="none"/>
          <w14:textFill>
            <w14:solidFill>
              <w14:schemeClr w14:val="tx1"/>
            </w14:solidFill>
          </w14:textFill>
        </w:rPr>
        <w:t xml:space="preserve">招标服务费收费标准：</w:t>
      </w:r>
      <w:r>
        <w:rPr>
          <w:rFonts w:hint="eastAsia" w:ascii="仿宋" w:hAnsi="仿宋" w:eastAsia="仿宋" w:cs="宋体"/>
          <w:b w:val="0"/>
          <w:bCs w:val="0"/>
          <w:i w:val="0"/>
          <w:iCs w:val="0"/>
          <w:color w:val="000000" w:themeColor="text1"/>
          <w:sz w:val="24"/>
          <w:highlight w:val="none"/>
          <w:u w:val="none"/>
          <w:lang w:eastAsia="zh-CN"/>
          <w14:textFill>
            <w14:solidFill>
              <w14:schemeClr w14:val="tx1"/>
            </w14:solidFill>
          </w14:textFill>
        </w:rPr>
        <w:t xml:space="preserve">招标代理费</w:t>
      </w:r>
      <w:r>
        <w:rPr>
          <w:rFonts w:hint="eastAsia" w:ascii="仿宋" w:hAnsi="仿宋" w:eastAsia="仿宋" w:cs="宋体"/>
          <w:b w:val="0"/>
          <w:bCs w:val="0"/>
          <w:i w:val="0"/>
          <w:iCs w:val="0"/>
          <w:color w:val="000000" w:themeColor="text1"/>
          <w:sz w:val="24"/>
          <w:highlight w:val="none"/>
          <w:u w:val="none"/>
          <w14:textFill>
            <w14:solidFill>
              <w14:schemeClr w14:val="tx1"/>
            </w14:solidFill>
          </w14:textFill>
        </w:rPr>
        <w:t xml:space="preserve">按照《国家计委关于印发&lt;招标代理服务收费管理暂行办法&gt;的通知》（计价格【2002】1980号）规定</w:t>
      </w:r>
      <w:r>
        <w:rPr>
          <w:rFonts w:hint="eastAsia" w:ascii="仿宋" w:hAnsi="仿宋" w:eastAsia="仿宋" w:cs="宋体"/>
          <w:b w:val="0"/>
          <w:bCs w:val="0"/>
          <w:i w:val="0"/>
          <w:iCs w:val="0"/>
          <w:color w:val="000000" w:themeColor="text1"/>
          <w:sz w:val="24"/>
          <w:highlight w:val="none"/>
          <w:u w:val="none"/>
          <w:lang w:eastAsia="zh-CN"/>
          <w14:textFill>
            <w14:solidFill>
              <w14:schemeClr w14:val="tx1"/>
            </w14:solidFill>
          </w14:textFill>
        </w:rPr>
        <w:t xml:space="preserve">收取，</w:t>
      </w:r>
      <w:r>
        <w:rPr>
          <w:rFonts w:hint="eastAsia" w:ascii="仿宋" w:hAnsi="仿宋" w:eastAsia="仿宋" w:cs="宋体"/>
          <w:b w:val="0"/>
          <w:bCs w:val="0"/>
          <w:i w:val="0"/>
          <w:iCs w:val="0"/>
          <w:color w:val="000000" w:themeColor="text1"/>
          <w:sz w:val="24"/>
          <w:highlight w:val="none"/>
          <w:u w:val="none"/>
          <w:lang w:eastAsia="zh-CN"/>
          <w14:textFill>
            <w14:solidFill>
              <w14:schemeClr w14:val="tx1"/>
            </w14:solidFill>
          </w14:textFill>
        </w:rPr>
        <w:t xml:space="preserve">由采购人支付</w:t>
      </w:r>
      <w:r>
        <w:rPr>
          <w:rFonts w:hint="eastAsia" w:ascii="仿宋" w:hAnsi="仿宋" w:eastAsia="仿宋" w:cs="宋体"/>
          <w:b w:val="0"/>
          <w:bCs w:val="0"/>
          <w:i w:val="0"/>
          <w:iCs w:val="0"/>
          <w:color w:val="000000" w:themeColor="text1"/>
          <w:sz w:val="24"/>
          <w:highlight w:val="none"/>
          <w:u w:val="none"/>
          <w14:textFill>
            <w14:solidFill>
              <w14:schemeClr w14:val="tx1"/>
            </w14:solidFill>
          </w14:textFill>
        </w:rPr>
        <w:t xml:space="preserve">。</w:t>
      </w:r>
      <w:r/>
    </w:p>
    <w:p>
      <w:pPr>
        <w:ind w:firstLine="480"/>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4.4</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服务费汇款地址：</w:t>
      </w:r>
      <w:r/>
    </w:p>
    <w:p>
      <w:pPr>
        <w:ind w:firstLine="480"/>
        <w:spacing w:line="276" w:lineRule="auto"/>
        <w:rPr>
          <w:rFonts w:hint="eastAsia" w:ascii="仿宋" w:hAnsi="仿宋" w:eastAsia="仿宋" w:cs="宋体"/>
          <w:i w:val="0"/>
          <w:iCs w:val="0"/>
          <w:color w:val="000000" w:themeColor="text1"/>
          <w:sz w:val="24"/>
          <w:highlight w:val="none"/>
          <w:u w:val="none"/>
          <w:lang w:eastAsia="zh-CN"/>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户    名：</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江苏苏豪创新科技集团高科有限公司</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开户银行：工商银行南京白下支行</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账    号：4301 0131 1910 0888 895</w:t>
      </w:r>
      <w:r/>
    </w:p>
    <w:p>
      <w:pPr>
        <w:ind w:firstLine="480"/>
        <w:spacing w:line="276" w:lineRule="auto"/>
        <w:rPr>
          <w:rFonts w:hint="eastAsia"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5、招标文件的约束力</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44" w:name="_Toc120614215"/>
      <w:r/>
      <w:bookmarkStart w:id="45" w:name="_Toc16938525"/>
      <w:r/>
      <w:bookmarkStart w:id="46" w:name="_Toc513029209"/>
      <w:r/>
      <w:bookmarkStart w:id="47" w:name="_Toc20823281"/>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48" w:name="_Toc196922462"/>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二、招标文件</w:t>
      </w:r>
      <w:bookmarkEnd w:id="44"/>
      <w:r/>
      <w:bookmarkEnd w:id="45"/>
      <w:r/>
      <w:bookmarkEnd w:id="46"/>
      <w:r/>
      <w:bookmarkEnd w:id="47"/>
      <w:r/>
      <w:bookmarkEnd w:id="48"/>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49" w:name="_Toc16938526"/>
      <w:r/>
      <w:bookmarkStart w:id="50" w:name="_Toc20823282"/>
      <w:r/>
      <w:bookmarkStart w:id="51" w:name="_Toc51302921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6、招标文件构成</w:t>
      </w:r>
      <w:bookmarkEnd w:id="49"/>
      <w:r/>
      <w:bookmarkEnd w:id="50"/>
      <w:r/>
      <w:bookmarkEnd w:id="51"/>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6.1招标文件由以下部分组成：</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（1）投标邀请</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（2）投标人须知</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（3）合同文本</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（4）采购需求</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（5）评标方法与评标标准</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（6）投标文件格式</w:t>
      </w:r>
      <w:r/>
    </w:p>
    <w:p>
      <w:pPr>
        <w:ind w:firstLine="482"/>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请仔细检查招标文件是否齐全，如有缺漏请立即与采购代理机构联系解决</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6</w:t>
      </w:r>
      <w:r>
        <w:rPr>
          <w:rFonts w:ascii="仿宋" w:hAnsi="仿宋" w:eastAsia="仿宋" w:cs="宋体"/>
          <w:i w:val="0"/>
          <w:iCs w:val="0"/>
          <w:color w:val="000000" w:themeColor="text1"/>
          <w:sz w:val="24"/>
          <w:highlight w:val="none"/>
          <w:u w:val="none"/>
          <w14:textFill>
            <w14:solidFill>
              <w14:schemeClr w14:val="tx1"/>
            </w14:solidFill>
          </w14:textFill>
        </w:rPr>
        <w:t xml:space="preserve">.4</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52" w:name="_Toc20823283"/>
      <w:r/>
      <w:bookmarkStart w:id="53" w:name="_Toc462564070"/>
      <w:r/>
      <w:bookmarkStart w:id="54" w:name="_Toc513029211"/>
      <w:r/>
      <w:bookmarkStart w:id="55" w:name="_Toc16938527"/>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7、招标文件的澄清</w:t>
      </w:r>
      <w:bookmarkEnd w:id="52"/>
      <w:r/>
      <w:bookmarkEnd w:id="53"/>
      <w:r/>
      <w:bookmarkEnd w:id="54"/>
      <w:r/>
      <w:bookmarkEnd w:id="55"/>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7.1任何要求对招标文件进行澄清的投标人，应在投标截止期1</w:t>
      </w:r>
      <w:r>
        <w:rPr>
          <w:rFonts w:ascii="仿宋" w:hAnsi="仿宋" w:eastAsia="仿宋" w:cs="宋体"/>
          <w:i w:val="0"/>
          <w:iCs w:val="0"/>
          <w:color w:val="000000" w:themeColor="text1"/>
          <w:sz w:val="24"/>
          <w:highlight w:val="none"/>
          <w:u w:val="none"/>
          <w14:textFill>
            <w14:solidFill>
              <w14:schemeClr w14:val="tx1"/>
            </w14:solidFill>
          </w14:textFill>
        </w:rPr>
        <w:t xml:space="preserve">0</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日前按招标公告中的通讯地址，以书面形式通知采购代理机构</w:t>
      </w:r>
      <w:bookmarkStart w:id="56" w:name="_Toc16938528"/>
      <w:r/>
      <w:bookmarkStart w:id="57" w:name="_Toc513029212"/>
      <w:r/>
      <w:bookmarkStart w:id="58" w:name="_Toc20823284"/>
      <w:r/>
      <w:bookmarkStart w:id="59" w:name="_Toc462564071"/>
      <w:r>
        <w:rPr>
          <w:rFonts w:hint="eastAsia" w:ascii="仿宋" w:hAnsi="仿宋" w:eastAsia="仿宋" w:cs="宋体"/>
          <w:i w:val="0"/>
          <w:iCs w:val="0"/>
          <w:color w:val="000000" w:themeColor="text1"/>
          <w:sz w:val="24"/>
          <w:highlight w:val="none"/>
          <w:u w:val="none"/>
          <w14:textFill>
            <w14:solidFill>
              <w14:schemeClr w14:val="tx1"/>
            </w14:solidFill>
          </w14:textFill>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8、招标文件的修改</w:t>
      </w:r>
      <w:bookmarkEnd w:id="56"/>
      <w:r/>
      <w:bookmarkEnd w:id="57"/>
      <w:r/>
      <w:bookmarkEnd w:id="58"/>
      <w:r/>
      <w:bookmarkEnd w:id="59"/>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8.1在投标截止时间前，采购代理机构可以对招标文件进行修改。</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8.2采购代理机构有权按照法定的要求推迟投标截止日期和开标日期。</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ascii="仿宋" w:hAnsi="仿宋" w:eastAsia="仿宋"/>
          <w:bCs/>
          <w:i w:val="0"/>
          <w:iCs w:val="0"/>
          <w:color w:val="000000" w:themeColor="text1"/>
          <w:sz w:val="24"/>
          <w:szCs w:val="21"/>
          <w:highlight w:val="none"/>
          <w:u w:val="none"/>
          <w14:textFill>
            <w14:solidFill>
              <w14:schemeClr w14:val="tx1"/>
            </w14:solidFill>
          </w14:textFill>
        </w:rPr>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60" w:name="_Toc16938529"/>
      <w:r/>
      <w:bookmarkStart w:id="61" w:name="_Toc462564072"/>
      <w:r/>
      <w:bookmarkStart w:id="62" w:name="_Toc513029213"/>
      <w:r/>
      <w:bookmarkStart w:id="63" w:name="_Toc120614216"/>
      <w:r/>
      <w:bookmarkStart w:id="64" w:name="_Toc20823285"/>
      <w:r/>
      <w:bookmarkStart w:id="65" w:name="_Toc196922463"/>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三、投标文件的编制</w:t>
      </w:r>
      <w:bookmarkEnd w:id="60"/>
      <w:r/>
      <w:bookmarkEnd w:id="61"/>
      <w:r/>
      <w:bookmarkEnd w:id="62"/>
      <w:r/>
      <w:bookmarkEnd w:id="63"/>
      <w:r/>
      <w:bookmarkEnd w:id="64"/>
      <w:r/>
      <w:bookmarkEnd w:id="65"/>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66" w:name="_Toc462564073"/>
      <w:r/>
      <w:bookmarkStart w:id="67" w:name="_Toc16938530"/>
      <w:r/>
      <w:bookmarkStart w:id="68" w:name="_Toc513029214"/>
      <w:r/>
      <w:bookmarkStart w:id="69" w:name="_Toc20823286"/>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9、投标文件的语言及度量衡单位</w:t>
      </w:r>
      <w:bookmarkEnd w:id="66"/>
      <w:r/>
      <w:bookmarkEnd w:id="67"/>
      <w:r/>
      <w:bookmarkEnd w:id="68"/>
      <w:r/>
      <w:bookmarkEnd w:id="69"/>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9.</w:t>
      </w:r>
      <w:r>
        <w:rPr>
          <w:rFonts w:ascii="仿宋" w:hAnsi="仿宋" w:eastAsia="仿宋" w:cs="宋体"/>
          <w:i w:val="0"/>
          <w:iCs w:val="0"/>
          <w:color w:val="000000" w:themeColor="text1"/>
          <w:sz w:val="24"/>
          <w:highlight w:val="none"/>
          <w:u w:val="none"/>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简体中文</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9</w:t>
      </w:r>
      <w:r>
        <w:rPr>
          <w:rFonts w:ascii="仿宋" w:hAnsi="仿宋" w:eastAsia="仿宋" w:cs="宋体"/>
          <w:i w:val="0"/>
          <w:iCs w:val="0"/>
          <w:color w:val="000000" w:themeColor="text1"/>
          <w:sz w:val="24"/>
          <w:highlight w:val="none"/>
          <w:u w:val="none"/>
          <w14:textFill>
            <w14:solidFill>
              <w14:schemeClr w14:val="tx1"/>
            </w14:solidFill>
          </w14:textFill>
        </w:rPr>
        <w:t xml:space="preserve">.3 </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70" w:name="_Toc16938531"/>
      <w:r/>
      <w:bookmarkStart w:id="71" w:name="_Toc513029215"/>
      <w:r/>
      <w:bookmarkStart w:id="72" w:name="_Toc462564074"/>
      <w:r/>
      <w:bookmarkStart w:id="73" w:name="_Toc20823287"/>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10、投标文件构成</w:t>
      </w:r>
      <w:bookmarkEnd w:id="70"/>
      <w:r/>
      <w:bookmarkEnd w:id="71"/>
      <w:r/>
      <w:bookmarkEnd w:id="72"/>
      <w:r/>
      <w:bookmarkEnd w:id="73"/>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10.</w:t>
      </w:r>
      <w:r>
        <w:rPr>
          <w:rFonts w:ascii="仿宋" w:hAnsi="仿宋" w:eastAsia="仿宋" w:cs="宋体"/>
          <w:i w:val="0"/>
          <w:iCs w:val="0"/>
          <w:color w:val="000000" w:themeColor="text1"/>
          <w:sz w:val="24"/>
          <w:highlight w:val="none"/>
          <w:u w:val="none"/>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74" w:name="_Hlt26668975"/>
      <w:r/>
      <w:bookmarkEnd w:id="74"/>
      <w:r/>
      <w:bookmarkStart w:id="75" w:name="_Hlt26670360"/>
      <w:r/>
      <w:bookmarkEnd w:id="75"/>
      <w:r/>
      <w:bookmarkStart w:id="76" w:name="_Hlt26954838"/>
      <w:r/>
      <w:bookmarkEnd w:id="76"/>
      <w:r/>
      <w:bookmarkStart w:id="77" w:name="_Toc14577357"/>
      <w:r/>
      <w:bookmarkStart w:id="78" w:name="_Toc513029219"/>
      <w:r/>
      <w:bookmarkStart w:id="79" w:name="_Toc49090509"/>
      <w:r/>
      <w:bookmarkStart w:id="80" w:name="_Toc49090507"/>
      <w:r/>
      <w:bookmarkStart w:id="81" w:name="_Toc14577354"/>
      <w:r/>
      <w:bookmarkStart w:id="82" w:name="_Toc513029216"/>
      <w:r/>
      <w:bookmarkStart w:id="83" w:name="_Toc49090508"/>
      <w:r/>
      <w:bookmarkStart w:id="84" w:name="_Toc14577355"/>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11、证明投标人及投标标的符合招标文件规定的文件</w:t>
      </w:r>
      <w:bookmarkEnd w:id="77"/>
      <w:r/>
      <w:bookmarkEnd w:id="78"/>
      <w:r/>
      <w:bookmarkEnd w:id="79"/>
      <w:r/>
      <w:bookmarkEnd w:id="80"/>
      <w:r/>
      <w:bookmarkEnd w:id="81"/>
      <w:r/>
      <w:bookmarkEnd w:id="82"/>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11.</w:t>
      </w:r>
      <w:r>
        <w:rPr>
          <w:rFonts w:ascii="仿宋" w:hAnsi="仿宋" w:eastAsia="仿宋" w:cs="宋体"/>
          <w:i w:val="0"/>
          <w:iCs w:val="0"/>
          <w:color w:val="000000" w:themeColor="text1"/>
          <w:sz w:val="24"/>
          <w:highlight w:val="none"/>
          <w:u w:val="none"/>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11.2招标文件对证明文件无明确形式要求的，证明文件可以以文字资料、图纸和数据等形式提交。</w:t>
      </w:r>
      <w:bookmarkEnd w:id="83"/>
      <w:r/>
      <w:bookmarkEnd w:id="84"/>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12、投标分项报价表</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12.1投标人应按照招标文件规定格式填报投标分项报价表。</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85" w:name="_Hlt26954846"/>
      <w:r/>
      <w:bookmarkEnd w:id="85"/>
      <w:r/>
      <w:bookmarkStart w:id="86" w:name="_Hlt26670482"/>
      <w:r/>
      <w:bookmarkEnd w:id="86"/>
      <w:r/>
      <w:bookmarkStart w:id="87" w:name="_Hlt26670486"/>
      <w:r/>
      <w:bookmarkEnd w:id="87"/>
      <w:r/>
      <w:bookmarkStart w:id="88" w:name="_Hlt26954848"/>
      <w:r/>
      <w:bookmarkEnd w:id="88"/>
      <w:r/>
      <w:bookmarkStart w:id="89" w:name="_Hlt26954731"/>
      <w:r/>
      <w:bookmarkEnd w:id="89"/>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13、技术要求响应及偏离表、商务要求响应及偏离表</w:t>
      </w:r>
      <w:r/>
    </w:p>
    <w:p>
      <w:pPr>
        <w:ind w:firstLine="480"/>
        <w:spacing w:line="276" w:lineRule="auto"/>
        <w:rPr>
          <w:rFonts w:ascii="仿宋" w:hAnsi="仿宋" w:eastAsia="仿宋" w:cs="宋体"/>
          <w:i w:val="0"/>
          <w:iCs w:val="0"/>
          <w:color w:val="000000" w:themeColor="text1"/>
          <w:sz w:val="24"/>
          <w:highlight w:val="none"/>
          <w:u w:val="none"/>
          <w:lang w:val="zh-CN"/>
          <w14:textFill>
            <w14:solidFill>
              <w14:schemeClr w14:val="tx1"/>
            </w14:solidFill>
          </w14:textFill>
        </w:rPr>
      </w:pPr>
      <w:r>
        <w:rPr>
          <w:rFonts w:hint="eastAsia" w:ascii="仿宋" w:hAnsi="仿宋" w:eastAsia="仿宋" w:cs="宋体"/>
          <w:i w:val="0"/>
          <w:iCs w:val="0"/>
          <w:color w:val="000000" w:themeColor="text1"/>
          <w:sz w:val="24"/>
          <w:highlight w:val="none"/>
          <w:u w:val="none"/>
          <w:lang w:val="zh-CN"/>
          <w14:textFill>
            <w14:solidFill>
              <w14:schemeClr w14:val="tx1"/>
            </w14:solidFill>
          </w14:textFill>
        </w:rPr>
        <w:t xml:space="preserve">13.</w:t>
      </w:r>
      <w:r>
        <w:rPr>
          <w:rFonts w:ascii="仿宋" w:hAnsi="仿宋" w:eastAsia="仿宋" w:cs="宋体"/>
          <w:i w:val="0"/>
          <w:iCs w:val="0"/>
          <w:color w:val="000000" w:themeColor="text1"/>
          <w:sz w:val="24"/>
          <w:highlight w:val="none"/>
          <w:u w:val="none"/>
          <w:lang w:val="zh-CN"/>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lang w:val="zh-CN"/>
          <w14:textFill>
            <w14:solidFill>
              <w14:schemeClr w14:val="tx1"/>
            </w14:solidFill>
          </w14:textFill>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000000" w:themeColor="text1"/>
          <w:sz w:val="24"/>
          <w:highlight w:val="none"/>
          <w:u w:val="none"/>
          <w:lang w:val="zh-CN"/>
          <w14:textFill>
            <w14:solidFill>
              <w14:schemeClr w14:val="tx1"/>
            </w14:solidFill>
          </w14:textFill>
        </w:rPr>
      </w:pPr>
      <w:r>
        <w:rPr>
          <w:rFonts w:hint="eastAsia" w:ascii="仿宋" w:hAnsi="仿宋" w:eastAsia="仿宋" w:cs="宋体"/>
          <w:i w:val="0"/>
          <w:iCs w:val="0"/>
          <w:color w:val="000000" w:themeColor="text1"/>
          <w:sz w:val="24"/>
          <w:highlight w:val="none"/>
          <w:u w:val="none"/>
          <w:lang w:val="zh-CN"/>
          <w14:textFill>
            <w14:solidFill>
              <w14:schemeClr w14:val="tx1"/>
            </w14:solidFill>
          </w14:textFill>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14、服务承诺及服务机构、人员的情况介绍</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bookmarkStart w:id="90" w:name="_Toc14577359"/>
      <w:r/>
      <w:bookmarkStart w:id="91" w:name="_Toc49090510"/>
      <w:r>
        <w:rPr>
          <w:rFonts w:hint="eastAsia" w:ascii="仿宋" w:hAnsi="仿宋" w:eastAsia="仿宋" w:cs="宋体"/>
          <w:i w:val="0"/>
          <w:iCs w:val="0"/>
          <w:color w:val="000000" w:themeColor="text1"/>
          <w:sz w:val="24"/>
          <w:highlight w:val="none"/>
          <w:u w:val="none"/>
          <w14:textFill>
            <w14:solidFill>
              <w14:schemeClr w14:val="tx1"/>
            </w14:solidFill>
          </w14:textFill>
        </w:rPr>
        <w:t xml:space="preserve">14.</w:t>
      </w:r>
      <w:r>
        <w:rPr>
          <w:rFonts w:ascii="仿宋" w:hAnsi="仿宋" w:eastAsia="仿宋" w:cs="宋体"/>
          <w:i w:val="0"/>
          <w:iCs w:val="0"/>
          <w:color w:val="000000" w:themeColor="text1"/>
          <w:sz w:val="24"/>
          <w:highlight w:val="none"/>
          <w:u w:val="none"/>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投标人的服务承诺应不低于招标文件中商务要求的标准。</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14.3投标人需根据招标文件要求提供培训计划。</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15、投标函和开标一览表</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w:t>
      </w:r>
      <w:r>
        <w:rPr>
          <w:rFonts w:ascii="仿宋" w:hAnsi="仿宋" w:eastAsia="仿宋" w:cs="宋体"/>
          <w:i w:val="0"/>
          <w:iCs w:val="0"/>
          <w:color w:val="000000" w:themeColor="text1"/>
          <w:sz w:val="24"/>
          <w:highlight w:val="none"/>
          <w:u w:val="none"/>
          <w14:textFill>
            <w14:solidFill>
              <w14:schemeClr w14:val="tx1"/>
            </w14:solidFill>
          </w14:textFill>
        </w:rPr>
        <w:t xml:space="preserve">5.</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对于采用货币报价的项目，开标一览表中的投标总报价应与投标分项报价表中的投标总报价一致，如不一致，不作为无效投标处理，但评标时按开标一览表中价格为准。</w:t>
      </w:r>
      <w:bookmarkEnd w:id="90"/>
      <w:r/>
      <w:bookmarkEnd w:id="91"/>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92" w:name="_Toc49090511"/>
      <w:r/>
      <w:bookmarkStart w:id="93" w:name="_Toc1457736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16、投标有效期</w:t>
      </w:r>
      <w:bookmarkEnd w:id="92"/>
      <w:r/>
      <w:bookmarkEnd w:id="93"/>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16.1投标有效期为采购代理机构规定的开标之日后</w:t>
      </w:r>
      <w:r>
        <w:rPr>
          <w:rFonts w:hint="eastAsia" w:ascii="仿宋" w:hAnsi="仿宋" w:eastAsia="仿宋"/>
          <w:b/>
          <w:i w:val="0"/>
          <w:iCs w:val="0"/>
          <w:color w:val="000000" w:themeColor="text1"/>
          <w:sz w:val="24"/>
          <w:szCs w:val="21"/>
          <w:highlight w:val="none"/>
          <w:u w:val="none"/>
          <w14:textFill>
            <w14:solidFill>
              <w14:schemeClr w14:val="tx1"/>
            </w14:solidFill>
          </w14:textFill>
        </w:rPr>
        <w:t xml:space="preserve">六十（60）天</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17、投标有效期的延长</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000000" w:themeColor="text1"/>
          <w:sz w:val="24"/>
          <w:highlight w:val="none"/>
          <w:u w:val="none"/>
          <w14:textFill>
            <w14:solidFill>
              <w14:schemeClr w14:val="tx1"/>
            </w14:solidFill>
          </w14:textFill>
        </w:rPr>
        <w:t xml:space="preserve">受投标有效期约束的所有权利与义务均延长至新的有效期</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ascii="仿宋" w:hAnsi="仿宋" w:eastAsia="仿宋"/>
          <w:bCs/>
          <w:i w:val="0"/>
          <w:iCs w:val="0"/>
          <w:color w:val="000000" w:themeColor="text1"/>
          <w:sz w:val="24"/>
          <w:szCs w:val="21"/>
          <w:highlight w:val="none"/>
          <w:u w:val="none"/>
          <w14:textFill>
            <w14:solidFill>
              <w14:schemeClr w14:val="tx1"/>
            </w14:solidFill>
          </w14:textFill>
        </w:rPr>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94" w:name="_Hlt26954739"/>
      <w:r/>
      <w:bookmarkEnd w:id="94"/>
      <w:r/>
      <w:bookmarkStart w:id="95" w:name="_Hlt26954852"/>
      <w:r/>
      <w:bookmarkEnd w:id="95"/>
      <w:r/>
      <w:bookmarkStart w:id="96" w:name="_Toc196922464"/>
      <w:r/>
      <w:bookmarkStart w:id="97" w:name="_Toc20823296"/>
      <w:r/>
      <w:bookmarkStart w:id="98" w:name="_Toc513029224"/>
      <w:r/>
      <w:bookmarkStart w:id="99" w:name="_Toc120614217"/>
      <w:r/>
      <w:bookmarkStart w:id="100" w:name="_Toc1693854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四、投标文件的递交</w:t>
      </w:r>
      <w:bookmarkEnd w:id="96"/>
      <w:r/>
      <w:bookmarkEnd w:id="97"/>
      <w:r/>
      <w:bookmarkEnd w:id="98"/>
      <w:r/>
      <w:bookmarkEnd w:id="99"/>
      <w:r/>
      <w:bookmarkEnd w:id="100"/>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01" w:name="_Toc513029225"/>
      <w:r/>
      <w:bookmarkStart w:id="102" w:name="_Toc16938541"/>
      <w:r/>
      <w:bookmarkStart w:id="103" w:name="_Toc462564084"/>
      <w:r/>
      <w:bookmarkStart w:id="104" w:name="_Toc20823297"/>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18、电子投标文件</w:t>
      </w:r>
      <w:bookmarkEnd w:id="101"/>
      <w:r/>
      <w:bookmarkEnd w:id="102"/>
      <w:r/>
      <w:bookmarkEnd w:id="103"/>
      <w:r/>
      <w:bookmarkEnd w:id="104"/>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的递交</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18.1投标人应当按照《操作手册》规定，在投标截止时间前制作并上传电子投标文件。</w:t>
      </w:r>
      <w:bookmarkStart w:id="105" w:name="_Toc16938542"/>
      <w:r/>
      <w:bookmarkStart w:id="106" w:name="_Toc513029226"/>
      <w:r/>
      <w:bookmarkStart w:id="107" w:name="_Toc20823298"/>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w:t>
      </w:r>
      <w:r>
        <w:rPr>
          <w:rFonts w:ascii="仿宋" w:hAnsi="仿宋" w:eastAsia="仿宋"/>
          <w:bCs/>
          <w:i w:val="0"/>
          <w:iCs w:val="0"/>
          <w:color w:val="000000" w:themeColor="text1"/>
          <w:sz w:val="24"/>
          <w:szCs w:val="21"/>
          <w:highlight w:val="none"/>
          <w:u w:val="none"/>
          <w14:textFill>
            <w14:solidFill>
              <w14:schemeClr w14:val="tx1"/>
            </w14:solidFill>
          </w14:textFill>
        </w:rPr>
        <w:t xml:space="preserve">8.2</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19、投标截止日期</w:t>
      </w:r>
      <w:bookmarkEnd w:id="105"/>
      <w:r/>
      <w:bookmarkEnd w:id="106"/>
      <w:r/>
      <w:bookmarkEnd w:id="107"/>
      <w:r/>
      <w:r/>
    </w:p>
    <w:p>
      <w:pPr>
        <w:ind w:firstLine="482"/>
        <w:spacing w:line="276" w:lineRule="auto"/>
        <w:rPr>
          <w:rFonts w:ascii="仿宋" w:hAnsi="仿宋" w:eastAsia="仿宋"/>
          <w:b/>
          <w:bCs/>
          <w:i w:val="0"/>
          <w:iCs w:val="0"/>
          <w:color w:val="000000" w:themeColor="text1"/>
          <w:sz w:val="24"/>
          <w:szCs w:val="21"/>
          <w:highlight w:val="none"/>
          <w:u w:val="none"/>
          <w14:textFill>
            <w14:solidFill>
              <w14:schemeClr w14:val="tx1"/>
            </w14:solidFill>
          </w14:textFill>
        </w:rPr>
      </w:pPr>
      <w:r>
        <w:rPr>
          <w:rFonts w:hint="eastAsia" w:ascii="仿宋" w:hAnsi="仿宋" w:eastAsia="仿宋"/>
          <w:b/>
          <w:bCs/>
          <w:i w:val="0"/>
          <w:iCs w:val="0"/>
          <w:color w:val="000000" w:themeColor="text1"/>
          <w:sz w:val="24"/>
          <w:szCs w:val="21"/>
          <w:highlight w:val="none"/>
          <w:u w:val="none"/>
          <w14:textFill>
            <w14:solidFill>
              <w14:schemeClr w14:val="tx1"/>
            </w14:solidFill>
          </w14:textFill>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000000" w:themeColor="text1"/>
          <w:sz w:val="24"/>
          <w:szCs w:val="21"/>
          <w:highlight w:val="none"/>
          <w:u w:val="none"/>
          <w14:textFill>
            <w14:solidFill>
              <w14:schemeClr w14:val="tx1"/>
            </w14:solidFill>
          </w14:textFill>
        </w:rPr>
        <w:t xml:space="preserve">27.1.2条规定做无效投标处理</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08" w:name="_Toc513029227"/>
      <w:r/>
      <w:bookmarkStart w:id="109" w:name="_Toc16938543"/>
      <w:r/>
      <w:bookmarkStart w:id="110" w:name="_Toc20823299"/>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20、投标文件</w:t>
      </w:r>
      <w:bookmarkEnd w:id="108"/>
      <w:r/>
      <w:bookmarkEnd w:id="109"/>
      <w:r/>
      <w:bookmarkEnd w:id="11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的拒收</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11" w:name="_Toc513029228"/>
      <w:r/>
      <w:bookmarkStart w:id="112" w:name="_Toc16938544"/>
      <w:r/>
      <w:bookmarkStart w:id="113" w:name="_Toc2082330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21、投标文件的撤回和修改</w:t>
      </w:r>
      <w:bookmarkEnd w:id="111"/>
      <w:r/>
      <w:bookmarkEnd w:id="112"/>
      <w:r/>
      <w:bookmarkEnd w:id="113"/>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21.1 投标文件的撤回</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21.1.1 电子投标文件的撤回</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21.1.2 投标人撤回电子投标文件，则认为其不再参与本项目投标活动。</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21.2 投标文件的修改</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21.2.1投标人可在投标截止时间前，对其电子投标文件进行修改，具体操作方法见《操作手册》。</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21.2.2 在投标截止时间之后，投标人不得对其电子投标文件作任何修改。</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14" w:name="_Toc20823301"/>
      <w:r/>
      <w:bookmarkStart w:id="115" w:name="_Toc513029229"/>
      <w:r/>
      <w:bookmarkStart w:id="116" w:name="_Toc120614218"/>
      <w:r/>
      <w:bookmarkStart w:id="117" w:name="_Toc16938545"/>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118" w:name="_Toc196922465"/>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五、开标与评标</w:t>
      </w:r>
      <w:bookmarkEnd w:id="114"/>
      <w:r/>
      <w:bookmarkEnd w:id="115"/>
      <w:r/>
      <w:bookmarkEnd w:id="116"/>
      <w:r/>
      <w:bookmarkEnd w:id="117"/>
      <w:r/>
      <w:bookmarkEnd w:id="118"/>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19" w:name="_Toc513029230"/>
      <w:r/>
      <w:bookmarkStart w:id="120" w:name="_Toc20823302"/>
      <w:r/>
      <w:bookmarkStart w:id="121" w:name="_Toc16938546"/>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22、开标</w:t>
      </w:r>
      <w:bookmarkEnd w:id="119"/>
      <w:r/>
      <w:bookmarkEnd w:id="120"/>
      <w:r/>
      <w:bookmarkEnd w:id="121"/>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2</w:t>
      </w:r>
      <w:r>
        <w:rPr>
          <w:rFonts w:hint="eastAsia" w:ascii="仿宋" w:hAnsi="仿宋" w:eastAsia="仿宋"/>
          <w:i w:val="0"/>
          <w:iCs w:val="0"/>
          <w:color w:val="000000" w:themeColor="text1"/>
          <w:sz w:val="24"/>
          <w:highlight w:val="none"/>
          <w:u w:val="none"/>
          <w14:textFill>
            <w14:solidFill>
              <w14:schemeClr w14:val="tx1"/>
            </w14:solidFill>
          </w14:textFill>
        </w:rPr>
        <w:t xml:space="preserve">.1</w:t>
      </w:r>
      <w:r>
        <w:rPr>
          <w:rFonts w:hint="eastAsia" w:ascii="仿宋" w:hAnsi="仿宋" w:eastAsia="仿宋"/>
          <w:bCs/>
          <w:i w:val="0"/>
          <w:iCs w:val="0"/>
          <w:color w:val="000000" w:themeColor="text1"/>
          <w:sz w:val="24"/>
          <w:highlight w:val="none"/>
          <w:u w:val="none"/>
          <w14:textFill>
            <w14:solidFill>
              <w14:schemeClr w14:val="tx1"/>
            </w14:solidFill>
          </w14:textFill>
        </w:rPr>
        <w:t xml:space="preserve"> 采购代理机构将在招标公告中规定的时间和地点组织公开开标</w:t>
      </w:r>
      <w:r>
        <w:rPr>
          <w:rFonts w:hint="eastAsia" w:ascii="仿宋" w:hAnsi="仿宋" w:eastAsia="仿宋"/>
          <w:i w:val="0"/>
          <w:iCs w:val="0"/>
          <w:color w:val="000000" w:themeColor="text1"/>
          <w:sz w:val="24"/>
          <w:highlight w:val="none"/>
          <w:u w:val="none"/>
          <w14:textFill>
            <w14:solidFill>
              <w14:schemeClr w14:val="tx1"/>
            </w14:solidFill>
          </w14:textFill>
        </w:rPr>
        <w:t xml:space="preserve">。投标人应当按照《操作手册》规定，</w:t>
      </w:r>
      <w:r>
        <w:rPr>
          <w:rFonts w:ascii="仿宋" w:hAnsi="仿宋" w:eastAsia="仿宋"/>
          <w:i w:val="0"/>
          <w:iCs w:val="0"/>
          <w:color w:val="000000" w:themeColor="text1"/>
          <w:sz w:val="24"/>
          <w:highlight w:val="none"/>
          <w:u w:val="none"/>
          <w14:textFill>
            <w14:solidFill>
              <w14:schemeClr w14:val="tx1"/>
            </w14:solidFill>
          </w14:textFill>
        </w:rPr>
        <w:t xml:space="preserve">参加开标活动</w:t>
      </w:r>
      <w:r>
        <w:rPr>
          <w:rFonts w:hint="eastAsia" w:ascii="仿宋" w:hAnsi="仿宋" w:eastAsia="仿宋"/>
          <w:i w:val="0"/>
          <w:iCs w:val="0"/>
          <w:color w:val="000000" w:themeColor="text1"/>
          <w:sz w:val="24"/>
          <w:highlight w:val="none"/>
          <w:u w:val="none"/>
          <w14:textFill>
            <w14:solidFill>
              <w14:schemeClr w14:val="tx1"/>
            </w14:solidFill>
          </w14:textFill>
        </w:rPr>
        <w:t xml:space="preserve">和在苏采云系统规定的时间内对投标文件进行解密。</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bCs/>
          <w:i w:val="0"/>
          <w:iCs w:val="0"/>
          <w:color w:val="000000" w:themeColor="text1"/>
          <w:sz w:val="24"/>
          <w:highlight w:val="none"/>
          <w:u w:val="none"/>
          <w14:textFill>
            <w14:solidFill>
              <w14:schemeClr w14:val="tx1"/>
            </w14:solidFill>
          </w14:textFill>
        </w:rPr>
        <w:t xml:space="preserve">2</w:t>
      </w:r>
      <w:r>
        <w:rPr>
          <w:rFonts w:ascii="仿宋" w:hAnsi="仿宋" w:eastAsia="仿宋"/>
          <w:bCs/>
          <w:i w:val="0"/>
          <w:iCs w:val="0"/>
          <w:color w:val="000000" w:themeColor="text1"/>
          <w:sz w:val="24"/>
          <w:highlight w:val="none"/>
          <w:u w:val="none"/>
          <w14:textFill>
            <w14:solidFill>
              <w14:schemeClr w14:val="tx1"/>
            </w14:solidFill>
          </w14:textFill>
        </w:rPr>
        <w:t xml:space="preserve">2</w:t>
      </w:r>
      <w:r>
        <w:rPr>
          <w:rFonts w:hint="eastAsia" w:ascii="仿宋" w:hAnsi="仿宋" w:eastAsia="仿宋"/>
          <w:bCs/>
          <w:i w:val="0"/>
          <w:iCs w:val="0"/>
          <w:color w:val="000000" w:themeColor="text1"/>
          <w:sz w:val="24"/>
          <w:highlight w:val="none"/>
          <w:u w:val="none"/>
          <w14:textFill>
            <w14:solidFill>
              <w14:schemeClr w14:val="tx1"/>
            </w14:solidFill>
          </w14:textFill>
        </w:rPr>
        <w:t xml:space="preserve">.2 </w:t>
      </w:r>
      <w:r>
        <w:rPr>
          <w:rFonts w:hint="eastAsia" w:ascii="仿宋" w:hAnsi="仿宋" w:eastAsia="仿宋"/>
          <w:i w:val="0"/>
          <w:iCs w:val="0"/>
          <w:color w:val="000000" w:themeColor="text1"/>
          <w:sz w:val="24"/>
          <w:highlight w:val="none"/>
          <w:u w:val="none"/>
          <w14:textFill>
            <w14:solidFill>
              <w14:schemeClr w14:val="tx1"/>
            </w14:solidFill>
          </w14:textFill>
        </w:rPr>
        <w:t xml:space="preserve">开标仪式由采购代理机构组织。苏采云系统将自动对</w:t>
      </w:r>
      <w:r>
        <w:rPr>
          <w:rFonts w:ascii="仿宋" w:hAnsi="仿宋" w:eastAsia="仿宋"/>
          <w:i w:val="0"/>
          <w:iCs w:val="0"/>
          <w:color w:val="000000" w:themeColor="text1"/>
          <w:sz w:val="24"/>
          <w:highlight w:val="none"/>
          <w:u w:val="none"/>
          <w14:textFill>
            <w14:solidFill>
              <w14:schemeClr w14:val="tx1"/>
            </w14:solidFill>
          </w14:textFill>
        </w:rPr>
        <w:t xml:space="preserve">项目进行开标，</w:t>
      </w:r>
      <w:r>
        <w:rPr>
          <w:rFonts w:hint="eastAsia" w:ascii="仿宋" w:hAnsi="仿宋" w:eastAsia="仿宋"/>
          <w:i w:val="0"/>
          <w:iCs w:val="0"/>
          <w:color w:val="000000" w:themeColor="text1"/>
          <w:sz w:val="24"/>
          <w:highlight w:val="none"/>
          <w:u w:val="none"/>
          <w14:textFill>
            <w14:solidFill>
              <w14:schemeClr w14:val="tx1"/>
            </w14:solidFill>
          </w14:textFill>
        </w:rPr>
        <w:t xml:space="preserve">并宣布各投标人名称和投标价格。</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bCs/>
          <w:i w:val="0"/>
          <w:iCs w:val="0"/>
          <w:color w:val="000000" w:themeColor="text1"/>
          <w:sz w:val="24"/>
          <w:highlight w:val="none"/>
          <w:u w:val="none"/>
          <w14:textFill>
            <w14:solidFill>
              <w14:schemeClr w14:val="tx1"/>
            </w14:solidFill>
          </w14:textFill>
        </w:rPr>
        <w:t xml:space="preserve">2</w:t>
      </w:r>
      <w:r>
        <w:rPr>
          <w:rFonts w:ascii="仿宋" w:hAnsi="仿宋" w:eastAsia="仿宋"/>
          <w:bCs/>
          <w:i w:val="0"/>
          <w:iCs w:val="0"/>
          <w:color w:val="000000" w:themeColor="text1"/>
          <w:sz w:val="24"/>
          <w:highlight w:val="none"/>
          <w:u w:val="none"/>
          <w14:textFill>
            <w14:solidFill>
              <w14:schemeClr w14:val="tx1"/>
            </w14:solidFill>
          </w14:textFill>
        </w:rPr>
        <w:t xml:space="preserve">2</w:t>
      </w:r>
      <w:r>
        <w:rPr>
          <w:rFonts w:hint="eastAsia" w:ascii="仿宋" w:hAnsi="仿宋" w:eastAsia="仿宋"/>
          <w:bCs/>
          <w:i w:val="0"/>
          <w:iCs w:val="0"/>
          <w:color w:val="000000" w:themeColor="text1"/>
          <w:sz w:val="24"/>
          <w:highlight w:val="none"/>
          <w:u w:val="none"/>
          <w14:textFill>
            <w14:solidFill>
              <w14:schemeClr w14:val="tx1"/>
            </w14:solidFill>
          </w14:textFill>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2</w:t>
      </w:r>
      <w:r>
        <w:rPr>
          <w:rFonts w:hint="eastAsia" w:ascii="仿宋" w:hAnsi="仿宋" w:eastAsia="仿宋"/>
          <w:i w:val="0"/>
          <w:iCs w:val="0"/>
          <w:color w:val="000000" w:themeColor="text1"/>
          <w:sz w:val="24"/>
          <w:highlight w:val="none"/>
          <w:u w:val="none"/>
          <w14:textFill>
            <w14:solidFill>
              <w14:schemeClr w14:val="tx1"/>
            </w14:solidFill>
          </w14:textFill>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22" w:name="_Toc16938547"/>
      <w:r/>
      <w:bookmarkStart w:id="123" w:name="_Toc20823303"/>
      <w:r/>
      <w:bookmarkStart w:id="124" w:name="_Toc513029231"/>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23、评标委员会</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t xml:space="preserve">.1</w:t>
      </w:r>
      <w:r>
        <w:rPr>
          <w:rFonts w:hint="eastAsia" w:ascii="仿宋" w:hAnsi="仿宋" w:eastAsia="仿宋"/>
          <w:b/>
          <w:i w:val="0"/>
          <w:iCs w:val="0"/>
          <w:color w:val="000000" w:themeColor="text1"/>
          <w:sz w:val="24"/>
          <w:highlight w:val="none"/>
          <w:u w:val="none"/>
          <w14:textFill>
            <w14:solidFill>
              <w14:schemeClr w14:val="tx1"/>
            </w14:solidFill>
          </w14:textFill>
        </w:rPr>
        <w:t xml:space="preserve"> </w:t>
      </w:r>
      <w:r>
        <w:rPr>
          <w:rFonts w:hint="eastAsia" w:ascii="仿宋" w:hAnsi="仿宋" w:eastAsia="仿宋"/>
          <w:i w:val="0"/>
          <w:iCs w:val="0"/>
          <w:color w:val="000000" w:themeColor="text1"/>
          <w:sz w:val="24"/>
          <w:highlight w:val="none"/>
          <w:u w:val="none"/>
          <w14:textFill>
            <w14:solidFill>
              <w14:schemeClr w14:val="tx1"/>
            </w14:solidFill>
          </w14:textFill>
        </w:rPr>
        <w:t xml:space="preserve">开标后，采购代理机构将立即组织评标委员会（以下简称评委会）进行评标。</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24．评标过程的保密与公正</w:t>
      </w:r>
      <w:bookmarkEnd w:id="122"/>
      <w:r/>
      <w:bookmarkEnd w:id="123"/>
      <w:r/>
      <w:bookmarkEnd w:id="124"/>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4</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.1 </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4</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 </w:t>
      </w:r>
      <w:r>
        <w:rPr>
          <w:rFonts w:hint="eastAsia" w:ascii="仿宋" w:hAnsi="仿宋" w:eastAsia="仿宋"/>
          <w:i w:val="0"/>
          <w:iCs w:val="0"/>
          <w:color w:val="000000" w:themeColor="text1"/>
          <w:sz w:val="24"/>
          <w:highlight w:val="none"/>
          <w:u w:val="none"/>
          <w14:textFill>
            <w14:solidFill>
              <w14:schemeClr w14:val="tx1"/>
            </w14:solidFill>
          </w14:textFill>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24</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rPr>
          <w:rFonts w:ascii="仿宋" w:hAnsi="仿宋" w:eastAsia="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4</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rPr>
          <w:rFonts w:ascii="仿宋" w:hAnsi="仿宋" w:eastAsia="仿宋"/>
          <w:i w:val="0"/>
          <w:iCs w:val="0"/>
          <w:color w:val="000000" w:themeColor="text1"/>
          <w:sz w:val="24"/>
          <w:highlight w:val="none"/>
          <w:u w:val="none"/>
          <w14:textFill>
            <w14:solidFill>
              <w14:schemeClr w14:val="tx1"/>
            </w14:solidFill>
          </w14:textFill>
        </w:rPr>
        <w:t xml:space="preserve">4</w:t>
      </w:r>
      <w:r>
        <w:rPr>
          <w:rFonts w:hint="eastAsia" w:ascii="仿宋" w:hAnsi="仿宋" w:eastAsia="仿宋"/>
          <w:i w:val="0"/>
          <w:iCs w:val="0"/>
          <w:color w:val="000000" w:themeColor="text1"/>
          <w:sz w:val="24"/>
          <w:highlight w:val="none"/>
          <w:u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25" w:name="_Toc20823304"/>
      <w:r/>
      <w:bookmarkStart w:id="126" w:name="_Toc513029232"/>
      <w:r/>
      <w:bookmarkStart w:id="127" w:name="_Toc16938548"/>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25．投标文件的澄清</w:t>
      </w:r>
      <w:bookmarkEnd w:id="125"/>
      <w:r/>
      <w:bookmarkEnd w:id="126"/>
      <w:r/>
      <w:bookmarkEnd w:id="127"/>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bookmarkStart w:id="128" w:name="_Toc513029233"/>
      <w:r/>
      <w:bookmarkStart w:id="129" w:name="_Toc20823305"/>
      <w:r/>
      <w:bookmarkStart w:id="130" w:name="_Toc16938549"/>
      <w:r>
        <w:rPr>
          <w:rFonts w:ascii="仿宋" w:hAnsi="仿宋" w:eastAsia="仿宋"/>
          <w:i w:val="0"/>
          <w:iCs w:val="0"/>
          <w:color w:val="000000" w:themeColor="text1"/>
          <w:sz w:val="24"/>
          <w:highlight w:val="none"/>
          <w:u w:val="none"/>
          <w14:textFill>
            <w14:solidFill>
              <w14:schemeClr w14:val="tx1"/>
            </w14:solidFill>
          </w14:textFill>
        </w:rPr>
        <w:t xml:space="preserve">25</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rPr>
          <w:rFonts w:ascii="仿宋" w:hAnsi="仿宋" w:eastAsia="仿宋"/>
          <w:i w:val="0"/>
          <w:iCs w:val="0"/>
          <w:color w:val="000000" w:themeColor="text1"/>
          <w:sz w:val="24"/>
          <w:highlight w:val="none"/>
          <w:u w:val="none"/>
          <w14:textFill>
            <w14:solidFill>
              <w14:schemeClr w14:val="tx1"/>
            </w14:solidFill>
          </w14:textFill>
        </w:rPr>
        <w:t xml:space="preserve">1</w:t>
      </w:r>
      <w:r>
        <w:rPr>
          <w:rFonts w:hint="eastAsia" w:ascii="仿宋" w:hAnsi="仿宋" w:eastAsia="仿宋"/>
          <w:i w:val="0"/>
          <w:iCs w:val="0"/>
          <w:color w:val="000000" w:themeColor="text1"/>
          <w:sz w:val="24"/>
          <w:highlight w:val="none"/>
          <w:u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i w:val="0"/>
          <w:iCs w:val="0"/>
          <w:color w:val="000000" w:themeColor="text1"/>
          <w:sz w:val="24"/>
          <w:highlight w:val="none"/>
          <w:u w:val="none"/>
          <w14:textFill>
            <w14:solidFill>
              <w14:schemeClr w14:val="tx1"/>
            </w14:solidFill>
          </w14:textFill>
        </w:rPr>
        <w:t xml:space="preserve"> </w:t>
      </w:r>
      <w:r>
        <w:rPr>
          <w:rFonts w:hint="eastAsia" w:ascii="仿宋" w:hAnsi="仿宋" w:eastAsia="仿宋"/>
          <w:i w:val="0"/>
          <w:iCs w:val="0"/>
          <w:color w:val="000000" w:themeColor="text1"/>
          <w:sz w:val="24"/>
          <w:highlight w:val="none"/>
          <w:u w:val="none"/>
          <w14:textFill>
            <w14:solidFill>
              <w14:schemeClr w14:val="tx1"/>
            </w14:solidFill>
          </w14:textFill>
        </w:rPr>
        <w:t xml:space="preserve">，有权要求投标人作出必要的澄清、说明或者补正。</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评标</w:t>
      </w:r>
      <w:r>
        <w:rPr>
          <w:rFonts w:ascii="仿宋" w:hAnsi="仿宋" w:eastAsia="仿宋"/>
          <w:i w:val="0"/>
          <w:iCs w:val="0"/>
          <w:color w:val="000000" w:themeColor="text1"/>
          <w:sz w:val="24"/>
          <w:highlight w:val="none"/>
          <w:u w:val="none"/>
          <w14:textFill>
            <w14:solidFill>
              <w14:schemeClr w14:val="tx1"/>
            </w14:solidFill>
          </w14:textFill>
        </w:rPr>
        <w:t xml:space="preserve">委员会并非对每个投标人都做澄清要求</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5</w:t>
      </w:r>
      <w:r>
        <w:rPr>
          <w:rFonts w:hint="eastAsia" w:ascii="仿宋" w:hAnsi="仿宋" w:eastAsia="仿宋"/>
          <w:i w:val="0"/>
          <w:iCs w:val="0"/>
          <w:color w:val="000000" w:themeColor="text1"/>
          <w:sz w:val="24"/>
          <w:highlight w:val="none"/>
          <w:u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5</w:t>
      </w:r>
      <w:r>
        <w:rPr>
          <w:rFonts w:hint="eastAsia" w:ascii="仿宋" w:hAnsi="仿宋" w:eastAsia="仿宋"/>
          <w:i w:val="0"/>
          <w:iCs w:val="0"/>
          <w:color w:val="000000" w:themeColor="text1"/>
          <w:sz w:val="24"/>
          <w:highlight w:val="none"/>
          <w:u w:val="none"/>
          <w14:textFill>
            <w14:solidFill>
              <w14:schemeClr w14:val="tx1"/>
            </w14:solidFill>
          </w14:textFill>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26、对投标文件的初审</w:t>
      </w:r>
      <w:bookmarkEnd w:id="128"/>
      <w:r/>
      <w:bookmarkEnd w:id="129"/>
      <w:r/>
      <w:bookmarkEnd w:id="130"/>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.1 </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投标文件初审分为资格审查和符合性审查。</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w:t>
      </w:r>
      <w:r>
        <w:rPr>
          <w:rFonts w:ascii="仿宋" w:hAnsi="仿宋" w:eastAsia="仿宋"/>
          <w:bCs/>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000000" w:themeColor="text1"/>
          <w:sz w:val="24"/>
          <w:szCs w:val="21"/>
          <w:highlight w:val="none"/>
          <w:u w:val="none"/>
          <w14:textFill>
            <w14:solidFill>
              <w14:schemeClr w14:val="tx1"/>
            </w14:solidFill>
          </w14:textFill>
        </w:rPr>
      </w:pPr>
      <w:r>
        <w:rPr>
          <w:rFonts w:hint="eastAsia" w:ascii="仿宋" w:hAnsi="仿宋" w:eastAsia="仿宋"/>
          <w:b w:val="0"/>
          <w:bCs w:val="0"/>
          <w:i w:val="0"/>
          <w:iCs w:val="0"/>
          <w:color w:val="000000" w:themeColor="text1"/>
          <w:sz w:val="24"/>
          <w:szCs w:val="21"/>
          <w:highlight w:val="none"/>
          <w:u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w:t>
      </w:r>
      <w:r>
        <w:rPr>
          <w:rFonts w:ascii="仿宋" w:hAnsi="仿宋" w:eastAsia="仿宋"/>
          <w:bCs/>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w:t>
      </w:r>
      <w:r>
        <w:rPr>
          <w:rFonts w:ascii="仿宋" w:hAnsi="仿宋" w:eastAsia="仿宋"/>
          <w:bCs/>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w:t>
      </w:r>
      <w:r>
        <w:rPr>
          <w:rFonts w:ascii="仿宋" w:hAnsi="仿宋" w:eastAsia="仿宋"/>
          <w:bCs/>
          <w:i w:val="0"/>
          <w:iCs w:val="0"/>
          <w:color w:val="000000" w:themeColor="text1"/>
          <w:sz w:val="24"/>
          <w:szCs w:val="21"/>
          <w:highlight w:val="none"/>
          <w:u w:val="none"/>
          <w14:textFill>
            <w14:solidFill>
              <w14:schemeClr w14:val="tx1"/>
            </w14:solidFill>
          </w14:textFill>
        </w:rPr>
        <w:t xml:space="preserve">3</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未通过资格审查或符合性审查的投标人，采购代理机构将在</w:t>
      </w:r>
      <w:r>
        <w:rPr>
          <w:rFonts w:hint="eastAsia" w:ascii="仿宋" w:hAnsi="仿宋" w:eastAsia="仿宋"/>
          <w:i w:val="0"/>
          <w:iCs w:val="0"/>
          <w:color w:val="000000" w:themeColor="text1"/>
          <w:sz w:val="24"/>
          <w:highlight w:val="none"/>
          <w:u w:val="none"/>
          <w14:textFill>
            <w14:solidFill>
              <w14:schemeClr w14:val="tx1"/>
            </w14:solidFill>
          </w14:textFill>
        </w:rPr>
        <w:t xml:space="preserve">苏采云系统</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hint="eastAsia" w:ascii="仿宋" w:hAnsi="仿宋" w:eastAsia="仿宋"/>
          <w:i w:val="0"/>
          <w:iCs w:val="0"/>
          <w:color w:val="000000" w:themeColor="text1"/>
          <w:sz w:val="24"/>
          <w:highlight w:val="none"/>
          <w:u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.3</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w:t>
      </w:r>
      <w:r>
        <w:rPr>
          <w:rFonts w:ascii="仿宋" w:hAnsi="仿宋" w:eastAsia="仿宋"/>
          <w:i w:val="0"/>
          <w:iCs w:val="0"/>
          <w:color w:val="000000" w:themeColor="text1"/>
          <w:sz w:val="24"/>
          <w:szCs w:val="21"/>
          <w:highlight w:val="none"/>
          <w:u w:val="none"/>
          <w14:textFill>
            <w14:solidFill>
              <w14:schemeClr w14:val="tx1"/>
            </w14:solidFill>
          </w14:textFill>
        </w:rPr>
        <w:t xml:space="preserve">4</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（2）大写金额和小写金额不一致的，以大写金额为准。</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（4）总价金额与按单价汇总金额不一致的，以单价金额计算结果为准。</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同时出现两种以上错误的，按照前款规定的顺序修正。</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.5</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评委会将按上述修正错误的方法调整投标文件中的投标报价，并</w:t>
      </w:r>
      <w:r>
        <w:rPr>
          <w:rFonts w:ascii="仿宋" w:hAnsi="仿宋" w:eastAsia="仿宋"/>
          <w:bCs/>
          <w:i w:val="0"/>
          <w:iCs w:val="0"/>
          <w:color w:val="000000" w:themeColor="text1"/>
          <w:sz w:val="24"/>
          <w:szCs w:val="21"/>
          <w:highlight w:val="none"/>
          <w:u w:val="none"/>
          <w14:textFill>
            <w14:solidFill>
              <w14:schemeClr w14:val="tx1"/>
            </w14:solidFill>
          </w14:textFill>
        </w:rPr>
        <w:t xml:space="preserve">通过</w:t>
      </w:r>
      <w:r>
        <w:rPr>
          <w:rFonts w:hint="eastAsia" w:ascii="仿宋" w:hAnsi="仿宋" w:eastAsia="仿宋"/>
          <w:i w:val="0"/>
          <w:iCs w:val="0"/>
          <w:color w:val="000000" w:themeColor="text1"/>
          <w:sz w:val="24"/>
          <w:highlight w:val="none"/>
          <w:u w:val="none"/>
          <w14:textFill>
            <w14:solidFill>
              <w14:schemeClr w14:val="tx1"/>
            </w14:solidFill>
          </w14:textFill>
        </w:rPr>
        <w:t xml:space="preserve">苏采云系统</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告知</w:t>
      </w:r>
      <w:r>
        <w:rPr>
          <w:rFonts w:ascii="仿宋" w:hAnsi="仿宋" w:eastAsia="仿宋"/>
          <w:bCs/>
          <w:i w:val="0"/>
          <w:iCs w:val="0"/>
          <w:color w:val="000000" w:themeColor="text1"/>
          <w:sz w:val="24"/>
          <w:szCs w:val="21"/>
          <w:highlight w:val="none"/>
          <w:u w:val="none"/>
          <w14:textFill>
            <w14:solidFill>
              <w14:schemeClr w14:val="tx1"/>
            </w14:solidFill>
          </w14:textFill>
        </w:rPr>
        <w:t xml:space="preserve">投标人，</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bookmarkStart w:id="131" w:name="_Toc16938550"/>
      <w:r/>
      <w:bookmarkStart w:id="132" w:name="_Toc20823306"/>
      <w:r/>
      <w:bookmarkStart w:id="133" w:name="_Toc513029234"/>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w:t>
      </w: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.6</w:t>
      </w:r>
      <w:r>
        <w:rPr>
          <w:rFonts w:ascii="仿宋" w:hAnsi="仿宋" w:eastAsia="仿宋"/>
          <w:i w:val="0"/>
          <w:iCs w:val="0"/>
          <w:color w:val="000000" w:themeColor="text1"/>
          <w:sz w:val="24"/>
          <w:szCs w:val="21"/>
          <w:highlight w:val="none"/>
          <w:u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按照招标文件规定的方式（招标文件未规定的通过</w:t>
      </w:r>
      <w:r>
        <w:rPr>
          <w:rFonts w:ascii="仿宋" w:hAnsi="仿宋" w:eastAsia="仿宋"/>
          <w:i w:val="0"/>
          <w:iCs w:val="0"/>
          <w:color w:val="000000" w:themeColor="text1"/>
          <w:sz w:val="24"/>
          <w:szCs w:val="21"/>
          <w:highlight w:val="none"/>
          <w:u w:val="none"/>
          <w14:textFill>
            <w14:solidFill>
              <w14:schemeClr w14:val="tx1"/>
            </w14:solidFill>
          </w14:textFill>
        </w:rPr>
        <w:t xml:space="preserve">随机抽取</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的</w:t>
      </w:r>
      <w:r>
        <w:rPr>
          <w:rFonts w:ascii="仿宋" w:hAnsi="仿宋" w:eastAsia="仿宋"/>
          <w:i w:val="0"/>
          <w:iCs w:val="0"/>
          <w:color w:val="000000" w:themeColor="text1"/>
          <w:sz w:val="24"/>
          <w:szCs w:val="21"/>
          <w:highlight w:val="none"/>
          <w:u w:val="none"/>
          <w14:textFill>
            <w14:solidFill>
              <w14:schemeClr w14:val="tx1"/>
            </w14:solidFill>
          </w14:textFill>
        </w:rPr>
        <w:t xml:space="preserve">方式</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w:t>
      </w:r>
      <w:r>
        <w:rPr>
          <w:rFonts w:ascii="仿宋" w:hAnsi="仿宋" w:eastAsia="仿宋"/>
          <w:i w:val="0"/>
          <w:iCs w:val="0"/>
          <w:color w:val="000000" w:themeColor="text1"/>
          <w:sz w:val="24"/>
          <w:szCs w:val="21"/>
          <w:highlight w:val="none"/>
          <w:u w:val="none"/>
          <w14:textFill>
            <w14:solidFill>
              <w14:schemeClr w14:val="tx1"/>
            </w14:solidFill>
          </w14:textFill>
        </w:rPr>
        <w:t xml:space="preserve">确定一个参加评标的投标人，其他投标无效。</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根据招标文件规定的方式（招标文件未规定的采取随机抽取的方式）</w:t>
      </w:r>
      <w:r>
        <w:rPr>
          <w:rFonts w:ascii="仿宋" w:hAnsi="仿宋" w:eastAsia="仿宋"/>
          <w:i w:val="0"/>
          <w:iCs w:val="0"/>
          <w:color w:val="000000" w:themeColor="text1"/>
          <w:sz w:val="24"/>
          <w:szCs w:val="21"/>
          <w:highlight w:val="none"/>
          <w:u w:val="none"/>
          <w14:textFill>
            <w14:solidFill>
              <w14:schemeClr w14:val="tx1"/>
            </w14:solidFill>
          </w14:textFill>
        </w:rPr>
        <w:t xml:space="preserve">确定</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一个中标候选人</w:t>
      </w:r>
      <w:r>
        <w:rPr>
          <w:rFonts w:ascii="仿宋" w:hAnsi="仿宋" w:eastAsia="仿宋"/>
          <w:i w:val="0"/>
          <w:iCs w:val="0"/>
          <w:color w:val="000000" w:themeColor="text1"/>
          <w:sz w:val="24"/>
          <w:szCs w:val="21"/>
          <w:highlight w:val="none"/>
          <w:u w:val="none"/>
          <w14:textFill>
            <w14:solidFill>
              <w14:schemeClr w14:val="tx1"/>
            </w14:solidFill>
          </w14:textFill>
        </w:rPr>
        <w:t xml:space="preserve">，其他同品牌投标人不作为中标候选人。</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非单一产品采购项目，招标文件中</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将载明其中的核心产品</w:t>
      </w:r>
      <w:r>
        <w:rPr>
          <w:rFonts w:ascii="仿宋" w:hAnsi="仿宋" w:eastAsia="仿宋"/>
          <w:i w:val="0"/>
          <w:iCs w:val="0"/>
          <w:color w:val="000000" w:themeColor="text1"/>
          <w:sz w:val="24"/>
          <w:szCs w:val="21"/>
          <w:highlight w:val="none"/>
          <w:u w:val="none"/>
          <w14:textFill>
            <w14:solidFill>
              <w14:schemeClr w14:val="tx1"/>
            </w14:solidFill>
          </w14:textFill>
        </w:rPr>
        <w:t xml:space="preserve">。多家投标人提供的核</w:t>
      </w:r>
      <w:r>
        <w:rPr>
          <w:rFonts w:ascii="仿宋" w:hAnsi="仿宋" w:eastAsia="仿宋"/>
          <w:bCs/>
          <w:i w:val="0"/>
          <w:iCs w:val="0"/>
          <w:color w:val="000000" w:themeColor="text1"/>
          <w:sz w:val="24"/>
          <w:szCs w:val="21"/>
          <w:highlight w:val="none"/>
          <w:u w:val="none"/>
          <w14:textFill>
            <w14:solidFill>
              <w14:schemeClr w14:val="tx1"/>
            </w14:solidFill>
          </w14:textFill>
        </w:rPr>
        <w:t xml:space="preserve">心产品品牌相同的，按前两款规定处理。</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w:t>
      </w:r>
      <w:r>
        <w:rPr>
          <w:rFonts w:ascii="仿宋" w:hAnsi="仿宋" w:eastAsia="仿宋"/>
          <w:bCs/>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.7投标人在开、评标全过程中应保持通讯畅通，及时登录苏采云系统查阅</w:t>
      </w:r>
      <w:r>
        <w:rPr>
          <w:rFonts w:ascii="仿宋" w:hAnsi="仿宋" w:eastAsia="仿宋"/>
          <w:bCs/>
          <w:i w:val="0"/>
          <w:iCs w:val="0"/>
          <w:color w:val="000000" w:themeColor="text1"/>
          <w:sz w:val="24"/>
          <w:szCs w:val="21"/>
          <w:highlight w:val="none"/>
          <w:u w:val="none"/>
          <w14:textFill>
            <w14:solidFill>
              <w14:schemeClr w14:val="tx1"/>
            </w14:solidFill>
          </w14:textFill>
        </w:rPr>
        <w:t xml:space="preserve">、答复相关</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信息</w:t>
      </w:r>
      <w:r>
        <w:rPr>
          <w:rFonts w:ascii="仿宋" w:hAnsi="仿宋" w:eastAsia="仿宋"/>
          <w:bCs/>
          <w:i w:val="0"/>
          <w:iCs w:val="0"/>
          <w:color w:val="000000" w:themeColor="text1"/>
          <w:sz w:val="24"/>
          <w:szCs w:val="21"/>
          <w:highlight w:val="none"/>
          <w:u w:val="none"/>
          <w14:textFill>
            <w14:solidFill>
              <w14:schemeClr w14:val="tx1"/>
            </w14:solidFill>
          </w14:textFill>
        </w:rPr>
        <w:t xml:space="preserve">，</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并安排专人与采购代理机构及评标委员会联系。</w:t>
      </w:r>
      <w:r/>
    </w:p>
    <w:p>
      <w:pPr>
        <w:ind w:firstLine="480"/>
        <w:spacing w:line="276" w:lineRule="auto"/>
        <w:rPr>
          <w:rFonts w:hint="eastAsia" w:ascii="仿宋" w:hAnsi="仿宋" w:eastAsia="仿宋"/>
          <w:bCs/>
          <w:i w:val="0"/>
          <w:iCs w:val="0"/>
          <w:color w:val="000000" w:themeColor="text1"/>
          <w:sz w:val="24"/>
          <w:szCs w:val="21"/>
          <w:highlight w:val="none"/>
          <w:u w:val="none"/>
          <w:lang w:val="en-US"/>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26.8 异常低价投标审查</w:t>
      </w:r>
      <w:r/>
    </w:p>
    <w:p>
      <w:pPr>
        <w:ind w:firstLine="480"/>
        <w:spacing w:line="276" w:lineRule="auto"/>
        <w:rPr>
          <w:rFonts w:hint="eastAsia" w:ascii="仿宋" w:hAnsi="仿宋" w:eastAsia="仿宋"/>
          <w:bCs/>
          <w:i w:val="0"/>
          <w:iCs w:val="0"/>
          <w:color w:val="000000" w:themeColor="text1"/>
          <w:sz w:val="24"/>
          <w:szCs w:val="21"/>
          <w:highlight w:val="none"/>
          <w:u w:val="none"/>
          <w:lang w:val="en-US"/>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lang w:val="en-US" w:eastAsia="zh-CN"/>
          <w14:textFill>
            <w14:solidFill>
              <w14:schemeClr w14:val="tx1"/>
            </w14:solidFill>
          </w14:textFill>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27、</w:t>
      </w:r>
      <w:bookmarkEnd w:id="131"/>
      <w:r/>
      <w:bookmarkEnd w:id="132"/>
      <w:r/>
      <w:bookmarkEnd w:id="133"/>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无效投标条款和废标条款</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bookmarkStart w:id="134" w:name="_Toc16938551"/>
      <w:r/>
      <w:bookmarkStart w:id="135" w:name="_Toc513029235"/>
      <w:r/>
      <w:bookmarkStart w:id="136" w:name="_Toc20823307"/>
      <w:r/>
      <w:bookmarkStart w:id="137" w:name="_Toc120614219"/>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27.1 无效投标条款：</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（1）投标人未按照招标文件要求递交（上传）电子投标文件的。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（2）投标人在“苏采云”系统规定的时间内未成功解密电子投标文件的。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（3）投标人不具备招标文件中规定的资格要求的。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（5）投标人提交两个（含两个）以上不同的投标报价的。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（6）投标人的报价超过了采购预算或者最高限价的。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spacing w:line="276" w:lineRule="auto"/>
        <w:rPr>
          <w:rFonts w:hint="eastAsia" w:ascii="仿宋" w:hAnsi="仿宋" w:eastAsia="仿宋"/>
          <w:bCs/>
          <w:i w:val="0"/>
          <w:iCs w:val="0"/>
          <w:color w:val="000000" w:themeColor="text1"/>
          <w:sz w:val="24"/>
          <w:szCs w:val="21"/>
          <w:highlight w:val="none"/>
          <w:u w:val="none"/>
          <w:lang w:eastAsia="zh-CN"/>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（8）不符合招标文件规定的实质性要求和条件的。（（本招标文件中加注“★”的均为实质性要求和条件）</w:t>
      </w:r>
      <w:r>
        <w:rPr>
          <w:rFonts w:hint="eastAsia" w:ascii="仿宋" w:hAnsi="仿宋" w:eastAsia="仿宋"/>
          <w:bCs/>
          <w:i w:val="0"/>
          <w:iCs w:val="0"/>
          <w:color w:val="000000" w:themeColor="text1"/>
          <w:sz w:val="24"/>
          <w:szCs w:val="21"/>
          <w:highlight w:val="none"/>
          <w:u w:val="none"/>
          <w:lang w:eastAsia="zh-CN"/>
          <w14:textFill>
            <w14:solidFill>
              <w14:schemeClr w14:val="tx1"/>
            </w14:solidFill>
          </w14:textFill>
        </w:rPr>
        <w:t xml:space="preserve">。</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（10）投标人未通过符合性审查的。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（11）投标文件含有采购人不能接受的附加条件的。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（12）投标文件未按照招标文件要求加盖公章（CA电子公章）的。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（13）其他法律、法规及本招标文件规定的属于无效投标的情形。</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27.2 有下列情形之一的，视为投标人串通投标，投标无效：</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（1）不同投标人的投标文件由同一单位或者个人编制。</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（2）不同投标人委托同一单位或者个人办理投标事宜。</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（3）不同投标人的投标文件载明的项目管理成员或者联系人员为同一人。</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（4）不同投标人的投标文件异常一致或者投标报价呈规律性差异。</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（5）不同投标人的投标文件相互混装。</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27.3 废标条款：</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（1）因“苏采云”系统故障原因造成开标不成功的。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（2）评委会认定招标文件存在歧义、重大缺陷导致评标工作无法进行，或者招标文件内容违反国家有关强制性规定的。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（3）符合专业条件的供应商或者对招标文件作实质响应的供应商不足三家的。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（4）出现影响采购公正的违法、违规行为的。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（5）因重大变故，采购任务取消的。</w:t>
      </w:r>
      <w:r/>
    </w:p>
    <w:p>
      <w:pPr>
        <w:ind w:firstLine="480"/>
        <w:spacing w:line="276" w:lineRule="auto"/>
        <w:rPr>
          <w:rFonts w:hint="eastAsia"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27.4 出现投标截止时间结束后参加投标的供应商或者在评标期间对招标文件做出实质响应的供应商不足三家情况的，按照政府采购有关规定执行。</w:t>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138" w:name="_Toc196922466"/>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六、</w:t>
      </w:r>
      <w:bookmarkEnd w:id="134"/>
      <w:r/>
      <w:bookmarkEnd w:id="135"/>
      <w:r/>
      <w:bookmarkEnd w:id="136"/>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定标</w:t>
      </w:r>
      <w:bookmarkEnd w:id="137"/>
      <w:r/>
      <w:bookmarkEnd w:id="138"/>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39" w:name="_Toc513029238"/>
      <w:r/>
      <w:bookmarkStart w:id="140" w:name="_Toc16938554"/>
      <w:r/>
      <w:bookmarkStart w:id="141" w:name="_Toc20823310"/>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28、</w:t>
      </w:r>
      <w:bookmarkEnd w:id="139"/>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确定</w:t>
      </w:r>
      <w:bookmarkEnd w:id="140"/>
      <w:r/>
      <w:bookmarkEnd w:id="141"/>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中标单位</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w:t>
      </w:r>
      <w:r>
        <w:rPr>
          <w:rFonts w:ascii="仿宋" w:hAnsi="仿宋" w:eastAsia="仿宋"/>
          <w:bCs/>
          <w:i w:val="0"/>
          <w:iCs w:val="0"/>
          <w:color w:val="000000" w:themeColor="text1"/>
          <w:sz w:val="24"/>
          <w:szCs w:val="21"/>
          <w:highlight w:val="none"/>
          <w:u w:val="none"/>
          <w14:textFill>
            <w14:solidFill>
              <w14:schemeClr w14:val="tx1"/>
            </w14:solidFill>
          </w14:textFill>
        </w:rPr>
        <w:t xml:space="preserve">8</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000000" w:themeColor="text1"/>
          <w:sz w:val="24"/>
          <w:szCs w:val="21"/>
          <w:highlight w:val="none"/>
          <w:u w:val="none"/>
          <w14:textFill>
            <w14:solidFill>
              <w14:schemeClr w14:val="tx1"/>
            </w14:solidFill>
          </w14:textFill>
        </w:rPr>
      </w:pP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w:t>
      </w:r>
      <w:r>
        <w:rPr>
          <w:rFonts w:ascii="仿宋" w:hAnsi="仿宋" w:eastAsia="仿宋"/>
          <w:bCs/>
          <w:i w:val="0"/>
          <w:iCs w:val="0"/>
          <w:color w:val="000000" w:themeColor="text1"/>
          <w:sz w:val="24"/>
          <w:szCs w:val="21"/>
          <w:highlight w:val="none"/>
          <w:u w:val="none"/>
          <w14:textFill>
            <w14:solidFill>
              <w14:schemeClr w14:val="tx1"/>
            </w14:solidFill>
          </w14:textFill>
        </w:rPr>
        <w:t xml:space="preserve">8</w:t>
      </w:r>
      <w:r>
        <w:rPr>
          <w:rFonts w:hint="eastAsia" w:ascii="仿宋" w:hAnsi="仿宋" w:eastAsia="仿宋"/>
          <w:bCs/>
          <w:i w:val="0"/>
          <w:iCs w:val="0"/>
          <w:color w:val="000000" w:themeColor="text1"/>
          <w:sz w:val="24"/>
          <w:szCs w:val="21"/>
          <w:highlight w:val="none"/>
          <w:u w:val="none"/>
          <w14:textFill>
            <w14:solidFill>
              <w14:schemeClr w14:val="tx1"/>
            </w14:solidFill>
          </w14:textFill>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bCs/>
          <w:i w:val="0"/>
          <w:iCs w:val="0"/>
          <w:color w:val="000000" w:themeColor="text1"/>
          <w:sz w:val="24"/>
          <w:highlight w:val="none"/>
          <w:u w:val="none"/>
          <w14:textFill>
            <w14:solidFill>
              <w14:schemeClr w14:val="tx1"/>
            </w14:solidFill>
          </w14:textFill>
        </w:rPr>
        <w:t xml:space="preserve">2</w:t>
      </w:r>
      <w:r>
        <w:rPr>
          <w:rFonts w:ascii="仿宋" w:hAnsi="仿宋" w:eastAsia="仿宋"/>
          <w:bCs/>
          <w:i w:val="0"/>
          <w:iCs w:val="0"/>
          <w:color w:val="000000" w:themeColor="text1"/>
          <w:sz w:val="24"/>
          <w:highlight w:val="none"/>
          <w:u w:val="none"/>
          <w14:textFill>
            <w14:solidFill>
              <w14:schemeClr w14:val="tx1"/>
            </w14:solidFill>
          </w14:textFill>
        </w:rPr>
        <w:t xml:space="preserve">8</w:t>
      </w:r>
      <w:r>
        <w:rPr>
          <w:rFonts w:hint="eastAsia" w:ascii="仿宋" w:hAnsi="仿宋" w:eastAsia="仿宋"/>
          <w:bCs/>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t xml:space="preserve">采购代理机构将在“江苏政府采购网”发布中标公告，公告期限为1个工作日。</w:t>
      </w:r>
      <w:r/>
    </w:p>
    <w:p>
      <w:pPr>
        <w:ind w:firstLine="482"/>
        <w:spacing w:line="276" w:lineRule="auto"/>
        <w:rPr>
          <w:rFonts w:ascii="仿宋" w:hAnsi="仿宋" w:eastAsia="仿宋"/>
          <w:b/>
          <w:i w:val="0"/>
          <w:iCs w:val="0"/>
          <w:color w:val="000000" w:themeColor="text1"/>
          <w:sz w:val="24"/>
          <w:highlight w:val="none"/>
          <w:u w:val="none"/>
          <w14:textFill>
            <w14:solidFill>
              <w14:schemeClr w14:val="tx1"/>
            </w14:solidFill>
          </w14:textFill>
        </w:rPr>
      </w:pPr>
      <w:r>
        <w:rPr>
          <w:rFonts w:hint="eastAsia" w:ascii="仿宋" w:hAnsi="仿宋" w:eastAsia="仿宋"/>
          <w:b/>
          <w:i w:val="0"/>
          <w:iCs w:val="0"/>
          <w:color w:val="000000" w:themeColor="text1"/>
          <w:sz w:val="24"/>
          <w:highlight w:val="none"/>
          <w:u w:val="none"/>
          <w14:textFill>
            <w14:solidFill>
              <w14:schemeClr w14:val="tx1"/>
            </w14:solidFill>
          </w14:textFill>
        </w:rPr>
        <w:t xml:space="preserve">2</w:t>
      </w:r>
      <w:r>
        <w:rPr>
          <w:rFonts w:ascii="仿宋" w:hAnsi="仿宋" w:eastAsia="仿宋"/>
          <w:b/>
          <w:i w:val="0"/>
          <w:iCs w:val="0"/>
          <w:color w:val="000000" w:themeColor="text1"/>
          <w:sz w:val="24"/>
          <w:highlight w:val="none"/>
          <w:u w:val="none"/>
          <w14:textFill>
            <w14:solidFill>
              <w14:schemeClr w14:val="tx1"/>
            </w14:solidFill>
          </w14:textFill>
        </w:rPr>
        <w:t xml:space="preserve">8</w:t>
      </w:r>
      <w:r>
        <w:rPr>
          <w:rFonts w:hint="eastAsia" w:ascii="仿宋" w:hAnsi="仿宋" w:eastAsia="仿宋"/>
          <w:b/>
          <w:i w:val="0"/>
          <w:iCs w:val="0"/>
          <w:color w:val="000000" w:themeColor="text1"/>
          <w:sz w:val="24"/>
          <w:highlight w:val="none"/>
          <w:u w:val="none"/>
          <w14:textFill>
            <w14:solidFill>
              <w14:schemeClr w14:val="tx1"/>
            </w14:solidFill>
          </w14:textFill>
        </w:rPr>
        <w:t xml:space="preserve">.4若有充分证据证明，中标人出现下列情况之一的，一经查实，将被取消中标资格：</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.4.1提供虚假材料谋取中标的。</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.4.2向采购人、采购代理机构行贿或者提供其他不正当利益的。</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.4.3属于本文件规定的无效条件，但在评标过程中又未被评委会发现的。</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.4.4与采购人或者其他供应商恶意串通的。</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.4.5采取不正当手段诋毁、排挤其他供应商的。</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bookmarkStart w:id="142" w:name="_Toc200451960"/>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.5</w:t>
      </w:r>
      <w:r>
        <w:rPr>
          <w:rFonts w:hint="eastAsia" w:ascii="仿宋" w:hAnsi="仿宋" w:eastAsia="仿宋"/>
          <w:i w:val="0"/>
          <w:iCs w:val="0"/>
          <w:color w:val="000000" w:themeColor="text1"/>
          <w:szCs w:val="21"/>
          <w:highlight w:val="none"/>
          <w:u w:val="none"/>
          <w14:textFill>
            <w14:solidFill>
              <w14:schemeClr w14:val="tx1"/>
            </w14:solidFill>
          </w14:textFill>
        </w:rPr>
        <w:t xml:space="preserve"> </w:t>
      </w:r>
      <w:r>
        <w:rPr>
          <w:rFonts w:ascii="仿宋" w:hAnsi="仿宋" w:eastAsia="仿宋" w:cs="宋体"/>
          <w:i w:val="0"/>
          <w:iCs w:val="0"/>
          <w:color w:val="000000" w:themeColor="text1"/>
          <w:sz w:val="24"/>
          <w:highlight w:val="none"/>
          <w:u w:val="none"/>
          <w14:textFill>
            <w14:solidFill>
              <w14:schemeClr w14:val="tx1"/>
            </w14:solidFill>
          </w14:textFill>
        </w:rPr>
        <w:t xml:space="preserve">有下列情形之一的，</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视为投标人</w:t>
      </w:r>
      <w:r>
        <w:rPr>
          <w:rFonts w:ascii="仿宋" w:hAnsi="仿宋" w:eastAsia="仿宋" w:cs="宋体"/>
          <w:i w:val="0"/>
          <w:iCs w:val="0"/>
          <w:color w:val="000000" w:themeColor="text1"/>
          <w:sz w:val="24"/>
          <w:highlight w:val="none"/>
          <w:u w:val="none"/>
          <w14:textFill>
            <w14:solidFill>
              <w14:schemeClr w14:val="tx1"/>
            </w14:solidFill>
          </w14:textFill>
        </w:rPr>
        <w:t xml:space="preserve">串通</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投标，投标无效：</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.5.3不同投标人的投标文件载明的项目管理成员或者联系人员为同一人；</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ascii="仿宋" w:hAnsi="仿宋" w:eastAsia="仿宋"/>
          <w:i w:val="0"/>
          <w:iCs w:val="0"/>
          <w:color w:val="000000" w:themeColor="text1"/>
          <w:sz w:val="24"/>
          <w:highlight w:val="none"/>
          <w:u w:val="none"/>
          <w14:textFill>
            <w14:solidFill>
              <w14:schemeClr w14:val="tx1"/>
            </w14:solidFill>
          </w14:textFill>
        </w:rPr>
        <w:t xml:space="preserve">8</w:t>
      </w:r>
      <w:r>
        <w:rPr>
          <w:rFonts w:hint="eastAsia" w:ascii="仿宋" w:hAnsi="仿宋" w:eastAsia="仿宋"/>
          <w:i w:val="0"/>
          <w:iCs w:val="0"/>
          <w:color w:val="000000" w:themeColor="text1"/>
          <w:sz w:val="24"/>
          <w:highlight w:val="none"/>
          <w:u w:val="none"/>
          <w14:textFill>
            <w14:solidFill>
              <w14:schemeClr w14:val="tx1"/>
            </w14:solidFill>
          </w14:textFill>
        </w:rPr>
        <w:t xml:space="preserve">.5.4不同投标人的投标文件异常一致或者投标报价呈规律性差异；</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29、质疑处理</w:t>
      </w:r>
      <w:bookmarkEnd w:id="142"/>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.2.1</w:t>
      </w:r>
      <w:r>
        <w:rPr>
          <w:rFonts w:ascii="仿宋" w:hAnsi="仿宋" w:eastAsia="仿宋" w:cs="宋体"/>
          <w:i w:val="0"/>
          <w:iCs w:val="0"/>
          <w:color w:val="000000" w:themeColor="text1"/>
          <w:sz w:val="24"/>
          <w:highlight w:val="none"/>
          <w:u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i w:val="0"/>
          <w:iCs w:val="0"/>
          <w:color w:val="000000" w:themeColor="text1"/>
          <w:sz w:val="24"/>
          <w:highlight w:val="none"/>
          <w:u w:val="none"/>
          <w14:textFill>
            <w14:solidFill>
              <w14:schemeClr w14:val="tx1"/>
            </w14:solidFill>
          </w14:textFill>
        </w:rPr>
        <w:br w:type="textWrapping" w:clear="all"/>
      </w:r>
      <w:r>
        <w:rPr>
          <w:rFonts w:ascii="仿宋" w:hAnsi="仿宋" w:eastAsia="仿宋" w:cs="宋体"/>
          <w:i w:val="0"/>
          <w:iCs w:val="0"/>
          <w:color w:val="000000" w:themeColor="text1"/>
          <w:sz w:val="24"/>
          <w:highlight w:val="none"/>
          <w:u w:val="none"/>
          <w14:textFill>
            <w14:solidFill>
              <w14:schemeClr w14:val="tx1"/>
            </w14:solidFill>
          </w14:textFill>
        </w:rPr>
        <w:t xml:space="preserve">　　</w:t>
      </w: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.2.2</w:t>
      </w:r>
      <w:r>
        <w:rPr>
          <w:rFonts w:ascii="仿宋" w:hAnsi="仿宋" w:eastAsia="仿宋" w:cs="宋体"/>
          <w:i w:val="0"/>
          <w:iCs w:val="0"/>
          <w:color w:val="000000" w:themeColor="text1"/>
          <w:sz w:val="24"/>
          <w:highlight w:val="none"/>
          <w:u w:val="none"/>
          <w14:textFill>
            <w14:solidFill>
              <w14:schemeClr w14:val="tx1"/>
            </w14:solidFill>
          </w14:textFill>
        </w:rPr>
        <w:t xml:space="preserve">对采购过程提出质疑的，为各采购程序环节结束之日；</w:t>
      </w:r>
      <w:r>
        <w:rPr>
          <w:rFonts w:ascii="仿宋" w:hAnsi="仿宋" w:eastAsia="仿宋" w:cs="宋体"/>
          <w:i w:val="0"/>
          <w:iCs w:val="0"/>
          <w:color w:val="000000" w:themeColor="text1"/>
          <w:sz w:val="24"/>
          <w:highlight w:val="none"/>
          <w:u w:val="none"/>
          <w14:textFill>
            <w14:solidFill>
              <w14:schemeClr w14:val="tx1"/>
            </w14:solidFill>
          </w14:textFill>
        </w:rPr>
        <w:br w:type="textWrapping" w:clear="all"/>
      </w:r>
      <w:r>
        <w:rPr>
          <w:rFonts w:ascii="仿宋" w:hAnsi="仿宋" w:eastAsia="仿宋" w:cs="宋体"/>
          <w:i w:val="0"/>
          <w:iCs w:val="0"/>
          <w:color w:val="000000" w:themeColor="text1"/>
          <w:sz w:val="24"/>
          <w:highlight w:val="none"/>
          <w:u w:val="none"/>
          <w14:textFill>
            <w14:solidFill>
              <w14:schemeClr w14:val="tx1"/>
            </w14:solidFill>
          </w14:textFill>
        </w:rPr>
        <w:t xml:space="preserve">　　</w:t>
      </w: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.2.3</w:t>
      </w:r>
      <w:r>
        <w:rPr>
          <w:rFonts w:ascii="仿宋" w:hAnsi="仿宋" w:eastAsia="仿宋" w:cs="宋体"/>
          <w:i w:val="0"/>
          <w:iCs w:val="0"/>
          <w:color w:val="000000" w:themeColor="text1"/>
          <w:sz w:val="24"/>
          <w:highlight w:val="none"/>
          <w:u w:val="none"/>
          <w14:textFill>
            <w14:solidFill>
              <w14:schemeClr w14:val="tx1"/>
            </w14:solidFill>
          </w14:textFill>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000000" w:themeColor="text1"/>
          <w:sz w:val="24"/>
          <w:highlight w:val="none"/>
          <w:u w:val="none"/>
          <w14:textFill>
            <w14:solidFill>
              <w14:schemeClr w14:val="tx1"/>
            </w14:solidFill>
          </w14:textFill>
        </w:rPr>
        <w:t xml:space="preserve">采购人</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将只对供应商第一次质疑作出答复。</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.4 供应商（含潜在</w:t>
      </w:r>
      <w:r>
        <w:rPr>
          <w:rFonts w:ascii="仿宋" w:hAnsi="仿宋" w:eastAsia="仿宋"/>
          <w:i w:val="0"/>
          <w:iCs w:val="0"/>
          <w:color w:val="000000" w:themeColor="text1"/>
          <w:sz w:val="24"/>
          <w:highlight w:val="none"/>
          <w:u w:val="none"/>
          <w14:textFill>
            <w14:solidFill>
              <w14:schemeClr w14:val="tx1"/>
            </w14:solidFill>
          </w14:textFill>
        </w:rPr>
        <w:t xml:space="preserve">供应商</w:t>
      </w:r>
      <w:r>
        <w:rPr>
          <w:rFonts w:hint="eastAsia" w:ascii="仿宋" w:hAnsi="仿宋" w:eastAsia="仿宋"/>
          <w:i w:val="0"/>
          <w:iCs w:val="0"/>
          <w:color w:val="000000" w:themeColor="text1"/>
          <w:sz w:val="24"/>
          <w:highlight w:val="none"/>
          <w:u w:val="none"/>
          <w14:textFill>
            <w14:solidFill>
              <w14:schemeClr w14:val="tx1"/>
            </w14:solidFill>
          </w14:textFill>
        </w:rPr>
        <w:t xml:space="preserve">）对与</w:t>
      </w:r>
      <w:r>
        <w:rPr>
          <w:rFonts w:ascii="仿宋" w:hAnsi="仿宋" w:eastAsia="仿宋"/>
          <w:i w:val="0"/>
          <w:iCs w:val="0"/>
          <w:color w:val="000000" w:themeColor="text1"/>
          <w:sz w:val="24"/>
          <w:highlight w:val="none"/>
          <w:u w:val="none"/>
          <w14:textFill>
            <w14:solidFill>
              <w14:schemeClr w14:val="tx1"/>
            </w14:solidFill>
          </w14:textFill>
        </w:rPr>
        <w:t xml:space="preserve">本项目</w:t>
      </w:r>
      <w:r>
        <w:rPr>
          <w:rFonts w:hint="eastAsia" w:ascii="仿宋" w:hAnsi="仿宋" w:eastAsia="仿宋"/>
          <w:i w:val="0"/>
          <w:iCs w:val="0"/>
          <w:color w:val="000000" w:themeColor="text1"/>
          <w:sz w:val="24"/>
          <w:highlight w:val="none"/>
          <w:u w:val="none"/>
          <w14:textFill>
            <w14:solidFill>
              <w14:schemeClr w14:val="tx1"/>
            </w14:solidFill>
          </w14:textFill>
        </w:rPr>
        <w:t xml:space="preserve">有关的</w:t>
      </w:r>
      <w:r>
        <w:rPr>
          <w:rFonts w:ascii="仿宋" w:hAnsi="仿宋" w:eastAsia="仿宋"/>
          <w:i w:val="0"/>
          <w:iCs w:val="0"/>
          <w:color w:val="000000" w:themeColor="text1"/>
          <w:sz w:val="24"/>
          <w:highlight w:val="none"/>
          <w:u w:val="none"/>
          <w14:textFill>
            <w14:solidFill>
              <w14:schemeClr w14:val="tx1"/>
            </w14:solidFill>
          </w14:textFill>
        </w:rPr>
        <w:t xml:space="preserve">所有询问、质疑</w:t>
      </w:r>
      <w:r>
        <w:rPr>
          <w:rFonts w:hint="eastAsia" w:ascii="仿宋" w:hAnsi="仿宋" w:eastAsia="仿宋"/>
          <w:i w:val="0"/>
          <w:iCs w:val="0"/>
          <w:color w:val="000000" w:themeColor="text1"/>
          <w:sz w:val="24"/>
          <w:highlight w:val="none"/>
          <w:u w:val="none"/>
          <w14:textFill>
            <w14:solidFill>
              <w14:schemeClr w14:val="tx1"/>
            </w14:solidFill>
          </w14:textFill>
        </w:rPr>
        <w:t xml:space="preserve">均</w:t>
      </w:r>
      <w:r>
        <w:rPr>
          <w:rFonts w:ascii="仿宋" w:hAnsi="仿宋" w:eastAsia="仿宋"/>
          <w:i w:val="0"/>
          <w:iCs w:val="0"/>
          <w:color w:val="000000" w:themeColor="text1"/>
          <w:sz w:val="24"/>
          <w:highlight w:val="none"/>
          <w:u w:val="none"/>
          <w14:textFill>
            <w14:solidFill>
              <w14:schemeClr w14:val="tx1"/>
            </w14:solidFill>
          </w14:textFill>
        </w:rPr>
        <w:t xml:space="preserve">请向采购人提出，由采购人负责答复。</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采购代理机构质疑接收接收人：王慧，联系地址：南京市雨花台区软件大道21号C座</w:t>
      </w: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612</w:t>
      </w:r>
      <w:r>
        <w:rPr>
          <w:rFonts w:hint="eastAsia" w:ascii="仿宋" w:hAnsi="仿宋" w:eastAsia="仿宋"/>
          <w:i w:val="0"/>
          <w:iCs w:val="0"/>
          <w:color w:val="000000" w:themeColor="text1"/>
          <w:sz w:val="24"/>
          <w:highlight w:val="none"/>
          <w:u w:val="none"/>
          <w14:textFill>
            <w14:solidFill>
              <w14:schemeClr w14:val="tx1"/>
            </w14:solidFill>
          </w14:textFill>
        </w:rPr>
        <w:t xml:space="preserve">室，联系电话：025-52875825。</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采购人质疑接收人及联系方式见招标文件第一章。</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.5 以下情形的质疑不予受理</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.5.1 内容不符合《政府采购质疑和投诉办法》第十二条规定的质疑。</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.5.2 超出政府采购法定期限的质疑。</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.5.3 以传真、电子邮件等方式递交的非原件形式的质疑。</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29</w:t>
      </w:r>
      <w:r>
        <w:rPr>
          <w:rFonts w:hint="eastAsia" w:ascii="仿宋" w:hAnsi="仿宋" w:eastAsia="仿宋"/>
          <w:i w:val="0"/>
          <w:iCs w:val="0"/>
          <w:color w:val="000000" w:themeColor="text1"/>
          <w:sz w:val="24"/>
          <w:highlight w:val="none"/>
          <w:u w:val="none"/>
          <w14:textFill>
            <w14:solidFill>
              <w14:schemeClr w14:val="tx1"/>
            </w14:solidFill>
          </w14:textFill>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30、中标通知书</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t xml:space="preserve">30</w:t>
      </w:r>
      <w:r>
        <w:rPr>
          <w:rFonts w:hint="eastAsia" w:ascii="仿宋" w:hAnsi="仿宋" w:eastAsia="仿宋"/>
          <w:i w:val="0"/>
          <w:iCs w:val="0"/>
          <w:color w:val="000000" w:themeColor="text1"/>
          <w:sz w:val="24"/>
          <w:highlight w:val="none"/>
          <w:u w:val="none"/>
          <w14:textFill>
            <w14:solidFill>
              <w14:schemeClr w14:val="tx1"/>
            </w14:solidFill>
          </w14:textFill>
        </w:rPr>
        <w:t xml:space="preserve">.l</w:t>
      </w:r>
      <w:r>
        <w:rPr>
          <w:rFonts w:hint="eastAsia" w:ascii="仿宋" w:hAnsi="仿宋" w:eastAsia="仿宋"/>
          <w:b/>
          <w:i w:val="0"/>
          <w:iCs w:val="0"/>
          <w:color w:val="000000" w:themeColor="text1"/>
          <w:sz w:val="24"/>
          <w:highlight w:val="none"/>
          <w:u w:val="none"/>
          <w14:textFill>
            <w14:solidFill>
              <w14:schemeClr w14:val="tx1"/>
            </w14:solidFill>
          </w14:textFill>
        </w:rPr>
        <w:t xml:space="preserve"> </w:t>
      </w:r>
      <w:r>
        <w:rPr>
          <w:rFonts w:hint="eastAsia" w:ascii="仿宋" w:hAnsi="仿宋" w:eastAsia="仿宋"/>
          <w:i w:val="0"/>
          <w:iCs w:val="0"/>
          <w:color w:val="000000" w:themeColor="text1"/>
          <w:sz w:val="24"/>
          <w:highlight w:val="none"/>
          <w:u w:val="none"/>
          <w14:textFill>
            <w14:solidFill>
              <w14:schemeClr w14:val="tx1"/>
            </w14:solidFill>
          </w14:textFill>
        </w:rPr>
        <w:t xml:space="preserve">中标结果确定后，采购代理机构将向中标人发出中标通知书。</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w:t>
      </w:r>
      <w:r>
        <w:rPr>
          <w:rFonts w:ascii="仿宋" w:hAnsi="仿宋" w:eastAsia="仿宋"/>
          <w:i w:val="0"/>
          <w:iCs w:val="0"/>
          <w:color w:val="000000" w:themeColor="text1"/>
          <w:sz w:val="24"/>
          <w:highlight w:val="none"/>
          <w:u w:val="none"/>
          <w14:textFill>
            <w14:solidFill>
              <w14:schemeClr w14:val="tx1"/>
            </w14:solidFill>
          </w14:textFill>
        </w:rPr>
        <w:t xml:space="preserve">0</w:t>
      </w:r>
      <w:r>
        <w:rPr>
          <w:rFonts w:hint="eastAsia" w:ascii="仿宋" w:hAnsi="仿宋" w:eastAsia="仿宋"/>
          <w:i w:val="0"/>
          <w:iCs w:val="0"/>
          <w:color w:val="000000" w:themeColor="text1"/>
          <w:sz w:val="24"/>
          <w:highlight w:val="none"/>
          <w:u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43" w:name="_Toc120614220"/>
      <w:r/>
      <w:bookmarkStart w:id="144" w:name="_Toc16938552"/>
      <w:r/>
      <w:bookmarkStart w:id="145" w:name="_Toc513029236"/>
      <w:r/>
      <w:bookmarkStart w:id="146" w:name="_Toc20823308"/>
      <w:r/>
      <w:r/>
    </w:p>
    <w:p>
      <w:pPr>
        <w:ind w:firstLine="482"/>
        <w:spacing w:line="276" w:lineRule="auto"/>
        <w:rPr>
          <w:rFonts w:ascii="仿宋" w:hAnsi="仿宋" w:eastAsia="仿宋" w:cs="宋体"/>
          <w:b/>
          <w:bCs/>
          <w:i w:val="0"/>
          <w:iCs w:val="0"/>
          <w:color w:val="000000" w:themeColor="text1"/>
          <w:sz w:val="24"/>
          <w:highlight w:val="none"/>
          <w:u w:val="none"/>
          <w14:textFill>
            <w14:solidFill>
              <w14:schemeClr w14:val="tx1"/>
            </w14:solidFill>
          </w14:textFill>
        </w:rPr>
        <w:outlineLvl w:val="1"/>
      </w:pPr>
      <w:r/>
      <w:bookmarkStart w:id="147" w:name="_Toc196922467"/>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七、授予合同</w:t>
      </w:r>
      <w:bookmarkEnd w:id="143"/>
      <w:r/>
      <w:bookmarkEnd w:id="147"/>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31.签订合同</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32、货物（包含与货物相关的服务）的追加</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33.政府采购政策功能落实</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33.1政府采购线上合同信用融资政策</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276" w:lineRule="auto"/>
        <w:rPr>
          <w:rFonts w:hint="eastAsia" w:ascii="仿宋" w:hAnsi="仿宋" w:eastAsia="仿宋"/>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33.2</w:t>
      </w: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产品政策</w:t>
      </w:r>
      <w:r/>
    </w:p>
    <w:p>
      <w:pPr>
        <w:ind w:firstLine="480"/>
        <w:spacing w:line="276" w:lineRule="auto"/>
        <w:rPr>
          <w:rFonts w:hint="eastAsia" w:ascii="仿宋" w:hAnsi="仿宋" w:eastAsia="仿宋"/>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33.2.1进口产品</w:t>
      </w:r>
      <w:r/>
    </w:p>
    <w:p>
      <w:pPr>
        <w:ind w:firstLine="480"/>
        <w:spacing w:line="276" w:lineRule="auto"/>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276" w:lineRule="auto"/>
        <w:rPr>
          <w:rFonts w:hint="eastAsia" w:ascii="仿宋" w:hAnsi="仿宋" w:eastAsia="仿宋"/>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33.2.2本国产品</w:t>
      </w:r>
      <w:r/>
    </w:p>
    <w:p>
      <w:pPr>
        <w:ind w:firstLine="480"/>
        <w:spacing w:line="276" w:lineRule="auto"/>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1.</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t xml:space="preserve">本项目对采购本国产品给予政策支持，具体内容见招标文件“第五章评标方法与评标标准”。</w:t>
      </w:r>
      <w:r/>
    </w:p>
    <w:p>
      <w:pPr>
        <w:ind w:firstLine="480"/>
        <w:spacing w:line="276" w:lineRule="auto"/>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76" w:lineRule="auto"/>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i w:val="0"/>
          <w:iCs w:val="0"/>
          <w:color w:val="000000" w:themeColor="text1"/>
          <w:sz w:val="24"/>
          <w:highlight w:val="none"/>
          <w:u w:val="none"/>
          <w14:textFill>
            <w14:solidFill>
              <w14:schemeClr w14:val="tx1"/>
            </w14:solidFill>
          </w14:textFill>
        </w:rPr>
        <w:tab/>
      </w:r>
      <w:r>
        <w:rPr>
          <w:rFonts w:hint="eastAsia" w:ascii="仿宋" w:hAnsi="仿宋" w:eastAsia="仿宋"/>
          <w:i w:val="0"/>
          <w:iCs w:val="0"/>
          <w:color w:val="000000" w:themeColor="text1"/>
          <w:sz w:val="24"/>
          <w:highlight w:val="none"/>
          <w:u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76" w:lineRule="auto"/>
        <w:rPr>
          <w:rFonts w:hint="eastAsia"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33.3中小企业、监狱企业及残疾人福利性单位</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33.3.1中小企业定义：</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中小</w:t>
      </w:r>
      <w:r>
        <w:rPr>
          <w:rFonts w:hint="eastAsia" w:ascii="仿宋" w:hAnsi="仿宋" w:eastAsia="仿宋"/>
          <w:i w:val="0"/>
          <w:iCs w:val="0"/>
          <w:color w:val="000000" w:themeColor="text1"/>
          <w:sz w:val="24"/>
          <w:highlight w:val="none"/>
          <w:u w:val="none"/>
          <w14:textFill>
            <w14:solidFill>
              <w14:schemeClr w14:val="tx1"/>
            </w14:solidFill>
          </w14:textFill>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33.3.2供应商提供的货物、工程或者服务符合下列情形的，享受中小企业扶持政策：</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33.3.2.2在工程采购项目中，工程由中小企业承建，即工程施工单位为中小企业；</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33.3.7本项目是否专门面向中小企业预留采购份额见第一章《招标公告》。</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33.3.8采购标的对应的中小企业划分标准所属行业见第四章《采购需求》。</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33.4政府采购节能产品、环境标志产品</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33.4.1严格执行政府采购关于支持</w:t>
      </w:r>
      <w:r>
        <w:rPr>
          <w:rFonts w:hint="eastAsia" w:ascii="仿宋" w:hAnsi="仿宋" w:eastAsia="仿宋"/>
          <w:i w:val="0"/>
          <w:iCs w:val="0"/>
          <w:color w:val="000000" w:themeColor="text1"/>
          <w:sz w:val="24"/>
          <w:highlight w:val="none"/>
          <w:u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33.5绿色包装</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33.6政府采购创新产品</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33.7绿色数据中心政策</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仿宋" w:hAnsi="仿宋" w:eastAsia="仿宋"/>
          <w:i w:val="0"/>
          <w:iCs w:val="0"/>
          <w:color w:val="000000" w:themeColor="text1"/>
          <w:sz w:val="24"/>
          <w:highlight w:val="none"/>
          <w:u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44"/>
      <w:r/>
      <w:bookmarkEnd w:id="145"/>
      <w:r/>
      <w:bookmarkEnd w:id="146"/>
      <w:r/>
      <w:r/>
    </w:p>
    <w:p>
      <w:pPr>
        <w:jc w:val="left"/>
        <w:widowControl/>
        <w:rPr>
          <w:i w:val="0"/>
          <w:iCs w:val="0"/>
          <w:color w:val="000000" w:themeColor="text1"/>
          <w:highlight w:val="none"/>
          <w:u w:val="none"/>
          <w14:textFill>
            <w14:solidFill>
              <w14:schemeClr w14:val="tx1"/>
            </w14:solidFill>
          </w14:textFill>
        </w:rPr>
      </w:pPr>
      <w:r/>
      <w:bookmarkStart w:id="148" w:name="_Toc196922468"/>
      <w:r>
        <w:rPr>
          <w:i w:val="0"/>
          <w:iCs w:val="0"/>
          <w:color w:val="000000" w:themeColor="text1"/>
          <w:highlight w:val="none"/>
          <w:u w:val="none"/>
          <w14:textFill>
            <w14:solidFill>
              <w14:schemeClr w14:val="tx1"/>
            </w14:solidFill>
          </w14:textFill>
        </w:rPr>
        <w:br w:type="page" w:clear="all"/>
      </w:r>
      <w:r/>
    </w:p>
    <w:p>
      <w:pPr>
        <w:numPr>
          <w:ilvl w:val="0"/>
          <w:numId w:val="5"/>
        </w:numPr>
        <w:jc w:val="center"/>
        <w:spacing w:line="276" w:lineRule="auto"/>
        <w:widowControl/>
        <w:rPr>
          <w:rFonts w:hint="eastAsia" w:ascii="仿宋" w:hAnsi="仿宋" w:eastAsia="仿宋" w:cs="宋体"/>
          <w:b/>
          <w:i w:val="0"/>
          <w:iCs w:val="0"/>
          <w:color w:val="000000" w:themeColor="text1"/>
          <w:sz w:val="32"/>
          <w:szCs w:val="32"/>
          <w:highlight w:val="none"/>
          <w:u w:val="none"/>
          <w14:textFill>
            <w14:solidFill>
              <w14:schemeClr w14:val="tx1"/>
            </w14:solidFill>
          </w14:textFill>
        </w:rPr>
        <w:outlineLvl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 合同文本</w:t>
      </w:r>
      <w:bookmarkEnd w:id="148"/>
      <w:r/>
      <w:r/>
    </w:p>
    <w:p>
      <w:pPr>
        <w:ind w:firstLine="420"/>
        <w:jc w:val="center"/>
        <w:spacing w:line="500" w:lineRule="exact"/>
        <w:rPr>
          <w:rFonts w:hint="eastAsia" w:ascii="仿宋" w:hAnsi="仿宋" w:eastAsia="仿宋" w:cs="仿宋"/>
          <w:color w:val="000000" w:themeColor="text1"/>
          <w:sz w:val="32"/>
          <w:szCs w:val="24"/>
          <w:highlight w:val="none"/>
          <w14:textFill>
            <w14:solidFill>
              <w14:schemeClr w14:val="tx1"/>
            </w14:solidFill>
          </w14:textFill>
        </w:rPr>
      </w:pPr>
      <w:r>
        <w:rPr>
          <w:rFonts w:hint="eastAsia" w:ascii="仿宋" w:hAnsi="仿宋" w:eastAsia="仿宋" w:cs="仿宋"/>
          <w:color w:val="000000" w:themeColor="text1"/>
          <w:sz w:val="32"/>
          <w:szCs w:val="24"/>
          <w:highlight w:val="none"/>
          <w14:textFill>
            <w14:solidFill>
              <w14:schemeClr w14:val="tx1"/>
            </w14:solidFill>
          </w14:textFill>
        </w:rPr>
        <w:t xml:space="preserve">政府采购合同（货物）</w:t>
      </w:r>
      <w:r/>
    </w:p>
    <w:p>
      <w:pPr>
        <w:jc w:val="center"/>
        <w:spacing w:line="500" w:lineRule="exact"/>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（合同编号：）</w:t>
      </w:r>
      <w:r/>
    </w:p>
    <w:p>
      <w:pPr>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甲方：（买方）_________</w:t>
      </w:r>
      <w:r/>
    </w:p>
    <w:p>
      <w:pPr>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乙方：（卖方）_________</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甲、乙双方根据</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日</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；标段：</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）公开招标的结果，签订本合同。</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一、合同内容</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 标的名称：</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 标的质量：</w:t>
      </w:r>
      <w:r/>
    </w:p>
    <w:p>
      <w:pPr>
        <w:ind w:firstLine="480"/>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 标的数量：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详见附件</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交货</w:t>
      </w:r>
      <w:r>
        <w:rPr>
          <w:rFonts w:hint="eastAsia" w:ascii="仿宋" w:hAnsi="仿宋" w:eastAsia="仿宋" w:cs="仿宋"/>
          <w:color w:val="000000" w:themeColor="text1"/>
          <w:sz w:val="24"/>
          <w:szCs w:val="24"/>
          <w:highlight w:val="none"/>
          <w14:textFill>
            <w14:solidFill>
              <w14:schemeClr w14:val="tx1"/>
            </w14:solidFill>
          </w14:textFill>
        </w:rPr>
        <w:t xml:space="preserve">期限：</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 履行地点：</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 包装方式：</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二、合同金额</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 本合同金额为人民币（大写）：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元（¥</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jc w:val="left"/>
        <w:spacing w:line="500" w:lineRule="exact"/>
        <w:rPr>
          <w:rFonts w:hint="eastAsia" w:ascii="仿宋" w:hAnsi="仿宋" w:eastAsia="仿宋" w:cs="仿宋"/>
          <w:color w:val="000000" w:themeColor="text1"/>
          <w:sz w:val="24"/>
          <w:szCs w:val="24"/>
          <w:highlight w:val="none"/>
          <w:u w:val="singl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2.3付款方式：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设备全部到货，安装调试完成，验收合格，开具全额合法有效发票后，南北帮扶资金到本院账户后付90%，剩余10%质保期满无质量问题，无息一次性付清。</w:t>
      </w:r>
      <w:r/>
    </w:p>
    <w:p>
      <w:pPr>
        <w:numPr>
          <w:ilvl w:val="0"/>
          <w:numId w:val="6"/>
        </w:numPr>
        <w:ind w:firstLine="480"/>
        <w:jc w:val="left"/>
        <w:spacing w:line="5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w:t>
      </w:r>
      <w:r/>
    </w:p>
    <w:p>
      <w:pPr>
        <w:numPr>
          <w:ilvl w:val="0"/>
          <w:numId w:val="0"/>
        </w:num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3.1详见附件</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四、知识产权</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五、产权担保</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 乙方保证所交付的货物（包含与货物相关的服务）的所有权完全属于乙方且无任何抵押、查封等产权瑕疵。</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六、履约保证金</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 本合同不收取履约保证金。</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七、合同转包或分包</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 本合同范围内产品或服务，应由乙方直接供应，不得转让他人供应或部分分包给他人供应。</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 如有转让和未经甲方同意的分包行为，甲方有权终止合同。</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八、合同款项支付</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 合同款项的支付方式及进度安排</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8.1.1 </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8.1.2 </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九、税费</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 本合同执行中相关的一切税费均由乙方负担。</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十、质量保修范围和保修期及售后服务</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10.1 乙方应按招标文件规定的货物性能、技术要求、质量标准向甲方提供未经使用的全新产品。</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（1）更换：由乙方承担所发生的全部费用。</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（2）贬值处理：由甲乙双方合议定价。</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（3）退货处理：乙方应退还甲方支付的合同款，同时应承担该货物的直接费用（运输、保险、检验、货款利息及银行手续费等）。</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10.3 如在使用过程中发生质量问题，乙方在接到甲方通知后在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小时内到达甲方现场。</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10.4 在质保期内，乙方应对货物出现的质量及安全问题负责处理解决并承担一切费用。</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10.5 上述的货物免费保修期为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十一、项目验收</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 甲方依法组织履约验收工作。</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十二、货物的包装、发运及运输</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 货物在交付甲方前发生的风险均由乙方负责。</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12.5 货物在规定的交付期限内由乙方送达甲方指定的地点视为交付，乙方同时需通知甲方货物已送达。</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十三、违约责任</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 甲方无正当理由拒收货物的，甲方向乙方偿付拒收货款总值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的违约金。</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 甲方无故逾期验收和办理货款支付手续的，甲方应按逾期付款总额每日</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向乙方支付违约金，最高限额为本合同总额的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十四、不可抗力事件处理</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十五、解决争议的方法</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15.1 甲乙双方因合同签订、履行而发生的一切争议，应通过友好协商解决。如协商不成，按下列第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种方式解决：</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东海县</w:t>
      </w:r>
      <w:r>
        <w:rPr>
          <w:rFonts w:hint="eastAsia" w:ascii="仿宋" w:hAnsi="仿宋" w:eastAsia="仿宋" w:cs="仿宋"/>
          <w:color w:val="000000" w:themeColor="text1"/>
          <w:sz w:val="24"/>
          <w:szCs w:val="24"/>
          <w:highlight w:val="none"/>
          <w14:textFill>
            <w14:solidFill>
              <w14:schemeClr w14:val="tx1"/>
            </w14:solidFill>
          </w14:textFill>
        </w:rPr>
        <w:t xml:space="preserve">仲裁委员会申请仲裁。</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（2）向合同签订地法院起诉，合同签订地在此约定为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东海县</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十六、合同生效及其他</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合同经双方法定代表人或授权代表签字并加盖单位公章后生效。</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 本合同未尽事宜，遵照</w:t>
      </w:r>
      <w:r>
        <w:rPr>
          <w:rFonts w:hint="eastAsia" w:ascii="仿宋" w:hAnsi="仿宋" w:eastAsia="仿宋" w:cs="仿宋"/>
          <w:color w:val="000000" w:themeColor="text1"/>
          <w:sz w:val="24"/>
          <w:highlight w:val="none"/>
          <w14:textFill>
            <w14:solidFill>
              <w14:schemeClr w14:val="tx1"/>
            </w14:solidFill>
          </w14:textFill>
        </w:rPr>
        <w:t xml:space="preserve">《中华人民共和国民法典》</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中华人民共和国</w:t>
      </w:r>
      <w:r>
        <w:rPr>
          <w:rFonts w:hint="eastAsia" w:ascii="仿宋" w:hAnsi="仿宋" w:eastAsia="仿宋" w:cs="仿宋"/>
          <w:color w:val="000000" w:themeColor="text1"/>
          <w:sz w:val="24"/>
          <w:szCs w:val="24"/>
          <w:highlight w:val="none"/>
          <w14:textFill>
            <w14:solidFill>
              <w14:schemeClr w14:val="tx1"/>
            </w14:solidFill>
          </w14:textFill>
        </w:rPr>
        <w:t xml:space="preserve">政府采购法》有关条文执行。</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16.3 本合同正本一式两份，具有同等法律效力，甲方、乙方各执一份。</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                        乙方： </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                        地址： </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法定代表人或授权代表：        法定代表人或授权代表：</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                    联系电话：     </w:t>
      </w:r>
      <w:r/>
    </w:p>
    <w:p>
      <w:pPr>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签订日期：       年    月    日</w:t>
      </w:r>
      <w:r/>
    </w:p>
    <w:p>
      <w:pPr>
        <w:rPr>
          <w:rFonts w:hint="eastAsia" w:ascii="仿宋" w:hAnsi="仿宋" w:eastAsia="仿宋" w:cs="宋体"/>
          <w:b/>
          <w:i w:val="0"/>
          <w:iCs w:val="0"/>
          <w:color w:val="000000" w:themeColor="text1"/>
          <w:sz w:val="32"/>
          <w:szCs w:val="32"/>
          <w:highlight w:val="none"/>
          <w:u w:val="none"/>
          <w14:textFill>
            <w14:solidFill>
              <w14:schemeClr w14:val="tx1"/>
            </w14:solidFill>
          </w14:textFill>
        </w:rPr>
      </w:pPr>
      <w:r/>
      <w:bookmarkStart w:id="149" w:name="_Toc196922469"/>
      <w:r>
        <w:rPr>
          <w:rFonts w:hint="eastAsia" w:ascii="仿宋" w:hAnsi="仿宋" w:eastAsia="仿宋" w:cs="宋体"/>
          <w:b/>
          <w:i w:val="0"/>
          <w:iCs w:val="0"/>
          <w:color w:val="000000" w:themeColor="text1"/>
          <w:sz w:val="32"/>
          <w:szCs w:val="32"/>
          <w:highlight w:val="none"/>
          <w:u w:val="none"/>
          <w14:textFill>
            <w14:solidFill>
              <w14:schemeClr w14:val="tx1"/>
            </w14:solidFill>
          </w14:textFill>
        </w:rPr>
        <w:br w:type="page" w:clear="all"/>
      </w:r>
      <w:r/>
    </w:p>
    <w:p>
      <w:pPr>
        <w:jc w:val="center"/>
        <w:spacing w:line="276" w:lineRule="auto"/>
        <w:widowControl/>
        <w:rPr>
          <w:rFonts w:ascii="仿宋" w:hAnsi="仿宋" w:eastAsia="仿宋" w:cs="宋体"/>
          <w:b/>
          <w:i w:val="0"/>
          <w:iCs w:val="0"/>
          <w:color w:val="000000" w:themeColor="text1"/>
          <w:sz w:val="32"/>
          <w:szCs w:val="32"/>
          <w:highlight w:val="none"/>
          <w:u w:val="none"/>
          <w14:textFill>
            <w14:solidFill>
              <w14:schemeClr w14:val="tx1"/>
            </w14:solidFill>
          </w14:textFill>
        </w:rPr>
        <w:outlineLvl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第四章  采购需求</w:t>
      </w:r>
      <w:bookmarkEnd w:id="149"/>
      <w:r/>
      <w:r/>
    </w:p>
    <w:p>
      <w:pPr>
        <w:spacing w:line="276" w:lineRule="auto"/>
        <w:rPr>
          <w:rFonts w:ascii="仿宋" w:hAnsi="仿宋" w:eastAsia="仿宋" w:cs="宋体"/>
          <w:i w:val="0"/>
          <w:iCs w:val="0"/>
          <w:color w:val="000000" w:themeColor="text1"/>
          <w:szCs w:val="21"/>
          <w:highlight w:val="none"/>
          <w:u w:val="none"/>
          <w14:textFill>
            <w14:solidFill>
              <w14:schemeClr w14:val="tx1"/>
            </w14:solidFill>
          </w14:textFill>
        </w:rPr>
      </w:pPr>
      <w:r>
        <w:rPr>
          <w:rFonts w:ascii="仿宋" w:hAnsi="仿宋" w:eastAsia="仿宋" w:cs="宋体"/>
          <w:i w:val="0"/>
          <w:iCs w:val="0"/>
          <w:color w:val="000000" w:themeColor="text1"/>
          <w:szCs w:val="21"/>
          <w:highlight w:val="none"/>
          <w:u w:val="none"/>
          <w14:textFill>
            <w14:solidFill>
              <w14:schemeClr w14:val="tx1"/>
            </w14:solidFill>
          </w14:textFill>
        </w:rPr>
      </w:r>
      <w:r/>
    </w:p>
    <w:p>
      <w:pPr>
        <w:ind w:firstLine="482"/>
        <w:keepLines w:val="0"/>
        <w:keepNext w:val="0"/>
        <w:pageBreakBefore w:val="0"/>
        <w:spacing w:line="276" w:lineRule="auto"/>
        <w:widowControl w:val="off"/>
        <w:rPr>
          <w:rFonts w:hint="eastAsia" w:ascii="仿宋" w:hAnsi="仿宋" w:eastAsia="仿宋" w:cs="宋体"/>
          <w:b/>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宋体"/>
          <w:b/>
          <w:i w:val="0"/>
          <w:iCs w:val="0"/>
          <w:color w:val="000000" w:themeColor="text1"/>
          <w:sz w:val="24"/>
          <w:szCs w:val="24"/>
          <w:highlight w:val="none"/>
          <w:u w:val="none"/>
          <w:lang w:val="en-US" w:eastAsia="zh-CN" w:bidi="ar-SA"/>
          <w14:textFill>
            <w14:solidFill>
              <w14:schemeClr w14:val="tx1"/>
            </w14:solidFill>
          </w14:textFill>
        </w:rPr>
        <w:t xml:space="preserve">项目属性：货物类项目。</w:t>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ind w:firstLine="482"/>
        <w:keepLines w:val="0"/>
        <w:keepNext w:val="0"/>
        <w:pageBreakBefore w:val="0"/>
        <w:spacing w:line="276" w:lineRule="auto"/>
        <w:widowControl w:val="off"/>
        <w:rPr>
          <w:rFonts w:hint="eastAsia" w:ascii="仿宋" w:hAnsi="仿宋" w:eastAsia="仿宋" w:cs="宋体"/>
          <w:b/>
          <w:i w:val="0"/>
          <w:iCs w:val="0"/>
          <w:color w:val="000000" w:themeColor="text1"/>
          <w:sz w:val="24"/>
          <w:szCs w:val="24"/>
          <w:highlight w:val="none"/>
          <w:u w:val="none"/>
          <w:lang w:val="en-US" w:eastAsia="zh-CN" w:bidi="ar-SA"/>
          <w14:textFill>
            <w14:solidFill>
              <w14:schemeClr w14:val="tx1"/>
            </w14:solidFill>
          </w14:textFill>
        </w:rPr>
        <w:outlineLvl w:val="2"/>
      </w:pPr>
      <w:r/>
      <w:bookmarkStart w:id="150" w:name="_Toc196922470"/>
      <w:r>
        <w:rPr>
          <w:rFonts w:hint="eastAsia" w:ascii="仿宋" w:hAnsi="仿宋" w:eastAsia="仿宋" w:cs="宋体"/>
          <w:b/>
          <w:i w:val="0"/>
          <w:iCs w:val="0"/>
          <w:color w:val="000000" w:themeColor="text1"/>
          <w:sz w:val="24"/>
          <w:szCs w:val="24"/>
          <w:highlight w:val="none"/>
          <w:u w:val="none"/>
          <w:lang w:val="en-US" w:eastAsia="zh-CN" w:bidi="ar-SA"/>
          <w14:textFill>
            <w14:solidFill>
              <w14:schemeClr w14:val="tx1"/>
            </w14:solidFill>
          </w14:textFill>
        </w:rPr>
        <w:t xml:space="preserve">一、采购清单</w:t>
      </w:r>
      <w:bookmarkEnd w:id="150"/>
      <w:r/>
      <w:r/>
    </w:p>
    <w:tbl>
      <w:tblPr>
        <w:tblStyle w:val="937"/>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5690"/>
        <w:gridCol w:w="1376"/>
        <w:gridCol w:w="1659"/>
      </w:tblGrid>
      <w:tr>
        <w:trPr>
          <w:jc w:val="center"/>
        </w:trPr>
        <w:tc>
          <w:tcPr>
            <w:tcW w:w="6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品目</w:t>
            </w:r>
            <w:r/>
          </w:p>
        </w:tc>
        <w:tc>
          <w:tcPr>
            <w:tcW w:w="5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eastAsia="zh-CN" w:bidi="ar"/>
                <w14:textFill>
                  <w14:solidFill>
                    <w14:schemeClr w14:val="tx1"/>
                  </w14:solidFill>
                </w14:textFill>
              </w:rPr>
              <w:t xml:space="preserve">采购内容</w:t>
            </w:r>
            <w:r/>
          </w:p>
        </w:tc>
        <w:tc>
          <w:tcPr>
            <w:tcW w:w="13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bidi="ar"/>
                <w14:textFill>
                  <w14:solidFill>
                    <w14:schemeClr w14:val="tx1"/>
                  </w14:solidFill>
                </w14:textFill>
              </w:rPr>
              <w:t xml:space="preserve">是否</w:t>
            </w:r>
            <w:r/>
          </w:p>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000000" w:themeColor="text1"/>
                <w:sz w:val="24"/>
                <w:highlight w:val="none"/>
                <w:u w:val="none"/>
                <w:lang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bidi="ar"/>
                <w14:textFill>
                  <w14:solidFill>
                    <w14:schemeClr w14:val="tx1"/>
                  </w14:solidFill>
                </w14:textFill>
              </w:rPr>
              <w:t xml:space="preserve">接受进口</w:t>
            </w:r>
            <w:r/>
          </w:p>
        </w:tc>
        <w:tc>
          <w:tcPr>
            <w:tcW w:w="16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eastAsia="zh-CN"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eastAsia="zh-CN" w:bidi="ar"/>
                <w14:textFill>
                  <w14:solidFill>
                    <w14:schemeClr w14:val="tx1"/>
                  </w14:solidFill>
                </w14:textFill>
              </w:rPr>
              <w:t xml:space="preserve">资金来源</w:t>
            </w:r>
            <w:r/>
          </w:p>
        </w:tc>
      </w:tr>
      <w:tr>
        <w:trPr>
          <w:jc w:val="center"/>
        </w:trPr>
        <w:tc>
          <w:tcPr>
            <w:tcW w:w="60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i w:val="0"/>
                <w:iCs w:val="0"/>
                <w:color w:val="000000" w:themeColor="text1"/>
                <w:sz w:val="24"/>
                <w:highlight w:val="none"/>
                <w:u w:val="none"/>
                <w:lang w:bidi="ar"/>
                <w14:textFill>
                  <w14:solidFill>
                    <w14:schemeClr w14:val="tx1"/>
                  </w14:solidFill>
                </w14:textFill>
              </w:rPr>
              <w:t xml:space="preserve">01</w:t>
            </w:r>
            <w:r/>
          </w:p>
        </w:tc>
        <w:tc>
          <w:tcPr>
            <w:tcW w:w="5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电子胃肠镜系统1套</w:t>
            </w:r>
            <w:r/>
          </w:p>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(主机、胃镜、肠镜、配套工作站及附属耗材配件）</w:t>
            </w:r>
            <w:r/>
          </w:p>
        </w:tc>
        <w:tc>
          <w:tcPr>
            <w:tcW w:w="1376"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000000" w:themeColor="text1"/>
                <w:sz w:val="24"/>
                <w:highlight w:val="none"/>
                <w:u w:val="none"/>
                <w:lang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bidi="ar"/>
                <w14:textFill>
                  <w14:solidFill>
                    <w14:schemeClr w14:val="tx1"/>
                  </w14:solidFill>
                </w14:textFill>
              </w:rPr>
              <w:t xml:space="preserve">否</w:t>
            </w:r>
            <w:r/>
          </w:p>
        </w:tc>
        <w:tc>
          <w:tcPr>
            <w:tcW w:w="165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bidi="ar"/>
                <w14:textFill>
                  <w14:solidFill>
                    <w14:schemeClr w14:val="tx1"/>
                  </w14:solidFill>
                </w14:textFill>
              </w:rPr>
              <w:t xml:space="preserve">南北帮扶财政资金</w:t>
            </w:r>
            <w:r/>
          </w:p>
        </w:tc>
      </w:tr>
      <w:tr>
        <w:trPr>
          <w:jc w:val="center"/>
        </w:trPr>
        <w:tc>
          <w:tcPr>
            <w:tcW w:w="60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000000" w:themeColor="text1"/>
                <w:sz w:val="24"/>
                <w:highlight w:val="none"/>
                <w:u w:val="none"/>
                <w:lang w:val="en-US" w:eastAsia="zh-CN" w:bidi="ar"/>
                <w14:textFill>
                  <w14:solidFill>
                    <w14:schemeClr w14:val="tx1"/>
                  </w14:solidFill>
                </w14:textFill>
              </w:rPr>
              <w:suppressLineNumbers w:val="0"/>
            </w:pPr>
            <w:r/>
            <w:bookmarkStart w:id="151" w:name="_Toc196922471"/>
            <w:r>
              <w:rPr>
                <w:rFonts w:hint="eastAsia" w:ascii="仿宋" w:hAnsi="仿宋" w:eastAsia="仿宋" w:cs="宋体"/>
                <w:i w:val="0"/>
                <w:iCs w:val="0"/>
                <w:color w:val="000000" w:themeColor="text1"/>
                <w:sz w:val="24"/>
                <w:highlight w:val="none"/>
                <w:u w:val="none"/>
                <w:lang w:val="en-US" w:eastAsia="zh-CN" w:bidi="ar"/>
                <w14:textFill>
                  <w14:solidFill>
                    <w14:schemeClr w14:val="tx1"/>
                  </w14:solidFill>
                </w14:textFill>
              </w:rPr>
              <w:t xml:space="preserve">02</w:t>
            </w:r>
            <w:r/>
          </w:p>
        </w:tc>
        <w:tc>
          <w:tcPr>
            <w:tcW w:w="569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000000" w:themeColor="text1"/>
                <w:sz w:val="24"/>
                <w:highlight w:val="none"/>
                <w:u w:val="none"/>
                <w:lang w:val="en-US" w:eastAsia="zh-CN"/>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内镜清洗系统</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1套</w:t>
            </w:r>
            <w:r/>
          </w:p>
        </w:tc>
        <w:tc>
          <w:tcPr>
            <w:tcW w:w="137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bidi="ar"/>
                <w14:textFill>
                  <w14:solidFill>
                    <w14:schemeClr w14:val="tx1"/>
                  </w14:solidFill>
                </w14:textFill>
              </w:rPr>
            </w:r>
            <w:r/>
          </w:p>
        </w:tc>
        <w:tc>
          <w:tcPr>
            <w:tcW w:w="1659"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000000" w:themeColor="text1"/>
                <w:sz w:val="24"/>
                <w:highlight w:val="none"/>
                <w:u w:val="none"/>
                <w:lang w:bidi="ar"/>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lang w:bidi="ar"/>
                <w14:textFill>
                  <w14:solidFill>
                    <w14:schemeClr w14:val="tx1"/>
                  </w14:solidFill>
                </w14:textFill>
              </w:rPr>
            </w:r>
            <w:r/>
          </w:p>
        </w:tc>
      </w:tr>
    </w:tbl>
    <w:p>
      <w:pPr>
        <w:pStyle w:val="1031"/>
        <w:ind w:firstLine="482"/>
        <w:keepLines w:val="0"/>
        <w:keepNext w:val="0"/>
        <w:pageBreakBefore w:val="0"/>
        <w:widowControl w:val="off"/>
        <w:rPr>
          <w:rFonts w:hint="eastAsia" w:ascii="仿宋" w:hAnsi="仿宋" w:eastAsia="仿宋"/>
          <w:i w:val="0"/>
          <w:iCs w:val="0"/>
          <w:color w:val="000000" w:themeColor="text1"/>
          <w:highlight w:val="none"/>
          <w:u w:val="none"/>
          <w14:textFill>
            <w14:solidFill>
              <w14:schemeClr w14:val="tx1"/>
            </w14:solidFill>
          </w14:textFill>
        </w:rPr>
        <w:outlineLvl w:val="9"/>
      </w:pPr>
      <w:r>
        <w:rPr>
          <w:rFonts w:hint="eastAsia" w:ascii="仿宋" w:hAnsi="仿宋" w:eastAsia="仿宋"/>
          <w:i w:val="0"/>
          <w:iCs w:val="0"/>
          <w:color w:val="000000" w:themeColor="text1"/>
          <w:highlight w:val="none"/>
          <w:u w:val="none"/>
          <w14:textFill>
            <w14:solidFill>
              <w14:schemeClr w14:val="tx1"/>
            </w14:solidFill>
          </w14:textFill>
        </w:rPr>
      </w:r>
      <w:r/>
    </w:p>
    <w:p>
      <w:pPr>
        <w:pStyle w:val="1031"/>
        <w:numPr>
          <w:ilvl w:val="0"/>
          <w:numId w:val="7"/>
        </w:numPr>
        <w:ind w:firstLine="482"/>
        <w:keepLines w:val="0"/>
        <w:keepNext w:val="0"/>
        <w:pageBreakBefore w:val="0"/>
        <w:widowControl w:val="off"/>
        <w:rPr>
          <w:rFonts w:hint="eastAsia" w:ascii="仿宋" w:hAnsi="仿宋" w:eastAsia="仿宋"/>
          <w:i w:val="0"/>
          <w:iCs w:val="0"/>
          <w:color w:val="000000" w:themeColor="text1"/>
          <w:highlight w:val="none"/>
          <w:u w:val="none"/>
          <w14:textFill>
            <w14:solidFill>
              <w14:schemeClr w14:val="tx1"/>
            </w14:solidFill>
          </w14:textFill>
        </w:rPr>
      </w:pPr>
      <w:r>
        <w:rPr>
          <w:rFonts w:hint="eastAsia" w:ascii="仿宋" w:hAnsi="仿宋" w:eastAsia="仿宋"/>
          <w:i w:val="0"/>
          <w:iCs w:val="0"/>
          <w:color w:val="000000" w:themeColor="text1"/>
          <w:highlight w:val="none"/>
          <w:u w:val="none"/>
          <w14:textFill>
            <w14:solidFill>
              <w14:schemeClr w14:val="tx1"/>
            </w14:solidFill>
          </w14:textFill>
        </w:rPr>
        <w:t xml:space="preserve">技术要求</w:t>
      </w:r>
      <w:bookmarkEnd w:id="151"/>
      <w:r>
        <w:rPr>
          <w:rFonts w:hint="eastAsia" w:ascii="仿宋" w:hAnsi="仿宋" w:eastAsia="仿宋"/>
          <w:i w:val="0"/>
          <w:iCs w:val="0"/>
          <w:color w:val="000000" w:themeColor="text1"/>
          <w:highlight w:val="none"/>
          <w:u w:val="none"/>
          <w14:textFill>
            <w14:solidFill>
              <w14:schemeClr w14:val="tx1"/>
            </w14:solidFill>
          </w14:textFill>
        </w:rPr>
        <w:t xml:space="preserve">   </w:t>
      </w:r>
      <w:r/>
    </w:p>
    <w:p>
      <w:pPr>
        <w:pStyle w:val="1031"/>
        <w:numPr>
          <w:ilvl w:val="0"/>
          <w:numId w:val="0"/>
        </w:numPr>
        <w:ind w:firstLine="482"/>
        <w:keepLines w:val="0"/>
        <w:keepNext w:val="0"/>
        <w:pageBreakBefore w:val="0"/>
        <w:widowControl w:val="off"/>
        <w:rPr>
          <w:rFonts w:hint="eastAsia" w:ascii="仿宋" w:hAnsi="仿宋" w:eastAsia="仿宋"/>
          <w:i w:val="0"/>
          <w:iCs w:val="0"/>
          <w:color w:val="000000" w:themeColor="text1"/>
          <w:highlight w:val="none"/>
          <w:u w:val="none"/>
          <w:lang w:eastAsia="zh-CN"/>
          <w14:textFill>
            <w14:solidFill>
              <w14:schemeClr w14:val="tx1"/>
            </w14:solidFill>
          </w14:textFill>
        </w:rPr>
      </w:pPr>
      <w:r>
        <w:rPr>
          <w:rFonts w:hint="eastAsia" w:ascii="仿宋" w:hAnsi="仿宋" w:eastAsia="仿宋"/>
          <w:i w:val="0"/>
          <w:iCs w:val="0"/>
          <w:color w:val="000000" w:themeColor="text1"/>
          <w:highlight w:val="none"/>
          <w:u w:val="none"/>
          <w:lang w:eastAsia="zh-CN"/>
          <w14:textFill>
            <w14:solidFill>
              <w14:schemeClr w14:val="tx1"/>
            </w14:solidFill>
          </w14:textFill>
        </w:rPr>
        <w:t xml:space="preserve">品目</w:t>
      </w:r>
      <w:r>
        <w:rPr>
          <w:rFonts w:hint="eastAsia" w:ascii="仿宋" w:hAnsi="仿宋" w:eastAsia="仿宋"/>
          <w:i w:val="0"/>
          <w:iCs w:val="0"/>
          <w:color w:val="000000" w:themeColor="text1"/>
          <w:highlight w:val="none"/>
          <w:u w:val="none"/>
          <w:lang w:val="en-US" w:eastAsia="zh-CN"/>
          <w14:textFill>
            <w14:solidFill>
              <w14:schemeClr w14:val="tx1"/>
            </w14:solidFill>
          </w14:textFill>
        </w:rPr>
        <w:t xml:space="preserve">1</w:t>
      </w:r>
      <w:r>
        <w:rPr>
          <w:rFonts w:hint="eastAsia" w:ascii="仿宋" w:hAnsi="仿宋" w:eastAsia="仿宋"/>
          <w:i w:val="0"/>
          <w:iCs w:val="0"/>
          <w:color w:val="000000" w:themeColor="text1"/>
          <w:highlight w:val="none"/>
          <w:u w:val="none"/>
          <w:lang w:eastAsia="zh-CN"/>
          <w14:textFill>
            <w14:solidFill>
              <w14:schemeClr w14:val="tx1"/>
            </w14:solidFill>
          </w14:textFill>
        </w:rPr>
        <w:t xml:space="preserve">：</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电子胃肠镜系统</w:t>
      </w:r>
      <w:r/>
    </w:p>
    <w:p>
      <w:pPr>
        <w:numPr>
          <w:ilvl w:val="0"/>
          <w:numId w:val="0"/>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bookmarkStart w:id="152" w:name="_Toc196922473"/>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(一)电子胃肠镜主机1台</w:t>
      </w:r>
      <w:r/>
    </w:p>
    <w:p>
      <w:pPr>
        <w:numPr>
          <w:ilvl w:val="0"/>
          <w:numId w:val="8"/>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具备早癌诊断特殊光模式</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（如：NBI、BLI、OE、VIST、CBI、DSI等，满足其中一条即可，提供技术白皮书作为证明材料）</w:t>
      </w:r>
      <w:r/>
    </w:p>
    <w:p>
      <w:pPr>
        <w:numPr>
          <w:ilvl w:val="0"/>
          <w:numId w:val="8"/>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▲可兼容同品牌的常规电子上消化道内窥镜、电子下消化道内窥镜、超声电子上消化道环阵超声内镜、凸阵超声内镜、超声支气管内窥镜</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（提供产品注册证作为证明材料）</w:t>
      </w:r>
      <w:r/>
    </w:p>
    <w:p>
      <w:pPr>
        <w:numPr>
          <w:ilvl w:val="0"/>
          <w:numId w:val="8"/>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★系统可适配同品牌内窥镜用超声诊断设备</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（提供产品注册证作为证明材料）</w:t>
      </w:r>
      <w:r/>
    </w:p>
    <w:p>
      <w:pPr>
        <w:numPr>
          <w:ilvl w:val="0"/>
          <w:numId w:val="8"/>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▲4K超高清视频信号输出视频最大分辨率应不小于 3840*2160</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（提供检验报告作为证明材料）</w:t>
      </w:r>
      <w:r/>
    </w:p>
    <w:p>
      <w:pPr>
        <w:numPr>
          <w:ilvl w:val="0"/>
          <w:numId w:val="8"/>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具备图像亮度均衡功能，可通过键盘、镜体按钮、脚踏开关控制</w:t>
      </w:r>
      <w:r/>
    </w:p>
    <w:p>
      <w:pPr>
        <w:numPr>
          <w:ilvl w:val="0"/>
          <w:numId w:val="8"/>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具有白平衡自动记忆功能</w:t>
      </w:r>
      <w:r/>
    </w:p>
    <w:p>
      <w:pPr>
        <w:numPr>
          <w:ilvl w:val="0"/>
          <w:numId w:val="8"/>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具有图像增强功能</w:t>
      </w:r>
      <w:r/>
    </w:p>
    <w:p>
      <w:pPr>
        <w:numPr>
          <w:ilvl w:val="0"/>
          <w:numId w:val="8"/>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▲具有色调调节功能，可对红色、蓝色及饱和度进行调节，≥28级可调</w:t>
      </w:r>
      <w:r/>
    </w:p>
    <w:p>
      <w:pPr>
        <w:numPr>
          <w:ilvl w:val="0"/>
          <w:numId w:val="8"/>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★产品采用分体式结构，即图像处理器与冷光源为单独分开的两台设备。光源中灯泡产生的热量不会对图像处理器内的图像处理板等电路板的工作产生不利影响</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（提供实物图片证明材料）</w:t>
      </w:r>
      <w:r/>
    </w:p>
    <w:p>
      <w:pPr>
        <w:numPr>
          <w:ilvl w:val="0"/>
          <w:numId w:val="8"/>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▲具有快门设置功能，可设置Normal、High两个档位，自适应融合调光功能打开时为Auto档位；</w:t>
      </w:r>
      <w:r>
        <w:rPr>
          <w:rFonts w:hint="default"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（提供厂家技术白皮书）</w:t>
      </w:r>
      <w:r/>
    </w:p>
    <w:p>
      <w:pPr>
        <w:numPr>
          <w:ilvl w:val="0"/>
          <w:numId w:val="0"/>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11、具有图像降噪功能，共4级可选（0、1、2、3）</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（提供厂家技术白皮书）</w:t>
      </w:r>
      <w:r/>
    </w:p>
    <w:p>
      <w:pPr>
        <w:numPr>
          <w:ilvl w:val="0"/>
          <w:numId w:val="0"/>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12、▲具有电子放大功能，最大可放大4倍，至少可设置30档步进</w:t>
      </w:r>
      <w:r>
        <w:rPr>
          <w:rFonts w:hint="default"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（提供厂</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家技术白皮书及提供产品实物图）</w:t>
      </w:r>
      <w:r/>
    </w:p>
    <w:p>
      <w:pPr>
        <w:numPr>
          <w:ilvl w:val="0"/>
          <w:numId w:val="0"/>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13、有平均测光、峰值测光和全自动测光3种模式</w:t>
      </w:r>
      <w:r/>
    </w:p>
    <w:p>
      <w:pPr>
        <w:numPr>
          <w:ilvl w:val="0"/>
          <w:numId w:val="0"/>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14、支持DICOM标准协议，通过网络可传输病历数据</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（提供产品实物图片作为证明材料）</w:t>
      </w:r>
      <w:r/>
    </w:p>
    <w:p>
      <w:pPr>
        <w:numPr>
          <w:ilvl w:val="0"/>
          <w:numId w:val="0"/>
        </w:numPr>
        <w:ind w:firstLine="480"/>
        <w:jc w:val="both"/>
        <w:keepLines w:val="0"/>
        <w:keepNext w:val="0"/>
        <w:pageBreakBefore w:val="0"/>
        <w:spacing w:line="276" w:lineRule="auto"/>
        <w:rPr>
          <w:rFonts w:hint="default"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15、内置病例管理系统，可脱离外置工作站进行病例管理，可查看、编辑、保存、预览、打印病例报告及病例报告检索</w:t>
      </w:r>
      <w:r>
        <w:rPr>
          <w:rFonts w:hint="default"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（提供厂家技术白皮书）</w:t>
      </w:r>
      <w:r/>
    </w:p>
    <w:p>
      <w:pPr>
        <w:numPr>
          <w:ilvl w:val="0"/>
          <w:numId w:val="0"/>
        </w:numPr>
        <w:ind w:firstLine="480"/>
        <w:jc w:val="both"/>
        <w:keepLines w:val="0"/>
        <w:keepNext w:val="0"/>
        <w:pageBreakBefore w:val="0"/>
        <w:spacing w:line="276" w:lineRule="auto"/>
        <w:rPr>
          <w:rFonts w:hint="default"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16、▲具有DVI，VGA，S-Video，CVBS，12G-SDI（4k），HDMI（4k）信号输出方式</w:t>
      </w:r>
      <w:r>
        <w:rPr>
          <w:rFonts w:hint="default"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（提供厂家技术白皮书）</w:t>
      </w:r>
      <w:r/>
    </w:p>
    <w:p>
      <w:pPr>
        <w:ind w:firstLine="480"/>
        <w:jc w:val="both"/>
        <w:keepLines w:val="0"/>
        <w:keepNext w:val="0"/>
        <w:pageBreakBefore w:val="0"/>
        <w:spacing w:line="276" w:lineRule="auto"/>
        <w:widowControl/>
        <w:rPr>
          <w:rFonts w:hint="default"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17、▲可设置</w:t>
      </w:r>
      <w:r>
        <w:rPr>
          <w:rFonts w:hint="default"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w:t>
      </w: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5种不同光观察模式，</w:t>
      </w:r>
      <w:r>
        <w:rPr>
          <w:rFonts w:hint="default"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w:t>
      </w: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8种特殊光显示子模式</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（提供厂家技术白皮书）</w:t>
      </w:r>
      <w:r/>
    </w:p>
    <w:p>
      <w:pPr>
        <w:numPr>
          <w:ilvl w:val="0"/>
          <w:numId w:val="0"/>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18、正常使用条件下，本设备的预期使用期限≥10年</w:t>
      </w:r>
      <w:r/>
    </w:p>
    <w:p>
      <w:pPr>
        <w:numPr>
          <w:ilvl w:val="0"/>
          <w:numId w:val="0"/>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r>
      <w:r/>
    </w:p>
    <w:p>
      <w:pPr>
        <w:ind w:firstLine="480"/>
        <w:jc w:val="both"/>
        <w:keepLines w:val="0"/>
        <w:keepNext w:val="0"/>
        <w:pageBreakBefore w:val="0"/>
        <w:spacing w:line="276" w:lineRule="auto"/>
        <w:widowControl/>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（二）医用内窥镜冷光源1台</w:t>
      </w:r>
      <w:r/>
    </w:p>
    <w:p>
      <w:pPr>
        <w:numPr>
          <w:ilvl w:val="0"/>
          <w:numId w:val="9"/>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★具有出血点观察特殊光模式</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（如：RDI、HCI、HEI、DHI、CBI-AMBER等，满足其中一条即可，提供技术白皮书作为证明材料）</w:t>
      </w:r>
      <w:r/>
    </w:p>
    <w:p>
      <w:pPr>
        <w:numPr>
          <w:ilvl w:val="0"/>
          <w:numId w:val="9"/>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具备≥4路波长LED光源等实现照明设计的多光谱照明光源</w:t>
      </w:r>
      <w:r/>
    </w:p>
    <w:p>
      <w:pPr>
        <w:numPr>
          <w:ilvl w:val="0"/>
          <w:numId w:val="9"/>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光源使用寿命≥30000小时</w:t>
      </w:r>
      <w:r/>
    </w:p>
    <w:p>
      <w:pPr>
        <w:numPr>
          <w:ilvl w:val="0"/>
          <w:numId w:val="9"/>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▲前面板上设有光源寿命指示灯，可随时掌握光源剩余寿命情况</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（提供产品实物图片作为证明材料）</w:t>
      </w:r>
      <w:r/>
    </w:p>
    <w:p>
      <w:pPr>
        <w:numPr>
          <w:ilvl w:val="0"/>
          <w:numId w:val="9"/>
        </w:numPr>
        <w:ind w:firstLine="480"/>
        <w:jc w:val="both"/>
        <w:keepLines w:val="0"/>
        <w:keepNext w:val="0"/>
        <w:pageBreakBefore w:val="0"/>
        <w:spacing w:line="276" w:lineRule="auto"/>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▲具有手动和自动两种调光模式，调光级别≥132级可调</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（提供技术白皮书作为证明材料）</w:t>
      </w:r>
      <w:r/>
    </w:p>
    <w:p>
      <w:pPr>
        <w:numPr>
          <w:ilvl w:val="0"/>
          <w:numId w:val="9"/>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气泵流量等级可调，送气量可设为高、中、低、关闭</w:t>
      </w:r>
      <w:r/>
    </w:p>
    <w:p>
      <w:pPr>
        <w:numPr>
          <w:ilvl w:val="0"/>
          <w:numId w:val="9"/>
        </w:numPr>
        <w:ind w:firstLine="480"/>
        <w:jc w:val="both"/>
        <w:keepLines w:val="0"/>
        <w:keepNext w:val="0"/>
        <w:pageBreakBefore w:val="0"/>
        <w:spacing w:line="276" w:lineRule="auto"/>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正常使用条件下，本设备的预期使用期限≥10年</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（三）电子上消化道内窥镜（检查镜）1根</w:t>
      </w:r>
      <w:r/>
    </w:p>
    <w:p>
      <w:pPr>
        <w:numPr>
          <w:ilvl w:val="0"/>
          <w:numId w:val="1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视场角≥145°</w:t>
      </w:r>
      <w:r/>
    </w:p>
    <w:p>
      <w:pPr>
        <w:numPr>
          <w:ilvl w:val="0"/>
          <w:numId w:val="1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景深为2-100mm</w:t>
      </w:r>
      <w:r/>
    </w:p>
    <w:p>
      <w:pPr>
        <w:numPr>
          <w:ilvl w:val="0"/>
          <w:numId w:val="10"/>
        </w:numPr>
        <w:ind w:firstLine="480"/>
        <w:jc w:val="both"/>
        <w:keepLines w:val="0"/>
        <w:keepNext w:val="0"/>
        <w:pageBreakBefore w:val="0"/>
        <w:spacing w:line="276" w:lineRule="auto"/>
        <w:widowControl w:val="off"/>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▲头端部外径为≤9.1mm</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（提供技术白皮书和官方彩页作为证明材料）</w:t>
      </w:r>
      <w:r/>
    </w:p>
    <w:p>
      <w:pPr>
        <w:numPr>
          <w:ilvl w:val="0"/>
          <w:numId w:val="10"/>
        </w:numPr>
        <w:ind w:firstLine="480"/>
        <w:jc w:val="both"/>
        <w:keepLines w:val="0"/>
        <w:keepNext w:val="0"/>
        <w:pageBreakBefore w:val="0"/>
        <w:spacing w:line="276" w:lineRule="auto"/>
        <w:widowControl w:val="off"/>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▲插入部主软管外径为9.0mm，最小器械通道内径≥2.8mm</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（提供技术白皮书和官方彩页作为证明材料）</w:t>
      </w:r>
      <w:r/>
    </w:p>
    <w:p>
      <w:pPr>
        <w:numPr>
          <w:ilvl w:val="0"/>
          <w:numId w:val="1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弯曲角度为：上≥210°下≥120°，左右各≥100°</w:t>
      </w:r>
      <w:r/>
    </w:p>
    <w:p>
      <w:pPr>
        <w:numPr>
          <w:ilvl w:val="0"/>
          <w:numId w:val="1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正常使用条件下，本设备的预期使用期限≥7年</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（四）电子下消化道内窥镜（检查肠镜）1根</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1、具有硬度可调功能</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2、视场角≥170°</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3、景深为2-100mm</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4、▲头端部外径≤11.3mm</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（提供技术白皮书和官方彩页作为证明材料）</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5、▲插入管主软管外径为11.5mm，最小器械道孔内径为≥3.8mm</w:t>
      </w:r>
      <w:r>
        <w:rPr>
          <w:rFonts w:hint="eastAsia" w:ascii="仿宋" w:hAnsi="仿宋" w:eastAsia="仿宋" w:cs="黑体"/>
          <w:b/>
          <w:bCs/>
          <w:i w:val="0"/>
          <w:iCs w:val="0"/>
          <w:color w:val="000000" w:themeColor="text1"/>
          <w:sz w:val="24"/>
          <w:szCs w:val="24"/>
          <w:highlight w:val="none"/>
          <w:u w:val="none"/>
          <w:lang w:val="en-US" w:eastAsia="zh-CN" w:bidi="ar-SA"/>
          <w14:textFill>
            <w14:solidFill>
              <w14:schemeClr w14:val="tx1"/>
            </w14:solidFill>
          </w14:textFill>
        </w:rPr>
        <w:t xml:space="preserve">（提供技术白皮书和官方彩页作为证明材料）</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6、弯曲角度为上下各≥180°，左右各≥160°</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7、正常使用条件下，本设备安全使用期限≥7年</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w:t>
      </w: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(五)配置要求</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电子胃肠镜主机1台</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医用内窥镜冷光源1台</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电子上消化道内窥镜（检查镜）1根</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t xml:space="preserve">电子下消化道内窥镜（检查镜）1根</w:t>
      </w:r>
      <w:r/>
    </w:p>
    <w:p>
      <w:pPr>
        <w:numPr>
          <w:ilvl w:val="0"/>
          <w:numId w:val="0"/>
        </w:numPr>
        <w:ind w:firstLine="480"/>
        <w:jc w:val="both"/>
        <w:keepLines w:val="0"/>
        <w:keepNext w:val="0"/>
        <w:pageBreakBefore w:val="0"/>
        <w:spacing w:line="276" w:lineRule="auto"/>
        <w:widowControl w:val="off"/>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pPr>
      <w:r>
        <w:rPr>
          <w:rFonts w:hint="eastAsia" w:ascii="仿宋" w:hAnsi="仿宋" w:eastAsia="仿宋" w:cs="黑体"/>
          <w:i w:val="0"/>
          <w:iCs w:val="0"/>
          <w:color w:val="000000" w:themeColor="text1"/>
          <w:sz w:val="24"/>
          <w:szCs w:val="24"/>
          <w:highlight w:val="none"/>
          <w:u w:val="none"/>
          <w:lang w:val="en-US" w:eastAsia="zh-CN" w:bidi="ar-SA"/>
          <w14:textFill>
            <w14:solidFill>
              <w14:schemeClr w14:val="tx1"/>
            </w14:solidFill>
          </w14:textFill>
        </w:rPr>
      </w:r>
      <w:r/>
    </w:p>
    <w:p>
      <w:pPr>
        <w:pStyle w:val="1031"/>
        <w:numPr>
          <w:ilvl w:val="0"/>
          <w:numId w:val="0"/>
        </w:numPr>
        <w:ind w:firstLine="482"/>
        <w:keepLines w:val="0"/>
        <w:keepNext w:val="0"/>
        <w:pageBreakBefore w:val="0"/>
        <w:widowControl w:val="off"/>
        <w:rPr>
          <w:rFonts w:hint="default" w:ascii="仿宋" w:hAnsi="仿宋" w:eastAsia="仿宋" w:cs="宋体"/>
          <w:i w:val="0"/>
          <w:iCs w:val="0"/>
          <w:color w:val="000000" w:themeColor="text1"/>
          <w:highlight w:val="none"/>
          <w:u w:val="none"/>
          <w:lang w:val="en-US" w:eastAsia="zh-CN"/>
          <w14:textFill>
            <w14:solidFill>
              <w14:schemeClr w14:val="tx1"/>
            </w14:solidFill>
          </w14:textFill>
        </w:rPr>
      </w:pPr>
      <w:r>
        <w:rPr>
          <w:rFonts w:hint="eastAsia" w:ascii="仿宋" w:hAnsi="仿宋" w:eastAsia="仿宋" w:cs="宋体"/>
          <w:i w:val="0"/>
          <w:iCs w:val="0"/>
          <w:color w:val="000000" w:themeColor="text1"/>
          <w:highlight w:val="none"/>
          <w:u w:val="none"/>
          <w:lang w:val="en-US" w:eastAsia="zh-CN"/>
          <w14:textFill>
            <w14:solidFill>
              <w14:schemeClr w14:val="tx1"/>
            </w14:solidFill>
          </w14:textFill>
        </w:rPr>
        <w:t xml:space="preserve">品目2：</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内镜清洗系统</w:t>
      </w:r>
      <w:r/>
    </w:p>
    <w:tbl>
      <w:tblPr>
        <w:tblStyle w:val="937"/>
        <w:tblpPr w:horzAnchor="page" w:tblpXSpec="center" w:vertAnchor="text" w:tblpY="240" w:leftFromText="180" w:topFromText="0" w:rightFromText="180" w:bottomFromText="0"/>
        <w:tblW w:w="92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482"/>
        <w:gridCol w:w="590"/>
        <w:gridCol w:w="757"/>
        <w:gridCol w:w="5786"/>
      </w:tblGrid>
      <w:tr>
        <w:trPr>
          <w:jc w:val="center"/>
          <w:trHeight w:val="0"/>
        </w:trPr>
        <w:tc>
          <w:tcPr>
            <w:gridSpan w:val="2"/>
            <w:tcW w:w="207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消毒标准配置</w:t>
            </w:r>
            <w:r/>
          </w:p>
        </w:tc>
        <w:tc>
          <w:tcPr>
            <w:tcBorders>
              <w:right w:val="single" w:color="auto" w:sz="4" w:space="0"/>
            </w:tcBorders>
            <w:tcW w:w="59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单位</w:t>
            </w:r>
            <w:r/>
          </w:p>
        </w:tc>
        <w:tc>
          <w:tcPr>
            <w:tcBorders>
              <w:left w:val="single" w:color="auto" w:sz="4" w:space="0"/>
            </w:tcBorders>
            <w:tcW w:w="7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数量</w:t>
            </w:r>
            <w:r/>
          </w:p>
        </w:tc>
        <w:tc>
          <w:tcPr>
            <w:tcBorders>
              <w:right w:val="single" w:color="auto" w:sz="4" w:space="0"/>
            </w:tcBorders>
            <w:tcW w:w="578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参</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数</w:t>
            </w:r>
            <w:r/>
          </w:p>
        </w:tc>
      </w:tr>
      <w:tr>
        <w:trPr>
          <w:jc w:val="center"/>
          <w:trHeight w:val="0"/>
        </w:trPr>
        <w:tc>
          <w:tcPr>
            <w:tcW w:w="5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w:t>
            </w:r>
            <w:r/>
          </w:p>
        </w:tc>
        <w:tc>
          <w:tcPr>
            <w:tcW w:w="148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台面/</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洗消槽</w:t>
            </w:r>
            <w:r/>
          </w:p>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r>
            <w:r/>
          </w:p>
        </w:tc>
        <w:tc>
          <w:tcPr>
            <w:tcBorders>
              <w:right w:val="single" w:color="auto" w:sz="4" w:space="0"/>
            </w:tcBorders>
            <w:tcW w:w="59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台</w:t>
            </w:r>
            <w:r/>
          </w:p>
        </w:tc>
        <w:tc>
          <w:tcPr>
            <w:tcBorders>
              <w:left w:val="single" w:color="auto" w:sz="4" w:space="0"/>
            </w:tcBorders>
            <w:tcW w:w="7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line="420" w:lineRule="exact"/>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台面和清洗槽采用防泛水设计，清洗溅到台面的液体会全部流入下水道。台面前端采用大圆弧造型设计，为内镜洗消人员提供腰腹部的得力支撑，有效缓解疲劳，功能背板采用斜度设计，整体简洁大方，并设有篮筐放置平台，方便操作人员快速洗消。台面、洗消槽及功能背板都采用优质的改性PMMA高分子材料分段式一体吸塑成型，该材料抗压强度高，弹性好，抗氧化，高度耐酸碱，表面光洁易清洗，细菌附着率极低，对内镜无磨损，是高端医疗设备的理想用材。</w:t>
            </w:r>
            <w:r/>
          </w:p>
        </w:tc>
      </w:tr>
      <w:tr>
        <w:trPr>
          <w:jc w:val="center"/>
          <w:trHeight w:val="0"/>
        </w:trPr>
        <w:tc>
          <w:tcPr>
            <w:tcW w:w="5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W w:w="148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柜体/功能背板</w:t>
            </w:r>
            <w:r/>
          </w:p>
        </w:tc>
        <w:tc>
          <w:tcPr>
            <w:tcBorders>
              <w:right w:val="single" w:color="auto" w:sz="4" w:space="0"/>
            </w:tcBorders>
            <w:tcW w:w="59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套</w:t>
            </w:r>
            <w:r/>
          </w:p>
        </w:tc>
        <w:tc>
          <w:tcPr>
            <w:tcBorders>
              <w:left w:val="single" w:color="auto" w:sz="4" w:space="0"/>
            </w:tcBorders>
            <w:tcW w:w="75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line="420" w:lineRule="exact"/>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结构按功能作用形成分体组合，便于设备检修保养，柜体配制静音轴承滚轮，更易搬迁和功能升级，柜体采用纯不锈钢材质做支架，耐腐蚀抗强酸碱。功能背板采用PMMA高分子复合材料一体吸塑成型，与洗消槽及干燥台的材质和颜色相同，具有防腐防潮，永不生锈。功能支架为优质304不锈钢，下柜悬空100mm设计,不形成台下卫生死角，便于清扫，符合院感要求,整机加背板高度为1800mm。</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自动灌注器（酶洗槽灌注、消毒槽灌注）</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①采用隐形设计，节省操作空间，有效防止内镜、洗消人员及自动灌流器本身的意外损伤；</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②模块式设计，由操作面板、执行部件两部分组成，方便快速维修；</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③在初洗、清洗、末洗严格按《规范》要求，采用洁净的“一次水”灌注，避免二次感染；</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④具有脉动注液、注气有效保证内镜洗消达标；</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⑤微电脑控制系统，各种数据可自行自由设定，体积小、运行稳定、快速；</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⑥采用液晶中文显示屏操作面板，一健启动，操作简单，安全可靠；</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⑦快速插接头设计位置位于洗消槽后方，操作更加方便自如，只需单手操作就可完成，浸泡时方槽盖可实现完全密封，彻底的消除消毒液的扩散；</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内镜侧漏装置</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32"/>
                <w:szCs w:val="32"/>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i w:val="0"/>
                <w:caps w:val="0"/>
                <w:color w:val="000000" w:themeColor="text1"/>
                <w:spacing w:val="0"/>
                <w:sz w:val="24"/>
                <w:szCs w:val="24"/>
                <w:highlight w:val="none"/>
                <w:shd w:val="clear" w:color="auto" w:fill="ffffff"/>
                <w14:textFill>
                  <w14:solidFill>
                    <w14:schemeClr w14:val="tx1"/>
                  </w14:solidFill>
                </w14:textFill>
              </w:rPr>
              <w:t xml:space="preserve">预清洗后，对内镜进行漏水测试，以确保其防水性</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超静医用无油空气压缩机</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台</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供气压力：max0.75MPa  供气量：60L/min  储气量：</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25</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L  噪音≤60dB  电压：220V  输出功率：550W，为内镜清洗工作持续提供纯净的压力空气来源。 </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6</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消毒槽活动密封盖</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个</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完全密封消毒槽，防止消毒液挥发污染环境，盖子可移动。</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7</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一体化供排水、电路系统</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隐藏式设计，美观大方，电路全防水设计，确保安全。</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8</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医用内镜高压水枪</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5</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枪体采用一次冲压成型，高度耐酸碱，抗腐蚀性强，细菌附着率低。杜绝纯净空气通过枪体腔道的二次污染，防止枪体腔道腐蚀而产生的脱落物进入内镜腔道，从而造成内镜损坏；压力：0～0.75MPa，由中心气体处理器精确调控气压，压力可准确显示数值，安全可靠。</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9</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全管道清洗装置挂钩</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排</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镀镍制造，防酸碱</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医用内镜高压气枪</w:t>
            </w:r>
            <w:r/>
          </w:p>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6</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枪体采用一次冲压成型，高度耐酸碱，抗腐蚀性强，细菌附着率低。杜绝纯净空气通过枪体腔道的二次污染，防止枪体腔道腐蚀而产生的脱落物进入内镜腔道，从而造成内镜损坏；压力：0～0.75MPa，由中心气体处理器精确调控气压，压力可准确显示数值，安全可靠。</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11</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操作流程指示标牌</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各清洗消毒槽的表示牌。</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12</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耐酸碱龙头</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只</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抗强酸碱（实验室国际标准）处理，所有管路具有耐腐蚀功能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,304不锈钢双水水龙头</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13</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豪华内镜干燥保养台</w:t>
            </w:r>
            <w:r/>
          </w:p>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（1）干燥台外尺寸：</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根据实际场地可作调整</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（2）由高分子复合材料一次成型</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）一体化电、气供应系统，灵活调整摆放位置。</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14</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给排水系统</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给排水系统采用：陶瓷阀芯，360°旋转式设计，方便灵活。多层防腐防锈处理，可承受强酸强碱环境的使用；全304＃优质高压编织供水软管及管件；优质的PP-R冷热水管材和管件，符合GB/T 18742.2-2002中PP-R技术要求和SH-T 1750-2005技术要求。</w:t>
            </w:r>
            <w:r/>
          </w:p>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排水系统采用：304#不锈钢下水器；优质PVC钢丝排水软管及PVC-U专用排水管及管件。</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15</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消毒液回收装置</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可回收消毒液，节省科室成本。</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16</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 xml:space="preserve">灯光照明系统</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背板顶部为白色圆型灯，用于清洗时辅助照明。</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17</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内镜吹干器</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台</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用于镜体吹干，温度可调</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18</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灌流器自动接头</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只</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14</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所有槽均采用</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PCP材料，</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配有带自锁的接头，全部程序执行只需连接接头，无需将全管道灌流器拆卸，方便、快捷。</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19</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灌流电脑控制系统</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8</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控制系统稳定，读时准确，</w:t>
            </w:r>
            <w:r>
              <w:rPr>
                <w:rFonts w:hint="eastAsia" w:ascii="仿宋" w:hAnsi="仿宋" w:eastAsia="仿宋" w:cs="仿宋"/>
                <w:b w:val="0"/>
                <w:bCs w:val="0"/>
                <w:color w:val="000000" w:themeColor="text1"/>
                <w:sz w:val="24"/>
                <w:szCs w:val="24"/>
                <w:highlight w:val="none"/>
                <w:lang w:val="en-GB"/>
                <w14:textFill>
                  <w14:solidFill>
                    <w14:schemeClr w14:val="tx1"/>
                  </w14:solidFill>
                </w14:textFill>
              </w:rPr>
              <w:t xml:space="preserve">计时单位为毫秒级</w:t>
            </w:r>
            <w:r>
              <w:rPr>
                <w:rFonts w:hint="eastAsia" w:ascii="仿宋" w:hAnsi="仿宋" w:eastAsia="仿宋" w:cs="仿宋"/>
                <w:b w:val="0"/>
                <w:bCs w:val="0"/>
                <w:color w:val="000000" w:themeColor="text1"/>
                <w:sz w:val="24"/>
                <w:szCs w:val="24"/>
                <w:highlight w:val="none"/>
                <w:lang w:val="en-GB"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整体美观大方，不占用空间，数字显示，计时定时，操作简便，易清洁。</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20</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水源中心控制系统</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自动控制中心系统总水源的开闭，有效防止无人看管下漏水现象的发生。</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21</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中心电源控制系统</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套</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中心电源的控制，有效防止用电器在无人情况下出现异常。</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22</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气体处理器</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台</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气压调节范围：0～0.75Mpa，分离空气中的水分及其它杂质，为内镜洗消提供干燥纯净的压力空气，并另外设有注气压力调节器, 专为内镜腔道提供清洁而又安全的气压，不损伤昂贵的内镜。</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23</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三通灌流装置</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只</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GB"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GB" w:eastAsia="zh-CN"/>
                <w14:textFill>
                  <w14:solidFill>
                    <w14:schemeClr w14:val="tx1"/>
                  </w14:solidFill>
                </w14:textFill>
              </w:rPr>
              <w:t xml:space="preserve">采用</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PCP材料，</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最外端最小处的外径是4.8mm;接头内径：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m</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m;</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卡口最大处外径：3.4mm;总高度：43mm)</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24</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灌流专用硅胶管</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米</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10</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Style w:val="962"/>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Style w:val="962"/>
                <w:rFonts w:hint="eastAsia" w:ascii="仿宋" w:hAnsi="仿宋" w:eastAsia="仿宋" w:cs="仿宋"/>
                <w:b w:val="0"/>
                <w:bCs w:val="0"/>
                <w:color w:val="000000" w:themeColor="text1"/>
                <w:sz w:val="24"/>
                <w:szCs w:val="24"/>
                <w:highlight w:val="none"/>
                <w14:textFill>
                  <w14:solidFill>
                    <w14:schemeClr w14:val="tx1"/>
                  </w14:solidFill>
                </w14:textFill>
              </w:rPr>
              <w:t xml:space="preserve">采用优质硅胶原料，并以独特的挤出工艺制造而成，柔韧度极好，耐扭结不变形，具有很高的抗撕强度，本产品具有无毒、耐高温、低温、寿命长，长时间使用不变硬、不变色、不变黄、等优点。</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GB" w:eastAsia="zh-CN"/>
                <w14:textFill>
                  <w14:solidFill>
                    <w14:schemeClr w14:val="tx1"/>
                  </w14:solidFill>
                </w14:textFill>
              </w:rPr>
              <w:suppressLineNumbers w:val="0"/>
            </w:pPr>
            <w:r>
              <w:rPr>
                <w:rStyle w:val="962"/>
                <w:rFonts w:hint="eastAsia" w:ascii="仿宋" w:hAnsi="仿宋" w:eastAsia="仿宋" w:cs="仿宋"/>
                <w:b w:val="0"/>
                <w:bCs w:val="0"/>
                <w:color w:val="000000" w:themeColor="text1"/>
                <w:sz w:val="24"/>
                <w:szCs w:val="24"/>
                <w:highlight w:val="none"/>
                <w14:textFill>
                  <w14:solidFill>
                    <w14:schemeClr w14:val="tx1"/>
                  </w14:solidFill>
                </w14:textFill>
              </w:rPr>
              <w:t xml:space="preserve">具有良好的物理机械性能、撕裂强度较高，硅胶管可在室外使用20年以上。</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25</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配件盒</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只</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Style w:val="962"/>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用于清洗中心存放附件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26</w:t>
            </w:r>
            <w:r/>
          </w:p>
        </w:tc>
        <w:tc>
          <w:tcPr>
            <w:tcW w:w="1482"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挂架</w:t>
            </w:r>
            <w:r/>
          </w:p>
        </w:tc>
        <w:tc>
          <w:tcPr>
            <w:tcBorders>
              <w:right w:val="single" w:color="auto" w:sz="4" w:space="0"/>
            </w:tcBorders>
            <w:tcW w:w="59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只</w:t>
            </w:r>
            <w:r/>
          </w:p>
        </w:tc>
        <w:tc>
          <w:tcPr>
            <w:tcBorders>
              <w:left w:val="single" w:color="auto" w:sz="4" w:space="0"/>
            </w:tcBorders>
            <w:tcW w:w="7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抗酸碱耐腐蚀，配有篮筐挂架，表面磨砂处理</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27</w:t>
            </w:r>
            <w:r/>
          </w:p>
        </w:tc>
        <w:tc>
          <w:tcPr>
            <w:tcW w:w="148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微电脑数显双门储存柜</w:t>
            </w:r>
            <w:r/>
          </w:p>
        </w:tc>
        <w:tc>
          <w:tcPr>
            <w:tcBorders>
              <w:right w:val="single" w:color="auto" w:sz="4" w:space="0"/>
            </w:tcBorders>
            <w:tcW w:w="590"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台</w:t>
            </w:r>
            <w:r/>
          </w:p>
        </w:tc>
        <w:tc>
          <w:tcPr>
            <w:tcBorders>
              <w:left w:val="single" w:color="auto" w:sz="4" w:space="0"/>
            </w:tcBorders>
            <w:tcW w:w="757"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外部材料采用多工艺处理的钢塑材料。与内胆有机的融为一体，柜内空间密闭效果优异，整体简洁，使用</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微电脑显示面板，美观大方。</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内胆材料工艺，内胆采用高分子复合材料独立开模一体成型，易清洁，表面细菌残留量低：使用方便，安全，快捷；对内镜无磨损等特性。</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储存方式，柜内设计有透明高分子复合材料制成的内镜悬挂系统，该系统为上中下三件套，全方位的定位内镜，防止相互碰撞，并且下部件为可升降式，保持内镜垂直存放，避免碰撞损伤。</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控制方式。微电脑液晶中文显示，操作面板为触摸屏；智能化控制循环风消毒系统，消毒时紫外线不能直接照射到内镜，避免消毒时，对内镜造成老化等损坏。</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功率≤100W ,电源，电压：220V   50HZ</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28</w:t>
            </w:r>
            <w:r/>
          </w:p>
        </w:tc>
        <w:tc>
          <w:tcPr>
            <w:tcW w:w="148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内窥镜转运车</w:t>
            </w:r>
            <w:r/>
          </w:p>
        </w:tc>
        <w:tc>
          <w:tcPr>
            <w:tcBorders>
              <w:right w:val="single" w:color="auto" w:sz="4" w:space="0"/>
            </w:tcBorders>
            <w:tcW w:w="590"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辆</w:t>
            </w:r>
            <w:r/>
          </w:p>
        </w:tc>
        <w:tc>
          <w:tcPr>
            <w:tcBorders>
              <w:left w:val="single" w:color="auto" w:sz="4" w:space="0"/>
            </w:tcBorders>
            <w:tcW w:w="757"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材料亦由制造清洗槽台面的高分子复合材料独立开模制成，车体由不锈钢喷塑而成，具有耐腐蚀、不沾水、车行顺畅、取放方便等优点。盆内的内镜存放导航隔条使污染部位和非污染部位分离。多层设计使客户在使用过程中可将清洁和污染的内镜分层标明后置放，可达到高效周转，避免交叉感染等功效。</w:t>
            </w:r>
            <w:r/>
          </w:p>
        </w:tc>
      </w:tr>
      <w:tr>
        <w:trPr>
          <w:jc w:val="center"/>
          <w:trHeight w:val="0"/>
        </w:trPr>
        <w:tc>
          <w:tcPr>
            <w:tcW w:w="59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29</w:t>
            </w:r>
            <w:r/>
          </w:p>
        </w:tc>
        <w:tc>
          <w:tcPr>
            <w:tcW w:w="148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纯水设备</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r>
            <w:r/>
          </w:p>
        </w:tc>
        <w:tc>
          <w:tcPr>
            <w:tcBorders>
              <w:right w:val="single" w:color="auto" w:sz="4" w:space="0"/>
            </w:tcBorders>
            <w:tcW w:w="590"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台</w:t>
            </w:r>
            <w:r/>
          </w:p>
        </w:tc>
        <w:tc>
          <w:tcPr>
            <w:tcBorders>
              <w:left w:val="single" w:color="auto" w:sz="4" w:space="0"/>
            </w:tcBorders>
            <w:tcW w:w="757"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w:t>
            </w:r>
            <w:r/>
          </w:p>
        </w:tc>
        <w:tc>
          <w:tcPr>
            <w:tcBorders>
              <w:right w:val="single" w:color="auto" w:sz="4" w:space="0"/>
            </w:tcBorders>
            <w:tcW w:w="578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产水量</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≥15</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0L/H @25℃（温度每下降1℃，产水量约降低3%）</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源水水质满足GB5749-2006 标准要求TDS≤200ppm</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源水水压：压力值：0.15-0.35Mpa</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温度：5~45℃</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产水指标：RO纯水电导率：＜15μs/cm@25℃，细菌去除率≥99.6%；颗粒（＞0.2μm）＜1个/ml离子截留率96%-99% 有机物截留率＞99% 产水水质符合WS507-2016关于软式内镜清洗消毒技术规范纯化水符合WS507-2016的规定应保证细菌总数≤10cfu/100ml</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供水方式：直供式压力设定值：0.12-0.3Mpa 压力式供水 内置纯水箱</w:t>
            </w:r>
            <w:r/>
          </w:p>
          <w:p>
            <w:pPr>
              <w:ind w:left="0" w:right="0"/>
              <w:keepLines w:val="0"/>
              <w:keepNext w:val="0"/>
              <w:spacing w:before="0" w:beforeAutospacing="0" w:after="0" w:afterAutospacing="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suppressLineNumbers w:val="0"/>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占地面积：1.0-1.5m²（一体机）</w:t>
            </w:r>
            <w:r/>
          </w:p>
        </w:tc>
      </w:tr>
    </w:tbl>
    <w:p>
      <w:pP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76" w:lineRule="auto"/>
        <w:widowControl w:val="off"/>
        <w:rPr>
          <w:rFonts w:hint="eastAsia" w:ascii="仿宋" w:hAnsi="仿宋" w:eastAsia="仿宋" w:cs="宋体"/>
          <w:b/>
          <w:i w:val="0"/>
          <w:iCs w:val="0"/>
          <w:color w:val="000000" w:themeColor="text1"/>
          <w:sz w:val="24"/>
          <w:szCs w:val="24"/>
          <w:highlight w:val="none"/>
          <w:u w:val="none"/>
          <w:lang w:val="en-US" w:eastAsia="zh-CN" w:bidi="ar-SA"/>
          <w14:textFill>
            <w14:solidFill>
              <w14:schemeClr w14:val="tx1"/>
            </w14:solidFill>
          </w14:textFill>
        </w:rPr>
        <w:outlineLvl w:val="2"/>
      </w:pP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 xml:space="preserve">★</w:t>
      </w:r>
      <w:r>
        <w:rPr>
          <w:rFonts w:hint="eastAsia" w:ascii="仿宋" w:hAnsi="仿宋" w:eastAsia="仿宋" w:cs="宋体"/>
          <w:b/>
          <w:i w:val="0"/>
          <w:iCs w:val="0"/>
          <w:color w:val="000000" w:themeColor="text1"/>
          <w:sz w:val="24"/>
          <w:szCs w:val="24"/>
          <w:highlight w:val="none"/>
          <w:u w:val="none"/>
          <w:lang w:val="en-US" w:eastAsia="zh-CN" w:bidi="ar-SA"/>
          <w14:textFill>
            <w14:solidFill>
              <w14:schemeClr w14:val="tx1"/>
            </w14:solidFill>
          </w14:textFill>
        </w:rPr>
        <w:t xml:space="preserve">三、商务要求</w:t>
      </w:r>
      <w:r/>
    </w:p>
    <w:p>
      <w:pPr>
        <w:ind w:firstLine="482"/>
        <w:keepLines w:val="0"/>
        <w:keepNext w:val="0"/>
        <w:pageBreakBefore w:val="0"/>
        <w:spacing w:line="276" w:lineRule="auto"/>
        <w:widowControl w:val="off"/>
        <w:rPr>
          <w:rFonts w:hint="eastAsia" w:ascii="仿宋" w:hAnsi="仿宋" w:eastAsia="仿宋"/>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b/>
          <w:bCs/>
          <w:i w:val="0"/>
          <w:iCs w:val="0"/>
          <w:color w:val="000000" w:themeColor="text1"/>
          <w:sz w:val="24"/>
          <w:highlight w:val="none"/>
          <w:u w:val="none"/>
          <w:lang w:val="en-US" w:eastAsia="zh-CN"/>
          <w14:textFill>
            <w14:solidFill>
              <w14:schemeClr w14:val="tx1"/>
            </w14:solidFill>
          </w14:textFill>
        </w:rPr>
        <w:t xml:space="preserve">1</w:t>
      </w:r>
      <w:r>
        <w:rPr>
          <w:rFonts w:hint="eastAsia" w:ascii="仿宋" w:hAnsi="仿宋" w:eastAsia="仿宋"/>
          <w:b/>
          <w:bCs/>
          <w:i w:val="0"/>
          <w:iCs w:val="0"/>
          <w:color w:val="000000" w:themeColor="text1"/>
          <w:sz w:val="24"/>
          <w:highlight w:val="none"/>
          <w:u w:val="none"/>
          <w14:textFill>
            <w14:solidFill>
              <w14:schemeClr w14:val="tx1"/>
            </w14:solidFill>
          </w14:textFill>
        </w:rPr>
        <w:t xml:space="preserve">.付款方式：</w:t>
      </w:r>
      <w:r>
        <w:rPr>
          <w:rFonts w:hint="eastAsia" w:ascii="仿宋" w:hAnsi="仿宋" w:eastAsia="仿宋"/>
          <w:i w:val="0"/>
          <w:iCs w:val="0"/>
          <w:color w:val="000000" w:themeColor="text1"/>
          <w:sz w:val="24"/>
          <w:highlight w:val="none"/>
          <w:u w:val="none"/>
          <w14:textFill>
            <w14:solidFill>
              <w14:schemeClr w14:val="tx1"/>
            </w14:solidFill>
          </w14:textFill>
        </w:rPr>
        <w:t xml:space="preserve">设备全部到货，安装调试完成，验收合格，开具全额合法有效发票后，南北帮扶资金到</w:t>
      </w:r>
      <w:r>
        <w:rPr>
          <w:rFonts w:hint="eastAsia" w:ascii="仿宋" w:hAnsi="仿宋" w:eastAsia="仿宋"/>
          <w:i w:val="0"/>
          <w:iCs w:val="0"/>
          <w:color w:val="000000" w:themeColor="text1"/>
          <w:sz w:val="24"/>
          <w:highlight w:val="none"/>
          <w:u w:val="none"/>
          <w:lang w:eastAsia="zh-CN"/>
          <w14:textFill>
            <w14:solidFill>
              <w14:schemeClr w14:val="tx1"/>
            </w14:solidFill>
          </w14:textFill>
        </w:rPr>
        <w:t xml:space="preserve">采购人</w:t>
      </w:r>
      <w:r>
        <w:rPr>
          <w:rFonts w:hint="eastAsia" w:ascii="仿宋" w:hAnsi="仿宋" w:eastAsia="仿宋"/>
          <w:i w:val="0"/>
          <w:iCs w:val="0"/>
          <w:color w:val="000000" w:themeColor="text1"/>
          <w:sz w:val="24"/>
          <w:highlight w:val="none"/>
          <w:u w:val="none"/>
          <w14:textFill>
            <w14:solidFill>
              <w14:schemeClr w14:val="tx1"/>
            </w14:solidFill>
          </w14:textFill>
        </w:rPr>
        <w:t xml:space="preserve">账户后付90%，剩余10%质保期满无质量问题，无息一次性付清</w:t>
      </w: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w:t>
      </w:r>
      <w:r/>
    </w:p>
    <w:p>
      <w:pPr>
        <w:ind w:firstLine="482"/>
        <w:keepLines w:val="0"/>
        <w:keepNext w:val="0"/>
        <w:pageBreakBefore w:val="0"/>
        <w:spacing w:line="276" w:lineRule="auto"/>
        <w:widowControl w:val="off"/>
        <w:rPr>
          <w:rFonts w:hint="default" w:ascii="仿宋" w:hAnsi="仿宋" w:eastAsia="仿宋"/>
          <w:b/>
          <w:bCs/>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b/>
          <w:bCs/>
          <w:i w:val="0"/>
          <w:iCs w:val="0"/>
          <w:color w:val="000000" w:themeColor="text1"/>
          <w:sz w:val="24"/>
          <w:highlight w:val="none"/>
          <w:u w:val="none"/>
          <w:lang w:val="en-US" w:eastAsia="zh-CN"/>
          <w14:textFill>
            <w14:solidFill>
              <w14:schemeClr w14:val="tx1"/>
            </w14:solidFill>
          </w14:textFill>
        </w:rPr>
        <w:t xml:space="preserve">2.质保期要求</w:t>
      </w:r>
      <w:r/>
    </w:p>
    <w:p>
      <w:pPr>
        <w:ind w:firstLine="480"/>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lang w:val="en-US" w:eastAsia="zh-CN"/>
          <w14:textFill>
            <w14:solidFill>
              <w14:schemeClr w14:val="tx1"/>
            </w14:solidFill>
          </w14:textFill>
        </w:rPr>
        <w:t xml:space="preserve">2.1</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整机不少于3年免费整机质保;主机光源、图像处理主机质保≥3年;内镜(胃镜、肠镜)质保≥2年。</w:t>
      </w:r>
      <w:r/>
    </w:p>
    <w:p>
      <w:pPr>
        <w:ind w:firstLine="480"/>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2.</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2质保期内:免费上门维修、免费更换非人为损坏零配件，不收上门费、维修费、配件费。</w:t>
      </w:r>
      <w:r/>
    </w:p>
    <w:p>
      <w:pPr>
        <w:ind w:firstLine="480"/>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2.3</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故障响应:接到医院报修，2小时内响应，48小时内到达现场维修;重大故障72小时不能修复，须提供备用机供医院使用。</w:t>
      </w:r>
      <w:r/>
    </w:p>
    <w:p>
      <w:pPr>
        <w:ind w:firstLine="480"/>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2</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w:t>
      </w: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4</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质保期满后，提供终身成本价维修，优先供应配件。</w:t>
      </w:r>
      <w:r/>
    </w:p>
    <w:p>
      <w:pPr>
        <w:ind w:firstLine="482"/>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b/>
          <w:bCs/>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仿宋"/>
          <w:b/>
          <w:bCs/>
          <w:i w:val="0"/>
          <w:iCs w:val="0"/>
          <w:color w:val="000000" w:themeColor="text1"/>
          <w:sz w:val="24"/>
          <w:highlight w:val="none"/>
          <w:u w:val="none"/>
          <w14:textFill>
            <w14:solidFill>
              <w14:schemeClr w14:val="tx1"/>
            </w14:solidFill>
          </w14:textFill>
        </w:rPr>
        <w:t xml:space="preserve">交货期、安装、验收要求</w:t>
      </w:r>
      <w:r/>
    </w:p>
    <w:p>
      <w:pPr>
        <w:ind w:firstLine="480"/>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3.1</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交货期:合同签订生效后30日历天内完成供货、运输、安装调试、人员培训并验收合格交付使用。</w:t>
      </w:r>
      <w:r/>
    </w:p>
    <w:p>
      <w:pPr>
        <w:ind w:firstLine="480"/>
        <w:jc w:val="both"/>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3.2</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交货地点:东海县房山中心卫生院院内采购人指定科室场地。</w:t>
      </w:r>
      <w:r>
        <w:rPr>
          <w:rFonts w:hint="eastAsia" w:ascii="仿宋" w:hAnsi="仿宋" w:eastAsia="仿宋"/>
          <w:b/>
          <w:bCs/>
          <w:i w:val="0"/>
          <w:iCs w:val="0"/>
          <w:color w:val="000000" w:themeColor="text1"/>
          <w:sz w:val="24"/>
          <w:highlight w:val="none"/>
          <w:u w:val="none"/>
          <w14:textFill>
            <w14:solidFill>
              <w14:schemeClr w14:val="tx1"/>
            </w14:solidFill>
          </w14:textFill>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p>
    <w:p>
      <w:pPr>
        <w:ind w:firstLine="480"/>
        <w:jc w:val="both"/>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3.</w:t>
      </w: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中标人负责设备运输、卸货、搬运、就位、安装调试，承担全部运输安装费用。</w:t>
      </w:r>
      <w:r/>
    </w:p>
    <w:p>
      <w:pPr>
        <w:ind w:firstLine="480"/>
        <w:jc w:val="both"/>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4必须对院内操作医师、护士开展不少于2次现场操作培训，包含设备操作、日常维护、简单故障排查，确保医护人员可独立开展检查。</w:t>
      </w:r>
      <w:r/>
    </w:p>
    <w:p>
      <w:pPr>
        <w:ind w:firstLine="480"/>
        <w:jc w:val="both"/>
        <w:keepLines w:val="0"/>
        <w:keepNext w:val="0"/>
        <w:pageBreakBefore w:val="0"/>
        <w:spacing w:line="276" w:lineRule="auto"/>
        <w:widowControl w:val="off"/>
        <w:rPr>
          <w:rFonts w:hint="eastAsia"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3.5</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验收:按医疗器械相关规范、招标文件、投标文件参数逐项验收，提供完整技术资料、说明书、注册证等全套档案资料。</w:t>
      </w:r>
      <w:r/>
    </w:p>
    <w:p>
      <w:pPr>
        <w:ind w:firstLine="480"/>
        <w:jc w:val="both"/>
        <w:keepLines w:val="0"/>
        <w:keepNext w:val="0"/>
        <w:pageBreakBefore w:val="0"/>
        <w:spacing w:line="276" w:lineRule="auto"/>
        <w:widowControl w:val="off"/>
        <w:rPr>
          <w:rFonts w:hint="default" w:ascii="仿宋" w:hAnsi="仿宋" w:eastAsia="仿宋" w:cs="仿宋"/>
          <w:b/>
          <w:bCs/>
          <w:i w:val="0"/>
          <w:iCs w:val="0"/>
          <w:color w:val="000000" w:themeColor="text1"/>
          <w:sz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highlight w:val="none"/>
          <w:u w:val="none"/>
          <w:lang w:val="en-US" w:eastAsia="zh-CN"/>
          <w14:textFill>
            <w14:solidFill>
              <w14:schemeClr w14:val="tx1"/>
            </w14:solidFill>
          </w14:textFill>
        </w:rPr>
        <w:t xml:space="preserve">4.电子胃肠镜系统必须为该品牌最新注册的产品，否则投标无效</w:t>
      </w:r>
      <w:r>
        <w:rPr>
          <w:rFonts w:hint="eastAsia" w:ascii="仿宋" w:hAnsi="仿宋" w:eastAsia="仿宋" w:cs="仿宋"/>
          <w:b/>
          <w:bCs/>
          <w:i w:val="0"/>
          <w:iCs w:val="0"/>
          <w:color w:val="000000" w:themeColor="text1"/>
          <w:sz w:val="24"/>
          <w:highlight w:val="none"/>
          <w:u w:val="none"/>
          <w:lang w:val="en-US" w:eastAsia="zh-CN"/>
          <w14:textFill>
            <w14:solidFill>
              <w14:schemeClr w14:val="tx1"/>
            </w14:solidFill>
          </w14:textFill>
        </w:rPr>
        <w:t xml:space="preserve">（提供药监局官网截图）</w:t>
      </w:r>
      <w:r/>
    </w:p>
    <w:p>
      <w:pPr>
        <w:pStyle w:val="1054"/>
        <w:ind w:firstLine="482"/>
        <w:jc w:val="both"/>
        <w:keepLines w:val="0"/>
        <w:keepNext w:val="0"/>
        <w:pageBreakBefore w:val="0"/>
        <w:spacing w:line="276" w:lineRule="auto"/>
        <w:widowControl w:val="off"/>
        <w:rPr>
          <w:rFonts w:ascii="仿宋" w:hAnsi="仿宋" w:eastAsia="仿宋"/>
          <w:bCs/>
          <w:i w:val="0"/>
          <w:iCs w:val="0"/>
          <w:color w:val="000000" w:themeColor="text1"/>
          <w:sz w:val="24"/>
          <w:szCs w:val="24"/>
          <w:highlight w:val="none"/>
          <w:u w:val="none"/>
          <w14:textFill>
            <w14:solidFill>
              <w14:schemeClr w14:val="tx1"/>
            </w14:solidFill>
          </w14:textFill>
        </w:rPr>
      </w:pPr>
      <w:r>
        <w:rPr>
          <w:rFonts w:hint="eastAsia" w:ascii="仿宋" w:hAnsi="仿宋" w:eastAsia="仿宋"/>
          <w:bCs/>
          <w:i w:val="0"/>
          <w:iCs w:val="0"/>
          <w:color w:val="000000" w:themeColor="text1"/>
          <w:sz w:val="24"/>
          <w:szCs w:val="24"/>
          <w:highlight w:val="none"/>
          <w:u w:val="none"/>
          <w14:textFill>
            <w14:solidFill>
              <w14:schemeClr w14:val="tx1"/>
            </w14:solidFill>
          </w14:textFill>
        </w:rPr>
        <w:t xml:space="preserve">上述商务需求为实质性要求，需在</w:t>
      </w:r>
      <w:r>
        <w:rPr>
          <w:rFonts w:hint="eastAsia" w:ascii="仿宋" w:hAnsi="仿宋" w:eastAsia="仿宋"/>
          <w:bCs/>
          <w:i w:val="0"/>
          <w:iCs w:val="0"/>
          <w:color w:val="000000" w:themeColor="text1"/>
          <w:sz w:val="24"/>
          <w:szCs w:val="24"/>
          <w:highlight w:val="none"/>
          <w:u w:val="none"/>
          <w:lang w:eastAsia="zh-CN"/>
          <w14:textFill>
            <w14:solidFill>
              <w14:schemeClr w14:val="tx1"/>
            </w14:solidFill>
          </w14:textFill>
        </w:rPr>
        <w:t xml:space="preserve">商务要求</w:t>
      </w:r>
      <w:r>
        <w:rPr>
          <w:rFonts w:hint="eastAsia" w:ascii="仿宋" w:hAnsi="仿宋" w:eastAsia="仿宋"/>
          <w:bCs/>
          <w:i w:val="0"/>
          <w:iCs w:val="0"/>
          <w:color w:val="000000" w:themeColor="text1"/>
          <w:sz w:val="24"/>
          <w:szCs w:val="24"/>
          <w:highlight w:val="none"/>
          <w:u w:val="none"/>
          <w14:textFill>
            <w14:solidFill>
              <w14:schemeClr w14:val="tx1"/>
            </w14:solidFill>
          </w14:textFill>
        </w:rPr>
        <w:t xml:space="preserve">响应及偏离表中逐条响应具体内容</w:t>
      </w:r>
      <w:r>
        <w:rPr>
          <w:rFonts w:hint="eastAsia" w:ascii="仿宋" w:hAnsi="仿宋" w:eastAsia="仿宋"/>
          <w:bCs/>
          <w:i w:val="0"/>
          <w:iCs w:val="0"/>
          <w:color w:val="000000" w:themeColor="text1"/>
          <w:sz w:val="24"/>
          <w:szCs w:val="24"/>
          <w:highlight w:val="none"/>
          <w:u w:val="none"/>
          <w:lang w:eastAsia="zh-CN"/>
          <w14:textFill>
            <w14:solidFill>
              <w14:schemeClr w14:val="tx1"/>
            </w14:solidFill>
          </w14:textFill>
        </w:rPr>
        <w:t xml:space="preserve">，</w:t>
      </w:r>
      <w:r>
        <w:rPr>
          <w:rFonts w:hint="eastAsia" w:ascii="仿宋" w:hAnsi="仿宋" w:eastAsia="仿宋"/>
          <w:bCs/>
          <w:i w:val="0"/>
          <w:iCs w:val="0"/>
          <w:color w:val="000000" w:themeColor="text1"/>
          <w:sz w:val="24"/>
          <w:szCs w:val="24"/>
          <w:highlight w:val="none"/>
          <w:u w:val="none"/>
          <w14:textFill>
            <w14:solidFill>
              <w14:schemeClr w14:val="tx1"/>
            </w14:solidFill>
          </w14:textFill>
        </w:rPr>
        <w:t xml:space="preserve">且不允许负偏离，否则视为无效投标。</w:t>
      </w:r>
      <w:r/>
    </w:p>
    <w:p>
      <w:pPr>
        <w:pStyle w:val="1016"/>
        <w:ind w:firstLine="480"/>
        <w:jc w:val="both"/>
        <w:keepLines w:val="0"/>
        <w:keepNext w:val="0"/>
        <w:pageBreakBefore w:val="0"/>
        <w:spacing w:line="276" w:lineRule="auto"/>
        <w:widowControl w:val="off"/>
        <w:rPr>
          <w:rFonts w:hint="eastAsia" w:ascii="仿宋" w:hAnsi="仿宋" w:eastAsia="仿宋"/>
          <w:i w:val="0"/>
          <w:iCs w:val="0"/>
          <w:color w:val="000000" w:themeColor="text1"/>
          <w:highlight w:val="none"/>
          <w:u w:val="none"/>
          <w14:textFill>
            <w14:solidFill>
              <w14:schemeClr w14:val="tx1"/>
            </w14:solidFill>
          </w14:textFill>
        </w:rPr>
        <w:framePr w:hSpace="180" w:wrap="around" w:vAnchor="text" w:hAnchor="text" w:y="1"/>
      </w:pPr>
      <w:r>
        <w:rPr>
          <w:rFonts w:hint="eastAsia" w:ascii="仿宋" w:hAnsi="仿宋" w:eastAsia="仿宋"/>
          <w:i w:val="0"/>
          <w:iCs w:val="0"/>
          <w:color w:val="000000" w:themeColor="text1"/>
          <w:highlight w:val="none"/>
          <w:u w:val="none"/>
          <w14:textFill>
            <w14:solidFill>
              <w14:schemeClr w14:val="tx1"/>
            </w14:solidFill>
          </w14:textFill>
        </w:rPr>
      </w:r>
      <w:r/>
    </w:p>
    <w:p>
      <w:pPr>
        <w:keepLines w:val="0"/>
        <w:keepNext w:val="0"/>
        <w:pageBreakBefore w:val="0"/>
        <w:spacing w:line="276" w:lineRule="auto"/>
        <w:widowControl w:val="off"/>
        <w:rPr>
          <w:i w:val="0"/>
          <w:iCs w:val="0"/>
          <w:color w:val="000000" w:themeColor="text1"/>
          <w:highlight w:val="none"/>
          <w:u w:val="none"/>
          <w14:textFill>
            <w14:solidFill>
              <w14:schemeClr w14:val="tx1"/>
            </w14:solidFill>
          </w14:textFill>
        </w:rPr>
      </w:pPr>
      <w:r>
        <w:rPr>
          <w:i w:val="0"/>
          <w:iCs w:val="0"/>
          <w:color w:val="000000" w:themeColor="text1"/>
          <w:highlight w:val="none"/>
          <w:u w:val="none"/>
          <w14:textFill>
            <w14:solidFill>
              <w14:schemeClr w14:val="tx1"/>
            </w14:solidFill>
          </w14:textFill>
        </w:rPr>
      </w:r>
      <w:r/>
    </w:p>
    <w:p>
      <w:pPr>
        <w:pStyle w:val="1031"/>
        <w:ind w:firstLine="482"/>
        <w:keepLines w:val="0"/>
        <w:keepNext w:val="0"/>
        <w:pageBreakBefore w:val="0"/>
        <w:widowControl w:val="off"/>
        <w:rPr>
          <w:rFonts w:hint="eastAsia" w:ascii="仿宋" w:hAnsi="仿宋" w:eastAsia="仿宋"/>
          <w:i w:val="0"/>
          <w:iCs w:val="0"/>
          <w:color w:val="000000" w:themeColor="text1"/>
          <w:highlight w:val="none"/>
          <w:u w:val="none"/>
          <w14:textFill>
            <w14:solidFill>
              <w14:schemeClr w14:val="tx1"/>
            </w14:solidFill>
          </w14:textFill>
        </w:rPr>
      </w:pPr>
      <w:r>
        <w:rPr>
          <w:rFonts w:hint="eastAsia" w:ascii="仿宋" w:hAnsi="仿宋" w:eastAsia="仿宋"/>
          <w:i w:val="0"/>
          <w:iCs w:val="0"/>
          <w:color w:val="000000" w:themeColor="text1"/>
          <w:highlight w:val="none"/>
          <w:u w:val="none"/>
          <w:lang w:eastAsia="zh-CN"/>
          <w14:textFill>
            <w14:solidFill>
              <w14:schemeClr w14:val="tx1"/>
            </w14:solidFill>
          </w14:textFill>
        </w:rPr>
        <w:t xml:space="preserve">四、</w:t>
      </w:r>
      <w:r>
        <w:rPr>
          <w:rFonts w:hint="eastAsia" w:ascii="仿宋" w:hAnsi="仿宋" w:eastAsia="仿宋"/>
          <w:i w:val="0"/>
          <w:iCs w:val="0"/>
          <w:color w:val="000000" w:themeColor="text1"/>
          <w:highlight w:val="none"/>
          <w:u w:val="none"/>
          <w14:textFill>
            <w14:solidFill>
              <w14:schemeClr w14:val="tx1"/>
            </w14:solidFill>
          </w14:textFill>
        </w:rPr>
        <w:t xml:space="preserve">其他</w:t>
      </w:r>
      <w:bookmarkEnd w:id="152"/>
      <w:r/>
      <w:r/>
    </w:p>
    <w:p>
      <w:pPr>
        <w:ind w:left="667" w:hanging="247"/>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1、采购标的对应的中小企业划分标准所属行业一览表</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仿宋"/>
                <w:i w:val="0"/>
                <w:iCs w:val="0"/>
                <w:color w:val="000000" w:themeColor="text1"/>
                <w:sz w:val="24"/>
                <w:highlight w:val="none"/>
                <w:u w:val="none"/>
                <w:lang w:eastAsia="zh-CN"/>
                <w14:textFill>
                  <w14:solidFill>
                    <w14:schemeClr w14:val="tx1"/>
                  </w14:solidFill>
                </w14:textFill>
              </w:rPr>
              <w:t xml:space="preserve">电子胃肠镜及内镜清洗系统</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工业</w:t>
            </w:r>
            <w:r/>
          </w:p>
        </w:tc>
      </w:tr>
    </w:tbl>
    <w:p>
      <w:pPr>
        <w:ind w:firstLine="420"/>
        <w:spacing w:before="161" w:line="85" w:lineRule="atLeast"/>
        <w:rPr>
          <w:rFonts w:ascii="仿宋" w:hAnsi="仿宋" w:eastAsia="仿宋" w:cs="宋体"/>
          <w:i w:val="0"/>
          <w:iCs w:val="0"/>
          <w:color w:val="000000" w:themeColor="text1"/>
          <w:sz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2、说明</w:t>
      </w:r>
      <w:r/>
    </w:p>
    <w:p>
      <w:pPr>
        <w:ind w:firstLine="420"/>
        <w:spacing w:before="161" w:line="85" w:lineRule="atLeast"/>
        <w:rPr>
          <w:rFonts w:ascii="仿宋" w:hAnsi="仿宋" w:eastAsia="仿宋" w:cs="宋体"/>
          <w:i w:val="0"/>
          <w:iCs w:val="0"/>
          <w:color w:val="000000" w:themeColor="text1"/>
          <w:sz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楷体"/>
          <w:i w:val="0"/>
          <w:iCs w:val="0"/>
          <w:color w:val="000000" w:themeColor="text1"/>
          <w:sz w:val="24"/>
          <w:highlight w:val="none"/>
          <w:u w:val="none"/>
          <w14:textFill>
            <w14:solidFill>
              <w14:schemeClr w14:val="tx1"/>
            </w14:solidFill>
          </w14:textFill>
        </w:rPr>
        <w:t xml:space="preserve">2.1</w:t>
      </w:r>
      <w:r>
        <w:rPr>
          <w:rFonts w:hint="eastAsia" w:ascii="仿宋" w:hAnsi="仿宋" w:eastAsia="仿宋" w:cs="楷体"/>
          <w:b/>
          <w:bCs/>
          <w:i w:val="0"/>
          <w:iCs w:val="0"/>
          <w:color w:val="000000" w:themeColor="text1"/>
          <w:sz w:val="24"/>
          <w:highlight w:val="none"/>
          <w:u w:val="none"/>
          <w14:textFill>
            <w14:solidFill>
              <w14:schemeClr w14:val="tx1"/>
            </w14:solidFill>
          </w14:textFill>
        </w:rPr>
        <w:t xml:space="preserve">本招标文件中加★号条款为实质性要求，不允许负偏离，否则投标无效。</w:t>
      </w:r>
      <w:r/>
    </w:p>
    <w:p>
      <w:pPr>
        <w:ind w:firstLine="420"/>
        <w:spacing w:before="161" w:line="85" w:lineRule="atLeast"/>
        <w:rPr>
          <w:rFonts w:ascii="仿宋" w:hAnsi="仿宋" w:eastAsia="仿宋" w:cs="楷体"/>
          <w:i w:val="0"/>
          <w:iCs w:val="0"/>
          <w:color w:val="000000" w:themeColor="text1"/>
          <w:sz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楷体"/>
          <w:i w:val="0"/>
          <w:iCs w:val="0"/>
          <w:color w:val="000000" w:themeColor="text1"/>
          <w:sz w:val="24"/>
          <w:highlight w:val="none"/>
          <w:u w:val="none"/>
          <w14:textFill>
            <w14:solidFill>
              <w14:schemeClr w14:val="tx1"/>
            </w14:solidFill>
          </w14:textFill>
        </w:rPr>
        <w:t xml:space="preserve">2.2</w:t>
      </w:r>
      <w:r>
        <w:rPr>
          <w:rFonts w:hint="eastAsia" w:ascii="仿宋" w:hAnsi="仿宋" w:eastAsia="仿宋" w:cs="楷体"/>
          <w:i w:val="0"/>
          <w:iCs w:val="0"/>
          <w:color w:val="000000" w:themeColor="text1"/>
          <w:sz w:val="24"/>
          <w:highlight w:val="none"/>
          <w:u w:val="none"/>
          <w14:textFill>
            <w14:solidFill>
              <w14:schemeClr w14:val="tx1"/>
            </w14:solidFill>
          </w14:textFill>
        </w:rPr>
        <w:t xml:space="preserve">投标文件里对质保期在前后表述不一致时，评审时按最低的质保期计算。如因此导致废标的，投标人自行承担责任。</w:t>
      </w:r>
      <w:r/>
    </w:p>
    <w:p>
      <w:pPr>
        <w:widowControl/>
        <w:rPr>
          <w:rFonts w:cs="楷体" w:asciiTheme="minorEastAsia" w:hAnsiTheme="minorEastAsia" w:eastAsiaTheme="minorEastAsia"/>
          <w:b/>
          <w:i w:val="0"/>
          <w:iCs w:val="0"/>
          <w:color w:val="000000" w:themeColor="text1"/>
          <w:sz w:val="32"/>
          <w:szCs w:val="20"/>
          <w:highlight w:val="none"/>
          <w:u w:val="none"/>
          <w14:textFill>
            <w14:solidFill>
              <w14:schemeClr w14:val="tx1"/>
            </w14:solidFill>
          </w14:textFill>
        </w:rPr>
      </w:pPr>
      <w:r>
        <w:rPr>
          <w:rFonts w:cs="楷体" w:asciiTheme="minorEastAsia" w:hAnsiTheme="minorEastAsia" w:eastAsiaTheme="minorEastAsia"/>
          <w:i w:val="0"/>
          <w:iCs w:val="0"/>
          <w:color w:val="000000" w:themeColor="text1"/>
          <w:highlight w:val="none"/>
          <w:u w:val="none"/>
          <w14:textFill>
            <w14:solidFill>
              <w14:schemeClr w14:val="tx1"/>
            </w14:solidFill>
          </w14:textFill>
        </w:rPr>
        <w:br w:type="page" w:clear="all"/>
      </w:r>
      <w:r/>
    </w:p>
    <w:p>
      <w:pPr>
        <w:jc w:val="center"/>
        <w:spacing w:line="276" w:lineRule="auto"/>
        <w:widowControl/>
        <w:rPr>
          <w:rFonts w:ascii="仿宋" w:hAnsi="仿宋" w:eastAsia="仿宋" w:cs="宋体"/>
          <w:b/>
          <w:i w:val="0"/>
          <w:iCs w:val="0"/>
          <w:color w:val="000000" w:themeColor="text1"/>
          <w:sz w:val="32"/>
          <w:szCs w:val="32"/>
          <w:highlight w:val="none"/>
          <w:u w:val="none"/>
          <w14:textFill>
            <w14:solidFill>
              <w14:schemeClr w14:val="tx1"/>
            </w14:solidFill>
          </w14:textFill>
        </w:rPr>
        <w:outlineLvl w:val="0"/>
      </w:pPr>
      <w:r/>
      <w:bookmarkStart w:id="153" w:name="_Toc196922474"/>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第五章  评标方法与评标标准</w:t>
      </w:r>
      <w:bookmarkEnd w:id="153"/>
      <w:r/>
      <w:r/>
    </w:p>
    <w:p>
      <w:pPr>
        <w:ind w:firstLine="482"/>
        <w:jc w:val="both"/>
        <w:spacing w:line="276" w:lineRule="auto"/>
        <w:rPr>
          <w:rFonts w:ascii="仿宋" w:hAnsi="仿宋" w:eastAsia="仿宋"/>
          <w:b/>
          <w:i w:val="0"/>
          <w:iCs w:val="0"/>
          <w:color w:val="000000" w:themeColor="text1"/>
          <w:sz w:val="24"/>
          <w:highlight w:val="none"/>
          <w:u w:val="none"/>
          <w14:textFill>
            <w14:solidFill>
              <w14:schemeClr w14:val="tx1"/>
            </w14:solidFill>
          </w14:textFill>
        </w:rPr>
        <w:outlineLvl w:val="1"/>
      </w:pPr>
      <w:r>
        <w:rPr>
          <w:rFonts w:hint="eastAsia" w:ascii="仿宋" w:hAnsi="仿宋" w:eastAsia="仿宋"/>
          <w:b/>
          <w:i w:val="0"/>
          <w:iCs w:val="0"/>
          <w:color w:val="000000" w:themeColor="text1"/>
          <w:sz w:val="24"/>
          <w:highlight w:val="none"/>
          <w:u w:val="none"/>
          <w14:textFill>
            <w14:solidFill>
              <w14:schemeClr w14:val="tx1"/>
            </w14:solidFill>
          </w14:textFill>
        </w:rPr>
        <w:t xml:space="preserve">一、定标原则</w:t>
      </w:r>
      <w:r/>
    </w:p>
    <w:p>
      <w:pPr>
        <w:ind w:firstLine="480"/>
        <w:jc w:val="both"/>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000000" w:themeColor="text1"/>
          <w:sz w:val="24"/>
          <w:highlight w:val="none"/>
          <w:u w:val="none"/>
          <w14:textFill>
            <w14:solidFill>
              <w14:schemeClr w14:val="tx1"/>
            </w14:solidFill>
          </w14:textFill>
        </w:rPr>
        <w:t xml:space="preserve">3</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名中标候选人。</w:t>
      </w:r>
      <w:r/>
    </w:p>
    <w:p>
      <w:pPr>
        <w:pStyle w:val="957"/>
        <w:ind w:firstLine="482"/>
        <w:jc w:val="both"/>
        <w:spacing w:before="120" w:beforeAutospacing="0" w:after="120" w:afterAutospacing="0" w:line="360" w:lineRule="auto"/>
        <w:rPr>
          <w:rFonts w:hint="eastAsia" w:ascii="仿宋" w:hAnsi="仿宋" w:eastAsia="仿宋"/>
          <w:b/>
          <w:i w:val="0"/>
          <w:iCs w:val="0"/>
          <w:color w:val="000000" w:themeColor="text1"/>
          <w:highlight w:val="none"/>
          <w:u w:val="none"/>
          <w14:textFill>
            <w14:solidFill>
              <w14:schemeClr w14:val="tx1"/>
            </w14:solidFill>
          </w14:textFill>
        </w:rPr>
      </w:pPr>
      <w:r>
        <w:rPr>
          <w:rFonts w:hint="eastAsia" w:ascii="仿宋" w:hAnsi="仿宋" w:eastAsia="仿宋"/>
          <w:b/>
          <w:i w:val="0"/>
          <w:iCs w:val="0"/>
          <w:color w:val="000000" w:themeColor="text1"/>
          <w:highlight w:val="none"/>
          <w:u w:val="none"/>
          <w14:textFill>
            <w14:solidFill>
              <w14:schemeClr w14:val="tx1"/>
            </w14:solidFill>
          </w14:textFill>
        </w:rPr>
        <w:t xml:space="preserve">政府采购政策功能落实</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1、小微型企业价格扣除</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（1）本项目对小型和微型企业产品给予10%的扣除价格，用扣除后的价格参与评审。（2）供应商需按照采购文件的要求提供相应的《中小微企业声明函》。</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2、残疾人福利单位价格扣除</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（1）本项目对残疾人福利性单位视同小型、微型企业，给予10%的价格扣除，用扣除后的价格参与评审。</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（2）残疾人福利单位需按照采购文件的要求提供《残疾人福利性单位声明函》。</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（3）残疾人福利单位标准请参照《关于促进残疾人就业政府采购政策的通知》（财库〔2017〕141号）。</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3、监狱和戒毒企业价格扣除</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（1）本项目对监狱和戒毒企业（简称监狱企业）视同小型、微型企业，给予10%的价格扣除，用扣除后的价格参与评审。</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（3）监狱企业标准请参照《关于政府采购支持监狱企业发展有关问题的通知》（财库〔2014〕68号）。</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4、残疾人福利单位、监狱企业属于小型、微型企业的，不重复享受政策。</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6、联合体各方均为小型、微型企业（残疾人福利单位、监狱企业）的，联合体享受10%价格扣除，用扣除后的价格参与评审。</w:t>
      </w:r>
      <w:r/>
    </w:p>
    <w:p>
      <w:pPr>
        <w:pStyle w:val="957"/>
        <w:ind w:firstLine="480"/>
        <w:jc w:val="both"/>
        <w:keepLines w:val="0"/>
        <w:keepNext w:val="0"/>
        <w:pageBreakBefore w:val="0"/>
        <w:spacing w:before="120" w:beforeAutospacing="0" w:after="120" w:afterAutospacing="0" w:line="240" w:lineRule="auto"/>
        <w:widowControl/>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7、采购本国产品的支持政策</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7.1 本项目政府采购活动中既有本国产品又有非本国产品参与竞争的，依法对本国产品给予价格评审优惠，对本国产品的报价给予  20%的价格扣除，用扣除后的价格参与评审。</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7"/>
        <w:ind w:firstLine="480"/>
        <w:jc w:val="both"/>
        <w:spacing w:before="120" w:beforeAutospacing="0" w:after="120" w:afterAutospacing="0" w:line="240" w:lineRule="auto"/>
        <w:rPr>
          <w:rFonts w:hint="eastAsia" w:ascii="仿宋" w:hAnsi="仿宋" w:eastAsia="仿宋"/>
          <w:b w:val="0"/>
          <w:bCs/>
          <w:i w:val="0"/>
          <w:iCs w:val="0"/>
          <w:color w:val="000000" w:themeColor="text1"/>
          <w:highlight w:val="none"/>
          <w:u w:val="none"/>
          <w14:textFill>
            <w14:solidFill>
              <w14:schemeClr w14:val="tx1"/>
            </w14:solidFill>
          </w14:textFill>
        </w:rPr>
      </w:pPr>
      <w:r>
        <w:rPr>
          <w:rFonts w:hint="eastAsia" w:ascii="仿宋" w:hAnsi="仿宋" w:eastAsia="仿宋"/>
          <w:b w:val="0"/>
          <w:bCs/>
          <w:i w:val="0"/>
          <w:iCs w:val="0"/>
          <w:color w:val="000000" w:themeColor="text1"/>
          <w:highlight w:val="none"/>
          <w:u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276" w:lineRule="auto"/>
        <w:rPr>
          <w:rFonts w:ascii="仿宋" w:hAnsi="仿宋" w:eastAsia="仿宋"/>
          <w:b/>
          <w:i w:val="0"/>
          <w:iCs w:val="0"/>
          <w:color w:val="000000" w:themeColor="text1"/>
          <w:sz w:val="24"/>
          <w:highlight w:val="none"/>
          <w:u w:val="none"/>
          <w14:textFill>
            <w14:solidFill>
              <w14:schemeClr w14:val="tx1"/>
            </w14:solidFill>
          </w14:textFill>
        </w:rPr>
        <w:outlineLvl w:val="1"/>
      </w:pPr>
      <w:r/>
      <w:bookmarkStart w:id="154" w:name="_Toc196922476"/>
      <w:r>
        <w:rPr>
          <w:rFonts w:hint="eastAsia" w:ascii="仿宋" w:hAnsi="仿宋" w:eastAsia="仿宋"/>
          <w:b/>
          <w:i w:val="0"/>
          <w:iCs w:val="0"/>
          <w:color w:val="000000" w:themeColor="text1"/>
          <w:sz w:val="24"/>
          <w:highlight w:val="none"/>
          <w:u w:val="none"/>
          <w14:textFill>
            <w14:solidFill>
              <w14:schemeClr w14:val="tx1"/>
            </w14:solidFill>
          </w14:textFill>
        </w:rPr>
        <w:t xml:space="preserve">二、评标方法与评标标准</w:t>
      </w:r>
      <w:bookmarkEnd w:id="154"/>
      <w:r/>
      <w:r/>
    </w:p>
    <w:tbl>
      <w:tblPr>
        <w:tblStyle w:val="937"/>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1.评标总价是指通过“投标文件初审”的投标人的经商务性评审（修正小微企业、</w:t>
            </w:r>
            <w:r>
              <w:rPr>
                <w:rFonts w:hint="eastAsia" w:ascii="仿宋" w:hAnsi="仿宋" w:eastAsia="仿宋"/>
                <w:i w:val="0"/>
                <w:iCs w:val="0"/>
                <w:color w:val="000000" w:themeColor="text1"/>
                <w:sz w:val="24"/>
                <w:highlight w:val="none"/>
                <w:u w:val="none"/>
                <w14:textFill>
                  <w14:solidFill>
                    <w14:schemeClr w14:val="tx1"/>
                  </w14:solidFill>
                </w14:textFill>
              </w:rPr>
              <w:t xml:space="preserve">节能产品和环保产品</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根据所投产品技术参数要求的响应程度进行评分。全部响应招标文件&lt;第四部分 采购需求&gt;中技术参数和要求的，得</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45</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p>
            <w:pPr>
              <w:ind w:left="0" w:right="0"/>
              <w:keepLines w:val="0"/>
              <w:keepNext w:val="0"/>
              <w:spacing w:before="0" w:beforeAutospacing="0" w:after="0" w:afterAutospacing="0" w:line="440" w:lineRule="exact"/>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①</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“技术</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要求</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”带★的条款为</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关键</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条款</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3条</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），不允许负偏离，否则投标无效。</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②</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“技术</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要求</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”带▲的条款为重要条款（</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13</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条），每有一项不满足（负偏离）的扣</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1.5</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③</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“技术</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要求</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”中的其它条款（</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51</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条），每有一项不满足（负偏离）的扣</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0.5</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
                <w:bCs w:val="0"/>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
                <w:bCs w:val="0"/>
                <w:i w:val="0"/>
                <w:iCs w:val="0"/>
                <w:color w:val="000000" w:themeColor="text1"/>
                <w:sz w:val="24"/>
                <w:highlight w:val="none"/>
                <w:u w:val="none"/>
                <w:lang w:eastAsia="zh-CN"/>
                <w14:textFill>
                  <w14:solidFill>
                    <w14:schemeClr w14:val="tx1"/>
                  </w14:solidFill>
                </w14:textFill>
              </w:rPr>
              <w:t xml:space="preserve">备</w:t>
            </w:r>
            <w:r>
              <w:rPr>
                <w:rFonts w:hint="eastAsia" w:ascii="仿宋" w:hAnsi="仿宋" w:eastAsia="仿宋" w:cs="宋体"/>
                <w:b/>
                <w:bCs w:val="0"/>
                <w:i w:val="0"/>
                <w:iCs w:val="0"/>
                <w:color w:val="000000" w:themeColor="text1"/>
                <w:sz w:val="24"/>
                <w:highlight w:val="none"/>
                <w:u w:val="none"/>
                <w14:textFill>
                  <w14:solidFill>
                    <w14:schemeClr w14:val="tx1"/>
                  </w14:solidFill>
                </w14:textFill>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（1）以上“技术</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要求</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”响应情况均须在投标文件《技术参数响应偏离表》中逐条表述清楚，如表述不清，则按不满足（负偏离）处理。</w:t>
            </w:r>
            <w:r/>
          </w:p>
          <w:p>
            <w:pPr>
              <w:ind w:left="0" w:right="0"/>
              <w:keepLines w:val="0"/>
              <w:keepNext w:val="0"/>
              <w:spacing w:before="0" w:beforeAutospacing="0" w:after="0" w:afterAutospacing="0" w:line="440" w:lineRule="exact"/>
              <w:rPr>
                <w:rFonts w:hint="eastAsia"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投标文件中需提供★及▲参数或技术要求中注明需佐证材料参数的技术证明材料，佐证材料包括但不限于公开发行的产品彩页（需加盖投标人公章）、产品说明</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加盖</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投标人及</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制造商公章</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、技术白皮书</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加盖</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投标人及</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制造商公章</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bookmarkStart w:id="183" w:name="_GoBack"/>
            <w:r/>
            <w:bookmarkEnd w:id="183"/>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产品实物照片</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（需加盖投标人公章），</w:t>
            </w:r>
            <w:r>
              <w:rPr>
                <w:rFonts w:hint="eastAsia" w:ascii="仿宋" w:hAnsi="仿宋" w:eastAsia="仿宋" w:cs="宋体"/>
                <w:b/>
                <w:bCs w:val="0"/>
                <w:i w:val="0"/>
                <w:iCs w:val="0"/>
                <w:color w:val="000000" w:themeColor="text1"/>
                <w:sz w:val="24"/>
                <w:highlight w:val="none"/>
                <w:u w:val="none"/>
                <w14:textFill>
                  <w14:solidFill>
                    <w14:schemeClr w14:val="tx1"/>
                  </w14:solidFill>
                </w14:textFill>
              </w:rPr>
              <w:t xml:space="preserve">如技术需求中明确技术证明材料类型的，以具体要求为准</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。所有的技术证明材料均需在《技术需求响应及偏离表》中清楚标注每一证明材料对应项的具体页码，未提供或提供的不符合要求的，自行承担被视为负偏离的风险。</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《技术参数响应偏离表》中的内容须是投标人投标产品的真实反映，投标人在投标时不得虚假响应和虚假承诺。</w:t>
            </w:r>
            <w:r/>
          </w:p>
          <w:p>
            <w:pPr>
              <w:ind w:left="0" w:right="0"/>
              <w:keepLines w:val="0"/>
              <w:keepNext w:val="0"/>
              <w:spacing w:before="0" w:beforeAutospacing="0" w:after="0" w:afterAutospacing="0" w:line="440" w:lineRule="exact"/>
              <w:rPr>
                <w:rFonts w:hint="default"/>
                <w:color w:val="000000" w:themeColor="text1"/>
                <w:highlight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（4）</w:t>
            </w:r>
            <w:r>
              <w:rPr>
                <w:rFonts w:hint="default"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完全复制招标文件技术参数要求的，评标委员会有权视为所有技术参数负偏离，国标、定制尺寸的技术指标除外。</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45</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业绩</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投标人或制造商或其他代理商自202</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年1月1日（含）以来(以合同签订时间为准)，承担过与本项目所投产品</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同品牌同类</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产品的业绩合同，每提供一个得1分，本项最高得</w:t>
            </w: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3</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安装调试方案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000000" w:themeColor="text1"/>
                <w:sz w:val="24"/>
                <w:highlight w:val="none"/>
                <w:u w:val="none"/>
                <w:lang w:val="en-US"/>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针对本项目制定安装调试方案，进行综合评审，内容包含：①项目整体实施计划；②现场人员组织与分工安排；③全流程时间进度管控计划。方案包含以上3项内容得6分。每缺少一项扣2分；以上内容中存在瑕疵或错误的每有1处，扣1分，扣完为止。 </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6</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售后服务</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针对本项目制定售后服务方案及服务承诺，进行综合评审，内容包含：①故障响应及抵达现场处置时限；②设备定期维护周期、实施细则；定期回访周期、回访内容；③设备出保后全保服务收费标准；保修期外维修零配件专属折扣优惠及其他增值保养优惠。方案包含以上3项内容得6分。每缺少一项扣2分；以上内容中存在瑕疵或错误的每有1处，扣1分，扣完为止。 </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6</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培训方案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针对本项目制定培训方案，进行综合评审，内容包含：①分层分级完整培训计划，实操、理论配套培训实施保障措施；②授课技术人员资质、专业能力配置说明；③分阶段培训时间安排；方案包含以上3项内容得6分。每缺少一项扣 2分；以上内容中存在瑕疵或错误的每有1处，扣1分，扣完为止。 </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未见阐述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6</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备品备件</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针对本项目提供备品备件专项响应说明，进行综合评审，内容包含：①配套备品备件品类、规格、数量完整清单；②备品备件供货、补发响应时限保障措施。投标文件包含以上2项内容得4分。每缺少一项扣2分；以上内容中存在瑕疵或错误的每有1处，扣1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bCs/>
                <w:i w:val="0"/>
                <w:iCs w:val="0"/>
                <w:color w:val="000000" w:themeColor="text1"/>
                <w:sz w:val="24"/>
                <w:highlight w:val="none"/>
                <w:u w:val="none"/>
                <w14:textFill>
                  <w14:solidFill>
                    <w14:schemeClr w14:val="tx1"/>
                  </w14:solidFill>
                </w14:textFill>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未见阐述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bCs/>
                <w:i w:val="0"/>
                <w:iCs w:val="0"/>
                <w:color w:val="000000" w:themeColor="text1"/>
                <w:sz w:val="24"/>
                <w:highlight w:val="none"/>
                <w:u w:val="none"/>
                <w:lang w:val="en-US" w:eastAsia="zh-CN"/>
                <w14:textFill>
                  <w14:solidFill>
                    <w14:schemeClr w14:val="tx1"/>
                  </w14:solidFill>
                </w14:textFill>
              </w:rPr>
              <w:t xml:space="preserve">4</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分</w:t>
            </w:r>
            <w:r/>
          </w:p>
        </w:tc>
      </w:tr>
    </w:tbl>
    <w:p>
      <w:pPr>
        <w:rPr>
          <w:i w:val="0"/>
          <w:iCs w:val="0"/>
          <w:color w:val="000000" w:themeColor="text1"/>
          <w:highlight w:val="none"/>
          <w:u w:val="none"/>
          <w14:textFill>
            <w14:solidFill>
              <w14:schemeClr w14:val="tx1"/>
            </w14:solidFill>
          </w14:textFill>
        </w:rPr>
      </w:pPr>
      <w:r>
        <w:rPr>
          <w:i w:val="0"/>
          <w:iCs w:val="0"/>
          <w:color w:val="000000" w:themeColor="text1"/>
          <w:highlight w:val="none"/>
          <w:u w:val="none"/>
          <w14:textFill>
            <w14:solidFill>
              <w14:schemeClr w14:val="tx1"/>
            </w14:solidFill>
          </w14:textFill>
        </w:rPr>
      </w:r>
      <w:r/>
    </w:p>
    <w:p>
      <w:pPr>
        <w:ind w:firstLine="482"/>
        <w:jc w:val="left"/>
        <w:spacing w:line="276" w:lineRule="auto"/>
        <w:rPr>
          <w:rFonts w:ascii="仿宋" w:hAnsi="仿宋" w:eastAsia="仿宋"/>
          <w:b/>
          <w:i w:val="0"/>
          <w:iCs w:val="0"/>
          <w:color w:val="000000" w:themeColor="text1"/>
          <w:sz w:val="24"/>
          <w:highlight w:val="none"/>
          <w:u w:val="none"/>
          <w14:textFill>
            <w14:solidFill>
              <w14:schemeClr w14:val="tx1"/>
            </w14:solidFill>
          </w14:textFill>
        </w:rPr>
        <w:outlineLvl w:val="1"/>
      </w:pPr>
      <w:r/>
      <w:bookmarkStart w:id="155" w:name="_Toc196922477"/>
      <w:r>
        <w:rPr>
          <w:rFonts w:hint="eastAsia" w:ascii="仿宋" w:hAnsi="仿宋" w:eastAsia="仿宋"/>
          <w:b/>
          <w:i w:val="0"/>
          <w:iCs w:val="0"/>
          <w:color w:val="000000" w:themeColor="text1"/>
          <w:sz w:val="24"/>
          <w:highlight w:val="none"/>
          <w:u w:val="none"/>
          <w14:textFill>
            <w14:solidFill>
              <w14:schemeClr w14:val="tx1"/>
            </w14:solidFill>
          </w14:textFill>
        </w:rPr>
        <w:t xml:space="preserve">三、符合性审查内容</w:t>
      </w:r>
      <w:bookmarkEnd w:id="155"/>
      <w:r/>
      <w:r/>
    </w:p>
    <w:p>
      <w:pPr>
        <w:pStyle w:val="1019"/>
        <w:rPr>
          <w:rFonts w:hint="eastAsia"/>
          <w:i w:val="0"/>
          <w:iCs w:val="0"/>
          <w:color w:val="000000" w:themeColor="text1"/>
          <w:highlight w:val="none"/>
          <w:u w:val="none"/>
          <w14:textFill>
            <w14:solidFill>
              <w14:schemeClr w14:val="tx1"/>
            </w14:solidFill>
          </w14:textFill>
        </w:rPr>
      </w:pPr>
      <w:r>
        <w:rPr>
          <w:rFonts w:hint="eastAsia"/>
          <w:i w:val="0"/>
          <w:iCs w:val="0"/>
          <w:color w:val="000000" w:themeColor="text1"/>
          <w:highlight w:val="none"/>
          <w:u w:val="none"/>
          <w14:textFill>
            <w14:solidFill>
              <w14:schemeClr w14:val="tx1"/>
            </w14:solidFill>
          </w14:textFill>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w:t>
      </w:r>
      <w:r>
        <w:rPr>
          <w:rFonts w:hint="eastAsia"/>
          <w:i w:val="0"/>
          <w:iCs w:val="0"/>
          <w:color w:val="000000" w:themeColor="text1"/>
          <w:highlight w:val="none"/>
          <w:u w:val="none"/>
          <w:lang w:val="en-US" w:eastAsia="zh-CN"/>
          <w14:textFill>
            <w14:solidFill>
              <w14:schemeClr w14:val="tx1"/>
            </w14:solidFill>
          </w14:textFill>
        </w:rPr>
        <w:t xml:space="preserve">做符合性审查不通过处理</w:t>
      </w:r>
      <w:r>
        <w:rPr>
          <w:rFonts w:hint="eastAsia"/>
          <w:i w:val="0"/>
          <w:iCs w:val="0"/>
          <w:color w:val="000000" w:themeColor="text1"/>
          <w:highlight w:val="none"/>
          <w:u w:val="none"/>
          <w14:textFill>
            <w14:solidFill>
              <w14:schemeClr w14:val="tx1"/>
            </w14:solidFill>
          </w14:textFill>
        </w:rPr>
        <w:t xml:space="preserve">。</w:t>
      </w:r>
      <w:r/>
    </w:p>
    <w:p>
      <w:pPr>
        <w:ind w:firstLine="482"/>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1、报价要求</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1</w:t>
      </w:r>
      <w:r>
        <w:rPr>
          <w:rFonts w:ascii="仿宋" w:hAnsi="仿宋" w:eastAsia="仿宋" w:cs="宋体"/>
          <w:i w:val="0"/>
          <w:iCs w:val="0"/>
          <w:color w:val="000000" w:themeColor="text1"/>
          <w:sz w:val="24"/>
          <w:highlight w:val="none"/>
          <w:u w:val="none"/>
          <w14:textFill>
            <w14:solidFill>
              <w14:schemeClr w14:val="tx1"/>
            </w14:solidFill>
          </w14:textFill>
        </w:rPr>
        <w:t xml:space="preserve">.1</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t xml:space="preserve">1.2</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2、商务要求：</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2.1投标文件没有重大负偏离，所谓重大负偏离是指投标人所投标的范围、质量、数量、付款方式、质保期和交货期限、合同文本等明显不能满足招标文件的要求。重大负偏离的认定须经评标委员会三分之二以上同意商务要求不接受任何一项的负偏离或者不满足，允许正偏离；</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w:t>
      </w:r>
      <w:r>
        <w:rPr>
          <w:rFonts w:ascii="仿宋" w:hAnsi="仿宋" w:eastAsia="仿宋" w:cs="宋体"/>
          <w:i w:val="0"/>
          <w:iCs w:val="0"/>
          <w:color w:val="000000" w:themeColor="text1"/>
          <w:sz w:val="24"/>
          <w:highlight w:val="none"/>
          <w:u w:val="none"/>
          <w14:textFill>
            <w14:solidFill>
              <w14:schemeClr w14:val="tx1"/>
            </w14:solidFill>
          </w14:textFill>
        </w:rPr>
        <w:t xml:space="preserve">.</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2</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w:t>
      </w:r>
      <w:r>
        <w:rPr>
          <w:rFonts w:ascii="仿宋" w:hAnsi="仿宋" w:eastAsia="仿宋" w:cs="宋体"/>
          <w:i w:val="0"/>
          <w:iCs w:val="0"/>
          <w:color w:val="000000" w:themeColor="text1"/>
          <w:sz w:val="24"/>
          <w:highlight w:val="none"/>
          <w:u w:val="none"/>
          <w14:textFill>
            <w14:solidFill>
              <w14:schemeClr w14:val="tx1"/>
            </w14:solidFill>
          </w14:textFill>
        </w:rPr>
        <w:t xml:space="preserve">3</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2.</w:t>
      </w:r>
      <w:r>
        <w:rPr>
          <w:rFonts w:ascii="仿宋" w:hAnsi="仿宋" w:eastAsia="仿宋" w:cs="宋体"/>
          <w:i w:val="0"/>
          <w:iCs w:val="0"/>
          <w:color w:val="000000" w:themeColor="text1"/>
          <w:sz w:val="24"/>
          <w:highlight w:val="none"/>
          <w:u w:val="none"/>
          <w14:textFill>
            <w14:solidFill>
              <w14:schemeClr w14:val="tx1"/>
            </w14:solidFill>
          </w14:textFill>
        </w:rPr>
        <w:t xml:space="preserve">4</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000000" w:themeColor="text1"/>
          <w:sz w:val="24"/>
          <w:highlight w:val="none"/>
          <w:u w:val="none"/>
          <w14:textFill>
            <w14:solidFill>
              <w14:schemeClr w14:val="tx1"/>
            </w14:solidFill>
          </w14:textFill>
        </w:rPr>
      </w:pPr>
      <w:r>
        <w:rPr>
          <w:rFonts w:hint="eastAsia" w:ascii="仿宋" w:hAnsi="仿宋" w:eastAsia="仿宋" w:cs="宋体"/>
          <w:b/>
          <w:i w:val="0"/>
          <w:iCs w:val="0"/>
          <w:color w:val="000000" w:themeColor="text1"/>
          <w:sz w:val="24"/>
          <w:highlight w:val="none"/>
          <w:u w:val="none"/>
          <w14:textFill>
            <w14:solidFill>
              <w14:schemeClr w14:val="tx1"/>
            </w14:solidFill>
          </w14:textFill>
        </w:rPr>
        <w:t xml:space="preserve">3、技术要求：</w:t>
      </w:r>
      <w:r/>
    </w:p>
    <w:p>
      <w:pPr>
        <w:ind w:firstLine="480"/>
        <w:spacing w:line="276" w:lineRule="auto"/>
        <w:rPr>
          <w:rFonts w:hint="eastAsia"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3.1</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投标人必须对招标文件（含技术要求和商务要求）中加</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rPr>
          <w:rFonts w:hint="eastAsia" w:ascii="仿宋" w:hAnsi="仿宋" w:eastAsia="仿宋" w:cs="宋体"/>
          <w:i w:val="0"/>
          <w:iCs w:val="0"/>
          <w:color w:val="000000" w:themeColor="text1"/>
          <w:sz w:val="24"/>
          <w:highlight w:val="none"/>
          <w:u w:val="none"/>
          <w:lang w:val="en-US" w:eastAsia="zh-CN"/>
          <w14:textFill>
            <w14:solidFill>
              <w14:schemeClr w14:val="tx1"/>
            </w14:solidFill>
          </w14:textFill>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jc w:val="center"/>
        <w:spacing w:line="276" w:lineRule="auto"/>
        <w:widowControl/>
        <w:rPr>
          <w:rFonts w:ascii="仿宋" w:hAnsi="仿宋" w:eastAsia="仿宋" w:cs="宋体"/>
          <w:b/>
          <w:i w:val="0"/>
          <w:iCs w:val="0"/>
          <w:color w:val="000000" w:themeColor="text1"/>
          <w:sz w:val="32"/>
          <w:szCs w:val="32"/>
          <w:highlight w:val="none"/>
          <w:u w:val="none"/>
          <w14:textFill>
            <w14:solidFill>
              <w14:schemeClr w14:val="tx1"/>
            </w14:solidFill>
          </w14:textFill>
        </w:rPr>
        <w:outlineLvl w:val="0"/>
      </w:pPr>
      <w:r>
        <w:rPr>
          <w:rFonts w:hint="eastAsia" w:ascii="仿宋" w:hAnsi="仿宋" w:eastAsia="仿宋" w:cs="宋体"/>
          <w:i w:val="0"/>
          <w:iCs w:val="0"/>
          <w:color w:val="000000" w:themeColor="text1"/>
          <w:szCs w:val="21"/>
          <w:highlight w:val="none"/>
          <w:u w:val="none"/>
          <w14:textFill>
            <w14:solidFill>
              <w14:schemeClr w14:val="tx1"/>
            </w14:solidFill>
          </w14:textFill>
        </w:rPr>
        <w:br w:type="page" w:clear="all"/>
      </w: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第六章  投标文件格式</w:t>
      </w:r>
      <w:r/>
    </w:p>
    <w:p>
      <w:pPr>
        <w:spacing w:line="276" w:lineRule="auto"/>
        <w:rPr>
          <w:rFonts w:ascii="仿宋" w:hAnsi="仿宋" w:eastAsia="仿宋" w:cs="宋体"/>
          <w:i w:val="0"/>
          <w:iCs w:val="0"/>
          <w:color w:val="000000" w:themeColor="text1"/>
          <w:szCs w:val="21"/>
          <w:highlight w:val="none"/>
          <w:u w:val="none"/>
          <w14:textFill>
            <w14:solidFill>
              <w14:schemeClr w14:val="tx1"/>
            </w14:solidFill>
          </w14:textFill>
        </w:rPr>
      </w:pPr>
      <w:r>
        <w:rPr>
          <w:rFonts w:ascii="仿宋" w:hAnsi="仿宋" w:eastAsia="仿宋" w:cs="宋体"/>
          <w:i w:val="0"/>
          <w:iCs w:val="0"/>
          <w:color w:val="000000" w:themeColor="text1"/>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72"/>
          <w:szCs w:val="21"/>
          <w:highlight w:val="none"/>
          <w:u w:val="none"/>
          <w14:textFill>
            <w14:solidFill>
              <w14:schemeClr w14:val="tx1"/>
            </w14:solidFill>
          </w14:textFill>
        </w:rPr>
      </w:pPr>
      <w:r>
        <w:rPr>
          <w:rFonts w:ascii="仿宋" w:hAnsi="仿宋" w:eastAsia="仿宋" w:cs="宋体"/>
          <w:b/>
          <w:i w:val="0"/>
          <w:iCs w:val="0"/>
          <w:color w:val="000000" w:themeColor="text1"/>
          <w:sz w:val="72"/>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72"/>
          <w:szCs w:val="21"/>
          <w:highlight w:val="none"/>
          <w:u w:val="none"/>
          <w14:textFill>
            <w14:solidFill>
              <w14:schemeClr w14:val="tx1"/>
            </w14:solidFill>
          </w14:textFill>
        </w:rPr>
        <w:outlineLvl w:val="1"/>
      </w:pPr>
      <w:r>
        <w:rPr>
          <w:rFonts w:hint="eastAsia" w:ascii="仿宋" w:hAnsi="仿宋" w:eastAsia="仿宋" w:cs="宋体"/>
          <w:b/>
          <w:i w:val="0"/>
          <w:iCs w:val="0"/>
          <w:color w:val="000000" w:themeColor="text1"/>
          <w:sz w:val="72"/>
          <w:szCs w:val="21"/>
          <w:highlight w:val="none"/>
          <w:u w:val="none"/>
          <w14:textFill>
            <w14:solidFill>
              <w14:schemeClr w14:val="tx1"/>
            </w14:solidFill>
          </w14:textFill>
        </w:rPr>
        <w:t xml:space="preserve">封面</w:t>
      </w:r>
      <w:r/>
    </w:p>
    <w:p>
      <w:pPr>
        <w:jc w:val="center"/>
        <w:spacing w:line="276" w:lineRule="auto"/>
        <w:rPr>
          <w:rFonts w:ascii="仿宋" w:hAnsi="仿宋" w:eastAsia="仿宋" w:cs="宋体"/>
          <w:b/>
          <w:i w:val="0"/>
          <w:iCs w:val="0"/>
          <w:color w:val="000000" w:themeColor="text1"/>
          <w:sz w:val="72"/>
          <w:szCs w:val="21"/>
          <w:highlight w:val="none"/>
          <w:u w:val="none"/>
          <w14:textFill>
            <w14:solidFill>
              <w14:schemeClr w14:val="tx1"/>
            </w14:solidFill>
          </w14:textFill>
        </w:rPr>
      </w:pPr>
      <w:r>
        <w:rPr>
          <w:rFonts w:ascii="仿宋" w:hAnsi="仿宋" w:eastAsia="仿宋" w:cs="宋体"/>
          <w:b/>
          <w:i w:val="0"/>
          <w:iCs w:val="0"/>
          <w:color w:val="000000" w:themeColor="text1"/>
          <w:sz w:val="72"/>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72"/>
          <w:szCs w:val="72"/>
          <w:highlight w:val="none"/>
          <w:u w:val="none"/>
          <w14:textFill>
            <w14:solidFill>
              <w14:schemeClr w14:val="tx1"/>
            </w14:solidFill>
          </w14:textFill>
        </w:rPr>
      </w:pPr>
      <w:r/>
      <w:bookmarkStart w:id="156" w:name="_Toc196922478"/>
      <w:r>
        <w:rPr>
          <w:rFonts w:hint="eastAsia" w:ascii="仿宋" w:hAnsi="仿宋" w:eastAsia="仿宋" w:cs="宋体"/>
          <w:b/>
          <w:i w:val="0"/>
          <w:iCs w:val="0"/>
          <w:color w:val="000000" w:themeColor="text1"/>
          <w:sz w:val="72"/>
          <w:szCs w:val="72"/>
          <w:highlight w:val="none"/>
          <w:u w:val="none"/>
          <w14:textFill>
            <w14:solidFill>
              <w14:schemeClr w14:val="tx1"/>
            </w14:solidFill>
          </w14:textFill>
        </w:rPr>
        <w:t xml:space="preserve">投 标 文 件</w:t>
      </w:r>
      <w:bookmarkEnd w:id="156"/>
      <w:r/>
      <w:r/>
    </w:p>
    <w:p>
      <w:pPr>
        <w:jc w:val="center"/>
        <w:spacing w:line="276" w:lineRule="auto"/>
        <w:rPr>
          <w:rFonts w:ascii="仿宋" w:hAnsi="仿宋" w:eastAsia="仿宋" w:cs="宋体"/>
          <w:b/>
          <w:i w:val="0"/>
          <w:iCs w:val="0"/>
          <w:color w:val="000000" w:themeColor="text1"/>
          <w:sz w:val="72"/>
          <w:szCs w:val="21"/>
          <w:highlight w:val="none"/>
          <w:u w:val="none"/>
          <w14:textFill>
            <w14:solidFill>
              <w14:schemeClr w14:val="tx1"/>
            </w14:solidFill>
          </w14:textFill>
        </w:rPr>
      </w:pPr>
      <w:r>
        <w:rPr>
          <w:rFonts w:ascii="仿宋" w:hAnsi="仿宋" w:eastAsia="仿宋" w:cs="宋体"/>
          <w:b/>
          <w:i w:val="0"/>
          <w:iCs w:val="0"/>
          <w:color w:val="000000" w:themeColor="text1"/>
          <w:sz w:val="72"/>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72"/>
          <w:szCs w:val="21"/>
          <w:highlight w:val="none"/>
          <w:u w:val="none"/>
          <w14:textFill>
            <w14:solidFill>
              <w14:schemeClr w14:val="tx1"/>
            </w14:solidFill>
          </w14:textFill>
        </w:rPr>
      </w:pPr>
      <w:r>
        <w:rPr>
          <w:rFonts w:ascii="仿宋" w:hAnsi="仿宋" w:eastAsia="仿宋" w:cs="宋体"/>
          <w:b/>
          <w:i w:val="0"/>
          <w:iCs w:val="0"/>
          <w:color w:val="000000" w:themeColor="text1"/>
          <w:sz w:val="72"/>
          <w:szCs w:val="21"/>
          <w:highlight w:val="none"/>
          <w:u w:val="none"/>
          <w14:textFill>
            <w14:solidFill>
              <w14:schemeClr w14:val="tx1"/>
            </w14:solidFill>
          </w14:textFill>
        </w:rPr>
      </w:r>
      <w:r/>
    </w:p>
    <w:tbl>
      <w:tblPr>
        <w:tblStyle w:val="961"/>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000000" w:themeColor="text1"/>
                <w:sz w:val="32"/>
                <w:szCs w:val="32"/>
                <w:highlight w:val="none"/>
                <w:u w:val="none"/>
                <w:lang w:eastAsia="zh-CN"/>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lang w:eastAsia="zh-CN"/>
                <w14:textFill>
                  <w14:solidFill>
                    <w14:schemeClr w14:val="tx1"/>
                  </w14:solidFill>
                </w14:textFill>
              </w:rPr>
              <w:t xml:space="preserve">东海县房山中心卫生院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lang w:eastAsia="zh-CN"/>
                <w14:textFill>
                  <w14:solidFill>
                    <w14:schemeClr w14:val="tx1"/>
                  </w14:solidFill>
                </w14:textFill>
              </w:rPr>
              <w:t xml:space="preserve">电子胃肠镜应用采购项目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000000" w:themeColor="text1"/>
                <w:sz w:val="32"/>
                <w:szCs w:val="32"/>
                <w:highlight w:val="none"/>
                <w:u w:val="none"/>
                <w:lang w:eastAsia="zh-CN"/>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lang w:eastAsia="zh-CN"/>
                <w14:textFill>
                  <w14:solidFill>
                    <w14:schemeClr w14:val="tx1"/>
                  </w14:solidFill>
                </w14:textFill>
              </w:rPr>
              <w:t xml:space="preserve">JSZC-320722-SHGK-G2026-0086</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（代理机构编号：</w:t>
            </w:r>
            <w:r>
              <w:rPr>
                <w:rFonts w:hint="eastAsia" w:ascii="仿宋" w:hAnsi="仿宋" w:eastAsia="仿宋" w:cs="宋体"/>
                <w:b/>
                <w:i w:val="0"/>
                <w:iCs w:val="0"/>
                <w:color w:val="000000" w:themeColor="text1"/>
                <w:sz w:val="32"/>
                <w:szCs w:val="32"/>
                <w:highlight w:val="none"/>
                <w:u w:val="none"/>
                <w:lang w:eastAsia="zh-CN"/>
                <w14:textFill>
                  <w14:solidFill>
                    <w14:schemeClr w14:val="tx1"/>
                  </w14:solidFill>
                </w14:textFill>
              </w:rPr>
              <w:t xml:space="preserve">1214-264108480WMJ</w:t>
            </w: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6"/>
                <w:szCs w:val="21"/>
                <w:highlight w:val="none"/>
                <w:u w:val="none"/>
                <w14:textFill>
                  <w14:solidFill>
                    <w14:schemeClr w14:val="tx1"/>
                  </w14:solidFill>
                </w14:textFill>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6"/>
                <w:szCs w:val="21"/>
                <w:highlight w:val="none"/>
                <w:u w:val="none"/>
                <w14:textFill>
                  <w14:solidFill>
                    <w14:schemeClr w14:val="tx1"/>
                  </w14:solidFill>
                </w14:textFill>
              </w:rPr>
              <w:t xml:space="preserve">X</w:t>
            </w:r>
            <w:r>
              <w:rPr>
                <w:rFonts w:hint="default" w:ascii="仿宋" w:hAnsi="仿宋" w:eastAsia="仿宋" w:cs="宋体"/>
                <w:b/>
                <w:i w:val="0"/>
                <w:iCs w:val="0"/>
                <w:color w:val="000000" w:themeColor="text1"/>
                <w:sz w:val="36"/>
                <w:szCs w:val="21"/>
                <w:highlight w:val="none"/>
                <w:u w:val="none"/>
                <w14:textFill>
                  <w14:solidFill>
                    <w14:schemeClr w14:val="tx1"/>
                  </w14:solidFill>
                </w14:textFill>
              </w:rPr>
              <w:t xml:space="preserve">XXX</w:t>
            </w:r>
            <w:r>
              <w:rPr>
                <w:rFonts w:hint="eastAsia" w:ascii="仿宋" w:hAnsi="仿宋" w:eastAsia="仿宋" w:cs="宋体"/>
                <w:b/>
                <w:i w:val="0"/>
                <w:iCs w:val="0"/>
                <w:color w:val="000000" w:themeColor="text1"/>
                <w:sz w:val="36"/>
                <w:szCs w:val="21"/>
                <w:highlight w:val="none"/>
                <w:u w:val="none"/>
                <w14:textFill>
                  <w14:solidFill>
                    <w14:schemeClr w14:val="tx1"/>
                  </w14:solidFill>
                </w14:textFill>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日期</w:t>
            </w:r>
            <w:r>
              <w:rPr>
                <w:rFonts w:hint="eastAsia" w:ascii="仿宋" w:hAnsi="仿宋" w:eastAsia="仿宋" w:cs="宋体"/>
                <w:b/>
                <w:i w:val="0"/>
                <w:iCs w:val="0"/>
                <w:color w:val="000000" w:themeColor="text1"/>
                <w:sz w:val="36"/>
                <w:szCs w:val="21"/>
                <w:highlight w:val="none"/>
                <w:u w:val="none"/>
                <w14:textFill>
                  <w14:solidFill>
                    <w14:schemeClr w14:val="tx1"/>
                  </w14:solidFill>
                </w14:textFill>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000000" w:themeColor="text1"/>
                <w:sz w:val="32"/>
                <w:szCs w:val="32"/>
                <w:highlight w:val="none"/>
                <w:u w:val="none"/>
                <w14:textFill>
                  <w14:solidFill>
                    <w14:schemeClr w14:val="tx1"/>
                  </w14:solidFill>
                </w14:textFill>
              </w:rPr>
              <w:suppressLineNumbers w:val="0"/>
            </w:pPr>
            <w:r>
              <w:rPr>
                <w:rFonts w:hint="eastAsia" w:ascii="仿宋" w:hAnsi="仿宋" w:eastAsia="仿宋" w:cs="宋体"/>
                <w:b/>
                <w:i w:val="0"/>
                <w:iCs w:val="0"/>
                <w:color w:val="000000" w:themeColor="text1"/>
                <w:sz w:val="32"/>
                <w:szCs w:val="32"/>
                <w:highlight w:val="none"/>
                <w:u w:val="none"/>
                <w14:textFill>
                  <w14:solidFill>
                    <w14:schemeClr w14:val="tx1"/>
                  </w14:solidFill>
                </w14:textFill>
              </w:rPr>
              <w:t xml:space="preserve">XX年XX月XX日</w:t>
            </w:r>
            <w:r/>
          </w:p>
        </w:tc>
      </w:tr>
    </w:tbl>
    <w:p>
      <w:pPr>
        <w:jc w:val="center"/>
        <w:spacing w:line="276" w:lineRule="auto"/>
        <w:rPr>
          <w:rFonts w:ascii="仿宋" w:hAnsi="仿宋" w:eastAsia="仿宋" w:cs="宋体"/>
          <w:b/>
          <w:i w:val="0"/>
          <w:iCs w:val="0"/>
          <w:color w:val="000000" w:themeColor="text1"/>
          <w:sz w:val="36"/>
          <w:szCs w:val="21"/>
          <w:highlight w:val="none"/>
          <w:u w:val="none"/>
          <w14:textFill>
            <w14:solidFill>
              <w14:schemeClr w14:val="tx1"/>
            </w14:solidFill>
          </w14:textFill>
        </w:rPr>
      </w:pPr>
      <w:r>
        <w:rPr>
          <w:rFonts w:ascii="仿宋" w:hAnsi="仿宋" w:eastAsia="仿宋" w:cs="宋体"/>
          <w:b/>
          <w:i w:val="0"/>
          <w:iCs w:val="0"/>
          <w:color w:val="000000" w:themeColor="text1"/>
          <w:sz w:val="36"/>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36"/>
          <w:szCs w:val="21"/>
          <w:highlight w:val="none"/>
          <w:u w:val="none"/>
          <w14:textFill>
            <w14:solidFill>
              <w14:schemeClr w14:val="tx1"/>
            </w14:solidFill>
          </w14:textFill>
        </w:rPr>
      </w:pPr>
      <w:r>
        <w:rPr>
          <w:rFonts w:ascii="仿宋" w:hAnsi="仿宋" w:eastAsia="仿宋" w:cs="宋体"/>
          <w:b/>
          <w:i w:val="0"/>
          <w:iCs w:val="0"/>
          <w:color w:val="000000" w:themeColor="text1"/>
          <w:sz w:val="36"/>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36"/>
          <w:szCs w:val="21"/>
          <w:highlight w:val="none"/>
          <w:u w:val="none"/>
          <w14:textFill>
            <w14:solidFill>
              <w14:schemeClr w14:val="tx1"/>
            </w14:solidFill>
          </w14:textFill>
        </w:rPr>
      </w:pPr>
      <w:r>
        <w:rPr>
          <w:rFonts w:ascii="仿宋" w:hAnsi="仿宋" w:eastAsia="仿宋" w:cs="宋体"/>
          <w:b/>
          <w:i w:val="0"/>
          <w:iCs w:val="0"/>
          <w:color w:val="000000" w:themeColor="text1"/>
          <w:sz w:val="36"/>
          <w:szCs w:val="21"/>
          <w:highlight w:val="none"/>
          <w:u w:val="none"/>
          <w14:textFill>
            <w14:solidFill>
              <w14:schemeClr w14:val="tx1"/>
            </w14:solidFill>
          </w14:textFill>
        </w:rPr>
      </w:r>
      <w:r/>
    </w:p>
    <w:p>
      <w:pPr>
        <w:spacing w:line="276" w:lineRule="auto"/>
        <w:rPr>
          <w:rFonts w:ascii="仿宋" w:hAnsi="仿宋" w:eastAsia="仿宋" w:cs="宋体"/>
          <w:i w:val="0"/>
          <w:iCs w:val="0"/>
          <w:color w:val="000000" w:themeColor="text1"/>
          <w:szCs w:val="21"/>
          <w:highlight w:val="none"/>
          <w:u w:val="none"/>
          <w14:textFill>
            <w14:solidFill>
              <w14:schemeClr w14:val="tx1"/>
            </w14:solidFill>
          </w14:textFill>
        </w:rPr>
      </w:pPr>
      <w:r>
        <w:rPr>
          <w:rFonts w:ascii="仿宋" w:hAnsi="仿宋" w:eastAsia="仿宋" w:cs="宋体"/>
          <w:i w:val="0"/>
          <w:iCs w:val="0"/>
          <w:color w:val="000000" w:themeColor="text1"/>
          <w:szCs w:val="21"/>
          <w:highlight w:val="none"/>
          <w:u w:val="none"/>
          <w14:textFill>
            <w14:solidFill>
              <w14:schemeClr w14:val="tx1"/>
            </w14:solidFill>
          </w14:textFill>
        </w:rPr>
      </w:r>
      <w:r/>
    </w:p>
    <w:p>
      <w:pPr>
        <w:spacing w:line="276" w:lineRule="auto"/>
        <w:rPr>
          <w:rFonts w:ascii="仿宋" w:hAnsi="仿宋" w:eastAsia="仿宋" w:cs="宋体"/>
          <w:i w:val="0"/>
          <w:iCs w:val="0"/>
          <w:color w:val="000000" w:themeColor="text1"/>
          <w:szCs w:val="21"/>
          <w:highlight w:val="none"/>
          <w:u w:val="none"/>
          <w14:textFill>
            <w14:solidFill>
              <w14:schemeClr w14:val="tx1"/>
            </w14:solidFill>
          </w14:textFill>
        </w:rPr>
      </w:pPr>
      <w:r>
        <w:rPr>
          <w:rFonts w:ascii="仿宋" w:hAnsi="仿宋" w:eastAsia="仿宋" w:cs="宋体"/>
          <w:i w:val="0"/>
          <w:iCs w:val="0"/>
          <w:color w:val="000000" w:themeColor="text1"/>
          <w:szCs w:val="21"/>
          <w:highlight w:val="none"/>
          <w:u w:val="none"/>
          <w14:textFill>
            <w14:solidFill>
              <w14:schemeClr w14:val="tx1"/>
            </w14:solidFill>
          </w14:textFill>
        </w:rPr>
      </w:r>
      <w:r/>
    </w:p>
    <w:p>
      <w:pPr>
        <w:jc w:val="left"/>
        <w:spacing w:line="276" w:lineRule="auto"/>
        <w:widowControl/>
        <w:rPr>
          <w:rFonts w:ascii="仿宋" w:hAnsi="仿宋" w:eastAsia="仿宋" w:cs="宋体"/>
          <w:i w:val="0"/>
          <w:iCs w:val="0"/>
          <w:color w:val="000000" w:themeColor="text1"/>
          <w:szCs w:val="21"/>
          <w:highlight w:val="none"/>
          <w:u w:val="none"/>
          <w14:textFill>
            <w14:solidFill>
              <w14:schemeClr w14:val="tx1"/>
            </w14:solidFill>
          </w14:textFill>
        </w:rPr>
      </w:pPr>
      <w:r>
        <w:rPr>
          <w:rFonts w:hint="eastAsia" w:ascii="仿宋" w:hAnsi="仿宋" w:eastAsia="仿宋" w:cs="宋体"/>
          <w:i w:val="0"/>
          <w:iCs w:val="0"/>
          <w:color w:val="000000" w:themeColor="text1"/>
          <w:szCs w:val="21"/>
          <w:highlight w:val="none"/>
          <w:u w:val="none"/>
          <w14:textFill>
            <w14:solidFill>
              <w14:schemeClr w14:val="tx1"/>
            </w14:solidFill>
          </w14:textFill>
        </w:rPr>
        <w:br w:type="page" w:clear="all"/>
      </w:r>
      <w:r/>
    </w:p>
    <w:p>
      <w:pPr>
        <w:jc w:val="center"/>
        <w:spacing w:line="276" w:lineRule="auto"/>
        <w:rPr>
          <w:rFonts w:ascii="仿宋" w:hAnsi="仿宋" w:eastAsia="仿宋"/>
          <w:b/>
          <w:bCs/>
          <w:i w:val="0"/>
          <w:iCs w:val="0"/>
          <w:color w:val="000000" w:themeColor="text1"/>
          <w:sz w:val="32"/>
          <w:szCs w:val="32"/>
          <w:highlight w:val="none"/>
          <w:u w:val="none"/>
          <w14:textFill>
            <w14:solidFill>
              <w14:schemeClr w14:val="tx1"/>
            </w14:solidFill>
          </w14:textFill>
        </w:rPr>
        <w:outlineLvl w:val="1"/>
      </w:pPr>
      <w:r/>
      <w:bookmarkStart w:id="157" w:name="_Toc196922479"/>
      <w:r>
        <w:rPr>
          <w:rFonts w:hint="eastAsia" w:ascii="仿宋" w:hAnsi="仿宋" w:eastAsia="仿宋"/>
          <w:b/>
          <w:bCs/>
          <w:i w:val="0"/>
          <w:iCs w:val="0"/>
          <w:color w:val="000000" w:themeColor="text1"/>
          <w:sz w:val="32"/>
          <w:szCs w:val="32"/>
          <w:highlight w:val="none"/>
          <w:u w:val="none"/>
          <w14:textFill>
            <w14:solidFill>
              <w14:schemeClr w14:val="tx1"/>
            </w14:solidFill>
          </w14:textFill>
        </w:rPr>
        <w:t xml:space="preserve">投标文件目录</w:t>
      </w:r>
      <w:bookmarkEnd w:id="157"/>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一、法人或者其他组织的营业执照等证明文件，自然人的身份证明；</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二、</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投标人近六个月中任意一个月份(不含投标当月)的财务状况报告（</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至少包含</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四、具备履行合同所必需的设备和专业技术能力的书面声明；</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五、参加政府采购活动前3年内在经营活动中没有重大违法记录的书面声明。</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六、特定资格要求的证明文件（如果本项目设置特定资格要求，则需要提供）</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七、法人授权书</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八、投标函</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九、小微企业声明函</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十、残疾人福利性单位声明函</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十一、投标分项报价表</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十二、配置清单（如有）</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十三、主要配件、易损易耗件报价明细表（如有）</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十四、</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技术要求</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响应及偏离表</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十五、</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商务要求</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响应及偏离表</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十六、开标一览表</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十七、项目实施方案</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十</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八</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、投标人认为需要提供的其它资料</w:t>
      </w:r>
      <w:r/>
    </w:p>
    <w:p>
      <w:pPr>
        <w:ind w:firstLine="24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r>
      <w:r/>
    </w:p>
    <w:p>
      <w:pPr>
        <w:jc w:val="center"/>
        <w:spacing w:line="276" w:lineRule="auto"/>
        <w:rPr>
          <w:rFonts w:ascii="仿宋" w:hAnsi="仿宋" w:eastAsia="仿宋" w:cs="宋体"/>
          <w:b/>
          <w:i w:val="0"/>
          <w:iCs w:val="0"/>
          <w:color w:val="000000" w:themeColor="text1"/>
          <w:sz w:val="44"/>
          <w:szCs w:val="44"/>
          <w:highlight w:val="none"/>
          <w:u w:val="none"/>
          <w14:textFill>
            <w14:solidFill>
              <w14:schemeClr w14:val="tx1"/>
            </w14:solidFill>
          </w14:textFill>
        </w:rPr>
      </w:pPr>
      <w:r>
        <w:rPr>
          <w:rFonts w:ascii="仿宋" w:hAnsi="仿宋" w:eastAsia="仿宋" w:cs="宋体"/>
          <w:b/>
          <w:i w:val="0"/>
          <w:iCs w:val="0"/>
          <w:color w:val="000000" w:themeColor="text1"/>
          <w:sz w:val="44"/>
          <w:szCs w:val="44"/>
          <w:highlight w:val="none"/>
          <w:u w:val="none"/>
          <w14:textFill>
            <w14:solidFill>
              <w14:schemeClr w14:val="tx1"/>
            </w14:solidFill>
          </w14:textFill>
        </w:rPr>
      </w:r>
      <w:r/>
    </w:p>
    <w:p>
      <w:pPr>
        <w:jc w:val="center"/>
        <w:spacing w:line="276" w:lineRule="auto"/>
        <w:rPr>
          <w:rFonts w:ascii="仿宋" w:hAnsi="仿宋" w:eastAsia="仿宋" w:cs="宋体"/>
          <w:bCs/>
          <w:i w:val="0"/>
          <w:iCs w:val="0"/>
          <w:color w:val="000000" w:themeColor="text1"/>
          <w:szCs w:val="21"/>
          <w:highlight w:val="none"/>
          <w:u w:val="none"/>
          <w14:textFill>
            <w14:solidFill>
              <w14:schemeClr w14:val="tx1"/>
            </w14:solidFill>
          </w14:textFill>
        </w:rPr>
      </w:pPr>
      <w:r>
        <w:rPr>
          <w:rFonts w:hint="eastAsia" w:ascii="仿宋" w:hAnsi="仿宋" w:eastAsia="仿宋" w:cs="宋体"/>
          <w:b/>
          <w:i w:val="0"/>
          <w:iCs w:val="0"/>
          <w:color w:val="000000" w:themeColor="text1"/>
          <w:sz w:val="44"/>
          <w:szCs w:val="44"/>
          <w:highlight w:val="none"/>
          <w:u w:val="none"/>
          <w14:textFill>
            <w14:solidFill>
              <w14:schemeClr w14:val="tx1"/>
            </w14:solidFill>
          </w14:textFill>
        </w:rPr>
        <w:br w:type="page" w:clear="all"/>
      </w:r>
      <w:r/>
    </w:p>
    <w:p>
      <w:pPr>
        <w:spacing w:line="276" w:lineRule="auto"/>
        <w:rPr>
          <w:rFonts w:ascii="仿宋" w:hAnsi="仿宋" w:eastAsia="仿宋" w:cs="宋体"/>
          <w:b/>
          <w:i w:val="0"/>
          <w:iCs w:val="0"/>
          <w:color w:val="000000" w:themeColor="text1"/>
          <w:sz w:val="28"/>
          <w:szCs w:val="28"/>
          <w:highlight w:val="none"/>
          <w:u w:val="none"/>
          <w14:textFill>
            <w14:solidFill>
              <w14:schemeClr w14:val="tx1"/>
            </w14:solidFill>
          </w14:textFill>
        </w:rPr>
        <w:outlineLvl w:val="1"/>
      </w:pPr>
      <w:r/>
      <w:bookmarkStart w:id="158" w:name="_Toc196922480"/>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一、法人或者其他组织的营业执照等证明文件，自然人的身份证明</w:t>
      </w:r>
      <w:bookmarkEnd w:id="158"/>
      <w:r/>
      <w:r/>
    </w:p>
    <w:p>
      <w:pPr>
        <w:ind w:firstLine="373"/>
        <w:spacing w:line="360" w:lineRule="auto"/>
        <w:rPr>
          <w:rFonts w:ascii="宋体" w:hAnsi="宋体" w:cs="宋体"/>
          <w:b/>
          <w:bCs/>
          <w:i w:val="0"/>
          <w:iCs w:val="0"/>
          <w:color w:val="000000" w:themeColor="text1"/>
          <w:highlight w:val="none"/>
          <w:u w:val="none"/>
          <w14:textFill>
            <w14:solidFill>
              <w14:schemeClr w14:val="tx1"/>
            </w14:solidFill>
          </w14:textFill>
        </w:rPr>
      </w:pPr>
      <w:r>
        <w:rPr>
          <w:rFonts w:ascii="宋体" w:hAnsi="宋体" w:cs="宋体"/>
          <w:b/>
          <w:bCs/>
          <w:i w:val="0"/>
          <w:iCs w:val="0"/>
          <w:color w:val="000000" w:themeColor="text1"/>
          <w:highlight w:val="none"/>
          <w:u w:val="none"/>
          <w14:textFill>
            <w14:solidFill>
              <w14:schemeClr w14:val="tx1"/>
            </w14:solidFill>
          </w14:textFill>
        </w:rPr>
      </w:r>
      <w:r/>
    </w:p>
    <w:p>
      <w:pPr>
        <w:ind w:firstLine="373"/>
        <w:spacing w:line="360"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ind w:firstLine="373"/>
        <w:jc w:val="center"/>
        <w:spacing w:line="360" w:lineRule="auto"/>
        <w:rPr>
          <w:rFonts w:ascii="仿宋" w:hAnsi="仿宋" w:eastAsia="仿宋" w:cs="宋体"/>
          <w:b/>
          <w:bCs/>
          <w:i w:val="0"/>
          <w:iCs w:val="0"/>
          <w:color w:val="000000" w:themeColor="text1"/>
          <w:sz w:val="24"/>
          <w:highlight w:val="none"/>
          <w:u w:val="none"/>
          <w14:textFill>
            <w14:solidFill>
              <w14:schemeClr w14:val="tx1"/>
            </w14:solidFill>
          </w14:textFill>
        </w:rPr>
      </w:pPr>
      <w:r/>
      <w:bookmarkStart w:id="159" w:name="_Toc196922481"/>
      <w:r/>
      <w:r/>
    </w:p>
    <w:p>
      <w:pPr>
        <w:ind w:firstLine="373"/>
        <w:jc w:val="center"/>
        <w:spacing w:line="360"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工商变更登记文件（如</w:t>
      </w:r>
      <w:r>
        <w:rPr>
          <w:rFonts w:hint="eastAsia" w:ascii="仿宋" w:hAnsi="仿宋" w:eastAsia="仿宋" w:cs="宋体"/>
          <w:b/>
          <w:bCs/>
          <w:i w:val="0"/>
          <w:iCs w:val="0"/>
          <w:color w:val="000000" w:themeColor="text1"/>
          <w:sz w:val="24"/>
          <w:highlight w:val="none"/>
          <w:u w:val="none"/>
          <w:lang w:val="en-US" w:eastAsia="zh-CN"/>
          <w14:textFill>
            <w14:solidFill>
              <w14:schemeClr w14:val="tx1"/>
            </w14:solidFill>
          </w14:textFill>
        </w:rPr>
        <w:t xml:space="preserve">有</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w:t>
      </w:r>
      <w:r/>
    </w:p>
    <w:p>
      <w:pPr>
        <w:ind w:firstLine="373"/>
        <w:spacing w:line="360" w:lineRule="auto"/>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000000" w:themeColor="text1"/>
          <w:sz w:val="30"/>
          <w:szCs w:val="30"/>
          <w:highlight w:val="none"/>
          <w:u w:val="none"/>
          <w14:textFill>
            <w14:solidFill>
              <w14:schemeClr w14:val="tx1"/>
            </w14:solidFill>
          </w14:textFill>
        </w:rPr>
      </w:pPr>
      <w:r>
        <w:rPr>
          <w:rFonts w:hint="eastAsia" w:ascii="宋体" w:hAnsi="宋体" w:cs="宋体"/>
          <w:i w:val="0"/>
          <w:iCs w:val="0"/>
          <w:color w:val="000000" w:themeColor="text1"/>
          <w:highlight w:val="none"/>
          <w:u w:val="none"/>
          <w14:textFill>
            <w14:solidFill>
              <w14:schemeClr w14:val="tx1"/>
            </w14:solidFill>
          </w14:textFill>
        </w:rPr>
        <w:br w:type="page" w:clear="all"/>
      </w:r>
      <w:r/>
    </w:p>
    <w:p>
      <w:pPr>
        <w:spacing w:line="276" w:lineRule="auto"/>
        <w:rPr>
          <w:rFonts w:ascii="仿宋" w:hAnsi="仿宋" w:eastAsia="仿宋" w:cs="宋体"/>
          <w:b/>
          <w:i w:val="0"/>
          <w:iCs w:val="0"/>
          <w:color w:val="000000" w:themeColor="text1"/>
          <w:sz w:val="28"/>
          <w:szCs w:val="28"/>
          <w:highlight w:val="none"/>
          <w:u w:val="none"/>
          <w14:textFill>
            <w14:solidFill>
              <w14:schemeClr w14:val="tx1"/>
            </w14:solidFill>
          </w14:textFill>
        </w:rPr>
        <w:outlineLvl w:val="1"/>
      </w:pPr>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二、</w:t>
      </w:r>
      <w:bookmarkEnd w:id="159"/>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具有良好的商业信誉和健全的财务会计制度‌</w:t>
      </w:r>
      <w:r/>
    </w:p>
    <w:p>
      <w:pPr>
        <w:ind w:firstLine="480"/>
        <w:spacing w:line="360"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投标人近六个月中任意一个月份(不含投标当月)的财务状况报告（</w:t>
      </w:r>
      <w:r>
        <w:rPr>
          <w:rFonts w:hint="eastAsia" w:ascii="仿宋" w:hAnsi="仿宋" w:eastAsia="仿宋" w:cs="宋体"/>
          <w:i w:val="0"/>
          <w:iCs w:val="0"/>
          <w:color w:val="000000" w:themeColor="text1"/>
          <w:sz w:val="24"/>
          <w:highlight w:val="none"/>
          <w:u w:val="none"/>
          <w:lang w:eastAsia="zh-CN"/>
          <w14:textFill>
            <w14:solidFill>
              <w14:schemeClr w14:val="tx1"/>
            </w14:solidFill>
          </w14:textFill>
        </w:rPr>
        <w:t xml:space="preserve">至少包含</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资产负债表和利润表）或由会计师事务所出具的近两年中任意一个年度的审计报告和所附已审财务报告扫描件或投标截止时间前六个月内(不含投标当月)银行出具的资信证明；</w:t>
      </w:r>
      <w:r/>
    </w:p>
    <w:p>
      <w:pPr>
        <w:ind w:firstLine="480"/>
        <w:spacing w:line="276"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ascii="仿宋" w:hAnsi="仿宋" w:eastAsia="仿宋" w:cs="宋体"/>
          <w:bCs/>
          <w:i w:val="0"/>
          <w:iCs w:val="0"/>
          <w:color w:val="000000" w:themeColor="text1"/>
          <w:sz w:val="24"/>
          <w:szCs w:val="21"/>
          <w:highlight w:val="none"/>
          <w:u w:val="none"/>
          <w14:textFill>
            <w14:solidFill>
              <w14:schemeClr w14:val="tx1"/>
            </w14:solidFill>
          </w14:textFill>
        </w:rPr>
      </w:r>
      <w:r/>
    </w:p>
    <w:p>
      <w:pPr>
        <w:spacing w:line="276" w:lineRule="auto"/>
        <w:rPr>
          <w:rFonts w:ascii="仿宋" w:hAnsi="仿宋" w:eastAsia="仿宋" w:cs="宋体"/>
          <w:b/>
          <w:i w:val="0"/>
          <w:iCs w:val="0"/>
          <w:color w:val="000000" w:themeColor="text1"/>
          <w:sz w:val="28"/>
          <w:szCs w:val="28"/>
          <w:highlight w:val="none"/>
          <w:u w:val="none"/>
          <w14:textFill>
            <w14:solidFill>
              <w14:schemeClr w14:val="tx1"/>
            </w14:solidFill>
          </w14:textFill>
        </w:rPr>
        <w:outlineLvl w:val="1"/>
      </w:pPr>
      <w:r/>
      <w:bookmarkStart w:id="160" w:name="_Toc196922482"/>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三、依法缴纳税收和社会保障资金的相关材料</w:t>
      </w:r>
      <w:bookmarkEnd w:id="160"/>
      <w:r/>
      <w:r/>
    </w:p>
    <w:p>
      <w:pPr>
        <w:ind w:firstLine="480"/>
        <w:spacing w:line="276" w:lineRule="auto"/>
        <w:rPr>
          <w:rFonts w:hint="eastAsia"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r>
      <w:r/>
    </w:p>
    <w:p>
      <w:pPr>
        <w:spacing w:line="276" w:lineRule="auto"/>
        <w:rPr>
          <w:rFonts w:hint="eastAsia" w:ascii="仿宋" w:hAnsi="仿宋" w:eastAsia="仿宋" w:cs="宋体"/>
          <w:b/>
          <w:i w:val="0"/>
          <w:iCs w:val="0"/>
          <w:color w:val="000000" w:themeColor="text1"/>
          <w:sz w:val="28"/>
          <w:szCs w:val="28"/>
          <w:highlight w:val="none"/>
          <w:u w:val="none"/>
          <w14:textFill>
            <w14:solidFill>
              <w14:schemeClr w14:val="tx1"/>
            </w14:solidFill>
          </w14:textFill>
        </w:rPr>
        <w:outlineLvl w:val="1"/>
      </w:pPr>
      <w:r/>
      <w:bookmarkStart w:id="161" w:name="_Toc196922483"/>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四、具备履行合同所必需的设备和专业技术能力的书面声明</w:t>
      </w:r>
      <w:bookmarkEnd w:id="161"/>
      <w:r/>
      <w:r/>
    </w:p>
    <w:p>
      <w:pPr>
        <w:ind w:firstLine="560"/>
        <w:jc w:val="center"/>
        <w:spacing w:line="360" w:lineRule="auto"/>
        <w:rPr>
          <w:rFonts w:ascii="仿宋" w:hAnsi="仿宋" w:eastAsia="仿宋" w:cs="宋体"/>
          <w:bCs/>
          <w:i w:val="0"/>
          <w:iCs w:val="0"/>
          <w:color w:val="000000" w:themeColor="text1"/>
          <w:sz w:val="28"/>
          <w:szCs w:val="28"/>
          <w:highlight w:val="none"/>
          <w:u w:val="none"/>
          <w14:textFill>
            <w14:solidFill>
              <w14:schemeClr w14:val="tx1"/>
            </w14:solidFill>
          </w14:textFill>
        </w:rPr>
      </w:pPr>
      <w:r>
        <w:rPr>
          <w:rFonts w:hint="eastAsia" w:ascii="仿宋" w:hAnsi="仿宋" w:eastAsia="仿宋" w:cs="宋体"/>
          <w:bCs/>
          <w:i w:val="0"/>
          <w:iCs w:val="0"/>
          <w:color w:val="000000" w:themeColor="text1"/>
          <w:sz w:val="28"/>
          <w:szCs w:val="28"/>
          <w:highlight w:val="none"/>
          <w:u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致：</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东海县房山中心卫生院</w:t>
      </w:r>
      <w:r/>
    </w:p>
    <w:p>
      <w:pPr>
        <w:ind w:firstLine="480"/>
        <w:spacing w:line="360" w:lineRule="auto"/>
        <w:rPr>
          <w:rFonts w:ascii="仿宋" w:hAnsi="仿宋" w:eastAsia="仿宋" w:cs="宋体"/>
          <w:bCs/>
          <w:i w:val="0"/>
          <w:iCs w:val="0"/>
          <w:color w:val="000000" w:themeColor="text1"/>
          <w:sz w:val="24"/>
          <w:highlight w:val="none"/>
          <w:u w:val="none"/>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我公司郑重声明：具有履行编号为</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JSZC-320722-SHGK-G2026-0086</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（代理机构编号：</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1214-264108480WMJ</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）招标项下</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电子胃肠镜应用采购项目</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合同的设备和专业技术能力。</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特此声明！</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投标人名称：</w:t>
      </w:r>
      <w:r>
        <w:rPr>
          <w:rFonts w:hint="eastAsia" w:ascii="仿宋" w:hAnsi="仿宋" w:eastAsia="仿宋" w:cs="宋体"/>
          <w:b/>
          <w:bCs w:val="0"/>
          <w:i w:val="0"/>
          <w:iCs w:val="0"/>
          <w:color w:val="000000" w:themeColor="text1"/>
          <w:sz w:val="24"/>
          <w:szCs w:val="21"/>
          <w:highlight w:val="none"/>
          <w:u w:val="none"/>
          <w14:textFill>
            <w14:solidFill>
              <w14:schemeClr w14:val="tx1"/>
            </w14:solidFill>
          </w14:textFill>
        </w:rPr>
        <w:t xml:space="preserve">（加盖CA电子公章）</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法定代表人（或授权委托人）</w:t>
      </w:r>
      <w:r>
        <w:rPr>
          <w:rFonts w:hint="eastAsia" w:ascii="仿宋" w:hAnsi="仿宋" w:eastAsia="仿宋" w:cs="宋体"/>
          <w:b/>
          <w:bCs w:val="0"/>
          <w:i w:val="0"/>
          <w:iCs w:val="0"/>
          <w:color w:val="000000" w:themeColor="text1"/>
          <w:sz w:val="24"/>
          <w:szCs w:val="21"/>
          <w:highlight w:val="none"/>
          <w:u w:val="none"/>
          <w14:textFill>
            <w14:solidFill>
              <w14:schemeClr w14:val="tx1"/>
            </w14:solidFill>
          </w14:textFill>
        </w:rPr>
        <w:t xml:space="preserve">签字</w:t>
      </w: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投标日期：XX年XX月XX日</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ascii="仿宋" w:hAnsi="仿宋" w:eastAsia="仿宋" w:cs="宋体"/>
          <w:bCs/>
          <w:i w:val="0"/>
          <w:iCs w:val="0"/>
          <w:color w:val="000000" w:themeColor="text1"/>
          <w:sz w:val="24"/>
          <w:szCs w:val="21"/>
          <w:highlight w:val="none"/>
          <w:u w:val="none"/>
          <w14:textFill>
            <w14:solidFill>
              <w14:schemeClr w14:val="tx1"/>
            </w14:solidFill>
          </w14:textFill>
        </w:rPr>
      </w:r>
      <w:r/>
    </w:p>
    <w:p>
      <w:pPr>
        <w:jc w:val="left"/>
        <w:widowControl/>
        <w:rPr>
          <w:rFonts w:ascii="仿宋" w:hAnsi="仿宋" w:eastAsia="仿宋" w:cs="宋体"/>
          <w:b/>
          <w:i w:val="0"/>
          <w:iCs w:val="0"/>
          <w:color w:val="000000" w:themeColor="text1"/>
          <w:sz w:val="28"/>
          <w:szCs w:val="28"/>
          <w:highlight w:val="none"/>
          <w:u w:val="none"/>
          <w14:textFill>
            <w14:solidFill>
              <w14:schemeClr w14:val="tx1"/>
            </w14:solidFill>
          </w14:textFill>
        </w:rPr>
      </w:pPr>
      <w:r/>
      <w:bookmarkStart w:id="162" w:name="_Toc196922484"/>
      <w:r>
        <w:rPr>
          <w:rFonts w:ascii="仿宋" w:hAnsi="仿宋" w:eastAsia="仿宋" w:cs="宋体"/>
          <w:b/>
          <w:i w:val="0"/>
          <w:iCs w:val="0"/>
          <w:color w:val="000000" w:themeColor="text1"/>
          <w:sz w:val="28"/>
          <w:szCs w:val="28"/>
          <w:highlight w:val="none"/>
          <w:u w:val="none"/>
          <w14:textFill>
            <w14:solidFill>
              <w14:schemeClr w14:val="tx1"/>
            </w14:solidFill>
          </w14:textFill>
        </w:rPr>
        <w:br w:type="page" w:clear="all"/>
      </w:r>
      <w:r/>
    </w:p>
    <w:p>
      <w:pPr>
        <w:spacing w:line="276" w:lineRule="auto"/>
        <w:rPr>
          <w:rFonts w:ascii="仿宋" w:hAnsi="仿宋" w:eastAsia="仿宋" w:cs="宋体"/>
          <w:b/>
          <w:i w:val="0"/>
          <w:iCs w:val="0"/>
          <w:color w:val="000000" w:themeColor="text1"/>
          <w:sz w:val="28"/>
          <w:szCs w:val="28"/>
          <w:highlight w:val="none"/>
          <w:u w:val="none"/>
          <w14:textFill>
            <w14:solidFill>
              <w14:schemeClr w14:val="tx1"/>
            </w14:solidFill>
          </w14:textFill>
        </w:rPr>
        <w:outlineLvl w:val="1"/>
      </w:pPr>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五、参加政府采购活动前 3 年内在经营活动中没有重大违法记录的书面声明</w:t>
      </w:r>
      <w:bookmarkEnd w:id="162"/>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（成立时间不足三年的，可以自成立时间起）</w:t>
      </w:r>
      <w:r/>
    </w:p>
    <w:p>
      <w:pPr>
        <w:jc w:val="center"/>
        <w:spacing w:line="276" w:lineRule="auto"/>
        <w:rPr>
          <w:rFonts w:ascii="仿宋" w:hAnsi="仿宋" w:eastAsia="仿宋" w:cs="宋体"/>
          <w:bCs/>
          <w:i w:val="0"/>
          <w:iCs w:val="0"/>
          <w:color w:val="000000" w:themeColor="text1"/>
          <w:sz w:val="28"/>
          <w:szCs w:val="28"/>
          <w:highlight w:val="none"/>
          <w:u w:val="none"/>
          <w14:textFill>
            <w14:solidFill>
              <w14:schemeClr w14:val="tx1"/>
            </w14:solidFill>
          </w14:textFill>
        </w:rPr>
      </w:pPr>
      <w:r>
        <w:rPr>
          <w:rFonts w:hint="eastAsia" w:ascii="仿宋" w:hAnsi="仿宋" w:eastAsia="仿宋" w:cs="宋体"/>
          <w:bCs/>
          <w:i w:val="0"/>
          <w:iCs w:val="0"/>
          <w:color w:val="000000" w:themeColor="text1"/>
          <w:sz w:val="28"/>
          <w:szCs w:val="28"/>
          <w:highlight w:val="none"/>
          <w:u w:val="none"/>
          <w14:textFill>
            <w14:solidFill>
              <w14:schemeClr w14:val="tx1"/>
            </w14:solidFill>
          </w14:textFill>
        </w:rPr>
        <w:t xml:space="preserve">声 </w:t>
      </w:r>
      <w:r>
        <w:rPr>
          <w:rFonts w:ascii="仿宋" w:hAnsi="仿宋" w:eastAsia="仿宋" w:cs="宋体"/>
          <w:bCs/>
          <w:i w:val="0"/>
          <w:iCs w:val="0"/>
          <w:color w:val="000000" w:themeColor="text1"/>
          <w:sz w:val="28"/>
          <w:szCs w:val="28"/>
          <w:highlight w:val="none"/>
          <w:u w:val="none"/>
          <w14:textFill>
            <w14:solidFill>
              <w14:schemeClr w14:val="tx1"/>
            </w14:solidFill>
          </w14:textFill>
        </w:rPr>
        <w:t xml:space="preserve"> </w:t>
      </w:r>
      <w:r>
        <w:rPr>
          <w:rFonts w:hint="eastAsia" w:ascii="仿宋" w:hAnsi="仿宋" w:eastAsia="仿宋" w:cs="宋体"/>
          <w:bCs/>
          <w:i w:val="0"/>
          <w:iCs w:val="0"/>
          <w:color w:val="000000" w:themeColor="text1"/>
          <w:sz w:val="28"/>
          <w:szCs w:val="28"/>
          <w:highlight w:val="none"/>
          <w:u w:val="none"/>
          <w14:textFill>
            <w14:solidFill>
              <w14:schemeClr w14:val="tx1"/>
            </w14:solidFill>
          </w14:textFill>
        </w:rPr>
        <w:t xml:space="preserve">明</w:t>
      </w:r>
      <w:r/>
    </w:p>
    <w:p>
      <w:pPr>
        <w:ind w:firstLine="480"/>
        <w:jc w:val="left"/>
        <w:spacing w:line="360" w:lineRule="auto"/>
        <w:rPr>
          <w:rFonts w:hint="eastAsia" w:ascii="仿宋" w:hAnsi="仿宋" w:eastAsia="仿宋" w:cs="宋体"/>
          <w:b/>
          <w:bCs/>
          <w:i w:val="0"/>
          <w:iCs w:val="0"/>
          <w:color w:val="000000" w:themeColor="text1"/>
          <w:sz w:val="44"/>
          <w:szCs w:val="44"/>
          <w:highlight w:val="none"/>
          <w:u w:val="none"/>
          <w:lang w:eastAsia="zh-CN"/>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致：</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东海县房山中心卫生院</w:t>
      </w:r>
      <w:r/>
    </w:p>
    <w:p>
      <w:pPr>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
          <w:bCs/>
          <w:i w:val="0"/>
          <w:iCs w:val="0"/>
          <w:color w:val="000000" w:themeColor="text1"/>
          <w:sz w:val="24"/>
          <w:szCs w:val="21"/>
          <w:highlight w:val="none"/>
          <w:u w:val="none"/>
          <w14:textFill>
            <w14:solidFill>
              <w14:schemeClr w14:val="tx1"/>
            </w14:solidFill>
          </w14:textFill>
        </w:rPr>
        <w:t xml:space="preserve">    </w:t>
      </w: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特此声明！</w:t>
      </w:r>
      <w:r/>
    </w:p>
    <w:p>
      <w:pPr>
        <w:ind w:firstLine="480"/>
        <w:spacing w:line="360" w:lineRule="auto"/>
        <w:rPr>
          <w:rFonts w:ascii="仿宋" w:hAnsi="仿宋" w:eastAsia="仿宋" w:cs="宋体"/>
          <w:b/>
          <w:bCs w:val="0"/>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投标人名称：</w:t>
      </w:r>
      <w:r>
        <w:rPr>
          <w:rFonts w:hint="eastAsia" w:ascii="仿宋" w:hAnsi="仿宋" w:eastAsia="仿宋" w:cs="宋体"/>
          <w:b/>
          <w:bCs w:val="0"/>
          <w:i w:val="0"/>
          <w:iCs w:val="0"/>
          <w:color w:val="000000" w:themeColor="text1"/>
          <w:sz w:val="24"/>
          <w:szCs w:val="21"/>
          <w:highlight w:val="none"/>
          <w:u w:val="none"/>
          <w14:textFill>
            <w14:solidFill>
              <w14:schemeClr w14:val="tx1"/>
            </w14:solidFill>
          </w14:textFill>
        </w:rPr>
        <w:t xml:space="preserve">（加盖CA电子公章）</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法定代表人（或授权委托人）</w:t>
      </w:r>
      <w:r>
        <w:rPr>
          <w:rFonts w:hint="eastAsia" w:ascii="仿宋" w:hAnsi="仿宋" w:eastAsia="仿宋" w:cs="宋体"/>
          <w:b/>
          <w:bCs w:val="0"/>
          <w:i w:val="0"/>
          <w:iCs w:val="0"/>
          <w:color w:val="000000" w:themeColor="text1"/>
          <w:sz w:val="24"/>
          <w:szCs w:val="21"/>
          <w:highlight w:val="none"/>
          <w:u w:val="none"/>
          <w14:textFill>
            <w14:solidFill>
              <w14:schemeClr w14:val="tx1"/>
            </w14:solidFill>
          </w14:textFill>
        </w:rPr>
        <w:t xml:space="preserve">签字</w:t>
      </w: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hint="eastAsia" w:ascii="仿宋" w:hAnsi="仿宋" w:eastAsia="仿宋" w:cs="宋体"/>
          <w:bCs/>
          <w:i w:val="0"/>
          <w:iCs w:val="0"/>
          <w:color w:val="000000" w:themeColor="text1"/>
          <w:sz w:val="24"/>
          <w:szCs w:val="21"/>
          <w:highlight w:val="none"/>
          <w:u w:val="none"/>
          <w14:textFill>
            <w14:solidFill>
              <w14:schemeClr w14:val="tx1"/>
            </w14:solidFill>
          </w14:textFill>
        </w:rPr>
        <w:t xml:space="preserve">投标日期：XX年XX月XX日</w:t>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ascii="仿宋" w:hAnsi="仿宋" w:eastAsia="仿宋" w:cs="宋体"/>
          <w:bCs/>
          <w:i w:val="0"/>
          <w:iCs w:val="0"/>
          <w:color w:val="000000" w:themeColor="text1"/>
          <w:sz w:val="24"/>
          <w:szCs w:val="21"/>
          <w:highlight w:val="none"/>
          <w:u w:val="none"/>
          <w14:textFill>
            <w14:solidFill>
              <w14:schemeClr w14:val="tx1"/>
            </w14:solidFill>
          </w14:textFill>
        </w:rPr>
      </w:r>
      <w:r/>
    </w:p>
    <w:p>
      <w:pPr>
        <w:ind w:firstLine="480"/>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ascii="仿宋" w:hAnsi="仿宋" w:eastAsia="仿宋" w:cs="宋体"/>
          <w:bCs/>
          <w:i w:val="0"/>
          <w:iCs w:val="0"/>
          <w:color w:val="000000" w:themeColor="text1"/>
          <w:sz w:val="24"/>
          <w:szCs w:val="21"/>
          <w:highlight w:val="none"/>
          <w:u w:val="none"/>
          <w14:textFill>
            <w14:solidFill>
              <w14:schemeClr w14:val="tx1"/>
            </w14:solidFill>
          </w14:textFill>
        </w:rPr>
      </w:r>
      <w:r/>
    </w:p>
    <w:p>
      <w:pPr>
        <w:spacing w:line="360" w:lineRule="auto"/>
        <w:rPr>
          <w:rFonts w:ascii="仿宋" w:hAnsi="仿宋" w:eastAsia="仿宋" w:cs="宋体"/>
          <w:bCs/>
          <w:i w:val="0"/>
          <w:iCs w:val="0"/>
          <w:color w:val="000000" w:themeColor="text1"/>
          <w:sz w:val="24"/>
          <w:szCs w:val="21"/>
          <w:highlight w:val="none"/>
          <w:u w:val="none"/>
          <w14:textFill>
            <w14:solidFill>
              <w14:schemeClr w14:val="tx1"/>
            </w14:solidFill>
          </w14:textFill>
        </w:rPr>
      </w:pPr>
      <w:r>
        <w:rPr>
          <w:rFonts w:ascii="仿宋" w:hAnsi="仿宋" w:eastAsia="仿宋" w:cs="宋体"/>
          <w:bCs/>
          <w:i w:val="0"/>
          <w:iCs w:val="0"/>
          <w:color w:val="000000" w:themeColor="text1"/>
          <w:sz w:val="24"/>
          <w:szCs w:val="21"/>
          <w:highlight w:val="none"/>
          <w:u w:val="none"/>
          <w14:textFill>
            <w14:solidFill>
              <w14:schemeClr w14:val="tx1"/>
            </w14:solidFill>
          </w14:textFill>
        </w:rPr>
      </w:r>
      <w:r/>
    </w:p>
    <w:p>
      <w:pPr>
        <w:spacing w:line="276" w:lineRule="auto"/>
        <w:rPr>
          <w:rFonts w:ascii="仿宋" w:hAnsi="仿宋" w:eastAsia="仿宋" w:cs="宋体"/>
          <w:b/>
          <w:i w:val="0"/>
          <w:iCs w:val="0"/>
          <w:color w:val="000000" w:themeColor="text1"/>
          <w:sz w:val="28"/>
          <w:szCs w:val="28"/>
          <w:highlight w:val="none"/>
          <w:u w:val="none"/>
          <w14:textFill>
            <w14:solidFill>
              <w14:schemeClr w14:val="tx1"/>
            </w14:solidFill>
          </w14:textFill>
        </w:rPr>
        <w:outlineLvl w:val="1"/>
      </w:pPr>
      <w:r/>
      <w:bookmarkStart w:id="163" w:name="_Toc196922485"/>
      <w:r>
        <w:rPr>
          <w:rFonts w:hint="eastAsia" w:ascii="仿宋" w:hAnsi="仿宋" w:eastAsia="仿宋" w:cs="宋体"/>
          <w:b/>
          <w:i w:val="0"/>
          <w:iCs w:val="0"/>
          <w:color w:val="000000" w:themeColor="text1"/>
          <w:sz w:val="28"/>
          <w:szCs w:val="28"/>
          <w:highlight w:val="none"/>
          <w:u w:val="none"/>
          <w14:textFill>
            <w14:solidFill>
              <w14:schemeClr w14:val="tx1"/>
            </w14:solidFill>
          </w14:textFill>
        </w:rPr>
        <w:t xml:space="preserve">六、本项目特定资格要求的证明文件</w:t>
      </w:r>
      <w:bookmarkEnd w:id="163"/>
      <w:r/>
      <w:r/>
    </w:p>
    <w:p>
      <w:pPr>
        <w:spacing w:line="276" w:lineRule="auto"/>
        <w:rPr>
          <w:rFonts w:ascii="仿宋" w:hAnsi="仿宋" w:eastAsia="仿宋"/>
          <w:i w:val="0"/>
          <w:iCs w:val="0"/>
          <w:color w:val="000000" w:themeColor="text1"/>
          <w:highlight w:val="none"/>
          <w:u w:val="none"/>
          <w14:textFill>
            <w14:solidFill>
              <w14:schemeClr w14:val="tx1"/>
            </w14:solidFill>
          </w14:textFill>
        </w:rPr>
      </w:pPr>
      <w:r>
        <w:rPr>
          <w:rFonts w:ascii="仿宋" w:hAnsi="仿宋" w:eastAsia="仿宋"/>
          <w:i w:val="0"/>
          <w:iCs w:val="0"/>
          <w:color w:val="000000" w:themeColor="text1"/>
          <w:highlight w:val="none"/>
          <w:u w:val="none"/>
          <w14:textFill>
            <w14:solidFill>
              <w14:schemeClr w14:val="tx1"/>
            </w14:solidFill>
          </w14:textFill>
        </w:rPr>
      </w:r>
      <w:r/>
    </w:p>
    <w:p>
      <w:pPr>
        <w:spacing w:line="276" w:lineRule="auto"/>
        <w:rPr>
          <w:rFonts w:ascii="仿宋" w:hAnsi="仿宋" w:eastAsia="仿宋"/>
          <w:i w:val="0"/>
          <w:iCs w:val="0"/>
          <w:color w:val="000000" w:themeColor="text1"/>
          <w:highlight w:val="none"/>
          <w:u w:val="none"/>
          <w14:textFill>
            <w14:solidFill>
              <w14:schemeClr w14:val="tx1"/>
            </w14:solidFill>
          </w14:textFill>
        </w:rPr>
      </w:pPr>
      <w:r>
        <w:rPr>
          <w:rFonts w:ascii="仿宋" w:hAnsi="仿宋" w:eastAsia="仿宋"/>
          <w:i w:val="0"/>
          <w:iCs w:val="0"/>
          <w:color w:val="000000" w:themeColor="text1"/>
          <w:highlight w:val="none"/>
          <w:u w:val="none"/>
          <w14:textFill>
            <w14:solidFill>
              <w14:schemeClr w14:val="tx1"/>
            </w14:solidFill>
          </w14:textFill>
        </w:rPr>
      </w:r>
      <w:r/>
    </w:p>
    <w:p>
      <w:pPr>
        <w:spacing w:line="276" w:lineRule="auto"/>
        <w:rPr>
          <w:rFonts w:ascii="仿宋" w:hAnsi="仿宋" w:eastAsia="仿宋"/>
          <w:i w:val="0"/>
          <w:iCs w:val="0"/>
          <w:color w:val="000000" w:themeColor="text1"/>
          <w:highlight w:val="none"/>
          <w:u w:val="none"/>
          <w14:textFill>
            <w14:solidFill>
              <w14:schemeClr w14:val="tx1"/>
            </w14:solidFill>
          </w14:textFill>
        </w:rPr>
      </w:pPr>
      <w:r>
        <w:rPr>
          <w:rFonts w:ascii="仿宋" w:hAnsi="仿宋" w:eastAsia="仿宋"/>
          <w:i w:val="0"/>
          <w:iCs w:val="0"/>
          <w:color w:val="000000" w:themeColor="text1"/>
          <w:highlight w:val="none"/>
          <w:u w:val="none"/>
          <w14:textFill>
            <w14:solidFill>
              <w14:schemeClr w14:val="tx1"/>
            </w14:solidFill>
          </w14:textFill>
        </w:rPr>
      </w:r>
      <w:r/>
    </w:p>
    <w:p>
      <w:pPr>
        <w:jc w:val="left"/>
        <w:widowControl/>
        <w:rPr>
          <w:rFonts w:ascii="仿宋" w:hAnsi="仿宋" w:eastAsia="仿宋"/>
          <w:i w:val="0"/>
          <w:iCs w:val="0"/>
          <w:color w:val="000000" w:themeColor="text1"/>
          <w:highlight w:val="none"/>
          <w:u w:val="none"/>
          <w14:textFill>
            <w14:solidFill>
              <w14:schemeClr w14:val="tx1"/>
            </w14:solidFill>
          </w14:textFill>
        </w:rPr>
      </w:pPr>
      <w:r>
        <w:rPr>
          <w:rFonts w:ascii="仿宋" w:hAnsi="仿宋" w:eastAsia="仿宋"/>
          <w:i w:val="0"/>
          <w:iCs w:val="0"/>
          <w:color w:val="000000" w:themeColor="text1"/>
          <w:highlight w:val="none"/>
          <w:u w:val="none"/>
          <w14:textFill>
            <w14:solidFill>
              <w14:schemeClr w14:val="tx1"/>
            </w14:solidFill>
          </w14:textFill>
        </w:rPr>
        <w:br w:type="page" w:clear="all"/>
      </w:r>
      <w:r/>
    </w:p>
    <w:p>
      <w:pPr>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64" w:name="_Toc196922486"/>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七（1）</w:t>
      </w:r>
      <w:bookmarkEnd w:id="164"/>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法定代表人身份证明</w:t>
      </w:r>
      <w:r/>
    </w:p>
    <w:p>
      <w:pPr>
        <w:pStyle w:val="942"/>
        <w:ind w:firstLine="420"/>
        <w:jc w:val="center"/>
        <w:tabs>
          <w:tab w:val="left" w:pos="4228" w:leader="none"/>
        </w:tabs>
        <w:rPr>
          <w:rFonts w:ascii="宋体" w:hAnsi="宋体" w:cs="宋体"/>
          <w:i w:val="0"/>
          <w:iCs w:val="0"/>
          <w:color w:val="000000" w:themeColor="text1"/>
          <w:highlight w:val="none"/>
          <w:u w:val="none"/>
          <w14:textFill>
            <w14:solidFill>
              <w14:schemeClr w14:val="tx1"/>
            </w14:solidFill>
          </w14:textFill>
        </w:rPr>
      </w:pPr>
      <w:r>
        <w:rPr>
          <w:rFonts w:ascii="宋体" w:hAnsi="宋体" w:cs="宋体"/>
          <w:i w:val="0"/>
          <w:iCs w:val="0"/>
          <w:color w:val="000000" w:themeColor="text1"/>
          <w:highlight w:val="none"/>
          <w:u w:val="none"/>
          <w14:textFill>
            <w14:solidFill>
              <w14:schemeClr w14:val="tx1"/>
            </w14:solidFill>
          </w14:textFill>
        </w:rPr>
      </w:r>
      <w:r/>
    </w:p>
    <w:p>
      <w:pPr>
        <w:pStyle w:val="942"/>
        <w:ind w:firstLine="420"/>
        <w:jc w:val="center"/>
        <w:tabs>
          <w:tab w:val="left" w:pos="4228" w:leader="none"/>
        </w:tabs>
        <w:rPr>
          <w:rFonts w:ascii="宋体" w:hAnsi="宋体" w:cs="宋体"/>
          <w:i w:val="0"/>
          <w:iCs w:val="0"/>
          <w:color w:val="000000" w:themeColor="text1"/>
          <w:highlight w:val="none"/>
          <w:u w:val="none"/>
          <w14:textFill>
            <w14:solidFill>
              <w14:schemeClr w14:val="tx1"/>
            </w14:solidFill>
          </w14:textFill>
        </w:rPr>
      </w:pPr>
      <w:r>
        <w:rPr>
          <w:rFonts w:ascii="宋体" w:hAnsi="宋体" w:cs="宋体"/>
          <w:i w:val="0"/>
          <w:iCs w:val="0"/>
          <w:color w:val="000000" w:themeColor="text1"/>
          <w:highlight w:val="none"/>
          <w:u w:val="none"/>
          <w14:textFill>
            <w14:solidFill>
              <w14:schemeClr w14:val="tx1"/>
            </w14:solidFill>
          </w14:textFill>
        </w:rPr>
      </w:r>
      <w:r/>
    </w:p>
    <w:p>
      <w:pPr>
        <w:pStyle w:val="942"/>
        <w:ind w:firstLine="420"/>
        <w:jc w:val="center"/>
        <w:tabs>
          <w:tab w:val="left" w:pos="4228" w:leader="none"/>
        </w:tabs>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法定代表人身份证明</w:t>
      </w:r>
      <w:r/>
    </w:p>
    <w:p>
      <w:pPr>
        <w:pStyle w:val="942"/>
        <w:ind w:left="1236" w:firstLine="368"/>
        <w:tabs>
          <w:tab w:val="left" w:pos="4228" w:leader="none"/>
        </w:tabs>
        <w:rPr>
          <w:rFonts w:ascii="仿宋" w:hAnsi="仿宋" w:eastAsia="仿宋" w:cs="宋体"/>
          <w:i w:val="0"/>
          <w:iCs w:val="0"/>
          <w:color w:val="000000" w:themeColor="text1"/>
          <w:spacing w:val="-1"/>
          <w:highlight w:val="none"/>
          <w:u w:val="none"/>
          <w14:textFill>
            <w14:solidFill>
              <w14:schemeClr w14:val="tx1"/>
            </w14:solidFill>
          </w14:textFill>
        </w:rPr>
      </w:pPr>
      <w:r>
        <w:rPr>
          <w:rFonts w:ascii="仿宋" w:hAnsi="仿宋" w:eastAsia="仿宋" w:cs="宋体"/>
          <w:i w:val="0"/>
          <w:iCs w:val="0"/>
          <w:color w:val="000000" w:themeColor="text1"/>
          <w:spacing w:val="-1"/>
          <w:highlight w:val="none"/>
          <w:u w:val="none"/>
          <w14:textFill>
            <w14:solidFill>
              <w14:schemeClr w14:val="tx1"/>
            </w14:solidFill>
          </w14:textFill>
        </w:rPr>
      </w:r>
      <w:r/>
    </w:p>
    <w:p>
      <w:pPr>
        <w:pStyle w:val="942"/>
        <w:ind w:firstLine="420"/>
        <w:tabs>
          <w:tab w:val="left" w:pos="4228" w:leader="none"/>
        </w:tabs>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投标人名</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称</w:t>
      </w:r>
      <w:r>
        <w:rPr>
          <w:rFonts w:hint="eastAsia" w:ascii="仿宋" w:hAnsi="仿宋" w:eastAsia="仿宋" w:cs="宋体"/>
          <w:i w:val="0"/>
          <w:iCs w:val="0"/>
          <w:color w:val="000000" w:themeColor="text1"/>
          <w:highlight w:val="none"/>
          <w:u w:val="none"/>
          <w14:textFill>
            <w14:solidFill>
              <w14:schemeClr w14:val="tx1"/>
            </w14:solidFill>
          </w14:textFill>
        </w:rPr>
        <w:t xml:space="preserve">：</w:t>
      </w:r>
      <w:r>
        <w:rPr>
          <w:rFonts w:hint="eastAsia" w:ascii="仿宋" w:hAnsi="仿宋" w:eastAsia="仿宋" w:cs="宋体"/>
          <w:i w:val="0"/>
          <w:iCs w:val="0"/>
          <w:color w:val="000000" w:themeColor="text1"/>
          <w:highlight w:val="none"/>
          <w:u w:val="none"/>
          <w14:textFill>
            <w14:solidFill>
              <w14:schemeClr w14:val="tx1"/>
            </w14:solidFill>
          </w14:textFill>
        </w:rPr>
        <w:tab/>
      </w:r>
      <w:r/>
    </w:p>
    <w:p>
      <w:pPr>
        <w:pStyle w:val="942"/>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姓名</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w:t>
      </w:r>
      <w:r>
        <w:rPr>
          <w:rFonts w:hint="eastAsia" w:ascii="仿宋" w:hAnsi="仿宋" w:eastAsia="仿宋" w:cs="宋体"/>
          <w:i w:val="0"/>
          <w:iCs w:val="0"/>
          <w:color w:val="000000" w:themeColor="text1"/>
          <w:spacing w:val="-3"/>
          <w:highlight w:val="none"/>
          <w:u w:val="none"/>
          <w14:textFill>
            <w14:solidFill>
              <w14:schemeClr w14:val="tx1"/>
            </w14:solidFill>
          </w14:textFill>
        </w:rPr>
        <w:tab/>
      </w:r>
      <w:r>
        <w:rPr>
          <w:rFonts w:hint="eastAsia" w:ascii="仿宋" w:hAnsi="仿宋" w:eastAsia="仿宋" w:cs="宋体"/>
          <w:i w:val="0"/>
          <w:iCs w:val="0"/>
          <w:color w:val="000000" w:themeColor="text1"/>
          <w:highlight w:val="none"/>
          <w:u w:val="none"/>
          <w14:textFill>
            <w14:solidFill>
              <w14:schemeClr w14:val="tx1"/>
            </w14:solidFill>
          </w14:textFill>
        </w:rPr>
        <w:t xml:space="preserve">性别</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w:t>
      </w:r>
      <w:r>
        <w:rPr>
          <w:rFonts w:hint="eastAsia" w:ascii="仿宋" w:hAnsi="仿宋" w:eastAsia="仿宋" w:cs="宋体"/>
          <w:i w:val="0"/>
          <w:iCs w:val="0"/>
          <w:color w:val="000000" w:themeColor="text1"/>
          <w:spacing w:val="-3"/>
          <w:highlight w:val="none"/>
          <w:u w:val="none"/>
          <w14:textFill>
            <w14:solidFill>
              <w14:schemeClr w14:val="tx1"/>
            </w14:solidFill>
          </w14:textFill>
        </w:rPr>
        <w:tab/>
      </w:r>
      <w:r>
        <w:rPr>
          <w:rFonts w:hint="eastAsia" w:ascii="仿宋" w:hAnsi="仿宋" w:eastAsia="仿宋" w:cs="宋体"/>
          <w:i w:val="0"/>
          <w:iCs w:val="0"/>
          <w:color w:val="000000" w:themeColor="text1"/>
          <w:highlight w:val="none"/>
          <w:u w:val="none"/>
          <w14:textFill>
            <w14:solidFill>
              <w14:schemeClr w14:val="tx1"/>
            </w14:solidFill>
          </w14:textFill>
        </w:rPr>
        <w:t xml:space="preserve">年</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龄</w:t>
      </w:r>
      <w:r>
        <w:rPr>
          <w:rFonts w:hint="eastAsia" w:ascii="仿宋" w:hAnsi="仿宋" w:eastAsia="仿宋" w:cs="宋体"/>
          <w:i w:val="0"/>
          <w:iCs w:val="0"/>
          <w:color w:val="000000" w:themeColor="text1"/>
          <w:highlight w:val="none"/>
          <w:u w:val="none"/>
          <w14:textFill>
            <w14:solidFill>
              <w14:schemeClr w14:val="tx1"/>
            </w14:solidFill>
          </w14:textFill>
        </w:rPr>
        <w:t xml:space="preserve">：</w:t>
      </w:r>
      <w:r>
        <w:rPr>
          <w:rFonts w:hint="eastAsia" w:ascii="仿宋" w:hAnsi="仿宋" w:eastAsia="仿宋" w:cs="宋体"/>
          <w:i w:val="0"/>
          <w:iCs w:val="0"/>
          <w:color w:val="000000" w:themeColor="text1"/>
          <w:highlight w:val="none"/>
          <w:u w:val="none"/>
          <w14:textFill>
            <w14:solidFill>
              <w14:schemeClr w14:val="tx1"/>
            </w14:solidFill>
          </w14:textFill>
        </w:rPr>
        <w:tab/>
      </w:r>
      <w:r>
        <w:rPr>
          <w:rFonts w:hint="eastAsia" w:ascii="仿宋" w:hAnsi="仿宋" w:eastAsia="仿宋" w:cs="宋体"/>
          <w:i w:val="0"/>
          <w:iCs w:val="0"/>
          <w:color w:val="000000" w:themeColor="text1"/>
          <w:spacing w:val="-1"/>
          <w:highlight w:val="none"/>
          <w:u w:val="none"/>
          <w14:textFill>
            <w14:solidFill>
              <w14:schemeClr w14:val="tx1"/>
            </w14:solidFill>
          </w14:textFill>
        </w:rPr>
        <w:t xml:space="preserve">职</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务</w:t>
      </w:r>
      <w:r>
        <w:rPr>
          <w:rFonts w:hint="eastAsia" w:ascii="仿宋" w:hAnsi="仿宋" w:eastAsia="仿宋" w:cs="宋体"/>
          <w:i w:val="0"/>
          <w:iCs w:val="0"/>
          <w:color w:val="000000" w:themeColor="text1"/>
          <w:highlight w:val="none"/>
          <w:u w:val="none"/>
          <w14:textFill>
            <w14:solidFill>
              <w14:schemeClr w14:val="tx1"/>
            </w14:solidFill>
          </w14:textFill>
        </w:rPr>
        <w:t xml:space="preserve">：</w:t>
      </w:r>
      <w:r>
        <w:rPr>
          <w:rFonts w:hint="eastAsia" w:ascii="仿宋" w:hAnsi="仿宋" w:eastAsia="仿宋" w:cs="宋体"/>
          <w:i w:val="0"/>
          <w:iCs w:val="0"/>
          <w:color w:val="000000" w:themeColor="text1"/>
          <w:highlight w:val="none"/>
          <w:u w:val="none"/>
          <w14:textFill>
            <w14:solidFill>
              <w14:schemeClr w14:val="tx1"/>
            </w14:solidFill>
          </w14:textFill>
        </w:rPr>
        <w:tab/>
      </w:r>
      <w:r/>
    </w:p>
    <w:p>
      <w:pPr>
        <w:pStyle w:val="942"/>
        <w:ind w:firstLine="420"/>
        <w:spacing w:before="173"/>
        <w:tabs>
          <w:tab w:val="left" w:pos="3132" w:leader="none"/>
        </w:tabs>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系</w:t>
      </w:r>
      <w:r>
        <w:rPr>
          <w:rFonts w:hint="eastAsia" w:ascii="仿宋" w:hAnsi="仿宋" w:eastAsia="仿宋" w:cs="宋体"/>
          <w:i w:val="0"/>
          <w:iCs w:val="0"/>
          <w:color w:val="000000" w:themeColor="text1"/>
          <w:highlight w:val="none"/>
          <w:u w:val="none"/>
          <w14:textFill>
            <w14:solidFill>
              <w14:schemeClr w14:val="tx1"/>
            </w14:solidFill>
          </w14:textFill>
        </w:rPr>
        <w:tab/>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w:t>
      </w:r>
      <w:r>
        <w:rPr>
          <w:rFonts w:hint="eastAsia" w:ascii="仿宋" w:hAnsi="仿宋" w:eastAsia="仿宋" w:cs="宋体"/>
          <w:i w:val="0"/>
          <w:iCs w:val="0"/>
          <w:color w:val="000000" w:themeColor="text1"/>
          <w:highlight w:val="none"/>
          <w:u w:val="none"/>
          <w14:textFill>
            <w14:solidFill>
              <w14:schemeClr w14:val="tx1"/>
            </w14:solidFill>
          </w14:textFill>
        </w:rPr>
        <w:t xml:space="preserve">投标人</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名</w:t>
      </w:r>
      <w:r>
        <w:rPr>
          <w:rFonts w:hint="eastAsia" w:ascii="仿宋" w:hAnsi="仿宋" w:eastAsia="仿宋" w:cs="宋体"/>
          <w:i w:val="0"/>
          <w:iCs w:val="0"/>
          <w:color w:val="000000" w:themeColor="text1"/>
          <w:highlight w:val="none"/>
          <w:u w:val="none"/>
          <w14:textFill>
            <w14:solidFill>
              <w14:schemeClr w14:val="tx1"/>
            </w14:solidFill>
          </w14:textFill>
        </w:rPr>
        <w:t xml:space="preserve">称</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w:t>
      </w:r>
      <w:r>
        <w:rPr>
          <w:rFonts w:hint="eastAsia" w:ascii="仿宋" w:hAnsi="仿宋" w:eastAsia="仿宋" w:cs="宋体"/>
          <w:i w:val="0"/>
          <w:iCs w:val="0"/>
          <w:color w:val="000000" w:themeColor="text1"/>
          <w:highlight w:val="none"/>
          <w:u w:val="none"/>
          <w14:textFill>
            <w14:solidFill>
              <w14:schemeClr w14:val="tx1"/>
            </w14:solidFill>
          </w14:textFill>
        </w:rPr>
        <w:t xml:space="preserve">的</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法定</w:t>
      </w:r>
      <w:r>
        <w:rPr>
          <w:rFonts w:hint="eastAsia" w:ascii="仿宋" w:hAnsi="仿宋" w:eastAsia="仿宋" w:cs="宋体"/>
          <w:i w:val="0"/>
          <w:iCs w:val="0"/>
          <w:color w:val="000000" w:themeColor="text1"/>
          <w:highlight w:val="none"/>
          <w:u w:val="none"/>
          <w14:textFill>
            <w14:solidFill>
              <w14:schemeClr w14:val="tx1"/>
            </w14:solidFill>
          </w14:textFill>
        </w:rPr>
        <w:t xml:space="preserve">代表</w:t>
      </w:r>
      <w:r>
        <w:rPr>
          <w:rFonts w:hint="eastAsia" w:ascii="仿宋" w:hAnsi="仿宋" w:eastAsia="仿宋" w:cs="宋体"/>
          <w:i w:val="0"/>
          <w:iCs w:val="0"/>
          <w:color w:val="000000" w:themeColor="text1"/>
          <w:spacing w:val="-3"/>
          <w:highlight w:val="none"/>
          <w:u w:val="none"/>
          <w14:textFill>
            <w14:solidFill>
              <w14:schemeClr w14:val="tx1"/>
            </w14:solidFill>
          </w14:textFill>
        </w:rPr>
        <w:t xml:space="preserve">人/非法人单位负责人。</w:t>
      </w:r>
      <w:r/>
    </w:p>
    <w:p>
      <w:pPr>
        <w:pStyle w:val="942"/>
        <w:ind w:firstLine="420"/>
        <w:spacing w:before="170"/>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特此证明。</w:t>
      </w:r>
      <w:r/>
    </w:p>
    <w:p>
      <w:pPr>
        <w:pStyle w:val="942"/>
        <w:ind w:left="1260" w:firstLine="354"/>
        <w:rPr>
          <w:rFonts w:ascii="仿宋" w:hAnsi="仿宋" w:eastAsia="仿宋" w:cs="宋体"/>
          <w:i w:val="0"/>
          <w:iCs w:val="0"/>
          <w:color w:val="000000" w:themeColor="text1"/>
          <w:sz w:val="20"/>
          <w:highlight w:val="none"/>
          <w:u w:val="none"/>
          <w14:textFill>
            <w14:solidFill>
              <w14:schemeClr w14:val="tx1"/>
            </w14:solidFill>
          </w14:textFill>
        </w:rPr>
      </w:pPr>
      <w:r>
        <w:rPr>
          <w:rFonts w:ascii="仿宋" w:hAnsi="仿宋" w:eastAsia="仿宋" w:cs="宋体"/>
          <w:i w:val="0"/>
          <w:iCs w:val="0"/>
          <w:color w:val="000000" w:themeColor="text1"/>
          <w:sz w:val="20"/>
          <w:highlight w:val="none"/>
          <w:u w:val="none"/>
          <w14:textFill>
            <w14:solidFill>
              <w14:schemeClr w14:val="tx1"/>
            </w14:solidFill>
          </w14:textFill>
        </w:rPr>
      </w:r>
      <w:r/>
    </w:p>
    <w:p>
      <w:pPr>
        <w:pStyle w:val="942"/>
        <w:ind w:left="1260" w:firstLine="478"/>
        <w:spacing w:before="10"/>
        <w:rPr>
          <w:rFonts w:ascii="仿宋" w:hAnsi="仿宋" w:eastAsia="仿宋" w:cs="宋体"/>
          <w:i w:val="0"/>
          <w:iCs w:val="0"/>
          <w:color w:val="000000" w:themeColor="text1"/>
          <w:sz w:val="27"/>
          <w:highlight w:val="none"/>
          <w:u w:val="none"/>
          <w14:textFill>
            <w14:solidFill>
              <w14:schemeClr w14:val="tx1"/>
            </w14:solidFill>
          </w14:textFill>
        </w:rPr>
      </w:pPr>
      <w:r>
        <w:rPr>
          <w:rFonts w:ascii="仿宋" w:hAnsi="仿宋" w:eastAsia="仿宋" w:cs="宋体"/>
          <w:i w:val="0"/>
          <w:iCs w:val="0"/>
          <w:color w:val="000000" w:themeColor="text1"/>
          <w:sz w:val="27"/>
          <w:highlight w:val="none"/>
          <w:u w:val="none"/>
          <w14:textFill>
            <w14:solidFill>
              <w14:schemeClr w14:val="tx1"/>
            </w14:solidFill>
          </w14:textFill>
        </w:rPr>
      </w:r>
      <w:r/>
    </w:p>
    <w:p>
      <w:pPr>
        <w:ind w:firstLine="372"/>
        <w:spacing w:line="480" w:lineRule="auto"/>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附：法定代表人（非法人单位负责人）有效期内的身份证复印件（正反面）</w:t>
      </w:r>
      <w:r/>
    </w:p>
    <w:p>
      <w:pPr>
        <w:ind w:firstLine="372"/>
        <w:spacing w:line="480" w:lineRule="auto"/>
        <w:rPr>
          <w:rFonts w:ascii="仿宋" w:hAnsi="仿宋" w:eastAsia="仿宋" w:cs="宋体"/>
          <w:i w:val="0"/>
          <w:iCs w:val="0"/>
          <w:color w:val="000000" w:themeColor="text1"/>
          <w:highlight w:val="none"/>
          <w:u w:val="none"/>
          <w14:textFill>
            <w14:solidFill>
              <w14:schemeClr w14:val="tx1"/>
            </w14:solidFill>
          </w14:textFill>
        </w:rPr>
      </w:pPr>
      <w:r>
        <w:rPr>
          <w:rFonts w:ascii="仿宋" w:hAnsi="仿宋" w:eastAsia="仿宋" w:cs="宋体"/>
          <w:i w:val="0"/>
          <w:iCs w:val="0"/>
          <w:color w:val="000000" w:themeColor="text1"/>
          <w:highlight w:val="none"/>
          <w:u w:val="none"/>
          <w14:textFill>
            <w14:solidFill>
              <w14:schemeClr w14:val="tx1"/>
            </w14:solidFill>
          </w14:textFill>
        </w:rPr>
      </w:r>
      <w:r/>
    </w:p>
    <w:tbl>
      <w:tblPr>
        <w:tblStyle w:val="93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2"/>
              <w:ind w:left="0" w:right="0"/>
              <w:jc w:val="center"/>
              <w:keepLines w:val="0"/>
              <w:keepNext w:val="0"/>
              <w:spacing w:before="0" w:beforeAutospacing="0" w:afterAutospacing="0" w:line="300" w:lineRule="exact"/>
              <w:rPr>
                <w:rFonts w:hint="default" w:ascii="仿宋" w:hAnsi="仿宋" w:eastAsia="仿宋" w:cs="宋体"/>
                <w:i w:val="0"/>
                <w:iCs w:val="0"/>
                <w:color w:val="000000" w:themeColor="text1"/>
                <w:sz w:val="20"/>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highlight w:val="none"/>
                <w:u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000000" w:themeColor="text1"/>
                <w:sz w:val="20"/>
                <w:highlight w:val="none"/>
                <w:u w:val="none"/>
                <w14:textFill>
                  <w14:solidFill>
                    <w14:schemeClr w14:val="tx1"/>
                  </w14:solidFill>
                </w14:textFill>
              </w:rPr>
              <w:suppressLineNumbers w:val="0"/>
            </w:pPr>
            <w:r>
              <w:rPr>
                <w:rFonts w:hint="default" w:ascii="仿宋" w:hAnsi="仿宋" w:eastAsia="仿宋" w:cs="宋体"/>
                <w:i w:val="0"/>
                <w:iCs w:val="0"/>
                <w:color w:val="000000" w:themeColor="text1"/>
                <w:sz w:val="20"/>
                <w:highlight w:val="none"/>
                <w:u w:val="none"/>
                <w14:textFill>
                  <w14:solidFill>
                    <w14:schemeClr w14:val="tx1"/>
                  </w14:solidFill>
                </w14:textFill>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000000" w:themeColor="text1"/>
                <w:sz w:val="20"/>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身份证反面</w:t>
            </w:r>
            <w:r/>
          </w:p>
        </w:tc>
      </w:tr>
    </w:tbl>
    <w:p>
      <w:pPr>
        <w:pStyle w:val="942"/>
        <w:ind w:firstLine="354"/>
        <w:rPr>
          <w:rFonts w:ascii="仿宋" w:hAnsi="仿宋" w:eastAsia="仿宋" w:cs="宋体"/>
          <w:i w:val="0"/>
          <w:iCs w:val="0"/>
          <w:color w:val="000000" w:themeColor="text1"/>
          <w:sz w:val="20"/>
          <w:highlight w:val="none"/>
          <w:u w:val="none"/>
          <w14:textFill>
            <w14:solidFill>
              <w14:schemeClr w14:val="tx1"/>
            </w14:solidFill>
          </w14:textFill>
        </w:rPr>
      </w:pPr>
      <w:r>
        <w:rPr>
          <w:rFonts w:ascii="仿宋" w:hAnsi="仿宋" w:eastAsia="仿宋" w:cs="宋体"/>
          <w:i w:val="0"/>
          <w:iCs w:val="0"/>
          <w:color w:val="000000" w:themeColor="text1"/>
          <w:sz w:val="20"/>
          <w:highlight w:val="none"/>
          <w:u w:val="none"/>
          <w14:textFill>
            <w14:solidFill>
              <w14:schemeClr w14:val="tx1"/>
            </w14:solidFill>
          </w14:textFill>
        </w:rPr>
      </w:r>
      <w:r/>
    </w:p>
    <w:p>
      <w:pPr>
        <w:pStyle w:val="942"/>
        <w:ind w:firstLine="354"/>
        <w:rPr>
          <w:rFonts w:ascii="仿宋" w:hAnsi="仿宋" w:eastAsia="仿宋" w:cs="宋体"/>
          <w:i w:val="0"/>
          <w:iCs w:val="0"/>
          <w:color w:val="000000" w:themeColor="text1"/>
          <w:sz w:val="20"/>
          <w:highlight w:val="none"/>
          <w:u w:val="none"/>
          <w14:textFill>
            <w14:solidFill>
              <w14:schemeClr w14:val="tx1"/>
            </w14:solidFill>
          </w14:textFill>
        </w:rPr>
      </w:pPr>
      <w:r>
        <w:rPr>
          <w:rFonts w:ascii="仿宋" w:hAnsi="仿宋" w:eastAsia="仿宋" w:cs="宋体"/>
          <w:i w:val="0"/>
          <w:iCs w:val="0"/>
          <w:color w:val="000000" w:themeColor="text1"/>
          <w:sz w:val="20"/>
          <w:highlight w:val="none"/>
          <w:u w:val="none"/>
          <w14:textFill>
            <w14:solidFill>
              <w14:schemeClr w14:val="tx1"/>
            </w14:solidFill>
          </w14:textFill>
        </w:rPr>
      </w:r>
      <w:r/>
    </w:p>
    <w:p>
      <w:pPr>
        <w:rPr>
          <w:rFonts w:ascii="仿宋" w:hAnsi="仿宋" w:eastAsia="仿宋"/>
          <w:i w:val="0"/>
          <w:iCs w:val="0"/>
          <w:color w:val="000000" w:themeColor="text1"/>
          <w:highlight w:val="none"/>
          <w:u w:val="none"/>
          <w14:textFill>
            <w14:solidFill>
              <w14:schemeClr w14:val="tx1"/>
            </w14:solidFill>
          </w14:textFill>
        </w:rPr>
      </w:pPr>
      <w:r>
        <w:rPr>
          <w:rFonts w:ascii="仿宋" w:hAnsi="仿宋" w:eastAsia="仿宋"/>
          <w:i w:val="0"/>
          <w:iCs w:val="0"/>
          <w:color w:val="000000" w:themeColor="text1"/>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tabs>
          <w:tab w:val="left" w:pos="360" w:leader="none"/>
        </w:tabs>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七（</w:t>
      </w:r>
      <w:r>
        <w:rPr>
          <w:rFonts w:ascii="仿宋" w:hAnsi="仿宋" w:eastAsia="仿宋" w:cs="宋体"/>
          <w:i w:val="0"/>
          <w:iCs w:val="0"/>
          <w:color w:val="000000" w:themeColor="text1"/>
          <w:sz w:val="32"/>
          <w:szCs w:val="32"/>
          <w:highlight w:val="none"/>
          <w:u w:val="none"/>
          <w14:textFill>
            <w14:solidFill>
              <w14:schemeClr w14:val="tx1"/>
            </w14:solidFill>
          </w14:textFill>
        </w:rPr>
        <w:t xml:space="preserve">2</w:t>
      </w:r>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）法定代表人授权委托书</w:t>
      </w:r>
      <w:r/>
    </w:p>
    <w:p>
      <w:pPr>
        <w:pStyle w:val="942"/>
        <w:ind w:firstLine="420"/>
        <w:jc w:val="center"/>
        <w:tabs>
          <w:tab w:val="left" w:pos="4228" w:leader="none"/>
        </w:tabs>
        <w:rPr>
          <w:rFonts w:ascii="仿宋" w:hAnsi="仿宋" w:eastAsia="仿宋" w:cs="宋体"/>
          <w:i w:val="0"/>
          <w:iCs w:val="0"/>
          <w:color w:val="000000" w:themeColor="text1"/>
          <w:highlight w:val="none"/>
          <w:u w:val="none"/>
          <w14:textFill>
            <w14:solidFill>
              <w14:schemeClr w14:val="tx1"/>
            </w14:solidFill>
          </w14:textFill>
        </w:rPr>
      </w:pPr>
      <w:r>
        <w:rPr>
          <w:rFonts w:ascii="仿宋" w:hAnsi="仿宋" w:eastAsia="仿宋" w:cs="宋体"/>
          <w:i w:val="0"/>
          <w:iCs w:val="0"/>
          <w:color w:val="000000" w:themeColor="text1"/>
          <w:highlight w:val="none"/>
          <w:u w:val="none"/>
          <w14:textFill>
            <w14:solidFill>
              <w14:schemeClr w14:val="tx1"/>
            </w14:solidFill>
          </w14:textFill>
        </w:rPr>
      </w:r>
      <w:r/>
    </w:p>
    <w:p>
      <w:pPr>
        <w:pStyle w:val="942"/>
        <w:ind w:firstLine="420"/>
        <w:jc w:val="center"/>
        <w:tabs>
          <w:tab w:val="left" w:pos="4228" w:leader="none"/>
        </w:tabs>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highlight w:val="none"/>
          <w:u w:val="none"/>
          <w14:textFill>
            <w14:solidFill>
              <w14:schemeClr w14:val="tx1"/>
            </w14:solidFill>
          </w14:textFill>
        </w:rPr>
        <w:t xml:space="preserve">法定代表人授权委托书</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000000" w:themeColor="text1"/>
          <w:sz w:val="24"/>
          <w:highlight w:val="none"/>
          <w:u w:val="none"/>
          <w14:textFill>
            <w14:solidFill>
              <w14:schemeClr w14:val="tx1"/>
            </w14:solidFill>
          </w14:textFill>
        </w:rPr>
        <w:t xml:space="preserve">XXXX</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）（项目编号：</w:t>
      </w:r>
      <w:r>
        <w:rPr>
          <w:rFonts w:ascii="仿宋" w:hAnsi="仿宋" w:eastAsia="仿宋" w:cs="宋体"/>
          <w:i w:val="0"/>
          <w:iCs w:val="0"/>
          <w:color w:val="000000" w:themeColor="text1"/>
          <w:sz w:val="24"/>
          <w:highlight w:val="none"/>
          <w:u w:val="none"/>
          <w14:textFill>
            <w14:solidFill>
              <w14:schemeClr w14:val="tx1"/>
            </w14:solidFill>
          </w14:textFill>
        </w:rPr>
        <w:t xml:space="preserve">XXXX</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）以本单位名义处理一切与之相关的事务，其后果由我单位承担。</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代理人无转委托权，特此委托。</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委托期限：自本授权委托书签署之日起至投标有效期届满之日止。</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投标人名称</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（公章）</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法定代表人</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（签字或盖章）</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 </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授权代表</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（签字）</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附：法定代表人有效期内的身份证复印件（正反面）</w:t>
      </w:r>
      <w:r/>
    </w:p>
    <w:tbl>
      <w:tblPr>
        <w:tblStyle w:val="93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2"/>
              <w:ind w:left="0" w:right="0"/>
              <w:jc w:val="center"/>
              <w:keepLines w:val="0"/>
              <w:keepNext w:val="0"/>
              <w:spacing w:before="0" w:beforeAutospacing="0" w:afterAutospacing="0" w:line="300" w:lineRule="exact"/>
              <w:rPr>
                <w:rFonts w:hint="default" w:ascii="宋体" w:hAnsi="宋体" w:cs="宋体"/>
                <w:i w:val="0"/>
                <w:iCs w:val="0"/>
                <w:color w:val="000000" w:themeColor="text1"/>
                <w:sz w:val="20"/>
                <w:highlight w:val="none"/>
                <w:u w:val="none"/>
                <w14:textFill>
                  <w14:solidFill>
                    <w14:schemeClr w14:val="tx1"/>
                  </w14:solidFill>
                </w14:textFill>
              </w:rPr>
              <w:suppressLineNumbers w:val="0"/>
            </w:pPr>
            <w:r>
              <w:rPr>
                <w:rFonts w:hint="eastAsia" w:ascii="宋体" w:hAnsi="宋体" w:cs="宋体"/>
                <w:i w:val="0"/>
                <w:iCs w:val="0"/>
                <w:color w:val="000000" w:themeColor="text1"/>
                <w:highlight w:val="none"/>
                <w:u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000000" w:themeColor="text1"/>
                <w:sz w:val="20"/>
                <w:highlight w:val="none"/>
                <w:u w:val="none"/>
                <w14:textFill>
                  <w14:solidFill>
                    <w14:schemeClr w14:val="tx1"/>
                  </w14:solidFill>
                </w14:textFill>
              </w:rPr>
              <w:suppressLineNumbers w:val="0"/>
            </w:pPr>
            <w:r>
              <w:rPr>
                <w:rFonts w:hint="default" w:ascii="宋体" w:hAnsi="宋体" w:cs="宋体"/>
                <w:i w:val="0"/>
                <w:iCs w:val="0"/>
                <w:color w:val="000000" w:themeColor="text1"/>
                <w:sz w:val="20"/>
                <w:highlight w:val="none"/>
                <w:u w:val="none"/>
                <w14:textFill>
                  <w14:solidFill>
                    <w14:schemeClr w14:val="tx1"/>
                  </w14:solidFill>
                </w14:textFill>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000000" w:themeColor="text1"/>
                <w:sz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4"/>
                <w:highlight w:val="none"/>
                <w:u w:val="none"/>
                <w14:textFill>
                  <w14:solidFill>
                    <w14:schemeClr w14:val="tx1"/>
                  </w14:solidFill>
                </w14:textFill>
              </w:rPr>
              <w:t xml:space="preserve">身份证反面</w:t>
            </w:r>
            <w:r/>
          </w:p>
        </w:tc>
      </w:tr>
    </w:tbl>
    <w:p>
      <w:pPr>
        <w:ind w:firstLine="372"/>
        <w:spacing w:line="480" w:lineRule="auto"/>
        <w:rPr>
          <w:rFonts w:ascii="仿宋" w:hAnsi="仿宋" w:eastAsia="仿宋" w:cs="宋体"/>
          <w:i w:val="0"/>
          <w:iCs w:val="0"/>
          <w:color w:val="000000" w:themeColor="text1"/>
          <w:highlight w:val="none"/>
          <w:u w:val="none"/>
          <w14:textFill>
            <w14:solidFill>
              <w14:schemeClr w14:val="tx1"/>
            </w14:solidFill>
          </w14:textFill>
        </w:rPr>
      </w:pPr>
      <w:r>
        <w:rPr>
          <w:rFonts w:hint="eastAsia" w:ascii="仿宋" w:hAnsi="仿宋" w:eastAsia="仿宋" w:cs="宋体"/>
          <w:i w:val="0"/>
          <w:iCs w:val="0"/>
          <w:color w:val="000000" w:themeColor="text1"/>
          <w:szCs w:val="21"/>
          <w:highlight w:val="none"/>
          <w:u w:val="none"/>
          <w14:textFill>
            <w14:solidFill>
              <w14:schemeClr w14:val="tx1"/>
            </w14:solidFill>
          </w14:textFill>
        </w:rPr>
        <w:t xml:space="preserve">授权代表有效期内的身份证复印件</w:t>
      </w:r>
      <w:r>
        <w:rPr>
          <w:rFonts w:hint="eastAsia" w:ascii="仿宋" w:hAnsi="仿宋" w:eastAsia="仿宋" w:cs="宋体"/>
          <w:i w:val="0"/>
          <w:iCs w:val="0"/>
          <w:color w:val="000000" w:themeColor="text1"/>
          <w:highlight w:val="none"/>
          <w:u w:val="none"/>
          <w14:textFill>
            <w14:solidFill>
              <w14:schemeClr w14:val="tx1"/>
            </w14:solidFill>
          </w14:textFill>
        </w:rPr>
        <w:t xml:space="preserve">（正反面）</w:t>
      </w:r>
      <w:r/>
    </w:p>
    <w:tbl>
      <w:tblPr>
        <w:tblStyle w:val="93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2"/>
              <w:ind w:left="0" w:right="0"/>
              <w:jc w:val="center"/>
              <w:keepLines w:val="0"/>
              <w:keepNext w:val="0"/>
              <w:spacing w:before="0" w:beforeAutospacing="0" w:afterAutospacing="0" w:line="300" w:lineRule="exact"/>
              <w:rPr>
                <w:rFonts w:hint="default" w:ascii="宋体" w:hAnsi="宋体" w:cs="宋体"/>
                <w:i w:val="0"/>
                <w:iCs w:val="0"/>
                <w:color w:val="000000" w:themeColor="text1"/>
                <w:sz w:val="20"/>
                <w:highlight w:val="none"/>
                <w:u w:val="none"/>
                <w14:textFill>
                  <w14:solidFill>
                    <w14:schemeClr w14:val="tx1"/>
                  </w14:solidFill>
                </w14:textFill>
              </w:rPr>
              <w:suppressLineNumbers w:val="0"/>
            </w:pPr>
            <w:r>
              <w:rPr>
                <w:rFonts w:hint="eastAsia" w:ascii="宋体" w:hAnsi="宋体" w:cs="宋体"/>
                <w:i w:val="0"/>
                <w:iCs w:val="0"/>
                <w:color w:val="000000" w:themeColor="text1"/>
                <w:highlight w:val="none"/>
                <w:u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000000" w:themeColor="text1"/>
                <w:sz w:val="20"/>
                <w:highlight w:val="none"/>
                <w:u w:val="none"/>
                <w14:textFill>
                  <w14:solidFill>
                    <w14:schemeClr w14:val="tx1"/>
                  </w14:solidFill>
                </w14:textFill>
              </w:rPr>
              <w:suppressLineNumbers w:val="0"/>
            </w:pPr>
            <w:r>
              <w:rPr>
                <w:rFonts w:hint="default" w:ascii="宋体" w:hAnsi="宋体" w:cs="宋体"/>
                <w:i w:val="0"/>
                <w:iCs w:val="0"/>
                <w:color w:val="000000" w:themeColor="text1"/>
                <w:sz w:val="20"/>
                <w:highlight w:val="none"/>
                <w:u w:val="none"/>
                <w14:textFill>
                  <w14:solidFill>
                    <w14:schemeClr w14:val="tx1"/>
                  </w14:solidFill>
                </w14:textFill>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000000" w:themeColor="text1"/>
                <w:sz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4"/>
                <w:highlight w:val="none"/>
                <w:u w:val="none"/>
                <w14:textFill>
                  <w14:solidFill>
                    <w14:schemeClr w14:val="tx1"/>
                  </w14:solidFill>
                </w14:textFill>
              </w:rPr>
              <w:t xml:space="preserve">身份证反面</w:t>
            </w:r>
            <w:r/>
          </w:p>
        </w:tc>
      </w:tr>
    </w:tbl>
    <w:p>
      <w:pPr>
        <w:pStyle w:val="956"/>
        <w:ind w:firstLine="373"/>
        <w:spacing w:line="300" w:lineRule="exact"/>
        <w:rPr>
          <w:rFonts w:ascii="仿宋" w:hAnsi="仿宋" w:eastAsia="仿宋" w:cs="宋体"/>
          <w:b/>
          <w:bCs/>
          <w:i w:val="0"/>
          <w:iCs w:val="0"/>
          <w:color w:val="000000" w:themeColor="text1"/>
          <w:szCs w:val="21"/>
          <w:highlight w:val="none"/>
          <w:u w:val="none"/>
          <w14:textFill>
            <w14:solidFill>
              <w14:schemeClr w14:val="tx1"/>
            </w14:solidFill>
          </w14:textFill>
        </w:rPr>
      </w:pPr>
      <w:r>
        <w:rPr>
          <w:rFonts w:hint="eastAsia" w:ascii="仿宋" w:hAnsi="仿宋" w:eastAsia="仿宋" w:cs="宋体"/>
          <w:b/>
          <w:bCs/>
          <w:i w:val="0"/>
          <w:iCs w:val="0"/>
          <w:color w:val="000000" w:themeColor="text1"/>
          <w:szCs w:val="21"/>
          <w:highlight w:val="none"/>
          <w:u w:val="none"/>
          <w14:textFill>
            <w14:solidFill>
              <w14:schemeClr w14:val="tx1"/>
            </w14:solidFill>
          </w14:textFill>
        </w:rPr>
        <w:t xml:space="preserve">注： </w:t>
      </w:r>
      <w:r/>
    </w:p>
    <w:p>
      <w:pPr>
        <w:pStyle w:val="956"/>
        <w:ind w:firstLine="373"/>
        <w:spacing w:line="300" w:lineRule="exact"/>
        <w:rPr>
          <w:rFonts w:ascii="仿宋" w:hAnsi="仿宋" w:eastAsia="仿宋" w:cs="宋体"/>
          <w:b/>
          <w:bCs/>
          <w:i w:val="0"/>
          <w:iCs w:val="0"/>
          <w:color w:val="000000" w:themeColor="text1"/>
          <w:szCs w:val="21"/>
          <w:highlight w:val="none"/>
          <w:u w:val="none"/>
          <w14:textFill>
            <w14:solidFill>
              <w14:schemeClr w14:val="tx1"/>
            </w14:solidFill>
          </w14:textFill>
        </w:rPr>
      </w:pPr>
      <w:r>
        <w:rPr>
          <w:rFonts w:hint="eastAsia" w:ascii="仿宋" w:hAnsi="仿宋" w:eastAsia="仿宋" w:cs="宋体"/>
          <w:b/>
          <w:bCs/>
          <w:i w:val="0"/>
          <w:iCs w:val="0"/>
          <w:color w:val="000000" w:themeColor="text1"/>
          <w:szCs w:val="21"/>
          <w:highlight w:val="none"/>
          <w:u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56"/>
        <w:ind w:firstLine="373"/>
        <w:spacing w:line="300" w:lineRule="exact"/>
        <w:rPr>
          <w:rFonts w:ascii="仿宋" w:hAnsi="仿宋" w:eastAsia="仿宋" w:cs="宋体"/>
          <w:b/>
          <w:bCs/>
          <w:i w:val="0"/>
          <w:iCs w:val="0"/>
          <w:color w:val="000000" w:themeColor="text1"/>
          <w:szCs w:val="21"/>
          <w:highlight w:val="none"/>
          <w:u w:val="none"/>
          <w14:textFill>
            <w14:solidFill>
              <w14:schemeClr w14:val="tx1"/>
            </w14:solidFill>
          </w14:textFill>
        </w:rPr>
      </w:pPr>
      <w:r>
        <w:rPr>
          <w:rFonts w:hint="eastAsia" w:ascii="仿宋" w:hAnsi="仿宋" w:eastAsia="仿宋" w:cs="宋体"/>
          <w:b/>
          <w:bCs/>
          <w:i w:val="0"/>
          <w:iCs w:val="0"/>
          <w:color w:val="000000" w:themeColor="text1"/>
          <w:szCs w:val="21"/>
          <w:highlight w:val="none"/>
          <w:u w:val="none"/>
          <w14:textFill>
            <w14:solidFill>
              <w14:schemeClr w14:val="tx1"/>
            </w14:solidFill>
          </w14:textFill>
        </w:rPr>
        <w:t xml:space="preserve">2.若投标文件中签字之处均为法定代表人本人签署，则可不提供本《授权委托书》，但须提供《法定代表人身份证明》。</w:t>
      </w:r>
      <w:r/>
    </w:p>
    <w:p>
      <w:pPr>
        <w:pStyle w:val="956"/>
        <w:ind w:firstLine="373"/>
        <w:spacing w:line="300" w:lineRule="exact"/>
        <w:rPr>
          <w:rFonts w:hint="eastAsia" w:ascii="仿宋" w:hAnsi="仿宋" w:eastAsia="仿宋" w:cs="宋体"/>
          <w:b/>
          <w:bCs/>
          <w:i w:val="0"/>
          <w:iCs w:val="0"/>
          <w:color w:val="000000" w:themeColor="text1"/>
          <w:szCs w:val="21"/>
          <w:highlight w:val="none"/>
          <w:u w:val="none"/>
          <w:lang w:eastAsia="zh-CN"/>
          <w14:textFill>
            <w14:solidFill>
              <w14:schemeClr w14:val="tx1"/>
            </w14:solidFill>
          </w14:textFill>
        </w:rPr>
      </w:pPr>
      <w:r>
        <w:rPr>
          <w:rFonts w:hint="eastAsia" w:ascii="仿宋" w:hAnsi="仿宋" w:eastAsia="仿宋" w:cs="宋体"/>
          <w:b/>
          <w:bCs/>
          <w:i w:val="0"/>
          <w:iCs w:val="0"/>
          <w:color w:val="000000" w:themeColor="text1"/>
          <w:szCs w:val="21"/>
          <w:highlight w:val="none"/>
          <w:u w:val="none"/>
          <w14:textFill>
            <w14:solidFill>
              <w14:schemeClr w14:val="tx1"/>
            </w14:solidFill>
          </w14:textFill>
        </w:rPr>
        <w:t xml:space="preserve">3</w:t>
      </w:r>
      <w:r>
        <w:rPr>
          <w:rFonts w:ascii="仿宋" w:hAnsi="仿宋" w:eastAsia="仿宋" w:cs="宋体"/>
          <w:b/>
          <w:bCs/>
          <w:i w:val="0"/>
          <w:iCs w:val="0"/>
          <w:color w:val="000000" w:themeColor="text1"/>
          <w:szCs w:val="21"/>
          <w:highlight w:val="none"/>
          <w:u w:val="none"/>
          <w14:textFill>
            <w14:solidFill>
              <w14:schemeClr w14:val="tx1"/>
            </w14:solidFill>
          </w14:textFill>
        </w:rPr>
        <w:t xml:space="preserve">.</w:t>
      </w:r>
      <w:r>
        <w:rPr>
          <w:rFonts w:hint="eastAsia" w:ascii="仿宋" w:hAnsi="仿宋" w:eastAsia="仿宋" w:cs="宋体"/>
          <w:b/>
          <w:bCs/>
          <w:i w:val="0"/>
          <w:iCs w:val="0"/>
          <w:color w:val="000000" w:themeColor="text1"/>
          <w:szCs w:val="21"/>
          <w:highlight w:val="none"/>
          <w:u w:val="none"/>
          <w14:textFill>
            <w14:solidFill>
              <w14:schemeClr w14:val="tx1"/>
            </w14:solidFill>
          </w14:textFill>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000000" w:themeColor="text1"/>
          <w:szCs w:val="21"/>
          <w:highlight w:val="none"/>
          <w:u w:val="none"/>
          <w:lang w:eastAsia="zh-CN"/>
          <w14:textFill>
            <w14:solidFill>
              <w14:schemeClr w14:val="tx1"/>
            </w14:solidFill>
          </w14:textFill>
        </w:rPr>
        <w:t xml:space="preserve">，否则投标无效。</w:t>
      </w:r>
      <w:r/>
    </w:p>
    <w:p>
      <w:pPr>
        <w:jc w:val="center"/>
        <w:spacing w:line="276" w:lineRule="auto"/>
        <w:rPr>
          <w:b/>
          <w:i w:val="0"/>
          <w:iCs w:val="0"/>
          <w:color w:val="000000" w:themeColor="text1"/>
          <w:highlight w:val="none"/>
          <w:u w:val="none"/>
          <w14:textFill>
            <w14:solidFill>
              <w14:schemeClr w14:val="tx1"/>
            </w14:solidFill>
          </w14:textFill>
        </w:rPr>
        <w:outlineLvl w:val="1"/>
      </w:pPr>
      <w:r>
        <w:rPr>
          <w:rFonts w:hint="eastAsia"/>
          <w:i w:val="0"/>
          <w:iCs w:val="0"/>
          <w:color w:val="000000" w:themeColor="text1"/>
          <w:szCs w:val="21"/>
          <w:highlight w:val="none"/>
          <w:u w:val="none"/>
          <w14:textFill>
            <w14:solidFill>
              <w14:schemeClr w14:val="tx1"/>
            </w14:solidFill>
          </w14:textFill>
        </w:rPr>
        <w:br w:type="page" w:clear="all"/>
      </w:r>
      <w:bookmarkStart w:id="165" w:name="_Toc196922487"/>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八、投标函</w:t>
      </w:r>
      <w:bookmarkEnd w:id="165"/>
      <w:r/>
      <w:r/>
    </w:p>
    <w:p>
      <w:pPr>
        <w:spacing w:line="276" w:lineRule="auto"/>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致：</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江苏苏豪创新科技集团高科有限公司</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根据贵方的</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JSZC-320722-SHGK-G2026-0086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（代理机构编号：</w:t>
      </w:r>
      <w:r>
        <w:rPr>
          <w:rFonts w:hint="eastAsia" w:ascii="仿宋" w:hAnsi="仿宋" w:eastAsia="仿宋"/>
          <w:i w:val="0"/>
          <w:iCs w:val="0"/>
          <w:color w:val="000000" w:themeColor="text1"/>
          <w:sz w:val="24"/>
          <w:szCs w:val="21"/>
          <w:highlight w:val="none"/>
          <w:u w:val="none"/>
          <w:lang w:eastAsia="zh-CN"/>
          <w14:textFill>
            <w14:solidFill>
              <w14:schemeClr w14:val="tx1"/>
            </w14:solidFill>
          </w14:textFill>
        </w:rPr>
        <w:t xml:space="preserve">1214-264108480WMJ</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据此函，__________签字人兹宣布同意如下：</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1.按招标文件规定的各项要求，向买方提供所需货物（包含与货物相关的服务）。</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2.我们完全理解贵方不一定将合同授予最低报价的投标人。</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3</w:t>
      </w:r>
      <w:r>
        <w:rPr>
          <w:rFonts w:ascii="仿宋" w:hAnsi="仿宋" w:eastAsia="仿宋"/>
          <w:i w:val="0"/>
          <w:iCs w:val="0"/>
          <w:color w:val="000000" w:themeColor="text1"/>
          <w:sz w:val="24"/>
          <w:szCs w:val="21"/>
          <w:highlight w:val="none"/>
          <w:u w:val="none"/>
          <w14:textFill>
            <w14:solidFill>
              <w14:schemeClr w14:val="tx1"/>
            </w14:solidFill>
          </w14:textFill>
        </w:rPr>
        <w:t xml:space="preserve">.</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本投标有效期为自投标日起90日历天。</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4</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5</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6</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7</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t xml:space="preserve">8.</w:t>
      </w: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与本投标有关的正式通讯地址为：</w:t>
      </w:r>
      <w:r/>
    </w:p>
    <w:p>
      <w:pPr>
        <w:ind w:left="420" w:firstLine="480"/>
        <w:jc w:val="left"/>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地        址：</w:t>
      </w:r>
      <w:r/>
    </w:p>
    <w:p>
      <w:pPr>
        <w:ind w:left="420" w:firstLine="480"/>
        <w:jc w:val="left"/>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邮        编：</w:t>
      </w:r>
      <w:r/>
    </w:p>
    <w:p>
      <w:pPr>
        <w:ind w:left="420" w:firstLine="480"/>
        <w:jc w:val="left"/>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电        话：</w:t>
      </w:r>
      <w:r/>
    </w:p>
    <w:p>
      <w:pPr>
        <w:ind w:left="420" w:firstLine="480"/>
        <w:jc w:val="left"/>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投标人开户行：</w:t>
      </w:r>
      <w:r/>
    </w:p>
    <w:p>
      <w:pPr>
        <w:ind w:left="420" w:firstLine="480"/>
        <w:jc w:val="left"/>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账        号： </w:t>
      </w:r>
      <w:r/>
    </w:p>
    <w:p>
      <w:pPr>
        <w:ind w:left="420" w:firstLine="480"/>
        <w:jc w:val="left"/>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日        期：________年____月____日</w:t>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rPr>
          <w:rFonts w:hint="eastAsia" w:ascii="仿宋" w:hAnsi="仿宋" w:eastAsia="仿宋"/>
          <w:i w:val="0"/>
          <w:iCs w:val="0"/>
          <w:color w:val="000000" w:themeColor="text1"/>
          <w:szCs w:val="21"/>
          <w:highlight w:val="none"/>
          <w:u w:val="none"/>
          <w14:textFill>
            <w14:solidFill>
              <w14:schemeClr w14:val="tx1"/>
            </w14:solidFill>
          </w14:textFill>
        </w:rPr>
        <w:br w:type="page" w:clear="all"/>
      </w:r>
      <w:bookmarkStart w:id="166" w:name="_Toc196922488"/>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小微企业声明函（</w:t>
      </w:r>
      <w:r>
        <w:rPr>
          <w:rFonts w:hint="eastAsia" w:ascii="仿宋" w:hAnsi="仿宋" w:eastAsia="仿宋" w:cs="宋体"/>
          <w:i w:val="0"/>
          <w:iCs w:val="0"/>
          <w:color w:val="000000" w:themeColor="text1"/>
          <w:sz w:val="32"/>
          <w:szCs w:val="32"/>
          <w:highlight w:val="none"/>
          <w:u w:val="none"/>
          <w:lang w:eastAsia="zh-CN"/>
          <w14:textFill>
            <w14:solidFill>
              <w14:schemeClr w14:val="tx1"/>
            </w14:solidFill>
          </w14:textFill>
        </w:rPr>
        <w:t xml:space="preserve">货物</w:t>
      </w:r>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）（如适用）</w:t>
      </w:r>
      <w:bookmarkEnd w:id="166"/>
      <w:r/>
      <w:r/>
    </w:p>
    <w:p>
      <w:pPr>
        <w:ind w:right="-17"/>
        <w:jc w:val="center"/>
        <w:spacing w:before="35"/>
        <w:rPr>
          <w:rFonts w:ascii="仿宋" w:hAnsi="仿宋" w:eastAsia="仿宋" w:cs="宋体"/>
          <w:b/>
          <w:bCs/>
          <w:i w:val="0"/>
          <w:iCs w:val="0"/>
          <w:color w:val="000000" w:themeColor="text1"/>
          <w:sz w:val="24"/>
          <w:highlight w:val="none"/>
          <w:u w:val="none"/>
          <w14:textFill>
            <w14:solidFill>
              <w14:schemeClr w14:val="tx1"/>
            </w14:solidFill>
          </w14:textFill>
        </w:rPr>
      </w:pPr>
      <w:r>
        <w:rPr>
          <w:rFonts w:ascii="仿宋" w:hAnsi="仿宋" w:eastAsia="仿宋" w:cs="宋体"/>
          <w:b/>
          <w:bCs/>
          <w:i w:val="0"/>
          <w:iCs w:val="0"/>
          <w:color w:val="000000" w:themeColor="text1"/>
          <w:sz w:val="24"/>
          <w:highlight w:val="none"/>
          <w:u w:val="none"/>
          <w14:textFill>
            <w14:solidFill>
              <w14:schemeClr w14:val="tx1"/>
            </w14:solidFill>
          </w14:textFill>
        </w:rPr>
      </w:r>
      <w:r/>
    </w:p>
    <w:p>
      <w:pPr>
        <w:ind w:right="-17"/>
        <w:jc w:val="center"/>
        <w:spacing w:before="35"/>
        <w:rPr>
          <w:rFonts w:ascii="仿宋" w:hAnsi="仿宋" w:eastAsia="仿宋" w:cs="宋体"/>
          <w:b/>
          <w:bCs/>
          <w:i w:val="0"/>
          <w:iCs w:val="0"/>
          <w:color w:val="000000" w:themeColor="text1"/>
          <w:sz w:val="24"/>
          <w:highlight w:val="none"/>
          <w:u w:val="none"/>
          <w14:textFill>
            <w14:solidFill>
              <w14:schemeClr w14:val="tx1"/>
            </w14:solidFill>
          </w14:textFill>
        </w:rPr>
      </w:pP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中小企业声明函（</w:t>
      </w:r>
      <w:r>
        <w:rPr>
          <w:rFonts w:hint="eastAsia" w:ascii="仿宋" w:hAnsi="仿宋" w:eastAsia="仿宋" w:cs="宋体"/>
          <w:b/>
          <w:bCs/>
          <w:i w:val="0"/>
          <w:iCs w:val="0"/>
          <w:color w:val="000000" w:themeColor="text1"/>
          <w:sz w:val="24"/>
          <w:highlight w:val="none"/>
          <w:u w:val="none"/>
          <w:lang w:eastAsia="zh-CN"/>
          <w14:textFill>
            <w14:solidFill>
              <w14:schemeClr w14:val="tx1"/>
            </w14:solidFill>
          </w14:textFill>
        </w:rPr>
        <w:t xml:space="preserve">货物</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本公司（联合体）郑重声明，根据《政府采购促进中小企业发展管理办法》(财库〔2020〕46号)的规定，本公司（联合体）参加江苏苏豪创新科技集团高科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1.（标的名称），属于（供应商填写招标文件中明确的所属行业）行业；投标产品制造商为（企业名称），从业人员</w:t>
      </w:r>
      <w:r>
        <w:rPr>
          <w:rFonts w:hint="eastAsia" w:ascii="仿宋" w:hAnsi="仿宋" w:eastAsia="仿宋" w:cs="仿宋"/>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人，营业收入为</w:t>
      </w:r>
      <w:r>
        <w:rPr>
          <w:rFonts w:hint="eastAsia" w:ascii="仿宋" w:hAnsi="仿宋" w:eastAsia="仿宋" w:cs="仿宋"/>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万元，资产总额为</w:t>
      </w:r>
      <w:r>
        <w:rPr>
          <w:rFonts w:hint="eastAsia" w:ascii="仿宋" w:hAnsi="仿宋" w:eastAsia="仿宋" w:cs="仿宋"/>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2.（标的名称），属于（供应商填写招标文件中明确的所属行业）行业；投标产品制造商为（企业名称），从业人员</w:t>
      </w:r>
      <w:r>
        <w:rPr>
          <w:rFonts w:hint="eastAsia" w:ascii="仿宋" w:hAnsi="仿宋" w:eastAsia="仿宋" w:cs="仿宋"/>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人，营业收入为</w:t>
      </w:r>
      <w:r>
        <w:rPr>
          <w:rFonts w:hint="eastAsia" w:ascii="仿宋" w:hAnsi="仿宋" w:eastAsia="仿宋" w:cs="仿宋"/>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万元，资产总额为</w:t>
      </w:r>
      <w:r>
        <w:rPr>
          <w:rFonts w:hint="eastAsia" w:ascii="仿宋" w:hAnsi="仿宋" w:eastAsia="仿宋" w:cs="仿宋"/>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本企业对上述声明内容的真实性负责。如有虚假，将依法承担相应责任。</w:t>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jc w:val="cente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                                  企业名称</w:t>
      </w:r>
      <w:r>
        <w:rPr>
          <w:rFonts w:hint="eastAsia" w:ascii="仿宋" w:hAnsi="仿宋" w:eastAsia="仿宋"/>
          <w:b/>
          <w:bCs/>
          <w:i w:val="0"/>
          <w:iCs w:val="0"/>
          <w:color w:val="000000" w:themeColor="text1"/>
          <w:sz w:val="24"/>
          <w:highlight w:val="none"/>
          <w:u w:val="none"/>
          <w14:textFill>
            <w14:solidFill>
              <w14:schemeClr w14:val="tx1"/>
            </w14:solidFill>
          </w14:textFill>
        </w:rPr>
        <w:t xml:space="preserve">（加盖CA电子公章）</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p>
    <w:p>
      <w:pPr>
        <w:jc w:val="cente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                                                       日  期：</w:t>
      </w:r>
      <w:r/>
    </w:p>
    <w:p>
      <w:pPr>
        <w:ind w:firstLine="360"/>
        <w:spacing w:line="276" w:lineRule="auto"/>
        <w:rPr>
          <w:rFonts w:ascii="仿宋" w:hAnsi="仿宋" w:eastAsia="仿宋"/>
          <w:i w:val="0"/>
          <w:iCs w:val="0"/>
          <w:color w:val="000000" w:themeColor="text1"/>
          <w:sz w:val="36"/>
          <w:szCs w:val="36"/>
          <w:highlight w:val="none"/>
          <w:u w:val="none"/>
          <w14:textFill>
            <w14:solidFill>
              <w14:schemeClr w14:val="tx1"/>
            </w14:solidFill>
          </w14:textFill>
        </w:rPr>
      </w:pPr>
      <w:r>
        <w:rPr>
          <w:rFonts w:ascii="仿宋" w:hAnsi="仿宋" w:eastAsia="仿宋"/>
          <w:i w:val="0"/>
          <w:iCs w:val="0"/>
          <w:color w:val="000000" w:themeColor="text1"/>
          <w:sz w:val="36"/>
          <w:szCs w:val="36"/>
          <w:highlight w:val="none"/>
          <w:u w:val="none"/>
          <w14:textFill>
            <w14:solidFill>
              <w14:schemeClr w14:val="tx1"/>
            </w14:solidFill>
          </w14:textFill>
        </w:rPr>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备注</w:t>
      </w:r>
      <w:r>
        <w:rPr>
          <w:rFonts w:hint="eastAsia" w:ascii="仿宋" w:hAnsi="仿宋" w:eastAsia="仿宋" w:cs="Times New Roman"/>
          <w:i w:val="0"/>
          <w:iCs w:val="0"/>
          <w:color w:val="000000" w:themeColor="text1"/>
          <w:sz w:val="24"/>
          <w:highlight w:val="none"/>
          <w:u w:val="none"/>
          <w:lang w:val="en-US" w:eastAsia="zh-CN"/>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rPr>
          <w:rFonts w:ascii="仿宋" w:hAnsi="仿宋" w:eastAsia="仿宋"/>
          <w:b/>
          <w:i w:val="0"/>
          <w:iCs w:val="0"/>
          <w:color w:val="000000" w:themeColor="text1"/>
          <w:sz w:val="32"/>
          <w:szCs w:val="32"/>
          <w:highlight w:val="none"/>
          <w:u w:val="none"/>
          <w14:textFill>
            <w14:solidFill>
              <w14:schemeClr w14:val="tx1"/>
            </w14:solidFill>
          </w14:textFill>
        </w:rPr>
        <w:br w:type="page" w:clear="all"/>
      </w:r>
      <w:bookmarkStart w:id="167" w:name="_Toc196922489"/>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残疾人福利性单位声明函（如适用）</w:t>
      </w:r>
      <w:bookmarkEnd w:id="167"/>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本单位对上述声明的真实性负责。如有虚假，将依法承担相应责任。</w:t>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ascii="仿宋" w:hAnsi="仿宋" w:eastAsia="仿宋"/>
          <w:i w:val="0"/>
          <w:iCs w:val="0"/>
          <w:color w:val="000000" w:themeColor="text1"/>
          <w:sz w:val="24"/>
          <w:szCs w:val="21"/>
          <w:highlight w:val="none"/>
          <w:u w:val="none"/>
          <w14:textFill>
            <w14:solidFill>
              <w14:schemeClr w14:val="tx1"/>
            </w14:solidFill>
          </w14:textFill>
        </w:rPr>
      </w:r>
      <w:r/>
    </w:p>
    <w:p>
      <w:pPr>
        <w:ind w:firstLine="480"/>
        <w:spacing w:line="276" w:lineRule="auto"/>
        <w:rPr>
          <w:rFonts w:ascii="仿宋" w:hAnsi="仿宋" w:eastAsia="仿宋"/>
          <w:i w:val="0"/>
          <w:iCs w:val="0"/>
          <w:color w:val="000000" w:themeColor="text1"/>
          <w:sz w:val="24"/>
          <w:szCs w:val="21"/>
          <w:highlight w:val="none"/>
          <w:u w:val="none"/>
          <w14:textFill>
            <w14:solidFill>
              <w14:schemeClr w14:val="tx1"/>
            </w14:solidFill>
          </w14:textFill>
        </w:rPr>
      </w:pPr>
      <w:r>
        <w:rPr>
          <w:rFonts w:hint="eastAsia" w:ascii="仿宋" w:hAnsi="仿宋" w:eastAsia="仿宋"/>
          <w:i w:val="0"/>
          <w:iCs w:val="0"/>
          <w:color w:val="000000" w:themeColor="text1"/>
          <w:sz w:val="24"/>
          <w:szCs w:val="21"/>
          <w:highlight w:val="none"/>
          <w:u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jc w:val="cente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                                  企业名称</w:t>
      </w:r>
      <w:r>
        <w:rPr>
          <w:rFonts w:hint="eastAsia" w:ascii="仿宋" w:hAnsi="仿宋" w:eastAsia="仿宋"/>
          <w:b/>
          <w:bCs/>
          <w:i w:val="0"/>
          <w:iCs w:val="0"/>
          <w:color w:val="000000" w:themeColor="text1"/>
          <w:sz w:val="24"/>
          <w:highlight w:val="none"/>
          <w:u w:val="none"/>
          <w14:textFill>
            <w14:solidFill>
              <w14:schemeClr w14:val="tx1"/>
            </w14:solidFill>
          </w14:textFill>
        </w:rPr>
        <w:t xml:space="preserve">（加盖CA电子公章）</w:t>
      </w:r>
      <w:r>
        <w:rPr>
          <w:rFonts w:hint="eastAsia" w:ascii="仿宋" w:hAnsi="仿宋" w:eastAsia="仿宋"/>
          <w:i w:val="0"/>
          <w:iCs w:val="0"/>
          <w:color w:val="000000" w:themeColor="text1"/>
          <w:sz w:val="24"/>
          <w:highlight w:val="none"/>
          <w:u w:val="none"/>
          <w14:textFill>
            <w14:solidFill>
              <w14:schemeClr w14:val="tx1"/>
            </w14:solidFill>
          </w14:textFill>
        </w:rPr>
        <w:t xml:space="preserve">：</w:t>
      </w:r>
      <w:r/>
    </w:p>
    <w:p>
      <w:pPr>
        <w:jc w:val="cente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                                                       日  期：</w:t>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jc w:val="cente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hint="eastAsia" w:ascii="仿宋" w:hAnsi="仿宋" w:eastAsia="仿宋"/>
          <w:b/>
          <w:i w:val="0"/>
          <w:iCs w:val="0"/>
          <w:color w:val="000000" w:themeColor="text1"/>
          <w:sz w:val="32"/>
          <w:szCs w:val="32"/>
          <w:highlight w:val="none"/>
          <w:u w:val="none"/>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68" w:name="_Toc196922490"/>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投标分项报价表</w:t>
      </w:r>
      <w:bookmarkEnd w:id="168"/>
      <w:r/>
      <w:r/>
    </w:p>
    <w:tbl>
      <w:tblPr>
        <w:tblStyle w:val="937"/>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交付期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投标总报价（人民币：元）                             </w:t>
            </w:r>
            <w:r/>
          </w:p>
        </w:tc>
      </w:tr>
      <w:tr>
        <w:trPr>
          <w:cantSplit/>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957"/>
              <w:ind w:left="0" w:right="0"/>
              <w:keepLines w:val="0"/>
              <w:keepNext w:val="0"/>
              <w:spacing w:before="0" w:beforeAutospacing="0" w:after="0" w:afterAutospacing="0" w:line="0" w:lineRule="atLeast"/>
              <w:widowControl/>
              <w:rPr>
                <w:rFonts w:hint="eastAsia" w:ascii="仿宋" w:hAnsi="仿宋" w:eastAsia="仿宋" w:cs="仿宋"/>
                <w:i w:val="0"/>
                <w:iCs w:val="0"/>
                <w:color w:val="000000" w:themeColor="text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8"/>
                <w:szCs w:val="28"/>
                <w:highlight w:val="none"/>
                <w:u w:val="none"/>
                <w14:textFill>
                  <w14:solidFill>
                    <w14:schemeClr w14:val="tx1"/>
                  </w14:solidFill>
                </w14:textFill>
              </w:rPr>
              <w:t xml:space="preserve">本采购包中提供的符合本国产品标准的产品成本之和占该采购包提供的全部产品成本之和的比例为</w:t>
            </w:r>
            <w:r>
              <w:rPr>
                <w:rFonts w:hint="eastAsia" w:ascii="仿宋" w:hAnsi="仿宋" w:eastAsia="仿宋" w:cs="仿宋"/>
                <w:i w:val="0"/>
                <w:iCs w:val="0"/>
                <w:color w:val="000000" w:themeColor="text1"/>
                <w:sz w:val="28"/>
                <w:szCs w:val="28"/>
                <w:highlight w:val="none"/>
                <w:u w:val="none"/>
                <w:lang w:val="en-US"/>
                <w14:textFill>
                  <w14:solidFill>
                    <w14:schemeClr w14:val="tx1"/>
                  </w14:solidFill>
                </w14:textFill>
              </w:rPr>
              <w:t xml:space="preserve">***%</w:t>
            </w:r>
            <w:r>
              <w:rPr>
                <w:rFonts w:hint="eastAsia" w:ascii="仿宋" w:hAnsi="仿宋" w:eastAsia="仿宋" w:cs="仿宋"/>
                <w:i w:val="0"/>
                <w:iCs w:val="0"/>
                <w:color w:val="000000" w:themeColor="text1"/>
                <w:sz w:val="28"/>
                <w:szCs w:val="28"/>
                <w:highlight w:val="none"/>
                <w:u w:val="none"/>
                <w14:textFill>
                  <w14:solidFill>
                    <w14:schemeClr w14:val="tx1"/>
                  </w14:solidFill>
                </w14:textFill>
              </w:rPr>
              <w:t xml:space="preserve">。</w:t>
            </w:r>
            <w:r/>
          </w:p>
        </w:tc>
      </w:tr>
    </w:tbl>
    <w:p>
      <w:pPr>
        <w:spacing w:line="276" w:lineRule="auto"/>
        <w:rPr>
          <w:rFonts w:ascii="仿宋" w:hAnsi="仿宋" w:eastAsia="仿宋"/>
          <w:i w:val="0"/>
          <w:iCs w:val="0"/>
          <w:color w:val="000000" w:themeColor="text1"/>
          <w:szCs w:val="21"/>
          <w:highlight w:val="none"/>
          <w:u w:val="none"/>
          <w14:textFill>
            <w14:solidFill>
              <w14:schemeClr w14:val="tx1"/>
            </w14:solidFill>
          </w14:textFill>
        </w:rPr>
      </w:pPr>
      <w:r>
        <w:rPr>
          <w:rFonts w:hint="eastAsia" w:ascii="仿宋" w:hAnsi="仿宋" w:eastAsia="仿宋"/>
          <w:i w:val="0"/>
          <w:iCs w:val="0"/>
          <w:color w:val="000000" w:themeColor="text1"/>
          <w:szCs w:val="21"/>
          <w:highlight w:val="none"/>
          <w:u w:val="none"/>
          <w14:textFill>
            <w14:solidFill>
              <w14:schemeClr w14:val="tx1"/>
            </w14:solidFill>
          </w14:textFill>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仿宋" w:hAnsi="仿宋" w:eastAsia="仿宋" w:cs="仿宋"/>
          <w:b/>
          <w:bCs w:val="0"/>
          <w:i w:val="0"/>
          <w:iCs w:val="0"/>
          <w:color w:val="000000" w:themeColor="text1"/>
          <w:sz w:val="21"/>
          <w:szCs w:val="21"/>
          <w:highlight w:val="none"/>
          <w:u w:val="none"/>
          <w:lang w:val="en-US" w:eastAsia="zh-CN" w:bidi="ar"/>
          <w14:textFill>
            <w14:solidFill>
              <w14:schemeClr w14:val="tx1"/>
            </w14:solidFill>
          </w14:textFill>
        </w:rPr>
        <w:t xml:space="preserve">4.投标人需认真填写本报价表，尤其注意规格型号的准确填写。</w:t>
      </w:r>
      <w:r/>
    </w:p>
    <w:p>
      <w:pPr>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69" w:name="_Toc196922491"/>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配置清单</w:t>
      </w:r>
      <w:bookmarkEnd w:id="169"/>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（如有）</w:t>
      </w:r>
      <w:r/>
    </w:p>
    <w:p>
      <w:pPr>
        <w:jc w:val="center"/>
        <w:spacing w:line="276" w:lineRule="auto"/>
        <w:widowControl/>
        <w:rPr>
          <w:rFonts w:ascii="仿宋" w:hAnsi="仿宋" w:eastAsia="仿宋"/>
          <w:b/>
          <w:i w:val="0"/>
          <w:iCs w:val="0"/>
          <w:color w:val="000000" w:themeColor="text1"/>
          <w:sz w:val="32"/>
          <w:szCs w:val="32"/>
          <w:highlight w:val="none"/>
          <w:u w:val="none"/>
          <w14:textFill>
            <w14:solidFill>
              <w14:schemeClr w14:val="tx1"/>
            </w14:solidFill>
          </w14:textFill>
        </w:rPr>
      </w:pPr>
      <w:r>
        <w:rPr>
          <w:rFonts w:hint="eastAsia" w:ascii="仿宋" w:hAnsi="仿宋" w:eastAsia="仿宋"/>
          <w:b/>
          <w:i w:val="0"/>
          <w:iCs w:val="0"/>
          <w:color w:val="000000" w:themeColor="text1"/>
          <w:sz w:val="32"/>
          <w:szCs w:val="32"/>
          <w:highlight w:val="none"/>
          <w:u w:val="none"/>
          <w14:textFill>
            <w14:solidFill>
              <w14:schemeClr w14:val="tx1"/>
            </w14:solidFill>
          </w14:textFill>
        </w:rPr>
        <w:t xml:space="preserve">（提供所投货物的详细配置清单、格式自拟）</w:t>
      </w:r>
      <w:r/>
    </w:p>
    <w:p>
      <w:pPr>
        <w:jc w:val="center"/>
        <w:spacing w:line="276" w:lineRule="auto"/>
        <w:widowControl/>
        <w:rPr>
          <w:rFonts w:ascii="仿宋" w:hAnsi="仿宋" w:eastAsia="仿宋"/>
          <w:b/>
          <w:i w:val="0"/>
          <w:iCs w:val="0"/>
          <w:color w:val="000000" w:themeColor="text1"/>
          <w:sz w:val="32"/>
          <w:szCs w:val="32"/>
          <w:highlight w:val="none"/>
          <w:u w:val="none"/>
          <w14:textFill>
            <w14:solidFill>
              <w14:schemeClr w14:val="tx1"/>
            </w14:solidFill>
          </w14:textFill>
        </w:rPr>
      </w:pPr>
      <w:r>
        <w:rPr>
          <w:rFonts w:hint="eastAsia" w:ascii="仿宋" w:hAnsi="仿宋" w:eastAsia="仿宋"/>
          <w:b/>
          <w:i w:val="0"/>
          <w:iCs w:val="0"/>
          <w:color w:val="000000" w:themeColor="text1"/>
          <w:sz w:val="32"/>
          <w:szCs w:val="32"/>
          <w:highlight w:val="none"/>
          <w:u w:val="none"/>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70" w:name="_Toc196922492"/>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主要配件、易损易耗件报价明细表</w:t>
      </w:r>
      <w:bookmarkEnd w:id="170"/>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（如有）</w:t>
      </w:r>
      <w:r/>
    </w:p>
    <w:p>
      <w:pPr>
        <w:jc w:val="center"/>
        <w:spacing w:line="276" w:lineRule="auto"/>
        <w:rPr>
          <w:rFonts w:hint="eastAsia" w:ascii="仿宋" w:hAnsi="仿宋" w:eastAsia="仿宋"/>
          <w:b/>
          <w:i w:val="0"/>
          <w:iCs w:val="0"/>
          <w:color w:val="000000" w:themeColor="text1"/>
          <w:sz w:val="32"/>
          <w:szCs w:val="32"/>
          <w:highlight w:val="none"/>
          <w:u w:val="none"/>
          <w14:textFill>
            <w14:solidFill>
              <w14:schemeClr w14:val="tx1"/>
            </w14:solidFill>
          </w14:textFill>
        </w:rPr>
      </w:pPr>
      <w:r>
        <w:rPr>
          <w:rFonts w:hint="eastAsia" w:ascii="仿宋" w:hAnsi="仿宋" w:eastAsia="仿宋"/>
          <w:b/>
          <w:i w:val="0"/>
          <w:iCs w:val="0"/>
          <w:color w:val="000000" w:themeColor="text1"/>
          <w:sz w:val="32"/>
          <w:szCs w:val="32"/>
          <w:highlight w:val="none"/>
          <w:u w:val="none"/>
          <w14:textFill>
            <w14:solidFill>
              <w14:schemeClr w14:val="tx1"/>
            </w14:solidFill>
          </w14:textFill>
        </w:rPr>
        <w:t xml:space="preserve">（提供所投货物主要配件、易损易耗件的报价，格式自拟）</w:t>
      </w:r>
      <w:r/>
    </w:p>
    <w:p>
      <w:pPr>
        <w:rPr>
          <w:rFonts w:hint="eastAsia" w:ascii="仿宋" w:hAnsi="仿宋" w:eastAsia="仿宋"/>
          <w:b/>
          <w:i w:val="0"/>
          <w:iCs w:val="0"/>
          <w:color w:val="000000" w:themeColor="text1"/>
          <w:sz w:val="32"/>
          <w:szCs w:val="32"/>
          <w:highlight w:val="none"/>
          <w:u w:val="none"/>
          <w14:textFill>
            <w14:solidFill>
              <w14:schemeClr w14:val="tx1"/>
            </w14:solidFill>
          </w14:textFill>
        </w:rPr>
      </w:pPr>
      <w:r>
        <w:rPr>
          <w:rFonts w:hint="eastAsia" w:ascii="仿宋" w:hAnsi="仿宋" w:eastAsia="仿宋"/>
          <w:b/>
          <w:i w:val="0"/>
          <w:iCs w:val="0"/>
          <w:color w:val="000000" w:themeColor="text1"/>
          <w:sz w:val="32"/>
          <w:szCs w:val="32"/>
          <w:highlight w:val="none"/>
          <w:u w:val="none"/>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71" w:name="_Toc196922493"/>
      <w:r>
        <w:rPr>
          <w:rFonts w:hint="eastAsia" w:ascii="仿宋" w:hAnsi="仿宋" w:eastAsia="仿宋" w:cs="宋体"/>
          <w:i w:val="0"/>
          <w:iCs w:val="0"/>
          <w:color w:val="000000" w:themeColor="text1"/>
          <w:sz w:val="32"/>
          <w:szCs w:val="32"/>
          <w:highlight w:val="none"/>
          <w:u w:val="none"/>
          <w:lang w:eastAsia="zh-CN"/>
          <w14:textFill>
            <w14:solidFill>
              <w14:schemeClr w14:val="tx1"/>
            </w14:solidFill>
          </w14:textFill>
        </w:rPr>
        <w:t xml:space="preserve">技术要求</w:t>
      </w:r>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响应及偏离表</w:t>
      </w:r>
      <w:bookmarkEnd w:id="171"/>
      <w:r/>
      <w:r/>
    </w:p>
    <w:tbl>
      <w:tblPr>
        <w:tblStyle w:val="937"/>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bl>
    <w:p>
      <w:pPr>
        <w:spacing w:line="276" w:lineRule="auto"/>
        <w:rPr>
          <w:rFonts w:hint="eastAsia" w:ascii="仿宋" w:hAnsi="仿宋" w:eastAsia="仿宋"/>
          <w:i w:val="0"/>
          <w:iCs w:val="0"/>
          <w:color w:val="000000" w:themeColor="text1"/>
          <w:szCs w:val="21"/>
          <w:highlight w:val="none"/>
          <w:u w:val="none"/>
          <w14:textFill>
            <w14:solidFill>
              <w14:schemeClr w14:val="tx1"/>
            </w14:solidFill>
          </w14:textFill>
        </w:rPr>
      </w:pPr>
      <w:r>
        <w:rPr>
          <w:rFonts w:hint="eastAsia" w:ascii="仿宋" w:hAnsi="仿宋" w:eastAsia="仿宋"/>
          <w:i w:val="0"/>
          <w:iCs w:val="0"/>
          <w:color w:val="000000" w:themeColor="text1"/>
          <w:szCs w:val="21"/>
          <w:highlight w:val="none"/>
          <w:u w:val="none"/>
          <w14:textFill>
            <w14:solidFill>
              <w14:schemeClr w14:val="tx1"/>
            </w14:solidFill>
          </w14:textFill>
        </w:rPr>
      </w:r>
      <w:r/>
    </w:p>
    <w:p>
      <w:pPr>
        <w:numPr>
          <w:ilvl w:val="0"/>
          <w:numId w:val="0"/>
        </w:numPr>
        <w:spacing w:line="276" w:lineRule="auto"/>
        <w:rPr>
          <w:rFonts w:hint="eastAsia" w:ascii="仿宋" w:hAnsi="仿宋" w:eastAsia="仿宋" w:cs="宋体"/>
          <w:i w:val="0"/>
          <w:iCs w:val="0"/>
          <w:color w:val="000000" w:themeColor="text1"/>
          <w:szCs w:val="21"/>
          <w:highlight w:val="none"/>
          <w:u w:val="none"/>
          <w:lang w:val="en-US"/>
          <w14:textFill>
            <w14:solidFill>
              <w14:schemeClr w14:val="tx1"/>
            </w14:solidFill>
          </w14:textFill>
        </w:rPr>
      </w:pPr>
      <w:r>
        <w:rPr>
          <w:rFonts w:hint="eastAsia" w:ascii="仿宋" w:hAnsi="仿宋" w:eastAsia="仿宋" w:cs="宋体"/>
          <w:i w:val="0"/>
          <w:iCs w:val="0"/>
          <w:color w:val="000000" w:themeColor="text1"/>
          <w:szCs w:val="21"/>
          <w:highlight w:val="none"/>
          <w:u w:val="none"/>
          <w:lang w:val="en-US" w:eastAsia="zh-CN"/>
          <w14:textFill>
            <w14:solidFill>
              <w14:schemeClr w14:val="tx1"/>
            </w14:solidFill>
          </w14:textFill>
        </w:rPr>
        <w:t xml:space="preserve">备注：</w:t>
      </w:r>
      <w:r/>
    </w:p>
    <w:p>
      <w:pPr>
        <w:numPr>
          <w:ilvl w:val="0"/>
          <w:numId w:val="12"/>
        </w:numPr>
        <w:spacing w:line="276" w:lineRule="auto"/>
        <w:rPr>
          <w:rFonts w:hint="eastAsia" w:ascii="仿宋" w:hAnsi="仿宋" w:eastAsia="仿宋" w:cs="宋体"/>
          <w:i w:val="0"/>
          <w:iCs w:val="0"/>
          <w:color w:val="000000" w:themeColor="text1"/>
          <w:szCs w:val="21"/>
          <w:highlight w:val="none"/>
          <w:u w:val="none"/>
          <w:lang w:val="en-US"/>
          <w14:textFill>
            <w14:solidFill>
              <w14:schemeClr w14:val="tx1"/>
            </w14:solidFill>
          </w14:textFill>
        </w:rPr>
      </w:pPr>
      <w:r>
        <w:rPr>
          <w:rFonts w:hint="eastAsia" w:ascii="仿宋" w:hAnsi="仿宋" w:eastAsia="仿宋" w:cs="宋体"/>
          <w:i w:val="0"/>
          <w:iCs w:val="0"/>
          <w:color w:val="000000" w:themeColor="text1"/>
          <w:szCs w:val="21"/>
          <w:highlight w:val="none"/>
          <w:u w:val="none"/>
          <w:lang w:val="en-US" w:eastAsia="zh-CN"/>
          <w14:textFill>
            <w14:solidFill>
              <w14:schemeClr w14:val="tx1"/>
            </w14:solidFill>
          </w14:textFill>
        </w:rPr>
        <w:t xml:space="preserve">1.投标人需对招标文件技术要求中</w:t>
      </w:r>
      <w:r>
        <w:rPr>
          <w:rFonts w:hint="eastAsia" w:ascii="仿宋" w:hAnsi="仿宋" w:eastAsia="仿宋" w:cs="宋体"/>
          <w:b w:val="0"/>
          <w:bCs w:val="0"/>
          <w:i w:val="0"/>
          <w:iCs w:val="0"/>
          <w:color w:val="000000" w:themeColor="text1"/>
          <w:szCs w:val="21"/>
          <w:highlight w:val="none"/>
          <w:u w:val="none"/>
          <w:lang w:val="en-US" w:eastAsia="zh-CN"/>
          <w14:textFill>
            <w14:solidFill>
              <w14:schemeClr w14:val="tx1"/>
            </w14:solidFill>
          </w14:textFill>
        </w:rPr>
        <w:t xml:space="preserve">的条款逐</w:t>
      </w:r>
      <w:r>
        <w:rPr>
          <w:rFonts w:hint="eastAsia" w:ascii="仿宋" w:hAnsi="仿宋" w:eastAsia="仿宋" w:cs="宋体"/>
          <w:i w:val="0"/>
          <w:iCs w:val="0"/>
          <w:color w:val="000000" w:themeColor="text1"/>
          <w:szCs w:val="21"/>
          <w:highlight w:val="none"/>
          <w:u w:val="none"/>
          <w:lang w:val="en-US" w:eastAsia="zh-CN"/>
          <w14:textFill>
            <w14:solidFill>
              <w14:schemeClr w14:val="tx1"/>
            </w14:solidFill>
          </w14:textFill>
        </w:rPr>
        <w:t xml:space="preserve">条做出明确响应。</w:t>
      </w:r>
      <w:r/>
    </w:p>
    <w:p>
      <w:pPr>
        <w:numPr>
          <w:ilvl w:val="0"/>
          <w:numId w:val="12"/>
        </w:numPr>
        <w:spacing w:line="276" w:lineRule="auto"/>
        <w:rPr>
          <w:rFonts w:hint="eastAsia" w:ascii="仿宋" w:hAnsi="仿宋" w:eastAsia="仿宋" w:cs="宋体"/>
          <w:b w:val="0"/>
          <w:bCs w:val="0"/>
          <w:i w:val="0"/>
          <w:iCs w:val="0"/>
          <w:color w:val="000000" w:themeColor="text1"/>
          <w:szCs w:val="21"/>
          <w:highlight w:val="none"/>
          <w:u w:val="none"/>
          <w:lang w:val="en-US"/>
          <w14:textFill>
            <w14:solidFill>
              <w14:schemeClr w14:val="tx1"/>
            </w14:solidFill>
          </w14:textFill>
        </w:rPr>
      </w:pPr>
      <w:r>
        <w:rPr>
          <w:rFonts w:hint="eastAsia" w:ascii="仿宋" w:hAnsi="仿宋" w:eastAsia="仿宋" w:cs="宋体"/>
          <w:b w:val="0"/>
          <w:bCs w:val="0"/>
          <w:i w:val="0"/>
          <w:iCs w:val="0"/>
          <w:color w:val="000000" w:themeColor="text1"/>
          <w:szCs w:val="21"/>
          <w:highlight w:val="none"/>
          <w:u w:val="none"/>
          <w:lang w:val="en-US" w:eastAsia="zh-CN"/>
          <w14:textFill>
            <w14:solidFill>
              <w14:schemeClr w14:val="tx1"/>
            </w14:solidFill>
          </w14:textFill>
        </w:rPr>
        <w:t xml:space="preserve">投标人需对招标文件技术要求中加</w:t>
      </w:r>
      <w:r>
        <w:rPr>
          <w:rFonts w:hint="eastAsia" w:ascii="宋体" w:hAnsi="宋体" w:eastAsia="宋体" w:cs="宋体"/>
          <w:b w:val="0"/>
          <w:bCs w:val="0"/>
          <w:i w:val="0"/>
          <w:iCs w:val="0"/>
          <w:color w:val="000000" w:themeColor="text1"/>
          <w:szCs w:val="21"/>
          <w:highlight w:val="none"/>
          <w:u w:val="none"/>
          <w:lang w:val="en-US" w:eastAsia="zh-CN"/>
          <w14:textFill>
            <w14:solidFill>
              <w14:schemeClr w14:val="tx1"/>
            </w14:solidFill>
          </w14:textFill>
        </w:rPr>
        <w:t xml:space="preserve">★</w:t>
      </w:r>
      <w:r>
        <w:rPr>
          <w:rFonts w:hint="eastAsia" w:ascii="仿宋" w:hAnsi="仿宋" w:eastAsia="仿宋" w:cs="仿宋"/>
          <w:b w:val="0"/>
          <w:bCs w:val="0"/>
          <w:i w:val="0"/>
          <w:iCs w:val="0"/>
          <w:color w:val="000000" w:themeColor="text1"/>
          <w:szCs w:val="21"/>
          <w:highlight w:val="none"/>
          <w:u w:val="none"/>
          <w:lang w:val="en-US" w:eastAsia="zh-CN"/>
          <w14:textFill>
            <w14:solidFill>
              <w14:schemeClr w14:val="tx1"/>
            </w14:solidFill>
          </w14:textFill>
        </w:rPr>
        <w:t xml:space="preserve">及</w:t>
      </w:r>
      <w:r>
        <w:rPr>
          <w:rFonts w:hint="eastAsia" w:ascii="仿宋" w:hAnsi="仿宋" w:eastAsia="仿宋" w:cs="宋体"/>
          <w:b w:val="0"/>
          <w:bCs w:val="0"/>
          <w:i w:val="0"/>
          <w:iCs w:val="0"/>
          <w:color w:val="000000" w:themeColor="text1"/>
          <w:szCs w:val="21"/>
          <w:highlight w:val="none"/>
          <w:u w:val="none"/>
          <w:lang w:val="en-US" w:eastAsia="zh-CN"/>
          <w14:textFill>
            <w14:solidFill>
              <w14:schemeClr w14:val="tx1"/>
            </w14:solidFill>
          </w14:textFill>
        </w:rPr>
        <w:t xml:space="preserve">▲号条款提供佐证材料。</w:t>
      </w:r>
      <w:r/>
    </w:p>
    <w:p>
      <w:pPr>
        <w:numPr>
          <w:ilvl w:val="0"/>
          <w:numId w:val="12"/>
        </w:numPr>
        <w:spacing w:line="276" w:lineRule="auto"/>
        <w:rPr>
          <w:rFonts w:hint="eastAsia" w:ascii="仿宋" w:hAnsi="仿宋" w:eastAsia="仿宋" w:cs="宋体"/>
          <w:i w:val="0"/>
          <w:iCs w:val="0"/>
          <w:color w:val="000000" w:themeColor="text1"/>
          <w:szCs w:val="21"/>
          <w:highlight w:val="none"/>
          <w:u w:val="none"/>
          <w:lang w:val="en-US"/>
          <w14:textFill>
            <w14:solidFill>
              <w14:schemeClr w14:val="tx1"/>
            </w14:solidFill>
          </w14:textFill>
        </w:rPr>
      </w:pPr>
      <w:r>
        <w:rPr>
          <w:rFonts w:hint="eastAsia" w:ascii="仿宋" w:hAnsi="仿宋" w:eastAsia="仿宋" w:cs="宋体"/>
          <w:i w:val="0"/>
          <w:iCs w:val="0"/>
          <w:color w:val="000000" w:themeColor="text1"/>
          <w:szCs w:val="21"/>
          <w:highlight w:val="none"/>
          <w:u w:val="none"/>
          <w:lang w:val="en-US" w:eastAsia="zh-CN"/>
          <w14:textFill>
            <w14:solidFill>
              <w14:schemeClr w14:val="tx1"/>
            </w14:solidFill>
          </w14:textFill>
        </w:rPr>
        <w:t xml:space="preserve">投标人需将证明材料列于该表之下。</w:t>
      </w:r>
      <w:r/>
    </w:p>
    <w:p>
      <w:pPr>
        <w:spacing w:line="276" w:lineRule="auto"/>
        <w:rPr>
          <w:rFonts w:ascii="仿宋" w:hAnsi="仿宋" w:eastAsia="仿宋" w:cs="宋体"/>
          <w:i w:val="0"/>
          <w:iCs w:val="0"/>
          <w:color w:val="000000" w:themeColor="text1"/>
          <w:szCs w:val="21"/>
          <w:highlight w:val="none"/>
          <w:u w:val="none"/>
          <w14:textFill>
            <w14:solidFill>
              <w14:schemeClr w14:val="tx1"/>
            </w14:solidFill>
          </w14:textFill>
        </w:rPr>
      </w:pPr>
      <w:r>
        <w:rPr>
          <w:rFonts w:ascii="仿宋" w:hAnsi="仿宋" w:eastAsia="仿宋" w:cs="宋体"/>
          <w:i w:val="0"/>
          <w:iCs w:val="0"/>
          <w:color w:val="000000" w:themeColor="text1"/>
          <w:szCs w:val="21"/>
          <w:highlight w:val="none"/>
          <w:u w:val="none"/>
          <w14:textFill>
            <w14:solidFill>
              <w14:schemeClr w14:val="tx1"/>
            </w14:solidFill>
          </w14:textFill>
        </w:rPr>
      </w:r>
      <w:r/>
    </w:p>
    <w:p>
      <w:pPr>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ascii="仿宋" w:hAnsi="仿宋" w:eastAsia="仿宋" w:cs="宋体"/>
          <w:i w:val="0"/>
          <w:iCs w:val="0"/>
          <w:color w:val="000000" w:themeColor="text1"/>
          <w:sz w:val="24"/>
          <w:highlight w:val="none"/>
          <w:u w:val="none"/>
          <w14:textFill>
            <w14:solidFill>
              <w14:schemeClr w14:val="tx1"/>
            </w14:solidFill>
          </w14:textFill>
        </w:rPr>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pPr>
      <w:r/>
      <w:bookmarkStart w:id="172" w:name="_Hlt26955054"/>
      <w:r/>
      <w:bookmarkEnd w:id="172"/>
      <w:r>
        <w:rPr>
          <w:rFonts w:hint="eastAsia" w:ascii="仿宋" w:hAnsi="仿宋" w:eastAsia="仿宋" w:cs="宋体"/>
          <w:i w:val="0"/>
          <w:iCs w:val="0"/>
          <w:color w:val="000000" w:themeColor="text1"/>
          <w:sz w:val="32"/>
          <w:szCs w:val="32"/>
          <w:highlight w:val="none"/>
          <w:u w:val="none"/>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73" w:name="_Toc196922494"/>
      <w:r>
        <w:rPr>
          <w:rFonts w:hint="eastAsia" w:ascii="仿宋" w:hAnsi="仿宋" w:eastAsia="仿宋" w:cs="宋体"/>
          <w:i w:val="0"/>
          <w:iCs w:val="0"/>
          <w:color w:val="000000" w:themeColor="text1"/>
          <w:sz w:val="32"/>
          <w:szCs w:val="32"/>
          <w:highlight w:val="none"/>
          <w:u w:val="none"/>
          <w:lang w:eastAsia="zh-CN"/>
          <w14:textFill>
            <w14:solidFill>
              <w14:schemeClr w14:val="tx1"/>
            </w14:solidFill>
          </w14:textFill>
        </w:rPr>
        <w:t xml:space="preserve">商务要求</w:t>
      </w:r>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响应及偏离表</w:t>
      </w:r>
      <w:bookmarkEnd w:id="173"/>
      <w:r/>
      <w:r/>
    </w:p>
    <w:tbl>
      <w:tblPr>
        <w:tblStyle w:val="937"/>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r>
            <w:r/>
          </w:p>
        </w:tc>
      </w:tr>
    </w:tbl>
    <w:p>
      <w:pPr>
        <w:ind w:left="562" w:hanging="420"/>
        <w:jc w:val="center"/>
        <w:spacing w:line="276" w:lineRule="auto"/>
        <w:rPr>
          <w:rFonts w:ascii="仿宋" w:hAnsi="仿宋" w:eastAsia="仿宋"/>
          <w:i w:val="0"/>
          <w:iCs w:val="0"/>
          <w:color w:val="000000" w:themeColor="text1"/>
          <w:highlight w:val="none"/>
          <w:u w:val="none"/>
          <w14:textFill>
            <w14:solidFill>
              <w14:schemeClr w14:val="tx1"/>
            </w14:solidFill>
          </w14:textFill>
        </w:rPr>
      </w:pPr>
      <w:r>
        <w:rPr>
          <w:rFonts w:ascii="仿宋" w:hAnsi="仿宋" w:eastAsia="仿宋"/>
          <w:i w:val="0"/>
          <w:iCs w:val="0"/>
          <w:color w:val="000000" w:themeColor="text1"/>
          <w:highlight w:val="none"/>
          <w:u w:val="none"/>
          <w14:textFill>
            <w14:solidFill>
              <w14:schemeClr w14:val="tx1"/>
            </w14:solidFill>
          </w14:textFill>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1.投标人需对招标文件商务要求逐条做出明确响应。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000000" w:themeColor="text1"/>
          <w:sz w:val="21"/>
          <w:szCs w:val="21"/>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2.如果招标文件要求提供证明材料，投标人需将证明材料列于该表之下。</w:t>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spacing w:line="276" w:lineRule="auto"/>
        <w:rPr>
          <w:rFonts w:ascii="仿宋" w:hAnsi="仿宋" w:eastAsia="仿宋"/>
          <w:i w:val="0"/>
          <w:iCs w:val="0"/>
          <w:color w:val="000000" w:themeColor="text1"/>
          <w:sz w:val="30"/>
          <w:szCs w:val="21"/>
          <w:highlight w:val="none"/>
          <w:u w:val="none"/>
          <w14:textFill>
            <w14:solidFill>
              <w14:schemeClr w14:val="tx1"/>
            </w14:solidFill>
          </w14:textFill>
        </w:rPr>
      </w:pPr>
      <w:r>
        <w:rPr>
          <w:rFonts w:ascii="仿宋" w:hAnsi="仿宋" w:eastAsia="仿宋"/>
          <w:i w:val="0"/>
          <w:iCs w:val="0"/>
          <w:color w:val="000000" w:themeColor="text1"/>
          <w:sz w:val="30"/>
          <w:szCs w:val="21"/>
          <w:highlight w:val="none"/>
          <w:u w:val="none"/>
          <w14:textFill>
            <w14:solidFill>
              <w14:schemeClr w14:val="tx1"/>
            </w14:solidFill>
          </w14:textFill>
        </w:rPr>
      </w:r>
      <w:r/>
    </w:p>
    <w:p>
      <w:pPr>
        <w:jc w:val="left"/>
        <w:spacing w:line="276" w:lineRule="auto"/>
        <w:widowControl/>
        <w:rPr>
          <w:rFonts w:ascii="仿宋" w:hAnsi="仿宋" w:eastAsia="仿宋"/>
          <w:i w:val="0"/>
          <w:iCs w:val="0"/>
          <w:color w:val="000000" w:themeColor="text1"/>
          <w:sz w:val="24"/>
          <w:szCs w:val="21"/>
          <w:highlight w:val="none"/>
          <w:u w:val="none"/>
          <w14:textFill>
            <w14:solidFill>
              <w14:schemeClr w14:val="tx1"/>
            </w14:solidFill>
          </w14:textFill>
        </w:rPr>
      </w:pPr>
      <w:r/>
      <w:bookmarkStart w:id="174" w:name="_Hlt26671374"/>
      <w:r/>
      <w:bookmarkEnd w:id="174"/>
      <w:r/>
      <w:bookmarkStart w:id="175" w:name="_Hlt26955066"/>
      <w:r/>
      <w:bookmarkEnd w:id="175"/>
      <w:r/>
      <w:bookmarkStart w:id="176" w:name="_Hlt26609389"/>
      <w:r/>
      <w:bookmarkEnd w:id="176"/>
      <w:r/>
      <w:bookmarkStart w:id="177" w:name="_Toc462564146"/>
      <w:r>
        <w:rPr>
          <w:rFonts w:ascii="仿宋" w:hAnsi="仿宋" w:eastAsia="仿宋"/>
          <w:i w:val="0"/>
          <w:iCs w:val="0"/>
          <w:color w:val="000000" w:themeColor="text1"/>
          <w:sz w:val="24"/>
          <w:szCs w:val="21"/>
          <w:highlight w:val="none"/>
          <w:u w:val="none"/>
          <w14:textFill>
            <w14:solidFill>
              <w14:schemeClr w14:val="tx1"/>
            </w14:solidFill>
          </w14:textFill>
        </w:rPr>
        <w:br w:type="page" w:clear="all"/>
      </w:r>
      <w:bookmarkEnd w:id="177"/>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78" w:name="_格式2__法定代表人授权书"/>
      <w:r/>
      <w:bookmarkEnd w:id="178"/>
      <w:r/>
      <w:bookmarkStart w:id="179" w:name="_Toc196922495"/>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开标一览表</w:t>
      </w:r>
      <w:bookmarkEnd w:id="179"/>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投标人全称</w:t>
      </w:r>
      <w:r>
        <w:rPr>
          <w:rFonts w:hint="eastAsia" w:ascii="仿宋" w:hAnsi="仿宋" w:eastAsia="仿宋" w:cs="宋体"/>
          <w:b/>
          <w:bCs/>
          <w:i w:val="0"/>
          <w:iCs w:val="0"/>
          <w:color w:val="000000" w:themeColor="text1"/>
          <w:sz w:val="24"/>
          <w:highlight w:val="none"/>
          <w:u w:val="none"/>
          <w14:textFill>
            <w14:solidFill>
              <w14:schemeClr w14:val="tx1"/>
            </w14:solidFill>
          </w14:textFill>
        </w:rPr>
        <w:t xml:space="preserve">（加盖CA电子签章）</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项目名称：</w:t>
      </w:r>
      <w:r/>
    </w:p>
    <w:p>
      <w:pPr>
        <w:ind w:firstLine="480"/>
        <w:spacing w:line="276" w:lineRule="auto"/>
        <w:rPr>
          <w:rFonts w:ascii="仿宋" w:hAnsi="仿宋" w:eastAsia="仿宋" w:cs="宋体"/>
          <w:i w:val="0"/>
          <w:iCs w:val="0"/>
          <w:color w:val="000000" w:themeColor="text1"/>
          <w:sz w:val="24"/>
          <w:highlight w:val="none"/>
          <w:u w:val="none"/>
          <w14:textFill>
            <w14:solidFill>
              <w14:schemeClr w14:val="tx1"/>
            </w14:solidFill>
          </w14:textFill>
        </w:rPr>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招标编号：                                   分包号：/</w:t>
      </w:r>
      <w:r/>
    </w:p>
    <w:tbl>
      <w:tblPr>
        <w:tblStyle w:val="9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i w:val="0"/>
                <w:iCs w:val="0"/>
                <w:color w:val="000000" w:themeColor="text1"/>
                <w:sz w:val="24"/>
                <w:highlight w:val="none"/>
                <w:u w:val="none"/>
                <w14:textFill>
                  <w14:solidFill>
                    <w14:schemeClr w14:val="tx1"/>
                  </w14:solidFill>
                </w14:textFill>
              </w:rPr>
              <w:t xml:space="preserve">投标</w:t>
            </w:r>
            <w:r>
              <w:rPr>
                <w:rFonts w:hint="eastAsia" w:ascii="仿宋" w:hAnsi="仿宋" w:eastAsia="仿宋"/>
                <w:b/>
                <w:i w:val="0"/>
                <w:iCs w:val="0"/>
                <w:color w:val="000000" w:themeColor="text1"/>
                <w:sz w:val="24"/>
                <w:highlight w:val="none"/>
                <w:u w:val="none"/>
                <w14:textFill>
                  <w14:solidFill>
                    <w14:schemeClr w14:val="tx1"/>
                  </w14:solidFill>
                </w14:textFill>
              </w:rPr>
              <w:t xml:space="preserve">总</w:t>
            </w:r>
            <w:r>
              <w:rPr>
                <w:rFonts w:hint="eastAsia" w:ascii="仿宋" w:hAnsi="仿宋" w:eastAsia="仿宋"/>
                <w:i w:val="0"/>
                <w:iCs w:val="0"/>
                <w:color w:val="000000" w:themeColor="text1"/>
                <w:sz w:val="24"/>
                <w:highlight w:val="none"/>
                <w:u w:val="none"/>
                <w14:textFill>
                  <w14:solidFill>
                    <w14:schemeClr w14:val="tx1"/>
                  </w14:solidFill>
                </w14:textFill>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000000" w:themeColor="text1"/>
                <w:sz w:val="24"/>
                <w:szCs w:val="21"/>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eastAsia" w:ascii="仿宋" w:hAnsi="仿宋" w:eastAsia="仿宋" w:cs="宋体"/>
                <w:i w:val="0"/>
                <w:iCs w:val="0"/>
                <w:color w:val="000000" w:themeColor="text1"/>
                <w:sz w:val="24"/>
                <w:highlight w:val="none"/>
                <w:u w:val="none"/>
                <w14:textFill>
                  <w14:solidFill>
                    <w14:schemeClr w14:val="tx1"/>
                  </w14:solidFill>
                </w14:textFill>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000000" w:themeColor="text1"/>
                <w:sz w:val="24"/>
                <w:highlight w:val="none"/>
                <w:u w:val="none"/>
                <w14:textFill>
                  <w14:solidFill>
                    <w14:schemeClr w14:val="tx1"/>
                  </w14:solidFill>
                </w14:textFill>
              </w:rPr>
              <w:suppressLineNumbers w:val="0"/>
            </w:pPr>
            <w:r>
              <w:rPr>
                <w:rFonts w:hint="default" w:ascii="仿宋" w:hAnsi="仿宋" w:eastAsia="仿宋" w:cs="宋体"/>
                <w:i w:val="0"/>
                <w:iCs w:val="0"/>
                <w:color w:val="000000" w:themeColor="text1"/>
                <w:sz w:val="24"/>
                <w:highlight w:val="none"/>
                <w:u w:val="none"/>
                <w14:textFill>
                  <w14:solidFill>
                    <w14:schemeClr w14:val="tx1"/>
                  </w14:solidFill>
                </w14:textFill>
              </w:rPr>
            </w:r>
            <w:r/>
          </w:p>
        </w:tc>
      </w:tr>
    </w:tbl>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                                        </w:t>
      </w:r>
      <w:r/>
    </w:p>
    <w:p>
      <w:pPr>
        <w:ind w:firstLine="576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日期：       年   月   日</w:t>
      </w:r>
      <w:r/>
    </w:p>
    <w:p>
      <w:pPr>
        <w:spacing w:line="276" w:lineRule="auto"/>
        <w:rPr>
          <w:rFonts w:ascii="仿宋" w:hAnsi="仿宋" w:eastAsia="仿宋"/>
          <w:b/>
          <w:i w:val="0"/>
          <w:iCs w:val="0"/>
          <w:color w:val="000000" w:themeColor="text1"/>
          <w:sz w:val="32"/>
          <w:szCs w:val="32"/>
          <w:highlight w:val="none"/>
          <w:u w:val="none"/>
          <w14:textFill>
            <w14:solidFill>
              <w14:schemeClr w14:val="tx1"/>
            </w14:solidFill>
          </w14:textFill>
        </w:rPr>
      </w:pPr>
      <w:r>
        <w:rPr>
          <w:rFonts w:ascii="仿宋" w:hAnsi="仿宋" w:eastAsia="仿宋"/>
          <w:b/>
          <w:i w:val="0"/>
          <w:iCs w:val="0"/>
          <w:color w:val="000000" w:themeColor="text1"/>
          <w:sz w:val="32"/>
          <w:szCs w:val="32"/>
          <w:highlight w:val="none"/>
          <w:u w:val="none"/>
          <w14:textFill>
            <w14:solidFill>
              <w14:schemeClr w14:val="tx1"/>
            </w14:solidFill>
          </w14:textFill>
        </w:rPr>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ind w:firstLine="480"/>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ascii="仿宋" w:hAnsi="仿宋" w:eastAsia="仿宋"/>
          <w:i w:val="0"/>
          <w:iCs w:val="0"/>
          <w:color w:val="000000" w:themeColor="text1"/>
          <w:sz w:val="24"/>
          <w:highlight w:val="none"/>
          <w:u w:val="none"/>
          <w14:textFill>
            <w14:solidFill>
              <w14:schemeClr w14:val="tx1"/>
            </w14:solidFill>
          </w14:textFill>
        </w:rPr>
      </w:r>
      <w:r/>
    </w:p>
    <w:p>
      <w:pPr>
        <w:jc w:val="left"/>
        <w:spacing w:line="276" w:lineRule="auto"/>
        <w:widowControl/>
        <w:rPr>
          <w:rFonts w:ascii="仿宋" w:hAnsi="仿宋" w:eastAsia="仿宋" w:cs="仿宋"/>
          <w:b/>
          <w:bCs/>
          <w:i w:val="0"/>
          <w:iCs w:val="0"/>
          <w:color w:val="000000" w:themeColor="text1"/>
          <w:sz w:val="32"/>
          <w:szCs w:val="32"/>
          <w:highlight w:val="none"/>
          <w:u w:val="none"/>
          <w14:textFill>
            <w14:solidFill>
              <w14:schemeClr w14:val="tx1"/>
            </w14:solidFill>
          </w14:textFill>
        </w:rPr>
      </w:pPr>
      <w:r>
        <w:rPr>
          <w:rFonts w:ascii="仿宋" w:hAnsi="仿宋" w:eastAsia="仿宋" w:cs="仿宋"/>
          <w:b/>
          <w:bCs/>
          <w:i w:val="0"/>
          <w:iCs w:val="0"/>
          <w:color w:val="000000" w:themeColor="text1"/>
          <w:sz w:val="32"/>
          <w:szCs w:val="32"/>
          <w:highlight w:val="none"/>
          <w:u w:val="none"/>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bookmarkStart w:id="180" w:name="_Toc196922496"/>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项目实施方案</w:t>
      </w:r>
      <w:bookmarkEnd w:id="180"/>
      <w:r/>
      <w:r/>
    </w:p>
    <w:p>
      <w:pPr>
        <w:ind w:left="420"/>
        <w:jc w:val="center"/>
        <w:spacing w:line="276" w:lineRule="auto"/>
        <w:rPr>
          <w:rFonts w:hint="eastAsia" w:ascii="仿宋" w:hAnsi="仿宋" w:eastAsia="仿宋" w:cs="宋体"/>
          <w:bCs/>
          <w:i w:val="0"/>
          <w:iCs w:val="0"/>
          <w:color w:val="000000" w:themeColor="text1"/>
          <w:sz w:val="24"/>
          <w:highlight w:val="none"/>
          <w:u w:val="none"/>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投标人须根据本项目的采购需求及评分标准的要求编制项目实施方案，</w:t>
      </w:r>
      <w:r>
        <w:rPr>
          <w:rFonts w:hint="eastAsia" w:ascii="仿宋" w:hAnsi="仿宋" w:eastAsia="仿宋" w:cs="宋体"/>
          <w:bCs/>
          <w:i w:val="0"/>
          <w:iCs w:val="0"/>
          <w:color w:val="000000" w:themeColor="text1"/>
          <w:sz w:val="24"/>
          <w:highlight w:val="none"/>
          <w:u w:val="none"/>
          <w:lang w:eastAsia="zh-CN"/>
          <w14:textFill>
            <w14:solidFill>
              <w14:schemeClr w14:val="tx1"/>
            </w14:solidFill>
          </w14:textFill>
        </w:rPr>
        <w:t xml:space="preserve">需与评分标准相对应，</w:t>
      </w:r>
      <w:r>
        <w:rPr>
          <w:rFonts w:hint="eastAsia" w:ascii="仿宋" w:hAnsi="仿宋" w:eastAsia="仿宋" w:cs="宋体"/>
          <w:bCs/>
          <w:i w:val="0"/>
          <w:iCs w:val="0"/>
          <w:color w:val="000000" w:themeColor="text1"/>
          <w:sz w:val="24"/>
          <w:highlight w:val="none"/>
          <w:u w:val="none"/>
          <w14:textFill>
            <w14:solidFill>
              <w14:schemeClr w14:val="tx1"/>
            </w14:solidFill>
          </w14:textFill>
        </w:rPr>
        <w:t xml:space="preserve">格式自拟</w:t>
      </w:r>
      <w:r/>
    </w:p>
    <w:p>
      <w:pPr>
        <w:ind w:left="420"/>
        <w:jc w:val="center"/>
        <w:spacing w:line="276" w:lineRule="auto"/>
        <w:rPr>
          <w:rFonts w:hint="eastAsia" w:ascii="仿宋" w:hAnsi="仿宋" w:eastAsia="仿宋" w:cs="宋体"/>
          <w:bCs/>
          <w:i w:val="0"/>
          <w:iCs w:val="0"/>
          <w:color w:val="000000" w:themeColor="text1"/>
          <w:sz w:val="24"/>
          <w:highlight w:val="none"/>
          <w:u w:val="none"/>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r>
      <w:r/>
    </w:p>
    <w:p>
      <w:pPr>
        <w:ind w:left="420"/>
        <w:jc w:val="center"/>
        <w:spacing w:line="276" w:lineRule="auto"/>
        <w:rPr>
          <w:rFonts w:hint="eastAsia" w:ascii="仿宋" w:hAnsi="仿宋" w:eastAsia="仿宋" w:cs="宋体"/>
          <w:bCs/>
          <w:i w:val="0"/>
          <w:iCs w:val="0"/>
          <w:color w:val="000000" w:themeColor="text1"/>
          <w:sz w:val="24"/>
          <w:highlight w:val="none"/>
          <w:u w:val="none"/>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r>
      <w:r/>
    </w:p>
    <w:p>
      <w:pPr>
        <w:ind w:left="420"/>
        <w:jc w:val="center"/>
        <w:spacing w:line="276" w:lineRule="auto"/>
        <w:rPr>
          <w:rFonts w:hint="eastAsia" w:ascii="仿宋" w:hAnsi="仿宋" w:eastAsia="仿宋" w:cs="宋体"/>
          <w:bCs/>
          <w:i w:val="0"/>
          <w:iCs w:val="0"/>
          <w:color w:val="000000" w:themeColor="text1"/>
          <w:sz w:val="24"/>
          <w:highlight w:val="none"/>
          <w:u w:val="none"/>
          <w14:textFill>
            <w14:solidFill>
              <w14:schemeClr w14:val="tx1"/>
            </w14:solidFill>
          </w14:textFill>
        </w:rPr>
      </w:pPr>
      <w:r>
        <w:rPr>
          <w:rFonts w:hint="eastAsia" w:ascii="仿宋" w:hAnsi="仿宋" w:eastAsia="仿宋" w:cs="宋体"/>
          <w:bCs/>
          <w:i w:val="0"/>
          <w:iCs w:val="0"/>
          <w:color w:val="000000" w:themeColor="text1"/>
          <w:sz w:val="24"/>
          <w:highlight w:val="none"/>
          <w:u w:val="none"/>
          <w14:textFill>
            <w14:solidFill>
              <w14:schemeClr w14:val="tx1"/>
            </w14:solidFill>
          </w14:textFill>
        </w:rPr>
      </w:r>
      <w:r/>
    </w:p>
    <w:p>
      <w:pPr>
        <w:rPr>
          <w:rFonts w:hint="eastAsia" w:ascii="仿宋" w:hAnsi="仿宋" w:eastAsia="仿宋" w:cs="仿宋"/>
          <w:color w:val="000000" w:themeColor="text1"/>
          <w:highlight w:val="none"/>
          <w:lang w:val="en-US"/>
          <w14:textFill>
            <w14:solidFill>
              <w14:schemeClr w14:val="tx1"/>
            </w14:solidFill>
          </w14:textFill>
        </w:rPr>
      </w:pPr>
      <w:r/>
      <w:bookmarkStart w:id="181" w:name="_Toc196922498"/>
      <w:r>
        <w:rPr>
          <w:rFonts w:hint="eastAsia" w:ascii="仿宋" w:hAnsi="仿宋" w:eastAsia="仿宋" w:cs="宋体"/>
          <w:i w:val="0"/>
          <w:iCs w:val="0"/>
          <w:color w:val="000000" w:themeColor="text1"/>
          <w:sz w:val="32"/>
          <w:szCs w:val="32"/>
          <w:highlight w:val="none"/>
          <w:u w:val="none"/>
          <w:lang w:eastAsia="zh-CN"/>
          <w14:textFill>
            <w14:solidFill>
              <w14:schemeClr w14:val="tx1"/>
            </w14:solidFill>
          </w14:textFill>
        </w:rPr>
        <w:br w:type="page" w:clear="all"/>
      </w:r>
      <w:r/>
    </w:p>
    <w:p>
      <w:pPr>
        <w:numPr>
          <w:ilvl w:val="0"/>
          <w:numId w:val="11"/>
        </w:numPr>
        <w:ind w:firstLine="321"/>
        <w:jc w:val="center"/>
        <w:spacing w:line="276" w:lineRule="auto"/>
        <w:rPr>
          <w:rFonts w:hint="eastAsia" w:ascii="仿宋" w:hAnsi="仿宋" w:eastAsia="仿宋" w:cs="仿宋"/>
          <w:color w:val="000000" w:themeColor="text1"/>
          <w:highlight w:val="none"/>
          <w:lang w:val="en-US"/>
          <w14:textFill>
            <w14:solidFill>
              <w14:schemeClr w14:val="tx1"/>
            </w14:solidFill>
          </w14:textFill>
        </w:rPr>
        <w:outlineLvl w:val="1"/>
      </w:pPr>
      <w:r>
        <w:rPr>
          <w:rFonts w:hint="eastAsia" w:ascii="仿宋" w:hAnsi="仿宋" w:eastAsia="仿宋" w:cs="宋体"/>
          <w:i w:val="0"/>
          <w:iCs w:val="0"/>
          <w:color w:val="000000" w:themeColor="text1"/>
          <w:sz w:val="32"/>
          <w:szCs w:val="32"/>
          <w:highlight w:val="none"/>
          <w:u w:val="none"/>
          <w:lang w:eastAsia="zh-CN"/>
          <w14:textFill>
            <w14:solidFill>
              <w14:schemeClr w14:val="tx1"/>
            </w14:solidFill>
          </w14:textFill>
        </w:rPr>
        <w:t xml:space="preserve">投标人基本信息</w:t>
      </w:r>
      <w:r/>
    </w:p>
    <w:p>
      <w:pPr>
        <w:pStyle w:val="1062"/>
        <w:jc w:val="center"/>
        <w:widowControl/>
        <w:rPr>
          <w:rFonts w:hint="eastAsia" w:ascii="仿宋" w:hAnsi="仿宋" w:eastAsia="仿宋" w:cs="仿宋"/>
          <w:color w:val="000000" w:themeColor="text1"/>
          <w:sz w:val="44"/>
          <w:szCs w:val="44"/>
          <w:highlight w:val="none"/>
          <w:lang w:eastAsia="zh-CN"/>
          <w14:textFill>
            <w14:solidFill>
              <w14:schemeClr w14:val="tx1"/>
            </w14:solidFill>
          </w14:textFill>
        </w:rPr>
      </w:pPr>
      <w:r>
        <w:rPr>
          <w:rFonts w:hint="eastAsia" w:ascii="仿宋" w:hAnsi="仿宋" w:eastAsia="仿宋" w:cs="仿宋"/>
          <w:color w:val="000000" w:themeColor="text1"/>
          <w:sz w:val="44"/>
          <w:szCs w:val="44"/>
          <w:highlight w:val="none"/>
          <w:lang w:eastAsia="zh-CN"/>
          <w14:textFill>
            <w14:solidFill>
              <w14:schemeClr w14:val="tx1"/>
            </w14:solidFill>
          </w14:textFill>
        </w:rPr>
      </w:r>
      <w:r/>
    </w:p>
    <w:p>
      <w:pPr>
        <w:pStyle w:val="1062"/>
        <w:jc w:val="center"/>
        <w:widowControl/>
        <w:rPr>
          <w:rFonts w:hint="eastAsia" w:ascii="仿宋" w:hAnsi="仿宋" w:eastAsia="仿宋" w:cs="仿宋"/>
          <w:color w:val="000000" w:themeColor="text1"/>
          <w:sz w:val="44"/>
          <w:szCs w:val="44"/>
          <w:highlight w:val="none"/>
          <w:lang w:val="en-US"/>
          <w14:textFill>
            <w14:solidFill>
              <w14:schemeClr w14:val="tx1"/>
            </w14:solidFill>
          </w14:textFill>
        </w:rPr>
      </w:pPr>
      <w:r>
        <w:rPr>
          <w:rFonts w:hint="eastAsia" w:ascii="仿宋" w:hAnsi="仿宋" w:eastAsia="仿宋" w:cs="仿宋"/>
          <w:color w:val="000000" w:themeColor="text1"/>
          <w:sz w:val="44"/>
          <w:szCs w:val="44"/>
          <w:highlight w:val="none"/>
          <w:lang w:eastAsia="zh-CN"/>
          <w14:textFill>
            <w14:solidFill>
              <w14:schemeClr w14:val="tx1"/>
            </w14:solidFill>
          </w14:textFill>
        </w:rPr>
        <w:t xml:space="preserve">投标人基本情况表</w:t>
      </w:r>
      <w:r/>
    </w:p>
    <w:tbl>
      <w:tblPr>
        <w:tblStyle w:val="937"/>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（加盖公章）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p>
        </w:tc>
        <w:tc>
          <w:tcPr>
            <w:shd w:val="clear" w:color="auto" w:fill="auto"/>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注册地区</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邮政编码</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成立时间</w:t>
            </w:r>
            <w:r/>
          </w:p>
        </w:tc>
        <w:tc>
          <w:tcPr>
            <w:shd w:val="clear" w:color="auto" w:fill="auto"/>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单位性质</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（国有、民营等）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社会信用代码</w:t>
            </w:r>
            <w:r/>
          </w:p>
        </w:tc>
        <w:tc>
          <w:tcPr>
            <w:shd w:val="clear" w:color="auto" w:fill="auto"/>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注册资本（万元）</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开户银行</w:t>
            </w:r>
            <w:r/>
          </w:p>
        </w:tc>
        <w:tc>
          <w:tcPr>
            <w:shd w:val="clear" w:color="auto" w:fill="auto"/>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账号</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1062"/>
              <w:jc w:val="center"/>
              <w:spacing w:line="6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r>
        <w:trPr>
          <w:jc w:val="center"/>
          <w:trHeight w:val="2376"/>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56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经营范围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859" w:type="dxa"/>
            <w:vAlign w:val="top"/>
            <w:textDirection w:val="lrTb"/>
            <w:noWrap w:val="false"/>
          </w:tcPr>
          <w:p>
            <w:pPr>
              <w:pStyle w:val="1062"/>
              <w:ind w:left="0" w:firstLine="1432"/>
              <w:spacing w:line="56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r>
        <w:trPr>
          <w:jc w:val="center"/>
          <w:trHeight w:val="1135"/>
        </w:trPr>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1062"/>
              <w:jc w:val="center"/>
              <w:spacing w:line="56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pStyle w:val="1062"/>
              <w:jc w:val="center"/>
              <w:spacing w:line="500" w:lineRule="exact"/>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tc>
      </w:tr>
    </w:tbl>
    <w:p>
      <w:pPr>
        <w:ind w:left="0" w:right="0"/>
        <w:jc w:val="both"/>
        <w:keepLines w:val="0"/>
        <w:keepNext w:val="0"/>
        <w:spacing w:before="0" w:beforeAutospacing="0" w:after="0" w:afterAutospacing="0"/>
        <w:widowControl w:val="off"/>
        <w:rPr>
          <w:rFonts w:hint="eastAsia" w:ascii="仿宋" w:hAnsi="仿宋" w:eastAsia="仿宋" w:cs="仿宋"/>
          <w:color w:val="000000" w:themeColor="text1"/>
          <w:highlight w:val="none"/>
          <w:lang w:val="en-US"/>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br w:type="page" w:clear="all"/>
      </w:r>
      <w:r/>
    </w:p>
    <w:p>
      <w:pPr>
        <w:numPr>
          <w:ilvl w:val="0"/>
          <w:numId w:val="11"/>
        </w:numPr>
        <w:ind w:firstLine="321"/>
        <w:jc w:val="center"/>
        <w:spacing w:line="276" w:lineRule="auto"/>
        <w:rPr>
          <w:rFonts w:ascii="仿宋" w:hAnsi="仿宋" w:eastAsia="仿宋" w:cs="宋体"/>
          <w:i w:val="0"/>
          <w:iCs w:val="0"/>
          <w:color w:val="000000" w:themeColor="text1"/>
          <w:sz w:val="32"/>
          <w:szCs w:val="32"/>
          <w:highlight w:val="none"/>
          <w:u w:val="none"/>
          <w14:textFill>
            <w14:solidFill>
              <w14:schemeClr w14:val="tx1"/>
            </w14:solidFill>
          </w14:textFill>
        </w:rPr>
        <w:outlineLvl w:val="1"/>
      </w:pPr>
      <w:r>
        <w:rPr>
          <w:rFonts w:hint="eastAsia" w:ascii="仿宋" w:hAnsi="仿宋" w:eastAsia="仿宋" w:cs="宋体"/>
          <w:i w:val="0"/>
          <w:iCs w:val="0"/>
          <w:color w:val="000000" w:themeColor="text1"/>
          <w:sz w:val="32"/>
          <w:szCs w:val="32"/>
          <w:highlight w:val="none"/>
          <w:u w:val="none"/>
          <w14:textFill>
            <w14:solidFill>
              <w14:schemeClr w14:val="tx1"/>
            </w14:solidFill>
          </w14:textFill>
        </w:rPr>
        <w:t xml:space="preserve">投标人认为需要提供的其它资料</w:t>
      </w:r>
      <w:bookmarkEnd w:id="181"/>
      <w:r/>
      <w:r/>
    </w:p>
    <w:p>
      <w:pPr>
        <w:jc w:val="center"/>
        <w:spacing w:line="276" w:lineRule="auto"/>
        <w:rPr>
          <w:rFonts w:hint="eastAsia" w:ascii="仿宋" w:hAnsi="仿宋" w:eastAsia="仿宋" w:cs="宋体"/>
          <w:i w:val="0"/>
          <w:iCs w:val="0"/>
          <w:color w:val="000000" w:themeColor="text1"/>
          <w:sz w:val="28"/>
          <w:szCs w:val="28"/>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000000" w:themeColor="text1"/>
          <w:sz w:val="28"/>
          <w:szCs w:val="28"/>
          <w:highlight w:val="none"/>
          <w:u w:val="none"/>
          <w14:textFill>
            <w14:solidFill>
              <w14:schemeClr w14:val="tx1"/>
            </w14:solidFill>
          </w14:textFill>
        </w:rPr>
        <w:t xml:space="preserve">（评分标准或招标文件中要求提供的材料，格式自拟）</w:t>
      </w:r>
      <w:r/>
    </w:p>
    <w:p>
      <w:pPr>
        <w:rPr>
          <w:rFonts w:hint="eastAsia" w:ascii="仿宋" w:hAnsi="仿宋" w:eastAsia="仿宋" w:cs="宋体"/>
          <w:i w:val="0"/>
          <w:iCs w:val="0"/>
          <w:color w:val="000000" w:themeColor="text1"/>
          <w:sz w:val="28"/>
          <w:szCs w:val="28"/>
          <w:highlight w:val="none"/>
          <w:u w:val="none"/>
          <w14:textFill>
            <w14:solidFill>
              <w14:schemeClr w14:val="tx1"/>
            </w14:solidFill>
          </w14:textFill>
        </w:rPr>
      </w:pPr>
      <w:r>
        <w:rPr>
          <w:rFonts w:hint="eastAsia" w:ascii="仿宋" w:hAnsi="仿宋" w:eastAsia="仿宋" w:cs="宋体"/>
          <w:i w:val="0"/>
          <w:iCs w:val="0"/>
          <w:color w:val="000000" w:themeColor="text1"/>
          <w:sz w:val="28"/>
          <w:szCs w:val="28"/>
          <w:highlight w:val="none"/>
          <w:u w:val="none"/>
          <w14:textFill>
            <w14:solidFill>
              <w14:schemeClr w14:val="tx1"/>
            </w14:solidFill>
          </w14:textFill>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000000" w:themeColor="text1"/>
          <w:sz w:val="24"/>
          <w:szCs w:val="24"/>
          <w:highlight w:val="none"/>
          <w:u w:val="none"/>
          <w:lang w:val="en-US"/>
          <w14:textFill>
            <w14:solidFill>
              <w14:schemeClr w14:val="tx1"/>
            </w14:solidFill>
          </w14:textFill>
        </w:rPr>
        <w:outlineLvl w:val="1"/>
        <w:suppressLineNumbers w:val="0"/>
      </w:pPr>
      <w:r>
        <w:rPr>
          <w:rFonts w:hint="default" w:ascii="方正魏碑_GBK" w:hAnsi="方正魏碑_GBK" w:eastAsia="方正魏碑_GBK" w:cs="方正魏碑_GBK"/>
          <w:b/>
          <w:bCs w:val="0"/>
          <w:i w:val="0"/>
          <w:iCs w:val="0"/>
          <w:color w:val="000000" w:themeColor="text1"/>
          <w:sz w:val="24"/>
          <w:szCs w:val="24"/>
          <w:highlight w:val="none"/>
          <w:u w:val="none"/>
          <w:lang w:val="en-US" w:eastAsia="zh-CN" w:bidi="ar"/>
          <w14:textFill>
            <w14:solidFill>
              <w14:schemeClr w14:val="tx1"/>
            </w14:solidFill>
          </w14:textFill>
        </w:rPr>
        <w:t xml:space="preserve">附件  关于符合本国产品标准的声明函（采购包号：**）</w:t>
      </w:r>
      <w:r/>
    </w:p>
    <w:p>
      <w:pPr>
        <w:pStyle w:val="957"/>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r>
      <w:r/>
    </w:p>
    <w:p>
      <w:pPr>
        <w:pStyle w:val="957"/>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lang w:eastAsia="zh-CN"/>
          <w14:textFill>
            <w14:solidFill>
              <w14:schemeClr w14:val="tx1"/>
            </w14:solidFill>
          </w14:textFill>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t xml:space="preserve">2025</w:t>
      </w:r>
      <w:r>
        <w:rPr>
          <w:rFonts w:hint="default" w:ascii="方正魏碑_GBK" w:hAnsi="方正魏碑_GBK" w:eastAsia="方正魏碑_GBK" w:cs="方正魏碑_GBK"/>
          <w:i w:val="0"/>
          <w:iCs w:val="0"/>
          <w:color w:val="000000" w:themeColor="text1"/>
          <w:highlight w:val="none"/>
          <w:u w:val="none"/>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t xml:space="preserve">34</w:t>
      </w:r>
      <w:r>
        <w:rPr>
          <w:rFonts w:hint="default" w:ascii="方正魏碑_GBK" w:hAnsi="方正魏碑_GBK" w:eastAsia="方正魏碑_GBK" w:cs="方正魏碑_GBK"/>
          <w:i w:val="0"/>
          <w:iCs w:val="0"/>
          <w:color w:val="000000" w:themeColor="text1"/>
          <w:highlight w:val="none"/>
          <w:u w:val="none"/>
          <w:lang w:eastAsia="zh-CN"/>
          <w14:textFill>
            <w14:solidFill>
              <w14:schemeClr w14:val="tx1"/>
            </w14:solidFill>
          </w14:textFill>
        </w:rPr>
        <w:t xml:space="preserve">号）的规定，本公司（单位）提供的以下产品属于本国产品。具体情况如下：</w:t>
      </w:r>
      <w:r/>
    </w:p>
    <w:p>
      <w:pPr>
        <w:pStyle w:val="957"/>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3"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4"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5"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8"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1.</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1</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Style w:val="964"/>
          <w:rFonts w:hint="default" w:ascii="方正魏碑_GBK" w:hAnsi="方正魏碑_GBK" w:eastAsia="方正魏碑_GBK" w:cs="方正魏碑_GBK"/>
          <w:i w:val="0"/>
          <w:iCs w:val="0"/>
          <w:color w:val="000000" w:themeColor="text1"/>
          <w:highlight w:val="none"/>
          <w:u w:val="none"/>
          <w:shd w:val="clear" w:color="auto" w:fill="ffffff"/>
          <w:vertAlign w:val="superscript"/>
          <w:lang w:val="en-US"/>
          <w14:textFill>
            <w14:solidFill>
              <w14:schemeClr w14:val="tx1"/>
            </w14:solidFill>
          </w14:textFill>
        </w:rPr>
        <w:t xml:space="preserve">1</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，生产厂为</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（厂名）</w:t>
      </w:r>
      <w:r>
        <w:rPr>
          <w:rStyle w:val="964"/>
          <w:rFonts w:hint="default" w:ascii="方正魏碑_GBK" w:hAnsi="方正魏碑_GBK" w:eastAsia="方正魏碑_GBK" w:cs="方正魏碑_GBK"/>
          <w:i w:val="0"/>
          <w:iCs w:val="0"/>
          <w:color w:val="000000" w:themeColor="text1"/>
          <w:highlight w:val="none"/>
          <w:u w:val="none"/>
          <w:shd w:val="clear" w:color="auto" w:fill="ffffff"/>
          <w:vertAlign w:val="superscript"/>
          <w:lang w:val="en-US"/>
          <w14:textFill>
            <w14:solidFill>
              <w14:schemeClr w14:val="tx1"/>
            </w14:solidFill>
          </w14:textFill>
        </w:rPr>
        <w:t xml:space="preserve">2</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，厂址为</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（生产厂址）</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 </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1</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 </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的中国境内生产的组件成本占比≥</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（规定比例）</w:t>
      </w:r>
      <w:r>
        <w:rPr>
          <w:rStyle w:val="964"/>
          <w:rFonts w:hint="default" w:ascii="方正魏碑_GBK" w:hAnsi="方正魏碑_GBK" w:eastAsia="方正魏碑_GBK" w:cs="方正魏碑_GBK"/>
          <w:i w:val="0"/>
          <w:iCs w:val="0"/>
          <w:color w:val="000000" w:themeColor="text1"/>
          <w:highlight w:val="none"/>
          <w:u w:val="none"/>
          <w:shd w:val="clear" w:color="auto" w:fill="ffffff"/>
          <w:vertAlign w:val="superscript"/>
          <w:lang w:val="en-US"/>
          <w14:textFill>
            <w14:solidFill>
              <w14:schemeClr w14:val="tx1"/>
            </w14:solidFill>
          </w14:textFill>
        </w:rPr>
        <w:t xml:space="preserve">3</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1</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的</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（关键组件）</w:t>
      </w:r>
      <w:r>
        <w:rPr>
          <w:rStyle w:val="964"/>
          <w:rFonts w:hint="default" w:ascii="方正魏碑_GBK" w:hAnsi="方正魏碑_GBK" w:eastAsia="方正魏碑_GBK" w:cs="方正魏碑_GBK"/>
          <w:i w:val="0"/>
          <w:iCs w:val="0"/>
          <w:color w:val="000000" w:themeColor="text1"/>
          <w:highlight w:val="none"/>
          <w:u w:val="none"/>
          <w:shd w:val="clear" w:color="auto" w:fill="ffffff"/>
          <w:vertAlign w:val="superscript"/>
          <w:lang w:val="en-US"/>
          <w14:textFill>
            <w14:solidFill>
              <w14:schemeClr w14:val="tx1"/>
            </w14:solidFill>
          </w14:textFill>
        </w:rPr>
        <w:t xml:space="preserve">4</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在中国境内生产。</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1</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的</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（关键工序）</w:t>
      </w:r>
      <w:r>
        <w:rPr>
          <w:rStyle w:val="964"/>
          <w:rFonts w:hint="default" w:ascii="方正魏碑_GBK" w:hAnsi="方正魏碑_GBK" w:eastAsia="方正魏碑_GBK" w:cs="方正魏碑_GBK"/>
          <w:i w:val="0"/>
          <w:iCs w:val="0"/>
          <w:color w:val="000000" w:themeColor="text1"/>
          <w:highlight w:val="none"/>
          <w:u w:val="none"/>
          <w:shd w:val="clear" w:color="auto" w:fill="ffffff"/>
          <w:vertAlign w:val="superscript"/>
          <w:lang w:val="en-US"/>
          <w14:textFill>
            <w14:solidFill>
              <w14:schemeClr w14:val="tx1"/>
            </w14:solidFill>
          </w14:textFill>
        </w:rPr>
        <w:t xml:space="preserve">5</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在中国境内完成。</w:t>
      </w:r>
      <w:r/>
    </w:p>
    <w:p>
      <w:pPr>
        <w:pStyle w:val="957"/>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9"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0"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3"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000000" w:themeColor="text1"/>
          <w:highlight w:val="none"/>
          <w:u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4"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2.</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2</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，生产厂为</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（厂名）</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，厂址为</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（生产厂址）</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2</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的中国境内生产的组件成本占比≥</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（规定比例）</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2</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的</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（关键组件）</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在中国境内生产。</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（产品名称</w:t>
      </w:r>
      <w:r>
        <w:rPr>
          <w:rStyle w:val="964"/>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1</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的</w:t>
      </w:r>
      <w:r>
        <w:rPr>
          <w:rStyle w:val="964"/>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（关键工序）</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在中国境内完成。</w:t>
      </w:r>
      <w:r/>
    </w:p>
    <w:p>
      <w:pPr>
        <w:pStyle w:val="957"/>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w:t>
      </w:r>
      <w:r/>
    </w:p>
    <w:p>
      <w:pPr>
        <w:pStyle w:val="957"/>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本公司（单位）对上述声明内容的真实性负责。如有虚假，愿承担相应法律责任。</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r>
      <w:r/>
    </w:p>
    <w:p>
      <w:pPr>
        <w:pStyle w:val="957"/>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公司（单位）名称（</w:t>
      </w:r>
      <w:r>
        <w:rPr>
          <w:rFonts w:hint="default" w:ascii="方正魏碑_GBK" w:hAnsi="方正魏碑_GBK" w:eastAsia="方正魏碑_GBK" w:cs="方正魏碑_GBK"/>
          <w:b/>
          <w:bCs/>
          <w:i w:val="0"/>
          <w:iCs w:val="0"/>
          <w:color w:val="000000" w:themeColor="text1"/>
          <w:highlight w:val="none"/>
          <w:u w:val="none"/>
          <w:shd w:val="clear" w:color="auto" w:fill="ffffff"/>
          <w:lang w:eastAsia="zh-CN"/>
          <w14:textFill>
            <w14:solidFill>
              <w14:schemeClr w14:val="tx1"/>
            </w14:solidFill>
          </w14:textFill>
        </w:rPr>
        <w:t xml:space="preserve">盖章</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　        </w:t>
      </w:r>
      <w:r/>
    </w:p>
    <w:p>
      <w:pPr>
        <w:pStyle w:val="957"/>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                                </w:t>
      </w:r>
      <w:r>
        <w:rPr>
          <w:rFonts w:hint="default" w:ascii="方正魏碑_GBK" w:hAnsi="方正魏碑_GBK" w:eastAsia="方正魏碑_GBK" w:cs="方正魏碑_GBK"/>
          <w:i w:val="0"/>
          <w:iCs w:val="0"/>
          <w:color w:val="000000" w:themeColor="text1"/>
          <w:highlight w:val="none"/>
          <w:u w:val="none"/>
          <w:shd w:val="clear" w:color="auto" w:fill="ffffff"/>
          <w:lang w:eastAsia="zh-CN"/>
          <w14:textFill>
            <w14:solidFill>
              <w14:schemeClr w14:val="tx1"/>
            </w14:solidFill>
          </w14:textFill>
        </w:rPr>
        <w:t xml:space="preserve">日期：　   年　  月　  日         </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highlight w:val="none"/>
          <w:u w:val="none"/>
          <w:shd w:val="clear" w:color="auto" w:fill="ffffff"/>
          <w:lang w:val="en-US"/>
          <w14:textFill>
            <w14:solidFill>
              <w14:schemeClr w14:val="tx1"/>
            </w14:solidFill>
          </w14:textFill>
        </w:rPr>
        <w:t xml:space="preserve">__________________</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sz w:val="22"/>
          <w:szCs w:val="24"/>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t xml:space="preserve">1.</w:t>
      </w:r>
      <w:r>
        <w:rPr>
          <w:rFonts w:hint="default" w:ascii="方正魏碑_GBK" w:hAnsi="方正魏碑_GBK" w:eastAsia="方正魏碑_GBK" w:cs="方正魏碑_GBK"/>
          <w:i w:val="0"/>
          <w:iCs w:val="0"/>
          <w:color w:val="000000" w:themeColor="text1"/>
          <w:sz w:val="22"/>
          <w:szCs w:val="24"/>
          <w:highlight w:val="none"/>
          <w:u w:val="none"/>
          <w:shd w:val="clear" w:color="auto" w:fill="ffffff"/>
          <w:lang w:eastAsia="zh-CN"/>
          <w14:textFill>
            <w14:solidFill>
              <w14:schemeClr w14:val="tx1"/>
            </w14:solidFill>
          </w14:textFill>
        </w:rPr>
        <w:t xml:space="preserve">产品如有型号，请在“产品名称”栏一并填写。</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sz w:val="22"/>
          <w:szCs w:val="24"/>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t xml:space="preserve">2.</w:t>
      </w:r>
      <w:r>
        <w:rPr>
          <w:rFonts w:hint="default" w:ascii="方正魏碑_GBK" w:hAnsi="方正魏碑_GBK" w:eastAsia="方正魏碑_GBK" w:cs="方正魏碑_GBK"/>
          <w:i w:val="0"/>
          <w:iCs w:val="0"/>
          <w:color w:val="000000" w:themeColor="text1"/>
          <w:sz w:val="22"/>
          <w:szCs w:val="24"/>
          <w:highlight w:val="none"/>
          <w:u w:val="none"/>
          <w:shd w:val="clear" w:color="auto" w:fill="ffffff"/>
          <w:lang w:eastAsia="zh-CN"/>
          <w14:textFill>
            <w14:solidFill>
              <w14:schemeClr w14:val="tx1"/>
            </w14:solidFill>
          </w14:textFill>
        </w:rPr>
        <w:t xml:space="preserve">生产厂名与厂址应与生产厂营业执照载明的相关信息保持一致。</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sz w:val="22"/>
          <w:szCs w:val="24"/>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t xml:space="preserve">3.</w:t>
      </w:r>
      <w:r>
        <w:rPr>
          <w:rFonts w:hint="default" w:ascii="方正魏碑_GBK" w:hAnsi="方正魏碑_GBK" w:eastAsia="方正魏碑_GBK" w:cs="方正魏碑_GBK"/>
          <w:i w:val="0"/>
          <w:iCs w:val="0"/>
          <w:color w:val="000000" w:themeColor="text1"/>
          <w:sz w:val="22"/>
          <w:szCs w:val="24"/>
          <w:highlight w:val="none"/>
          <w:u w:val="none"/>
          <w:shd w:val="clear" w:color="auto" w:fill="ffffff"/>
          <w:lang w:eastAsia="zh-CN"/>
          <w14:textFill>
            <w14:solidFill>
              <w14:schemeClr w14:val="tx1"/>
            </w14:solidFill>
          </w14:textFill>
        </w:rPr>
        <w:t xml:space="preserve">该产品的中国境内生产的组件成本占比相关要求实施前，“规定比例”栏可不填，下同。</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sz w:val="22"/>
          <w:szCs w:val="24"/>
          <w:highlight w:val="none"/>
          <w:u w:val="none"/>
          <w:lang w:val="en-US"/>
          <w14:textFill>
            <w14:solidFill>
              <w14:schemeClr w14:val="tx1"/>
            </w14:solidFill>
          </w14:textFill>
        </w:rPr>
      </w:pPr>
      <w:r>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t xml:space="preserve">4.</w:t>
      </w:r>
      <w:r>
        <w:rPr>
          <w:rFonts w:hint="default" w:ascii="方正魏碑_GBK" w:hAnsi="方正魏碑_GBK" w:eastAsia="方正魏碑_GBK" w:cs="方正魏碑_GBK"/>
          <w:i w:val="0"/>
          <w:iCs w:val="0"/>
          <w:color w:val="000000" w:themeColor="text1"/>
          <w:sz w:val="22"/>
          <w:szCs w:val="24"/>
          <w:highlight w:val="none"/>
          <w:u w:val="none"/>
          <w:shd w:val="clear" w:color="auto" w:fill="ffffff"/>
          <w:lang w:eastAsia="zh-CN"/>
          <w14:textFill>
            <w14:solidFill>
              <w14:schemeClr w14:val="tx1"/>
            </w14:solidFill>
          </w14:textFill>
        </w:rPr>
        <w:t xml:space="preserve">该产品的关键组件要求实施前，“关键组件”栏可不填，下同。</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pPr>
      <w:r>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t xml:space="preserve">5.</w:t>
      </w:r>
      <w:r>
        <w:rPr>
          <w:rFonts w:hint="default" w:ascii="方正魏碑_GBK" w:hAnsi="方正魏碑_GBK" w:eastAsia="方正魏碑_GBK" w:cs="方正魏碑_GBK"/>
          <w:i w:val="0"/>
          <w:iCs w:val="0"/>
          <w:color w:val="000000" w:themeColor="text1"/>
          <w:sz w:val="22"/>
          <w:szCs w:val="24"/>
          <w:highlight w:val="none"/>
          <w:u w:val="none"/>
          <w:shd w:val="clear" w:color="auto" w:fill="ffffff"/>
          <w:lang w:eastAsia="zh-CN"/>
          <w14:textFill>
            <w14:solidFill>
              <w14:schemeClr w14:val="tx1"/>
            </w14:solidFill>
          </w14:textFill>
        </w:rPr>
        <w:t xml:space="preserve">该产品的关键工序要求实施前，“关键工序”栏可不填，下同。</w:t>
      </w:r>
      <w:r/>
    </w:p>
    <w:p>
      <w:pPr>
        <w:pStyle w:val="957"/>
        <w:ind w:left="0" w:right="0"/>
        <w:spacing w:before="30" w:beforeAutospacing="0" w:after="30" w:afterAutospacing="0" w:line="0" w:lineRule="atLeast"/>
        <w:widowControl/>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pPr>
      <w:r>
        <w:rPr>
          <w:rFonts w:hint="default" w:ascii="方正魏碑_GBK" w:hAnsi="方正魏碑_GBK" w:eastAsia="方正魏碑_GBK" w:cs="方正魏碑_GBK"/>
          <w:i w:val="0"/>
          <w:iCs w:val="0"/>
          <w:color w:val="000000" w:themeColor="text1"/>
          <w:sz w:val="22"/>
          <w:szCs w:val="24"/>
          <w:highlight w:val="none"/>
          <w:u w:val="none"/>
          <w:shd w:val="clear" w:color="auto" w:fill="ffffff"/>
          <w:lang w:val="en-US"/>
          <w14:textFill>
            <w14:solidFill>
              <w14:schemeClr w14:val="tx1"/>
            </w14:solidFill>
          </w14:textFill>
        </w:rPr>
        <w:t xml:space="preserve">6.</w:t>
      </w:r>
      <w:r>
        <w:rPr>
          <w:rFonts w:hint="default" w:ascii="方正魏碑_GBK" w:hAnsi="方正魏碑_GBK" w:eastAsia="方正魏碑_GBK" w:cs="方正魏碑_GBK"/>
          <w:i w:val="0"/>
          <w:iCs w:val="0"/>
          <w:color w:val="000000" w:themeColor="text1"/>
          <w:sz w:val="22"/>
          <w:szCs w:val="24"/>
          <w:highlight w:val="none"/>
          <w:u w:val="none"/>
          <w:shd w:val="clear" w:color="auto" w:fill="ffffff"/>
          <w:lang w:eastAsia="zh-CN"/>
          <w14:textFill>
            <w14:solidFill>
              <w14:schemeClr w14:val="tx1"/>
            </w14:solidFill>
          </w14:textFill>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仿宋" w:hAnsi="仿宋" w:eastAsia="仿宋" w:cs="仿宋"/>
          <w:b/>
          <w:bCs w:val="0"/>
          <w:i w:val="0"/>
          <w:iCs w:val="0"/>
          <w:color w:val="000000" w:themeColor="text1"/>
          <w:sz w:val="21"/>
          <w:szCs w:val="21"/>
          <w:highlight w:val="none"/>
          <w:u w:val="none"/>
          <w:lang w:val="en-US" w:eastAsia="zh-CN" w:bidi="ar"/>
          <w14:textFill>
            <w14:solidFill>
              <w14:schemeClr w14:val="tx1"/>
            </w14:solidFill>
          </w14:textFill>
        </w:rPr>
      </w:r>
      <w:r/>
    </w:p>
    <w:p>
      <w:pPr>
        <w:jc w:val="center"/>
        <w:spacing w:line="276" w:lineRule="auto"/>
        <w:rPr>
          <w:rFonts w:hint="eastAsia" w:ascii="仿宋" w:hAnsi="仿宋" w:eastAsia="仿宋" w:cs="宋体"/>
          <w:i w:val="0"/>
          <w:iCs w:val="0"/>
          <w:color w:val="000000" w:themeColor="text1"/>
          <w:sz w:val="28"/>
          <w:szCs w:val="28"/>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000000" w:themeColor="text1"/>
          <w:sz w:val="28"/>
          <w:szCs w:val="28"/>
          <w:highlight w:val="none"/>
          <w:u w:val="none"/>
          <w14:textFill>
            <w14:solidFill>
              <w14:schemeClr w14:val="tx1"/>
            </w14:solidFill>
          </w14:textFill>
        </w:rPr>
      </w:r>
      <w:r/>
    </w:p>
    <w:p>
      <w:pPr>
        <w:jc w:val="left"/>
        <w:widowControl/>
        <w:rPr>
          <w:rFonts w:ascii="仿宋" w:hAnsi="仿宋" w:eastAsia="仿宋" w:cs="宋体"/>
          <w:i w:val="0"/>
          <w:iCs w:val="0"/>
          <w:color w:val="000000" w:themeColor="text1"/>
          <w:sz w:val="24"/>
          <w:highlight w:val="none"/>
          <w:u w:val="none"/>
          <w14:textFill>
            <w14:solidFill>
              <w14:schemeClr w14:val="tx1"/>
            </w14:solidFill>
          </w14:textFill>
        </w:rPr>
      </w:pPr>
      <w:r/>
      <w:bookmarkStart w:id="182" w:name="_Toc196922499"/>
      <w:r>
        <w:rPr>
          <w:rFonts w:ascii="仿宋" w:hAnsi="仿宋" w:eastAsia="仿宋" w:cs="宋体"/>
          <w:i w:val="0"/>
          <w:iCs w:val="0"/>
          <w:color w:val="000000" w:themeColor="text1"/>
          <w:sz w:val="24"/>
          <w:highlight w:val="none"/>
          <w:u w:val="none"/>
          <w14:textFill>
            <w14:solidFill>
              <w14:schemeClr w14:val="tx1"/>
            </w14:solidFill>
          </w14:textFill>
        </w:rPr>
        <w:br w:type="page" w:clear="all"/>
      </w:r>
      <w:r/>
    </w:p>
    <w:p>
      <w:pPr>
        <w:jc w:val="center"/>
        <w:spacing w:line="276" w:lineRule="auto"/>
        <w:rPr>
          <w:rFonts w:ascii="仿宋" w:hAnsi="仿宋" w:eastAsia="仿宋" w:cs="仿宋"/>
          <w:b/>
          <w:bCs/>
          <w:i w:val="0"/>
          <w:iCs w:val="0"/>
          <w:color w:val="000000" w:themeColor="text1"/>
          <w:sz w:val="32"/>
          <w:szCs w:val="32"/>
          <w:highlight w:val="none"/>
          <w:u w:val="none"/>
          <w14:textFill>
            <w14:solidFill>
              <w14:schemeClr w14:val="tx1"/>
            </w14:solidFill>
          </w14:textFill>
        </w:rPr>
        <w:outlineLvl w:val="1"/>
      </w:pPr>
      <w:r>
        <w:rPr>
          <w:rFonts w:hint="eastAsia" w:ascii="仿宋" w:hAnsi="仿宋" w:eastAsia="仿宋" w:cs="仿宋"/>
          <w:b/>
          <w:bCs/>
          <w:i w:val="0"/>
          <w:iCs w:val="0"/>
          <w:color w:val="000000" w:themeColor="text1"/>
          <w:sz w:val="32"/>
          <w:szCs w:val="32"/>
          <w:highlight w:val="none"/>
          <w:u w:val="none"/>
          <w14:textFill>
            <w14:solidFill>
              <w14:schemeClr w14:val="tx1"/>
            </w14:solidFill>
          </w14:textFill>
        </w:rPr>
        <w:t xml:space="preserve">质疑函范本</w:t>
      </w:r>
      <w:bookmarkEnd w:id="182"/>
      <w:r/>
      <w:r/>
    </w:p>
    <w:p>
      <w:pPr>
        <w:spacing w:before="290" w:line="276" w:lineRule="auto"/>
        <w:rPr>
          <w:rFonts w:ascii="仿宋" w:hAnsi="仿宋" w:eastAsia="仿宋" w:cs="仿宋"/>
          <w:bCs/>
          <w:i w:val="0"/>
          <w:iCs w:val="0"/>
          <w:color w:val="000000" w:themeColor="text1"/>
          <w:sz w:val="24"/>
          <w:highlight w:val="none"/>
          <w:u w:val="none"/>
          <w14:textFill>
            <w14:solidFill>
              <w14:schemeClr w14:val="tx1"/>
            </w14:solidFill>
          </w14:textFill>
        </w:rPr>
      </w:pPr>
      <w:r>
        <w:rPr>
          <w:rFonts w:hint="eastAsia" w:ascii="仿宋" w:hAnsi="仿宋" w:eastAsia="仿宋" w:cs="仿宋"/>
          <w:bCs/>
          <w:i w:val="0"/>
          <w:iCs w:val="0"/>
          <w:color w:val="000000" w:themeColor="text1"/>
          <w:sz w:val="24"/>
          <w:highlight w:val="none"/>
          <w:u w:val="none"/>
          <w14:textFill>
            <w14:solidFill>
              <w14:schemeClr w14:val="tx1"/>
            </w14:solidFill>
          </w14:textFill>
        </w:rPr>
        <w:t xml:space="preserve">一、质疑供应商基本信息</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质疑供应商：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地址：                             邮编：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联系人：                      联系电话：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授权代表：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联系电话：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地址：</w:t>
      </w:r>
      <w:r>
        <w:rPr>
          <w:rFonts w:ascii="仿宋" w:hAnsi="仿宋" w:eastAsia="仿宋" w:cs="仿宋"/>
          <w:i w:val="0"/>
          <w:iCs w:val="0"/>
          <w:color w:val="000000" w:themeColor="text1"/>
          <w:sz w:val="24"/>
          <w:highlight w:val="none"/>
          <w:u w:val="none"/>
          <w14:textFill>
            <w14:solidFill>
              <w14:schemeClr w14:val="tx1"/>
            </w14:solidFill>
          </w14:textFill>
        </w:rPr>
        <w:t xml:space="preserve"> </w:t>
      </w:r>
      <w:r>
        <w:rPr>
          <w:rFonts w:hint="eastAsia" w:ascii="仿宋" w:hAnsi="仿宋" w:eastAsia="仿宋" w:cs="仿宋"/>
          <w:i w:val="0"/>
          <w:iCs w:val="0"/>
          <w:color w:val="000000" w:themeColor="text1"/>
          <w:sz w:val="24"/>
          <w:highlight w:val="none"/>
          <w:u w:val="none"/>
          <w14:textFill>
            <w14:solidFill>
              <w14:schemeClr w14:val="tx1"/>
            </w14:solidFill>
          </w14:textFill>
        </w:rPr>
        <w:t xml:space="preserve">                        邮编：                                     </w:t>
      </w:r>
      <w:r/>
    </w:p>
    <w:p>
      <w:pPr>
        <w:spacing w:line="276" w:lineRule="auto"/>
        <w:rPr>
          <w:rFonts w:ascii="仿宋" w:hAnsi="仿宋" w:eastAsia="仿宋" w:cs="仿宋"/>
          <w:bCs/>
          <w:i w:val="0"/>
          <w:iCs w:val="0"/>
          <w:color w:val="000000" w:themeColor="text1"/>
          <w:sz w:val="24"/>
          <w:highlight w:val="none"/>
          <w:u w:val="none"/>
          <w14:textFill>
            <w14:solidFill>
              <w14:schemeClr w14:val="tx1"/>
            </w14:solidFill>
          </w14:textFill>
        </w:rPr>
      </w:pPr>
      <w:r>
        <w:rPr>
          <w:rFonts w:hint="eastAsia" w:ascii="仿宋" w:hAnsi="仿宋" w:eastAsia="仿宋" w:cs="仿宋"/>
          <w:bCs/>
          <w:i w:val="0"/>
          <w:iCs w:val="0"/>
          <w:color w:val="000000" w:themeColor="text1"/>
          <w:sz w:val="24"/>
          <w:highlight w:val="none"/>
          <w:u w:val="none"/>
          <w14:textFill>
            <w14:solidFill>
              <w14:schemeClr w14:val="tx1"/>
            </w14:solidFill>
          </w14:textFill>
        </w:rPr>
        <w:t xml:space="preserve">二、质疑项目基本情况</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质疑项目的名称：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质疑项目的编号：                         包号：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采购人名称：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采购文件获取日期：                                                        </w:t>
      </w:r>
      <w:r/>
    </w:p>
    <w:p>
      <w:pPr>
        <w:spacing w:line="276" w:lineRule="auto"/>
        <w:rPr>
          <w:rFonts w:ascii="仿宋" w:hAnsi="仿宋" w:eastAsia="仿宋" w:cs="仿宋"/>
          <w:bCs/>
          <w:i w:val="0"/>
          <w:iCs w:val="0"/>
          <w:color w:val="000000" w:themeColor="text1"/>
          <w:sz w:val="24"/>
          <w:highlight w:val="none"/>
          <w:u w:val="none"/>
          <w14:textFill>
            <w14:solidFill>
              <w14:schemeClr w14:val="tx1"/>
            </w14:solidFill>
          </w14:textFill>
        </w:rPr>
      </w:pPr>
      <w:r>
        <w:rPr>
          <w:rFonts w:hint="eastAsia" w:ascii="仿宋" w:hAnsi="仿宋" w:eastAsia="仿宋" w:cs="仿宋"/>
          <w:bCs/>
          <w:i w:val="0"/>
          <w:iCs w:val="0"/>
          <w:color w:val="000000" w:themeColor="text1"/>
          <w:sz w:val="24"/>
          <w:highlight w:val="none"/>
          <w:u w:val="none"/>
          <w14:textFill>
            <w14:solidFill>
              <w14:schemeClr w14:val="tx1"/>
            </w14:solidFill>
          </w14:textFill>
        </w:rPr>
        <w:t xml:space="preserve">三、质疑事项具体内容</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质疑事项1：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事实依据：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法律依据：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                                                                           </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质疑事项2</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w:t>
      </w:r>
      <w:r/>
    </w:p>
    <w:p>
      <w:pPr>
        <w:spacing w:line="276" w:lineRule="auto"/>
        <w:rPr>
          <w:rFonts w:ascii="仿宋" w:hAnsi="仿宋" w:eastAsia="仿宋" w:cs="仿宋"/>
          <w:bCs/>
          <w:i w:val="0"/>
          <w:iCs w:val="0"/>
          <w:color w:val="000000" w:themeColor="text1"/>
          <w:sz w:val="24"/>
          <w:highlight w:val="none"/>
          <w:u w:val="none"/>
          <w14:textFill>
            <w14:solidFill>
              <w14:schemeClr w14:val="tx1"/>
            </w14:solidFill>
          </w14:textFill>
        </w:rPr>
      </w:pPr>
      <w:r>
        <w:rPr>
          <w:rFonts w:hint="eastAsia" w:ascii="仿宋" w:hAnsi="仿宋" w:eastAsia="仿宋" w:cs="仿宋"/>
          <w:bCs/>
          <w:i w:val="0"/>
          <w:iCs w:val="0"/>
          <w:color w:val="000000" w:themeColor="text1"/>
          <w:sz w:val="24"/>
          <w:highlight w:val="none"/>
          <w:u w:val="none"/>
          <w14:textFill>
            <w14:solidFill>
              <w14:schemeClr w14:val="tx1"/>
            </w14:solidFill>
          </w14:textFill>
        </w:rPr>
        <w:t xml:space="preserve">四、与质疑事项相关的质疑请求</w:t>
      </w:r>
      <w:r/>
    </w:p>
    <w:p>
      <w:pPr>
        <w:spacing w:line="276" w:lineRule="auto"/>
        <w:rPr>
          <w:rFonts w:ascii="仿宋" w:hAnsi="仿宋" w:eastAsia="仿宋" w:cs="仿宋"/>
          <w:i w:val="0"/>
          <w:iCs w:val="0"/>
          <w:color w:val="000000" w:themeColor="text1"/>
          <w:sz w:val="24"/>
          <w:highlight w:val="none"/>
          <w:u w:val="none"/>
          <w14:textFill>
            <w14:solidFill>
              <w14:schemeClr w14:val="tx1"/>
            </w14:solidFill>
          </w14:textFill>
        </w:rPr>
      </w:pPr>
      <w:r>
        <w:rPr>
          <w:rFonts w:hint="eastAsia" w:ascii="仿宋" w:hAnsi="仿宋" w:eastAsia="仿宋" w:cs="仿宋"/>
          <w:i w:val="0"/>
          <w:iCs w:val="0"/>
          <w:color w:val="000000" w:themeColor="text1"/>
          <w:sz w:val="24"/>
          <w:highlight w:val="none"/>
          <w:u w:val="none"/>
          <w14:textFill>
            <w14:solidFill>
              <w14:schemeClr w14:val="tx1"/>
            </w14:solidFill>
          </w14:textFill>
        </w:rPr>
        <w:t xml:space="preserve">请求：                                                                     </w:t>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签字(签章)：                   公章：                      </w:t>
      </w:r>
      <w:r/>
    </w:p>
    <w:p>
      <w:pPr>
        <w:spacing w:line="276" w:lineRule="auto"/>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日期：    </w:t>
      </w:r>
      <w:r/>
    </w:p>
    <w:p>
      <w:pPr>
        <w:spacing w:line="276" w:lineRule="auto"/>
        <w:rPr>
          <w:rFonts w:ascii="仿宋" w:hAnsi="仿宋" w:eastAsia="仿宋"/>
          <w:b/>
          <w:i w:val="0"/>
          <w:iCs w:val="0"/>
          <w:color w:val="000000" w:themeColor="text1"/>
          <w:sz w:val="24"/>
          <w:highlight w:val="none"/>
          <w:u w:val="none"/>
          <w14:textFill>
            <w14:solidFill>
              <w14:schemeClr w14:val="tx1"/>
            </w14:solidFill>
          </w14:textFill>
        </w:rPr>
      </w:pPr>
      <w:r>
        <w:rPr>
          <w:rFonts w:hint="eastAsia" w:ascii="仿宋" w:hAnsi="仿宋" w:eastAsia="仿宋"/>
          <w:b/>
          <w:i w:val="0"/>
          <w:iCs w:val="0"/>
          <w:color w:val="000000" w:themeColor="text1"/>
          <w:sz w:val="24"/>
          <w:highlight w:val="none"/>
          <w:u w:val="none"/>
          <w14:textFill>
            <w14:solidFill>
              <w14:schemeClr w14:val="tx1"/>
            </w14:solidFill>
          </w14:textFill>
        </w:rPr>
        <w:t xml:space="preserve">质疑函制作说明：</w:t>
      </w:r>
      <w:r/>
    </w:p>
    <w:p>
      <w:pPr>
        <w:ind w:firstLine="480"/>
        <w:jc w:val="left"/>
        <w:spacing w:line="276" w:lineRule="auto"/>
        <w:widowControl/>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1.供应商提出质疑时，应提交质疑函和必要的证明材料。</w:t>
      </w:r>
      <w:r/>
    </w:p>
    <w:p>
      <w:pPr>
        <w:ind w:firstLine="480"/>
        <w:jc w:val="left"/>
        <w:spacing w:line="276" w:lineRule="auto"/>
        <w:widowControl/>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i w:val="0"/>
          <w:iCs w:val="0"/>
          <w:color w:val="000000" w:themeColor="text1"/>
          <w:sz w:val="24"/>
          <w:highlight w:val="none"/>
          <w:u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5.质疑函的质疑请求应与质疑事项相关。</w:t>
      </w:r>
      <w:r/>
    </w:p>
    <w:p>
      <w:pPr>
        <w:ind w:firstLine="480"/>
        <w:jc w:val="left"/>
        <w:spacing w:line="276" w:lineRule="auto"/>
        <w:widowControl/>
        <w:rPr>
          <w:rFonts w:ascii="仿宋" w:hAnsi="仿宋" w:eastAsia="仿宋"/>
          <w:i w:val="0"/>
          <w:iCs w:val="0"/>
          <w:color w:val="000000" w:themeColor="text1"/>
          <w:sz w:val="24"/>
          <w:highlight w:val="none"/>
          <w:u w:val="none"/>
          <w14:textFill>
            <w14:solidFill>
              <w14:schemeClr w14:val="tx1"/>
            </w14:solidFill>
          </w14:textFill>
        </w:rPr>
      </w:pPr>
      <w:r>
        <w:rPr>
          <w:rFonts w:hint="eastAsia" w:ascii="仿宋" w:hAnsi="仿宋" w:eastAsia="仿宋"/>
          <w:i w:val="0"/>
          <w:iCs w:val="0"/>
          <w:color w:val="000000" w:themeColor="text1"/>
          <w:sz w:val="24"/>
          <w:highlight w:val="none"/>
          <w:u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4"/>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rFonts w:hint="eastAsia"/>
      </w:rPr>
      <w:t xml:space="preserve">第</w:t>
    </w:r>
    <w:r>
      <w:fldChar w:fldCharType="begin"/>
    </w:r>
    <w:r>
      <w:rPr>
        <w:rStyle w:val="963"/>
      </w:rPr>
      <w:instrText xml:space="preserve"> PAGE </w:instrText>
    </w:r>
    <w:r>
      <w:fldChar w:fldCharType="separate"/>
    </w:r>
    <w:r>
      <w:rPr>
        <w:rStyle w:val="963"/>
      </w:rPr>
      <w:t xml:space="preserve">39</w:t>
    </w:r>
    <w:r>
      <w:fldChar w:fldCharType="end"/>
    </w:r>
    <w:r>
      <w:rPr>
        <w:rStyle w:val="963"/>
        <w:rFonts w:hint="eastAsia"/>
      </w:rPr>
      <w:t xml:space="preserve">页，共</w:t>
    </w:r>
    <w:r>
      <w:fldChar w:fldCharType="begin"/>
    </w:r>
    <w:r>
      <w:rPr>
        <w:rStyle w:val="963"/>
      </w:rPr>
      <w:instrText xml:space="preserve"> NUMPAGES </w:instrText>
    </w:r>
    <w:r>
      <w:fldChar w:fldCharType="separate"/>
    </w:r>
    <w:r>
      <w:rPr>
        <w:rStyle w:val="963"/>
      </w:rPr>
      <w:t xml:space="preserve">62</w:t>
    </w:r>
    <w:r>
      <w:fldChar w:fldCharType="end"/>
    </w:r>
    <w:r>
      <w:rPr>
        <w:rStyle w:val="963"/>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rFonts w:hint="eastAsia" w:eastAsia="华文行楷"/>
        <w:sz w:val="24"/>
      </w:rPr>
      <w:t xml:space="preserve">江苏海事大厦智能化系统招标文件</w:t>
    </w:r>
    <w:r/>
  </w:p>
  <w:p>
    <w:pPr>
      <w:pStyle w:val="95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Fonts w:ascii="仿宋" w:hAnsi="仿宋" w:eastAsia="仿宋" w:cs="仿宋"/>
        <w:b/>
        <w:bCs/>
        <w:sz w:val="21"/>
        <w:szCs w:val="21"/>
        <w:lang w:bidi="ar"/>
      </w:rPr>
    </w:pPr>
    <w:r>
      <w:rPr>
        <w:rFonts w:hint="eastAsia" w:ascii="仿宋" w:hAnsi="仿宋" w:eastAsia="仿宋" w:cs="仿宋"/>
        <w:b/>
        <w:bCs/>
        <w:sz w:val="21"/>
        <w:szCs w:val="21"/>
        <w:lang w:eastAsia="zh-CN" w:bidi="ar"/>
      </w:rPr>
      <w:t xml:space="preserve">东海县房山中心卫生院</w:t>
    </w:r>
    <w:r>
      <w:rPr>
        <w:rFonts w:hint="eastAsia" w:ascii="仿宋" w:hAnsi="仿宋" w:eastAsia="仿宋" w:cs="仿宋"/>
        <w:b/>
        <w:bCs/>
        <w:sz w:val="21"/>
        <w:szCs w:val="21"/>
        <w:lang w:bidi="ar"/>
      </w:rPr>
      <w:t xml:space="preserve"> </w:t>
    </w:r>
    <w:r>
      <w:rPr>
        <w:rFonts w:hint="eastAsia" w:ascii="仿宋" w:hAnsi="仿宋" w:eastAsia="仿宋" w:cs="仿宋"/>
        <w:b/>
        <w:bCs/>
        <w:sz w:val="21"/>
        <w:szCs w:val="21"/>
        <w:lang w:eastAsia="zh-CN" w:bidi="ar"/>
      </w:rPr>
      <w:t xml:space="preserve">电子胃肠镜应用</w:t>
    </w:r>
    <w:r>
      <w:rPr>
        <w:rFonts w:hint="eastAsia" w:ascii="仿宋" w:hAnsi="仿宋" w:eastAsia="仿宋" w:cs="仿宋"/>
        <w:b/>
        <w:bCs/>
        <w:sz w:val="21"/>
        <w:szCs w:val="21"/>
        <w:lang w:bidi="ar"/>
      </w:rPr>
      <w:t xml:space="preserve">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6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upperLetter"/>
      <w:pStyle w:val="931"/>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1"/>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32"/>
      <w:isLgl w:val="false"/>
      <w:suff w:val="tab"/>
      <w:lvlText w:val="%1.%2."/>
      <w:lvlJc w:val="left"/>
      <w:pPr>
        <w:ind w:left="747" w:hanging="567"/>
        <w:tabs>
          <w:tab w:val="left" w:pos="747" w:leader="none"/>
        </w:tabs>
      </w:pPr>
      <w:rPr>
        <w:rFonts w:cs="Times New Roman"/>
      </w:rPr>
    </w:lvl>
    <w:lvl w:ilvl="2">
      <w:start w:val="1"/>
      <w:numFmt w:val="decimal"/>
      <w:pStyle w:val="933"/>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9"/>
  </w:num>
  <w:num w:numId="2">
    <w:abstractNumId w:val="11"/>
  </w:num>
  <w:num w:numId="3">
    <w:abstractNumId w:val="7"/>
  </w:num>
  <w:num w:numId="4">
    <w:abstractNumId w:val="10"/>
  </w:num>
  <w:num w:numId="5">
    <w:abstractNumId w:val="0"/>
  </w:num>
  <w:num w:numId="6">
    <w:abstractNumId w:val="8"/>
  </w:num>
  <w:num w:numId="7">
    <w:abstractNumId w:val="6"/>
  </w:num>
  <w:num w:numId="8">
    <w:abstractNumId w:val="3"/>
  </w:num>
  <w:num w:numId="9">
    <w:abstractNumId w:val="5"/>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6"/>
    <w:link w:val="931"/>
    <w:uiPriority w:val="9"/>
    <w:rPr>
      <w:rFonts w:ascii="Arial" w:hAnsi="Arial" w:eastAsia="Arial" w:cs="Arial"/>
      <w:sz w:val="40"/>
      <w:szCs w:val="40"/>
    </w:rPr>
  </w:style>
  <w:style w:type="character" w:styleId="769">
    <w:name w:val="Heading 2 Char"/>
    <w:basedOn w:val="936"/>
    <w:link w:val="932"/>
    <w:uiPriority w:val="9"/>
    <w:rPr>
      <w:rFonts w:ascii="Arial" w:hAnsi="Arial" w:eastAsia="Arial" w:cs="Arial"/>
      <w:sz w:val="34"/>
    </w:rPr>
  </w:style>
  <w:style w:type="character" w:styleId="770">
    <w:name w:val="Heading 3 Char"/>
    <w:basedOn w:val="936"/>
    <w:link w:val="933"/>
    <w:uiPriority w:val="9"/>
    <w:rPr>
      <w:rFonts w:ascii="Arial" w:hAnsi="Arial" w:eastAsia="Arial" w:cs="Arial"/>
      <w:sz w:val="30"/>
      <w:szCs w:val="30"/>
    </w:rPr>
  </w:style>
  <w:style w:type="character" w:styleId="771">
    <w:name w:val="Heading 4 Char"/>
    <w:basedOn w:val="936"/>
    <w:link w:val="934"/>
    <w:uiPriority w:val="9"/>
    <w:rPr>
      <w:rFonts w:ascii="Arial" w:hAnsi="Arial" w:eastAsia="Arial" w:cs="Arial"/>
      <w:b/>
      <w:bCs/>
      <w:sz w:val="26"/>
      <w:szCs w:val="26"/>
    </w:rPr>
  </w:style>
  <w:style w:type="character" w:styleId="772">
    <w:name w:val="Heading 5 Char"/>
    <w:basedOn w:val="936"/>
    <w:link w:val="935"/>
    <w:uiPriority w:val="9"/>
    <w:rPr>
      <w:rFonts w:ascii="Arial" w:hAnsi="Arial" w:eastAsia="Arial" w:cs="Arial"/>
      <w:b/>
      <w:bCs/>
      <w:sz w:val="24"/>
      <w:szCs w:val="24"/>
    </w:rPr>
  </w:style>
  <w:style w:type="paragraph" w:styleId="773">
    <w:name w:val="Heading 6"/>
    <w:basedOn w:val="930"/>
    <w:next w:val="930"/>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basedOn w:val="936"/>
    <w:link w:val="773"/>
    <w:uiPriority w:val="9"/>
    <w:rPr>
      <w:rFonts w:ascii="Arial" w:hAnsi="Arial" w:eastAsia="Arial" w:cs="Arial"/>
      <w:b/>
      <w:bCs/>
      <w:sz w:val="22"/>
      <w:szCs w:val="22"/>
    </w:rPr>
  </w:style>
  <w:style w:type="paragraph" w:styleId="775">
    <w:name w:val="Heading 7"/>
    <w:basedOn w:val="930"/>
    <w:next w:val="930"/>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basedOn w:val="936"/>
    <w:link w:val="775"/>
    <w:uiPriority w:val="9"/>
    <w:rPr>
      <w:rFonts w:ascii="Arial" w:hAnsi="Arial" w:eastAsia="Arial" w:cs="Arial"/>
      <w:b/>
      <w:bCs/>
      <w:i/>
      <w:iCs/>
      <w:sz w:val="22"/>
      <w:szCs w:val="22"/>
    </w:rPr>
  </w:style>
  <w:style w:type="paragraph" w:styleId="777">
    <w:name w:val="Heading 8"/>
    <w:basedOn w:val="930"/>
    <w:next w:val="930"/>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basedOn w:val="936"/>
    <w:link w:val="777"/>
    <w:uiPriority w:val="9"/>
    <w:rPr>
      <w:rFonts w:ascii="Arial" w:hAnsi="Arial" w:eastAsia="Arial" w:cs="Arial"/>
      <w:i/>
      <w:iCs/>
      <w:sz w:val="22"/>
      <w:szCs w:val="22"/>
    </w:rPr>
  </w:style>
  <w:style w:type="paragraph" w:styleId="779">
    <w:name w:val="Heading 9"/>
    <w:basedOn w:val="930"/>
    <w:next w:val="930"/>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basedOn w:val="936"/>
    <w:link w:val="779"/>
    <w:uiPriority w:val="9"/>
    <w:rPr>
      <w:rFonts w:ascii="Arial" w:hAnsi="Arial" w:eastAsia="Arial" w:cs="Arial"/>
      <w:i/>
      <w:iCs/>
      <w:sz w:val="21"/>
      <w:szCs w:val="21"/>
    </w:rPr>
  </w:style>
  <w:style w:type="character" w:styleId="781">
    <w:name w:val="Title Char"/>
    <w:basedOn w:val="936"/>
    <w:link w:val="958"/>
    <w:uiPriority w:val="10"/>
    <w:rPr>
      <w:sz w:val="48"/>
      <w:szCs w:val="48"/>
    </w:rPr>
  </w:style>
  <w:style w:type="paragraph" w:styleId="782">
    <w:name w:val="Subtitle"/>
    <w:basedOn w:val="930"/>
    <w:next w:val="930"/>
    <w:link w:val="783"/>
    <w:uiPriority w:val="11"/>
    <w:qFormat/>
    <w:pPr>
      <w:spacing w:before="200" w:after="200"/>
    </w:pPr>
    <w:rPr>
      <w:sz w:val="24"/>
      <w:szCs w:val="24"/>
    </w:rPr>
  </w:style>
  <w:style w:type="character" w:styleId="783">
    <w:name w:val="Subtitle Char"/>
    <w:basedOn w:val="936"/>
    <w:link w:val="782"/>
    <w:uiPriority w:val="11"/>
    <w:rPr>
      <w:sz w:val="24"/>
      <w:szCs w:val="24"/>
    </w:rPr>
  </w:style>
  <w:style w:type="paragraph" w:styleId="784">
    <w:name w:val="Quote"/>
    <w:basedOn w:val="930"/>
    <w:next w:val="930"/>
    <w:link w:val="785"/>
    <w:uiPriority w:val="29"/>
    <w:qFormat/>
    <w:pPr>
      <w:ind w:left="720" w:right="720"/>
    </w:pPr>
    <w:rPr>
      <w:i/>
    </w:rPr>
  </w:style>
  <w:style w:type="character" w:styleId="785">
    <w:name w:val="Quote Char"/>
    <w:link w:val="784"/>
    <w:uiPriority w:val="29"/>
    <w:rPr>
      <w:i/>
    </w:rPr>
  </w:style>
  <w:style w:type="paragraph" w:styleId="786">
    <w:name w:val="Intense Quote"/>
    <w:basedOn w:val="930"/>
    <w:next w:val="930"/>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character" w:styleId="788">
    <w:name w:val="Header Char"/>
    <w:basedOn w:val="936"/>
    <w:link w:val="952"/>
    <w:uiPriority w:val="99"/>
  </w:style>
  <w:style w:type="character" w:styleId="789">
    <w:name w:val="Footer Char"/>
    <w:basedOn w:val="936"/>
    <w:link w:val="951"/>
    <w:uiPriority w:val="99"/>
  </w:style>
  <w:style w:type="paragraph" w:styleId="790">
    <w:name w:val="Caption"/>
    <w:basedOn w:val="930"/>
    <w:next w:val="930"/>
    <w:uiPriority w:val="35"/>
    <w:semiHidden/>
    <w:unhideWhenUsed/>
    <w:qFormat/>
    <w:pPr>
      <w:spacing w:line="276" w:lineRule="auto"/>
    </w:pPr>
    <w:rPr>
      <w:b/>
      <w:bCs/>
      <w:color w:val="4f81bd" w:themeColor="accent1"/>
      <w:sz w:val="18"/>
      <w:szCs w:val="18"/>
    </w:rPr>
  </w:style>
  <w:style w:type="character" w:styleId="791">
    <w:name w:val="Caption Char"/>
    <w:basedOn w:val="790"/>
    <w:link w:val="951"/>
    <w:uiPriority w:val="99"/>
  </w:style>
  <w:style w:type="table" w:styleId="792">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6">
    <w:name w:val="footnote text"/>
    <w:basedOn w:val="930"/>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6"/>
    <w:uiPriority w:val="99"/>
    <w:unhideWhenUsed/>
    <w:rPr>
      <w:vertAlign w:val="superscript"/>
    </w:rPr>
  </w:style>
  <w:style w:type="paragraph" w:styleId="919">
    <w:name w:val="endnote text"/>
    <w:basedOn w:val="930"/>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6"/>
    <w:uiPriority w:val="99"/>
    <w:semiHidden/>
    <w:unhideWhenUsed/>
    <w:rPr>
      <w:vertAlign w:val="superscript"/>
    </w:r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1">
    <w:name w:val="Heading 1"/>
    <w:basedOn w:val="930"/>
    <w:next w:val="930"/>
    <w:link w:val="971"/>
    <w:uiPriority w:val="99"/>
    <w:qFormat/>
    <w:pPr>
      <w:numPr>
        <w:ilvl w:val="0"/>
        <w:numId w:val="1"/>
      </w:numPr>
      <w:keepNext/>
      <w:outlineLvl w:val="0"/>
    </w:pPr>
    <w:rPr>
      <w:rFonts w:eastAsia="黑体"/>
      <w:b/>
      <w:sz w:val="28"/>
      <w:szCs w:val="20"/>
    </w:rPr>
  </w:style>
  <w:style w:type="paragraph" w:styleId="932">
    <w:name w:val="Heading 2"/>
    <w:basedOn w:val="930"/>
    <w:next w:val="930"/>
    <w:link w:val="97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33">
    <w:name w:val="Heading 3"/>
    <w:basedOn w:val="930"/>
    <w:next w:val="938"/>
    <w:link w:val="973"/>
    <w:uiPriority w:val="99"/>
    <w:qFormat/>
    <w:pPr>
      <w:numPr>
        <w:ilvl w:val="2"/>
        <w:numId w:val="2"/>
      </w:numPr>
      <w:jc w:val="center"/>
      <w:keepNext/>
      <w:spacing w:line="400" w:lineRule="exact"/>
      <w:outlineLvl w:val="2"/>
    </w:pPr>
    <w:rPr>
      <w:rFonts w:ascii="仿宋_GB2312" w:eastAsia="仿宋_GB2312"/>
      <w:sz w:val="32"/>
      <w:szCs w:val="20"/>
    </w:rPr>
  </w:style>
  <w:style w:type="paragraph" w:styleId="934">
    <w:name w:val="Heading 4"/>
    <w:basedOn w:val="930"/>
    <w:next w:val="930"/>
    <w:link w:val="974"/>
    <w:uiPriority w:val="99"/>
    <w:qFormat/>
    <w:pPr>
      <w:keepLines/>
      <w:keepNext/>
      <w:spacing w:before="280" w:after="290" w:line="376" w:lineRule="auto"/>
      <w:outlineLvl w:val="3"/>
    </w:pPr>
    <w:rPr>
      <w:rFonts w:ascii="Cambria" w:hAnsi="Cambria"/>
      <w:b/>
      <w:bCs/>
      <w:sz w:val="28"/>
      <w:szCs w:val="28"/>
    </w:rPr>
  </w:style>
  <w:style w:type="paragraph" w:styleId="935">
    <w:name w:val="Heading 5"/>
    <w:basedOn w:val="930"/>
    <w:next w:val="930"/>
    <w:link w:val="975"/>
    <w:uiPriority w:val="99"/>
    <w:qFormat/>
    <w:pPr>
      <w:keepLines/>
      <w:keepNext/>
      <w:spacing w:before="280" w:after="290" w:line="376" w:lineRule="auto"/>
      <w:outlineLvl w:val="4"/>
    </w:pPr>
    <w:rPr>
      <w:b/>
      <w:bCs/>
      <w:sz w:val="28"/>
      <w:szCs w:val="28"/>
    </w:rPr>
  </w:style>
  <w:style w:type="character" w:styleId="936" w:default="1">
    <w:name w:val="Default Paragraph Font"/>
    <w:uiPriority w:val="1"/>
    <w:semiHidden/>
    <w:unhideWhenUsed/>
    <w:qFormat/>
  </w:style>
  <w:style w:type="table" w:styleId="93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38">
    <w:name w:val="Normal Indent"/>
    <w:basedOn w:val="930"/>
    <w:uiPriority w:val="99"/>
    <w:qFormat/>
    <w:pPr>
      <w:ind w:firstLine="420"/>
      <w:jc w:val="left"/>
      <w:widowControl/>
    </w:pPr>
    <w:rPr>
      <w:sz w:val="20"/>
      <w:szCs w:val="20"/>
    </w:rPr>
  </w:style>
  <w:style w:type="paragraph" w:styleId="939">
    <w:name w:val="toa heading"/>
    <w:basedOn w:val="930"/>
    <w:next w:val="930"/>
    <w:uiPriority w:val="99"/>
    <w:unhideWhenUsed/>
    <w:qFormat/>
    <w:pPr>
      <w:spacing w:before="120"/>
    </w:pPr>
    <w:rPr>
      <w:rFonts w:ascii="Cambria" w:hAnsi="Cambria"/>
      <w:sz w:val="24"/>
      <w:szCs w:val="21"/>
    </w:rPr>
  </w:style>
  <w:style w:type="paragraph" w:styleId="940">
    <w:name w:val="annotation text"/>
    <w:basedOn w:val="930"/>
    <w:link w:val="1042"/>
    <w:uiPriority w:val="99"/>
    <w:unhideWhenUsed/>
    <w:qFormat/>
    <w:pPr>
      <w:jc w:val="left"/>
    </w:pPr>
  </w:style>
  <w:style w:type="paragraph" w:styleId="941">
    <w:name w:val="Body Text 3"/>
    <w:basedOn w:val="930"/>
    <w:link w:val="977"/>
    <w:uiPriority w:val="99"/>
    <w:qFormat/>
    <w:pPr>
      <w:jc w:val="left"/>
      <w:spacing w:line="300" w:lineRule="auto"/>
      <w:widowControl/>
    </w:pPr>
    <w:rPr>
      <w:sz w:val="16"/>
      <w:szCs w:val="16"/>
    </w:rPr>
  </w:style>
  <w:style w:type="paragraph" w:styleId="942">
    <w:name w:val="Body Text"/>
    <w:basedOn w:val="930"/>
    <w:link w:val="989"/>
    <w:uiPriority w:val="99"/>
    <w:qFormat/>
    <w:pPr>
      <w:spacing w:after="120"/>
    </w:pPr>
    <w:rPr>
      <w:sz w:val="24"/>
    </w:rPr>
  </w:style>
  <w:style w:type="paragraph" w:styleId="943">
    <w:name w:val="Body Text Indent"/>
    <w:basedOn w:val="930"/>
    <w:link w:val="981"/>
    <w:uiPriority w:val="99"/>
    <w:qFormat/>
    <w:pPr>
      <w:ind w:firstLine="420"/>
    </w:pPr>
    <w:rPr>
      <w:sz w:val="24"/>
      <w:shd w:val="pct10" w:color="auto" w:fill="ffffff"/>
    </w:rPr>
  </w:style>
  <w:style w:type="paragraph" w:styleId="944">
    <w:name w:val="Block Text"/>
    <w:basedOn w:val="930"/>
    <w:uiPriority w:val="99"/>
    <w:qFormat/>
    <w:pPr>
      <w:ind w:left="113" w:right="113"/>
      <w:jc w:val="center"/>
    </w:pPr>
    <w:rPr>
      <w:b/>
      <w:bCs/>
      <w:sz w:val="18"/>
      <w:szCs w:val="20"/>
    </w:rPr>
  </w:style>
  <w:style w:type="paragraph" w:styleId="945">
    <w:name w:val="index 4"/>
    <w:basedOn w:val="930"/>
    <w:next w:val="930"/>
    <w:uiPriority w:val="99"/>
    <w:unhideWhenUsed/>
    <w:qFormat/>
    <w:pPr>
      <w:ind w:left="600"/>
    </w:pPr>
    <w:rPr>
      <w:rFonts w:asciiTheme="minorHAnsi" w:hAnsiTheme="minorHAnsi" w:eastAsiaTheme="minorEastAsia" w:cstheme="minorBidi"/>
      <w:szCs w:val="22"/>
    </w:rPr>
  </w:style>
  <w:style w:type="paragraph" w:styleId="946">
    <w:name w:val="toc 3"/>
    <w:basedOn w:val="930"/>
    <w:next w:val="930"/>
    <w:uiPriority w:val="39"/>
    <w:qFormat/>
    <w:pPr>
      <w:ind w:left="840"/>
    </w:pPr>
  </w:style>
  <w:style w:type="paragraph" w:styleId="947">
    <w:name w:val="Plain Text"/>
    <w:basedOn w:val="930"/>
    <w:link w:val="976"/>
    <w:uiPriority w:val="0"/>
    <w:qFormat/>
    <w:rPr>
      <w:rFonts w:ascii="宋体" w:hAnsi="Courier New"/>
      <w:szCs w:val="21"/>
    </w:rPr>
  </w:style>
  <w:style w:type="paragraph" w:styleId="948">
    <w:name w:val="Date"/>
    <w:basedOn w:val="930"/>
    <w:next w:val="930"/>
    <w:link w:val="988"/>
    <w:uiPriority w:val="99"/>
    <w:qFormat/>
    <w:pPr>
      <w:ind w:left="100"/>
    </w:pPr>
    <w:rPr>
      <w:sz w:val="24"/>
    </w:rPr>
  </w:style>
  <w:style w:type="paragraph" w:styleId="949">
    <w:name w:val="Body Text Indent 2"/>
    <w:basedOn w:val="930"/>
    <w:link w:val="983"/>
    <w:uiPriority w:val="99"/>
    <w:qFormat/>
    <w:pPr>
      <w:ind w:left="420"/>
      <w:spacing w:after="120" w:line="480" w:lineRule="auto"/>
    </w:pPr>
    <w:rPr>
      <w:sz w:val="24"/>
    </w:rPr>
  </w:style>
  <w:style w:type="paragraph" w:styleId="950">
    <w:name w:val="Balloon Text"/>
    <w:basedOn w:val="930"/>
    <w:link w:val="1017"/>
    <w:uiPriority w:val="99"/>
    <w:qFormat/>
    <w:rPr>
      <w:sz w:val="18"/>
      <w:szCs w:val="18"/>
    </w:rPr>
  </w:style>
  <w:style w:type="paragraph" w:styleId="951">
    <w:name w:val="Footer"/>
    <w:basedOn w:val="930"/>
    <w:link w:val="978"/>
    <w:uiPriority w:val="0"/>
    <w:qFormat/>
    <w:pPr>
      <w:jc w:val="left"/>
      <w:widowControl/>
      <w:tabs>
        <w:tab w:val="center" w:pos="4153" w:leader="none"/>
        <w:tab w:val="right" w:pos="8306" w:leader="none"/>
      </w:tabs>
    </w:pPr>
    <w:rPr>
      <w:sz w:val="18"/>
      <w:szCs w:val="18"/>
    </w:rPr>
  </w:style>
  <w:style w:type="paragraph" w:styleId="952">
    <w:name w:val="Header"/>
    <w:basedOn w:val="930"/>
    <w:link w:val="979"/>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53">
    <w:name w:val="toc 1"/>
    <w:basedOn w:val="930"/>
    <w:next w:val="930"/>
    <w:uiPriority w:val="39"/>
    <w:qFormat/>
  </w:style>
  <w:style w:type="paragraph" w:styleId="954">
    <w:name w:val="Body Text Indent 3"/>
    <w:basedOn w:val="930"/>
    <w:link w:val="985"/>
    <w:uiPriority w:val="99"/>
    <w:qFormat/>
    <w:pPr>
      <w:ind w:firstLine="412"/>
    </w:pPr>
    <w:rPr>
      <w:sz w:val="16"/>
      <w:szCs w:val="16"/>
    </w:rPr>
  </w:style>
  <w:style w:type="paragraph" w:styleId="955">
    <w:name w:val="toc 2"/>
    <w:basedOn w:val="930"/>
    <w:next w:val="930"/>
    <w:uiPriority w:val="39"/>
    <w:qFormat/>
    <w:pPr>
      <w:ind w:left="420"/>
    </w:pPr>
  </w:style>
  <w:style w:type="paragraph" w:styleId="956">
    <w:name w:val="Body Text 2"/>
    <w:basedOn w:val="930"/>
    <w:link w:val="1052"/>
    <w:uiPriority w:val="0"/>
    <w:qFormat/>
    <w:pPr>
      <w:spacing w:after="120" w:line="480" w:lineRule="auto"/>
    </w:pPr>
    <w:rPr>
      <w:rFonts w:ascii="Calibri" w:hAnsi="Calibri"/>
    </w:rPr>
  </w:style>
  <w:style w:type="paragraph" w:styleId="957">
    <w:name w:val="Normal (Web)"/>
    <w:basedOn w:val="930"/>
    <w:uiPriority w:val="0"/>
    <w:unhideWhenUsed/>
    <w:qFormat/>
    <w:pPr>
      <w:jc w:val="left"/>
      <w:spacing w:before="100" w:beforeAutospacing="1" w:after="100" w:afterAutospacing="1"/>
      <w:widowControl/>
    </w:pPr>
    <w:rPr>
      <w:rFonts w:ascii="宋体" w:hAnsi="宋体" w:cs="宋体"/>
      <w:sz w:val="24"/>
    </w:rPr>
  </w:style>
  <w:style w:type="paragraph" w:styleId="958">
    <w:name w:val="Title"/>
    <w:basedOn w:val="930"/>
    <w:next w:val="930"/>
    <w:link w:val="1051"/>
    <w:uiPriority w:val="0"/>
    <w:qFormat/>
    <w:pPr>
      <w:jc w:val="center"/>
      <w:spacing w:before="240" w:after="60"/>
      <w:outlineLvl w:val="0"/>
    </w:pPr>
    <w:rPr>
      <w:rFonts w:asciiTheme="majorHAnsi" w:hAnsiTheme="majorHAnsi" w:eastAsiaTheme="majorEastAsia" w:cstheme="majorBidi"/>
      <w:b/>
      <w:bCs/>
      <w:sz w:val="32"/>
      <w:szCs w:val="32"/>
    </w:rPr>
  </w:style>
  <w:style w:type="paragraph" w:styleId="959">
    <w:name w:val="annotation subject"/>
    <w:basedOn w:val="940"/>
    <w:next w:val="940"/>
    <w:link w:val="1043"/>
    <w:uiPriority w:val="99"/>
    <w:semiHidden/>
    <w:unhideWhenUsed/>
    <w:qFormat/>
    <w:rPr>
      <w:b/>
      <w:bCs/>
    </w:rPr>
  </w:style>
  <w:style w:type="paragraph" w:styleId="960">
    <w:name w:val="Body Text First Indent"/>
    <w:basedOn w:val="942"/>
    <w:link w:val="1057"/>
    <w:uiPriority w:val="99"/>
    <w:semiHidden/>
    <w:unhideWhenUsed/>
    <w:qFormat/>
    <w:pPr>
      <w:ind w:firstLine="420"/>
    </w:pPr>
    <w:rPr>
      <w:sz w:val="21"/>
    </w:rPr>
  </w:style>
  <w:style w:type="table" w:styleId="961">
    <w:name w:val="Table Grid"/>
    <w:basedOn w:val="9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basedOn w:val="936"/>
    <w:uiPriority w:val="0"/>
    <w:qFormat/>
    <w:rPr>
      <w:b/>
      <w:bCs/>
    </w:rPr>
  </w:style>
  <w:style w:type="character" w:styleId="963">
    <w:name w:val="page number"/>
    <w:basedOn w:val="936"/>
    <w:uiPriority w:val="0"/>
    <w:qFormat/>
    <w:rPr>
      <w:rFonts w:cs="Times New Roman"/>
    </w:rPr>
  </w:style>
  <w:style w:type="character" w:styleId="964">
    <w:name w:val="Emphasis"/>
    <w:basedOn w:val="936"/>
    <w:uiPriority w:val="0"/>
    <w:qFormat/>
    <w:rPr>
      <w:i/>
    </w:rPr>
  </w:style>
  <w:style w:type="character" w:styleId="965">
    <w:name w:val="Hyperlink"/>
    <w:uiPriority w:val="99"/>
    <w:unhideWhenUsed/>
    <w:qFormat/>
    <w:rPr>
      <w:color w:val="0000ff"/>
      <w:u w:val="single"/>
    </w:rPr>
  </w:style>
  <w:style w:type="character" w:styleId="966">
    <w:name w:val="annotation reference"/>
    <w:basedOn w:val="936"/>
    <w:uiPriority w:val="99"/>
    <w:semiHidden/>
    <w:unhideWhenUsed/>
    <w:qFormat/>
    <w:rPr>
      <w:sz w:val="21"/>
      <w:szCs w:val="21"/>
    </w:rPr>
  </w:style>
  <w:style w:type="paragraph" w:styleId="967" w:customStyle="1">
    <w:name w:val="索引 41"/>
    <w:basedOn w:val="930"/>
    <w:next w:val="930"/>
    <w:uiPriority w:val="99"/>
    <w:qFormat/>
    <w:pPr>
      <w:ind w:left="600"/>
    </w:pPr>
    <w:rPr>
      <w:szCs w:val="20"/>
    </w:rPr>
  </w:style>
  <w:style w:type="paragraph" w:styleId="968" w:customStyle="1">
    <w:name w:val="一级条标题"/>
    <w:basedOn w:val="969"/>
    <w:next w:val="970"/>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969" w:customStyle="1">
    <w:name w:val="章标题"/>
    <w:next w:val="93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0" w:customStyle="1">
    <w:name w:val="段"/>
    <w:basedOn w:val="930"/>
    <w:next w:val="930"/>
    <w:uiPriority w:val="0"/>
    <w:qFormat/>
    <w:pPr>
      <w:ind w:firstLine="200"/>
      <w:widowControl/>
    </w:pPr>
    <w:rPr>
      <w:rFonts w:hint="eastAsia" w:ascii="宋体"/>
      <w:szCs w:val="20"/>
    </w:rPr>
  </w:style>
  <w:style w:type="character" w:styleId="971" w:customStyle="1">
    <w:name w:val="标题 1 字符"/>
    <w:link w:val="931"/>
    <w:uiPriority w:val="99"/>
    <w:qFormat/>
    <w:rPr>
      <w:rFonts w:eastAsia="黑体"/>
      <w:b/>
      <w:sz w:val="28"/>
    </w:rPr>
  </w:style>
  <w:style w:type="character" w:styleId="972" w:customStyle="1">
    <w:name w:val="标题 2 字符"/>
    <w:link w:val="932"/>
    <w:uiPriority w:val="99"/>
    <w:qFormat/>
    <w:rPr>
      <w:rFonts w:ascii="Arial" w:hAnsi="Arial" w:eastAsia="黑体"/>
      <w:sz w:val="24"/>
    </w:rPr>
  </w:style>
  <w:style w:type="character" w:styleId="973" w:customStyle="1">
    <w:name w:val="标题 3 字符"/>
    <w:link w:val="933"/>
    <w:uiPriority w:val="99"/>
    <w:qFormat/>
    <w:rPr>
      <w:rFonts w:ascii="仿宋_GB2312" w:eastAsia="仿宋_GB2312"/>
      <w:sz w:val="32"/>
    </w:rPr>
  </w:style>
  <w:style w:type="character" w:styleId="974" w:customStyle="1">
    <w:name w:val="标题 4 字符"/>
    <w:link w:val="934"/>
    <w:uiPriority w:val="99"/>
    <w:semiHidden/>
    <w:qFormat/>
    <w:rPr>
      <w:rFonts w:ascii="Cambria" w:hAnsi="Cambria" w:eastAsia="宋体" w:cs="Times New Roman"/>
      <w:b/>
      <w:bCs/>
      <w:sz w:val="28"/>
      <w:szCs w:val="28"/>
    </w:rPr>
  </w:style>
  <w:style w:type="character" w:styleId="975" w:customStyle="1">
    <w:name w:val="标题 5 字符"/>
    <w:link w:val="935"/>
    <w:uiPriority w:val="99"/>
    <w:semiHidden/>
    <w:qFormat/>
    <w:rPr>
      <w:rFonts w:cs="Times New Roman"/>
      <w:b/>
      <w:bCs/>
      <w:sz w:val="28"/>
      <w:szCs w:val="28"/>
    </w:rPr>
  </w:style>
  <w:style w:type="character" w:styleId="976" w:customStyle="1">
    <w:name w:val="纯文本 字符"/>
    <w:link w:val="947"/>
    <w:uiPriority w:val="0"/>
    <w:qFormat/>
    <w:rPr>
      <w:rFonts w:ascii="宋体" w:hAnsi="Courier New" w:eastAsia="宋体" w:cs="Times New Roman"/>
      <w:sz w:val="21"/>
      <w:szCs w:val="21"/>
      <w:lang w:val="en-US" w:eastAsia="zh-CN" w:bidi="ar-SA"/>
    </w:rPr>
  </w:style>
  <w:style w:type="character" w:styleId="977" w:customStyle="1">
    <w:name w:val="正文文本 3 字符"/>
    <w:link w:val="941"/>
    <w:uiPriority w:val="99"/>
    <w:semiHidden/>
    <w:qFormat/>
    <w:rPr>
      <w:rFonts w:cs="Times New Roman"/>
      <w:sz w:val="16"/>
      <w:szCs w:val="16"/>
    </w:rPr>
  </w:style>
  <w:style w:type="character" w:styleId="978" w:customStyle="1">
    <w:name w:val="页脚 字符"/>
    <w:link w:val="951"/>
    <w:uiPriority w:val="99"/>
    <w:qFormat/>
    <w:rPr>
      <w:rFonts w:cs="Times New Roman"/>
      <w:sz w:val="18"/>
      <w:szCs w:val="18"/>
    </w:rPr>
  </w:style>
  <w:style w:type="character" w:styleId="979" w:customStyle="1">
    <w:name w:val="页眉 字符"/>
    <w:link w:val="952"/>
    <w:uiPriority w:val="99"/>
    <w:semiHidden/>
    <w:qFormat/>
    <w:rPr>
      <w:rFonts w:cs="Times New Roman"/>
      <w:sz w:val="18"/>
      <w:szCs w:val="18"/>
    </w:rPr>
  </w:style>
  <w:style w:type="character" w:styleId="980" w:customStyle="1">
    <w:name w:val="px121"/>
    <w:uiPriority w:val="99"/>
    <w:qFormat/>
    <w:rPr>
      <w:rFonts w:cs="Times New Roman"/>
      <w:spacing w:val="312"/>
    </w:rPr>
  </w:style>
  <w:style w:type="character" w:styleId="981" w:customStyle="1">
    <w:name w:val="正文文本缩进 字符"/>
    <w:link w:val="943"/>
    <w:uiPriority w:val="99"/>
    <w:semiHidden/>
    <w:qFormat/>
    <w:rPr>
      <w:rFonts w:cs="Times New Roman"/>
      <w:sz w:val="24"/>
      <w:szCs w:val="24"/>
    </w:rPr>
  </w:style>
  <w:style w:type="paragraph" w:styleId="982" w:customStyle="1">
    <w:name w:val="表格文字"/>
    <w:basedOn w:val="930"/>
    <w:uiPriority w:val="99"/>
    <w:qFormat/>
    <w:pPr>
      <w:spacing w:before="120"/>
    </w:pPr>
    <w:rPr>
      <w:rFonts w:ascii="Arial Narrow" w:hAnsi="Arial Narrow" w:eastAsia="仿宋_GB2312"/>
      <w:sz w:val="24"/>
      <w:szCs w:val="20"/>
    </w:rPr>
  </w:style>
  <w:style w:type="character" w:styleId="983" w:customStyle="1">
    <w:name w:val="正文文本缩进 2 字符"/>
    <w:link w:val="949"/>
    <w:uiPriority w:val="99"/>
    <w:semiHidden/>
    <w:qFormat/>
    <w:rPr>
      <w:rFonts w:cs="Times New Roman"/>
      <w:sz w:val="24"/>
      <w:szCs w:val="24"/>
    </w:rPr>
  </w:style>
  <w:style w:type="character" w:styleId="984" w:customStyle="1">
    <w:name w:val="Char Char3"/>
    <w:uiPriority w:val="99"/>
    <w:qFormat/>
    <w:rPr>
      <w:rFonts w:ascii="宋体" w:hAnsi="Courier New" w:eastAsia="宋体" w:cs="Times New Roman"/>
      <w:sz w:val="21"/>
      <w:szCs w:val="21"/>
      <w:lang w:val="en-US" w:eastAsia="zh-CN" w:bidi="ar-SA"/>
    </w:rPr>
  </w:style>
  <w:style w:type="character" w:styleId="985" w:customStyle="1">
    <w:name w:val="正文文本缩进 3 字符"/>
    <w:link w:val="954"/>
    <w:uiPriority w:val="99"/>
    <w:semiHidden/>
    <w:qFormat/>
    <w:rPr>
      <w:rFonts w:cs="Times New Roman"/>
      <w:sz w:val="16"/>
      <w:szCs w:val="16"/>
    </w:rPr>
  </w:style>
  <w:style w:type="paragraph" w:styleId="986" w:customStyle="1">
    <w:name w:val="Char1"/>
    <w:basedOn w:val="930"/>
    <w:uiPriority w:val="99"/>
    <w:qFormat/>
    <w:rPr>
      <w:sz w:val="24"/>
    </w:rPr>
  </w:style>
  <w:style w:type="paragraph" w:styleId="987" w:customStyle="1">
    <w:name w:val="样式 标4 + 段前: 0.5 行1"/>
    <w:basedOn w:val="930"/>
    <w:uiPriority w:val="99"/>
    <w:qFormat/>
    <w:pPr>
      <w:tabs>
        <w:tab w:val="left" w:pos="1260" w:leader="none"/>
      </w:tabs>
      <w:outlineLvl w:val="3"/>
    </w:pPr>
    <w:rPr>
      <w:rFonts w:ascii="Arial Narrow" w:hAnsi="Arial Narrow" w:eastAsia="仿宋_GB2312" w:cs="宋体"/>
      <w:sz w:val="28"/>
      <w:szCs w:val="20"/>
    </w:rPr>
  </w:style>
  <w:style w:type="character" w:styleId="988" w:customStyle="1">
    <w:name w:val="日期 字符"/>
    <w:link w:val="948"/>
    <w:uiPriority w:val="99"/>
    <w:semiHidden/>
    <w:qFormat/>
    <w:rPr>
      <w:rFonts w:cs="Times New Roman"/>
      <w:sz w:val="24"/>
      <w:szCs w:val="24"/>
    </w:rPr>
  </w:style>
  <w:style w:type="character" w:styleId="989" w:customStyle="1">
    <w:name w:val="正文文本 字符"/>
    <w:link w:val="942"/>
    <w:uiPriority w:val="99"/>
    <w:semiHidden/>
    <w:qFormat/>
    <w:rPr>
      <w:rFonts w:cs="Times New Roman"/>
      <w:sz w:val="24"/>
      <w:szCs w:val="24"/>
    </w:rPr>
  </w:style>
  <w:style w:type="paragraph" w:styleId="990" w:customStyle="1">
    <w:name w:val="报告正文"/>
    <w:basedOn w:val="930"/>
    <w:uiPriority w:val="99"/>
    <w:qFormat/>
    <w:pPr>
      <w:ind w:firstLine="567"/>
    </w:pPr>
    <w:rPr>
      <w:rFonts w:ascii="Arial Narrow" w:hAnsi="Arial Narrow" w:eastAsia="仿宋_GB2312"/>
      <w:sz w:val="28"/>
      <w:szCs w:val="20"/>
    </w:rPr>
  </w:style>
  <w:style w:type="paragraph" w:styleId="991">
    <w:name w:val="List Paragraph"/>
    <w:basedOn w:val="930"/>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992" w:customStyle="1">
    <w:name w:val="List Paragraph1"/>
    <w:basedOn w:val="930"/>
    <w:uiPriority w:val="99"/>
    <w:qFormat/>
    <w:pPr>
      <w:ind w:firstLine="420"/>
    </w:pPr>
    <w:rPr>
      <w:rFonts w:ascii="Calibri" w:hAnsi="Calibri"/>
      <w:szCs w:val="22"/>
    </w:rPr>
  </w:style>
  <w:style w:type="paragraph" w:styleId="993" w:customStyle="1">
    <w:name w:val="列出段落1"/>
    <w:uiPriority w:val="99"/>
    <w:qFormat/>
    <w:pPr>
      <w:ind w:firstLine="420"/>
    </w:pPr>
    <w:rPr>
      <w:rFonts w:ascii="Times New Roman" w:hAnsi="Times New Roman" w:eastAsia="宋体" w:cs="Times New Roman"/>
      <w:lang w:val="en-US" w:eastAsia="zh-CN" w:bidi="ar-SA"/>
    </w:rPr>
  </w:style>
  <w:style w:type="paragraph" w:styleId="994" w:customStyle="1">
    <w:name w:val="列出段落11"/>
    <w:uiPriority w:val="99"/>
    <w:qFormat/>
    <w:pPr>
      <w:ind w:firstLine="420"/>
    </w:pPr>
    <w:rPr>
      <w:rFonts w:ascii="Times New Roman" w:hAnsi="Times New Roman" w:eastAsia="宋体" w:cs="Times New Roman"/>
      <w:lang w:val="en-US" w:eastAsia="zh-CN" w:bidi="ar-SA"/>
    </w:rPr>
  </w:style>
  <w:style w:type="paragraph" w:styleId="995">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96" w:customStyle="1">
    <w:name w:val="CharAttribute2"/>
    <w:uiPriority w:val="99"/>
    <w:qFormat/>
    <w:rPr>
      <w:rFonts w:ascii="Times New Roman" w:eastAsia="宋体"/>
      <w:b/>
      <w:sz w:val="21"/>
    </w:rPr>
  </w:style>
  <w:style w:type="paragraph" w:styleId="997" w:customStyle="1">
    <w:name w:val="Char"/>
    <w:basedOn w:val="930"/>
    <w:uiPriority w:val="99"/>
    <w:qFormat/>
    <w:rPr>
      <w:sz w:val="30"/>
    </w:rPr>
  </w:style>
  <w:style w:type="paragraph" w:styleId="998"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999"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00"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01"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02"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03"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04" w:customStyle="1">
    <w:name w:val="CharAttribute4"/>
    <w:uiPriority w:val="99"/>
    <w:qFormat/>
    <w:rPr>
      <w:rFonts w:ascii="Arial Narrow" w:eastAsia="仿宋_GB2312"/>
      <w:sz w:val="21"/>
    </w:rPr>
  </w:style>
  <w:style w:type="character" w:styleId="1005" w:customStyle="1">
    <w:name w:val="CharAttribute7"/>
    <w:uiPriority w:val="99"/>
    <w:qFormat/>
    <w:rPr>
      <w:rFonts w:ascii="Times New Roman" w:eastAsia="宋体"/>
      <w:sz w:val="21"/>
    </w:rPr>
  </w:style>
  <w:style w:type="character" w:styleId="1006" w:customStyle="1">
    <w:name w:val="CharAttribute9"/>
    <w:uiPriority w:val="99"/>
    <w:qFormat/>
    <w:rPr>
      <w:rFonts w:ascii="Arial" w:eastAsia="宋体"/>
      <w:sz w:val="21"/>
    </w:rPr>
  </w:style>
  <w:style w:type="character" w:styleId="1007" w:customStyle="1">
    <w:name w:val="CharAttribute11"/>
    <w:uiPriority w:val="99"/>
    <w:qFormat/>
    <w:rPr>
      <w:rFonts w:ascii="长城大标宋体" w:eastAsia="Times New Roman"/>
      <w:sz w:val="21"/>
    </w:rPr>
  </w:style>
  <w:style w:type="character" w:styleId="1008" w:customStyle="1">
    <w:name w:val="CharAttribute12"/>
    <w:uiPriority w:val="99"/>
    <w:qFormat/>
    <w:rPr>
      <w:rFonts w:ascii="Arial Narrow" w:eastAsia="Times New Roman"/>
      <w:sz w:val="21"/>
    </w:rPr>
  </w:style>
  <w:style w:type="character" w:styleId="1009" w:customStyle="1">
    <w:name w:val="CharAttribute14"/>
    <w:uiPriority w:val="99"/>
    <w:qFormat/>
    <w:rPr>
      <w:rFonts w:ascii="仿宋_GB2312" w:eastAsia="仿宋_GB2312"/>
      <w:sz w:val="21"/>
    </w:rPr>
  </w:style>
  <w:style w:type="character" w:styleId="1010" w:customStyle="1">
    <w:name w:val="CharAttribute18"/>
    <w:uiPriority w:val="99"/>
    <w:qFormat/>
    <w:rPr>
      <w:rFonts w:ascii="仿宋_GB2312" w:eastAsia="仿宋_GB2312"/>
      <w:sz w:val="24"/>
    </w:rPr>
  </w:style>
  <w:style w:type="character" w:styleId="1011" w:customStyle="1">
    <w:name w:val="MAICO Bold Zchn"/>
    <w:link w:val="1012"/>
    <w:uiPriority w:val="99"/>
    <w:qFormat/>
    <w:rPr>
      <w:rFonts w:ascii="FrutBold" w:hAnsi="FrutBold" w:cs="Times New Roman"/>
      <w:sz w:val="28"/>
      <w:szCs w:val="28"/>
      <w:lang w:val="en-GB"/>
    </w:rPr>
  </w:style>
  <w:style w:type="paragraph" w:styleId="1012" w:customStyle="1">
    <w:name w:val="MAICO Bold"/>
    <w:basedOn w:val="930"/>
    <w:link w:val="101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13" w:customStyle="1">
    <w:name w:val="MAICO light Zchn"/>
    <w:link w:val="1014"/>
    <w:uiPriority w:val="99"/>
    <w:qFormat/>
    <w:rPr>
      <w:rFonts w:ascii="华文仿宋" w:hAnsi="华文仿宋" w:eastAsia="华文仿宋" w:cs="Times New Roman"/>
      <w:b/>
      <w:sz w:val="28"/>
      <w:szCs w:val="28"/>
      <w:lang w:val="en-GB"/>
    </w:rPr>
  </w:style>
  <w:style w:type="paragraph" w:styleId="1014" w:customStyle="1">
    <w:name w:val="MAICO light"/>
    <w:basedOn w:val="930"/>
    <w:link w:val="1013"/>
    <w:uiPriority w:val="99"/>
    <w:qFormat/>
    <w:pPr>
      <w:ind w:firstLine="561"/>
      <w:spacing w:line="360" w:lineRule="auto"/>
      <w:widowControl/>
    </w:pPr>
    <w:rPr>
      <w:rFonts w:ascii="华文仿宋" w:hAnsi="华文仿宋" w:eastAsia="华文仿宋"/>
      <w:b/>
      <w:sz w:val="28"/>
      <w:szCs w:val="28"/>
      <w:lang w:val="en-GB"/>
    </w:rPr>
  </w:style>
  <w:style w:type="paragraph" w:styleId="1015" w:customStyle="1">
    <w:name w:val="p22"/>
    <w:basedOn w:val="930"/>
    <w:uiPriority w:val="99"/>
    <w:qFormat/>
    <w:pPr>
      <w:ind w:left="720"/>
      <w:jc w:val="left"/>
      <w:spacing w:line="360" w:lineRule="auto"/>
      <w:widowControl/>
    </w:pPr>
    <w:rPr>
      <w:rFonts w:ascii="Verdana" w:hAnsi="Verdana" w:cs="宋体"/>
      <w:sz w:val="24"/>
    </w:rPr>
  </w:style>
  <w:style w:type="paragraph" w:styleId="1016"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17" w:customStyle="1">
    <w:name w:val="批注框文本 字符"/>
    <w:link w:val="950"/>
    <w:uiPriority w:val="99"/>
    <w:qFormat/>
    <w:rPr>
      <w:rFonts w:cs="Times New Roman"/>
      <w:sz w:val="18"/>
      <w:szCs w:val="18"/>
    </w:rPr>
  </w:style>
  <w:style w:type="paragraph" w:styleId="1018" w:customStyle="1">
    <w:name w:val="Char Char3 Char Char"/>
    <w:basedOn w:val="930"/>
    <w:uiPriority w:val="99"/>
    <w:qFormat/>
    <w:rPr>
      <w:rFonts w:ascii="Tahoma" w:hAnsi="Tahoma"/>
      <w:sz w:val="24"/>
      <w:szCs w:val="20"/>
    </w:rPr>
  </w:style>
  <w:style w:type="paragraph" w:styleId="1019"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20" w:customStyle="1">
    <w:name w:val="默认段落字体 Para Char Char Char Char"/>
    <w:basedOn w:val="930"/>
    <w:uiPriority w:val="99"/>
    <w:qFormat/>
    <w:rPr>
      <w:szCs w:val="21"/>
    </w:rPr>
  </w:style>
  <w:style w:type="paragraph" w:styleId="1021" w:customStyle="1">
    <w:name w:val="p0"/>
    <w:uiPriority w:val="0"/>
    <w:qFormat/>
    <w:rPr>
      <w:rFonts w:ascii="Times New Roman" w:hAnsi="Times New Roman" w:eastAsia="宋体" w:cs="Times New Roman"/>
      <w:szCs w:val="21"/>
      <w:lang w:val="en-US" w:eastAsia="zh-CN" w:bidi="ar-SA"/>
    </w:rPr>
  </w:style>
  <w:style w:type="character" w:styleId="1022" w:customStyle="1">
    <w:name w:val="mark"/>
    <w:basedOn w:val="936"/>
    <w:uiPriority w:val="0"/>
    <w:qFormat/>
  </w:style>
  <w:style w:type="paragraph" w:styleId="1023" w:customStyle="1">
    <w:name w:val="ITB-0"/>
    <w:basedOn w:val="930"/>
    <w:uiPriority w:val="0"/>
    <w:qFormat/>
    <w:pPr>
      <w:jc w:val="center"/>
    </w:pPr>
    <w:rPr>
      <w:b/>
      <w:sz w:val="32"/>
      <w:szCs w:val="20"/>
    </w:rPr>
  </w:style>
  <w:style w:type="character" w:styleId="1024" w:customStyle="1">
    <w:name w:val="bot_zi"/>
    <w:basedOn w:val="936"/>
    <w:uiPriority w:val="0"/>
    <w:qFormat/>
  </w:style>
  <w:style w:type="character" w:styleId="1025" w:customStyle="1">
    <w:name w:val="font31"/>
    <w:uiPriority w:val="0"/>
    <w:qFormat/>
    <w:rPr>
      <w:rFonts w:hint="eastAsia" w:ascii="宋体" w:hAnsi="宋体" w:eastAsia="宋体" w:cs="宋体"/>
      <w:color w:val="000000"/>
      <w:sz w:val="24"/>
      <w:szCs w:val="24"/>
      <w:u w:val="none"/>
    </w:rPr>
  </w:style>
  <w:style w:type="paragraph" w:styleId="1026" w:customStyle="1">
    <w:name w:val="s3"/>
    <w:basedOn w:val="930"/>
    <w:uiPriority w:val="0"/>
    <w:qFormat/>
    <w:pPr>
      <w:jc w:val="left"/>
      <w:spacing w:before="100" w:beforeAutospacing="1" w:after="100" w:afterAutospacing="1"/>
      <w:widowControl/>
    </w:pPr>
    <w:rPr>
      <w:rFonts w:ascii="宋体" w:hAnsi="宋体" w:cs="宋体"/>
      <w:sz w:val="24"/>
    </w:rPr>
  </w:style>
  <w:style w:type="paragraph" w:styleId="1027" w:customStyle="1">
    <w:name w:val="s7"/>
    <w:basedOn w:val="930"/>
    <w:uiPriority w:val="0"/>
    <w:qFormat/>
    <w:pPr>
      <w:jc w:val="left"/>
      <w:spacing w:before="100" w:beforeAutospacing="1" w:after="100" w:afterAutospacing="1"/>
      <w:widowControl/>
    </w:pPr>
    <w:rPr>
      <w:rFonts w:ascii="宋体" w:hAnsi="宋体" w:cs="宋体"/>
      <w:sz w:val="24"/>
    </w:rPr>
  </w:style>
  <w:style w:type="character" w:styleId="1028" w:customStyle="1">
    <w:name w:val="bumpedfont15"/>
    <w:basedOn w:val="936"/>
    <w:uiPriority w:val="0"/>
    <w:qFormat/>
  </w:style>
  <w:style w:type="character" w:styleId="1029" w:customStyle="1">
    <w:name w:val="bumpedfont20"/>
    <w:basedOn w:val="936"/>
    <w:uiPriority w:val="0"/>
    <w:qFormat/>
  </w:style>
  <w:style w:type="character" w:styleId="1030" w:customStyle="1">
    <w:name w:val="标题一级 Char"/>
    <w:link w:val="1031"/>
    <w:uiPriority w:val="0"/>
    <w:qFormat/>
    <w:rPr>
      <w:rFonts w:ascii="宋体" w:hAnsi="宋体" w:cs="宋体"/>
      <w:b/>
      <w:sz w:val="24"/>
      <w:szCs w:val="24"/>
    </w:rPr>
  </w:style>
  <w:style w:type="paragraph" w:styleId="1031" w:customStyle="1">
    <w:name w:val="标题一级"/>
    <w:basedOn w:val="930"/>
    <w:link w:val="1030"/>
    <w:uiPriority w:val="0"/>
    <w:qFormat/>
    <w:pPr>
      <w:spacing w:line="276" w:lineRule="auto"/>
      <w:outlineLvl w:val="2"/>
    </w:pPr>
    <w:rPr>
      <w:rFonts w:ascii="宋体" w:hAnsi="宋体" w:cs="宋体"/>
      <w:b/>
      <w:sz w:val="24"/>
    </w:rPr>
  </w:style>
  <w:style w:type="character" w:styleId="1032">
    <w:name w:val="Placeholder Text"/>
    <w:uiPriority w:val="99"/>
    <w:semiHidden/>
    <w:qFormat/>
    <w:rPr>
      <w:color w:val="808080"/>
    </w:rPr>
  </w:style>
  <w:style w:type="table" w:styleId="1033" w:customStyle="1">
    <w:name w:val="网格型1"/>
    <w:basedOn w:val="9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4" w:customStyle="1">
    <w:name w:val="标题二级"/>
    <w:basedOn w:val="930"/>
    <w:uiPriority w:val="0"/>
    <w:qFormat/>
    <w:rPr>
      <w:rFonts w:ascii="宋体" w:hAnsi="宋体"/>
      <w:szCs w:val="21"/>
    </w:rPr>
  </w:style>
  <w:style w:type="character" w:styleId="1035" w:customStyle="1">
    <w:name w:val="font01"/>
    <w:basedOn w:val="936"/>
    <w:uiPriority w:val="0"/>
    <w:qFormat/>
    <w:rPr>
      <w:rFonts w:hint="eastAsia" w:ascii="宋体" w:hAnsi="宋体" w:eastAsia="宋体" w:cs="宋体"/>
      <w:color w:val="000000"/>
      <w:sz w:val="22"/>
      <w:szCs w:val="22"/>
      <w:u w:val="none"/>
    </w:rPr>
  </w:style>
  <w:style w:type="character" w:styleId="1036" w:customStyle="1">
    <w:name w:val="font21"/>
    <w:basedOn w:val="936"/>
    <w:uiPriority w:val="0"/>
    <w:qFormat/>
    <w:rPr>
      <w:rFonts w:hint="eastAsia" w:ascii="宋体" w:hAnsi="宋体" w:eastAsia="宋体" w:cs="宋体"/>
      <w:color w:val="0000ff"/>
      <w:sz w:val="21"/>
      <w:szCs w:val="21"/>
      <w:u w:val="none"/>
    </w:rPr>
  </w:style>
  <w:style w:type="character" w:styleId="1037" w:customStyle="1">
    <w:name w:val="font11"/>
    <w:basedOn w:val="936"/>
    <w:uiPriority w:val="0"/>
    <w:qFormat/>
    <w:rPr>
      <w:rFonts w:hint="eastAsia" w:ascii="宋体" w:hAnsi="宋体" w:eastAsia="宋体" w:cs="宋体"/>
      <w:color w:val="000000"/>
      <w:sz w:val="21"/>
      <w:szCs w:val="21"/>
      <w:u w:val="none"/>
    </w:rPr>
  </w:style>
  <w:style w:type="character" w:styleId="1038" w:customStyle="1">
    <w:name w:val="font41"/>
    <w:basedOn w:val="936"/>
    <w:uiPriority w:val="0"/>
    <w:qFormat/>
    <w:rPr>
      <w:rFonts w:hint="eastAsia" w:ascii="宋体" w:hAnsi="宋体" w:eastAsia="宋体" w:cs="宋体"/>
      <w:color w:val="ff0000"/>
      <w:sz w:val="22"/>
      <w:szCs w:val="22"/>
      <w:u w:val="none"/>
    </w:rPr>
  </w:style>
  <w:style w:type="character" w:styleId="1039" w:customStyle="1">
    <w:name w:val="font61"/>
    <w:basedOn w:val="936"/>
    <w:uiPriority w:val="0"/>
    <w:qFormat/>
    <w:rPr>
      <w:rFonts w:hint="eastAsia" w:ascii="宋体" w:hAnsi="宋体" w:eastAsia="宋体" w:cs="宋体"/>
      <w:color w:val="000000"/>
      <w:sz w:val="24"/>
      <w:szCs w:val="24"/>
      <w:u w:val="none"/>
    </w:rPr>
  </w:style>
  <w:style w:type="character" w:styleId="1040" w:customStyle="1">
    <w:name w:val="font51"/>
    <w:basedOn w:val="936"/>
    <w:uiPriority w:val="0"/>
    <w:qFormat/>
    <w:rPr>
      <w:rFonts w:ascii="Calibri" w:hAnsi="Calibri" w:cs="Calibri"/>
      <w:color w:val="000000"/>
      <w:sz w:val="24"/>
      <w:szCs w:val="24"/>
      <w:u w:val="none"/>
    </w:rPr>
  </w:style>
  <w:style w:type="character" w:styleId="1041" w:customStyle="1">
    <w:name w:val="font71"/>
    <w:basedOn w:val="936"/>
    <w:uiPriority w:val="0"/>
    <w:qFormat/>
    <w:rPr>
      <w:rFonts w:hint="eastAsia" w:ascii="宋体" w:hAnsi="宋体" w:eastAsia="宋体" w:cs="宋体"/>
      <w:color w:val="000000"/>
      <w:sz w:val="18"/>
      <w:szCs w:val="18"/>
      <w:u w:val="none"/>
    </w:rPr>
  </w:style>
  <w:style w:type="character" w:styleId="1042" w:customStyle="1">
    <w:name w:val="批注文字 字符"/>
    <w:basedOn w:val="936"/>
    <w:link w:val="940"/>
    <w:uiPriority w:val="99"/>
    <w:qFormat/>
    <w:rPr>
      <w:sz w:val="21"/>
      <w:szCs w:val="24"/>
    </w:rPr>
  </w:style>
  <w:style w:type="character" w:styleId="1043" w:customStyle="1">
    <w:name w:val="批注主题 字符"/>
    <w:basedOn w:val="1042"/>
    <w:link w:val="959"/>
    <w:uiPriority w:val="99"/>
    <w:semiHidden/>
    <w:qFormat/>
    <w:rPr>
      <w:b/>
      <w:bCs/>
      <w:sz w:val="21"/>
      <w:szCs w:val="24"/>
    </w:rPr>
  </w:style>
  <w:style w:type="character" w:styleId="1044" w:customStyle="1">
    <w:name w:val="font81"/>
    <w:basedOn w:val="936"/>
    <w:uiPriority w:val="0"/>
    <w:qFormat/>
    <w:rPr>
      <w:rFonts w:hint="default" w:ascii="Calibri" w:hAnsi="Calibri" w:cs="Calibri"/>
      <w:color w:val="000000"/>
      <w:sz w:val="22"/>
      <w:szCs w:val="22"/>
      <w:u w:val="none"/>
    </w:rPr>
  </w:style>
  <w:style w:type="paragraph" w:styleId="1045" w:customStyle="1">
    <w:name w:val="正文文本1"/>
    <w:basedOn w:val="930"/>
    <w:next w:val="930"/>
    <w:uiPriority w:val="0"/>
    <w:qFormat/>
    <w:pPr>
      <w:spacing w:line="60" w:lineRule="auto"/>
    </w:pPr>
    <w:rPr>
      <w:rFonts w:ascii="仿宋_GB2312" w:eastAsia="仿宋_GB2312"/>
      <w:sz w:val="32"/>
    </w:rPr>
  </w:style>
  <w:style w:type="paragraph" w:styleId="1046" w:customStyle="1">
    <w:name w:val="页眉1"/>
    <w:basedOn w:val="930"/>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页脚1"/>
    <w:basedOn w:val="930"/>
    <w:uiPriority w:val="0"/>
    <w:qFormat/>
    <w:pPr>
      <w:jc w:val="left"/>
      <w:tabs>
        <w:tab w:val="center" w:pos="4153" w:leader="none"/>
        <w:tab w:val="right" w:pos="8306" w:leader="none"/>
      </w:tabs>
    </w:pPr>
    <w:rPr>
      <w:sz w:val="18"/>
      <w:szCs w:val="18"/>
    </w:rPr>
  </w:style>
  <w:style w:type="character" w:styleId="1048" w:customStyle="1">
    <w:name w:val="页码1"/>
    <w:uiPriority w:val="0"/>
    <w:qFormat/>
    <w:rPr>
      <w:rFonts w:ascii="Times New Roman" w:hAnsi="Times New Roman" w:eastAsia="宋体" w:cs="Times New Roman"/>
      <w:sz w:val="21"/>
      <w:szCs w:val="24"/>
      <w:lang w:val="en-US" w:eastAsia="zh-CN" w:bidi="ar-SA"/>
    </w:rPr>
  </w:style>
  <w:style w:type="paragraph" w:styleId="1049" w:customStyle="1">
    <w:name w:val="_Style 1"/>
    <w:basedOn w:val="930"/>
    <w:uiPriority w:val="34"/>
    <w:qFormat/>
    <w:pPr>
      <w:ind w:firstLine="420"/>
    </w:pPr>
  </w:style>
  <w:style w:type="paragraph" w:styleId="1050"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51" w:customStyle="1">
    <w:name w:val="标题 字符"/>
    <w:link w:val="958"/>
    <w:uiPriority w:val="0"/>
    <w:qFormat/>
    <w:rPr>
      <w:rFonts w:asciiTheme="majorHAnsi" w:hAnsiTheme="majorHAnsi" w:eastAsiaTheme="majorEastAsia" w:cstheme="majorBidi"/>
      <w:b/>
      <w:bCs/>
      <w:sz w:val="32"/>
      <w:szCs w:val="32"/>
    </w:rPr>
  </w:style>
  <w:style w:type="character" w:styleId="1052" w:customStyle="1">
    <w:name w:val="正文文本 2 字符"/>
    <w:basedOn w:val="936"/>
    <w:link w:val="956"/>
    <w:uiPriority w:val="0"/>
    <w:qFormat/>
    <w:rPr>
      <w:rFonts w:cs="Times New Roman"/>
      <w:sz w:val="21"/>
      <w:szCs w:val="24"/>
    </w:rPr>
  </w:style>
  <w:style w:type="paragraph" w:styleId="1053" w:customStyle="1">
    <w:name w:val="正文文本缩进 21"/>
    <w:basedOn w:val="930"/>
    <w:uiPriority w:val="0"/>
    <w:qFormat/>
    <w:pPr>
      <w:ind w:firstLine="560"/>
      <w:spacing w:line="520" w:lineRule="exact"/>
    </w:pPr>
    <w:rPr>
      <w:rFonts w:ascii="楷体_GB2312" w:eastAsia="楷体_GB2312"/>
      <w:sz w:val="28"/>
      <w:szCs w:val="28"/>
    </w:rPr>
  </w:style>
  <w:style w:type="paragraph" w:styleId="1054" w:customStyle="1">
    <w:name w:val="普通正文"/>
    <w:basedOn w:val="930"/>
    <w:uiPriority w:val="0"/>
    <w:qFormat/>
    <w:pPr>
      <w:ind w:firstLine="480"/>
      <w:jc w:val="left"/>
      <w:spacing w:before="120" w:after="120" w:line="360" w:lineRule="auto"/>
    </w:pPr>
    <w:rPr>
      <w:rFonts w:ascii="宋体" w:hAnsi="宋体" w:cs="宋体"/>
      <w:b/>
      <w:sz w:val="30"/>
      <w:szCs w:val="30"/>
    </w:rPr>
  </w:style>
  <w:style w:type="character" w:styleId="1055" w:customStyle="1">
    <w:name w:val="wyg1"/>
    <w:uiPriority w:val="0"/>
    <w:qFormat/>
    <w:rPr>
      <w:color w:val="000000"/>
      <w:sz w:val="20"/>
      <w:szCs w:val="20"/>
      <w:u w:val="none"/>
    </w:rPr>
  </w:style>
  <w:style w:type="character" w:styleId="1056" w:customStyle="1">
    <w:name w:val="s141"/>
    <w:uiPriority w:val="0"/>
    <w:qFormat/>
    <w:rPr>
      <w:rFonts w:ascii="_x000B__x000C_" w:hAnsi="_x000B__x000C_"/>
      <w:sz w:val="21"/>
      <w:szCs w:val="21"/>
    </w:rPr>
  </w:style>
  <w:style w:type="character" w:styleId="1057" w:customStyle="1">
    <w:name w:val="正文首行缩进 字符"/>
    <w:basedOn w:val="989"/>
    <w:link w:val="960"/>
    <w:uiPriority w:val="99"/>
    <w:semiHidden/>
    <w:qFormat/>
    <w:rPr>
      <w:rFonts w:ascii="Times New Roman" w:hAnsi="Times New Roman" w:cs="Times New Roman"/>
      <w:sz w:val="21"/>
      <w:szCs w:val="24"/>
    </w:rPr>
  </w:style>
  <w:style w:type="table" w:styleId="1058" w:customStyle="1">
    <w:name w:val="List Table 6 Colorful - Accent 2"/>
    <w:basedOn w:val="937"/>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059" w:customStyle="1">
    <w:name w:val="要点1"/>
    <w:basedOn w:val="936"/>
    <w:uiPriority w:val="0"/>
    <w:qFormat/>
    <w:rPr>
      <w:b/>
    </w:rPr>
  </w:style>
  <w:style w:type="character" w:styleId="1060" w:customStyle="1">
    <w:name w:val="已访问的超链接1"/>
    <w:basedOn w:val="936"/>
    <w:uiPriority w:val="0"/>
    <w:qFormat/>
    <w:rPr>
      <w:color w:val="800080"/>
      <w:u w:val="single"/>
    </w:rPr>
  </w:style>
  <w:style w:type="paragraph" w:styleId="1061" w:customStyle="1">
    <w:name w:val="Normal_3_0"/>
    <w:basedOn w:val="930"/>
    <w:uiPriority w:val="0"/>
    <w:qFormat/>
    <w:pPr>
      <w:ind w:left="0" w:right="0"/>
      <w:jc w:val="left"/>
      <w:keepLines w:val="0"/>
      <w:keepNext w:val="0"/>
      <w:spacing w:before="0" w:beforeAutospacing="0" w:after="0" w:afterAutospacing="0"/>
      <w:widowControl/>
      <w:suppressLineNumbers w:val="0"/>
    </w:pPr>
    <w:rPr>
      <w:rFonts w:hint="eastAsia" w:ascii="黑体" w:hAnsi="宋体" w:eastAsia="黑体" w:cs="黑体"/>
      <w:b/>
      <w:sz w:val="32"/>
      <w:szCs w:val="24"/>
      <w:lang w:val="en-US" w:eastAsia="zh-CN" w:bidi="ar"/>
    </w:rPr>
  </w:style>
  <w:style w:type="paragraph" w:styleId="1062" w:customStyle="1">
    <w:name w:val="正文_0_2"/>
    <w:basedOn w:val="930"/>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5b41ee7f-a066-41cc-8739-0d0cdf3776e2</errorID>
      <errorWord>2026年09月</errorWord>
      <group>L1_Knowledge</group>
      <groupName>知识性问题</groupName>
      <ability>L2_Time</ability>
      <abilityName>日期时间</abilityName>
      <candidateList>
        <item>2026年9月</item>
      </candidateList>
      <explain>根据日常书写习惯，月份一般会省略前导零。</explain>
      <paraID>7CAF0669</paraID>
      <start>0</start>
      <end>8</end>
      <status>unmodified</status>
      <modifiedWord/>
      <trackRevisions>false</trackRevisions>
    </reviewItem>
    <reviewItem>
      <errorID>0b827e2b-f944-47db-a2bf-7aed3ad68e51</errorID>
      <errorWord>1、</errorWord>
      <group>L1_Format</group>
      <groupName>格式问题</groupName>
      <ability>L2_Ordinal</ability>
      <abilityName>序号格式</abilityName>
      <candidateList>
        <item>1.</item>
      </candidateList>
      <explain>当前序号格式不规范，建议修改为规范格式[1.]。</explain>
      <paraID>43DAA54E</paraID>
      <start>0</start>
      <end>2</end>
      <status>unmodified</status>
      <modifiedWord/>
      <trackRevisions>false</trackRevisions>
    </reviewItem>
    <reviewItem>
      <errorID>0d68ad9d-aec0-4a50-948d-a7fb6c8d9f5d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2DF34998</paraID>
      <start>0</start>
      <end>2</end>
      <status>unmodified</status>
      <modifiedWord/>
      <trackRevisions>false</trackRevisions>
    </reviewItem>
    <reviewItem>
      <errorID>14980658-2af6-46fc-aa5c-c9825708c88c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1A6A68C8</paraID>
      <start>0</start>
      <end>2</end>
      <status>unmodified</status>
      <modifiedWord/>
      <trackRevisions>false</trackRevisions>
    </reviewItem>
    <reviewItem>
      <errorID>baa717ab-2da7-4c46-b031-d450471b1aaa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2CFE08A2</paraID>
      <start>0</start>
      <end>2</end>
      <status>unmodified</status>
      <modifiedWord/>
      <trackRevisions>false</trackRevisions>
    </reviewItem>
    <reviewItem>
      <errorID>133ce34e-c2aa-495c-968d-8a891d696c0c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29FB3738</paraID>
      <start>0</start>
      <end>2</end>
      <status>unmodified</status>
      <modifiedWord/>
      <trackRevisions>false</trackRevisions>
    </reviewItem>
    <reviewItem>
      <errorID>5f1f7659-7068-4d56-bb0f-063ac6702eaf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7A0FC670</paraID>
      <start>0</start>
      <end>2</end>
      <status>unmodified</status>
      <modifiedWord/>
      <trackRevisions>false</trackRevisions>
    </reviewItem>
    <reviewItem>
      <errorID>55370230-b9c8-4dd0-9e74-6dea21c84e17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5596CEEB</paraID>
      <start>0</start>
      <end>2</end>
      <status>unmodified</status>
      <modifiedWord/>
      <trackRevisions>false</trackRevisions>
    </reviewItem>
    <reviewItem>
      <errorID>2d74d6f5-0d78-4da7-b09f-70c7d85bf327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79420A54</paraID>
      <start>0</start>
      <end>2</end>
      <status>unmodified</status>
      <modifiedWord/>
      <trackRevisions>false</trackRevisions>
    </reviewItem>
    <reviewItem>
      <errorID>64aa9ce4-2933-4538-9807-802c000ae0ce</errorID>
      <errorWord>(</errorWord>
      <group>L1_Format</group>
      <groupName>格式问题</groupName>
      <ability>L2_HalfPunc</ability>
      <abilityName>全半角检查</abilityName>
      <candidateList>
        <item>（</item>
      </candidateList>
      <explain>文本全半角错误。</explain>
      <paraID>5B42D880</paraID>
      <start>17</start>
      <end>18</end>
      <status>unmodified</status>
      <modifiedWord/>
      <trackRevisions>false</trackRevisions>
    </reviewItem>
    <reviewItem>
      <errorID>330e71b7-5a5d-462d-b5b4-f6cbec13ea71</errorID>
      <errorWord>)</errorWord>
      <group>L1_Format</group>
      <groupName>格式问题</groupName>
      <ability>L2_HalfPunc</ability>
      <abilityName>全半角检查</abilityName>
      <candidateList>
        <item>）</item>
      </candidateList>
      <explain>文本全半角错误。</explain>
      <paraID>5B42D880</paraID>
      <start>24</start>
      <end>25</end>
      <status>unmodified</status>
      <modifiedWord/>
      <trackRevisions>false</trackRevisions>
    </reviewItem>
    <reviewItem>
      <errorID>c1bab05f-1faa-4279-ac4d-6be67d93d1d7</errorID>
      <errorWord>(</errorWord>
      <group>L1_Format</group>
      <groupName>格式问题</groupName>
      <ability>L2_HalfPunc</ability>
      <abilityName>全半角检查</abilityName>
      <candidateList>
        <item>（</item>
      </candidateList>
      <explain>文本全半角错误。</explain>
      <paraID>5B42D880</paraID>
      <start>97</start>
      <end>98</end>
      <status>unmodified</status>
      <modifiedWord/>
      <trackRevisions>false</trackRevisions>
    </reviewItem>
    <reviewItem>
      <errorID>21dd03f9-617a-4756-9578-7a29d6c1eb60</errorID>
      <errorWord>)</errorWord>
      <group>L1_Format</group>
      <groupName>格式问题</groupName>
      <ability>L2_HalfPunc</ability>
      <abilityName>全半角检查</abilityName>
      <candidateList>
        <item>）</item>
      </candidateList>
      <explain>文本全半角错误。</explain>
      <paraID>5B42D880</paraID>
      <start>104</start>
      <end>105</end>
      <status>unmodified</status>
      <modifiedWord/>
      <trackRevisions>false</trackRevisions>
    </reviewItem>
    <reviewItem>
      <errorID>69f9e334-c587-43fe-98d7-3531495f4bea</errorID>
      <errorWord>（</errorWord>
      <group>L1_Punc</group>
      <groupName>标点问题</groupName>
      <ability>L2_Punc</ability>
      <abilityName>标点符号检查</abilityName>
      <candidateList/>
      <explain>同一形式括号套用。</explain>
      <paraID>34A70E35</paraID>
      <start>21</start>
      <end>22</end>
      <status>unmodified</status>
      <modifiedWord/>
      <trackRevisions>false</trackRevisions>
    </reviewItem>
    <reviewItem>
      <errorID>5f6c28e6-ded7-4bb3-86c5-cc63fa208629</errorID>
      <errorWord>(</errorWord>
      <group>L1_Punc</group>
      <groupName>标点问题</groupName>
      <ability>L2_Punc</ability>
      <abilityName>标点符号检查</abilityName>
      <candidateList/>
      <explain>同一形式括号套用。</explain>
      <paraID>34A70E35</paraID>
      <start>36</start>
      <end>37</end>
      <status>unmodified</status>
      <modifiedWord/>
      <trackRevisions>false</trackRevisions>
    </reviewItem>
    <reviewItem>
      <errorID>ab4f9ae2-c45d-4578-86f4-501d9cdd5df4</errorID>
      <errorWord>)</errorWord>
      <group>L1_Punc</group>
      <groupName>标点问题</groupName>
      <ability>L2_Punc</ability>
      <abilityName>标点符号检查</abilityName>
      <candidateList/>
      <explain>同一形式括号套用。</explain>
      <paraID>34A70E35</paraID>
      <start>43</start>
      <end>44</end>
      <status>unmodified</status>
      <modifiedWord/>
      <trackRevisions>false</trackRevisions>
    </reviewItem>
    <reviewItem>
      <errorID>fb4c5113-f855-46e5-baa3-cc6e4b97edb6</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34A70E35</paraID>
      <start>89</start>
      <end>90</end>
      <status>unmodified</status>
      <modifiedWord/>
      <trackRevisions>false</trackRevisions>
    </reviewItem>
    <reviewItem>
      <errorID>2245e0f8-2d55-442b-acb5-b47f1fc0b12c</errorID>
      <errorWord>）</errorWord>
      <group>L1_Punc</group>
      <groupName>标点问题</groupName>
      <ability>L2_Punc</ability>
      <abilityName>标点符号检查</abilityName>
      <candidateList/>
      <explain>同一形式括号套用。</explain>
      <paraID>34A70E35</paraID>
      <start>93</start>
      <end>94</end>
      <status>unmodified</status>
      <modifiedWord/>
      <trackRevisions>false</trackRevisions>
    </reviewItem>
    <reviewItem>
      <errorID>61bf370f-6896-40bd-a77f-e89f43e2d81c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39A9AC7C</paraID>
      <start>0</start>
      <end>2</end>
      <status>unmodified</status>
      <modifiedWord/>
      <trackRevisions>false</trackRevisions>
    </reviewItem>
    <reviewItem>
      <errorID>642d37fe-bde7-4742-aefc-62c85c3b7c58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62EDAE8</paraID>
      <start>0</start>
      <end>2</end>
      <status>unmodified</status>
      <modifiedWord/>
      <trackRevisions>false</trackRevisions>
    </reviewItem>
    <reviewItem>
      <errorID>42597423-f866-4e40-97d5-f42d6c46b177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AAD54F3</paraID>
      <start>0</start>
      <end>2</end>
      <status>unmodified</status>
      <modifiedWord/>
      <trackRevisions>false</trackRevisions>
    </reviewItem>
    <reviewItem>
      <errorID>05cd0e19-4947-4760-bf10-ba268197f4db</errorID>
      <errorWord>(</errorWord>
      <group>L1_Format</group>
      <groupName>格式问题</groupName>
      <ability>L2_HalfPunc</ability>
      <abilityName>全半角检查</abilityName>
      <candidateList>
        <item>（</item>
      </candidateList>
      <explain>文本全半角错误。</explain>
      <paraID> AAD54F3</paraID>
      <start>30</start>
      <end>31</end>
      <status>unmodified</status>
      <modifiedWord/>
      <trackRevisions>false</trackRevisions>
    </reviewItem>
    <reviewItem>
      <errorID>30c1882d-4cad-46da-9497-aaa7daba206d</errorID>
      <errorWord>)</errorWord>
      <group>L1_Format</group>
      <groupName>格式问题</groupName>
      <ability>L2_HalfPunc</ability>
      <abilityName>全半角检查</abilityName>
      <candidateList>
        <item>）</item>
      </candidateList>
      <explain>文本全半角错误。</explain>
      <paraID> AAD54F3</paraID>
      <start>56</start>
      <end>57</end>
      <status>unmodified</status>
      <modifiedWord/>
      <trackRevisions>false</trackRevisions>
    </reviewItem>
    <reviewItem>
      <errorID>23154fe0-6eec-4a85-9cbd-4bde8107011a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2DA66FDD</paraID>
      <start>0</start>
      <end>2</end>
      <status>unmodified</status>
      <modifiedWord/>
      <trackRevisions>false</trackRevisions>
    </reviewItem>
    <reviewItem>
      <errorID>3838fab3-5731-4c47-8af6-c154e054648f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66086227</paraID>
      <start>0</start>
      <end>2</end>
      <status>unmodified</status>
      <modifiedWord/>
      <trackRevisions>false</trackRevisions>
    </reviewItem>
    <reviewItem>
      <errorID>da0ee406-b9d9-49d2-96ff-ba86db0fcc5d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5048AA8D</paraID>
      <start>0</start>
      <end>2</end>
      <status>unmodified</status>
      <modifiedWord/>
      <trackRevisions>false</trackRevisions>
    </reviewItem>
    <reviewItem>
      <errorID>133fea21-9b88-4501-b58d-9b43da281420</errorID>
      <errorWord>登陆</errorWord>
      <group>L1_Word</group>
      <groupName>字词问题</groupName>
      <ability>L2_Typo</ability>
      <abilityName>字词错误</abilityName>
      <candidateList>
        <item>登录</item>
      </candidateList>
      <explain>存在发音相同字词的误用。</explain>
      <paraID>5048AA8D</paraID>
      <start>8</start>
      <end>10</end>
      <status>unmodified</status>
      <modifiedWord/>
      <trackRevisions>false</trackRevisions>
    </reviewItem>
    <reviewItem>
      <errorID>2c0a13c1-dbb4-4d3f-865d-de2c3604a1c7</errorID>
      <errorWord>(</errorWord>
      <group>L1_Format</group>
      <groupName>格式问题</groupName>
      <ability>L2_HalfPunc</ability>
      <abilityName>全半角检查</abilityName>
      <candidateList>
        <item>（</item>
      </candidateList>
      <explain>文本全半角错误。</explain>
      <paraID>5048AA8D</paraID>
      <start>42</start>
      <end>43</end>
      <status>unmodified</status>
      <modifiedWord/>
      <trackRevisions>false</trackRevisions>
    </reviewItem>
    <reviewItem>
      <errorID>f0f6ba61-57ba-4fc9-ac15-4d71f20c7b55</errorID>
      <errorWord>)</errorWord>
      <group>L1_Format</group>
      <groupName>格式问题</groupName>
      <ability>L2_HalfPunc</ability>
      <abilityName>全半角检查</abilityName>
      <candidateList>
        <item>）</item>
      </candidateList>
      <explain>文本全半角错误。</explain>
      <paraID>5048AA8D</paraID>
      <start>57</start>
      <end>58</end>
      <status>unmodified</status>
      <modifiedWord/>
      <trackRevisions>false</trackRevisions>
    </reviewItem>
    <reviewItem>
      <errorID>b46ad575-c477-4bed-b526-08312f031ac0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18853C4E</paraID>
      <start>0</start>
      <end>2</end>
      <status>unmodified</status>
      <modifiedWord/>
      <trackRevisions>false</trackRevisions>
    </reviewItem>
    <reviewItem>
      <errorID>222e0335-de22-4259-a737-4578ab092b22</errorID>
      <errorWord>..</errorWord>
      <group>L1_Punc</group>
      <groupName>标点问题</groupName>
      <ability>L2_Punc</ability>
      <abilityName>标点符号检查</abilityName>
      <candidateList>
        <item>.</item>
      </candidateList>
      <explain/>
      <paraID> 9F69D38</paraID>
      <start>1</start>
      <end>3</end>
      <status>unmodified</status>
      <modifiedWord/>
      <trackRevisions>false</trackRevisions>
    </reviewItem>
    <reviewItem>
      <errorID>a967b860-4f43-46d5-a2d9-1fb0e4be9672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76E29877</paraID>
      <start>0</start>
      <end>2</end>
      <status>unmodified</status>
      <modifiedWord/>
      <trackRevisions>false</trackRevisions>
    </reviewItem>
    <reviewItem>
      <errorID>9ffa1c88-7409-4c82-b268-be1102a09535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6EFE884C</paraID>
      <start>0</start>
      <end>2</end>
      <status>unmodified</status>
      <modifiedWord/>
      <trackRevisions>false</trackRevisions>
    </reviewItem>
    <reviewItem>
      <errorID>290bf175-158f-4193-a7d2-8fb936b74bd1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4078A3A1</paraID>
      <start>0</start>
      <end>2</end>
      <status>unmodified</status>
      <modifiedWord/>
      <trackRevisions>false</trackRevisions>
    </reviewItem>
    <reviewItem>
      <errorID>d882c615-5f69-4c3b-8bcb-4a33c649fcb0</errorID>
      <errorWord>&lt;</errorWord>
      <group>L1_Format</group>
      <groupName>格式问题</groupName>
      <ability>L2_HalfPunc</ability>
      <abilityName>全半角检查</abilityName>
      <candidateList>
        <item>〈</item>
      </candidateList>
      <explain>文本全半角错误。</explain>
      <paraID>1A0F3D2B</paraID>
      <start>29</start>
      <end>30</end>
      <status>unmodified</status>
      <modifiedWord/>
      <trackRevisions>false</trackRevisions>
    </reviewItem>
    <reviewItem>
      <errorID>b8492478-4276-4cc5-8cb2-a4956d55c5fa</errorID>
      <errorWord>&gt;的通知》</errorWord>
      <group>L1_Punc</group>
      <groupName>标点问题</groupName>
      <ability>L2_Punc</ability>
      <abilityName>标点符号检查</abilityName>
      <candidateList>
        <item>〉的通知》</item>
      </candidateList>
      <explain/>
      <paraID>1A0F3D2B</paraID>
      <start>44</start>
      <end>49</end>
      <status>unmodified</status>
      <modifiedWord/>
      <trackRevisions>false</trackRevisions>
    </reviewItem>
    <reviewItem>
      <errorID>3678abcf-6a14-4600-98f1-2fc461a90a22</errorID>
      <errorWord>【2002】1980号</errorWord>
      <group>L1_Knowledge</group>
      <groupName>知识性问题</groupName>
      <ability>L2_Knowledge</ability>
      <abilityName>其他知识</abilityName>
      <candidateList>
        <item>〔2002〕1980号</item>
      </candidateList>
      <explain>发文字号格式错误。</explain>
      <paraID>1A0F3D2B</paraID>
      <start>53</start>
      <end>64</end>
      <status>unmodified</status>
      <modifiedWord/>
      <trackRevisions>false</trackRevisions>
    </reviewItem>
    <reviewItem>
      <errorID>2b65b2ed-5328-43ec-b9b7-f278ab534773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3CAC1A90</paraID>
      <start>0</start>
      <end>2</end>
      <status>unmodified</status>
      <modifiedWord/>
      <trackRevisions>false</trackRevisions>
    </reviewItem>
    <reviewItem>
      <errorID>3fd1a254-5bce-4edc-8297-3ec083f21bf2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4D0FC96C</paraID>
      <start>0</start>
      <end>2</end>
      <status>unmodified</status>
      <modifiedWord/>
      <trackRevisions>false</trackRevisions>
    </reviewItem>
    <reviewItem>
      <errorID>69f8cafa-8d72-405c-9c0e-81f5cd52f6ff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F06316C</paraID>
      <start>0</start>
      <end>2</end>
      <status>unmodified</status>
      <modifiedWord/>
      <trackRevisions>false</trackRevisions>
    </reviewItem>
    <reviewItem>
      <errorID>bc18af8c-3152-463d-a2d5-ccd4ad002e2c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337F4A3</paraID>
      <start>0</start>
      <end>2</end>
      <status>unmodified</status>
      <modifiedWord/>
      <trackRevisions>false</trackRevisions>
    </reviewItem>
    <reviewItem>
      <errorID>43371219-839e-4a2f-b1b1-d3c440571523</errorID>
      <errorWord>间</errorWord>
      <group>L1_Word</group>
      <groupName>字词问题</groupName>
      <ability>L2_Typo</ability>
      <abilityName>字词错误</abilityName>
      <candidateList>
        <item>间之</item>
      </candidateList>
      <explain/>
      <paraID>7887CDA1</paraID>
      <start>9</start>
      <end>10</end>
      <status>unmodified</status>
      <modifiedWord/>
      <trackRevisions>false</trackRevisions>
    </reviewItem>
    <reviewItem>
      <errorID>f5f6cd5a-d897-4968-9e58-f063040d6506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45303330</paraID>
      <start>0</start>
      <end>2</end>
      <status>unmodified</status>
      <modifiedWord/>
      <trackRevisions>false</trackRevisions>
    </reviewItem>
    <reviewItem>
      <errorID>9c13745d-1d6d-45af-b5f6-e0d931169a03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1EB5D2A8</paraID>
      <start>0</start>
      <end>3</end>
      <status>unmodified</status>
      <modifiedWord/>
      <trackRevisions>false</trackRevisions>
    </reviewItem>
    <reviewItem>
      <errorID>82e29c33-6cdd-48bf-935e-e5c06a90bf11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53245365</paraID>
      <start>0</start>
      <end>3</end>
      <status>unmodified</status>
      <modifiedWord/>
      <trackRevisions>false</trackRevisions>
    </reviewItem>
    <reviewItem>
      <errorID>f07bbd8c-9a1b-4b5e-8e7c-e81f73cc5928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5511CD62</paraID>
      <start>0</start>
      <end>3</end>
      <status>unmodified</status>
      <modifiedWord/>
      <trackRevisions>false</trackRevisions>
    </reviewItem>
    <reviewItem>
      <errorID>73d25101-c620-481c-9615-7ec80475050c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41FAC59A</paraID>
      <start>0</start>
      <end>3</end>
      <status>unmodified</status>
      <modifiedWord/>
      <trackRevisions>false</trackRevisions>
    </reviewItem>
    <reviewItem>
      <errorID>04a832a8-3a7a-4ed7-94bc-30349cce4b8c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176C6C7C</paraID>
      <start>0</start>
      <end>3</end>
      <status>unmodified</status>
      <modifiedWord/>
      <trackRevisions>false</trackRevisions>
    </reviewItem>
    <reviewItem>
      <errorID>0a98d55e-5e5b-47d9-9ef6-11003ef5315c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EBA9B5B</paraID>
      <start>0</start>
      <end>3</end>
      <status>unmodified</status>
      <modifiedWord/>
      <trackRevisions>false</trackRevisions>
    </reviewItem>
    <reviewItem>
      <errorID>46c17b0e-a425-453a-a590-cbc10bfae3cd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76FF638F</paraID>
      <start>0</start>
      <end>3</end>
      <status>unmodified</status>
      <modifiedWord/>
      <trackRevisions>false</trackRevisions>
    </reviewItem>
    <reviewItem>
      <errorID>b6cec936-8c2c-4691-9144-147ebb6adadc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2A9D969C</paraID>
      <start>0</start>
      <end>3</end>
      <status>unmodified</status>
      <modifiedWord/>
      <trackRevisions>false</trackRevisions>
    </reviewItem>
    <reviewItem>
      <errorID>c61f8d5e-93c8-43cc-ae33-c35918d644c4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588A4521</paraID>
      <start>0</start>
      <end>3</end>
      <status>unmodified</status>
      <modifiedWord/>
      <trackRevisions>false</trackRevisions>
    </reviewItem>
    <reviewItem>
      <errorID>46d46d3a-a7b4-4bc2-b531-b500bed28ce5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14986EA9</paraID>
      <start>0</start>
      <end>3</end>
      <status>unmodified</status>
      <modifiedWord/>
      <trackRevisions>false</trackRevisions>
    </reviewItem>
    <reviewItem>
      <errorID>ed44d7d8-6c7a-43e8-b2e8-31db68a4a658</errorID>
      <errorWord>做无效投标</errorWord>
      <group>L1_Word</group>
      <groupName>字词问题</groupName>
      <ability>L2_Typo</ability>
      <abilityName>字词错误</abilityName>
      <candidateList>
        <item>作无效投标</item>
      </candidateList>
      <explain/>
      <paraID> E1F532D</paraID>
      <start>68</start>
      <end>73</end>
      <status>unmodified</status>
      <modifiedWord/>
      <trackRevisions>false</trackRevisions>
    </reviewItem>
    <reviewItem>
      <errorID>b15fa050-1cbe-4453-a473-321f783dee2a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298EA0EE</paraID>
      <start>0</start>
      <end>3</end>
      <status>unmodified</status>
      <modifiedWord/>
      <trackRevisions>false</trackRevisions>
    </reviewItem>
    <reviewItem>
      <errorID>f42e6954-e44e-4bf5-b76d-923296382a16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3016B6AF</paraID>
      <start>0</start>
      <end>3</end>
      <status>unmodified</status>
      <modifiedWord/>
      <trackRevisions>false</trackRevisions>
    </reviewItem>
    <reviewItem>
      <errorID>3fcceb02-0a8e-4aa8-bd20-c3cf23739539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162CFF8F</paraID>
      <start>0</start>
      <end>3</end>
      <status>unmodified</status>
      <modifiedWord/>
      <trackRevisions>false</trackRevisions>
    </reviewItem>
    <reviewItem>
      <errorID>4938380e-f0c7-4ad1-9c7c-9a4b7759d60d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72599BCD</paraID>
      <start>14</start>
      <end>17</end>
      <status>unmodified</status>
      <modifiedWord/>
      <trackRevisions>false</trackRevisions>
    </reviewItem>
    <reviewItem>
      <errorID>444ab34d-e87c-4591-8004-ee1943e391aa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3AF13A8D</paraID>
      <start>0</start>
      <end>3</end>
      <status>unmodified</status>
      <modifiedWord/>
      <trackRevisions>false</trackRevisions>
    </reviewItem>
    <reviewItem>
      <errorID>4e49b979-c26f-4ef4-8984-58562fa61096</errorID>
      <errorWord>侯选人</errorWord>
      <group>L1_Word</group>
      <groupName>字词问题</groupName>
      <ability>L2_Typo</ability>
      <abilityName>字词错误</abilityName>
      <candidateList>
        <item>候选人</item>
      </candidateList>
      <explain/>
      <paraID>611898A9</paraID>
      <start>27</start>
      <end>30</end>
      <status>unmodified</status>
      <modifiedWord/>
      <trackRevisions>false</trackRevisions>
    </reviewItem>
    <reviewItem>
      <errorID>e4957881-2c06-4628-bf89-94a4f784e4ae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7D7D782A</paraID>
      <start>0</start>
      <end>3</end>
      <status>unmodified</status>
      <modifiedWord/>
      <trackRevisions>false</trackRevisions>
    </reviewItem>
    <reviewItem>
      <errorID>4ab86b8b-bc24-4c74-aea0-8e52fb884874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1C2B2AC6</paraID>
      <start>0</start>
      <end>3</end>
      <status>unmodified</status>
      <modifiedWord/>
      <trackRevisions>false</trackRevisions>
    </reviewItem>
    <reviewItem>
      <errorID>d292ab92-1b4b-47a8-8ec2-1b8aa4be30e9</errorID>
      <errorWord>做出</errorWord>
      <group>L1_Word</group>
      <groupName>字词问题</groupName>
      <ability>L2_Typo</ability>
      <abilityName>字词错误</abilityName>
      <candidateList>
        <item>作出</item>
      </candidateList>
      <explain/>
      <paraID>4AFB4336</paraID>
      <start>29</start>
      <end>31</end>
      <status>unmodified</status>
      <modifiedWord/>
      <trackRevisions>false</trackRevisions>
    </reviewItem>
    <reviewItem>
      <errorID>88230e99-e7cd-4190-b625-05cd906bb37a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439FF561</paraID>
      <start>0</start>
      <end>3</end>
      <status>unmodified</status>
      <modifiedWord/>
      <trackRevisions>false</trackRevisions>
    </reviewItem>
    <reviewItem>
      <errorID>b55b652d-fc99-468e-bcd1-4bbd80239048</errorID>
      <errorWord>,</errorWord>
      <group>L1_Format</group>
      <groupName>格式问题</groupName>
      <ability>L2_HalfPunc</ability>
      <abilityName>全半角检查</abilityName>
      <candidateList>
        <item>，</item>
      </candidateList>
      <explain>文本全半角错误。</explain>
      <paraID>588F842E</paraID>
      <start>74</start>
      <end>75</end>
      <status>unmodified</status>
      <modifiedWord/>
      <trackRevisions>false</trackRevisions>
    </reviewItem>
    <reviewItem>
      <errorID>ed30e028-7a13-4784-bffe-822b5184eb0b</errorID>
      <errorWord>,</errorWord>
      <group>L1_Format</group>
      <groupName>格式问题</groupName>
      <ability>L2_HalfPunc</ability>
      <abilityName>全半角检查</abilityName>
      <candidateList>
        <item>，</item>
      </candidateList>
      <explain>文本全半角错误。</explain>
      <paraID>1A2E0FE7</paraID>
      <start>54</start>
      <end>55</end>
      <status>unmodified</status>
      <modifiedWord/>
      <trackRevisions>false</trackRevisions>
    </reviewItem>
    <reviewItem>
      <errorID>f2970c30-484b-45e8-98de-72430b15e25f</errorID>
      <errorWord>保持通讯畅通</errorWord>
      <group>L1_Word</group>
      <groupName>字词问题</groupName>
      <ability>L2_Typo</ability>
      <abilityName>字词错误</abilityName>
      <candidateList>
        <item>保持通信畅通</item>
      </candidateList>
      <explain/>
      <paraID>39743938</paraID>
      <start>17</start>
      <end>23</end>
      <status>unmodified</status>
      <modifiedWord/>
      <trackRevisions>false</trackRevisions>
    </reviewItem>
    <reviewItem>
      <errorID>48a7a3d2-b484-4604-9059-abae397a373d</errorID>
      <errorWord>&lt;</errorWord>
      <group>L1_Format</group>
      <groupName>格式问题</groupName>
      <ability>L2_HalfPunc</ability>
      <abilityName>全半角检查</abilityName>
      <candidateList>
        <item>〈</item>
      </candidateList>
      <explain>文本全半角错误。</explain>
      <paraID> 61FB3FE</paraID>
      <start>50</start>
      <end>51</end>
      <status>unmodified</status>
      <modifiedWord/>
      <trackRevisions>false</trackRevisions>
    </reviewItem>
    <reviewItem>
      <errorID>c9bb5390-27c2-4467-89c8-0652207ab2b7</errorID>
      <errorWord>&lt;</errorWord>
      <group>L1_Format</group>
      <groupName>格式问题</groupName>
      <ability>L2_HalfPunc</ability>
      <abilityName>全半角检查</abilityName>
      <candidateList>
        <item>〈</item>
      </candidateList>
      <explain>文本全半角错误。</explain>
      <paraID>  E9867B</paraID>
      <start>50</start>
      <end>51</end>
      <status>unmodified</status>
      <modifiedWord/>
      <trackRevisions>false</trackRevisions>
    </reviewItem>
    <reviewItem>
      <errorID>6ce29c62-8c1c-4023-9859-91572707fa60</errorID>
      <errorWord>&lt;</errorWord>
      <group>L1_Format</group>
      <groupName>格式问题</groupName>
      <ability>L2_HalfPunc</ability>
      <abilityName>全半角检查</abilityName>
      <candidateList>
        <item>〈</item>
      </candidateList>
      <explain>文本全半角错误。</explain>
      <paraID>66A40927</paraID>
      <start>35</start>
      <end>36</end>
      <status>unmodified</status>
      <modifiedWord/>
      <trackRevisions>false</trackRevisions>
    </reviewItem>
    <reviewItem>
      <errorID>a3f3a00d-bde3-4a76-bb4d-8e48bc9f5994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40347190</paraID>
      <start>0</start>
      <end>3</end>
      <status>unmodified</status>
      <modifiedWord/>
      <trackRevisions>false</trackRevisions>
    </reviewItem>
    <reviewItem>
      <errorID>a6c3d50b-947a-4de5-8f7e-8077a14caffd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297EA8B7</paraID>
      <start>23</start>
      <end>24</end>
      <status>unmodified</status>
      <modifiedWord/>
      <trackRevisions>false</trackRevisions>
    </reviewItem>
    <reviewItem>
      <errorID>bcae1851-aab6-4a6d-b7f2-e9a99d5ff1f6</errorID>
      <errorWord>国家发改委</errorWord>
      <group>L1_Knowledge</group>
      <groupName>知识性问题</groupName>
      <ability>L2_Knowledge</ability>
      <abilityName>其他知识</abilityName>
      <candidateList>
        <item>国家发展改革委</item>
      </candidateList>
      <explain/>
      <paraID>360341BE</paraID>
      <start>19</start>
      <end>24</end>
      <status>unmodified</status>
      <modifiedWord/>
      <trackRevisions>false</trackRevisions>
    </reviewItem>
    <reviewItem>
      <errorID>602e4110-bbe0-4c3e-8b75-ba23feac923c</errorID>
      <errorWord>法律、法规</errorWord>
      <group>L1_Word</group>
      <groupName>字词问题</groupName>
      <ability>L2_Typo</ability>
      <abilityName>字词错误</abilityName>
      <candidateList>
        <item>法律法规</item>
      </candidateList>
      <explain/>
      <paraID>1E6B4565</paraID>
      <start>6</start>
      <end>11</end>
      <status>unmodified</status>
      <modifiedWord/>
      <trackRevisions>false</trackRevisions>
    </reviewItem>
    <reviewItem>
      <errorID>ea0fbacb-7312-4f03-810d-51371f49bffc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1DCC1C2A</paraID>
      <start>0</start>
      <end>3</end>
      <status>unmodified</status>
      <modifiedWord/>
      <trackRevisions>false</trackRevisions>
    </reviewItem>
    <reviewItem>
      <errorID>3adde0f6-abc3-4906-9296-a9a77dc28082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7DF18833</paraID>
      <start>0</start>
      <end>3</end>
      <status>unmodified</status>
      <modifiedWord/>
      <trackRevisions>false</trackRevisions>
    </reviewItem>
    <reviewItem>
      <errorID>bb2b22c0-f9fa-481b-82a4-f86fef8af692</errorID>
      <errorWord>,</errorWord>
      <group>L1_Format</group>
      <groupName>格式问题</groupName>
      <ability>L2_HalfPunc</ability>
      <abilityName>全半角检查</abilityName>
      <candidateList>
        <item>，</item>
      </candidateList>
      <explain>文本全半角错误。</explain>
      <paraID>7BB077D7</paraID>
      <start>25</start>
      <end>26</end>
      <status>unmodified</status>
      <modifiedWord/>
      <trackRevisions>false</trackRevisions>
    </reviewItem>
    <reviewItem>
      <errorID>0e8f17b4-bdeb-4016-a35a-5e6eca90ed39</errorID>
      <errorWord>接收接收</errorWord>
      <group>L1_Word</group>
      <groupName>字词问题</groupName>
      <ability>L2_Typo</ability>
      <abilityName>字词错误</abilityName>
      <candidateList>
        <item>接收</item>
      </candidateList>
      <explain/>
      <paraID>3C9E6258</paraID>
      <start>8</start>
      <end>12</end>
      <status>unmodified</status>
      <modifiedWord/>
      <trackRevisions>false</trackRevisions>
    </reviewItem>
    <reviewItem>
      <errorID>73c35e4e-ed38-4de4-89c1-01043ea4ef88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655F0A0F</paraID>
      <start>0</start>
      <end>3</end>
      <status>unmodified</status>
      <modifiedWord/>
      <trackRevisions>false</trackRevisions>
    </reviewItem>
    <reviewItem>
      <errorID>0b17e5b2-8c1d-453e-91a0-ffb6a8411c91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725EBFF</paraID>
      <start>0</start>
      <end>3</end>
      <status>unmodified</status>
      <modifiedWord/>
      <trackRevisions>false</trackRevisions>
    </reviewItem>
    <reviewItem>
      <errorID>50e96d2b-2825-4369-acad-769626c5e24e</errorID>
      <errorWord>系统中</errorWord>
      <group>L1_Word</group>
      <groupName>字词问题</groupName>
      <ability>L2_Typo</ability>
      <abilityName>字词错误</abilityName>
      <candidateList>
        <item>系统</item>
      </candidateList>
      <explain/>
      <paraID>32D00EBE</paraID>
      <start>164</start>
      <end>167</end>
      <status>unmodified</status>
      <modifiedWord/>
      <trackRevisions>false</trackRevisions>
    </reviewItem>
    <reviewItem>
      <errorID>7ff65243-d292-488a-81bd-cbfcfc5ceb66</errorID>
      <errorWord>(</errorWord>
      <group>L1_Format</group>
      <groupName>格式问题</groupName>
      <ability>L2_HalfPunc</ability>
      <abilityName>全半角检查</abilityName>
      <candidateList>
        <item>（</item>
      </candidateList>
      <explain>文本全半角错误。</explain>
      <paraID>69ABE170</paraID>
      <start>124</start>
      <end>125</end>
      <status>unmodified</status>
      <modifiedWord/>
      <trackRevisions>false</trackRevisions>
    </reviewItem>
    <reviewItem>
      <errorID>4c7a32c5-f1f6-46e4-9cb6-4d6b621a5f3c</errorID>
      <errorWord>)</errorWord>
      <group>L1_Format</group>
      <groupName>格式问题</groupName>
      <ability>L2_HalfPunc</ability>
      <abilityName>全半角检查</abilityName>
      <candidateList>
        <item>）</item>
      </candidateList>
      <explain>文本全半角错误。</explain>
      <paraID>69ABE170</paraID>
      <start>162</start>
      <end>163</end>
      <status>unmodified</status>
      <modifiedWord/>
      <trackRevisions>false</trackRevisions>
    </reviewItem>
    <reviewItem>
      <errorID>5cb5192f-0727-4c6c-8944-a55a036dd999</errorID>
      <errorWord>《</errorWord>
      <group>L1_Punc</group>
      <groupName>标点问题</groupName>
      <ability>L2_Punc</ability>
      <abilityName>标点符号检查</abilityName>
      <candidateList/>
      <explain>同一形式括号套用。</explain>
      <paraID>40053DFA</paraID>
      <start>33</start>
      <end>34</end>
      <status>unmodified</status>
      <modifiedWord/>
      <trackRevisions>false</trackRevisions>
    </reviewItem>
    <reviewItem>
      <errorID>1e30b8dd-0890-4c75-a17e-54baa30e252b</errorID>
      <errorWord>》</errorWord>
      <group>L1_Punc</group>
      <groupName>标点问题</groupName>
      <ability>L2_Punc</ability>
      <abilityName>标点符号检查</abilityName>
      <candidateList/>
      <explain>同一形式括号套用。</explain>
      <paraID>40053DFA</paraID>
      <start>50</start>
      <end>51</end>
      <status>unmodified</status>
      <modifiedWord/>
      <trackRevisions>false</trackRevisions>
    </reviewItem>
    <reviewItem>
      <errorID>82ae76ff-06c3-4a7b-bae8-645e0654ed10</errorID>
      <errorWord>《</errorWord>
      <group>L1_Punc</group>
      <groupName>标点问题</groupName>
      <ability>L2_Punc</ability>
      <abilityName>标点符号检查</abilityName>
      <candidateList/>
      <explain>同一形式括号套用。</explain>
      <paraID>40053DFA</paraID>
      <start>51</start>
      <end>52</end>
      <status>unmodified</status>
      <modifiedWord/>
      <trackRevisions>false</trackRevisions>
    </reviewItem>
    <reviewItem>
      <errorID>5e801fbd-4e14-4ab7-9518-a11b9d308556</errorID>
      <errorWord>》</errorWord>
      <group>L1_Punc</group>
      <groupName>标点问题</groupName>
      <ability>L2_Punc</ability>
      <abilityName>标点符号检查</abilityName>
      <candidateList/>
      <explain>同一形式括号套用。</explain>
      <paraID>40053DFA</paraID>
      <start>68</start>
      <end>69</end>
      <status>unmodified</status>
      <modifiedWord/>
      <trackRevisions>false</trackRevisions>
    </reviewItem>
    <reviewItem>
      <errorID>06902100-d430-41eb-bc93-cfbd17880784</errorID>
      <errorWord>,</errorWord>
      <group>L1_Format</group>
      <groupName>格式问题</groupName>
      <ability>L2_HalfPunc</ability>
      <abilityName>全半角检查</abilityName>
      <candidateList>
        <item>，</item>
      </candidateList>
      <explain>文本全半角错误。</explain>
      <paraID>40053DFA</paraID>
      <start>76</start>
      <end>77</end>
      <status>unmodified</status>
      <modifiedWord/>
      <trackRevisions>false</trackRevisions>
    </reviewItem>
    <reviewItem>
      <errorID>8ef76634-baad-420b-a369-decbe67dea6b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3FBBAD80</paraID>
      <start>5</start>
      <end>8</end>
      <status>unmodified</status>
      <modifiedWord/>
      <trackRevisions>false</trackRevisions>
    </reviewItem>
    <reviewItem>
      <errorID>2688f07f-d855-40e3-bfbf-07aff4768560</errorID>
      <errorWord>：）</errorWord>
      <group>L1_Punc</group>
      <groupName>标点问题</groupName>
      <ability>L2_Punc</ability>
      <abilityName>标点符号检查</abilityName>
      <candidateList>
        <item>）</item>
      </candidateList>
      <explain/>
      <paraID>7EB6D4B3</paraID>
      <start>5</start>
      <end>7</end>
      <status>unmodified</status>
      <modifiedWord/>
      <trackRevisions>false</trackRevisions>
    </reviewItem>
    <reviewItem>
      <errorID>93933b8f-c4fe-40df-ace6-0a14e296a5b2</errorID>
      <errorWord>后</errorWord>
      <group>L1_Word</group>
      <groupName>字词问题</groupName>
      <ability>L2_Typo</ability>
      <abilityName>字词错误</abilityName>
      <candidateList>
        <item>后支</item>
      </candidateList>
      <explain/>
      <paraID>4DDC0A4C</paraID>
      <start>50</start>
      <end>51</end>
      <status>unmodified</status>
      <modifiedWord/>
      <trackRevisions>false</trackRevisions>
    </reviewItem>
    <reviewItem>
      <errorID>4ace8d89-4651-4357-b837-6a53967018ed</errorID>
      <errorWord>上述的</errorWord>
      <group>L1_Word</group>
      <groupName>字词问题</groupName>
      <ability>L2_Typo</ability>
      <abilityName>字词错误</abilityName>
      <candidateList>
        <item>上述</item>
      </candidateList>
      <explain/>
      <paraID>2E6E1F2D</paraID>
      <start>5</start>
      <end>8</end>
      <status>unmodified</status>
      <modifiedWord/>
      <trackRevisions>false</trackRevisions>
    </reviewItem>
    <reviewItem>
      <errorID>f02138e0-a852-4b6f-a71a-c828979243d1</errorID>
      <errorWord>终生维修，维修时只收</errorWord>
      <group>L1_Word</group>
      <groupName>字词问题</groupName>
      <ability>L2_Typo</ability>
      <abilityName>字词错误</abilityName>
      <candidateList>
        <item>终身维修，维修时只收</item>
      </candidateList>
      <explain/>
      <paraID>2E6E1F2D</paraID>
      <start>69</start>
      <end>79</end>
      <status>unmodified</status>
      <modifiedWord/>
      <trackRevisions>false</trackRevisions>
    </reviewItem>
    <reviewItem>
      <errorID>d7238e92-4b4f-4368-b0e4-e74848231509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23B4153E</paraID>
      <start>86</start>
      <end>89</end>
      <status>unmodified</status>
      <modifiedWord/>
      <trackRevisions>false</trackRevisions>
    </reviewItem>
    <reviewItem>
      <errorID>51517310-c752-45f7-be4c-a005ea00fa9a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1736F1E0</paraID>
      <start>89</start>
      <end>92</end>
      <status>unmodified</status>
      <modifiedWord/>
      <trackRevisions>false</trackRevisions>
    </reviewItem>
    <reviewItem>
      <errorID>5a1e592e-174a-4627-8433-478450160568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6C52666A</paraID>
      <start>26</start>
      <end>29</end>
      <status>unmodified</status>
      <modifiedWord/>
      <trackRevisions>false</trackRevisions>
    </reviewItem>
    <reviewItem>
      <errorID>aa444216-cfa7-483f-a255-ffa2a7a42ea3</errorID>
      <errorWord>(</errorWord>
      <group>L1_Format</group>
      <groupName>格式问题</groupName>
      <ability>L2_HalfPunc</ability>
      <abilityName>全半角检查</abilityName>
      <candidateList>
        <item>（</item>
      </candidateList>
      <explain>文本全半角错误。</explain>
      <paraID>5DFCE5A3</paraID>
      <start>0</start>
      <end>1</end>
      <status>unmodified</status>
      <modifiedWord/>
      <trackRevisions>false</trackRevisions>
    </reviewItem>
    <reviewItem>
      <errorID>fd2a3a45-13b4-48fd-83e5-17b97fad96fb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CF46A7A</paraID>
      <start>0</start>
      <end>3</end>
      <status>unmodified</status>
      <modifiedWord/>
      <trackRevisions>false</trackRevisions>
    </reviewItem>
    <reviewItem>
      <errorID>d970d0bc-6240-455e-b5bf-be415edf1af0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1E57F193</paraID>
      <start>0</start>
      <end>3</end>
      <status>unmodified</status>
      <modifiedWord/>
      <trackRevisions>false</trackRevisions>
    </reviewItem>
    <reviewItem>
      <errorID>c4c161ed-f4a3-43cb-9901-a469c53c6fd4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7E9F879F</paraID>
      <start>0</start>
      <end>3</end>
      <status>unmodified</status>
      <modifiedWord/>
      <trackRevisions>false</trackRevisions>
    </reviewItem>
    <reviewItem>
      <errorID>2657e982-1fac-4b2e-8d3a-fa1575c640e2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62947C3C</paraID>
      <start>0</start>
      <end>3</end>
      <status>unmodified</status>
      <modifiedWord/>
      <trackRevisions>false</trackRevisions>
    </reviewItem>
    <reviewItem>
      <errorID>d8507274-bb29-4ca3-8df7-52519db7f91b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4675BD08</paraID>
      <start>0</start>
      <end>3</end>
      <status>unmodified</status>
      <modifiedWord/>
      <trackRevisions>false</trackRevisions>
    </reviewItem>
    <reviewItem>
      <errorID>74c2023d-2cc3-43e3-a5a5-7bffce93d056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7D84815</paraID>
      <start>0</start>
      <end>3</end>
      <status>unmodified</status>
      <modifiedWord/>
      <trackRevisions>false</trackRevisions>
    </reviewItem>
    <reviewItem>
      <errorID>8a076a02-dc95-4437-8d55-2c0e7a0c6999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45C6030D</paraID>
      <start>0</start>
      <end>3</end>
      <status>unmodified</status>
      <modifiedWord/>
      <trackRevisions>false</trackRevisions>
    </reviewItem>
    <reviewItem>
      <errorID>96f2054a-9872-4161-a72c-62578d49c117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707E47F4</paraID>
      <start>0</start>
      <end>3</end>
      <status>unmodified</status>
      <modifiedWord/>
      <trackRevisions>false</trackRevisions>
    </reviewItem>
    <reviewItem>
      <errorID>b1a1bcdc-12bb-42c7-b32a-a9c53dd04851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6ACCB378</paraID>
      <start>0</start>
      <end>3</end>
      <status>unmodified</status>
      <modifiedWord/>
      <trackRevisions>false</trackRevisions>
    </reviewItem>
    <reviewItem>
      <errorID>6b83029f-fa57-41c5-aa79-03519cc43ec6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106601A6</paraID>
      <start>4</start>
      <end>5</end>
      <status>unmodified</status>
      <modifiedWord/>
      <trackRevisions>false</trackRevisions>
    </reviewItem>
    <reviewItem>
      <errorID>06ade7b0-a78a-477d-a770-112c893b7302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656122CC</paraID>
      <start>0</start>
      <end>2</end>
      <status>unmodified</status>
      <modifiedWord/>
      <trackRevisions>false</trackRevisions>
    </reviewItem>
    <reviewItem>
      <errorID>37fa0615-0fd4-4ad9-8db8-549a175cc75f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56EBE905</paraID>
      <start>0</start>
      <end>2</end>
      <status>unmodified</status>
      <modifiedWord/>
      <trackRevisions>false</trackRevisions>
    </reviewItem>
    <reviewItem>
      <errorID>d7dcf09a-a476-4653-a4f8-e13a3622b217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19A9B5D2</paraID>
      <start>0</start>
      <end>2</end>
      <status>unmodified</status>
      <modifiedWord/>
      <trackRevisions>false</trackRevisions>
    </reviewItem>
    <reviewItem>
      <errorID>c4781a0d-348a-406a-9bcc-7e73eeae94ff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19A9B5D2</paraID>
      <start>6</start>
      <end>7</end>
      <status>unmodified</status>
      <modifiedWord/>
      <trackRevisions>false</trackRevisions>
    </reviewItem>
    <reviewItem>
      <errorID>4ab7df70-29ed-4bca-b9ee-9cb3c9bc439f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618D4A45</paraID>
      <start>0</start>
      <end>2</end>
      <status>unmodified</status>
      <modifiedWord/>
      <trackRevisions>false</trackRevisions>
    </reviewItem>
    <reviewItem>
      <errorID>50d03a6e-9e26-4a60-a988-7e7efc981cf7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2D28D05B</paraID>
      <start>0</start>
      <end>2</end>
      <status>unmodified</status>
      <modifiedWord/>
      <trackRevisions>false</trackRevisions>
    </reviewItem>
    <reviewItem>
      <errorID>20664753-7b84-4a78-bf34-e6c22854e376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1B7962F5</paraID>
      <start>0</start>
      <end>2</end>
      <status>unmodified</status>
      <modifiedWord/>
      <trackRevisions>false</trackRevisions>
    </reviewItem>
    <reviewItem>
      <errorID>b562f61c-9b52-4d06-8639-03337b621f48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6B7BB615</paraID>
      <start>0</start>
      <end>2</end>
      <status>unmodified</status>
      <modifiedWord/>
      <trackRevisions>false</trackRevisions>
    </reviewItem>
    <reviewItem>
      <errorID>065a6c7b-1428-4f21-b8f9-b45c33661b83</errorID>
      <errorWord>(</errorWord>
      <group>L1_Format</group>
      <groupName>格式问题</groupName>
      <ability>L2_HalfPunc</ability>
      <abilityName>全半角检查</abilityName>
      <candidateList>
        <item>（</item>
      </candidateList>
      <explain>文本全半角错误。</explain>
      <paraID>7EDE882B</paraID>
      <start>1</start>
      <end>2</end>
      <status>unmodified</status>
      <modifiedWord/>
      <trackRevisions>false</trackRevisions>
    </reviewItem>
    <reviewItem>
      <errorID>45a7e4b0-017a-4125-81bf-0eab48a33e8c</errorID>
      <errorWord>)</errorWord>
      <group>L1_Format</group>
      <groupName>格式问题</groupName>
      <ability>L2_HalfPunc</ability>
      <abilityName>全半角检查</abilityName>
      <candidateList>
        <item>）</item>
      </candidateList>
      <explain>文本全半角错误。</explain>
      <paraID>7EDE882B</paraID>
      <start>3</start>
      <end>4</end>
      <status>unmodified</status>
      <modifiedWord/>
      <trackRevisions>false</trackRevisions>
    </reviewItem>
    <reviewItem>
      <errorID>c726ead2-3958-431a-b910-fd72ce63d764</errorID>
      <errorWord>配制</errorWord>
      <group>L1_Word</group>
      <groupName>字词问题</groupName>
      <ability>L2_Typo</ability>
      <abilityName>字词错误</abilityName>
      <candidateList>
        <item>配置</item>
      </candidateList>
      <explain/>
      <paraID>17688241</paraID>
      <start>25</start>
      <end>27</end>
      <status>unmodified</status>
      <modifiedWord/>
      <trackRevisions>false</trackRevisions>
    </reviewItem>
    <reviewItem>
      <errorID>80110663-0a0d-447d-b4df-dd7836736fb7</errorID>
      <errorWord>,</errorWord>
      <group>L1_Format</group>
      <groupName>格式问题</groupName>
      <ability>L2_HalfPunc</ability>
      <abilityName>全半角检查</abilityName>
      <candidateList>
        <item>，</item>
      </candidateList>
      <explain>文本全半角错误。</explain>
      <paraID>17688241</paraID>
      <start>144</start>
      <end>145</end>
      <status>unmodified</status>
      <modifiedWord/>
      <trackRevisions>false</trackRevisions>
    </reviewItem>
    <reviewItem>
      <errorID>9d3c6449-8838-42eb-9b6c-6c8a6b64d4d7</errorID>
      <errorWord>,</errorWord>
      <group>L1_Format</group>
      <groupName>格式问题</groupName>
      <ability>L2_HalfPunc</ability>
      <abilityName>全半角检查</abilityName>
      <candidateList>
        <item>，</item>
      </candidateList>
      <explain>文本全半角错误。</explain>
      <paraID>17688241</paraID>
      <start>166</start>
      <end>167</end>
      <status>unmodified</status>
      <modifiedWord/>
      <trackRevisions>false</trackRevisions>
    </reviewItem>
    <reviewItem>
      <errorID>26ee4fea-b968-483d-a93f-ff3313db4b9a</errorID>
      <errorWord>末</errorWord>
      <group>L1_Word</group>
      <groupName>字词问题</groupName>
      <ability>L2_Typo</ability>
      <abilityName>字词错误</abilityName>
      <candidateList>
        <item>未</item>
      </candidateList>
      <explain>存在字形相近字词的误用。</explain>
      <paraID>27547A27</paraID>
      <start>8</start>
      <end>9</end>
      <status>unmodified</status>
      <modifiedWord/>
      <trackRevisions>false</trackRevisions>
    </reviewItem>
    <reviewItem>
      <errorID>0f5a724e-33bb-4389-8fc1-39e306d86f81</errorID>
      <errorWord>一健</errorWord>
      <group>L1_Word</group>
      <groupName>字词问题</groupName>
      <ability>L2_Typo</ability>
      <abilityName>字词错误</abilityName>
      <candidateList>
        <item>一键</item>
      </candidateList>
      <explain/>
      <paraID>33A0C8FD</paraID>
      <start>15</start>
      <end>17</end>
      <status>unmodified</status>
      <modifiedWord/>
      <trackRevisions>false</trackRevisions>
    </reviewItem>
    <reviewItem>
      <errorID>cf8fa3ee-095d-4aa4-9ea5-cdf75c9e7ef2</errorID>
      <errorWord>的</errorWord>
      <group>L1_Word</group>
      <groupName>字词问题</groupName>
      <ability>L2_DDD</ability>
      <abilityName>的地得用法</abilityName>
      <candidateList>
        <item>地</item>
      </candidateList>
      <explain/>
      <paraID> 83F26F0</paraID>
      <start>54</start>
      <end>55</end>
      <status>unmodified</status>
      <modifiedWord/>
      <trackRevisions>false</trackRevisions>
    </reviewItem>
    <reviewItem>
      <errorID>00353954-6dab-44d6-9690-d5c24eec0b57</errorID>
      <errorWord>,</errorWord>
      <group>L1_Format</group>
      <groupName>格式问题</groupName>
      <ability>L2_HalfPunc</ability>
      <abilityName>全半角检查</abilityName>
      <candidateList>
        <item>，</item>
      </candidateList>
      <explain>文本全半角错误。</explain>
      <paraID>17B9FA13</paraID>
      <start>27</start>
      <end>28</end>
      <status>unmodified</status>
      <modifiedWord/>
      <trackRevisions>false</trackRevisions>
    </reviewItem>
    <reviewItem>
      <errorID>fd6ab9b9-151d-446b-81f4-df314cc98a31</errorID>
      <errorWord>圆型</errorWord>
      <group>L1_Word</group>
      <groupName>字词问题</groupName>
      <ability>L2_Typo</ability>
      <abilityName>字词错误</abilityName>
      <candidateList>
        <item>圆形</item>
      </candidateList>
      <explain>存在发音相同字词的误用。</explain>
      <paraID>78C2B4B7</paraID>
      <start>7</start>
      <end>9</end>
      <status>unmodified</status>
      <modifiedWord/>
      <trackRevisions>false</trackRevisions>
    </reviewItem>
    <reviewItem>
      <errorID>b6d23964-5f54-4c08-8b70-61389ef1010f</errorID>
      <errorWord>,</errorWord>
      <group>L1_Format</group>
      <groupName>格式问题</groupName>
      <ability>L2_HalfPunc</ability>
      <abilityName>全半角检查</abilityName>
      <candidateList>
        <item>，</item>
      </candidateList>
      <explain>文本全半角错误。</explain>
      <paraID>16FCE9CB</paraID>
      <start>60</start>
      <end>61</end>
      <status>unmodified</status>
      <modifiedWord/>
      <trackRevisions>false</trackRevisions>
    </reviewItem>
    <reviewItem>
      <errorID>f58f1092-adca-4b74-92e7-5a569b0c5ba1</errorID>
      <errorWord>;</errorWord>
      <group>L1_Format</group>
      <groupName>格式问题</groupName>
      <ability>L2_HalfPunc</ability>
      <abilityName>全半角检查</abilityName>
      <candidateList>
        <item>；</item>
      </candidateList>
      <explain>文本全半角错误。</explain>
      <paraID>3A466B88</paraID>
      <start>23</start>
      <end>24</end>
      <status>unmodified</status>
      <modifiedWord/>
      <trackRevisions>false</trackRevisions>
    </reviewItem>
    <reviewItem>
      <errorID>72c205ec-0f78-4cab-946a-69c6a62f3d8f</errorID>
      <errorWord>;</errorWord>
      <group>L1_Format</group>
      <groupName>格式问题</groupName>
      <ability>L2_HalfPunc</ability>
      <abilityName>全半角检查</abilityName>
      <candidateList>
        <item>；</item>
      </candidateList>
      <explain>文本全半角错误。</explain>
      <paraID>3A466B88</paraID>
      <start>34</start>
      <end>35</end>
      <status>unmodified</status>
      <modifiedWord/>
      <trackRevisions>false</trackRevisions>
    </reviewItem>
    <reviewItem>
      <errorID>c744abd3-6141-4ece-be8a-3ee30b4fd649</errorID>
      <errorWord>;</errorWord>
      <group>L1_Format</group>
      <groupName>格式问题</groupName>
      <ability>L2_HalfPunc</ability>
      <abilityName>全半角检查</abilityName>
      <candidateList>
        <item>；</item>
      </candidateList>
      <explain>文本全半角错误。</explain>
      <paraID>3A466B88</paraID>
      <start>48</start>
      <end>49</end>
      <status>unmodified</status>
      <modifiedWord/>
      <trackRevisions>false</trackRevisions>
    </reviewItem>
    <reviewItem>
      <errorID>cc370651-ccea-4d72-87a5-ba02bc076c1d</errorID>
      <errorWord>)</errorWord>
      <group>L1_Format</group>
      <groupName>格式问题</groupName>
      <ability>L2_HalfPunc</ability>
      <abilityName>全半角检查</abilityName>
      <candidateList>
        <item>）</item>
      </candidateList>
      <explain>文本全半角错误。</explain>
      <paraID>3A466B88</paraID>
      <start>57</start>
      <end>58</end>
      <status>unmodified</status>
      <modifiedWord/>
      <trackRevisions>false</trackRevisions>
    </reviewItem>
    <reviewItem>
      <errorID>a9a7f156-b236-4ec4-bb3f-b4674d79d7cf</errorID>
      <errorWord>、等</errorWord>
      <group>L1_Punc</group>
      <groupName>标点问题</groupName>
      <ability>L2_Punc</ability>
      <abilityName>标点符号检查</abilityName>
      <candidateList>
        <item>等</item>
      </candidateList>
      <explain>“及”“和”“等”连词前不宜使用顿号，建议删除（或使用逗号）。</explain>
      <paraID>2376049F</paraID>
      <start>81</start>
      <end>83</end>
      <status>unmodified</status>
      <modifiedWord/>
      <trackRevisions>false</trackRevisions>
    </reviewItem>
    <reviewItem>
      <errorID>3ecfe210-1e2b-49f8-8116-3c0be7eb706d</errorID>
      <errorWord>的</errorWord>
      <group>L1_Word</group>
      <groupName>字词问题</groupName>
      <ability>L2_DDD</ability>
      <abilityName>的地得用法</abilityName>
      <candidateList>
        <item>地</item>
      </candidateList>
      <explain/>
      <paraID> 72CEDFB</paraID>
      <start>22</start>
      <end>23</end>
      <status>unmodified</status>
      <modifiedWord/>
      <trackRevisions>false</trackRevisions>
    </reviewItem>
    <reviewItem>
      <errorID>2bac5226-05cf-49c3-98b6-330105e2ea35</errorID>
      <errorWord>,</errorWord>
      <group>L1_Format</group>
      <groupName>格式问题</groupName>
      <ability>L2_HalfPunc</ability>
      <abilityName>全半角检查</abilityName>
      <candidateList>
        <item>，</item>
      </candidateList>
      <explain>文本全半角错误。</explain>
      <paraID>1B1E7B28</paraID>
      <start>8</start>
      <end>9</end>
      <status>unmodified</status>
      <modifiedWord/>
      <trackRevisions>false</trackRevisions>
    </reviewItem>
    <reviewItem>
      <errorID>67d92ac2-2aad-4ea4-9f9e-9a45f81f48f6</errorID>
      <errorWord>HZ</errorWord>
      <group>L1_Word</group>
      <groupName>字词问题</groupName>
      <ability>L2_Typo</ability>
      <abilityName>字词错误</abilityName>
      <candidateList>
        <item>Hz</item>
      </candidateList>
      <explain/>
      <paraID>1B1E7B28</paraID>
      <start>24</start>
      <end>26</end>
      <status>unmodified</status>
      <modifiedWord/>
      <trackRevisions>false</trackRevisions>
    </reviewItem>
    <reviewItem>
      <errorID>0558c6cf-ebd6-411e-8ccf-5d2dab6d341a</errorID>
      <errorWord>96%-99%</errorWord>
      <group>L1_Knowledge</group>
      <groupName>知识性问题</groupName>
      <ability>L2_Knowledge</ability>
      <abilityName>其他知识</abilityName>
      <candidateList>
        <item>96%—99%</item>
      </candidateList>
      <explain>1. “96%-99%”中的单位“%”仅出现在后一个数字上，容易引起歧义；根据《现代汉语标点符号数字用法规范手册》，数字表示范围两边需要使用统一的格式。2. 根据标点国标 4.13 中的规则，数字、时间或地域连接符应使用（视觉上更长的）“—”或“～”。</explain>
      <paraID>7C86CADA</paraID>
      <start>59</start>
      <end>66</end>
      <status>unmodified</status>
      <modifiedWord/>
      <trackRevisions>false</trackRevisions>
    </reviewItem>
    <reviewItem>
      <errorID>8f7c3604-0d40-42e4-9af7-d6f69642fc25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190FBE87</paraID>
      <start>8</start>
      <end>9</end>
      <status>unmodified</status>
      <modifiedWord/>
      <trackRevisions>false</trackRevisions>
    </reviewItem>
    <reviewItem>
      <errorID>44723297-ccd4-4a00-b683-94b75711aea9</errorID>
      <errorWord>后</errorWord>
      <group>L1_Word</group>
      <groupName>字词问题</groupName>
      <ability>L2_Typo</ability>
      <abilityName>字词错误</abilityName>
      <candidateList>
        <item>后支</item>
      </candidateList>
      <explain/>
      <paraID>25281852</paraID>
      <start>50</start>
      <end>51</end>
      <status>unmodified</status>
      <modifiedWord/>
      <trackRevisions>false</trackRevisions>
    </reviewItem>
    <reviewItem>
      <errorID>9447868a-6c7f-46d4-829c-b1484379e620</errorID>
      <errorWord>.</errorWord>
      <group>L1_Format</group>
      <groupName>格式问题</groupName>
      <ability>L2_HalfPunc</ability>
      <abilityName>全半角检查</abilityName>
      <candidateList>
        <item>。</item>
      </candidateList>
      <explain>文本全半角错误。</explain>
      <paraID>25281852</paraID>
      <start>78</start>
      <end>79</end>
      <status>unmodified</status>
      <modifiedWord/>
      <trackRevisions>false</trackRevisions>
    </reviewItem>
    <reviewItem>
      <errorID>7eec09b4-e40c-42e5-9a9b-88f0e2b94e4a</errorID>
      <errorWord>;</errorWord>
      <group>L1_Format</group>
      <groupName>格式问题</groupName>
      <ability>L2_HalfPunc</ability>
      <abilityName>全半角检查</abilityName>
      <candidateList>
        <item>；</item>
      </candidateList>
      <explain>文本全半角错误。</explain>
      <paraID>41CE7247</paraID>
      <start>16</start>
      <end>17</end>
      <status>unmodified</status>
      <modifiedWord/>
      <trackRevisions>false</trackRevisions>
    </reviewItem>
    <reviewItem>
      <errorID>ec9489ea-cefd-466c-b372-e1260e910c73</errorID>
      <errorWord>;</errorWord>
      <group>L1_Format</group>
      <groupName>格式问题</groupName>
      <ability>L2_HalfPunc</ability>
      <abilityName>全半角检查</abilityName>
      <candidateList>
        <item>；</item>
      </candidateList>
      <explain>文本全半角错误。</explain>
      <paraID>41CE7247</paraID>
      <start>33</start>
      <end>34</end>
      <status>unmodified</status>
      <modifiedWord/>
      <trackRevisions>false</trackRevisions>
    </reviewItem>
    <reviewItem>
      <errorID>d21e8d43-238d-4807-a65e-0c8b4aaddedf</errorID>
      <errorWord>(</errorWord>
      <group>L1_Format</group>
      <groupName>格式问题</groupName>
      <ability>L2_HalfPunc</ability>
      <abilityName>全半角检查</abilityName>
      <candidateList>
        <item>（</item>
      </candidateList>
      <explain>文本全半角错误。</explain>
      <paraID>41CE7247</paraID>
      <start>36</start>
      <end>37</end>
      <status>unmodified</status>
      <modifiedWord/>
      <trackRevisions>false</trackRevisions>
    </reviewItem>
    <reviewItem>
      <errorID>23e22a6c-0d92-4bc0-bea7-bdf07e714dec</errorID>
      <errorWord>)</errorWord>
      <group>L1_Format</group>
      <groupName>格式问题</groupName>
      <ability>L2_HalfPunc</ability>
      <abilityName>全半角检查</abilityName>
      <candidateList>
        <item>）</item>
      </candidateList>
      <explain>文本全半角错误。</explain>
      <paraID>41CE7247</paraID>
      <start>42</start>
      <end>43</end>
      <status>unmodified</status>
      <modifiedWord/>
      <trackRevisions>false</trackRevisions>
    </reviewItem>
    <reviewItem>
      <errorID>bd05c138-493f-4ffd-8b1a-ea25733f60f8</errorID>
      <errorWord>:</errorWord>
      <group>L1_Format</group>
      <groupName>格式问题</groupName>
      <ability>L2_HalfPunc</ability>
      <abilityName>全半角检查</abilityName>
      <candidateList>
        <item>：</item>
      </candidateList>
      <explain>文本全半角错误。</explain>
      <paraID>2DCACAE7</paraID>
      <start>7</start>
      <end>8</end>
      <status>unmodified</status>
      <modifiedWord/>
      <trackRevisions>false</trackRevisions>
    </reviewItem>
    <reviewItem>
      <errorID>5104a621-5531-40d9-89fa-045beec29513</errorID>
      <errorWord>:</errorWord>
      <group>L1_Format</group>
      <groupName>格式问题</groupName>
      <ability>L2_HalfPunc</ability>
      <abilityName>全半角检查</abilityName>
      <candidateList>
        <item>：</item>
      </candidateList>
      <explain>文本全半角错误。</explain>
      <paraID>7A6EF04F</paraID>
      <start>7</start>
      <end>8</end>
      <status>unmodified</status>
      <modifiedWord/>
      <trackRevisions>false</trackRevisions>
    </reviewItem>
    <reviewItem>
      <errorID>12ffb1dd-e3f3-4ea5-b992-d1470175a9bc</errorID>
      <errorWord>;</errorWord>
      <group>L1_Format</group>
      <groupName>格式问题</groupName>
      <ability>L2_HalfPunc</ability>
      <abilityName>全半角检查</abilityName>
      <candidateList>
        <item>；</item>
      </candidateList>
      <explain>文本全半角错误。</explain>
      <paraID>7A6EF04F</paraID>
      <start>33</start>
      <end>34</end>
      <status>unmodified</status>
      <modifiedWord/>
      <trackRevisions>false</trackRevisions>
    </reviewItem>
    <reviewItem>
      <errorID>31c1059c-488e-4f1e-a473-37b7704a5268</errorID>
      <errorWord>:</errorWord>
      <group>L1_Format</group>
      <groupName>格式问题</groupName>
      <ability>L2_HalfPunc</ability>
      <abilityName>全半角检查</abilityName>
      <candidateList>
        <item>：</item>
      </candidateList>
      <explain>文本全半角错误。</explain>
      <paraID>1DDF7044</paraID>
      <start>6</start>
      <end>7</end>
      <status>unmodified</status>
      <modifiedWord/>
      <trackRevisions>false</trackRevisions>
    </reviewItem>
    <reviewItem>
      <errorID>102150f4-3945-44c6-9920-e49f2c30eb16</errorID>
      <errorWord>:</errorWord>
      <group>L1_Format</group>
      <groupName>格式问题</groupName>
      <ability>L2_HalfPunc</ability>
      <abilityName>全半角检查</abilityName>
      <candidateList>
        <item>：</item>
      </candidateList>
      <explain>文本全半角错误。</explain>
      <paraID>30E538FF</paraID>
      <start>7</start>
      <end>8</end>
      <status>unmodified</status>
      <modifiedWord/>
      <trackRevisions>false</trackRevisions>
    </reviewItem>
    <reviewItem>
      <errorID>2e5b60cf-fa43-4c3f-9796-8dae707d8d4c</errorID>
      <errorWord>:</errorWord>
      <group>L1_Format</group>
      <groupName>格式问题</groupName>
      <ability>L2_HalfPunc</ability>
      <abilityName>全半角检查</abilityName>
      <candidateList>
        <item>：</item>
      </candidateList>
      <explain>文本全半角错误。</explain>
      <paraID>5FDC5193</paraID>
      <start>5</start>
      <end>6</end>
      <status>unmodified</status>
      <modifiedWord/>
      <trackRevisions>false</trackRevisions>
    </reviewItem>
    <reviewItem>
      <errorID>8a91f2c6-9dff-4143-a5b8-03a59b40ced5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7C0A297D</paraID>
      <start>0</start>
      <end>2</end>
      <status>unmodified</status>
      <modifiedWord/>
      <trackRevisions>false</trackRevisions>
    </reviewItem>
    <reviewItem>
      <errorID>0e8c8c70-c7c1-440b-87bf-8a22d5fce281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169E7D30</paraID>
      <start>0</start>
      <end>2</end>
      <status>unmodified</status>
      <modifiedWord/>
      <trackRevisions>false</trackRevisions>
    </reviewItem>
    <reviewItem>
      <errorID>fa91baa5-daee-4195-bfba-5f85f1e9f6ed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353FA41A</paraID>
      <start>0</start>
      <end>2</end>
      <status>unmodified</status>
      <modifiedWord/>
      <trackRevisions>false</trackRevisions>
    </reviewItem>
    <reviewItem>
      <errorID>35452f37-da45-4eac-a0ea-1698f16f10bd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72CFF06B</paraID>
      <start>0</start>
      <end>2</end>
      <status>unmodified</status>
      <modifiedWord/>
      <trackRevisions>false</trackRevisions>
    </reviewItem>
    <reviewItem>
      <errorID>499eec0a-9c86-4008-88df-b7552923cfdd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2BD14515</paraID>
      <start>0</start>
      <end>2</end>
      <status>unmodified</status>
      <modifiedWord/>
      <trackRevisions>false</trackRevisions>
    </reviewItem>
    <reviewItem>
      <errorID>aba5b07d-37c0-44a6-91b4-7ee9f1e9dbc2</errorID>
      <errorWord>(</errorWord>
      <group>L1_Format</group>
      <groupName>格式问题</groupName>
      <ability>L2_HalfPunc</ability>
      <abilityName>全半角检查</abilityName>
      <candidateList>
        <item>（</item>
      </candidateList>
      <explain>文本全半角错误。</explain>
      <paraID> C3B39D3</paraID>
      <start>36</start>
      <end>37</end>
      <status>unmodified</status>
      <modifiedWord/>
      <trackRevisions>false</trackRevisions>
    </reviewItem>
    <reviewItem>
      <errorID>ef476e4f-48f7-4834-ad9c-295ba2af55da</errorID>
      <errorWord>)</errorWord>
      <group>L1_Format</group>
      <groupName>格式问题</groupName>
      <ability>L2_HalfPunc</ability>
      <abilityName>全半角检查</abilityName>
      <candidateList>
        <item>）</item>
      </candidateList>
      <explain>文本全半角错误。</explain>
      <paraID> C3B39D3</paraID>
      <start>46</start>
      <end>47</end>
      <status>unmodified</status>
      <modifiedWord/>
      <trackRevisions>false</trackRevisions>
    </reviewItem>
    <reviewItem>
      <errorID>e5c5d5ce-1a75-4aa0-aa09-8f2fe2cf10ed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328D7BAF</paraID>
      <start>0</start>
      <end>2</end>
      <status>unmodified</status>
      <modifiedWord/>
      <trackRevisions>false</trackRevisions>
    </reviewItem>
    <reviewItem>
      <errorID>ba8b3b46-2694-4725-b8fe-4b5de71d7709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75D7C3C9</paraID>
      <start>0</start>
      <end>2</end>
      <status>unmodified</status>
      <modifiedWord/>
      <trackRevisions>false</trackRevisions>
    </reviewItem>
    <reviewItem>
      <errorID>d1e4ee6d-aac1-4ad4-9bb2-b6becdc07e1a</errorID>
      <errorWord>,</errorWord>
      <group>L1_Format</group>
      <groupName>格式问题</groupName>
      <ability>L2_HalfPunc</ability>
      <abilityName>全半角检查</abilityName>
      <candidateList>
        <item>，</item>
      </candidateList>
      <explain>文本全半角错误。</explain>
      <paraID>75D7C3C9</paraID>
      <start>23</start>
      <end>24</end>
      <status>unmodified</status>
      <modifiedWord/>
      <trackRevisions>false</trackRevisions>
    </reviewItem>
    <reviewItem>
      <errorID>c63972a5-1e6e-47bb-a7ed-1f9b268ee346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520A37AC</paraID>
      <start>0</start>
      <end>2</end>
      <status>unmodified</status>
      <modifiedWord/>
      <trackRevisions>false</trackRevisions>
    </reviewItem>
    <reviewItem>
      <errorID>e0091fe3-4b0b-48f6-b65e-3366b34c0902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7A6EF4BD</paraID>
      <start>0</start>
      <end>2</end>
      <status>unmodified</status>
      <modifiedWord/>
      <trackRevisions>false</trackRevisions>
    </reviewItem>
    <reviewItem>
      <errorID>2790231e-c64d-4e4d-b61b-b770a94c279f</errorID>
      <errorWord>&lt;</errorWord>
      <group>L1_Format</group>
      <groupName>格式问题</groupName>
      <ability>L2_HalfPunc</ability>
      <abilityName>全半角检查</abilityName>
      <candidateList>
        <item>〈</item>
      </candidateList>
      <explain>文本全半角错误。</explain>
      <paraID>551BCE8D</paraID>
      <start>30</start>
      <end>31</end>
      <status>unmodified</status>
      <modifiedWord/>
      <trackRevisions>false</trackRevisions>
    </reviewItem>
    <reviewItem>
      <errorID>6475d039-b7be-4701-8b55-413fa634473b</errorID>
      <errorWord>&gt;</errorWord>
      <group>L1_Format</group>
      <groupName>格式问题</groupName>
      <ability>L2_HalfPunc</ability>
      <abilityName>全半角检查</abilityName>
      <candidateList>
        <item>〉</item>
      </candidateList>
      <explain>文本全半角错误。</explain>
      <paraID>551BCE8D</paraID>
      <start>40</start>
      <end>41</end>
      <status>unmodified</status>
      <modifiedWord/>
      <trackRevisions>false</trackRevisions>
    </reviewItem>
    <reviewItem>
      <errorID>01fe74f2-18c0-4874-8c76-1ae73bddc3f9</errorID>
      <errorWord>其它</errorWord>
      <group>L1_Word</group>
      <groupName>字词问题</groupName>
      <ability>L2_Alias</ability>
      <abilityName>也作/曾用词</abilityName>
      <candidateList>
        <item>其他</item>
      </candidateList>
      <explain>词汇[其它]为不规范表述或旧称，其规范书面表述为[其他]。</explain>
      <paraID>4CF0E254</paraID>
      <start>9</start>
      <end>11</end>
      <status>unmodified</status>
      <modifiedWord/>
      <trackRevisions>false</trackRevisions>
    </reviewItem>
    <reviewItem>
      <errorID>864e8ff8-0272-4ddd-9afb-0e7fc71bc5d6</errorID>
      <errorWord>楚</errorWord>
      <group>L1_Word</group>
      <groupName>字词问题</groupName>
      <ability>L2_Typo</ability>
      <abilityName>字词错误</abilityName>
      <candidateList>
        <item>楚地</item>
      </candidateList>
      <explain/>
      <paraID>4BC36D22</paraID>
      <start>154</start>
      <end>155</end>
      <status>unmodified</status>
      <modifiedWord/>
      <trackRevisions>false</trackRevisions>
    </reviewItem>
    <reviewItem>
      <errorID>4f2bb707-39a4-4052-bee2-fad98496c3cd</errorID>
      <errorWord>(</errorWord>
      <group>L1_Format</group>
      <groupName>格式问题</groupName>
      <ability>L2_HalfPunc</ability>
      <abilityName>全半角检查</abilityName>
      <candidateList>
        <item>（</item>
      </candidateList>
      <explain>文本全半角错误。</explain>
      <paraID>663037B0</paraID>
      <start>28</start>
      <end>29</end>
      <status>unmodified</status>
      <modifiedWord/>
      <trackRevisions>false</trackRevisions>
    </reviewItem>
    <reviewItem>
      <errorID>cb5a08de-e3ab-440a-b6c7-0dc1187a93ad</errorID>
      <errorWord>)</errorWord>
      <group>L1_Format</group>
      <groupName>格式问题</groupName>
      <ability>L2_HalfPunc</ability>
      <abilityName>全半角检查</abilityName>
      <candidateList>
        <item>）</item>
      </candidateList>
      <explain>文本全半角错误。</explain>
      <paraID>663037B0</paraID>
      <start>38</start>
      <end>39</end>
      <status>unmodified</status>
      <modifiedWord/>
      <trackRevisions>false</trackRevisions>
    </reviewItem>
    <reviewItem>
      <errorID>123969ff-55dc-4bd0-b91e-8ffefb659131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3D2A852</paraID>
      <start>0</start>
      <end>2</end>
      <status>unmodified</status>
      <modifiedWord/>
      <trackRevisions>false</trackRevisions>
    </reviewItem>
    <reviewItem>
      <errorID>b95d6e7c-b5d4-47ad-9231-30e689a6b04e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6331369E</paraID>
      <start>0</start>
      <end>2</end>
      <status>unmodified</status>
      <modifiedWord/>
      <trackRevisions>false</trackRevisions>
    </reviewItem>
    <reviewItem>
      <errorID>52320f0d-d092-4435-b650-b27abd7b7030</errorID>
      <errorWord>法律、法规</errorWord>
      <group>L1_Word</group>
      <groupName>字词问题</groupName>
      <ability>L2_Typo</ability>
      <abilityName>字词错误</abilityName>
      <candidateList>
        <item>法律法规</item>
      </candidateList>
      <explain/>
      <paraID>2C10BFED</paraID>
      <start>17</start>
      <end>22</end>
      <status>unmodified</status>
      <modifiedWord/>
      <trackRevisions>false</trackRevisions>
    </reviewItem>
    <reviewItem>
      <errorID>5e9b3d9e-1d18-4d54-a581-cae62eb67e42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1C59B94F</paraID>
      <start>0</start>
      <end>2</end>
      <status>unmodified</status>
      <modifiedWord/>
      <trackRevisions>false</trackRevisions>
    </reviewItem>
    <reviewItem>
      <errorID>23b5f26b-945b-4afe-9ec7-4a9d394be38f</errorID>
      <errorWord>(</errorWord>
      <group>L1_Format</group>
      <groupName>格式问题</groupName>
      <ability>L2_HalfPunc</ability>
      <abilityName>全半角检查</abilityName>
      <candidateList>
        <item>（</item>
      </candidateList>
      <explain>文本全半角错误。</explain>
      <paraID>1D3DFE31</paraID>
      <start>16</start>
      <end>17</end>
      <status>unmodified</status>
      <modifiedWord/>
      <trackRevisions>false</trackRevisions>
    </reviewItem>
    <reviewItem>
      <errorID>71e6d066-eaf0-4a1e-9e07-f896ef52bde4</errorID>
      <errorWord>)</errorWord>
      <group>L1_Format</group>
      <groupName>格式问题</groupName>
      <ability>L2_HalfPunc</ability>
      <abilityName>全半角检查</abilityName>
      <candidateList>
        <item>）</item>
      </candidateList>
      <explain>文本全半角错误。</explain>
      <paraID>1D3DFE31</paraID>
      <start>23</start>
      <end>24</end>
      <status>unmodified</status>
      <modifiedWord/>
      <trackRevisions>false</trackRevisions>
    </reviewItem>
    <reviewItem>
      <errorID>4b7ecf53-5b24-4e4b-8c14-3257a118b53b</errorID>
      <errorWord>(</errorWord>
      <group>L1_Format</group>
      <groupName>格式问题</groupName>
      <ability>L2_HalfPunc</ability>
      <abilityName>全半角检查</abilityName>
      <candidateList>
        <item>（</item>
      </candidateList>
      <explain>文本全半角错误。</explain>
      <paraID>62D8E73B</paraID>
      <start>35</start>
      <end>36</end>
      <status>unmodified</status>
      <modifiedWord/>
      <trackRevisions>false</trackRevisions>
    </reviewItem>
    <reviewItem>
      <errorID>f81f280e-d253-4d45-8015-14e42c593bf9</errorID>
      <errorWord>)</errorWord>
      <group>L1_Format</group>
      <groupName>格式问题</groupName>
      <ability>L2_HalfPunc</ability>
      <abilityName>全半角检查</abilityName>
      <candidateList>
        <item>）</item>
      </candidateList>
      <explain>文本全半角错误。</explain>
      <paraID>62D8E73B</paraID>
      <start>42</start>
      <end>43</end>
      <status>unmodified</status>
      <modifiedWord/>
      <trackRevisions>false</trackRevisions>
    </reviewItem>
    <reviewItem>
      <errorID>25d76778-62a3-4218-bea4-7066bd1e2351</errorID>
      <errorWord>其它</errorWord>
      <group>L1_Word</group>
      <groupName>字词问题</groupName>
      <ability>L2_Alias</ability>
      <abilityName>也作/曾用词</abilityName>
      <candidateList>
        <item>其他</item>
      </candidateList>
      <explain>词汇[其它]为不规范表述或旧称，其规范书面表述为[其他]。</explain>
      <paraID>530CC199</paraID>
      <start>13</start>
      <end>15</end>
      <status>unmodified</status>
      <modifiedWord/>
      <trackRevisions>false</trackRevisions>
    </reviewItem>
    <reviewItem>
      <errorID>162b981a-d78b-4cfa-bf08-090e7a787666</errorID>
      <errorWord>(</errorWord>
      <group>L1_Format</group>
      <groupName>格式问题</groupName>
      <ability>L2_HalfPunc</ability>
      <abilityName>全半角检查</abilityName>
      <candidateList>
        <item>（</item>
      </candidateList>
      <explain>文本全半角错误。</explain>
      <paraID>15BD6406</paraID>
      <start>14</start>
      <end>15</end>
      <status>unmodified</status>
      <modifiedWord/>
      <trackRevisions>false</trackRevisions>
    </reviewItem>
    <reviewItem>
      <errorID>cd949bfb-8b1f-467e-a27f-88ba06ac048e</errorID>
      <errorWord>)</errorWord>
      <group>L1_Format</group>
      <groupName>格式问题</groupName>
      <ability>L2_HalfPunc</ability>
      <abilityName>全半角检查</abilityName>
      <candidateList>
        <item>）</item>
      </candidateList>
      <explain>文本全半角错误。</explain>
      <paraID>15BD6406</paraID>
      <start>21</start>
      <end>22</end>
      <status>unmodified</status>
      <modifiedWord/>
      <trackRevisions>false</trackRevisions>
    </reviewItem>
    <reviewItem>
      <errorID>f19a408b-389f-41fc-a39b-cd704c5ade48</errorID>
      <errorWord>(</errorWord>
      <group>L1_Format</group>
      <groupName>格式问题</groupName>
      <ability>L2_HalfPunc</ability>
      <abilityName>全半角检查</abilityName>
      <candidateList>
        <item>（</item>
      </candidateList>
      <explain>文本全半角错误。</explain>
      <paraID>15BD6406</paraID>
      <start>94</start>
      <end>95</end>
      <status>unmodified</status>
      <modifiedWord/>
      <trackRevisions>false</trackRevisions>
    </reviewItem>
    <reviewItem>
      <errorID>677e3b1f-209c-478e-aec9-7bf92bd32a3b</errorID>
      <errorWord>)</errorWord>
      <group>L1_Format</group>
      <groupName>格式问题</groupName>
      <ability>L2_HalfPunc</ability>
      <abilityName>全半角检查</abilityName>
      <candidateList>
        <item>）</item>
      </candidateList>
      <explain>文本全半角错误。</explain>
      <paraID>15BD6406</paraID>
      <start>101</start>
      <end>102</end>
      <status>unmodified</status>
      <modifiedWord/>
      <trackRevisions>false</trackRevisions>
    </reviewItem>
    <reviewItem>
      <errorID>e50c73ba-1fe6-4b99-8b54-f8b8a412f4c0</errorID>
      <errorWord>(</errorWord>
      <group>L1_Format</group>
      <groupName>格式问题</groupName>
      <ability>L2_HalfPunc</ability>
      <abilityName>全半角检查</abilityName>
      <candidateList>
        <item>（</item>
      </candidateList>
      <explain>文本全半角错误。</explain>
      <paraID>5955946F</paraID>
      <start>14</start>
      <end>15</end>
      <status>unmodified</status>
      <modifiedWord/>
      <trackRevisions>false</trackRevisions>
    </reviewItem>
    <reviewItem>
      <errorID>c8a0d26e-3f69-4d34-b3e6-6aec95d08fd0</errorID>
      <errorWord>)</errorWord>
      <group>L1_Format</group>
      <groupName>格式问题</groupName>
      <ability>L2_HalfPunc</ability>
      <abilityName>全半角检查</abilityName>
      <candidateList>
        <item>）</item>
      </candidateList>
      <explain>文本全半角错误。</explain>
      <paraID>5955946F</paraID>
      <start>21</start>
      <end>22</end>
      <status>unmodified</status>
      <modifiedWord/>
      <trackRevisions>false</trackRevisions>
    </reviewItem>
    <reviewItem>
      <errorID>5b4b7396-7db9-47df-9c37-81099700d7a7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5955946F</paraID>
      <start>71</start>
      <end>72</end>
      <status>unmodified</status>
      <modifiedWord/>
      <trackRevisions>false</trackRevisions>
    </reviewItem>
    <reviewItem>
      <errorID>6b242fa2-eae3-43fb-8dff-cb1fc868ee9b</errorID>
      <errorWord>;</errorWord>
      <group>L1_Format</group>
      <groupName>格式问题</groupName>
      <ability>L2_HalfPunc</ability>
      <abilityName>全半角检查</abilityName>
      <candidateList>
        <item>；</item>
      </candidateList>
      <explain>文本全半角错误。</explain>
      <paraID>6643AEDE</paraID>
      <start>170</start>
      <end>171</end>
      <status>unmodified</status>
      <modifiedWord/>
      <trackRevisions>false</trackRevisions>
    </reviewItem>
    <reviewItem>
      <errorID>df1e948f-52bb-4f3c-b7b7-03c3ec0e8cc2</errorID>
      <errorWord>(</errorWord>
      <group>L1_Format</group>
      <groupName>格式问题</groupName>
      <ability>L2_HalfPunc</ability>
      <abilityName>全半角检查</abilityName>
      <candidateList>
        <item>（</item>
      </candidateList>
      <explain>文本全半角错误。</explain>
      <paraID>48482769</paraID>
      <start>32</start>
      <end>33</end>
      <status>unmodified</status>
      <modifiedWord/>
      <trackRevisions>false</trackRevisions>
    </reviewItem>
    <reviewItem>
      <errorID>0d824dac-89ee-4912-a83b-6778110ade1f</errorID>
      <errorWord>)</errorWord>
      <group>L1_Format</group>
      <groupName>格式问题</groupName>
      <ability>L2_HalfPunc</ability>
      <abilityName>全半角检查</abilityName>
      <candidateList>
        <item>）</item>
      </candidateList>
      <explain>文本全半角错误。</explain>
      <paraID>48482769</paraID>
      <start>39</start>
      <end>40</end>
      <status>unmodified</status>
      <modifiedWord/>
      <trackRevisions>false</trackRevisions>
    </reviewItem>
    <reviewItem>
      <errorID>db5dc0be-e7b2-4dc2-b9e1-b3d259504cf7</errorID>
      <errorWord>复印件加盖</errorWord>
      <group>L1_Word</group>
      <groupName>字词问题</groupName>
      <ability>L2_Typo</ability>
      <abilityName>字词错误</abilityName>
      <candidateList>
        <item>复印件并加盖</item>
      </candidateList>
      <explain/>
      <paraID>48482769</paraID>
      <start>58</start>
      <end>63</end>
      <status>unmodified</status>
      <modifiedWord/>
      <trackRevisions>false</trackRevisions>
    </reviewItem>
    <reviewItem>
      <errorID>e5c30cfe-ff21-44b8-8e85-0aff01260d1c</errorID>
      <errorWord>(</errorWord>
      <group>L1_Format</group>
      <groupName>格式问题</groupName>
      <ability>L2_HalfPunc</ability>
      <abilityName>全半角检查</abilityName>
      <candidateList>
        <item>（</item>
      </candidateList>
      <explain>文本全半角错误。</explain>
      <paraID>6E24C299</paraID>
      <start>90</start>
      <end>91</end>
      <status>unmodified</status>
      <modifiedWord/>
      <trackRevisions>false</trackRevisions>
    </reviewItem>
    <reviewItem>
      <errorID>236de380-a2ad-4a1c-a0b0-6d8e2df57799</errorID>
      <errorWord>)</errorWord>
      <group>L1_Format</group>
      <groupName>格式问题</groupName>
      <ability>L2_HalfPunc</ability>
      <abilityName>全半角检查</abilityName>
      <candidateList>
        <item>）</item>
      </candidateList>
      <explain>文本全半角错误。</explain>
      <paraID>6E24C299</paraID>
      <start>93</start>
      <end>94</end>
      <status>unmodified</status>
      <modifiedWord/>
      <trackRevisions>false</trackRevisions>
    </reviewItem>
    <reviewItem>
      <errorID>f76559f0-b10d-4791-8384-5cf368f7f801</errorID>
      <errorWord>,</errorWord>
      <group>L1_Format</group>
      <groupName>格式问题</groupName>
      <ability>L2_HalfPunc</ability>
      <abilityName>全半角检查</abilityName>
      <candidateList>
        <item>，</item>
      </candidateList>
      <explain>文本全半角错误。</explain>
      <paraID>73246C74</paraID>
      <start>8</start>
      <end>9</end>
      <status>unmodified</status>
      <modifiedWord/>
      <trackRevisions>false</trackRevisions>
    </reviewItem>
    <reviewItem>
      <errorID>86f24b4d-5e70-47fa-a473-81eccec174f2</errorID>
      <errorWord>,</errorWord>
      <group>L1_Format</group>
      <groupName>格式问题</groupName>
      <ability>L2_HalfPunc</ability>
      <abilityName>全半角检查</abilityName>
      <candidateList>
        <item>，</item>
      </candidateList>
      <explain>文本全半角错误。</explain>
      <paraID>73246C74</paraID>
      <start>34</start>
      <end>35</end>
      <status>unmodified</status>
      <modifiedWord/>
      <trackRevisions>false</trackRevisions>
    </reviewItem>
    <reviewItem>
      <errorID>3e463c1a-df4e-4cfc-bed0-daa63fbd01bf</errorID>
      <errorWord>间</errorWord>
      <group>L1_Word</group>
      <groupName>字词问题</groupName>
      <ability>L2_Typo</ability>
      <abilityName>字词错误</abilityName>
      <candidateList>
        <item>间内</item>
      </candidateList>
      <explain/>
      <paraID>73246C74</paraID>
      <start>47</start>
      <end>48</end>
      <status>unmodified</status>
      <modifiedWord/>
      <trackRevisions>false</trackRevisions>
    </reviewItem>
    <reviewItem>
      <errorID>9e615515-dbed-4144-b6fb-4f591705b6f9</errorID>
      <errorWord>(</errorWord>
      <group>L1_Format</group>
      <groupName>格式问题</groupName>
      <ability>L2_HalfPunc</ability>
      <abilityName>全半角检查</abilityName>
      <candidateList>
        <item>（</item>
      </candidateList>
      <explain>文本全半角错误。</explain>
      <paraID>44BF63F1</paraID>
      <start>33</start>
      <end>34</end>
      <status>unmodified</status>
      <modifiedWord/>
      <trackRevisions>false</trackRevisions>
    </reviewItem>
    <reviewItem>
      <errorID>de804748-aa21-4a4b-bb30-702ec97cd54c</errorID>
      <errorWord>)</errorWord>
      <group>L1_Format</group>
      <groupName>格式问题</groupName>
      <ability>L2_HalfPunc</ability>
      <abilityName>全半角检查</abilityName>
      <candidateList>
        <item>）</item>
      </candidateList>
      <explain>文本全半角错误。</explain>
      <paraID>44BF63F1</paraID>
      <start>45</start>
      <end>46</end>
      <status>unmodified</status>
      <modifiedWord/>
      <trackRevisions>false</trackRevisions>
    </reviewItem>
    <reviewItem>
      <errorID>c8ab75eb-d9ab-4815-8a20-ac791f625783</errorID>
      <errorWord>(</errorWord>
      <group>L1_Format</group>
      <groupName>格式问题</groupName>
      <ability>L2_HalfPunc</ability>
      <abilityName>全半角检查</abilityName>
      <candidateList>
        <item>（</item>
      </candidateList>
      <explain>文本全半角错误。</explain>
      <paraID>3A6702B2</paraID>
      <start>57</start>
      <end>58</end>
      <status>unmodified</status>
      <modifiedWord/>
      <trackRevisions>false</trackRevisions>
    </reviewItem>
    <reviewItem>
      <errorID>4fd4f2c6-855a-4c01-bbf9-ffde40144096</errorID>
      <errorWord>)</errorWord>
      <group>L1_Word</group>
      <groupName>字词问题</groupName>
      <ability>L2_Typo</ability>
      <abilityName>字词错误</abilityName>
      <candidateList>
        <item>)和</item>
      </candidateList>
      <explain/>
      <paraID>3A6702B2</paraID>
      <start>74</start>
      <end>75</end>
      <status>unmodified</status>
      <modifiedWord/>
      <trackRevisions>false</trackRevisions>
    </reviewItem>
    <reviewItem>
      <errorID>a314b328-8835-49b3-9b68-b15a3da70673</errorID>
      <errorWord>〔2017〕 141号</errorWord>
      <group>L1_Knowledge</group>
      <groupName>知识性问题</groupName>
      <ability>L2_Knowledge</ability>
      <abilityName>其他知识</abilityName>
      <candidateList>
        <item>〔2017〕141号</item>
      </candidateList>
      <explain>发文字号格式错误。</explain>
      <paraID>457B4813</paraID>
      <start>49</start>
      <end>60</end>
      <status>unmodified</status>
      <modifiedWord/>
      <trackRevisions>false</trackRevisions>
    </reviewItem>
    <reviewItem>
      <errorID>28099400-b9b2-4f23-88d1-29c7e9733324</errorID>
      <errorWord>：/</errorWord>
      <group>L1_Punc</group>
      <groupName>标点问题</groupName>
      <ability>L2_Punc</ability>
      <abilityName>标点符号检查</abilityName>
      <candidateList>
        <item>：</item>
      </candidateList>
      <explain/>
      <paraID>  4ED38D</paraID>
      <start>43</start>
      <end>45</end>
      <status>unmodified</status>
      <modifiedWord/>
      <trackRevisions>false</trackRevisions>
    </reviewItem>
    <reviewItem>
      <errorID>19687d2c-0f36-49fd-b834-a68750dcaa2f</errorID>
      <errorWord>其它</errorWord>
      <group>L1_Word</group>
      <groupName>字词问题</groupName>
      <ability>L2_Alias</ability>
      <abilityName>也作/曾用词</abilityName>
      <candidateList>
        <item>其他</item>
      </candidateList>
      <explain>词汇[其它]为不规范表述或旧称，其规范书面表述为[其他]。</explain>
      <paraID>1F549A7C</paraID>
      <start>10</start>
      <end>12</end>
      <status>unmodified</status>
      <modifiedWord/>
      <trackRevisions>false</trackRevisions>
    </reviewItem>
    <reviewItem>
      <errorID>80d9a496-a904-46d6-9eb6-71374ada1dc5</errorID>
      <errorWord>(</errorWord>
      <group>L1_Format</group>
      <groupName>格式问题</groupName>
      <ability>L2_HalfPunc</ability>
      <abilityName>全半角检查</abilityName>
      <candidateList>
        <item>（</item>
      </candidateList>
      <explain>文本全半角错误。</explain>
      <paraID> E186B8A</paraID>
      <start>2</start>
      <end>3</end>
      <status>unmodified</status>
      <modifiedWord/>
      <trackRevisions>false</trackRevisions>
    </reviewItem>
    <reviewItem>
      <errorID>8b17a102-8f91-44f7-bb92-8e92d8f047b8</errorID>
      <errorWord>)</errorWord>
      <group>L1_Format</group>
      <groupName>格式问题</groupName>
      <ability>L2_HalfPunc</ability>
      <abilityName>全半角检查</abilityName>
      <candidateList>
        <item>）</item>
      </candidateList>
      <explain>文本全半角错误。</explain>
      <paraID> E186B8A</paraID>
      <start>5</start>
      <end>6</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tyleName="APA" SelectedStyle="\APA.XSL"/>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DC5966-0C0A-4494-B271-5B5D5A578FFF}"/>
</file>

<file path=customXml/itemProps2.xml><?xml version="1.0" encoding="utf-8"?>
<ds:datastoreItem xmlns:ds="http://schemas.openxmlformats.org/officeDocument/2006/customXml" ds:itemID="{612E3D6B-FE8B-479C-B6D0-098AF1FF4FD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梅军</cp:lastModifiedBy>
  <cp:revision>12</cp:revision>
  <dcterms:created xsi:type="dcterms:W3CDTF">2025-10-18T07:09:00Z</dcterms:created>
  <dcterms:modified xsi:type="dcterms:W3CDTF">2026-09-16T06:18:58Z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6A23DC52177E45C2871347DA5D95265F_13</vt:lpwstr>
  </property>
  <property fmtid="{D5CDD505-2E9C-101B-9397-08002B2CF9AE}" pid="4" name="KSOTemplateDocerSaveRecord">
    <vt:lpwstr>eyJoZGlkIjoiNmRjMTg3ZjVkMjAxODI5YzAxMWEwNjQ0YmJlMTYwMjgiLCJ1c2VySWQiOiI1NTAwODM5MzUifQ==</vt:lpwstr>
  </property>
</Properties>
</file>