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b/>
          <w:bCs/>
          <w:sz w:val="48"/>
          <w:szCs w:val="48"/>
          <w:lang w:eastAsia="zh-CN"/>
        </w:rPr>
        <w:t xml:space="preserve">南京生物医药融合创新中心</w:t>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b/>
          <w:bCs/>
          <w:sz w:val="48"/>
          <w:szCs w:val="48"/>
          <w:lang w:eastAsia="zh-CN"/>
        </w:rPr>
        <w:t xml:space="preserve">重要会议需求对接活动保障项目</w:t>
      </w:r>
      <w:r/>
    </w:p>
    <w:p>
      <w:pPr>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spacing w:line="360" w:lineRule="auto"/>
        <w:rPr>
          <w:rFonts w:ascii="Arial" w:hAnsi="Arial"/>
          <w:color w:val="000000"/>
          <w:sz w:val="36"/>
          <w:szCs w:val="36"/>
          <w:highlight w:val="none"/>
        </w:rPr>
      </w:pPr>
      <w:r>
        <w:rPr>
          <w:rFonts w:ascii="Arial" w:hAnsi="Arial"/>
          <w:color w:val="000000"/>
          <w:sz w:val="36"/>
          <w:szCs w:val="36"/>
          <w:highlight w:val="none"/>
        </w:rPr>
      </w:r>
      <w:r/>
    </w:p>
    <w:p>
      <w:pPr>
        <w:spacing w:line="360" w:lineRule="auto"/>
        <w:rPr>
          <w:rFonts w:ascii="Arial" w:hAnsi="Arial"/>
          <w:color w:val="000000"/>
          <w:sz w:val="44"/>
          <w:szCs w:val="44"/>
          <w:highlight w:val="none"/>
        </w:rPr>
      </w:pPr>
      <w:r>
        <w:rPr>
          <w:rFonts w:ascii="Arial" w:hAnsi="Arial"/>
          <w:color w:val="000000"/>
          <w:sz w:val="44"/>
          <w:szCs w:val="44"/>
          <w:highlight w:val="none"/>
        </w:rPr>
      </w:r>
      <w:r/>
    </w:p>
    <w:p>
      <w:pPr>
        <w:pStyle w:val="947"/>
        <w:spacing w:line="360" w:lineRule="auto"/>
        <w:rPr>
          <w:highlight w:val="none"/>
        </w:rPr>
      </w:pPr>
      <w:r>
        <w:rPr>
          <w:highlight w:val="none"/>
        </w:rPr>
      </w:r>
      <w:r/>
    </w:p>
    <w:p>
      <w:pPr>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p>
    <w:p>
      <w:pPr>
        <w:jc w:val="center"/>
        <w:spacing w:line="360" w:lineRule="auto"/>
        <w:rPr>
          <w:rFonts w:hint="eastAsia" w:ascii="Arial" w:hAnsi="Arial" w:eastAsia="宋体"/>
          <w:color w:val="000000"/>
          <w:sz w:val="48"/>
          <w:szCs w:val="48"/>
          <w:highlight w:val="none"/>
          <w:lang w:eastAsia="zh-CN"/>
        </w:rPr>
      </w:pPr>
      <w:r>
        <w:rPr>
          <w:rFonts w:ascii="宋体" w:hAnsi="宋体" w:cs="宋体"/>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1522095</wp:posOffset>
                </wp:positionH>
                <wp:positionV relativeFrom="paragraph">
                  <wp:posOffset>320040</wp:posOffset>
                </wp:positionV>
                <wp:extent cx="2210435" cy="1892300"/>
                <wp:effectExtent l="0" t="0" r="12065" b="0"/>
                <wp:wrapNone/>
                <wp:docPr id="3" name="图片 7"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C:\Users\ADMINI~1\AppData\Local\Temp\WeChat Files\a150758a8af74e9dd24c37fee1d59b2.png"/>
                        <pic:cNvPicPr>
                          <a:picLocks noChangeAspect="1"/>
                        </pic:cNvPicPr>
                        <pic:nvPr/>
                      </pic:nvPicPr>
                      <pic:blipFill>
                        <a:blip r:embed="rId16"/>
                        <a:stretch/>
                      </pic:blipFill>
                      <pic:spPr bwMode="auto">
                        <a:xfrm>
                          <a:off x="0" y="0"/>
                          <a:ext cx="2210435" cy="18923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9.8pt;mso-position-horizontal:absolute;mso-position-vertical-relative:text;margin-top:25.2pt;mso-position-vertical:absolute;width:174.0pt;height:149.0pt;mso-wrap-distance-left:9.0pt;mso-wrap-distance-top:0.0pt;mso-wrap-distance-right:9.0pt;mso-wrap-distance-bottom:0.0pt;" stroked="f">
                <v:path textboxrect="0,0,0,0"/>
                <v:imagedata r:id="rId16" o:title=""/>
              </v:shape>
            </w:pict>
          </mc:Fallback>
        </mc:AlternateContent>
      </w:r>
      <w:r>
        <w:rPr>
          <w:rFonts w:ascii="Arial" w:hAnsi="宋体"/>
          <w:b/>
          <w:bCs/>
          <w:color w:val="000000"/>
          <w:sz w:val="36"/>
          <w:szCs w:val="36"/>
          <w:highlight w:val="none"/>
        </w:rPr>
        <w:t xml:space="preserve">项目编号：</w:t>
      </w:r>
      <w:r>
        <w:rPr>
          <w:rFonts w:hint="eastAsia" w:cs="Times New Roman"/>
          <w:b/>
          <w:sz w:val="32"/>
          <w:szCs w:val="32"/>
          <w:highlight w:val="none"/>
          <w:lang w:eastAsia="zh-CN"/>
        </w:rPr>
        <w:t xml:space="preserve">JSZC-320113-ZZGJ-C2026-0035</w:t>
      </w:r>
      <w:r/>
    </w:p>
    <w:p>
      <w:pPr>
        <w:jc w:val="center"/>
        <w:spacing w:line="360" w:lineRule="auto"/>
        <w:rPr>
          <w:rFonts w:ascii="Arial" w:hAnsi="Arial"/>
          <w:color w:val="000000"/>
          <w:sz w:val="48"/>
          <w:szCs w:val="48"/>
          <w:highlight w:val="none"/>
        </w:rPr>
      </w:pPr>
      <w:r>
        <w:rPr>
          <w:rFonts w:ascii="Arial" w:hAnsi="Arial"/>
          <w:color w:val="000000"/>
          <w:sz w:val="48"/>
          <w:szCs w:val="48"/>
          <w:highlight w:val="none"/>
        </w:rPr>
      </w:r>
      <w:r/>
    </w:p>
    <w:p>
      <w:pPr>
        <w:pStyle w:val="947"/>
        <w:spacing w:line="360" w:lineRule="auto"/>
      </w:pPr>
      <w:r/>
      <w:r/>
    </w:p>
    <w:p>
      <w:pPr>
        <w:pStyle w:val="948"/>
        <w:spacing w:line="360" w:lineRule="auto"/>
        <w:rPr>
          <w:highlight w:val="none"/>
        </w:rPr>
      </w:pPr>
      <w:r>
        <w:rPr>
          <w:highlight w:val="none"/>
        </w:rPr>
      </w:r>
      <w:r/>
    </w:p>
    <w:p>
      <w:pPr>
        <w:jc w:val="both"/>
        <w:spacing w:line="360" w:lineRule="auto"/>
        <w:rPr>
          <w:rFonts w:ascii="Arial" w:hAnsi="Arial"/>
          <w:color w:val="000000"/>
          <w:sz w:val="48"/>
          <w:szCs w:val="48"/>
          <w:highlight w:val="none"/>
        </w:rPr>
      </w:pPr>
      <w:r>
        <w:rPr>
          <w:rFonts w:ascii="Arial" w:hAnsi="Arial"/>
          <w:color w:val="000000"/>
          <w:sz w:val="48"/>
          <w:szCs w:val="48"/>
          <w:highlight w:val="none"/>
        </w:rPr>
      </w:r>
      <w:r/>
    </w:p>
    <w:p>
      <w:pPr>
        <w:pStyle w:val="947"/>
        <w:spacing w:line="360" w:lineRule="auto"/>
        <w:rPr>
          <w:rFonts w:ascii="Arial" w:hAnsi="Arial"/>
          <w:color w:val="000000"/>
          <w:sz w:val="48"/>
          <w:szCs w:val="48"/>
          <w:highlight w:val="none"/>
        </w:rPr>
      </w:pPr>
      <w:r>
        <w:rPr>
          <w:rFonts w:ascii="Arial" w:hAnsi="Arial"/>
          <w:color w:val="000000"/>
          <w:sz w:val="48"/>
          <w:szCs w:val="48"/>
          <w:highlight w:val="none"/>
        </w:rPr>
      </w:r>
      <w:r/>
    </w:p>
    <w:p>
      <w:pPr>
        <w:pStyle w:val="947"/>
        <w:spacing w:line="360" w:lineRule="auto"/>
        <w:rPr>
          <w:rFonts w:ascii="Arial" w:hAnsi="Arial"/>
          <w:color w:val="000000"/>
          <w:sz w:val="48"/>
          <w:szCs w:val="48"/>
          <w:highlight w:val="none"/>
        </w:rPr>
      </w:pPr>
      <w:r>
        <w:rPr>
          <w:rFonts w:ascii="Arial" w:hAnsi="Arial"/>
          <w:color w:val="000000"/>
          <w:sz w:val="48"/>
          <w:szCs w:val="48"/>
          <w:highlight w:val="none"/>
        </w:rPr>
      </w:r>
      <w:r/>
    </w:p>
    <w:p>
      <w:pPr>
        <w:pStyle w:val="948"/>
        <w:ind w:firstLine="0"/>
        <w:spacing w:line="360" w:lineRule="auto"/>
        <w:rPr>
          <w:rFonts w:ascii="Arial" w:hAnsi="Arial"/>
          <w:color w:val="000000"/>
          <w:sz w:val="48"/>
          <w:szCs w:val="48"/>
          <w:highlight w:val="none"/>
        </w:rPr>
      </w:pPr>
      <w:r>
        <w:rPr>
          <w:rFonts w:ascii="Arial" w:hAnsi="Arial"/>
          <w:color w:val="000000"/>
          <w:sz w:val="48"/>
          <w:szCs w:val="48"/>
          <w:highlight w:val="none"/>
        </w:rPr>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w:t>
      </w:r>
      <w:r>
        <w:rPr>
          <w:rFonts w:hint="eastAsia"/>
          <w:b/>
          <w:sz w:val="36"/>
          <w:szCs w:val="36"/>
          <w:highlight w:val="none"/>
          <w:lang w:eastAsia="zh-CN"/>
        </w:rPr>
        <w:t xml:space="preserve">南京生物医药融合创新中心</w:t>
      </w:r>
      <w:r/>
    </w:p>
    <w:p>
      <w:pPr>
        <w:jc w:val="center"/>
        <w:spacing w:line="360" w:lineRule="auto"/>
        <w:rPr>
          <w:rFonts w:hint="default" w:ascii="Arial" w:hAnsi="宋体" w:eastAsia="宋体"/>
          <w:b/>
          <w:color w:val="000000"/>
          <w:sz w:val="32"/>
          <w:szCs w:val="32"/>
          <w:highlight w:val="none"/>
          <w:lang w:val="en-US" w:eastAsia="zh-CN"/>
        </w:rPr>
      </w:pPr>
      <w:r>
        <w:rPr>
          <w:rFonts w:hint="eastAsia" w:ascii="Arial" w:hAnsi="宋体"/>
          <w:b/>
          <w:color w:val="000000"/>
          <w:sz w:val="32"/>
          <w:szCs w:val="32"/>
          <w:highlight w:val="none"/>
        </w:rPr>
        <w:t xml:space="preserve">采购代理机构：</w:t>
      </w:r>
      <w:r>
        <w:rPr>
          <w:rFonts w:hint="eastAsia" w:hAnsi="宋体"/>
          <w:b/>
          <w:sz w:val="36"/>
          <w:szCs w:val="36"/>
          <w:highlight w:val="none"/>
          <w:lang w:eastAsia="zh-CN"/>
        </w:rPr>
        <w:t xml:space="preserve">正中国际项目管理集团有限公司</w:t>
      </w:r>
      <w:r/>
    </w:p>
    <w:p>
      <w:pPr>
        <w:jc w:val="center"/>
        <w:spacing w:line="360" w:lineRule="auto"/>
        <w:rPr>
          <w:rFonts w:ascii="Arial" w:hAnsi="宋体"/>
          <w:b/>
          <w:color w:val="000000"/>
          <w:sz w:val="32"/>
          <w:szCs w:val="32"/>
          <w:highlight w:val="none"/>
        </w:rPr>
      </w:pPr>
      <w:r>
        <w:rPr>
          <w:rFonts w:hint="eastAsia" w:ascii="Arial" w:hAnsi="宋体"/>
          <w:b/>
          <w:color w:val="000000"/>
          <w:sz w:val="32"/>
          <w:szCs w:val="32"/>
          <w:highlight w:val="none"/>
        </w:rPr>
        <w:t xml:space="preserve">202</w:t>
      </w:r>
      <w:r>
        <w:rPr>
          <w:rFonts w:hint="eastAsia" w:ascii="Arial" w:hAnsi="宋体"/>
          <w:b/>
          <w:color w:val="000000"/>
          <w:sz w:val="32"/>
          <w:szCs w:val="32"/>
          <w:highlight w:val="none"/>
          <w:lang w:val="en-US" w:eastAsia="zh-CN"/>
        </w:rPr>
        <w:t xml:space="preserve">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10</w:t>
      </w:r>
      <w:r>
        <w:rPr>
          <w:rFonts w:ascii="Arial" w:hAnsi="宋体"/>
          <w:b/>
          <w:color w:val="000000"/>
          <w:sz w:val="32"/>
          <w:szCs w:val="32"/>
          <w:highlight w:val="none"/>
        </w:rPr>
        <w:t xml:space="preserve">月</w:t>
      </w:r>
      <w:r/>
    </w:p>
    <w:p>
      <w:pPr>
        <w:pStyle w:val="949"/>
        <w:spacing w:line="360" w:lineRule="auto"/>
        <w:rPr>
          <w:rFonts w:hint="eastAsia"/>
          <w:lang w:eastAsia="zh-CN"/>
        </w:rPr>
      </w:pPr>
      <w:r>
        <w:rPr>
          <w:rFonts w:hint="eastAsia"/>
          <w:lang w:eastAsia="zh-CN"/>
        </w:rPr>
      </w:r>
      <w:r/>
    </w:p>
    <w:p>
      <w:pPr>
        <w:jc w:val="center"/>
        <w:spacing w:line="360" w:lineRule="auto"/>
        <w:rPr>
          <w:rFonts w:ascii="Arial" w:hAnsi="宋体"/>
          <w:b/>
          <w:color w:val="000000"/>
          <w:sz w:val="32"/>
          <w:szCs w:val="32"/>
          <w:highlight w:val="none"/>
          <w:lang w:val="zh-CN"/>
        </w:rPr>
        <w:sectPr>
          <w:headerReference w:type="default" r:id="rId8"/>
          <w:headerReference w:type="first" r:id="rId9"/>
          <w:footerReference w:type="default" r:id="rId11"/>
          <w:footnotePr/>
          <w:endnotePr/>
          <w:type w:val="nextPage"/>
          <w:pgSz w:w="11906" w:h="16838" w:orient="portrait"/>
          <w:pgMar w:top="1440" w:right="1800" w:bottom="1440" w:left="1800" w:header="850" w:footer="794" w:gutter="0"/>
          <w:cols w:num="1" w:sep="0" w:space="720" w:equalWidth="1"/>
          <w:docGrid w:linePitch="360"/>
        </w:sectPr>
      </w:pPr>
      <w:r/>
      <w:bookmarkStart w:id="0" w:name="_Toc29585"/>
      <w:r/>
      <w:bookmarkEnd w:id="0"/>
      <w:r/>
      <w:r/>
    </w:p>
    <w:p>
      <w:pPr>
        <w:ind w:left="0" w:right="0" w:firstLine="0"/>
        <w:jc w:val="center"/>
        <w:spacing w:before="0" w:after="0" w:line="240" w:lineRule="auto"/>
      </w:pPr>
      <w:r>
        <w:rPr>
          <w:rFonts w:ascii="宋体" w:hAnsi="宋体" w:eastAsia="宋体"/>
          <w:b/>
          <w:bCs/>
          <w:sz w:val="32"/>
          <w:szCs w:val="36"/>
        </w:rPr>
        <w:t xml:space="preserve">目录</w:t>
      </w:r>
      <w:r/>
    </w:p>
    <w:p>
      <w:pPr>
        <w:pStyle w:val="944"/>
        <w:tabs>
          <w:tab w:val="clear" w:pos="8630" w:leader="none"/>
          <w:tab w:val="right" w:pos="8640" w:leader="dot"/>
        </w:tabs>
      </w:pPr>
      <w:r>
        <w:fldChar w:fldCharType="begin"/>
      </w:r>
      <w:r>
        <w:instrText xml:space="preserve">TOC \o "1-1" \h \u </w:instrText>
      </w:r>
      <w:r>
        <w:fldChar w:fldCharType="separate"/>
      </w:r>
      <w:r>
        <w:fldChar w:fldCharType="begin"/>
      </w:r>
      <w:r>
        <w:instrText xml:space="preserve"> HYPERLINK \l _Toc14178 </w:instrText>
      </w:r>
      <w:r>
        <w:fldChar w:fldCharType="separate"/>
      </w:r>
      <w:r>
        <w:rPr>
          <w:rFonts w:ascii="Arial" w:eastAsia="宋体" w:cs="Times New Roman"/>
          <w:highlight w:val="none"/>
          <w:lang w:val="zh-CN" w:eastAsia="zh-CN" w:bidi="ar-SA"/>
        </w:rPr>
        <w:t xml:space="preserve">第一章竞争性磋商公告</w:t>
      </w:r>
      <w:r>
        <w:tab/>
      </w:r>
      <w:r>
        <w:fldChar w:fldCharType="begin"/>
      </w:r>
      <w:r>
        <w:instrText xml:space="preserve"> PAGEREF _Toc14178 \h </w:instrText>
      </w:r>
      <w:r>
        <w:fldChar w:fldCharType="separate"/>
      </w:r>
      <w:r>
        <w:t xml:space="preserve">1</w:t>
      </w:r>
      <w:r>
        <w:fldChar w:fldCharType="end"/>
      </w:r>
      <w:r>
        <w:fldChar w:fldCharType="end"/>
      </w:r>
      <w:r/>
    </w:p>
    <w:p>
      <w:pPr>
        <w:pStyle w:val="944"/>
        <w:tabs>
          <w:tab w:val="clear" w:pos="8630" w:leader="none"/>
          <w:tab w:val="right" w:pos="8640" w:leader="dot"/>
        </w:tabs>
      </w:pPr>
      <w:r>
        <w:fldChar w:fldCharType="begin"/>
      </w:r>
      <w:r>
        <w:instrText xml:space="preserve"> HYPERLINK \l _Toc13137 </w:instrText>
      </w:r>
      <w:r>
        <w:fldChar w:fldCharType="separate"/>
      </w:r>
      <w:r>
        <w:rPr>
          <w:rFonts w:ascii="Arial" w:eastAsia="宋体" w:cs="Times New Roman"/>
          <w:highlight w:val="none"/>
          <w:lang w:val="zh-CN" w:eastAsia="zh-CN" w:bidi="ar-SA"/>
        </w:rPr>
        <w:t xml:space="preserve">第二章竞争性磋商须知</w:t>
      </w:r>
      <w:r>
        <w:tab/>
      </w:r>
      <w:r>
        <w:fldChar w:fldCharType="begin"/>
      </w:r>
      <w:r>
        <w:instrText xml:space="preserve"> PAGEREF _Toc13137 \h </w:instrText>
      </w:r>
      <w:r>
        <w:fldChar w:fldCharType="separate"/>
      </w:r>
      <w:r>
        <w:t xml:space="preserve">5</w:t>
      </w:r>
      <w:r>
        <w:fldChar w:fldCharType="end"/>
      </w:r>
      <w:r>
        <w:fldChar w:fldCharType="end"/>
      </w:r>
      <w:r/>
    </w:p>
    <w:p>
      <w:pPr>
        <w:pStyle w:val="944"/>
        <w:tabs>
          <w:tab w:val="clear" w:pos="8630" w:leader="none"/>
          <w:tab w:val="right" w:pos="8640" w:leader="dot"/>
        </w:tabs>
      </w:pPr>
      <w:r>
        <w:fldChar w:fldCharType="begin"/>
      </w:r>
      <w:r>
        <w:instrText xml:space="preserve"> HYPERLINK \l _Toc13231 </w:instrText>
      </w:r>
      <w:r>
        <w:fldChar w:fldCharType="separate"/>
      </w:r>
      <w:r>
        <w:rPr>
          <w:rFonts w:hint="eastAsia" w:ascii="Arial" w:eastAsia="宋体" w:cs="Times New Roman"/>
          <w:highlight w:val="none"/>
          <w:lang w:val="zh-CN" w:eastAsia="zh-CN" w:bidi="ar-SA"/>
        </w:rPr>
        <w:t xml:space="preserve">第三章</w:t>
      </w:r>
      <w:r>
        <w:rPr>
          <w:rFonts w:hint="eastAsia" w:ascii="Arial" w:eastAsia="宋体" w:cs="Times New Roman"/>
          <w:highlight w:val="none"/>
          <w:lang w:val="en-US" w:eastAsia="zh-CN" w:bidi="ar-SA"/>
        </w:rPr>
        <w:t xml:space="preserve"> </w:t>
      </w:r>
      <w:r>
        <w:rPr>
          <w:rFonts w:hint="eastAsia" w:ascii="Arial" w:eastAsia="宋体" w:cs="Times New Roman"/>
          <w:highlight w:val="none"/>
          <w:lang w:val="zh-CN" w:eastAsia="zh-CN" w:bidi="ar-SA"/>
        </w:rPr>
        <w:t xml:space="preserve">评标办法和标准</w:t>
      </w:r>
      <w:r>
        <w:tab/>
      </w:r>
      <w:r>
        <w:fldChar w:fldCharType="begin"/>
      </w:r>
      <w:r>
        <w:instrText xml:space="preserve"> PAGEREF _Toc13231 \h </w:instrText>
      </w:r>
      <w:r>
        <w:fldChar w:fldCharType="separate"/>
      </w:r>
      <w:r>
        <w:t xml:space="preserve">19</w:t>
      </w:r>
      <w:r>
        <w:fldChar w:fldCharType="end"/>
      </w:r>
      <w:r>
        <w:fldChar w:fldCharType="end"/>
      </w:r>
      <w:r/>
    </w:p>
    <w:p>
      <w:pPr>
        <w:pStyle w:val="944"/>
        <w:tabs>
          <w:tab w:val="clear" w:pos="8630" w:leader="none"/>
          <w:tab w:val="right" w:pos="8640" w:leader="dot"/>
        </w:tabs>
      </w:pPr>
      <w:r>
        <w:fldChar w:fldCharType="begin"/>
      </w:r>
      <w:r>
        <w:instrText xml:space="preserve"> HYPERLINK \l _Toc21575 </w:instrText>
      </w:r>
      <w:r>
        <w:fldChar w:fldCharType="separate"/>
      </w:r>
      <w:r>
        <w:rPr>
          <w:rFonts w:ascii="Arial" w:eastAsia="宋体" w:cs="Times New Roman"/>
          <w:highlight w:val="none"/>
          <w:lang w:val="zh-CN" w:eastAsia="zh-CN" w:bidi="ar-SA"/>
        </w:rPr>
        <w:t xml:space="preserve">第四章 采购需求</w:t>
      </w:r>
      <w:r>
        <w:tab/>
      </w:r>
      <w:r>
        <w:fldChar w:fldCharType="begin"/>
      </w:r>
      <w:r>
        <w:instrText xml:space="preserve"> PAGEREF _Toc21575 \h </w:instrText>
      </w:r>
      <w:r>
        <w:fldChar w:fldCharType="separate"/>
      </w:r>
      <w:r>
        <w:t xml:space="preserve">26</w:t>
      </w:r>
      <w:r>
        <w:fldChar w:fldCharType="end"/>
      </w:r>
      <w:r>
        <w:fldChar w:fldCharType="end"/>
      </w:r>
      <w:r/>
    </w:p>
    <w:p>
      <w:pPr>
        <w:pStyle w:val="944"/>
        <w:tabs>
          <w:tab w:val="clear" w:pos="8630" w:leader="none"/>
          <w:tab w:val="right" w:pos="8640" w:leader="dot"/>
        </w:tabs>
      </w:pPr>
      <w:r>
        <w:fldChar w:fldCharType="begin"/>
      </w:r>
      <w:r>
        <w:instrText xml:space="preserve"> HYPERLINK \l _Toc21207 </w:instrText>
      </w:r>
      <w:r>
        <w:fldChar w:fldCharType="separate"/>
      </w:r>
      <w:r>
        <w:rPr>
          <w:rFonts w:ascii="Arial" w:eastAsia="宋体" w:cs="Times New Roman"/>
          <w:highlight w:val="none"/>
          <w:lang w:val="zh-CN" w:eastAsia="zh-CN" w:bidi="ar-SA"/>
        </w:rPr>
        <w:t xml:space="preserve">第五章合同条款</w:t>
      </w:r>
      <w:r>
        <w:tab/>
      </w:r>
      <w:r>
        <w:fldChar w:fldCharType="begin"/>
      </w:r>
      <w:r>
        <w:instrText xml:space="preserve"> PAGEREF _Toc21207 \h </w:instrText>
      </w:r>
      <w:r>
        <w:fldChar w:fldCharType="separate"/>
      </w:r>
      <w:r>
        <w:t xml:space="preserve">30</w:t>
      </w:r>
      <w:r>
        <w:fldChar w:fldCharType="end"/>
      </w:r>
      <w:r>
        <w:fldChar w:fldCharType="end"/>
      </w:r>
      <w:r/>
    </w:p>
    <w:p>
      <w:pPr>
        <w:pStyle w:val="944"/>
        <w:tabs>
          <w:tab w:val="clear" w:pos="8630" w:leader="none"/>
          <w:tab w:val="right" w:pos="8640" w:leader="dot"/>
        </w:tabs>
      </w:pPr>
      <w:r>
        <w:fldChar w:fldCharType="begin"/>
      </w:r>
      <w:r>
        <w:instrText xml:space="preserve"> HYPERLINK \l _Toc9678 </w:instrText>
      </w:r>
      <w:r>
        <w:fldChar w:fldCharType="separate"/>
      </w:r>
      <w:r>
        <w:rPr>
          <w:rFonts w:ascii="Arial" w:eastAsia="宋体" w:cs="Times New Roman"/>
          <w:highlight w:val="none"/>
          <w:lang w:val="zh-CN" w:eastAsia="zh-CN" w:bidi="ar-SA"/>
        </w:rPr>
        <w:t xml:space="preserve">第六章响应文件格式及附件</w:t>
      </w:r>
      <w:r>
        <w:tab/>
      </w:r>
      <w:r>
        <w:fldChar w:fldCharType="begin"/>
      </w:r>
      <w:r>
        <w:instrText xml:space="preserve"> PAGEREF _Toc9678 \h </w:instrText>
      </w:r>
      <w:r>
        <w:fldChar w:fldCharType="separate"/>
      </w:r>
      <w:r>
        <w:t xml:space="preserve">36</w:t>
      </w:r>
      <w:r>
        <w:fldChar w:fldCharType="end"/>
      </w:r>
      <w:r>
        <w:fldChar w:fldCharType="end"/>
      </w:r>
      <w:r/>
    </w:p>
    <w:p>
      <w:pPr>
        <w:ind w:right="0"/>
        <w:spacing w:before="220" w:after="100" w:line="360" w:lineRule="auto"/>
        <w:tabs>
          <w:tab w:val="left" w:pos="9972" w:leader="none"/>
        </w:tabs>
        <w:pBdr>
          <w:top w:val="none" w:color="auto" w:sz="0" w:space="0"/>
          <w:left w:val="none" w:color="auto" w:sz="0" w:space="0"/>
          <w:bottom w:val="none" w:color="auto" w:sz="0" w:space="0"/>
          <w:right w:val="none" w:color="auto" w:sz="0" w:space="0"/>
        </w:pBdr>
      </w:pPr>
      <w:r>
        <w:fldChar w:fldCharType="end"/>
      </w:r>
      <w:r/>
    </w:p>
    <w:p>
      <w:pPr>
        <w:pStyle w:val="940"/>
      </w:pPr>
      <w:r/>
      <w:r/>
    </w:p>
    <w:p>
      <w:pPr>
        <w:pStyle w:val="940"/>
      </w:pPr>
      <w:r/>
      <w:r/>
    </w:p>
    <w:p>
      <w:pPr>
        <w:pStyle w:val="940"/>
        <w:sectPr>
          <w:headerReference w:type="default" r:id="rId10"/>
          <w:footerReference w:type="default" r:id="rId12"/>
          <w:footnotePr/>
          <w:endnotePr/>
          <w:type w:val="nextPage"/>
          <w:pgSz w:w="12240" w:h="15840" w:orient="portrait"/>
          <w:pgMar w:top="1440" w:right="1800" w:bottom="1440" w:left="1800" w:header="720" w:footer="720" w:gutter="0"/>
          <w:cols w:num="1" w:sep="0" w:space="720" w:equalWidth="1"/>
          <w:docGrid w:linePitch="360"/>
        </w:sectPr>
      </w:pPr>
      <w:r/>
      <w:r/>
    </w:p>
    <w:p>
      <w:pPr>
        <w:pStyle w:val="950"/>
        <w:spacing w:line="360" w:lineRule="auto"/>
        <w:rPr>
          <w:rFonts w:ascii="Arial" w:eastAsia="宋体" w:cs="Times New Roman"/>
          <w:highlight w:val="none"/>
          <w:lang w:val="zh-CN" w:eastAsia="zh-CN" w:bidi="ar-SA"/>
        </w:rPr>
      </w:pPr>
      <w:r/>
      <w:bookmarkStart w:id="1" w:name="_Toc14178"/>
      <w:r>
        <w:rPr>
          <w:rFonts w:ascii="Arial" w:eastAsia="宋体" w:cs="Times New Roman"/>
          <w:highlight w:val="none"/>
          <w:lang w:val="zh-CN" w:eastAsia="zh-CN" w:bidi="ar-SA"/>
        </w:rPr>
        <w:t xml:space="preserve">第一章竞争性磋商公告</w:t>
      </w:r>
      <w:bookmarkEnd w:id="1"/>
      <w:r/>
      <w:r/>
    </w:p>
    <w:p>
      <w:pPr>
        <w:ind w:left="0" w:right="0" w:firstLine="442"/>
        <w:keepLines w:val="0"/>
        <w:keepNext w:val="0"/>
        <w:pageBreakBefore w:val="0"/>
        <w:spacing w:before="0" w:line="360" w:lineRule="auto"/>
        <w:widowControl w:val="off"/>
        <w:rPr>
          <w:rFonts w:hint="eastAsia" w:eastAsia="宋体" w:cs="宋体"/>
          <w:b/>
          <w:bCs/>
          <w:color w:val="000000"/>
          <w:sz w:val="22"/>
          <w:u w:val="single"/>
          <w:lang w:eastAsia="zh-CN"/>
        </w:rPr>
        <w:pBdr>
          <w:top w:val="single" w:color="auto" w:sz="4" w:space="0"/>
          <w:left w:val="single" w:color="auto" w:sz="4" w:space="0"/>
          <w:bottom w:val="single" w:color="auto" w:sz="4" w:space="0"/>
          <w:right w:val="single" w:color="auto" w:sz="4" w:space="0"/>
        </w:pBdr>
      </w:pPr>
      <w:r>
        <w:rPr>
          <w:b/>
          <w:bCs/>
        </w:rPr>
        <w:t xml:space="preserve">项目概况</w:t>
      </w:r>
      <w:r/>
    </w:p>
    <w:p>
      <w:pPr>
        <w:ind w:left="0" w:right="0" w:firstLine="440"/>
        <w:keepLines w:val="0"/>
        <w:keepNext w:val="0"/>
        <w:pageBreakBefore w:val="0"/>
        <w:spacing w:before="0" w:line="360" w:lineRule="auto"/>
        <w:widowControl w:val="off"/>
        <w:pBdr>
          <w:top w:val="single" w:color="auto" w:sz="4" w:space="0"/>
          <w:left w:val="single" w:color="auto" w:sz="4" w:space="0"/>
          <w:bottom w:val="single" w:color="auto" w:sz="4" w:space="0"/>
          <w:right w:val="single" w:color="auto" w:sz="4" w:space="0"/>
        </w:pBdr>
      </w:pPr>
      <w:r>
        <w:rPr>
          <w:rFonts w:hint="eastAsia" w:eastAsia="宋体" w:cs="宋体"/>
          <w:color w:val="000000"/>
          <w:sz w:val="22"/>
          <w:u w:val="single"/>
          <w:lang w:eastAsia="zh-CN"/>
        </w:rPr>
        <w:t xml:space="preserve">重要会议需求对接活动保障项目</w:t>
      </w:r>
      <w:r>
        <w:rPr>
          <w:rFonts w:ascii="宋体" w:hAnsi="宋体" w:eastAsia="宋体" w:cs="宋体"/>
          <w:color w:val="000000"/>
          <w:sz w:val="22"/>
        </w:rPr>
        <w:t xml:space="preserve">采购项目的潜在供应商应在</w:t>
      </w:r>
      <w:r>
        <w:rPr>
          <w:rFonts w:ascii="宋体" w:hAnsi="宋体" w:eastAsia="宋体" w:cs="宋体"/>
          <w:color w:val="000000"/>
          <w:sz w:val="22"/>
          <w:u w:val="single"/>
        </w:rPr>
        <w:t xml:space="preserve">“江苏政府采购‘苏采云’系统”自行免费下载</w:t>
      </w:r>
      <w:r>
        <w:rPr>
          <w:rFonts w:ascii="宋体" w:hAnsi="宋体" w:eastAsia="宋体" w:cs="宋体"/>
          <w:color w:val="000000"/>
          <w:sz w:val="22"/>
        </w:rPr>
        <w:t xml:space="preserve">获取采购文件，并</w:t>
      </w:r>
      <w:r>
        <w:rPr>
          <w:rFonts w:ascii="宋体" w:hAnsi="宋体" w:eastAsia="宋体" w:cs="宋体"/>
          <w:color w:val="000000"/>
          <w:sz w:val="22"/>
          <w:highlight w:val="none"/>
        </w:rPr>
        <w:t xml:space="preserve">于</w:t>
      </w:r>
      <w:r>
        <w:rPr>
          <w:rFonts w:ascii="宋体" w:hAnsi="宋体" w:eastAsia="宋体" w:cs="宋体"/>
          <w:color w:val="000000"/>
          <w:sz w:val="22"/>
          <w:highlight w:val="none"/>
          <w:u w:val="single"/>
        </w:rPr>
        <w:t xml:space="preserve">202</w:t>
      </w:r>
      <w:r>
        <w:rPr>
          <w:rFonts w:hint="eastAsia" w:eastAsia="宋体" w:cs="宋体"/>
          <w:color w:val="000000"/>
          <w:sz w:val="22"/>
          <w:highlight w:val="none"/>
          <w:u w:val="single"/>
          <w:lang w:val="en-US" w:eastAsia="zh-CN"/>
        </w:rPr>
        <w:t xml:space="preserve">6</w:t>
      </w:r>
      <w:r>
        <w:rPr>
          <w:rFonts w:ascii="宋体" w:hAnsi="宋体" w:eastAsia="宋体" w:cs="宋体"/>
          <w:color w:val="000000"/>
          <w:sz w:val="22"/>
          <w:highlight w:val="none"/>
          <w:u w:val="single"/>
        </w:rPr>
        <w:t xml:space="preserve">年</w:t>
      </w:r>
      <w:r>
        <w:rPr>
          <w:rFonts w:hint="eastAsia" w:eastAsia="宋体" w:cs="宋体"/>
          <w:color w:val="000000"/>
          <w:sz w:val="22"/>
          <w:highlight w:val="none"/>
          <w:u w:val="single"/>
          <w:lang w:val="en-US" w:eastAsia="zh-CN"/>
        </w:rPr>
        <w:t xml:space="preserve">10</w:t>
      </w:r>
      <w:r>
        <w:rPr>
          <w:rFonts w:ascii="宋体" w:hAnsi="宋体" w:eastAsia="宋体" w:cs="宋体"/>
          <w:color w:val="000000"/>
          <w:sz w:val="22"/>
          <w:highlight w:val="none"/>
          <w:u w:val="single"/>
        </w:rPr>
        <w:t xml:space="preserve">月</w:t>
      </w:r>
      <w:r>
        <w:rPr>
          <w:rFonts w:hint="eastAsia" w:eastAsia="宋体" w:cs="宋体"/>
          <w:color w:val="000000"/>
          <w:sz w:val="22"/>
          <w:highlight w:val="none"/>
          <w:u w:val="single"/>
          <w:lang w:val="en-US" w:eastAsia="zh-CN"/>
        </w:rPr>
        <w:t xml:space="preserve">26</w:t>
      </w:r>
      <w:r>
        <w:rPr>
          <w:rFonts w:ascii="宋体" w:hAnsi="宋体" w:eastAsia="宋体" w:cs="宋体"/>
          <w:color w:val="000000"/>
          <w:sz w:val="22"/>
          <w:highlight w:val="none"/>
          <w:u w:val="single"/>
        </w:rPr>
        <w:t xml:space="preserve">日</w:t>
      </w:r>
      <w:r>
        <w:rPr>
          <w:rFonts w:hint="eastAsia" w:eastAsia="宋体" w:cs="宋体"/>
          <w:color w:val="000000"/>
          <w:sz w:val="22"/>
          <w:highlight w:val="none"/>
          <w:u w:val="single"/>
          <w:lang w:val="en-US" w:eastAsia="zh-CN"/>
        </w:rPr>
        <w:t xml:space="preserve">9</w:t>
      </w:r>
      <w:r>
        <w:rPr>
          <w:rFonts w:ascii="宋体" w:hAnsi="宋体" w:eastAsia="宋体" w:cs="宋体"/>
          <w:color w:val="000000"/>
          <w:sz w:val="22"/>
          <w:highlight w:val="none"/>
          <w:u w:val="single"/>
        </w:rPr>
        <w:t xml:space="preserve">点</w:t>
      </w:r>
      <w:r>
        <w:rPr>
          <w:rFonts w:hint="eastAsia" w:eastAsia="宋体" w:cs="宋体"/>
          <w:color w:val="000000"/>
          <w:sz w:val="22"/>
          <w:highlight w:val="none"/>
          <w:u w:val="single"/>
          <w:lang w:val="en-US" w:eastAsia="zh-CN"/>
        </w:rPr>
        <w:t xml:space="preserve">00</w:t>
      </w:r>
      <w:r>
        <w:rPr>
          <w:rFonts w:ascii="宋体" w:hAnsi="宋体" w:eastAsia="宋体" w:cs="宋体"/>
          <w:color w:val="000000"/>
          <w:sz w:val="22"/>
          <w:highlight w:val="none"/>
          <w:u w:val="single"/>
        </w:rPr>
        <w:t xml:space="preserve">分（北京</w:t>
      </w:r>
      <w:r>
        <w:rPr>
          <w:rFonts w:ascii="宋体" w:hAnsi="宋体" w:eastAsia="宋体" w:cs="宋体"/>
          <w:color w:val="000000"/>
          <w:sz w:val="22"/>
          <w:u w:val="single"/>
        </w:rPr>
        <w:t xml:space="preserve">时间）</w:t>
      </w:r>
      <w:r>
        <w:rPr>
          <w:rFonts w:ascii="宋体" w:hAnsi="宋体" w:eastAsia="宋体" w:cs="宋体"/>
          <w:color w:val="000000"/>
          <w:sz w:val="22"/>
        </w:rPr>
        <w:t xml:space="preserve">前提交响应文件。</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一、项目基本情况</w:t>
      </w:r>
      <w:r/>
    </w:p>
    <w:p>
      <w:pPr>
        <w:ind w:left="0" w:right="0" w:firstLine="440"/>
        <w:spacing w:before="0" w:after="0" w:line="360" w:lineRule="auto"/>
        <w:rPr>
          <w:rFonts w:hint="eastAsia" w:eastAsia="宋体"/>
          <w:sz w:val="21"/>
          <w:szCs w:val="21"/>
          <w:lang w:eastAsia="zh-CN"/>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1.</w:t>
      </w:r>
      <w:r>
        <w:rPr>
          <w:rFonts w:hint="eastAsia" w:eastAsia="宋体" w:cs="宋体"/>
          <w:color w:val="000000"/>
          <w:sz w:val="21"/>
          <w:szCs w:val="21"/>
          <w:lang w:eastAsia="zh-CN"/>
        </w:rPr>
        <w:t xml:space="preserve">项目编号：JSZC-320113-ZZGJ-C2026-0035 </w:t>
      </w:r>
      <w:r/>
    </w:p>
    <w:p>
      <w:pPr>
        <w:ind w:left="0" w:right="0" w:firstLine="440"/>
        <w:spacing w:before="0" w:after="0" w:line="360" w:lineRule="auto"/>
        <w:rPr>
          <w:rFonts w:hint="eastAsia" w:eastAsia="宋体"/>
          <w:sz w:val="21"/>
          <w:szCs w:val="21"/>
          <w:lang w:eastAsia="zh-CN"/>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2.</w:t>
      </w:r>
      <w:r>
        <w:rPr>
          <w:rFonts w:ascii="宋体" w:hAnsi="宋体" w:eastAsia="宋体" w:cs="宋体"/>
          <w:color w:val="000000"/>
          <w:sz w:val="21"/>
          <w:szCs w:val="21"/>
        </w:rPr>
        <w:t xml:space="preserve">项目名称：</w:t>
      </w:r>
      <w:r>
        <w:rPr>
          <w:rFonts w:hint="eastAsia" w:eastAsia="宋体" w:cs="宋体"/>
          <w:color w:val="000000"/>
          <w:sz w:val="21"/>
          <w:szCs w:val="21"/>
          <w:lang w:eastAsia="zh-CN"/>
        </w:rPr>
        <w:t xml:space="preserve">重要会议需求对接活动保障项目</w:t>
      </w:r>
      <w:r/>
    </w:p>
    <w:p>
      <w:pPr>
        <w:ind w:left="0" w:right="0" w:firstLine="440"/>
        <w:spacing w:before="0" w:after="0" w:line="360" w:lineRule="auto"/>
        <w:rPr>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3.</w:t>
      </w:r>
      <w:r>
        <w:rPr>
          <w:rFonts w:ascii="宋体" w:hAnsi="宋体" w:eastAsia="宋体" w:cs="宋体"/>
          <w:color w:val="000000"/>
          <w:sz w:val="21"/>
          <w:szCs w:val="21"/>
        </w:rPr>
        <w:t xml:space="preserve">采购方式：竞争性磋商</w:t>
      </w:r>
      <w:r/>
    </w:p>
    <w:p>
      <w:pPr>
        <w:ind w:left="0" w:right="0" w:firstLine="440"/>
        <w:spacing w:before="0" w:after="0" w:line="360" w:lineRule="auto"/>
        <w:rPr>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4.</w:t>
      </w:r>
      <w:r>
        <w:rPr>
          <w:rFonts w:ascii="宋体" w:hAnsi="宋体" w:eastAsia="宋体" w:cs="宋体"/>
          <w:color w:val="000000"/>
          <w:sz w:val="21"/>
          <w:szCs w:val="21"/>
        </w:rPr>
        <w:t xml:space="preserve">预算金额：</w:t>
      </w:r>
      <w:r>
        <w:rPr>
          <w:rFonts w:hint="default"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2</w:t>
      </w:r>
      <w:r>
        <w:rPr>
          <w:rFonts w:hint="default"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eastAsia="zh-CN"/>
        </w:rPr>
        <w:t xml:space="preserve">万元</w:t>
      </w:r>
      <w:r/>
    </w:p>
    <w:p>
      <w:pPr>
        <w:ind w:left="0" w:right="0" w:firstLine="440"/>
        <w:spacing w:before="0" w:after="0" w:line="360" w:lineRule="auto"/>
        <w:rPr>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5.</w:t>
      </w:r>
      <w:r>
        <w:rPr>
          <w:rFonts w:ascii="宋体" w:hAnsi="宋体" w:eastAsia="宋体" w:cs="宋体"/>
          <w:color w:val="000000"/>
          <w:sz w:val="21"/>
          <w:szCs w:val="21"/>
        </w:rPr>
        <w:t xml:space="preserve">最高限价：</w:t>
      </w:r>
      <w:r>
        <w:rPr>
          <w:rFonts w:hint="default"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2</w:t>
      </w:r>
      <w:r>
        <w:rPr>
          <w:rFonts w:hint="default"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eastAsia="zh-CN"/>
        </w:rPr>
        <w:t xml:space="preserve">万元（供应商投标报价不得超过最高限价，否则视为无效投标）</w:t>
      </w:r>
      <w:r/>
    </w:p>
    <w:p>
      <w:pPr>
        <w:ind w:left="0" w:right="0" w:firstLine="440"/>
        <w:spacing w:before="0" w:after="0" w:line="360" w:lineRule="auto"/>
        <w:rPr>
          <w:rFonts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6.</w:t>
      </w:r>
      <w:r>
        <w:rPr>
          <w:rFonts w:ascii="宋体" w:hAnsi="宋体" w:eastAsia="宋体" w:cs="宋体"/>
          <w:color w:val="000000"/>
          <w:sz w:val="21"/>
          <w:szCs w:val="21"/>
        </w:rPr>
        <w:t xml:space="preserve">采购需求：</w:t>
      </w:r>
      <w:r>
        <w:rPr>
          <w:rFonts w:hint="eastAsia" w:ascii="宋体" w:hAnsi="宋体" w:eastAsia="宋体" w:cs="宋体"/>
          <w:color w:val="000000"/>
          <w:sz w:val="21"/>
          <w:szCs w:val="21"/>
          <w:lang w:eastAsia="zh-CN"/>
        </w:rPr>
        <w:t xml:space="preserve">重要会议需求对接活动保障项目，具体详见</w:t>
      </w:r>
      <w:r>
        <w:rPr>
          <w:rFonts w:hint="eastAsia" w:ascii="宋体" w:hAnsi="宋体" w:eastAsia="宋体" w:cs="宋体"/>
          <w:color w:val="000000"/>
          <w:sz w:val="21"/>
          <w:szCs w:val="21"/>
          <w:lang w:val="en-US" w:eastAsia="zh-CN"/>
        </w:rPr>
        <w:t xml:space="preserve">招标文件</w:t>
      </w:r>
      <w:r>
        <w:rPr>
          <w:rFonts w:hint="eastAsia" w:ascii="宋体" w:hAnsi="宋体" w:eastAsia="宋体" w:cs="宋体"/>
          <w:color w:val="000000"/>
          <w:sz w:val="21"/>
          <w:szCs w:val="21"/>
          <w:lang w:eastAsia="zh-CN"/>
        </w:rPr>
        <w:t xml:space="preserve">采购需求。</w:t>
      </w:r>
      <w:r/>
    </w:p>
    <w:p>
      <w:pPr>
        <w:ind w:left="0" w:right="0" w:firstLine="440"/>
        <w:spacing w:before="0" w:after="0" w:line="360" w:lineRule="auto"/>
        <w:rPr>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7.</w:t>
      </w:r>
      <w:r>
        <w:rPr>
          <w:rFonts w:ascii="宋体" w:hAnsi="宋体" w:eastAsia="宋体" w:cs="宋体"/>
          <w:color w:val="000000"/>
          <w:sz w:val="21"/>
          <w:szCs w:val="21"/>
        </w:rPr>
        <w:t xml:space="preserve">合同履行期限：</w:t>
      </w:r>
      <w:r>
        <w:rPr>
          <w:rFonts w:hint="eastAsia" w:ascii="宋体" w:hAnsi="宋体" w:eastAsia="宋体" w:cs="宋体"/>
          <w:color w:val="000000"/>
          <w:sz w:val="21"/>
          <w:szCs w:val="21"/>
          <w:lang w:val="en-US" w:eastAsia="zh-CN"/>
        </w:rPr>
        <w:t xml:space="preserve">自合同签订之日起至本次会议活动筹备、现场实施、收尾、资料归档全部工作完成，经采购人验收合格为止。</w:t>
      </w:r>
      <w:r/>
    </w:p>
    <w:p>
      <w:pPr>
        <w:ind w:left="0" w:right="0" w:firstLine="440"/>
        <w:spacing w:before="0" w:after="0" w:line="360" w:lineRule="auto"/>
        <w:rPr>
          <w:rFonts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8.</w:t>
      </w:r>
      <w:r>
        <w:rPr>
          <w:rFonts w:ascii="宋体" w:hAnsi="宋体" w:eastAsia="宋体" w:cs="宋体"/>
          <w:color w:val="000000"/>
          <w:sz w:val="21"/>
          <w:szCs w:val="21"/>
        </w:rPr>
        <w:t xml:space="preserve">本项目（是/否）接受联合体：否</w:t>
      </w:r>
      <w:r/>
    </w:p>
    <w:p>
      <w:pPr>
        <w:ind w:left="0" w:right="0" w:firstLine="440"/>
        <w:spacing w:before="0" w:after="0" w:line="360" w:lineRule="auto"/>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en-US" w:eastAsia="zh-CN"/>
        </w:rPr>
        <w:t xml:space="preserve">9.本项目所属行业：租赁和商务服务业。</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二、申请人的资格要求</w:t>
      </w:r>
      <w:r/>
    </w:p>
    <w:p>
      <w:pPr>
        <w:ind w:left="0" w:right="0" w:firstLine="414"/>
        <w:spacing w:before="0" w:after="0" w:line="360" w:lineRule="auto"/>
        <w:rPr>
          <w:rFonts w:ascii="宋体" w:hAnsi="宋体" w:eastAsia="宋体" w:cs="宋体"/>
          <w:b/>
          <w:bCs/>
          <w:color w:val="000000"/>
          <w:sz w:val="21"/>
          <w:szCs w:val="21"/>
        </w:rPr>
        <w:pBdr>
          <w:top w:val="none" w:color="auto" w:sz="0" w:space="0"/>
          <w:left w:val="none" w:color="auto" w:sz="0" w:space="0"/>
          <w:bottom w:val="none" w:color="auto" w:sz="0" w:space="0"/>
          <w:right w:val="none" w:color="auto" w:sz="0" w:space="0"/>
        </w:pBdr>
      </w:pPr>
      <w:r>
        <w:rPr>
          <w:rFonts w:ascii="宋体" w:hAnsi="宋体" w:eastAsia="宋体" w:cs="宋体"/>
          <w:b/>
          <w:bCs/>
          <w:color w:val="000000"/>
          <w:sz w:val="21"/>
          <w:szCs w:val="21"/>
        </w:rPr>
        <w:t xml:space="preserve">（一）满足《中华人民共和国政府采购法》第二十二条规定：</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具有独立承担民事责任的能力（法人或者其他组织提供营业执照或法人证书或组织机构代码证，自然人提供身份证，提供证明材料</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具有良好的商业信誉和健全的财务会计制度（提供202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年度的财务状况报告（公司成立不满一年，至少提供投标截止时间前</w:t>
      </w:r>
      <w:r>
        <w:rPr>
          <w:rFonts w:hint="eastAsia" w:cs="宋体"/>
          <w:color w:val="000000"/>
          <w:sz w:val="21"/>
          <w:szCs w:val="21"/>
          <w:highlight w:val="none"/>
          <w:lang w:val="en-US" w:eastAsia="zh-CN"/>
        </w:rPr>
        <w:t xml:space="preserve">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2026年4月-2026年9月</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任意</w:t>
      </w:r>
      <w:r>
        <w:rPr>
          <w:rFonts w:hint="eastAsia" w:ascii="宋体" w:hAnsi="宋体" w:eastAsia="宋体" w:cs="宋体"/>
          <w:color w:val="000000"/>
          <w:sz w:val="21"/>
          <w:szCs w:val="21"/>
          <w:highlight w:val="none"/>
          <w:lang w:eastAsia="zh-CN"/>
        </w:rPr>
        <w:t xml:space="preserve">一个月的财务报表），或投标截止时间前六个月内银行出具的资信证明或财政部门认可的政府采购专业担保机构出具的投标担保函）；</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具有履行合同所必需的设备和专业技术能力（根据项目需求提供履行合同所必需的设备和专业技术能力的证明材料加盖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有依法缴纳税收和社会保障资金的良好记录；（提供距开标时间六个月内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2026年4月-2026年9月</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任一月份的纳税证明文件</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加盖公章（依法免税的应提供相应文件说明）和距开标时间六个月内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2026年4月-2026年9月</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任一月份的依法缴纳社会保障资金的证明材料</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公章（证明材料可以是缴费的银行单据、专用收据、社会保险缴纳清单或者所在社保机构开具的证明等，自行编写无效，依法不需要缴纳社会保障资金的应提供相应文件说明）；</w:t>
      </w:r>
      <w:r/>
    </w:p>
    <w:p>
      <w:pPr>
        <w:ind w:left="0" w:right="0" w:firstLine="414"/>
        <w:spacing w:before="0" w:after="0" w:line="360" w:lineRule="auto"/>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参加本次政府采购活动前三年内，在经营活动中没有重大违法记录（提供参加本次采购活动前三年内在经营活动中没有重大违法记录的书面声明加盖公章）；</w:t>
      </w:r>
      <w:r/>
    </w:p>
    <w:p>
      <w:pPr>
        <w:ind w:left="0" w:right="0" w:firstLine="414"/>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注：</w:t>
      </w:r>
      <w:r>
        <w:rPr>
          <w:rFonts w:hint="eastAsia" w:eastAsia="宋体" w:cs="宋体"/>
          <w:color w:val="000000"/>
          <w:sz w:val="21"/>
          <w:szCs w:val="21"/>
          <w:lang w:val="en-US" w:eastAsia="zh-CN"/>
        </w:rPr>
        <w:t xml:space="preserve">（1）</w:t>
      </w:r>
      <w:r>
        <w:rPr>
          <w:rFonts w:ascii="宋体" w:hAnsi="宋体" w:eastAsia="宋体" w:cs="宋体"/>
          <w:color w:val="000000"/>
          <w:sz w:val="21"/>
          <w:szCs w:val="21"/>
        </w:rPr>
        <w:t xml:space="preserve">第</w:t>
      </w: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5</w:t>
      </w:r>
      <w:r>
        <w:rPr>
          <w:rFonts w:hint="eastAsia" w:eastAsia="宋体" w:cs="宋体"/>
          <w:color w:val="000000"/>
          <w:sz w:val="21"/>
          <w:szCs w:val="21"/>
          <w:lang w:eastAsia="zh-CN"/>
        </w:rPr>
        <w:t xml:space="preserve">）</w:t>
      </w:r>
      <w:r>
        <w:rPr>
          <w:rFonts w:ascii="宋体" w:hAnsi="宋体" w:eastAsia="宋体" w:cs="宋体"/>
          <w:color w:val="000000"/>
          <w:sz w:val="21"/>
          <w:szCs w:val="21"/>
        </w:rPr>
        <w:t xml:space="preserve">条所称重大违法记录，是指供应商因违法经营受到刑事处罚或者责令停产停业、吊销许可证或者执照、较大数额罚款等行政处罚。</w:t>
      </w:r>
      <w:r/>
    </w:p>
    <w:p>
      <w:pPr>
        <w:ind w:left="0" w:right="0" w:firstLine="414"/>
        <w:spacing w:before="0" w:after="0" w:line="360" w:lineRule="auto"/>
        <w:rPr>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（2）</w:t>
      </w:r>
      <w:r>
        <w:rPr>
          <w:rFonts w:ascii="宋体" w:hAnsi="宋体" w:eastAsia="宋体" w:cs="宋体"/>
          <w:color w:val="000000"/>
          <w:sz w:val="21"/>
          <w:szCs w:val="21"/>
        </w:rPr>
        <w:t xml:space="preserve">供应商在参加政府采购活动前三年内因违法经营被禁止在一定期限内参加政府采购活动，期限届满的，可以参加政府采购活动。</w:t>
      </w:r>
      <w:r/>
    </w:p>
    <w:p>
      <w:pPr>
        <w:ind w:left="0" w:right="0" w:firstLine="414"/>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6.法律、行政法规规定的其他条件：无。</w:t>
      </w:r>
      <w:r/>
    </w:p>
    <w:p>
      <w:pPr>
        <w:ind w:left="0" w:right="0" w:firstLine="414"/>
        <w:spacing w:before="0" w:after="0" w:line="360" w:lineRule="auto"/>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rPr>
        <w:t xml:space="preserve">（二）落实政府采购政策需满足的资格要求：</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（如属于专门面向中小企业采购的项目，供应商应为中小微企业、监狱企业、残疾人福利性单位）</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本项目按照以下</w:t>
      </w:r>
      <w:r>
        <w:rPr>
          <w:rFonts w:hint="eastAsia" w:ascii="宋体" w:hAnsi="宋体" w:eastAsia="宋体" w:cs="宋体"/>
          <w:b/>
          <w:bCs/>
          <w:color w:val="000000"/>
          <w:sz w:val="21"/>
          <w:szCs w:val="21"/>
          <w:highlight w:val="none"/>
          <w:lang w:eastAsia="zh-CN"/>
        </w:rPr>
        <w:t xml:space="preserve">第(</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)种</w:t>
      </w:r>
      <w:r>
        <w:rPr>
          <w:rFonts w:hint="eastAsia" w:ascii="宋体" w:hAnsi="宋体" w:eastAsia="宋体" w:cs="宋体"/>
          <w:color w:val="000000"/>
          <w:sz w:val="21"/>
          <w:szCs w:val="21"/>
          <w:highlight w:val="none"/>
          <w:lang w:eastAsia="zh-CN"/>
        </w:rPr>
        <w:t xml:space="preserve">方式落实政府采购促进中小企业发展的要求： </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（1）本项目整体专门面向中小企业采购</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（2）本项目整体专门面向小微企业采购</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（3）本项目通过以下第（ ） 种方式预留部分采购份额采购中小企业</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①要求供应商以联合体形式参加，企业合同金额应当达到的比例为/%。</w:t>
      </w:r>
      <w:r/>
    </w:p>
    <w:p>
      <w:pPr>
        <w:ind w:left="0" w:right="0" w:firstLine="414"/>
        <w:spacing w:before="0" w:after="0" w:line="360" w:lineRule="auto"/>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②要求供应商进行合同分包，企业合同金额应当达到的比例为/%。</w:t>
      </w:r>
      <w:r/>
    </w:p>
    <w:p>
      <w:pPr>
        <w:ind w:left="0" w:right="0" w:firstLine="414"/>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）本项目为非预留份额的采购项目或采购包，执行价格扣除优惠政策，具体详见“评标办法与标准”。</w:t>
      </w:r>
      <w:r/>
    </w:p>
    <w:p>
      <w:pPr>
        <w:ind w:left="0" w:right="0" w:firstLine="414"/>
        <w:spacing w:before="0" w:after="0" w:line="360" w:lineRule="auto"/>
        <w:rPr>
          <w:rFonts w:hint="eastAsia" w:ascii="宋体" w:hAnsi="宋体" w:eastAsia="宋体" w:cs="宋体"/>
          <w:sz w:val="21"/>
          <w:szCs w:val="21"/>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rPr>
        <w:t xml:space="preserve">（三）本项目的特定资格要求：</w:t>
      </w:r>
      <w:r>
        <w:rPr>
          <w:rFonts w:hint="eastAsia" w:ascii="宋体" w:hAnsi="宋体" w:eastAsia="宋体" w:cs="宋体"/>
          <w:b/>
          <w:bCs/>
          <w:color w:val="000000"/>
          <w:sz w:val="21"/>
          <w:szCs w:val="21"/>
          <w:lang w:val="en-US" w:eastAsia="zh-CN"/>
        </w:rPr>
        <w:t xml:space="preserve">无</w:t>
      </w:r>
      <w:r/>
    </w:p>
    <w:p>
      <w:pPr>
        <w:ind w:left="0" w:right="0" w:firstLine="414"/>
        <w:spacing w:before="0" w:after="0" w:line="360" w:lineRule="auto"/>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rPr>
        <w:t xml:space="preserve">（四）拒绝下述供应商参加本次采购活动：</w:t>
      </w:r>
      <w:r/>
    </w:p>
    <w:p>
      <w:pPr>
        <w:ind w:left="0" w:right="0" w:firstLine="420"/>
        <w:spacing w:before="0" w:after="0" w:line="360" w:lineRule="auto"/>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供应商单位负责人为同一</w:t>
      </w:r>
      <w:r>
        <w:rPr>
          <w:rFonts w:hint="eastAsia" w:ascii="宋体" w:hAnsi="宋体" w:eastAsia="宋体" w:cs="宋体"/>
          <w:b w:val="0"/>
          <w:bCs w:val="0"/>
          <w:color w:val="000000"/>
          <w:sz w:val="21"/>
          <w:szCs w:val="21"/>
        </w:rPr>
        <w:t xml:space="preserve">人或者存在直接控股、管理关系的不同供应商，不得参加同一合同项下的政府采购活动。</w:t>
      </w:r>
      <w:r>
        <w:rPr>
          <w:rFonts w:hint="eastAsia" w:ascii="宋体" w:hAnsi="宋体" w:eastAsia="宋体" w:cs="宋体"/>
          <w:b/>
          <w:bCs/>
          <w:color w:val="000000"/>
          <w:sz w:val="21"/>
          <w:szCs w:val="21"/>
        </w:rPr>
        <w:t xml:space="preserve">（提供相关书面声明加盖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rPr>
        <w:t xml:space="preserve">公章扫描上传至响应文件中）</w:t>
      </w:r>
      <w:r/>
    </w:p>
    <w:p>
      <w:pPr>
        <w:ind w:left="0" w:right="0" w:firstLine="420"/>
        <w:spacing w:before="0" w:after="0" w:line="360" w:lineRule="auto"/>
        <w:rPr>
          <w:rFonts w:hint="eastAsia" w:ascii="宋体" w:hAnsi="宋体" w:eastAsia="宋体" w:cs="宋体"/>
          <w:b w:val="0"/>
          <w:bCs w:val="0"/>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为采购项目提供整体设计、规范编制或者项目管理、监理、检测等服务的供应商，不得再参加本项目的采购活动。</w:t>
      </w:r>
      <w:r>
        <w:rPr>
          <w:rFonts w:hint="eastAsia" w:ascii="宋体" w:hAnsi="宋体" w:eastAsia="宋体" w:cs="宋体"/>
          <w:b/>
          <w:bCs/>
          <w:color w:val="000000"/>
          <w:sz w:val="21"/>
          <w:szCs w:val="21"/>
        </w:rPr>
        <w:t xml:space="preserve">（提供加盖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rPr>
        <w:t xml:space="preserve">公章的承诺书扫描件上传至响应文件中）</w:t>
      </w:r>
      <w:r/>
    </w:p>
    <w:p>
      <w:pPr>
        <w:ind w:left="0" w:right="0" w:firstLine="420"/>
        <w:spacing w:before="0" w:after="0" w:line="360" w:lineRule="auto"/>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 w:val="0"/>
          <w:bCs w:val="0"/>
          <w:color w:val="000000"/>
          <w:sz w:val="21"/>
          <w:szCs w:val="21"/>
          <w:lang w:eastAsia="zh-CN"/>
        </w:rPr>
        <w:t xml:space="preserve">供应商</w:t>
      </w:r>
      <w:r>
        <w:rPr>
          <w:rFonts w:hint="eastAsia" w:ascii="宋体" w:hAnsi="宋体" w:eastAsia="宋体" w:cs="宋体"/>
          <w:b w:val="0"/>
          <w:bCs w:val="0"/>
          <w:color w:val="000000"/>
          <w:sz w:val="21"/>
          <w:szCs w:val="21"/>
          <w:lang w:val="en-US" w:eastAsia="zh-CN"/>
        </w:rPr>
        <w:t xml:space="preserve">无需提供网站截图或其他相关证明材料，</w:t>
      </w:r>
      <w:r>
        <w:rPr>
          <w:rFonts w:hint="eastAsia" w:ascii="宋体" w:hAnsi="宋体" w:eastAsia="宋体" w:cs="宋体"/>
          <w:b w:val="0"/>
          <w:bCs w:val="0"/>
          <w:color w:val="000000"/>
          <w:sz w:val="21"/>
          <w:szCs w:val="21"/>
        </w:rPr>
        <w:t xml:space="preserve">采购代理机构将在响应文件提交截止时间后，通过“中国政府采购网”、“信用中国”等网站查询供应商信用记录并保存。）</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三、获取采购文件</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u w:val="none"/>
        </w:rPr>
        <w:t xml:space="preserve">时间：</w:t>
      </w:r>
      <w:r>
        <w:rPr>
          <w:rFonts w:ascii="宋体" w:hAnsi="宋体" w:eastAsia="宋体" w:cs="宋体"/>
          <w:color w:val="000000"/>
          <w:sz w:val="21"/>
          <w:szCs w:val="21"/>
        </w:rPr>
        <w:t xml:space="preserve">自磋商文件公告发布之日起5个工作日（北京时间，法定节假日除外）</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u w:val="none"/>
        </w:rPr>
        <w:t xml:space="preserve">地点：</w:t>
      </w:r>
      <w:r>
        <w:rPr>
          <w:rFonts w:ascii="宋体" w:hAnsi="宋体" w:eastAsia="宋体" w:cs="宋体"/>
          <w:color w:val="000000"/>
          <w:sz w:val="21"/>
          <w:szCs w:val="21"/>
        </w:rPr>
        <w:t xml:space="preserve">“江苏政府采购‘苏采云’系统”自行免费下载</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u w:val="none"/>
        </w:rPr>
        <w:t xml:space="preserve">方式：</w:t>
      </w:r>
      <w:r>
        <w:rPr>
          <w:rFonts w:ascii="宋体" w:hAnsi="宋体" w:eastAsia="宋体" w:cs="宋体"/>
          <w:color w:val="000000"/>
          <w:sz w:val="21"/>
          <w:szCs w:val="21"/>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u w:val="none"/>
        </w:rPr>
        <w:t xml:space="preserve">磋商文件售价：0.00元</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四、响应文件提交</w:t>
      </w:r>
      <w:r/>
    </w:p>
    <w:p>
      <w:pPr>
        <w:ind w:left="0" w:right="0" w:firstLine="420"/>
        <w:spacing w:before="0" w:after="0" w:line="360" w:lineRule="auto"/>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截止时间：202</w:t>
      </w:r>
      <w:r>
        <w:rPr>
          <w:rFonts w:hint="eastAsia"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月</w:t>
      </w:r>
      <w:r>
        <w:rPr>
          <w:rFonts w:hint="eastAsia" w:eastAsia="宋体" w:cs="宋体"/>
          <w:color w:val="000000"/>
          <w:sz w:val="21"/>
          <w:szCs w:val="21"/>
          <w:highlight w:val="none"/>
          <w:lang w:val="en-US" w:eastAsia="zh-CN"/>
        </w:rPr>
        <w:t xml:space="preserve">26</w:t>
      </w:r>
      <w:r>
        <w:rPr>
          <w:rFonts w:ascii="宋体" w:hAnsi="宋体" w:eastAsia="宋体" w:cs="宋体"/>
          <w:color w:val="000000"/>
          <w:sz w:val="21"/>
          <w:szCs w:val="21"/>
          <w:highlight w:val="none"/>
        </w:rPr>
        <w:t xml:space="preserve">日</w:t>
      </w:r>
      <w:r>
        <w:rPr>
          <w:rFonts w:hint="eastAsia"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rPr>
        <w:t xml:space="preserve">点</w:t>
      </w:r>
      <w:r>
        <w:rPr>
          <w:rFonts w:hint="eastAsia" w:eastAsia="宋体" w:cs="宋体"/>
          <w:color w:val="000000"/>
          <w:sz w:val="21"/>
          <w:szCs w:val="21"/>
          <w:highlight w:val="none"/>
          <w:lang w:val="en-US" w:eastAsia="zh-CN"/>
        </w:rPr>
        <w:t xml:space="preserve">00</w:t>
      </w:r>
      <w:r>
        <w:rPr>
          <w:rFonts w:ascii="宋体" w:hAnsi="宋体" w:eastAsia="宋体" w:cs="宋体"/>
          <w:color w:val="000000"/>
          <w:sz w:val="21"/>
          <w:szCs w:val="21"/>
          <w:highlight w:val="none"/>
        </w:rPr>
        <w:t xml:space="preserve">分（北京时间）</w:t>
      </w:r>
      <w:r/>
    </w:p>
    <w:p>
      <w:pPr>
        <w:ind w:left="0" w:right="0" w:firstLine="420"/>
        <w:spacing w:before="0" w:after="0" w:line="360" w:lineRule="auto"/>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地点：“江苏政府采购‘苏采云’系统”</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五、开启</w:t>
      </w:r>
      <w:r/>
    </w:p>
    <w:p>
      <w:pPr>
        <w:ind w:left="0" w:right="0" w:firstLine="420"/>
        <w:spacing w:before="0" w:after="0" w:line="360" w:lineRule="auto"/>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时间：202</w:t>
      </w:r>
      <w:r>
        <w:rPr>
          <w:rFonts w:hint="eastAsia"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月</w:t>
      </w:r>
      <w:r>
        <w:rPr>
          <w:rFonts w:hint="eastAsia" w:eastAsia="宋体" w:cs="宋体"/>
          <w:color w:val="000000"/>
          <w:sz w:val="21"/>
          <w:szCs w:val="21"/>
          <w:highlight w:val="none"/>
          <w:lang w:val="en-US" w:eastAsia="zh-CN"/>
        </w:rPr>
        <w:t xml:space="preserve">26</w:t>
      </w:r>
      <w:r>
        <w:rPr>
          <w:rFonts w:ascii="宋体" w:hAnsi="宋体" w:eastAsia="宋体" w:cs="宋体"/>
          <w:color w:val="000000"/>
          <w:sz w:val="21"/>
          <w:szCs w:val="21"/>
          <w:highlight w:val="none"/>
        </w:rPr>
        <w:t xml:space="preserve">日</w:t>
      </w:r>
      <w:r>
        <w:rPr>
          <w:rFonts w:hint="eastAsia"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rPr>
        <w:t xml:space="preserve">点</w:t>
      </w:r>
      <w:r>
        <w:rPr>
          <w:rFonts w:hint="eastAsia" w:eastAsia="宋体" w:cs="宋体"/>
          <w:color w:val="000000"/>
          <w:sz w:val="21"/>
          <w:szCs w:val="21"/>
          <w:highlight w:val="none"/>
          <w:lang w:val="en-US" w:eastAsia="zh-CN"/>
        </w:rPr>
        <w:t xml:space="preserve">00</w:t>
      </w:r>
      <w:r>
        <w:rPr>
          <w:rFonts w:ascii="宋体" w:hAnsi="宋体" w:eastAsia="宋体" w:cs="宋体"/>
          <w:color w:val="000000"/>
          <w:sz w:val="21"/>
          <w:szCs w:val="21"/>
          <w:highlight w:val="none"/>
        </w:rPr>
        <w:t xml:space="preserve">分（北京时间）</w:t>
      </w:r>
      <w:r/>
    </w:p>
    <w:p>
      <w:pPr>
        <w:ind w:left="0" w:right="0" w:firstLine="42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地点：“江苏政府采购‘苏采云’系统</w:t>
      </w:r>
      <w:r>
        <w:rPr>
          <w:rFonts w:ascii="宋体" w:hAnsi="宋体" w:eastAsia="宋体" w:cs="宋体"/>
          <w:color w:val="000000"/>
          <w:sz w:val="21"/>
          <w:szCs w:val="21"/>
        </w:rPr>
        <w:t xml:space="preserve">”不见面开标大厅</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六、公告期限</w:t>
      </w:r>
      <w:r/>
    </w:p>
    <w:p>
      <w:pPr>
        <w:ind w:left="0" w:right="0" w:firstLine="42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自本公告发布之日起3个工作日。</w:t>
      </w:r>
      <w:r/>
    </w:p>
    <w:p>
      <w:pPr>
        <w:jc w:val="both"/>
        <w:spacing w:line="360" w:lineRule="auto"/>
        <w:shd w:val="clear" w:color="auto" w:fill="ffffff"/>
        <w:widowControl/>
        <w:rPr>
          <w:rFonts w:ascii="Arial" w:hAnsi="Arial" w:eastAsia="宋体" w:cs="Times New Roman"/>
          <w:b/>
          <w:spacing w:val="8"/>
          <w:sz w:val="22"/>
          <w:szCs w:val="18"/>
          <w:highlight w:val="none"/>
          <w:lang w:val="en-US" w:eastAsia="zh-CN" w:bidi="ar-SA"/>
        </w:rPr>
        <w:outlineLvl w:val="1"/>
      </w:pPr>
      <w:r>
        <w:rPr>
          <w:rFonts w:ascii="Arial" w:hAnsi="Arial" w:eastAsia="宋体" w:cs="Times New Roman"/>
          <w:b/>
          <w:spacing w:val="8"/>
          <w:sz w:val="22"/>
          <w:szCs w:val="18"/>
          <w:highlight w:val="none"/>
          <w:lang w:val="en-US" w:eastAsia="zh-CN" w:bidi="ar-SA"/>
        </w:rPr>
        <w:t xml:space="preserve">七、其他补充事宜</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1.本项目在“江苏政府采购网”发布公告，有关本次采购的事项若存在变动或修改，请及时关注上述网站发布的信息更正公告。</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宋体" w:hAnsi="宋体" w:eastAsia="宋体" w:cs="宋体"/>
          <w:color w:val="000000"/>
          <w:sz w:val="21"/>
          <w:szCs w:val="21"/>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4.“苏采云”系统使用要求：</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（1）使用谷歌浏览器参与不见面开标环节。</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（2）电脑需提前准备好麦克风、音响，摄像头，提前检查保证能够正常使用。</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（3）操作系统至少win7以上，建议使用win10操作系统。</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u w:val="none"/>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w:t>
      </w:r>
      <w:r>
        <w:rPr>
          <w:rFonts w:hint="eastAsia" w:ascii="宋体" w:hAnsi="宋体" w:eastAsia="宋体" w:cs="宋体"/>
          <w:color w:val="000000"/>
          <w:sz w:val="21"/>
          <w:szCs w:val="21"/>
          <w:u w:val="none"/>
          <w:lang w:eastAsia="zh-CN"/>
        </w:rPr>
        <w:t xml:space="preserve">供应商</w:t>
      </w:r>
      <w:r>
        <w:rPr>
          <w:rFonts w:hint="eastAsia" w:ascii="宋体" w:hAnsi="宋体" w:eastAsia="宋体" w:cs="宋体"/>
          <w:color w:val="000000"/>
          <w:sz w:val="21"/>
          <w:szCs w:val="21"/>
          <w:u w:val="none"/>
        </w:rPr>
        <w:t xml:space="preserve">提供的纸质文件与投标电子文件必须一致，否则以网上电子响应文件为准。</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rPr>
        <w:t xml:space="preserve">.勘察现场及答疑：</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rPr>
        <w:t xml:space="preserve">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eastAsia="宋体" w:cs="宋体"/>
          <w:sz w:val="21"/>
          <w:szCs w:val="21"/>
          <w:lang w:val="en-US" w:eastAsia="zh-CN"/>
        </w:rPr>
        <w:t xml:space="preserve">7</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本项目异常低价审查程序执行《关于推动解决政府采购异常低价问题的通知》财库〔2026〕2号。</w:t>
      </w:r>
      <w:r/>
    </w:p>
    <w:p>
      <w:pPr>
        <w:ind w:left="0" w:right="0" w:firstLine="0"/>
        <w:spacing w:before="0" w:after="0" w:line="360" w:lineRule="auto"/>
        <w:shd w:val="clear" w:color="ffffff" w:fill="ffffff"/>
        <w:pBdr>
          <w:top w:val="none" w:color="auto" w:sz="0" w:space="0"/>
          <w:left w:val="none" w:color="auto" w:sz="0" w:space="0"/>
          <w:bottom w:val="none" w:color="auto" w:sz="0" w:space="0"/>
          <w:right w:val="none" w:color="auto" w:sz="0" w:space="0"/>
        </w:pBdr>
      </w:pPr>
      <w:r>
        <w:rPr>
          <w:rFonts w:ascii="宋体" w:hAnsi="宋体" w:eastAsia="宋体" w:cs="宋体"/>
          <w:b/>
          <w:color w:val="000000"/>
          <w:sz w:val="24"/>
          <w:u w:val="none"/>
        </w:rPr>
        <w:t xml:space="preserve">八、对本次招标提出询问，请按以下方式联系。</w:t>
      </w:r>
      <w:r/>
    </w:p>
    <w:p>
      <w:pPr>
        <w:ind w:left="0" w:right="0" w:firstLine="420"/>
        <w:spacing w:before="0" w:after="0" w:line="360" w:lineRule="auto"/>
        <w:shd w:val="clear" w:color="ffffff" w:fill="ffffff"/>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 采购人信息</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名称：南京生物医药融合创新中心</w:t>
      </w:r>
      <w:r/>
    </w:p>
    <w:p>
      <w:pPr>
        <w:ind w:firstLine="42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ascii="宋体" w:hAnsi="宋体" w:eastAsia="宋体" w:cs="宋体"/>
          <w:color w:val="000000"/>
          <w:sz w:val="21"/>
          <w:szCs w:val="21"/>
          <w:highlight w:val="none"/>
          <w:lang w:val="en-US" w:eastAsia="zh-CN"/>
        </w:rPr>
        <w:t xml:space="preserve">薛先生</w:t>
      </w:r>
      <w:r/>
    </w:p>
    <w:p>
      <w:pPr>
        <w:ind w:firstLine="42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lang w:val="en-US" w:eastAsia="zh-CN"/>
        </w:rPr>
        <w:t xml:space="preserve">18652990211</w:t>
      </w:r>
      <w:r/>
    </w:p>
    <w:p>
      <w:pPr>
        <w:ind w:left="0" w:right="0" w:firstLine="420"/>
        <w:spacing w:before="0" w:after="0" w:line="360" w:lineRule="auto"/>
        <w:shd w:val="clear" w:color="ffffff" w:fill="ffff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lang w:val="en-US" w:eastAsia="zh-CN"/>
        </w:rPr>
        <w:t xml:space="preserve">南京市栖霞区新港大道100-2号101室</w:t>
      </w:r>
      <w:r/>
    </w:p>
    <w:p>
      <w:pPr>
        <w:ind w:left="0" w:right="0" w:firstLine="420"/>
        <w:spacing w:before="0" w:after="0" w:line="360" w:lineRule="auto"/>
        <w:shd w:val="clear" w:color="ffffff" w:fill="ffffff"/>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 采购代理机构信息</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名称：正中国际项目管理集团有限公司</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地址：南京市建邺区嘉陵江东街18号1栋17层</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联系人：刘工</w:t>
      </w:r>
      <w:r/>
    </w:p>
    <w:p>
      <w:pPr>
        <w:ind w:left="0" w:right="0" w:firstLine="420"/>
        <w:spacing w:before="0" w:after="0" w:line="360" w:lineRule="auto"/>
        <w:shd w:val="clear" w:color="ffffff" w:fill="ffff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lang w:val="en-US" w:eastAsia="zh-CN"/>
        </w:rPr>
        <w:t xml:space="preserve">17749517836</w:t>
      </w:r>
      <w:r/>
    </w:p>
    <w:p>
      <w:pPr>
        <w:ind w:left="0" w:right="0" w:firstLine="420"/>
        <w:spacing w:before="0" w:after="0" w:line="360" w:lineRule="auto"/>
        <w:shd w:val="clear" w:color="ffffff" w:fill="ffffff"/>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 项目联系方式</w:t>
      </w:r>
      <w:r/>
    </w:p>
    <w:p>
      <w:pPr>
        <w:ind w:left="0" w:right="0" w:firstLine="420"/>
        <w:spacing w:before="0" w:after="0" w:line="360" w:lineRule="auto"/>
        <w:shd w:val="clear" w:color="ffffff" w:fill="ffffff"/>
        <w:rPr>
          <w:rFonts w:hint="eastAsia" w:ascii="宋体" w:hAnsi="宋体" w:eastAsia="宋体" w:cs="宋体"/>
          <w:sz w:val="21"/>
          <w:szCs w:val="21"/>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项目联系人：</w:t>
      </w:r>
      <w:r>
        <w:rPr>
          <w:rFonts w:hint="eastAsia" w:ascii="宋体" w:hAnsi="宋体" w:eastAsia="宋体" w:cs="宋体"/>
          <w:color w:val="000000"/>
          <w:sz w:val="21"/>
          <w:szCs w:val="21"/>
          <w:lang w:val="en-US" w:eastAsia="zh-CN"/>
        </w:rPr>
        <w:t xml:space="preserve">刘工</w:t>
      </w:r>
      <w:r/>
    </w:p>
    <w:p>
      <w:pPr>
        <w:ind w:left="0" w:right="0" w:firstLine="420"/>
        <w:spacing w:before="0" w:after="0" w:line="360" w:lineRule="auto"/>
        <w:shd w:val="clear" w:color="ffffff" w:fill="ffffff"/>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17749517836</w:t>
      </w:r>
      <w:r/>
    </w:p>
    <w:p>
      <w:pPr>
        <w:pStyle w:val="950"/>
        <w:spacing w:line="360" w:lineRule="auto"/>
        <w:rPr>
          <w:rFonts w:ascii="Arial" w:eastAsia="宋体" w:cs="Times New Roman"/>
          <w:highlight w:val="none"/>
          <w:lang w:val="zh-CN" w:eastAsia="zh-CN" w:bidi="ar-SA"/>
        </w:rPr>
      </w:pPr>
      <w:r>
        <w:rPr>
          <w:rFonts w:hint="eastAsia" w:ascii="宋体" w:hAnsi="宋体" w:eastAsia="宋体" w:cs="宋体"/>
          <w:sz w:val="21"/>
          <w:szCs w:val="21"/>
        </w:rPr>
        <w:br w:type="page" w:clear="all"/>
      </w:r>
      <w:bookmarkStart w:id="2" w:name="_Toc13137"/>
      <w:r>
        <w:rPr>
          <w:rFonts w:ascii="Arial" w:eastAsia="宋体" w:cs="Times New Roman"/>
          <w:highlight w:val="none"/>
          <w:lang w:val="zh-CN" w:eastAsia="zh-CN" w:bidi="ar-SA"/>
        </w:rPr>
        <w:t xml:space="preserve">第二章竞争性磋商须知</w:t>
      </w:r>
      <w:bookmarkEnd w:id="2"/>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pacing w:val="8"/>
          <w:sz w:val="24"/>
          <w:u w:val="none"/>
        </w:rPr>
        <w:t xml:space="preserve">供应商须知前附表</w:t>
      </w:r>
      <w:r/>
    </w:p>
    <w:p>
      <w:pPr>
        <w:ind w:left="0" w:right="0" w:firstLine="420"/>
        <w:jc w:val="both"/>
        <w:spacing w:before="0" w:after="0" w:line="360" w:lineRule="auto"/>
        <w:rPr>
          <w:sz w:val="21"/>
          <w:szCs w:val="21"/>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u w:val="single"/>
          <w:lang w:eastAsia="zh-CN"/>
        </w:rPr>
        <w:t xml:space="preserve">正中国际项目管理集团有限公司</w:t>
      </w:r>
      <w:r>
        <w:rPr>
          <w:rFonts w:ascii="宋体" w:hAnsi="宋体" w:eastAsia="宋体" w:cs="宋体"/>
          <w:color w:val="000000"/>
          <w:sz w:val="21"/>
          <w:szCs w:val="21"/>
        </w:rPr>
        <w:t xml:space="preserve">（以下简称“采购代理机构”）受</w:t>
      </w:r>
      <w:r>
        <w:rPr>
          <w:rFonts w:hint="eastAsia" w:eastAsia="宋体" w:cs="宋体"/>
          <w:color w:val="000000"/>
          <w:sz w:val="21"/>
          <w:szCs w:val="21"/>
          <w:u w:val="single"/>
          <w:lang w:eastAsia="zh-CN"/>
        </w:rPr>
        <w:t xml:space="preserve">南京生物医药融合创新中心</w:t>
      </w:r>
      <w:r>
        <w:rPr>
          <w:rFonts w:ascii="宋体" w:hAnsi="宋体" w:eastAsia="宋体" w:cs="宋体"/>
          <w:color w:val="000000"/>
          <w:sz w:val="21"/>
          <w:szCs w:val="21"/>
        </w:rPr>
        <w:t xml:space="preserve">（采购单位名称，以下简称“采购人”）委托，就“</w:t>
      </w:r>
      <w:r>
        <w:rPr>
          <w:rFonts w:hint="eastAsia" w:eastAsia="宋体" w:cs="宋体"/>
          <w:color w:val="000000"/>
          <w:sz w:val="21"/>
          <w:szCs w:val="21"/>
          <w:u w:val="single"/>
          <w:lang w:eastAsia="zh-CN"/>
        </w:rPr>
        <w:t xml:space="preserve">重要会议需求对接活动保障项目</w:t>
      </w:r>
      <w:r>
        <w:rPr>
          <w:rFonts w:ascii="宋体" w:hAnsi="宋体" w:eastAsia="宋体" w:cs="宋体"/>
          <w:color w:val="000000"/>
          <w:sz w:val="21"/>
          <w:szCs w:val="21"/>
        </w:rPr>
        <w:t xml:space="preserve">”采用</w:t>
      </w:r>
      <w:r>
        <w:rPr>
          <w:rFonts w:ascii="宋体" w:hAnsi="宋体" w:eastAsia="宋体" w:cs="宋体"/>
          <w:color w:val="000000"/>
          <w:sz w:val="21"/>
          <w:szCs w:val="21"/>
          <w:u w:val="single"/>
        </w:rPr>
        <w:t xml:space="preserve">竞争性磋商</w:t>
      </w:r>
      <w:r>
        <w:rPr>
          <w:rFonts w:ascii="宋体" w:hAnsi="宋体" w:eastAsia="宋体" w:cs="宋体"/>
          <w:color w:val="000000"/>
          <w:sz w:val="21"/>
          <w:szCs w:val="21"/>
        </w:rPr>
        <w:t xml:space="preserve">方式采购，兹邀请符合资格条件的供应商提交响应文件和磋商。</w:t>
      </w:r>
      <w:r/>
    </w:p>
    <w:tbl>
      <w:tblPr>
        <w:tblStyle w:val="94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641"/>
        <w:gridCol w:w="6627"/>
      </w:tblGrid>
      <w:tr>
        <w:trPr>
          <w:trHeight w:val="3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具体内容</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bidi="ar-SA"/>
              </w:rPr>
              <w:t xml:space="preserve">重要会议需求对接活动保障项目</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采购方式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竞争性磋商</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eastAsia="zh-CN"/>
              </w:rPr>
              <w:t xml:space="preserve">JSZC-320113-ZZGJ-C2026-0035</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无</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名称：</w:t>
            </w:r>
            <w:r>
              <w:rPr>
                <w:rFonts w:hint="eastAsia" w:eastAsia="宋体" w:cs="宋体"/>
                <w:color w:val="000000"/>
                <w:sz w:val="21"/>
                <w:szCs w:val="21"/>
                <w:lang w:val="en-US" w:eastAsia="zh-CN" w:bidi="ar-SA"/>
              </w:rPr>
              <w:t xml:space="preserve">正中国际项目管理集团有限公司</w:t>
            </w:r>
            <w:r/>
          </w:p>
          <w:p>
            <w:pPr>
              <w:ind w:left="0" w:right="0" w:firstLine="0"/>
              <w:jc w:val="both"/>
              <w:spacing w:before="0" w:after="0" w:line="360" w:lineRule="auto"/>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联系人：</w:t>
            </w:r>
            <w:r>
              <w:rPr>
                <w:rFonts w:hint="eastAsia" w:eastAsia="宋体" w:cs="宋体"/>
                <w:color w:val="000000"/>
                <w:sz w:val="21"/>
                <w:szCs w:val="21"/>
                <w:lang w:val="en-US" w:eastAsia="zh-CN" w:bidi="ar-SA"/>
              </w:rPr>
              <w:t xml:space="preserve">刘工</w:t>
            </w:r>
            <w:r/>
          </w:p>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联系方式：</w:t>
            </w:r>
            <w:r>
              <w:rPr>
                <w:rFonts w:hint="eastAsia" w:eastAsia="宋体" w:cs="宋体"/>
                <w:color w:val="000000"/>
                <w:sz w:val="21"/>
                <w:szCs w:val="21"/>
                <w:lang w:val="en-US" w:eastAsia="zh-CN"/>
              </w:rPr>
              <w:t xml:space="preserve">17749517836</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名称：</w:t>
            </w:r>
            <w:r>
              <w:rPr>
                <w:rFonts w:hint="eastAsia" w:eastAsia="宋体" w:cs="宋体"/>
                <w:color w:val="000000"/>
                <w:sz w:val="21"/>
                <w:szCs w:val="21"/>
                <w:lang w:val="en-US" w:eastAsia="zh-CN" w:bidi="ar-SA"/>
              </w:rPr>
              <w:t xml:space="preserve">南京生物医药融合创新中心</w:t>
            </w:r>
            <w:r/>
          </w:p>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联系人：</w:t>
            </w:r>
            <w:r>
              <w:rPr>
                <w:rFonts w:hint="eastAsia"/>
                <w:highlight w:val="none"/>
                <w:lang w:val="en-US" w:eastAsia="zh-CN"/>
              </w:rPr>
              <w:t xml:space="preserve">薛先生</w:t>
            </w:r>
            <w:r/>
          </w:p>
          <w:p>
            <w:pPr>
              <w:ind w:left="0" w:right="0" w:firstLine="0"/>
              <w:jc w:val="both"/>
              <w:spacing w:before="0" w:after="0" w:line="360" w:lineRule="auto"/>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电 话：</w:t>
            </w:r>
            <w:r>
              <w:rPr>
                <w:rFonts w:hint="eastAsia" w:cs="宋体"/>
                <w:color w:val="000000"/>
                <w:sz w:val="21"/>
                <w:szCs w:val="21"/>
                <w:highlight w:val="none"/>
                <w:lang w:val="en-US" w:eastAsia="zh-CN"/>
              </w:rPr>
              <w:t xml:space="preserve">18652990211</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bidi="ar-SA"/>
              </w:rPr>
              <w:t xml:space="preserve">120</w:t>
            </w:r>
            <w:r>
              <w:rPr>
                <w:rFonts w:ascii="宋体" w:hAnsi="宋体" w:eastAsia="宋体" w:cs="宋体"/>
                <w:color w:val="000000"/>
                <w:sz w:val="21"/>
                <w:szCs w:val="21"/>
                <w:lang w:val="en-US" w:eastAsia="en-US" w:bidi="ar-SA"/>
              </w:rPr>
              <w:t xml:space="preserve">万元，超出此最高限价的报价作无效响应处理。</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无</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磋商文件获取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详见竞争性磋商公告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勘察现场或答疑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right="0"/>
              <w:spacing w:before="0" w:after="0" w:line="360" w:lineRule="auto"/>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sz w:val="21"/>
                <w:szCs w:val="21"/>
              </w:rPr>
              <w:t xml:space="preserve">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响应文件接收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响应文件提交截止</w:t>
            </w:r>
            <w:r>
              <w:rPr>
                <w:rFonts w:ascii="宋体" w:hAnsi="宋体" w:eastAsia="宋体" w:cs="宋体"/>
                <w:color w:val="000000"/>
                <w:sz w:val="21"/>
                <w:szCs w:val="21"/>
                <w:highlight w:val="none"/>
                <w:lang w:val="en-US" w:eastAsia="en-US" w:bidi="ar-SA"/>
              </w:rPr>
              <w:t xml:space="preserve">时间：202</w:t>
            </w:r>
            <w:r>
              <w:rPr>
                <w:rFonts w:hint="eastAsia"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en-US" w:bidi="ar-SA"/>
              </w:rPr>
              <w:t xml:space="preserve">年</w:t>
            </w:r>
            <w:r>
              <w:rPr>
                <w:rFonts w:hint="eastAsia"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en-US" w:bidi="ar-SA"/>
              </w:rPr>
              <w:t xml:space="preserve">月</w:t>
            </w:r>
            <w:r>
              <w:rPr>
                <w:rFonts w:hint="eastAsia"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en-US" w:bidi="ar-SA"/>
              </w:rPr>
              <w:t xml:space="preserve">日</w:t>
            </w:r>
            <w:r>
              <w:rPr>
                <w:rFonts w:hint="eastAsia"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en-US" w:bidi="ar-SA"/>
              </w:rPr>
              <w:t xml:space="preserve">点</w:t>
            </w:r>
            <w:r>
              <w:rPr>
                <w:rFonts w:hint="eastAsia" w:eastAsia="宋体" w:cs="宋体"/>
                <w:color w:val="000000"/>
                <w:sz w:val="21"/>
                <w:szCs w:val="21"/>
                <w:highlight w:val="none"/>
                <w:lang w:val="en-US" w:eastAsia="zh-CN" w:bidi="ar-SA"/>
              </w:rPr>
              <w:t xml:space="preserve">00</w:t>
            </w:r>
            <w:r>
              <w:rPr>
                <w:rFonts w:ascii="宋体" w:hAnsi="宋体" w:eastAsia="宋体" w:cs="宋体"/>
                <w:color w:val="000000"/>
                <w:sz w:val="21"/>
                <w:szCs w:val="21"/>
                <w:highlight w:val="none"/>
                <w:lang w:val="en-US" w:eastAsia="en-US" w:bidi="ar-SA"/>
              </w:rPr>
              <w:t xml:space="preserve">分（北京时间）</w:t>
            </w:r>
            <w:r/>
          </w:p>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响应文件接收地点：“苏采云”系统。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解密要求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磋商时间及地址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时</w:t>
            </w:r>
            <w:r>
              <w:rPr>
                <w:rFonts w:ascii="宋体" w:hAnsi="宋体" w:eastAsia="宋体" w:cs="宋体"/>
                <w:color w:val="000000"/>
                <w:sz w:val="21"/>
                <w:szCs w:val="21"/>
                <w:highlight w:val="none"/>
                <w:lang w:val="en-US" w:eastAsia="en-US" w:bidi="ar-SA"/>
              </w:rPr>
              <w:t xml:space="preserve">间：202</w:t>
            </w:r>
            <w:r>
              <w:rPr>
                <w:rFonts w:hint="eastAsia"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en-US" w:bidi="ar-SA"/>
              </w:rPr>
              <w:t xml:space="preserve">年</w:t>
            </w:r>
            <w:r>
              <w:rPr>
                <w:rFonts w:hint="eastAsia"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en-US" w:bidi="ar-SA"/>
              </w:rPr>
              <w:t xml:space="preserve">月</w:t>
            </w:r>
            <w:r>
              <w:rPr>
                <w:rFonts w:hint="eastAsia"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en-US" w:bidi="ar-SA"/>
              </w:rPr>
              <w:t xml:space="preserve">日</w:t>
            </w:r>
            <w:r>
              <w:rPr>
                <w:rFonts w:hint="eastAsia"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en-US" w:bidi="ar-SA"/>
              </w:rPr>
              <w:t xml:space="preserve">点</w:t>
            </w:r>
            <w:r>
              <w:rPr>
                <w:rFonts w:hint="eastAsia" w:ascii="宋体" w:hAnsi="宋体" w:eastAsia="宋体" w:cs="宋体"/>
                <w:color w:val="000000"/>
                <w:sz w:val="21"/>
                <w:szCs w:val="21"/>
                <w:highlight w:val="none"/>
                <w:lang w:val="en-US" w:eastAsia="zh-CN" w:bidi="ar-SA"/>
              </w:rPr>
              <w:t xml:space="preserve">0</w:t>
            </w:r>
            <w:r>
              <w:rPr>
                <w:rFonts w:hint="eastAsia" w:eastAsia="宋体" w:cs="宋体"/>
                <w:color w:val="000000"/>
                <w:sz w:val="21"/>
                <w:szCs w:val="21"/>
                <w:highlight w:val="none"/>
                <w:lang w:val="en-US" w:eastAsia="zh-CN" w:bidi="ar-SA"/>
              </w:rPr>
              <w:t xml:space="preserve">0</w:t>
            </w:r>
            <w:r>
              <w:rPr>
                <w:rFonts w:ascii="宋体" w:hAnsi="宋体" w:eastAsia="宋体" w:cs="宋体"/>
                <w:color w:val="000000"/>
                <w:sz w:val="21"/>
                <w:szCs w:val="21"/>
                <w:highlight w:val="none"/>
                <w:lang w:val="en-US" w:eastAsia="en-US" w:bidi="ar-SA"/>
              </w:rPr>
              <w:t xml:space="preserve">分（北京时间）</w:t>
            </w:r>
            <w:r/>
          </w:p>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地点：“苏采云”系统。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响应文件完整性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u w:val="none"/>
                <w:lang w:val="en-US" w:eastAsia="en-US" w:bidi="ar-SA"/>
              </w:rPr>
              <w:t xml:space="preserve">不接受不按要求加盖</w:t>
            </w:r>
            <w:r>
              <w:rPr>
                <w:rFonts w:hint="eastAsia" w:eastAsia="宋体" w:cs="宋体"/>
                <w:color w:val="000000"/>
                <w:sz w:val="21"/>
                <w:szCs w:val="21"/>
                <w:u w:val="none"/>
                <w:lang w:val="en-US" w:eastAsia="zh-CN" w:bidi="ar-SA"/>
              </w:rPr>
              <w:t xml:space="preserve">供应商</w:t>
            </w:r>
            <w:r>
              <w:rPr>
                <w:rFonts w:ascii="宋体" w:hAnsi="宋体" w:eastAsia="宋体" w:cs="宋体"/>
                <w:color w:val="000000"/>
                <w:sz w:val="21"/>
                <w:szCs w:val="21"/>
                <w:u w:val="none"/>
                <w:lang w:val="en-US" w:eastAsia="en-US" w:bidi="ar-SA"/>
              </w:rPr>
              <w:t xml:space="preserve">公章（电子签章）的首次响应文件。电子签章相关要求见“苏采云”系统</w:t>
            </w:r>
            <w:r>
              <w:rPr>
                <w:rFonts w:ascii="宋体" w:hAnsi="宋体" w:eastAsia="宋体" w:cs="宋体"/>
                <w:color w:val="000000"/>
                <w:sz w:val="21"/>
                <w:szCs w:val="21"/>
                <w:lang w:val="en-US" w:eastAsia="en-US" w:bidi="ar-SA"/>
              </w:rPr>
              <w:t xml:space="preserve">。</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响应文件有效期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供应商提交响应文件截止之日起90天</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关于联合体磋商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本项目不接受联合体磋商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申请人的资格要求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详见第一章竞争性磋商公告</w:t>
            </w:r>
            <w:r/>
          </w:p>
        </w:tc>
      </w:tr>
      <w:tr>
        <w:trPr>
          <w:trHeight w:val="5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磋商文件的澄清或者修改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firstLine="0"/>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ind w:left="0" w:right="0" w:firstLine="0"/>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2、供应商应及时登录“苏采云”系统获取澄清答疑文件（修改后磋商文件），如因供应商原因未能及时下载澄清和修改后的磋商文件，由此造成的相关责任，由供应商承担。</w:t>
            </w:r>
            <w:r/>
          </w:p>
          <w:p>
            <w:pPr>
              <w:ind w:left="0" w:right="0" w:firstLine="0"/>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具体操作方式见《操作手册》。</w:t>
            </w:r>
            <w:r/>
          </w:p>
        </w:tc>
      </w:tr>
      <w:tr>
        <w:trPr>
          <w:trHeight w:val="4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不见面交易响应文件制作提交说明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spacing w:before="0" w:after="0" w:line="360" w:lineRule="auto"/>
              <w:widowControl w:val="off"/>
              <w:rPr>
                <w:rFonts w:ascii="宋体" w:hAnsi="宋体" w:eastAsia="宋体" w:cs="宋体"/>
                <w:b w:val="0"/>
                <w:bCs/>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1"/>
                <w:szCs w:val="21"/>
                <w:lang w:val="en-US" w:eastAsia="en-US" w:bidi="ar-SA"/>
              </w:rPr>
              <w:t xml:space="preserve">1.业务流程：潜在</w:t>
            </w:r>
            <w:r>
              <w:rPr>
                <w:rFonts w:hint="eastAsia" w:eastAsia="宋体" w:cs="宋体"/>
                <w:b w:val="0"/>
                <w:bCs/>
                <w:color w:val="000000"/>
                <w:sz w:val="21"/>
                <w:szCs w:val="21"/>
                <w:lang w:val="en-US" w:eastAsia="zh-CN" w:bidi="ar-SA"/>
              </w:rPr>
              <w:t xml:space="preserve">供应商</w:t>
            </w:r>
            <w:r>
              <w:rPr>
                <w:rFonts w:ascii="宋体" w:hAnsi="宋体" w:eastAsia="宋体" w:cs="宋体"/>
                <w:b w:val="0"/>
                <w:bCs/>
                <w:color w:val="000000"/>
                <w:sz w:val="21"/>
                <w:szCs w:val="21"/>
                <w:lang w:val="en-US" w:eastAsia="en-US" w:bidi="ar-SA"/>
              </w:rPr>
              <w:t xml:space="preserve">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0"/>
              <w:spacing w:before="0" w:after="0" w:line="360" w:lineRule="auto"/>
              <w:widowControl w:val="off"/>
              <w:rPr>
                <w:rFonts w:ascii="宋体" w:hAnsi="宋体" w:eastAsia="宋体" w:cs="宋体"/>
                <w:b w:val="0"/>
                <w:bCs/>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1"/>
                <w:szCs w:val="21"/>
                <w:lang w:val="en-US" w:eastAsia="en-US" w:bidi="ar-SA"/>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ind w:left="0" w:right="0" w:firstLine="0"/>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1"/>
                <w:szCs w:val="21"/>
                <w:lang w:val="en-US" w:eastAsia="en-US" w:bidi="ar-SA"/>
              </w:rPr>
              <w:t xml:space="preserve">http：//czj.taizhou.gov.cn/col/col61762/index.html</w:t>
            </w:r>
            <w:r/>
          </w:p>
        </w:tc>
      </w:tr>
      <w:tr>
        <w:trPr>
          <w:trHeight w:val="1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报价须知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eastAsia="zh-CN"/>
              </w:rPr>
              <w:t xml:space="preserve">本项目投标报价应包括且不限于完成本项目所发生的所有含税费用、</w:t>
            </w:r>
            <w:r>
              <w:rPr>
                <w:rFonts w:hint="eastAsia" w:cs="宋体"/>
                <w:sz w:val="21"/>
                <w:szCs w:val="21"/>
                <w:highlight w:val="none"/>
                <w:lang w:val="en-US" w:eastAsia="zh-CN"/>
              </w:rPr>
              <w:t xml:space="preserve">设备租赁、场地搭建、人员成本、</w:t>
            </w:r>
            <w:r>
              <w:rPr>
                <w:rFonts w:hint="eastAsia" w:ascii="宋体" w:hAnsi="宋体" w:eastAsia="宋体" w:cs="宋体"/>
                <w:sz w:val="21"/>
                <w:szCs w:val="21"/>
                <w:highlight w:val="none"/>
                <w:lang w:eastAsia="zh-CN"/>
              </w:rPr>
              <w:t xml:space="preserve">支付给员工的工资和国家强制缴纳的各种社会保障资金、利润、税金、规费和工资、福利费等一切费用以及供应商认为需要的其他费用等。供应商应充分考虑到市场价格变动，以及项目实施过程中的不可预见因素，一旦成交，结算综合</w:t>
            </w:r>
            <w:r>
              <w:rPr>
                <w:rFonts w:hint="eastAsia" w:cs="宋体"/>
                <w:sz w:val="21"/>
                <w:szCs w:val="21"/>
                <w:highlight w:val="none"/>
                <w:lang w:val="en-US" w:eastAsia="zh-CN"/>
              </w:rPr>
              <w:t xml:space="preserve">总</w:t>
            </w:r>
            <w:r>
              <w:rPr>
                <w:rFonts w:hint="eastAsia" w:ascii="宋体" w:hAnsi="宋体" w:eastAsia="宋体" w:cs="宋体"/>
                <w:sz w:val="21"/>
                <w:szCs w:val="21"/>
                <w:highlight w:val="none"/>
                <w:lang w:eastAsia="zh-CN"/>
              </w:rPr>
              <w:t xml:space="preserve">价不变。如果由于供应商原因导致的价格漏项，视同为让利。</w:t>
            </w:r>
            <w:r>
              <w:rPr>
                <w:rFonts w:hint="eastAsia" w:ascii="宋体" w:hAnsi="宋体" w:eastAsia="宋体" w:cs="宋体"/>
                <w:spacing w:val="-2"/>
                <w:sz w:val="21"/>
                <w:szCs w:val="21"/>
                <w:highlight w:val="none"/>
                <w:lang w:eastAsia="zh-CN"/>
              </w:rPr>
              <w:t xml:space="preserve">供应商原则上按采购需求描述的内容报价。</w:t>
            </w:r>
            <w:r/>
          </w:p>
        </w:tc>
      </w:tr>
    </w:tbl>
    <w:p>
      <w:pPr>
        <w:jc w:val="both"/>
        <w:spacing w:line="360" w:lineRule="auto"/>
        <w:shd w:val="clear" w:color="auto" w:fill="ffffff"/>
        <w:widowControl/>
        <w:rPr>
          <w:rFonts w:hint="eastAsia" w:ascii="Arial" w:hAnsi="Arial" w:eastAsia="宋体" w:cs="Times New Roman"/>
          <w:b/>
          <w:spacing w:val="8"/>
          <w:sz w:val="22"/>
          <w:szCs w:val="18"/>
          <w:highlight w:val="none"/>
          <w:lang w:val="en-US" w:eastAsia="zh-CN" w:bidi="ar-SA"/>
        </w:rPr>
        <w:outlineLvl w:val="1"/>
      </w:pPr>
      <w:r>
        <w:br w:type="page" w:clear="all"/>
      </w:r>
      <w:r>
        <w:rPr>
          <w:rFonts w:hint="eastAsia" w:ascii="Arial" w:hAnsi="Arial" w:eastAsia="宋体" w:cs="Times New Roman"/>
          <w:b/>
          <w:spacing w:val="8"/>
          <w:sz w:val="22"/>
          <w:szCs w:val="18"/>
          <w:highlight w:val="none"/>
          <w:lang w:val="en-US" w:eastAsia="zh-CN" w:bidi="ar-SA"/>
        </w:rPr>
        <w:t xml:space="preserve">一、总则</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1.适用法律</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 《中华人民共和国政府采购法》、《中华人民共和国政府采购法实施条例》</w:t>
      </w:r>
      <w:r>
        <w:rPr>
          <w:rFonts w:hint="eastAsia" w:cs="宋体"/>
          <w:color w:val="000000"/>
          <w:sz w:val="21"/>
          <w:szCs w:val="21"/>
          <w:lang w:eastAsia="zh-CN"/>
        </w:rPr>
        <w:t xml:space="preserve">、</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eastAsia="zh-CN"/>
        </w:rPr>
        <w:t xml:space="preserve">政府采购竞争性磋商采购方式管理暂行办法</w:t>
      </w:r>
      <w:r>
        <w:rPr>
          <w:rFonts w:hint="eastAsia" w:ascii="宋体" w:hAnsi="宋体" w:eastAsia="宋体" w:cs="宋体"/>
          <w:color w:val="000000"/>
          <w:sz w:val="21"/>
          <w:szCs w:val="21"/>
          <w:lang w:val="zh-CN" w:eastAsia="zh-CN"/>
        </w:rPr>
        <w:t xml:space="preserve">》</w:t>
      </w:r>
      <w:bookmarkStart w:id="7" w:name="_GoBack"/>
      <w:r/>
      <w:bookmarkEnd w:id="7"/>
      <w:r>
        <w:rPr>
          <w:rFonts w:hint="eastAsia" w:ascii="宋体" w:hAnsi="宋体" w:eastAsia="宋体" w:cs="宋体"/>
          <w:color w:val="000000"/>
          <w:sz w:val="21"/>
          <w:szCs w:val="21"/>
        </w:rPr>
        <w:t xml:space="preserve">等有关法律、规章和规定等。</w:t>
      </w:r>
      <w:r/>
    </w:p>
    <w:p>
      <w:pPr>
        <w:ind w:left="0" w:right="0" w:firstLine="420"/>
        <w:jc w:val="both"/>
        <w:spacing w:before="0" w:after="0" w:line="360" w:lineRule="auto"/>
        <w:rPr>
          <w:rFonts w:hint="eastAsia" w:ascii="宋体" w:hAnsi="宋体" w:eastAsia="宋体" w:cs="宋体"/>
          <w:b/>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2.定义</w:t>
      </w:r>
      <w:r/>
    </w:p>
    <w:p>
      <w:pPr>
        <w:ind w:left="0" w:right="0" w:firstLine="431"/>
        <w:spacing w:before="0" w:after="0" w:line="360" w:lineRule="auto"/>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lang w:val="en-US" w:eastAsia="zh-CN"/>
        </w:rPr>
        <w:t xml:space="preserve">2.1“采购人”是指依法进行政府采购的国家机关、事业单位、团体组织。</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“供应商”是指参加磋商竞争，并符合采购文件规定资格条件的法人、其他组织或者自然人。</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w:t>
      </w:r>
      <w:r>
        <w:rPr>
          <w:rFonts w:hint="eastAsia" w:eastAsia="宋体" w:cs="宋体"/>
          <w:color w:val="000000"/>
          <w:sz w:val="21"/>
          <w:szCs w:val="21"/>
          <w:lang w:val="en-US" w:eastAsia="zh-CN"/>
        </w:rPr>
        <w:t xml:space="preserve">3</w:t>
      </w:r>
      <w:r>
        <w:rPr>
          <w:rFonts w:hint="eastAsia" w:ascii="宋体" w:hAnsi="宋体" w:eastAsia="宋体" w:cs="宋体"/>
          <w:color w:val="000000"/>
          <w:sz w:val="21"/>
          <w:szCs w:val="21"/>
        </w:rPr>
        <w:t xml:space="preserve">“货物和服务”指本采购文件中所述产品及相关服务。</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w:t>
      </w: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rPr>
        <w:t xml:space="preserve">“用户或使用单位”是指使用服务的单位。</w:t>
      </w:r>
      <w:r/>
    </w:p>
    <w:p>
      <w:pPr>
        <w:ind w:left="0" w:right="0" w:firstLine="420"/>
        <w:jc w:val="both"/>
        <w:spacing w:before="0" w:after="0" w:line="360" w:lineRule="auto"/>
        <w:rPr>
          <w:rFonts w:hint="eastAsia" w:ascii="宋体" w:hAnsi="宋体" w:eastAsia="宋体" w:cs="宋体"/>
          <w:b/>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3.政策功能</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3.1中小企业、监狱企业、残疾人福利性单位相关政策</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（1）中小企业划型标准按照《关于印发中小企业划型标准规定的通知（工信部联企业〔2011〕300号）》文的相关规定认定。</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（2）本项目为整体专门面向中小企业采购，不再执行价格评审优惠的扶持政策。</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（4）根据《财库〔2017〕141号》符合条件的残疾人福利性单位视同小型、微型企业，享受中小企业发展的政府采购政策。残疾人福利性单位属于小型、微型企业的，不重复享受政策。</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（5）小型、微型企业提供中型或大型企业制造的货物的，视同为中型或大型企业。</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参加政府采购活动的中小企业应当按“关于印发《政府采购促进中小企业发展暂行办法》的通知[财库（2020）46号]”和《财库〔2017〕141号》规定提供《中小企业声明函》和《残疾人福利性单位声明函》。未提供上述资料的报价，其价格不予扣除。</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3.3提供的产品属于信息安全产品的，供应商应当选择经国家认证的信息安全产品，并提供由中国信息安全认证中心按国家标准认证颁发的有效认证证书复印件。</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3.4提供的产品属于政府强制采购节能产品的，供应商应当选择《节能产品政府采购清单》中的产品，并提供有效的节能产品认证证书复印件。</w:t>
      </w:r>
      <w:r/>
    </w:p>
    <w:p>
      <w:pPr>
        <w:ind w:left="0" w:right="0" w:firstLine="431"/>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3.5提供的产品属于环境标志产品的,供应商应当选择《环境标志产品政府采购清单》中的,且经过认证的环境标志产品投标,并提供有效的环境标志产品认证证书复印件。</w:t>
      </w:r>
      <w:r/>
    </w:p>
    <w:p>
      <w:pPr>
        <w:ind w:left="0" w:right="0" w:firstLine="431"/>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3.6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响应处理。</w:t>
      </w:r>
      <w:r/>
    </w:p>
    <w:p>
      <w:pPr>
        <w:ind w:left="0" w:right="0" w:firstLine="431"/>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en-US" w:eastAsia="zh-CN"/>
        </w:rPr>
        <w:t xml:space="preserve">3.7</w:t>
      </w:r>
      <w:r>
        <w:rPr>
          <w:rFonts w:hint="eastAsia" w:ascii="宋体" w:hAnsi="宋体" w:eastAsia="宋体" w:cs="宋体"/>
          <w:color w:val="000000"/>
          <w:sz w:val="21"/>
          <w:szCs w:val="21"/>
        </w:rPr>
        <w:t xml:space="preserve">采购本国产品的支持政策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本项目不适用</w:t>
      </w:r>
      <w:r>
        <w:rPr>
          <w:rFonts w:hint="eastAsia" w:ascii="宋体" w:hAnsi="宋体" w:eastAsia="宋体" w:cs="宋体"/>
          <w:color w:val="000000"/>
          <w:sz w:val="21"/>
          <w:szCs w:val="21"/>
          <w:lang w:eastAsia="zh-CN"/>
        </w:rPr>
        <w:t xml:space="preserve">）</w:t>
      </w:r>
      <w:r/>
    </w:p>
    <w:p>
      <w:pPr>
        <w:ind w:left="0" w:right="0" w:firstLine="431"/>
        <w:spacing w:before="0" w:after="0" w:line="360" w:lineRule="auto"/>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en-US" w:eastAsia="zh-CN"/>
        </w:rPr>
        <w:t xml:space="preserve">（1）</w:t>
      </w:r>
      <w:r>
        <w:rPr>
          <w:rFonts w:hint="default" w:ascii="宋体" w:hAnsi="宋体" w:eastAsia="宋体" w:cs="宋体"/>
          <w:color w:val="000000"/>
          <w:sz w:val="21"/>
          <w:szCs w:val="21"/>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31"/>
        <w:spacing w:before="0" w:after="0" w:line="360" w:lineRule="auto"/>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en-US" w:eastAsia="zh-CN"/>
        </w:rPr>
        <w:t xml:space="preserve">（2）</w:t>
      </w:r>
      <w:r>
        <w:rPr>
          <w:rFonts w:hint="default" w:ascii="宋体" w:hAnsi="宋体" w:eastAsia="宋体" w:cs="宋体"/>
          <w:color w:val="000000"/>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000000"/>
          <w:sz w:val="21"/>
          <w:szCs w:val="21"/>
          <w:lang w:val="en-US" w:eastAsia="zh-CN"/>
        </w:rPr>
        <w:t xml:space="preserve">中</w:t>
      </w:r>
      <w:r>
        <w:rPr>
          <w:rFonts w:hint="default" w:ascii="宋体" w:hAnsi="宋体" w:eastAsia="宋体" w:cs="宋体"/>
          <w:color w:val="000000"/>
          <w:sz w:val="21"/>
          <w:szCs w:val="21"/>
          <w:lang w:val="en-US" w:eastAsia="zh-CN"/>
        </w:rPr>
        <w:t xml:space="preserve">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4.磋商费用</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4.1供应商应承担所有与准备和参加磋商有关的费用，无论采购结果如何，代理机构和采购人在任何情况下均无义务和责任承担这些费用。</w:t>
      </w:r>
      <w:r/>
    </w:p>
    <w:p>
      <w:pPr>
        <w:ind w:left="0" w:right="0" w:firstLine="420"/>
        <w:jc w:val="both"/>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lang w:val="en-US" w:eastAsia="zh-CN"/>
        </w:rPr>
        <w:t xml:space="preserve">本次采购，</w:t>
      </w:r>
      <w:r>
        <w:rPr>
          <w:rFonts w:hint="eastAsia" w:ascii="宋体" w:hAnsi="宋体" w:eastAsia="宋体" w:cs="宋体"/>
          <w:color w:val="000000"/>
          <w:sz w:val="21"/>
          <w:szCs w:val="21"/>
        </w:rPr>
        <w:t xml:space="preserve">代理服务费用由中标供应商承担，以中标价为计费基数，招标代理服务费按计价格[2002]1980号文收费标准的</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%计取。不足2000元按2000元收取。中标供应商须在向代理机构领取中标通知书前支付上述费用。</w:t>
      </w:r>
      <w:r/>
    </w:p>
    <w:p>
      <w:pPr>
        <w:jc w:val="both"/>
        <w:spacing w:line="360" w:lineRule="auto"/>
        <w:shd w:val="clear" w:color="auto" w:fill="ffffff"/>
        <w:widowControl/>
        <w:rPr>
          <w:rFonts w:hint="eastAsia" w:ascii="Arial" w:hAnsi="Arial" w:eastAsia="宋体" w:cs="Times New Roman"/>
          <w:b/>
          <w:spacing w:val="8"/>
          <w:sz w:val="22"/>
          <w:szCs w:val="18"/>
          <w:highlight w:val="none"/>
          <w:lang w:val="en-US" w:eastAsia="zh-CN" w:bidi="ar-SA"/>
        </w:rPr>
        <w:outlineLvl w:val="1"/>
      </w:pPr>
      <w:r>
        <w:rPr>
          <w:rFonts w:hint="eastAsia" w:ascii="Arial" w:hAnsi="Arial" w:eastAsia="宋体" w:cs="Times New Roman"/>
          <w:b/>
          <w:spacing w:val="8"/>
          <w:sz w:val="22"/>
          <w:szCs w:val="18"/>
          <w:highlight w:val="none"/>
          <w:lang w:val="en-US" w:eastAsia="zh-CN" w:bidi="ar-SA"/>
        </w:rPr>
        <w:t xml:space="preserve">二、响应文件编制</w:t>
      </w:r>
      <w:r/>
    </w:p>
    <w:p>
      <w:pPr>
        <w:ind w:left="0" w:right="0" w:firstLine="420"/>
        <w:jc w:val="both"/>
        <w:spacing w:before="0" w:after="0" w:line="360" w:lineRule="auto"/>
        <w:rPr>
          <w:rFonts w:hint="eastAsia" w:ascii="宋体" w:hAnsi="宋体" w:eastAsia="宋体" w:cs="宋体"/>
          <w:b/>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5.现场响应</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5.1供应商应按照采购文件要求编制响应文件，并对其提交的响应文件真实性、合法性承担法律责任。并由其法定代表人或法定代表人授权委托人在规定的响应时间内完成响应。</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5.2供应商应当对采购文件提出的要求和条件作出实质性响应，并在响应文件中逐条应答。</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5.3供应商应对要求提供的资格证明文件（如资质证书、资格证书）、技术资料（如白皮书、彩页、手册、检测报告等）编制在响应文件中。</w:t>
      </w:r>
      <w:r/>
    </w:p>
    <w:p>
      <w:pPr>
        <w:ind w:left="0" w:right="0" w:firstLine="420"/>
        <w:jc w:val="both"/>
        <w:spacing w:before="0" w:after="0" w:line="360" w:lineRule="auto"/>
        <w:rPr>
          <w:rFonts w:hint="eastAsia" w:ascii="宋体" w:hAnsi="宋体" w:eastAsia="宋体" w:cs="宋体"/>
          <w:sz w:val="21"/>
          <w:szCs w:val="21"/>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w:t>
      </w: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rPr>
        <w:t xml:space="preserve">响应产品属于国家认定的节能产品、环保产品、信息安全产品，响应文件中应提供认证证书扫描件。</w:t>
      </w: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本条不适用</w:t>
      </w:r>
      <w:r>
        <w:rPr>
          <w:rFonts w:hint="eastAsia" w:eastAsia="宋体" w:cs="宋体"/>
          <w:color w:val="000000"/>
          <w:sz w:val="21"/>
          <w:szCs w:val="21"/>
          <w:lang w:eastAsia="zh-CN"/>
        </w:rPr>
        <w:t xml:space="preserve">）</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w:t>
      </w:r>
      <w:r>
        <w:rPr>
          <w:rFonts w:hint="eastAsia" w:eastAsia="宋体" w:cs="宋体"/>
          <w:color w:val="000000"/>
          <w:sz w:val="21"/>
          <w:szCs w:val="21"/>
          <w:lang w:val="en-US" w:eastAsia="zh-CN"/>
        </w:rPr>
        <w:t xml:space="preserve">5</w:t>
      </w:r>
      <w:r>
        <w:rPr>
          <w:rFonts w:hint="eastAsia" w:ascii="宋体" w:hAnsi="宋体" w:eastAsia="宋体" w:cs="宋体"/>
          <w:color w:val="000000"/>
          <w:sz w:val="21"/>
          <w:szCs w:val="21"/>
        </w:rPr>
        <w:t xml:space="preserve">响应产品属于小微企业生产的产品，应在响应文件中说明。</w:t>
      </w: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本条不适用</w:t>
      </w:r>
      <w:r>
        <w:rPr>
          <w:rFonts w:hint="eastAsia" w:eastAsia="宋体" w:cs="宋体"/>
          <w:color w:val="000000"/>
          <w:sz w:val="21"/>
          <w:szCs w:val="21"/>
          <w:lang w:eastAsia="zh-CN"/>
        </w:rPr>
        <w:t xml:space="preserve">）</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5.7供应商拟在成交后将成交项目的非主体、非关键性工作交由他人完成的，应当在响应文件中载明。</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6.响应文件的语言、计量单位、货币和编制</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6.1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6.2供应商所使用的计量单位应为国家法定计量单位。</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6.3供应商所使用的币种位应为人民币，单位为“元”。响应产品如果属于进口产品的，应提供人民币与美元之间的汇率。</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6.4供应商所使用的技术标准应遵循国家最新标准及规范。</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6.5响应文件应字迹清楚、内容齐全、不得涂改。如有修改，修改处须有供应商公章或法定代表人或其授权代表签字。</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6.6响应文件应按照采购文件规定的顺序，由于编排混乱导致采购文件被误读或查找不到，责任由供应商承担。</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6.7供应商应在响应文件中写清相应的项目编号、项目名称、供应商名称、地址、电话、传真等。</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7.响应文件的组成</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7.1 供应商应当根据采购文件要求编制响应文件，并根据自己的商务能力、技术水平对采购文件提出的要求和条件逐条标明是否响应。响应文件由商务部分、技术部分、价格部分，以及其他部分组成。</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7.2 响应文件的商务部分。</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商务部分是证明供应商有资格参加响应和成交后有能力履行合同的文件，这些文件应能满足采购的要求，包括但不限于下列文件，其中加“★”项目不得有缺失或无效：</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（1）★磋商申请及声明；</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（2）★法定代表人授权委托书、法定代表人及委托代理人的身份证扫描件；</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（3）★第一章竞争性磋商公告中《二、申请人的资格要求》规定的资格要求条件证明文件；</w:t>
      </w:r>
      <w:r/>
    </w:p>
    <w:p>
      <w:pPr>
        <w:ind w:left="0" w:right="0" w:firstLine="420"/>
        <w:jc w:val="both"/>
        <w:spacing w:before="0" w:after="0" w:line="360" w:lineRule="auto"/>
        <w:rPr>
          <w:rFonts w:hint="eastAsia" w:ascii="宋体" w:hAnsi="宋体" w:eastAsia="宋体" w:cs="宋体"/>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（4）★《商务条款偏离表》</w:t>
      </w:r>
      <w:r>
        <w:rPr>
          <w:rFonts w:hint="eastAsia" w:ascii="宋体" w:hAnsi="宋体" w:eastAsia="宋体" w:cs="宋体"/>
          <w:color w:val="000000"/>
          <w:sz w:val="21"/>
          <w:szCs w:val="21"/>
          <w:highlight w:val="none"/>
          <w:lang w:eastAsia="zh-CN"/>
        </w:rPr>
        <w:t xml:space="preserve">；</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合同条款；</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）供应商认为需要提供的其他资格证明文件和商务资料等。</w:t>
      </w:r>
      <w:r/>
    </w:p>
    <w:p>
      <w:pPr>
        <w:ind w:left="0" w:right="0" w:firstLine="420"/>
        <w:jc w:val="both"/>
        <w:spacing w:before="0" w:after="0" w:line="360" w:lineRule="auto"/>
        <w:rPr>
          <w:rFonts w:hint="eastAsia"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7.3 响应文件的技术部分</w:t>
      </w:r>
      <w:r>
        <w:rPr>
          <w:rFonts w:hint="eastAsia" w:eastAsia="宋体" w:cs="宋体"/>
          <w:color w:val="000000"/>
          <w:sz w:val="21"/>
          <w:szCs w:val="21"/>
          <w:highlight w:val="none"/>
          <w:lang w:eastAsia="zh-CN"/>
        </w:rPr>
        <w:t xml:space="preserve">。</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rPr>
        <w:t xml:space="preserve">技术</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zh-CN"/>
        </w:rPr>
        <w:t xml:space="preserve">是证明</w:t>
      </w:r>
      <w:r>
        <w:rPr>
          <w:rFonts w:hint="eastAsia" w:ascii="宋体" w:hAnsi="宋体" w:eastAsia="宋体" w:cs="宋体"/>
          <w:color w:val="000000"/>
          <w:sz w:val="21"/>
          <w:szCs w:val="21"/>
          <w:highlight w:val="none"/>
        </w:rPr>
        <w:t xml:space="preserve">供应商提供的服务是合格的、并符合磋商文件要求的证明文件，以及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对服务的详细说明，这些文件可以是文字资料、图纸、数据</w:t>
      </w:r>
      <w:r>
        <w:rPr>
          <w:rFonts w:hint="eastAsia" w:ascii="宋体" w:hAnsi="宋体" w:eastAsia="宋体" w:cs="宋体"/>
          <w:color w:val="000000"/>
          <w:sz w:val="21"/>
          <w:szCs w:val="21"/>
          <w:highlight w:val="none"/>
        </w:rPr>
        <w:t xml:space="preserve">或其他证明文件</w:t>
      </w:r>
      <w:r>
        <w:rPr>
          <w:rFonts w:hint="eastAsia" w:ascii="宋体" w:hAnsi="宋体" w:eastAsia="宋体" w:cs="宋体"/>
          <w:color w:val="000000"/>
          <w:sz w:val="21"/>
          <w:szCs w:val="21"/>
          <w:highlight w:val="none"/>
          <w:lang w:val="zh-CN"/>
        </w:rPr>
        <w:t xml:space="preserve">等。提供的服务如与磋商文件要求有不符之处，应说明其差别之所在。包括但不限于下列文件</w:t>
      </w:r>
      <w:r>
        <w:rPr>
          <w:rFonts w:hint="eastAsia" w:ascii="宋体" w:hAnsi="宋体" w:eastAsia="宋体" w:cs="宋体"/>
          <w:color w:val="000000"/>
          <w:sz w:val="21"/>
          <w:szCs w:val="21"/>
          <w:highlight w:val="none"/>
        </w:rPr>
        <w:t xml:space="preserve">：</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（1）★《技术条款偏离表》；</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（2）实施方案；</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（3）供应商认为需要提供的其他技术文件或资料等；</w:t>
      </w:r>
      <w:r/>
    </w:p>
    <w:p>
      <w:pPr>
        <w:ind w:left="0" w:right="0" w:firstLine="42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7.4 响应文件的价格部分；包括但不限于下列文件，其中加“★”项目不得有缺失或无效：</w:t>
      </w:r>
      <w:r/>
    </w:p>
    <w:p>
      <w:pPr>
        <w:ind w:left="0" w:right="0" w:firstLine="440"/>
        <w:jc w:val="both"/>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（1）★《报价表》；</w:t>
      </w:r>
      <w:r/>
    </w:p>
    <w:p>
      <w:pPr>
        <w:ind w:left="0" w:right="0" w:firstLine="44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价格部分</w:t>
      </w:r>
      <w:r>
        <w:rPr>
          <w:rFonts w:hint="eastAsia" w:ascii="宋体" w:hAnsi="宋体" w:eastAsia="宋体" w:cs="宋体"/>
          <w:color w:val="000000"/>
          <w:sz w:val="21"/>
          <w:szCs w:val="21"/>
        </w:rPr>
        <w:t xml:space="preserve">内容</w:t>
      </w:r>
      <w:r>
        <w:rPr>
          <w:rFonts w:hint="eastAsia" w:ascii="宋体" w:hAnsi="宋体" w:eastAsia="宋体" w:cs="宋体"/>
          <w:color w:val="000000"/>
          <w:sz w:val="21"/>
          <w:szCs w:val="21"/>
          <w:lang w:val="zh-CN"/>
        </w:rPr>
        <w:t xml:space="preserve">是对</w:t>
      </w:r>
      <w:r>
        <w:rPr>
          <w:rFonts w:hint="eastAsia" w:ascii="宋体" w:hAnsi="宋体" w:eastAsia="宋体" w:cs="宋体"/>
          <w:color w:val="000000"/>
          <w:sz w:val="21"/>
          <w:szCs w:val="21"/>
        </w:rPr>
        <w:t xml:space="preserve">标的</w:t>
      </w:r>
      <w:r>
        <w:rPr>
          <w:rFonts w:hint="eastAsia" w:ascii="宋体" w:hAnsi="宋体" w:eastAsia="宋体" w:cs="宋体"/>
          <w:color w:val="000000"/>
          <w:sz w:val="21"/>
          <w:szCs w:val="21"/>
          <w:lang w:val="zh-CN"/>
        </w:rPr>
        <w:t xml:space="preserve">价格构成的说明，磋商文件如没有特别说明的话，仅接受一个价格。</w:t>
      </w:r>
      <w:r/>
    </w:p>
    <w:p>
      <w:pPr>
        <w:ind w:left="0" w:right="0" w:firstLine="440"/>
        <w:spacing w:before="0" w:after="0" w:line="360" w:lineRule="auto"/>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rPr>
        <w:t xml:space="preserve">磋商报价是磋商文件所确定的采购范围内服务的价格体现。磋商报价：</w:t>
      </w:r>
      <w:r>
        <w:rPr>
          <w:rFonts w:hint="eastAsia" w:ascii="宋体" w:hAnsi="宋体" w:eastAsia="宋体" w:cs="宋体"/>
          <w:sz w:val="21"/>
          <w:szCs w:val="21"/>
          <w:highlight w:val="none"/>
          <w:lang w:eastAsia="zh-CN"/>
        </w:rPr>
        <w:t xml:space="preserve">包括且不限于完成本项目所发生的所有含税费用、</w:t>
      </w:r>
      <w:r>
        <w:rPr>
          <w:rFonts w:hint="eastAsia" w:cs="宋体"/>
          <w:sz w:val="21"/>
          <w:szCs w:val="21"/>
          <w:highlight w:val="none"/>
          <w:lang w:val="en-US" w:eastAsia="zh-CN"/>
        </w:rPr>
        <w:t xml:space="preserve">设备租赁、场地搭建、人员成本、</w:t>
      </w:r>
      <w:r>
        <w:rPr>
          <w:rFonts w:hint="eastAsia" w:ascii="宋体" w:hAnsi="宋体" w:eastAsia="宋体" w:cs="宋体"/>
          <w:sz w:val="21"/>
          <w:szCs w:val="21"/>
          <w:highlight w:val="none"/>
          <w:lang w:eastAsia="zh-CN"/>
        </w:rPr>
        <w:t xml:space="preserve">支付给员工的工资和国家强制缴纳的各种社会保障资金、利润、税金、规费和工资、福利等一切费用以及供应商认为需要的其他费用等。</w:t>
      </w:r>
      <w:r>
        <w:rPr>
          <w:rFonts w:hint="eastAsia" w:ascii="宋体" w:hAnsi="宋体" w:eastAsia="宋体" w:cs="宋体"/>
          <w:spacing w:val="-2"/>
          <w:sz w:val="21"/>
          <w:szCs w:val="21"/>
          <w:highlight w:val="none"/>
          <w:lang w:eastAsia="zh-CN"/>
        </w:rPr>
        <w:t xml:space="preserve">供应商原则上按采购需求描述的内容报价</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根据上述因素自行考虑磋商报价。</w:t>
      </w:r>
      <w:r/>
    </w:p>
    <w:p>
      <w:pPr>
        <w:ind w:left="0" w:right="0" w:firstLine="44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（3）供应商应充分考虑到市场价格变动，以及项目实施过程中的不可预见因素，一旦成交，综合</w:t>
      </w:r>
      <w:r>
        <w:rPr>
          <w:rFonts w:hint="eastAsia" w:eastAsia="宋体" w:cs="宋体"/>
          <w:color w:val="000000"/>
          <w:sz w:val="21"/>
          <w:szCs w:val="21"/>
          <w:lang w:val="en-US" w:eastAsia="zh-CN"/>
        </w:rPr>
        <w:t xml:space="preserve">总价</w:t>
      </w:r>
      <w:r>
        <w:rPr>
          <w:rFonts w:hint="eastAsia" w:ascii="宋体" w:hAnsi="宋体" w:eastAsia="宋体" w:cs="宋体"/>
          <w:color w:val="000000"/>
          <w:sz w:val="21"/>
          <w:szCs w:val="21"/>
        </w:rPr>
        <w:t xml:space="preserve">不变。如果有漏项，视同让利。</w:t>
      </w:r>
      <w:r/>
    </w:p>
    <w:p>
      <w:pPr>
        <w:ind w:left="0" w:right="0" w:firstLine="44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（4）经磋商后，</w:t>
      </w:r>
      <w:r>
        <w:rPr>
          <w:rFonts w:hint="eastAsia" w:ascii="宋体" w:hAnsi="宋体" w:eastAsia="宋体" w:cs="宋体"/>
          <w:color w:val="000000"/>
          <w:sz w:val="21"/>
          <w:szCs w:val="21"/>
          <w:lang w:val="zh-CN"/>
        </w:rPr>
        <w:t xml:space="preserve">如果成交价低于供应商</w:t>
      </w:r>
      <w:r>
        <w:rPr>
          <w:rFonts w:hint="eastAsia" w:ascii="宋体" w:hAnsi="宋体" w:eastAsia="宋体" w:cs="宋体"/>
          <w:color w:val="000000"/>
          <w:sz w:val="21"/>
          <w:szCs w:val="21"/>
        </w:rPr>
        <w:t xml:space="preserve">首次</w:t>
      </w:r>
      <w:r>
        <w:rPr>
          <w:rFonts w:hint="eastAsia" w:ascii="宋体" w:hAnsi="宋体" w:eastAsia="宋体" w:cs="宋体"/>
          <w:color w:val="000000"/>
          <w:sz w:val="21"/>
          <w:szCs w:val="21"/>
          <w:lang w:val="zh-CN"/>
        </w:rPr>
        <w:t xml:space="preserve">响应报价的话，除特别注明外，分项报价同比例调整。</w:t>
      </w:r>
      <w:r/>
    </w:p>
    <w:p>
      <w:pPr>
        <w:ind w:left="0" w:right="0" w:firstLine="420"/>
        <w:jc w:val="both"/>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7.5响应文件的其他部分。其他部分由供应商根据编制响应文件需要提供的其他相关文件。</w:t>
      </w:r>
      <w:r/>
    </w:p>
    <w:p>
      <w:pPr>
        <w:ind w:left="0" w:right="0" w:firstLine="440"/>
        <w:spacing w:before="0" w:after="0" w:line="360" w:lineRule="auto"/>
        <w:rPr>
          <w:rFonts w:hint="eastAsia" w:ascii="宋体" w:hAnsi="宋体" w:eastAsia="宋体" w:cs="宋体"/>
          <w:sz w:val="21"/>
          <w:szCs w:val="21"/>
          <w:lang w:val="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lang w:val="en-US" w:eastAsia="zh-CN"/>
        </w:rPr>
        <w:t xml:space="preserve">7.6</w:t>
      </w:r>
      <w:r>
        <w:rPr>
          <w:rFonts w:hint="eastAsia" w:ascii="宋体" w:hAnsi="宋体" w:eastAsia="宋体" w:cs="宋体"/>
          <w:sz w:val="21"/>
          <w:szCs w:val="21"/>
          <w:lang w:val="zh-CN"/>
        </w:rPr>
        <w:t xml:space="preserve">如标书制作工具中格式和内容与“江苏政府采购网”发布的磋商文件不一致，以</w:t>
      </w:r>
      <w:r>
        <w:rPr>
          <w:rFonts w:hint="eastAsia" w:ascii="宋体" w:hAnsi="宋体" w:eastAsia="宋体" w:cs="宋体"/>
          <w:sz w:val="21"/>
          <w:szCs w:val="21"/>
          <w:lang w:val="en-US" w:eastAsia="zh-CN"/>
        </w:rPr>
        <w:t xml:space="preserve">上述网站</w:t>
      </w:r>
      <w:r>
        <w:rPr>
          <w:rFonts w:hint="eastAsia" w:ascii="宋体" w:hAnsi="宋体" w:eastAsia="宋体" w:cs="宋体"/>
          <w:sz w:val="21"/>
          <w:szCs w:val="21"/>
          <w:lang w:val="zh-CN"/>
        </w:rPr>
        <w:t xml:space="preserve">发布的磋商文件为准。</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7.7</w:t>
      </w:r>
      <w:r>
        <w:rPr>
          <w:rFonts w:hint="eastAsia" w:ascii="宋体" w:hAnsi="宋体" w:eastAsia="宋体" w:cs="宋体"/>
          <w:color w:val="000000"/>
          <w:sz w:val="21"/>
          <w:szCs w:val="21"/>
          <w:highlight w:val="none"/>
          <w:lang w:val="zh-CN" w:eastAsia="zh-CN"/>
        </w:rPr>
        <w:t xml:space="preserve">异常低价投标审查</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.1 政府采购评审中出现下列情形之一的，评审委员会应当启动异常低价投标（响应）审查程序：</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1.投标（响应）报价低于全部通过符合性审查供应商投标（响应）报价平均值50%的，即投标（响应）报价&lt;全部通过符合性审查供应商投标（响应）&gt;报价平均值×50%；</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2.投标（响应）报价低于通过符合性审查的次低报价供应商投标（响应）报价50%的，即投标（响应）报价&lt;通过符合性审查的次低报价供应商投标（响应）&gt;报价×50%；</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3.投标（响应）报价低于采购项目最高限价45%的，即投标（响应）报价&lt;采购项目最高限价&gt;×45%；</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4.评审委员会基于专业判断，认为供应商报价过低，有可能影响产品质量或者不能诚信履约的其他情形。</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采购人可以结合具体项目实际情况，提高上述第1项至第3项中启动异常低价投标（响应）审查的数值标准，但是最高不得超过65%。</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相关法律法规对供应商报价有规定的，从其规定。</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360" w:lineRule="auto"/>
        <w:rPr>
          <w:rFonts w:hint="eastAsia" w:ascii="宋体" w:hAnsi="宋体" w:eastAsia="宋体" w:cs="宋体"/>
          <w:color w:val="000000"/>
          <w:sz w:val="21"/>
          <w:szCs w:val="21"/>
          <w:highlight w:val="none"/>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360" w:lineRule="auto"/>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8.磋商保证金：无。</w:t>
      </w:r>
      <w:r/>
    </w:p>
    <w:p>
      <w:pPr>
        <w:jc w:val="both"/>
        <w:spacing w:line="360" w:lineRule="auto"/>
        <w:shd w:val="clear" w:color="auto" w:fill="ffffff"/>
        <w:widowControl/>
        <w:rPr>
          <w:rFonts w:hint="eastAsia" w:ascii="Arial" w:hAnsi="Arial" w:eastAsia="宋体" w:cs="Times New Roman"/>
          <w:b/>
          <w:spacing w:val="8"/>
          <w:sz w:val="22"/>
          <w:szCs w:val="18"/>
          <w:highlight w:val="none"/>
          <w:lang w:val="en-US" w:eastAsia="zh-CN" w:bidi="ar-SA"/>
        </w:rPr>
        <w:outlineLvl w:val="1"/>
      </w:pPr>
      <w:r>
        <w:rPr>
          <w:rFonts w:hint="eastAsia" w:ascii="Arial" w:hAnsi="Arial" w:eastAsia="宋体" w:cs="Times New Roman"/>
          <w:b/>
          <w:spacing w:val="8"/>
          <w:sz w:val="22"/>
          <w:szCs w:val="18"/>
          <w:highlight w:val="none"/>
          <w:lang w:val="en-US" w:eastAsia="zh-CN" w:bidi="ar-SA"/>
        </w:rPr>
        <w:t xml:space="preserve">三、响应文件签署与提交</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9.响应文件的修改、撤回和签章</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9.1供应商在响应截止时间前，可以对所提交的响应文件进行补充、修改或撤回。更改、撤回的确认书必须在递交响应文件截止期前上传至电子系统内。</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9.2供应商应当按照《操作手册》规定，按照磋商公告规定，在提交响应文件截止时间前制作并上传电子响应文件。</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9.3 供应商应充分考虑网络环境、网络带宽等因素可能对磋商产生的影响，如因供应商自身原因造成的电子响应文件上传不成功的，按照本磋商文件规定做无效响应处理。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9.4代理机构拒绝接收提交响应文件截止时间后上传的任何电子响应文件。</w:t>
      </w:r>
      <w:r/>
    </w:p>
    <w:p>
      <w:pPr>
        <w:jc w:val="both"/>
        <w:spacing w:line="360" w:lineRule="auto"/>
        <w:shd w:val="clear" w:color="auto" w:fill="ffffff"/>
        <w:widowControl/>
        <w:rPr>
          <w:rFonts w:hint="eastAsia" w:ascii="Arial" w:hAnsi="Arial" w:eastAsia="宋体" w:cs="Times New Roman"/>
          <w:b/>
          <w:spacing w:val="8"/>
          <w:sz w:val="22"/>
          <w:szCs w:val="18"/>
          <w:highlight w:val="none"/>
          <w:lang w:val="en-US" w:eastAsia="zh-CN" w:bidi="ar-SA"/>
        </w:rPr>
        <w:outlineLvl w:val="1"/>
      </w:pPr>
      <w:r>
        <w:rPr>
          <w:rFonts w:hint="eastAsia" w:ascii="Arial" w:hAnsi="Arial" w:eastAsia="宋体" w:cs="Times New Roman"/>
          <w:b/>
          <w:spacing w:val="8"/>
          <w:sz w:val="22"/>
          <w:szCs w:val="18"/>
          <w:highlight w:val="none"/>
          <w:lang w:val="en-US" w:eastAsia="zh-CN" w:bidi="ar-SA"/>
        </w:rPr>
        <w:t xml:space="preserve">四、磋商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10.联合体：本项目不接受联合体。</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11.磋商组织</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11.1在提交响应文件时间截止后，代理机构在规定的时间组织磋商小组分别与供应商进行磋商。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11.2磋商工作由代理机构负责组织，具体磋商事务由依法组建的磋商小组负责。</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11.3评审过程的保密与公正</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（1）评审专家应当遵守评审工作纪律，不得泄露评审情况和评审中获悉的商业秘密。</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（2）在评审过程中，供应商不得以任何行为影响评审过程，否则其响应文件将被作为无效响应文件。</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（3）在评审期间，代理机构将设专门工作人员与供应商联系。</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（4）代理机构和磋商小组不向未成交的供应商解释未成交原因，也不公布评审过程中的相关细节。</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11.4磋商的澄清</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（1）评审期间，磋商小组要求供应商澄清、说明或者更正响应文件以电子函件形式提交但并非对每个供应商都作澄清要求。</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（2）接到磋商小组澄清要求的供应商应按磋商小组规定的时间和格式在”政府采购管理交易系统（苏采云）”中做出澄清，澄清的内容作为响应文件的补充部分。具体操作方式见《操作手册》。</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（3）接到磋商小组澄清要求的供应商如未按规定做出澄清，其风险由供应商自行承担。</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11.5对响应文件的初审</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（1）响应文件初审分为资格审查和符合性审查。</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1.1资格审查：依据法律法规和采购文件的规定，对响应文件中的资格证明文件进行审查。以确定供应商是否具备参加磋商的资格。</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1.2符合性检查：依据采购文件的规定，由磋商小组从响应文件的有效性、完整性和对采购文件的响应程度进行审查，以确定是否对采购文件的实质性要求作出响应。</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1.3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（3）如果响应文件实质上没有响应采购文件的要求，磋商小组将予以拒绝，供应商不得通过修改或撤销不合要求的偏离或保留而使其响应文件成为实质性响应的文件。</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（4）供应商在开、评标全过程中应保持通讯畅通，并安排专人与代理机构及磋商小组联系。</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12.磋商程序</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12.1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12.2对于通过资格性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12.3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12.4 </w:t>
      </w:r>
      <w:r>
        <w:rPr>
          <w:rFonts w:hint="eastAsia" w:ascii="宋体" w:hAnsi="宋体" w:eastAsia="宋体" w:cs="宋体"/>
          <w:b/>
          <w:color w:val="000000"/>
          <w:sz w:val="21"/>
          <w:szCs w:val="21"/>
        </w:rPr>
        <w:t xml:space="preserve">磋商结束后，磋商小组将</w:t>
      </w:r>
      <w:r>
        <w:rPr>
          <w:rFonts w:hint="eastAsia" w:ascii="宋体" w:hAnsi="宋体" w:eastAsia="宋体" w:cs="宋体"/>
          <w:b/>
          <w:color w:val="000000"/>
          <w:sz w:val="21"/>
          <w:szCs w:val="21"/>
          <w:u w:val="single"/>
        </w:rPr>
        <w:t xml:space="preserve">在规定时间内</w:t>
      </w:r>
      <w:r>
        <w:rPr>
          <w:rFonts w:hint="eastAsia" w:ascii="宋体" w:hAnsi="宋体" w:eastAsia="宋体" w:cs="宋体"/>
          <w:b/>
          <w:color w:val="000000"/>
          <w:sz w:val="21"/>
          <w:szCs w:val="21"/>
        </w:rPr>
        <w:t xml:space="preserve">在苏采云系统向所有实质性响应的供应商发布“最后报价要求函”及最后报价格式表，要求所有实质性响应的供应商在规定时间内提交最后报价。最后报价是供应商响应文件的有效组成部分，除项目扩大了</w:t>
      </w:r>
      <w:r>
        <w:rPr>
          <w:rFonts w:hint="eastAsia" w:eastAsia="宋体" w:cs="宋体"/>
          <w:b/>
          <w:color w:val="000000"/>
          <w:sz w:val="21"/>
          <w:szCs w:val="21"/>
          <w:lang w:val="en-US" w:eastAsia="zh-CN"/>
        </w:rPr>
        <w:t xml:space="preserve">服务</w:t>
      </w:r>
      <w:r>
        <w:rPr>
          <w:rFonts w:hint="eastAsia" w:ascii="宋体" w:hAnsi="宋体" w:eastAsia="宋体" w:cs="宋体"/>
          <w:b/>
          <w:color w:val="000000"/>
          <w:sz w:val="21"/>
          <w:szCs w:val="21"/>
        </w:rPr>
        <w:t xml:space="preserve">范围，增加了采购内容、提高了技术要求外，原则上不得高于上一轮报价</w:t>
      </w: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rPr>
        <w:t xml:space="preserve">最后报价低于供应商在响应文件首次报价的，分项报价同比例调整。</w:t>
      </w:r>
      <w:r>
        <w:rPr>
          <w:rFonts w:hint="eastAsia" w:ascii="宋体" w:hAnsi="宋体" w:eastAsia="宋体" w:cs="宋体"/>
          <w:b/>
          <w:color w:val="000000"/>
          <w:sz w:val="21"/>
          <w:szCs w:val="21"/>
          <w:u w:val="single"/>
        </w:rPr>
        <w:t xml:space="preserve">供应商未在磋商小组规定的时间内在苏采云系统中提交最后报价的视为放弃磋商，其响应文件按无效响应处理，</w:t>
      </w:r>
      <w:r>
        <w:rPr>
          <w:rFonts w:hint="eastAsia" w:ascii="宋体" w:hAnsi="宋体" w:eastAsia="宋体" w:cs="宋体"/>
          <w:b/>
          <w:color w:val="000000"/>
          <w:sz w:val="21"/>
          <w:szCs w:val="21"/>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12.5</w:t>
      </w:r>
      <w:r>
        <w:rPr>
          <w:rFonts w:hint="eastAsia" w:ascii="宋体" w:hAnsi="宋体" w:eastAsia="宋体" w:cs="宋体"/>
          <w:color w:val="000000"/>
          <w:sz w:val="21"/>
          <w:szCs w:val="21"/>
        </w:rPr>
        <w:t xml:space="preserve">已提交响应文件的供应商，在提交最后报价之前，可以根据磋商情况退出磋商。 </w:t>
      </w:r>
      <w:r/>
    </w:p>
    <w:p>
      <w:pPr>
        <w:ind w:left="0" w:right="0" w:firstLine="420"/>
        <w:jc w:val="both"/>
        <w:spacing w:before="0" w:after="0" w:line="360" w:lineRule="auto"/>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highlight w:val="none"/>
        </w:rPr>
        <w:t xml:space="preserve">12.6出现下列情形之一的响应文件按照无效处理：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（1）未按磋商文件规定签章的；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（2）不具备采购文件中规定资格条件的；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（3）未实质性响应采购文件要求的；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（5）报价超过采购文件中规定的预算金额或者最高限价的；</w:t>
      </w:r>
      <w:r/>
    </w:p>
    <w:p>
      <w:pPr>
        <w:ind w:left="0" w:right="0" w:firstLine="420"/>
        <w:jc w:val="both"/>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（6）磋商小组认为供应商的报价明显低于其他供应商的报价，有可能影响服务质量或者不能诚信履约的，未在磋商现场合理的时间内提供书面说明或相关证明材料，不能证明其报价合理的；</w:t>
      </w:r>
      <w:r/>
    </w:p>
    <w:p>
      <w:pPr>
        <w:ind w:left="0" w:right="0" w:firstLine="420"/>
        <w:jc w:val="both"/>
        <w:spacing w:before="0" w:after="0" w:line="360" w:lineRule="auto"/>
        <w:rPr>
          <w:rFonts w:hint="eastAsia" w:ascii="宋体" w:hAnsi="宋体" w:eastAsia="宋体" w:cs="宋体"/>
          <w:color w:val="000000"/>
          <w:sz w:val="21"/>
          <w:szCs w:val="21"/>
          <w:lang w:val="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供应商在苏采云系统规定的时间内未成功解密电子响应文件；</w:t>
      </w:r>
      <w:r/>
    </w:p>
    <w:p>
      <w:pPr>
        <w:ind w:left="0" w:right="0" w:firstLine="420"/>
        <w:jc w:val="both"/>
        <w:spacing w:before="0" w:after="0" w:line="360" w:lineRule="auto"/>
        <w:rPr>
          <w:rFonts w:hint="eastAsia" w:ascii="宋体" w:hAnsi="宋体" w:eastAsia="宋体" w:cs="宋体"/>
          <w:color w:val="000000"/>
          <w:sz w:val="21"/>
          <w:szCs w:val="21"/>
          <w:lang w:val="zh-CN"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）供应商未按照磋商文件要求上传电子响应文件。</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w:t>
      </w:r>
      <w:r>
        <w:rPr>
          <w:rFonts w:hint="eastAsia" w:eastAsia="宋体" w:cs="宋体"/>
          <w:color w:val="000000"/>
          <w:sz w:val="21"/>
          <w:szCs w:val="21"/>
          <w:lang w:val="en-US" w:eastAsia="zh-CN"/>
        </w:rPr>
        <w:t xml:space="preserve">9</w:t>
      </w:r>
      <w:r>
        <w:rPr>
          <w:rFonts w:hint="eastAsia" w:ascii="宋体" w:hAnsi="宋体" w:eastAsia="宋体" w:cs="宋体"/>
          <w:color w:val="000000"/>
          <w:sz w:val="21"/>
          <w:szCs w:val="21"/>
        </w:rPr>
        <w:t xml:space="preserve">）不符合法律、法规和采购文件规定的其他实质性要求。</w:t>
      </w:r>
      <w:r/>
    </w:p>
    <w:p>
      <w:pPr>
        <w:ind w:left="0" w:right="0" w:firstLine="420"/>
        <w:jc w:val="both"/>
        <w:spacing w:before="0" w:after="0" w:line="360" w:lineRule="auto"/>
        <w:rPr>
          <w:rFonts w:hint="eastAsia" w:ascii="宋体" w:hAnsi="宋体" w:eastAsia="宋体" w:cs="宋体"/>
          <w:b/>
          <w:bCs/>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rPr>
        <w:t xml:space="preserve">12.7出现下列情形之一的，磋商终止：</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（1）因情况变化，不再符合规定的竞争性磋商采购方式适用情形的；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（2）所有供应商的响应文件被磋商小组认定为无效的；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（3）出现影响采购公正的违法、违规行为的；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（4）供应商的最终报价超过采购预算的；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（5）因重大变故，采购任务取消的；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（6）采购人需求发生重大变化暂时不能确定或供应商提供的货物和服务不能满足需求等。</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（7）预留份额的采购项目或采购包，通过发布公告方式邀请供应商后，符合资格条件的中小企业数量不足3家的。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（8）在苏采云系统规定时间内成功解密电子响应文件的供应商不足3家的。</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13.评定成交标准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13.1 采用综合评分法。即在最大限度地满足竞争性磋商文件实质性要求前提下，按照评审因素的量化指标评审的总得分最高的供应商为成交候选供应商的评审方法。 </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13.2 评定方法，详见采购文件第三章。</w:t>
      </w:r>
      <w:r/>
    </w:p>
    <w:p>
      <w:pPr>
        <w:jc w:val="both"/>
        <w:spacing w:line="360" w:lineRule="auto"/>
        <w:shd w:val="clear" w:color="auto" w:fill="ffffff"/>
        <w:widowControl/>
        <w:rPr>
          <w:rFonts w:hint="eastAsia" w:ascii="Arial" w:hAnsi="Arial" w:eastAsia="宋体" w:cs="Times New Roman"/>
          <w:b/>
          <w:spacing w:val="8"/>
          <w:sz w:val="22"/>
          <w:szCs w:val="18"/>
          <w:highlight w:val="none"/>
          <w:lang w:val="en-US" w:eastAsia="zh-CN" w:bidi="ar-SA"/>
        </w:rPr>
        <w:outlineLvl w:val="1"/>
      </w:pPr>
      <w:r>
        <w:rPr>
          <w:rFonts w:hint="eastAsia" w:ascii="Arial" w:hAnsi="Arial" w:eastAsia="宋体" w:cs="Times New Roman"/>
          <w:b/>
          <w:spacing w:val="8"/>
          <w:sz w:val="22"/>
          <w:szCs w:val="18"/>
          <w:highlight w:val="none"/>
          <w:lang w:val="en-US" w:eastAsia="zh-CN" w:bidi="ar-SA"/>
        </w:rPr>
        <w:t xml:space="preserve">五、评审</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14.确定成交供应商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14.1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14.2按以下第（1）种方式确定成交供应商；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（1）磋商小组直接确定排名第一的成交候选人为成交供应商；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（2）采购人在磋商小组推荐的成交候选人中按顺序确定成交供应商。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20"/>
        <w:jc w:val="both"/>
        <w:spacing w:before="0" w:after="0" w:line="360" w:lineRule="auto"/>
        <w:rPr>
          <w:rFonts w:hint="eastAsia" w:ascii="宋体" w:hAnsi="宋体" w:eastAsia="宋体" w:cs="宋体"/>
          <w:color w:val="000000"/>
          <w:sz w:val="21"/>
          <w:szCs w:val="21"/>
          <w:lang w:val="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14.3成交供应商确定后，采购人或者采购代理机构将在财政部门指定的政府采购信息发布媒体上公告成交结果，同时</w:t>
      </w:r>
      <w:r>
        <w:rPr>
          <w:rFonts w:hint="eastAsia" w:ascii="宋体" w:hAnsi="宋体" w:eastAsia="宋体" w:cs="宋体"/>
          <w:color w:val="000000"/>
          <w:sz w:val="21"/>
          <w:szCs w:val="21"/>
          <w:lang w:val="zh-CN"/>
        </w:rPr>
        <w:t xml:space="preserve">代理机构将向成交供应商发出《成交通知书》。成交供应商可在成交结果公告届满之日起三十日内，登录“苏采云”系统下载。</w:t>
      </w:r>
      <w:r/>
    </w:p>
    <w:p>
      <w:pPr>
        <w:ind w:left="0" w:right="0" w:firstLine="420"/>
        <w:jc w:val="both"/>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代理机构对未成交的供应商不作未成交原因的解释。</w:t>
      </w:r>
      <w:r/>
    </w:p>
    <w:p>
      <w:pPr>
        <w:ind w:left="0" w:right="0" w:firstLine="420"/>
        <w:jc w:val="both"/>
        <w:spacing w:before="0" w:after="0" w:line="360" w:lineRule="auto"/>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所有响应文件不论成交与否，代理机构均不退回。</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15.编写评审报告</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15.1 磋商小组根据磋商过程和结果编写评审报告。</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（1）邀请供应商参加采购活动的具体方式和相关情况，以及参加采购活动的供应商名单；</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（2）评审日期和地点，磋商小组成员名单；</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（3）评审情况记录和说明，包括对供应商的资格审查情况、供应商响应文件评审情况、磋商情况、报价情况等；</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（4）提出的成交候选人的名单及理由。</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15.2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16.签订合同</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16.1成交供应商应当自成交通知书发出之日起三十日内，与采购人签订政府采购合同，所签订的合同不得对采购文件和响应文件作实质性修改。</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16.2采购人不得向成交供应商提出任何不合理的要求作为签订合同的条件，不得与成交供应商私下订立背离合同实质性内容的协议。</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16.3除不可抗力等因素外，成交通知书发出后，采购人改变成交结果，或者成交供应商拒绝签订政府采购合同的，应当承担相应的法律责任。</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16.4成交供应商除发生法律规定的不能预见、不能避免并不能克服的客观情况外不得放弃或拒绝签订合同的。放弃或拒绝签订合同的，在一至三年内不得参加采购人组织的政府采购活动。</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jc w:val="both"/>
        <w:spacing w:line="360" w:lineRule="auto"/>
        <w:shd w:val="clear" w:color="auto" w:fill="ffffff"/>
        <w:widowControl/>
        <w:rPr>
          <w:rFonts w:hint="eastAsia" w:ascii="Arial" w:hAnsi="Arial" w:eastAsia="宋体" w:cs="Times New Roman"/>
          <w:b/>
          <w:spacing w:val="8"/>
          <w:sz w:val="22"/>
          <w:szCs w:val="18"/>
          <w:highlight w:val="none"/>
          <w:lang w:val="en-US" w:eastAsia="zh-CN" w:bidi="ar-SA"/>
        </w:rPr>
        <w:outlineLvl w:val="1"/>
      </w:pPr>
      <w:r>
        <w:rPr>
          <w:rFonts w:hint="eastAsia" w:ascii="Arial" w:hAnsi="Arial" w:eastAsia="宋体" w:cs="Times New Roman"/>
          <w:b/>
          <w:spacing w:val="8"/>
          <w:sz w:val="22"/>
          <w:szCs w:val="18"/>
          <w:highlight w:val="none"/>
          <w:lang w:val="en-US" w:eastAsia="zh-CN" w:bidi="ar-SA"/>
        </w:rPr>
        <w:t xml:space="preserve">六、询问、质疑、投诉和诚实信用</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17.询问</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17.1供应商对采购活动事项有疑问的，可以向代理机构提出询问，代理机构将在两个工作日内作出答复，但答复的内容不涉及商业秘密。 </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18.质疑</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18.1供应商认为采购文件、采购过程和成交结果使自己的合法权益受到损害的，可以在知道或者应当知道其权益受到损害之日起七个工作日内，将质疑文件原件送</w:t>
      </w:r>
      <w:r>
        <w:rPr>
          <w:rFonts w:hint="eastAsia" w:ascii="宋体" w:hAnsi="宋体" w:eastAsia="宋体" w:cs="宋体"/>
          <w:color w:val="000000"/>
          <w:sz w:val="21"/>
          <w:szCs w:val="21"/>
          <w:lang w:eastAsia="zh-CN"/>
        </w:rPr>
        <w:t xml:space="preserve">正中国际项目管理集团有限公司</w:t>
      </w:r>
      <w:r>
        <w:rPr>
          <w:rFonts w:hint="eastAsia" w:ascii="宋体" w:hAnsi="宋体" w:eastAsia="宋体" w:cs="宋体"/>
          <w:color w:val="000000"/>
          <w:sz w:val="21"/>
          <w:szCs w:val="21"/>
        </w:rPr>
        <w:t xml:space="preserve">。</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18.2质疑供应商的质疑行为和质疑函的主要内容应符合财政部94号令相关规定，未参加采购活动的供应商或在采购活动中自身权益未受到损害的供应商所提出的质疑不予受理。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18.3上述应知其权益受到损害之日是指：</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（1）对采购文件提出质疑的，为采购文件公告期限届满之日起计算；</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（2）对采购过程提出质疑的，自采购程序环节结束之日起计算；</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（3）对采购结果提出质疑的，自采购结果公告期限届满之日起计算。 </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18.4质疑文件应包括以下主要内容，并按照“谁主张、谁举证”的原则，附上相关证明材料。否则，代理人不予受理：</w:t>
      </w:r>
      <w:r/>
    </w:p>
    <w:p>
      <w:pPr>
        <w:ind w:left="440" w:right="0" w:firstLine="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（1）质疑项目名称、项目编号、采购公告发布时间、磋商时间；</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（2）提起质疑的日期、具体的质疑事项及事实根据（具体条款）；</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（3）认为自己合法权益受到损害或可能受到损害的相关证据材料；</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（4）质疑供应商名称、地址、邮编、联系人、联系电话（包括座机、手机、传真号码等）；</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（5）质疑函应当署名，质疑人为自然人的，应当由本人签字并附有效身份证明；质疑人为法人或其他组织的，应当由法定代表人签字并加盖单位公章。</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18.5质疑供应商在法定质疑期内应当一次性提出针对同一采购环节的质疑事项。</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18.6代理机构在收到供应商的质疑后将及时组织调查核实，在七个工作日内作出答复，答复的内容不涉及商业秘密。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18.7代理机构遵循“谁过错谁负担”的原则，有过错的一方承担调查论证费用。违规质疑或多次质疑不成立的，将被列入不良行为记录。</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18.8以联合体形式参加政府采购活动的，其质疑应当由组成联合体的所有供应商共同提出。</w:t>
      </w:r>
      <w:r/>
    </w:p>
    <w:p>
      <w:pPr>
        <w:ind w:left="0" w:right="0" w:firstLine="420"/>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19.</w:t>
      </w:r>
      <w:r>
        <w:rPr>
          <w:rFonts w:hint="eastAsia" w:ascii="宋体" w:hAnsi="宋体" w:eastAsia="宋体" w:cs="宋体"/>
          <w:b/>
          <w:color w:val="000000"/>
          <w:sz w:val="21"/>
          <w:szCs w:val="21"/>
        </w:rPr>
        <w:t xml:space="preserve">投诉</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19.1质疑供应商对代理人的答复不满意，或代理人未在规定的时间内作出答复的，可以在答复期满后十五个工作日内向采购项目同级财政部门投诉。</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1"/>
          <w:szCs w:val="21"/>
        </w:rPr>
        <w:t xml:space="preserve">20.诚实信用</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20.1供应商之间不得相互串通响应报价，不得妨碍其他供应商的公平竞争，不得损害采购人和其他供应商的合法权益。</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20.2供应商不得以向代理机构工作人员、磋商小组成员行贿或者采取其他不正当手段谋取成交。</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20.3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20.4供应商不得虚假承诺，否则，按照提供虚假材料谋取成交处理。</w:t>
      </w:r>
      <w:r/>
    </w:p>
    <w:p>
      <w:pPr>
        <w:ind w:left="0" w:right="0" w:firstLine="420"/>
        <w:jc w:val="both"/>
        <w:spacing w:before="0" w:after="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rPr>
        <w:t xml:space="preserve">20.5供应商应自觉遵守磋商纪律，扰乱磋商现场秩序的，属于失信行为，根据《江苏省政府采购供应商监督管理暂行办法》，失信行为将被记入供应商诚信档案。</w:t>
      </w:r>
      <w:r/>
    </w:p>
    <w:p>
      <w:pPr>
        <w:pStyle w:val="950"/>
        <w:spacing w:line="360" w:lineRule="auto"/>
        <w:rPr>
          <w:rFonts w:hint="eastAsia" w:ascii="Arial" w:eastAsia="宋体" w:cs="Times New Roman"/>
          <w:highlight w:val="none"/>
          <w:lang w:val="zh-CN" w:eastAsia="zh-CN" w:bidi="ar-SA"/>
        </w:rPr>
      </w:pPr>
      <w:r>
        <w:br w:type="page" w:clear="all"/>
      </w:r>
      <w:bookmarkStart w:id="3" w:name="_Toc13231"/>
      <w:r>
        <w:rPr>
          <w:rFonts w:hint="eastAsia" w:ascii="Arial" w:eastAsia="宋体" w:cs="Times New Roman"/>
          <w:highlight w:val="none"/>
          <w:lang w:val="zh-CN" w:eastAsia="zh-CN" w:bidi="ar-SA"/>
        </w:rPr>
        <w:t xml:space="preserve">第三章</w:t>
      </w:r>
      <w:r>
        <w:rPr>
          <w:rFonts w:hint="eastAsia" w:ascii="Arial" w:eastAsia="宋体" w:cs="Times New Roman"/>
          <w:highlight w:val="none"/>
          <w:lang w:val="en-US" w:eastAsia="zh-CN" w:bidi="ar-SA"/>
        </w:rPr>
        <w:t xml:space="preserve"> </w:t>
      </w:r>
      <w:r>
        <w:rPr>
          <w:rFonts w:hint="eastAsia" w:ascii="Arial" w:eastAsia="宋体" w:cs="Times New Roman"/>
          <w:highlight w:val="none"/>
          <w:lang w:val="zh-CN" w:eastAsia="zh-CN" w:bidi="ar-SA"/>
        </w:rPr>
        <w:t xml:space="preserve">评标办法和标准</w:t>
      </w:r>
      <w:bookmarkEnd w:id="3"/>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本项目采用综合评分法；总分为100分，在综合比较与评价后按照得分由高到低顺序对供应商进行排列。得分相同的，按报价由低到高顺序排列。得分且报价相同的，按项目组人员得分优劣顺序排列。磋商小组直接确定排名第一的成交候选人为成交供应商。</w:t>
      </w:r>
      <w:r/>
    </w:p>
    <w:tbl>
      <w:tblPr>
        <w:tblStyle w:val="9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296"/>
        <w:gridCol w:w="6304"/>
        <w:gridCol w:w="655"/>
      </w:tblGrid>
      <w:tr>
        <w:trPr>
          <w:trHeight w:val="599"/>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序号</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评分</w:t>
            </w:r>
            <w:r/>
          </w:p>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因素</w:t>
            </w:r>
            <w:r/>
          </w:p>
        </w:tc>
        <w:tc>
          <w:tcPr>
            <w:tcMar>
              <w:left w:w="108" w:type="dxa"/>
              <w:top w:w="0" w:type="dxa"/>
              <w:right w:w="108" w:type="dxa"/>
              <w:bottom w:w="0" w:type="dxa"/>
            </w:tcMar>
            <w:tcW w:w="356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评审标准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分值</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rPr>
              <w:t xml:space="preserve">一、价格分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10分</w:t>
            </w:r>
            <w:r>
              <w:rPr>
                <w:rFonts w:hint="eastAsia" w:ascii="宋体" w:hAnsi="宋体" w:eastAsia="宋体" w:cs="宋体"/>
                <w:b/>
                <w:bCs/>
                <w:color w:val="auto"/>
                <w:sz w:val="21"/>
                <w:szCs w:val="21"/>
                <w:highlight w:val="none"/>
                <w:lang w:eastAsia="zh-CN"/>
              </w:rPr>
              <w:t xml:space="preserve">）</w:t>
            </w:r>
            <w:r/>
          </w:p>
        </w:tc>
      </w:tr>
      <w:tr>
        <w:trPr>
          <w:trHeight w:val="39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价格</w:t>
            </w:r>
            <w:r/>
          </w:p>
        </w:tc>
        <w:tc>
          <w:tcPr>
            <w:tcMar>
              <w:left w:w="108" w:type="dxa"/>
              <w:top w:w="0" w:type="dxa"/>
              <w:right w:w="108" w:type="dxa"/>
              <w:bottom w:w="0" w:type="dxa"/>
            </w:tcMar>
            <w:tcW w:w="3560" w:type="pct"/>
            <w:vAlign w:val="center"/>
            <w:textDirection w:val="lrTb"/>
            <w:noWrap w:val="false"/>
          </w:tcPr>
          <w:p>
            <w:pPr>
              <w:ind w:left="0" w:right="0" w:firstLine="42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价格分采用低价优先法计算，即满足采购文件要求且报价最低的供应商报价为评标基准价，其价格分为满分10分，其它供应商的价格分统一按照以下公式计算：投标报价得分=（评标基准价/该供应商的投标报价）×10分。分值保留小数点后2位。</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商务部分（30分）</w:t>
            </w:r>
            <w:r/>
          </w:p>
        </w:tc>
      </w:tr>
      <w:tr>
        <w:trPr>
          <w:trHeight w:val="314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2</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企业业绩</w:t>
            </w:r>
            <w:r/>
          </w:p>
        </w:tc>
        <w:tc>
          <w:tcPr>
            <w:tcMar>
              <w:left w:w="108" w:type="dxa"/>
              <w:top w:w="0" w:type="dxa"/>
              <w:right w:w="108" w:type="dxa"/>
              <w:bottom w:w="0" w:type="dxa"/>
            </w:tcMar>
            <w:tcW w:w="3560" w:type="pct"/>
            <w:vAlign w:val="center"/>
            <w:textDirection w:val="lrTb"/>
            <w:noWrap w:val="false"/>
          </w:tcPr>
          <w:p>
            <w:pPr>
              <w:ind w:left="0" w:right="0" w:firstLine="40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供应商自2023年10月1日（含）以来，承接过并已完成类似项目业绩的，每提供1个得3分，最多得9分。</w:t>
            </w:r>
            <w:r/>
          </w:p>
          <w:p>
            <w:pPr>
              <w:ind w:left="0" w:right="0" w:firstLine="40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【提供项目合同复印件，合同须能体现签订单位信息、签订时间、盖章签字部分等相关信息，时间以签订时间为准；否则视为无效合同不予计分，</w:t>
            </w:r>
            <w:r>
              <w:rPr>
                <w:rFonts w:hint="eastAsia" w:ascii="宋体" w:hAnsi="宋体" w:eastAsia="宋体" w:cs="宋体"/>
                <w:sz w:val="21"/>
                <w:szCs w:val="21"/>
                <w:highlight w:val="none"/>
                <w:lang w:val="en-US" w:eastAsia="en-US" w:bidi="ar-SA"/>
              </w:rPr>
              <w:t xml:space="preserve">原件备查</w:t>
            </w:r>
            <w:r>
              <w:rPr>
                <w:rFonts w:hint="eastAsia" w:ascii="宋体" w:hAnsi="宋体" w:eastAsia="宋体" w:cs="宋体"/>
                <w:color w:val="auto"/>
                <w:sz w:val="21"/>
                <w:szCs w:val="21"/>
                <w:highlight w:val="none"/>
                <w:lang w:val="en-US" w:eastAsia="zh-CN" w:bidi="ar-SA"/>
              </w:rPr>
              <w:t xml:space="preserve">】</w:t>
            </w:r>
            <w:r/>
          </w:p>
          <w:p>
            <w:pPr>
              <w:ind w:left="0" w:right="0" w:firstLine="400"/>
              <w:jc w:val="both"/>
              <w:spacing w:before="0" w:after="0" w:line="360" w:lineRule="auto"/>
              <w:widowControl w:val="off"/>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同一采购人业绩不重复计分，</w:t>
            </w:r>
            <w:r>
              <w:rPr>
                <w:rFonts w:hint="eastAsia" w:ascii="宋体" w:hAnsi="宋体" w:eastAsia="宋体" w:cs="宋体"/>
                <w:b/>
                <w:bCs/>
                <w:color w:val="auto"/>
                <w:sz w:val="21"/>
                <w:szCs w:val="21"/>
                <w:highlight w:val="none"/>
              </w:rPr>
              <w:t xml:space="preserve">提供的相关证明材料需反映相关信息，如无法反映上述内容，视为无效，本项不予计分；评标委员会不承担无法判断相关信息的责任。</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9</w:t>
            </w:r>
            <w:r/>
          </w:p>
        </w:tc>
      </w:tr>
      <w:tr>
        <w:trPr>
          <w:trHeight w:val="156"/>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3</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项目负责人经验</w:t>
            </w:r>
            <w:r/>
          </w:p>
        </w:tc>
        <w:tc>
          <w:tcPr>
            <w:tcMar>
              <w:left w:w="108" w:type="dxa"/>
              <w:top w:w="0" w:type="dxa"/>
              <w:right w:w="108" w:type="dxa"/>
              <w:bottom w:w="0" w:type="dxa"/>
            </w:tcMar>
            <w:tcW w:w="3560" w:type="pct"/>
            <w:vAlign w:val="center"/>
            <w:textDirection w:val="lrTb"/>
            <w:noWrap w:val="false"/>
          </w:tcPr>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val="0"/>
                <w:bCs/>
                <w:color w:val="000000"/>
                <w:sz w:val="21"/>
                <w:szCs w:val="21"/>
              </w:rPr>
              <w:t xml:space="preserve">供应商拟派</w:t>
            </w:r>
            <w:r>
              <w:rPr>
                <w:rFonts w:hint="eastAsia" w:ascii="宋体" w:hAnsi="宋体" w:eastAsia="宋体" w:cs="宋体"/>
                <w:color w:val="000000"/>
                <w:sz w:val="21"/>
                <w:szCs w:val="21"/>
              </w:rPr>
              <w:t xml:space="preserve">项目负责人具有</w:t>
            </w:r>
            <w:r>
              <w:rPr>
                <w:rFonts w:hint="eastAsia" w:ascii="宋体" w:hAnsi="宋体" w:eastAsia="宋体" w:cs="宋体"/>
                <w:color w:val="000000"/>
                <w:sz w:val="21"/>
                <w:szCs w:val="21"/>
                <w:lang w:val="en-US" w:eastAsia="zh-CN"/>
              </w:rPr>
              <w:t xml:space="preserve">5年及以上类似项目管理经验的得6分，具有3（含）年—5年（不含）类似项目管理经验的得4分，3年以下的得2分，无经验得0分。</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企业业绩与项目负责人业绩不可兼得。</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【提供合同复印件及近半年任意一个月（2026年4月-2026年9月）供应商为其缴纳的社保证明材料加盖供应商公章，合同须能体现签订单位信息、签订时间、项目负责人姓名、盖章签字部分等相关信息，</w:t>
            </w:r>
            <w:r>
              <w:rPr>
                <w:rFonts w:hint="eastAsia" w:ascii="宋体" w:hAnsi="宋体" w:eastAsia="宋体" w:cs="宋体"/>
                <w:sz w:val="21"/>
                <w:szCs w:val="21"/>
                <w:highlight w:val="none"/>
                <w:lang w:val="en-US" w:eastAsia="zh-CN"/>
              </w:rPr>
              <w:t xml:space="preserve">若合同复印件无法体现项目负责人姓名则另外提供业主单位证明材料。</w:t>
            </w:r>
            <w:r>
              <w:rPr>
                <w:rFonts w:hint="eastAsia" w:ascii="宋体" w:hAnsi="宋体" w:eastAsia="宋体" w:cs="宋体"/>
                <w:color w:val="000000"/>
                <w:sz w:val="21"/>
                <w:szCs w:val="21"/>
                <w:lang w:val="en-US" w:eastAsia="zh-CN"/>
              </w:rPr>
              <w:t xml:space="preserve">时间以签订时间为准；否则视为无效合同不予计分，原件备查】</w:t>
            </w:r>
            <w:r/>
          </w:p>
          <w:p>
            <w:pPr>
              <w:ind w:left="0" w:right="0" w:firstLine="400"/>
              <w:jc w:val="both"/>
              <w:spacing w:before="0" w:after="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rPr>
              <w:t xml:space="preserve">提供的相关证明材料需反映相关信息，如无法反映上述内容，视为无效，本项不予计分；评标委员会不承担无法判断相关信息的责任。</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6</w:t>
            </w:r>
            <w:r/>
          </w:p>
        </w:tc>
      </w:tr>
      <w:tr>
        <w:trPr>
          <w:trHeight w:val="39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4</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团队</w:t>
            </w:r>
            <w:r>
              <w:rPr>
                <w:rFonts w:hint="eastAsia" w:ascii="宋体" w:hAnsi="宋体" w:eastAsia="宋体" w:cs="宋体"/>
                <w:b/>
                <w:color w:val="auto"/>
                <w:sz w:val="21"/>
                <w:szCs w:val="21"/>
                <w:highlight w:val="none"/>
                <w:lang w:val="en-US" w:eastAsia="en-US" w:bidi="ar-SA"/>
              </w:rPr>
              <w:t xml:space="preserve">人员</w:t>
            </w:r>
            <w:r/>
          </w:p>
          <w:p>
            <w:pPr>
              <w:ind w:left="0" w:right="0" w:firstLine="0"/>
              <w:jc w:val="center"/>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（除项目负责人）</w:t>
            </w:r>
            <w:r/>
          </w:p>
        </w:tc>
        <w:tc>
          <w:tcPr>
            <w:tcMar>
              <w:left w:w="108" w:type="dxa"/>
              <w:top w:w="0" w:type="dxa"/>
              <w:right w:w="108" w:type="dxa"/>
              <w:bottom w:w="0" w:type="dxa"/>
            </w:tcMar>
            <w:tcW w:w="3560" w:type="pct"/>
            <w:vAlign w:val="top"/>
            <w:textDirection w:val="lrTb"/>
            <w:noWrap w:val="false"/>
          </w:tcPr>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en-US" w:eastAsia="en-US"/>
              </w:rPr>
              <w:t xml:space="preserve">拟派</w:t>
            </w:r>
            <w:r>
              <w:rPr>
                <w:rFonts w:hint="eastAsia" w:ascii="宋体" w:hAnsi="宋体" w:eastAsia="宋体" w:cs="宋体"/>
                <w:color w:val="000000"/>
                <w:sz w:val="21"/>
                <w:szCs w:val="21"/>
                <w:lang w:val="en-US" w:eastAsia="zh-CN"/>
              </w:rPr>
              <w:t xml:space="preserve">本项目团队</w:t>
            </w:r>
            <w:r>
              <w:rPr>
                <w:rFonts w:hint="eastAsia" w:ascii="宋体" w:hAnsi="宋体" w:eastAsia="宋体" w:cs="宋体"/>
                <w:color w:val="000000"/>
                <w:sz w:val="21"/>
                <w:szCs w:val="21"/>
                <w:lang w:val="en-US" w:eastAsia="en-US"/>
              </w:rPr>
              <w:t xml:space="preserve">人员（</w:t>
            </w:r>
            <w:r>
              <w:rPr>
                <w:rFonts w:hint="eastAsia" w:ascii="宋体" w:hAnsi="宋体" w:eastAsia="宋体" w:cs="宋体"/>
                <w:color w:val="000000"/>
                <w:sz w:val="21"/>
                <w:szCs w:val="21"/>
                <w:lang w:val="en-US" w:eastAsia="zh-CN"/>
              </w:rPr>
              <w:t xml:space="preserve">除</w:t>
            </w:r>
            <w:r>
              <w:rPr>
                <w:rFonts w:hint="eastAsia" w:ascii="宋体" w:hAnsi="宋体" w:eastAsia="宋体" w:cs="宋体"/>
                <w:color w:val="000000"/>
                <w:sz w:val="21"/>
                <w:szCs w:val="21"/>
                <w:lang w:val="en-US" w:eastAsia="zh-Hans"/>
              </w:rPr>
              <w:t xml:space="preserve">项目</w:t>
            </w:r>
            <w:r>
              <w:rPr>
                <w:rFonts w:hint="eastAsia" w:ascii="宋体" w:hAnsi="宋体" w:eastAsia="宋体" w:cs="宋体"/>
                <w:color w:val="000000"/>
                <w:sz w:val="21"/>
                <w:szCs w:val="21"/>
                <w:lang w:val="en-US" w:eastAsia="zh-CN"/>
              </w:rPr>
              <w:t xml:space="preserve">负责人外</w:t>
            </w:r>
            <w:r>
              <w:rPr>
                <w:rFonts w:hint="eastAsia" w:ascii="宋体" w:hAnsi="宋体" w:eastAsia="宋体" w:cs="宋体"/>
                <w:color w:val="000000"/>
                <w:sz w:val="21"/>
                <w:szCs w:val="21"/>
                <w:lang w:val="en-US" w:eastAsia="zh-Hans"/>
              </w:rPr>
              <w:t xml:space="preserve">）</w:t>
            </w:r>
            <w:r>
              <w:rPr>
                <w:rFonts w:hint="eastAsia" w:ascii="宋体" w:hAnsi="宋体" w:eastAsia="宋体" w:cs="宋体"/>
                <w:color w:val="000000"/>
                <w:sz w:val="21"/>
                <w:szCs w:val="21"/>
                <w:lang w:val="en-US" w:eastAsia="zh-CN"/>
              </w:rPr>
              <w:t xml:space="preserve">需满足项目需求人员配置，每提供1人得0.5分，最多得10分。【提供人员名单、岗位明细表及及供应商为其缴纳的近三个月内（2026年7月-2026年9月）任意一月社保证明材料复印件并加盖公章】</w:t>
            </w:r>
            <w:r/>
          </w:p>
          <w:p>
            <w:pPr>
              <w:ind w:left="0" w:firstLine="422"/>
              <w:jc w:val="left"/>
              <w:keepLines w:val="0"/>
              <w:keepNext w:val="0"/>
              <w:pageBreakBefore w:val="0"/>
              <w:spacing w:line="360" w:lineRule="auto"/>
              <w:widowControl w:val="off"/>
              <w:rPr>
                <w:rFonts w:hint="eastAsia" w:ascii="宋体" w:hAnsi="宋体" w:eastAsia="宋体" w:cs="宋体"/>
                <w:sz w:val="21"/>
                <w:szCs w:val="21"/>
                <w:highlight w:val="none"/>
                <w:lang w:val="en-US" w:eastAsia="en-US"/>
              </w:rPr>
            </w:pPr>
            <w:r>
              <w:rPr>
                <w:rFonts w:hint="eastAsia" w:ascii="宋体" w:hAnsi="宋体" w:eastAsia="宋体" w:cs="宋体"/>
                <w:b/>
                <w:bCs/>
                <w:color w:val="000000"/>
                <w:sz w:val="21"/>
                <w:szCs w:val="21"/>
                <w:lang w:val="en-US" w:eastAsia="zh-CN"/>
              </w:rPr>
              <w:t xml:space="preserve">提供的相关证明材料需反映相关信息，如无法反映上述内容，视为无效，本项不予计分；评标委员会不承担无法判断相关信息的责任。</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r>
      <w:tr>
        <w:trPr>
          <w:trHeight w:val="39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5</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服务承诺</w:t>
            </w:r>
            <w:r/>
          </w:p>
        </w:tc>
        <w:tc>
          <w:tcPr>
            <w:tcMar>
              <w:left w:w="108" w:type="dxa"/>
              <w:top w:w="0" w:type="dxa"/>
              <w:right w:w="108" w:type="dxa"/>
              <w:bottom w:w="0" w:type="dxa"/>
            </w:tcMar>
            <w:tcW w:w="3560" w:type="pct"/>
            <w:vAlign w:val="center"/>
            <w:textDirection w:val="lrTb"/>
            <w:noWrap w:val="false"/>
          </w:tcPr>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供应商对于以下5项内容作出具体承诺，每承诺一项得1分，最多得5分：</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（1）响应承诺：会议当日团队服务人员全程值守，采购人发出指令后，相关岗位服务人员应在5分钟内到达现场或予以有效响应；</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（2）问题处理承诺：一般问题（物品摆放、标识错误）半小时内处置完毕；复杂问题（设备更换、人员临时补位）1小时内处置完毕；突发紧急现场问题，10分钟内到场开展处置；</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（3）人员稳定承诺：自合同签订之日起至</w:t>
            </w:r>
            <w:r>
              <w:rPr>
                <w:rFonts w:hint="eastAsia" w:eastAsia="宋体" w:cs="宋体"/>
                <w:color w:val="000000"/>
                <w:sz w:val="21"/>
                <w:szCs w:val="21"/>
                <w:lang w:val="en-US" w:eastAsia="zh-CN"/>
              </w:rPr>
              <w:t xml:space="preserve">活动</w:t>
            </w:r>
            <w:r>
              <w:rPr>
                <w:rFonts w:hint="eastAsia" w:ascii="宋体" w:hAnsi="宋体" w:eastAsia="宋体" w:cs="宋体"/>
                <w:color w:val="000000"/>
                <w:sz w:val="21"/>
                <w:szCs w:val="21"/>
                <w:lang w:val="en-US" w:eastAsia="zh-CN"/>
              </w:rPr>
              <w:t xml:space="preserve">结束，拟派团队人员未经采购人书面同意不得更换；</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（4）安全责任承担承诺：供应商对其拟派团队人员、设备设施、操作流程及提供的服务成果承担全部安全责任，包括但不限于人身安全、财产安全和信息安全；</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（5）保密承诺：拟派团队人员不得将纸质资料带离工作区域，必须当日归还或按采购人要求销毁；电子设备禁用个人存储设备，资料传输须经采购人指定渠道；禁止在公共场所、社交媒体讨论会议内容。</w:t>
            </w:r>
            <w:r/>
          </w:p>
          <w:p>
            <w:pPr>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lang w:val="en-US" w:eastAsia="en-US"/>
              </w:rPr>
            </w:pPr>
            <w:r>
              <w:rPr>
                <w:rFonts w:hint="eastAsia" w:ascii="宋体" w:hAnsi="宋体" w:eastAsia="宋体" w:cs="宋体"/>
                <w:b w:val="0"/>
                <w:bCs w:val="0"/>
                <w:color w:val="000000"/>
                <w:sz w:val="21"/>
                <w:szCs w:val="21"/>
                <w:lang w:val="en-US" w:eastAsia="zh-CN"/>
              </w:rPr>
              <w:t xml:space="preserve">【提供承诺函加盖供应商公章，承诺函内容不得含糊不清，含糊不清作未提供处理】</w:t>
            </w:r>
            <w:r/>
          </w:p>
          <w:p>
            <w:pPr>
              <w:ind w:left="0" w:firstLine="42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000000"/>
                <w:sz w:val="21"/>
                <w:szCs w:val="21"/>
                <w:lang w:val="en-US" w:eastAsia="zh-CN"/>
              </w:rPr>
              <w:t xml:space="preserve">提供的相关证明材料需反映相关信息，如无法反映上述内容，视为无效，本项不予计分；评标委员会不承担无法判断相关信息的责任。</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5</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技术部分（60分）</w:t>
            </w:r>
            <w:r/>
          </w:p>
        </w:tc>
      </w:tr>
      <w:tr>
        <w:trPr>
          <w:trHeight w:val="39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6</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总体服务方案</w:t>
            </w:r>
            <w:r/>
          </w:p>
        </w:tc>
        <w:tc>
          <w:tcPr>
            <w:tcMar>
              <w:left w:w="108" w:type="dxa"/>
              <w:top w:w="0" w:type="dxa"/>
              <w:right w:w="108" w:type="dxa"/>
              <w:bottom w:w="0" w:type="dxa"/>
            </w:tcMar>
            <w:tcW w:w="3560"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根据各供应商针对本项目的总体服务方案的完整性、针对性、可实施性进行综合评分：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（1）服务方案思路清晰、总体工作策划定位准确，方案逻辑性强、理解透彻、内容全面完整，岗位分工、实施流程、保障举措详实可落地的，得10分；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（2）服务方案思路较清晰、总体工作策划定位较准确，方案逻辑性较强、理解较透彻、全面性较全面，岗位分工、实施流程与保障举措基本完善的，得7分；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（3）服务方案思路一般、总体工作策划定位基本准确，方案逻辑性一般、理解简单、内容全面性一般，岗位分工、实施内容与保障举措简单的，得4分；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（4）服务方案思路混乱、总体工作策划定位模糊，方案逻辑性差、内容简略单薄，实施内容缺失较多、可操作性差的，得1分；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（5）未提供方案的不得分。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10</w:t>
            </w:r>
            <w:r/>
          </w:p>
        </w:tc>
      </w:tr>
      <w:tr>
        <w:trPr>
          <w:trHeight w:val="39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7</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项目策划设计方案</w:t>
            </w:r>
            <w:r/>
          </w:p>
        </w:tc>
        <w:tc>
          <w:tcPr>
            <w:tcMar>
              <w:left w:w="108" w:type="dxa"/>
              <w:top w:w="0" w:type="dxa"/>
              <w:right w:w="108" w:type="dxa"/>
              <w:bottom w:w="0" w:type="dxa"/>
            </w:tcMar>
            <w:tcW w:w="3560"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根据各供应商针对本项目的项目策划设计方案的完整性、契合性、创意性、可实施性进行综合评分：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（1）方案内容详实，高度契合活动主题、布局规划合理、设计创意突出，整体策划落地性强的，得10分；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（2）方案内容全面，能够体现活动主题、布局较合理、设计具有一定创意，整体策划落地性较好的，得7分；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（3）方案内容基本全面，可体现活动主题、布局较合理、设计创意性一般，核心策划内容基本完整的，得4分；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（4）方案内容不全，勉强体现活动主题、布局欠合理、缺乏创意，策划内容单薄，可实施性较差的，得1分；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（5）未提供方案的不得分。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10</w:t>
            </w:r>
            <w:r/>
          </w:p>
        </w:tc>
      </w:tr>
      <w:tr>
        <w:trPr>
          <w:trHeight w:val="397"/>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8</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项目进度计划及</w:t>
            </w:r>
            <w:r/>
          </w:p>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计划保障</w:t>
            </w:r>
            <w:r/>
          </w:p>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措施方案</w:t>
            </w:r>
            <w:r/>
          </w:p>
        </w:tc>
        <w:tc>
          <w:tcPr>
            <w:tcMar>
              <w:left w:w="108" w:type="dxa"/>
              <w:top w:w="0" w:type="dxa"/>
              <w:right w:w="108" w:type="dxa"/>
              <w:bottom w:w="0" w:type="dxa"/>
            </w:tcMar>
            <w:tcW w:w="3560"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val="en-US" w:eastAsia="zh-CN"/>
              </w:rPr>
              <w:t xml:space="preserve">根据各供应商针对本项目的项目进度计划及计划保障措施方案的完整性、合理性、可实施性进行综合评分：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val="en-US" w:eastAsia="zh-CN"/>
              </w:rPr>
              <w:t xml:space="preserve">（1）方案内容安排合理、可操作性强，进度节点清晰，保障举措详实，人员配备科学得当的，得10分；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val="en-US" w:eastAsia="zh-CN"/>
              </w:rPr>
              <w:t xml:space="preserve">（2）方案内容安排较合理、可操作性较好，进度节点完整，保障举措完善，人员配备得当的，得7分；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val="en-US" w:eastAsia="zh-CN"/>
              </w:rPr>
              <w:t xml:space="preserve">（3）方案内容安排基本合理、具备可操作性，核心进度节点基本覆盖，保障举措、人员配备较为妥当的，得4分；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val="en-US" w:eastAsia="zh-CN"/>
              </w:rPr>
              <w:t xml:space="preserve">（4）方案内容安排合理性不足、可操作性偏弱，进度节点缺失较多，保障举措单薄，人员配备欠妥当的，得1分；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highlight w:val="none"/>
                <w:lang w:val="en-US" w:eastAsia="zh-CN"/>
              </w:rPr>
              <w:t xml:space="preserve">（5）未提供方案的不得分。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r>
      <w:tr>
        <w:trPr>
          <w:trHeight w:val="1114"/>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9</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服务团队配置方案</w:t>
            </w:r>
            <w:r/>
          </w:p>
        </w:tc>
        <w:tc>
          <w:tcPr>
            <w:tcMar>
              <w:left w:w="108" w:type="dxa"/>
              <w:top w:w="0" w:type="dxa"/>
              <w:right w:w="108" w:type="dxa"/>
              <w:bottom w:w="0" w:type="dxa"/>
            </w:tcMar>
            <w:tcW w:w="3560"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根据各供应商针对本项目的服务团队配置方案的完整性、合理性、岗位适配性进行综合评分：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（1）服务团队人员配置高于需求，岗位架构完整，设置专职管理岗、技术岗、服务岗且专业覆盖全面，职责划分清晰明确，各岗位有详细工作清单，分工无交叉无遗漏，设有 AB 角互补机制的，得10分；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（2）服务团队人员配置充足，岗位架构完整，设置管理岗、技术岗、服务岗且专业覆盖较全，职责划分较为清晰，各岗位有明确工作内容，分工基本合理，关键岗位设有替补机制的，得7分；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（3）服务团队人员配置较充足，岗位架构基本完整，主要岗位齐全、个别岗位存在兼岗情况，职责划分基本明确，各岗位有主要工作内容，分工存在少量交叉的，得4分；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（4）服务团队人员配置基本充足，岗位架构有欠缺、缺少辅助岗位或关键岗位由非专业人员兼任，职责划分不够清晰、部分岗位工作内容模糊、分工存在交叉或遗漏的，得1分；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（5）未提供方案的不得分。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r>
      <w:tr>
        <w:trPr>
          <w:trHeight w:val="1066"/>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风险防控方案</w:t>
            </w:r>
            <w:r/>
          </w:p>
        </w:tc>
        <w:tc>
          <w:tcPr>
            <w:tcMar>
              <w:left w:w="108" w:type="dxa"/>
              <w:top w:w="0" w:type="dxa"/>
              <w:right w:w="108" w:type="dxa"/>
              <w:bottom w:w="0" w:type="dxa"/>
            </w:tcMar>
            <w:tcW w:w="3560"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根据各供应商针对本项目的风险防控方案的完整性、合理性、可实施性进行综合评分：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（1）方案科学规范、合理可行，防控措施完善，风险识别全面，处置流程清晰，得10分；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（2）方案较科学规范、合理可行，防控措施较为完善，风险识别较全面，处置流程较清晰，得7分；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（3）方案基本符合规范，内容合理可行，防控措施存在少量欠缺，风险识别存在部分遗漏，处置流程基本完整，得4分；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（4）方案规范性不足，防控措施单薄，风险识别不充分，处置流程存在明显缺陷，得1分；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（5）未提供方案的不得分。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r>
      <w:tr>
        <w:trPr>
          <w:trHeight w:val="3306"/>
        </w:trPr>
        <w:tc>
          <w:tcPr>
            <w:tcMar>
              <w:left w:w="108" w:type="dxa"/>
              <w:top w:w="0" w:type="dxa"/>
              <w:right w:w="108" w:type="dxa"/>
              <w:bottom w:w="0" w:type="dxa"/>
            </w:tcMar>
            <w:tcW w:w="33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11</w:t>
            </w:r>
            <w:r/>
          </w:p>
        </w:tc>
        <w:tc>
          <w:tcPr>
            <w:tcMar>
              <w:left w:w="108" w:type="dxa"/>
              <w:top w:w="0" w:type="dxa"/>
              <w:right w:w="108" w:type="dxa"/>
              <w:bottom w:w="0" w:type="dxa"/>
            </w:tcMar>
            <w:tcW w:w="732"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应急预案</w:t>
            </w:r>
            <w:r/>
          </w:p>
        </w:tc>
        <w:tc>
          <w:tcPr>
            <w:tcMar>
              <w:left w:w="108" w:type="dxa"/>
              <w:top w:w="0" w:type="dxa"/>
              <w:right w:w="108" w:type="dxa"/>
              <w:bottom w:w="0" w:type="dxa"/>
            </w:tcMar>
            <w:tcW w:w="3560"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根据各供应商针对本项目的应急预案的完整性、合理性、可实施性进行综合评分：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（1）应急预案内容全面、科学合理，场景识别完整，处置流程清晰，可落地执行的，得10分；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（2）应急预案内容较完善、具备可行性，场景识别较完整，处置流程较为清晰的，得7分；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（3）应急预案内容基本完整，可覆盖核心场景，处置流程基本具备，可行性一般的，得4分；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（4）应急预案内容简略、场景覆盖不足，处置流程单薄，可操作性偏弱的，得1分；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rPr>
              <w:t xml:space="preserve">（5）未提供方案的不得分。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w:t>
            </w:r>
            <w:r/>
          </w:p>
        </w:tc>
      </w:tr>
      <w:tr>
        <w:trPr>
          <w:trHeight w:val="397"/>
        </w:trPr>
        <w:tc>
          <w:tcPr>
            <w:gridSpan w:val="3"/>
            <w:tcMar>
              <w:left w:w="108" w:type="dxa"/>
              <w:top w:w="0" w:type="dxa"/>
              <w:right w:w="108" w:type="dxa"/>
              <w:bottom w:w="0" w:type="dxa"/>
            </w:tcMar>
            <w:tcW w:w="463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合计总分</w:t>
            </w:r>
            <w:r/>
          </w:p>
        </w:tc>
        <w:tc>
          <w:tcPr>
            <w:tcMar>
              <w:left w:w="108" w:type="dxa"/>
              <w:top w:w="0" w:type="dxa"/>
              <w:right w:w="108" w:type="dxa"/>
              <w:bottom w:w="0" w:type="dxa"/>
            </w:tcMar>
            <w:tcW w:w="369"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100</w:t>
            </w:r>
            <w:r/>
          </w:p>
        </w:tc>
      </w:tr>
    </w:tbl>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说明：</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1.价格部分优惠政策如下：</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（1）中小企业划型标准按照《中小企业划型标准规定》（工信部联企业[2011]300号）认定。</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2）根据《政府采购促进中小企业发展暂行办法》的相关规定，对于专门面向中型企业或小型、微型企业的项目，只面向中型企业或小型、微型企业采购。对于非专门面向中型企业或小型、微型企业的项目，对小型和微型企业产品的价格给予</w:t>
      </w:r>
      <w:r>
        <w:rPr>
          <w:rFonts w:hint="eastAsia" w:eastAsia="宋体" w:cs="宋体"/>
          <w:color w:val="000000"/>
          <w:sz w:val="21"/>
          <w:szCs w:val="21"/>
          <w:lang w:val="en-US" w:eastAsia="zh-CN"/>
        </w:rPr>
        <w:t xml:space="preserve">10</w:t>
      </w:r>
      <w:r>
        <w:rPr>
          <w:rFonts w:ascii="宋体" w:hAnsi="宋体" w:eastAsia="宋体" w:cs="宋体"/>
          <w:color w:val="000000"/>
          <w:sz w:val="21"/>
          <w:szCs w:val="21"/>
        </w:rPr>
        <w:t xml:space="preserve">%的扣除</w:t>
      </w:r>
      <w:r>
        <w:rPr>
          <w:rFonts w:hint="eastAsia" w:ascii="Arial" w:hAnsi="Arial"/>
          <w:bCs/>
          <w:highlight w:val="none"/>
        </w:rPr>
        <w:t xml:space="preserve">，用扣除后的价格参与评审</w:t>
      </w:r>
      <w:r>
        <w:rPr>
          <w:rFonts w:ascii="宋体" w:hAnsi="宋体" w:eastAsia="宋体" w:cs="宋体"/>
          <w:color w:val="000000"/>
          <w:sz w:val="21"/>
          <w:szCs w:val="21"/>
        </w:rPr>
        <w:t xml:space="preserve">。</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（3）根据《财库〔2014〕68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（4）根据《财库〔2017〕141 号》符合条件的残疾人福利性单位视同小型、微型企业，享受中小企业发展的政府采购政策。残疾人福利性单位属于小型、微型企业的，不重复享受政策。</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（5）小型、微型企业提供中型或大型企业制造的货物的，视同为中型或大型企业。</w:t>
      </w:r>
      <w:r/>
    </w:p>
    <w:p>
      <w:pPr>
        <w:ind w:left="0" w:right="0" w:firstLine="4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（6）参加政府采购活动的中小企业应当按“关于印发《政府采购促进中小企业发展暂行办法》的通知[财库〔2011〕181 号]”和《财库〔2017〕141 号》规定提供《中小企业声明函》、《残疾人福利性单位声明函》和《属于监狱企业的证明文件》。</w:t>
      </w:r>
      <w:r/>
    </w:p>
    <w:p>
      <w:pPr>
        <w:ind w:left="0" w:right="0" w:firstLine="480"/>
        <w:spacing w:before="0" w:after="0" w:line="360" w:lineRule="auto"/>
        <w:rPr>
          <w:rFonts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2.经评审委员会确认，对明显低于成本价报价，且无法提供证明材料的将视为无效报价。</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3</w:t>
      </w:r>
      <w:r>
        <w:rPr>
          <w:rFonts w:hint="eastAsia"/>
          <w:sz w:val="21"/>
          <w:szCs w:val="21"/>
          <w:highlight w:val="none"/>
          <w:lang w:eastAsia="zh-CN"/>
        </w:rPr>
        <w:t xml:space="preserve">异常低价投标审查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3</w:t>
      </w:r>
      <w:r>
        <w:rPr>
          <w:rFonts w:hint="eastAsia"/>
          <w:sz w:val="21"/>
          <w:szCs w:val="21"/>
          <w:highlight w:val="none"/>
          <w:lang w:eastAsia="zh-CN"/>
        </w:rPr>
        <w:t xml:space="preserve">.1政府采购评审中出现下列情形之一的，评审委员会应当启动异常低价投标（响应）审查程序：</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1</w:t>
      </w:r>
      <w:r>
        <w:rPr>
          <w:rFonts w:hint="eastAsia"/>
          <w:sz w:val="21"/>
          <w:szCs w:val="21"/>
          <w:highlight w:val="none"/>
          <w:lang w:eastAsia="zh-CN"/>
        </w:rPr>
        <w:t xml:space="preserve">）投标（响应）报价低于全部通过符合性审查供应商投标（响应）报价平均值50%的，即投标（响应）报价&lt;全部通过符合性审查供应商投标（响应）&gt;报价平均值×50%；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2</w:t>
      </w:r>
      <w:r>
        <w:rPr>
          <w:rFonts w:hint="eastAsia"/>
          <w:sz w:val="21"/>
          <w:szCs w:val="21"/>
          <w:highlight w:val="none"/>
          <w:lang w:eastAsia="zh-CN"/>
        </w:rPr>
        <w:t xml:space="preserve">）投标（响应）报价低于通过符合性审查的次低报价供应商投标（响应）报价50%的，即投标（响应）报价&lt;通过符合性审查的次低报价供应商投标（响应）&gt;报价×50%；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3</w:t>
      </w:r>
      <w:r>
        <w:rPr>
          <w:rFonts w:hint="eastAsia"/>
          <w:sz w:val="21"/>
          <w:szCs w:val="21"/>
          <w:highlight w:val="none"/>
          <w:lang w:eastAsia="zh-CN"/>
        </w:rPr>
        <w:t xml:space="preserve">）投标（响应）报价低于采购项目最高限价45%的，即投标（响应）报价&lt;采购项目最高限价&gt;×45%；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4</w:t>
      </w:r>
      <w:r>
        <w:rPr>
          <w:rFonts w:hint="eastAsia"/>
          <w:sz w:val="21"/>
          <w:szCs w:val="21"/>
          <w:highlight w:val="none"/>
          <w:lang w:eastAsia="zh-CN"/>
        </w:rPr>
        <w:t xml:space="preserve">）评审委员会基于专业判断，认为供应商报价过低，有可能影响产品质量或者不能诚信履约的其他情形。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采购人可以结合具体项目实际情况，提高上述第1项至第3项中启动异常低价投标（响应）审查的数值标准，但是最高不得超过65%。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相关法律法规对供应商报价有规定的，从其规定。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3</w:t>
      </w:r>
      <w:r>
        <w:rPr>
          <w:rFonts w:hint="eastAsia"/>
          <w:sz w:val="21"/>
          <w:szCs w:val="21"/>
          <w:highlight w:val="none"/>
          <w:lang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1"/>
        <w:ind w:firstLine="420"/>
        <w:spacing w:after="0" w:line="360" w:lineRule="auto"/>
        <w:rPr>
          <w:rFonts w:hint="eastAsia" w:ascii="宋体" w:hAnsi="宋体" w:eastAsia="宋体" w:cs="宋体"/>
          <w:color w:val="000000"/>
          <w:sz w:val="21"/>
          <w:szCs w:val="21"/>
          <w:highlight w:val="none"/>
          <w:lang w:eastAsia="zh-CN"/>
        </w:rPr>
      </w:pPr>
      <w:r>
        <w:rPr>
          <w:rFonts w:hint="eastAsia"/>
          <w:sz w:val="21"/>
          <w:szCs w:val="21"/>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提供的相关证明材料需反映相关信息，如无法反映相关内容，视为无效，本项不予计分（或视为资格审查不通过）；评标委员会不承担无法判断相关信息的责任。</w:t>
      </w:r>
      <w:r/>
    </w:p>
    <w:p>
      <w:pPr>
        <w:spacing w:after="0" w:line="360" w:lineRule="auto"/>
        <w:pBdr>
          <w:top w:val="none" w:color="000000" w:sz="0" w:space="0"/>
          <w:left w:val="none" w:color="000000" w:sz="0" w:space="0"/>
          <w:bottom w:val="none" w:color="000000" w:sz="0" w:space="0"/>
          <w:right w:val="none" w:color="000000" w:sz="0" w:space="0"/>
        </w:pBdr>
      </w:pPr>
      <w:r/>
      <w:r/>
    </w:p>
    <w:p>
      <w:pPr>
        <w:pStyle w:val="950"/>
        <w:spacing w:line="360" w:lineRule="auto"/>
        <w:rPr>
          <w:rFonts w:ascii="Arial" w:eastAsia="宋体" w:cs="Times New Roman"/>
          <w:highlight w:val="none"/>
          <w:lang w:val="zh-CN" w:eastAsia="zh-CN" w:bidi="ar-SA"/>
        </w:rPr>
      </w:pPr>
      <w:r>
        <w:rPr>
          <w:rFonts w:ascii="Arial" w:eastAsia="宋体" w:cs="Times New Roman"/>
          <w:highlight w:val="none"/>
          <w:lang w:val="zh-CN" w:eastAsia="zh-CN" w:bidi="ar-SA"/>
        </w:rPr>
        <w:br w:type="page" w:clear="all"/>
      </w:r>
      <w:bookmarkStart w:id="4" w:name="_Toc21575"/>
      <w:r>
        <w:rPr>
          <w:rFonts w:ascii="Arial" w:eastAsia="宋体" w:cs="Times New Roman"/>
          <w:highlight w:val="none"/>
          <w:lang w:val="zh-CN" w:eastAsia="zh-CN" w:bidi="ar-SA"/>
        </w:rPr>
        <w:t xml:space="preserve">第四章 采购需求</w:t>
      </w:r>
      <w:bookmarkEnd w:id="4"/>
      <w:r/>
      <w:r/>
    </w:p>
    <w:p>
      <w:pPr>
        <w:ind w:right="181" w:firstLine="480"/>
        <w:spacing w:after="0" w:line="360" w:lineRule="auto"/>
        <w:rPr>
          <w:rFonts w:hint="eastAsia" w:ascii="宋体" w:hAnsi="宋体" w:eastAsia="宋体" w:cs="宋体"/>
          <w:b/>
          <w:bCs/>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zh-CN" w:eastAsia="zh-CN"/>
        </w:rPr>
        <w:t xml:space="preserve">一、项目名称</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zh-CN" w:eastAsia="zh-CN"/>
        </w:rPr>
        <w:t xml:space="preserve">重要会议需求对接活动保障项目</w:t>
      </w:r>
      <w:r/>
    </w:p>
    <w:p>
      <w:pPr>
        <w:numPr>
          <w:ilvl w:val="0"/>
          <w:numId w:val="0"/>
        </w:num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lang w:val="en-US" w:eastAsia="zh-CN" w:bidi="ar-SA"/>
        </w:rPr>
        <w:t xml:space="preserve">二、</w:t>
      </w:r>
      <w:r>
        <w:rPr>
          <w:rFonts w:hint="eastAsia" w:cs="宋体"/>
          <w:b/>
          <w:bCs/>
          <w:sz w:val="22"/>
          <w:szCs w:val="22"/>
          <w:highlight w:val="none"/>
          <w:lang w:val="en-US" w:eastAsia="zh-CN"/>
        </w:rPr>
        <w:t xml:space="preserve">项目概况</w:t>
      </w:r>
      <w:r/>
    </w:p>
    <w:p>
      <w:pPr>
        <w:ind w:right="181" w:firstLine="480"/>
        <w:spacing w:after="0" w:line="360" w:lineRule="auto"/>
        <w:shd w:val="clear" w:color="auto"/>
        <w:rPr>
          <w:rFonts w:hint="eastAsia"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（1）会议名称：“2026江苏生物医药高质量融合创新发展对接大会”（暂定，具体以采购人通知为准）</w:t>
      </w:r>
      <w:r/>
    </w:p>
    <w:p>
      <w:pPr>
        <w:ind w:right="181" w:firstLine="480"/>
        <w:spacing w:after="0" w:line="360" w:lineRule="auto"/>
        <w:shd w:val="clear" w:color="auto"/>
        <w:rPr>
          <w:rFonts w:hint="eastAsia"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（2）会议主题：聚医创融合之力，谱产业高质新篇（暂定，具体以采购人通知为准）</w:t>
      </w:r>
      <w:r/>
    </w:p>
    <w:p>
      <w:pPr>
        <w:ind w:right="181" w:firstLine="480"/>
        <w:spacing w:after="0" w:line="360" w:lineRule="auto"/>
        <w:shd w:val="clear" w:color="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highlight w:val="none"/>
          <w:lang w:val="en-US" w:eastAsia="zh-CN"/>
        </w:rPr>
        <w:t xml:space="preserve">（3）</w:t>
      </w:r>
      <w:r>
        <w:rPr>
          <w:rFonts w:hint="default" w:ascii="宋体" w:hAnsi="宋体" w:eastAsia="宋体" w:cs="宋体"/>
          <w:b w:val="0"/>
          <w:bCs w:val="0"/>
          <w:sz w:val="21"/>
          <w:szCs w:val="21"/>
          <w:highlight w:val="none"/>
          <w:lang w:val="en-US" w:eastAsia="zh-CN"/>
        </w:rPr>
        <w:t xml:space="preserve">本项目为重要会议专项活动保障服务采购项目，本次会议活动预计于</w:t>
      </w:r>
      <w:r>
        <w:rPr>
          <w:rFonts w:hint="default" w:cs="宋体"/>
          <w:b w:val="0"/>
          <w:bCs w:val="0"/>
          <w:color w:val="auto"/>
          <w:sz w:val="21"/>
          <w:szCs w:val="21"/>
          <w:highlight w:val="none"/>
          <w:lang w:val="en-US" w:eastAsia="zh-CN"/>
        </w:rPr>
        <w:t xml:space="preserve">1</w:t>
      </w:r>
      <w:r>
        <w:rPr>
          <w:rFonts w:hint="eastAsia" w:cs="宋体"/>
          <w:b w:val="0"/>
          <w:bCs w:val="0"/>
          <w:color w:val="auto"/>
          <w:sz w:val="21"/>
          <w:szCs w:val="21"/>
          <w:highlight w:val="none"/>
          <w:lang w:val="en-US" w:eastAsia="zh-CN"/>
        </w:rPr>
        <w:t xml:space="preserve">0</w:t>
      </w:r>
      <w:r>
        <w:rPr>
          <w:rFonts w:hint="default" w:ascii="宋体" w:hAnsi="宋体" w:eastAsia="宋体" w:cs="宋体"/>
          <w:b w:val="0"/>
          <w:bCs w:val="0"/>
          <w:sz w:val="21"/>
          <w:szCs w:val="21"/>
          <w:highlight w:val="none"/>
          <w:lang w:val="en-US" w:eastAsia="zh-CN"/>
        </w:rPr>
        <w:t xml:space="preserve">月在南京举行（具体会议时间</w:t>
      </w:r>
      <w:r>
        <w:rPr>
          <w:rFonts w:hint="eastAsia" w:cs="宋体"/>
          <w:b w:val="0"/>
          <w:bCs w:val="0"/>
          <w:sz w:val="21"/>
          <w:szCs w:val="21"/>
          <w:highlight w:val="none"/>
          <w:lang w:val="en-US" w:eastAsia="zh-CN"/>
        </w:rPr>
        <w:t xml:space="preserve">、地点由采购人</w:t>
      </w:r>
      <w:r>
        <w:rPr>
          <w:rFonts w:hint="default" w:ascii="宋体" w:hAnsi="宋体" w:eastAsia="宋体" w:cs="宋体"/>
          <w:b w:val="0"/>
          <w:bCs w:val="0"/>
          <w:sz w:val="21"/>
          <w:szCs w:val="21"/>
          <w:highlight w:val="none"/>
          <w:lang w:val="en-US" w:eastAsia="zh-CN"/>
        </w:rPr>
        <w:t xml:space="preserve">通知）</w:t>
      </w:r>
      <w:r>
        <w:rPr>
          <w:rFonts w:hint="default" w:ascii="宋体" w:hAnsi="宋体" w:eastAsia="宋体" w:cs="宋体"/>
          <w:b w:val="0"/>
          <w:bCs w:val="0"/>
          <w:sz w:val="21"/>
          <w:szCs w:val="21"/>
          <w:highlight w:val="none"/>
          <w:lang w:val="en-US" w:eastAsia="zh-CN"/>
        </w:rPr>
        <w:t xml:space="preserve">，周期为</w:t>
      </w:r>
      <w:r>
        <w:rPr>
          <w:rFonts w:hint="eastAsia" w:cs="宋体"/>
          <w:b w:val="0"/>
          <w:bCs w:val="0"/>
          <w:sz w:val="21"/>
          <w:szCs w:val="21"/>
          <w:highlight w:val="none"/>
          <w:lang w:val="en-US" w:eastAsia="zh-CN"/>
        </w:rPr>
        <w:t xml:space="preserve">2</w:t>
      </w:r>
      <w:r>
        <w:rPr>
          <w:rFonts w:hint="default" w:ascii="宋体" w:hAnsi="宋体" w:eastAsia="宋体" w:cs="宋体"/>
          <w:b w:val="0"/>
          <w:bCs w:val="0"/>
          <w:sz w:val="21"/>
          <w:szCs w:val="21"/>
          <w:highlight w:val="none"/>
          <w:lang w:val="en-US" w:eastAsia="zh-CN"/>
        </w:rPr>
        <w:t xml:space="preserve">天</w:t>
      </w:r>
      <w:r>
        <w:rPr>
          <w:rFonts w:hint="eastAsia" w:cs="宋体"/>
          <w:b w:val="0"/>
          <w:bCs w:val="0"/>
          <w:sz w:val="21"/>
          <w:szCs w:val="21"/>
          <w:highlight w:val="none"/>
          <w:lang w:val="en-US" w:eastAsia="zh-CN"/>
        </w:rPr>
        <w:t xml:space="preserve">（含1天彩排及搭建）</w:t>
      </w:r>
      <w:r>
        <w:rPr>
          <w:rFonts w:hint="default" w:ascii="宋体" w:hAnsi="宋体" w:eastAsia="宋体" w:cs="宋体"/>
          <w:b w:val="0"/>
          <w:bCs w:val="0"/>
          <w:sz w:val="21"/>
          <w:szCs w:val="21"/>
          <w:highlight w:val="none"/>
          <w:lang w:val="en-US" w:eastAsia="zh-CN"/>
        </w:rPr>
        <w:t xml:space="preserve">。为保障本次重要会议高标准、规范化、全流程顺利落地，现采购专业会务配套保障服务。服务范围涵盖会议配套主题展览策划实施、主题活动组织执行、全流程会务统筹保障等一体化服务内容，要求供应商结合会议主题、规格、活动安排的整体工作要求，全程统筹、精准落地各项配套工作，全面提升会议整体品质与呈现效果，保障各会场会议及配套活动安全、有序、高效开展。</w:t>
      </w:r>
      <w:r/>
    </w:p>
    <w:p>
      <w:pPr>
        <w:numPr>
          <w:ilvl w:val="0"/>
          <w:numId w:val="0"/>
        </w:numPr>
        <w:ind w:left="0" w:right="181" w:firstLine="480"/>
        <w:spacing w:after="0" w:line="360" w:lineRule="auto"/>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三、服务内容及具体要求</w:t>
      </w:r>
      <w:r/>
    </w:p>
    <w:p>
      <w:pPr>
        <w:ind w:right="181" w:firstLine="480"/>
        <w:spacing w:after="0" w:line="360" w:lineRule="auto"/>
        <w:rPr>
          <w:rFonts w:hint="default"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1"/>
          <w:szCs w:val="21"/>
          <w:highlight w:val="none"/>
          <w:lang w:val="en-US" w:eastAsia="zh-CN"/>
        </w:rPr>
        <w:t xml:space="preserve">（一）主题展览策划与实施服务</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1.策划设计：结合本次会议核心主题、工作定位及宣传需求，完成整体展览方案策划、视觉体系设计、展区布局规划、内容脚本撰写等工作。设计风格需贴合会议调性，内容精准贴合会议核心主旨，突出工作亮点与核心价值。</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2.内容制作：负责展览图文内容优化、版式设计、展板制作、图文校对、素材整理等工作，确保内容准确无误、画面清晰规范、无错漏、无版权问题。</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3.现场搭建布置：包含展区基础搭建、展板</w:t>
      </w:r>
      <w:r>
        <w:rPr>
          <w:rFonts w:hint="eastAsia" w:cs="宋体"/>
          <w:b w:val="0"/>
          <w:bCs w:val="0"/>
          <w:sz w:val="21"/>
          <w:szCs w:val="21"/>
          <w:highlight w:val="none"/>
          <w:lang w:val="en-US" w:eastAsia="zh-CN"/>
        </w:rPr>
        <w:t xml:space="preserve">运输</w:t>
      </w:r>
      <w:r>
        <w:rPr>
          <w:rFonts w:hint="default" w:ascii="宋体" w:hAnsi="宋体" w:eastAsia="宋体" w:cs="宋体"/>
          <w:b w:val="0"/>
          <w:bCs w:val="0"/>
          <w:sz w:val="21"/>
          <w:szCs w:val="21"/>
          <w:highlight w:val="none"/>
          <w:lang w:val="en-US" w:eastAsia="zh-CN"/>
        </w:rPr>
        <w:t xml:space="preserve">安装、灯光</w:t>
      </w:r>
      <w:r>
        <w:rPr>
          <w:rFonts w:hint="eastAsia" w:cs="宋体"/>
          <w:b w:val="0"/>
          <w:bCs w:val="0"/>
          <w:sz w:val="21"/>
          <w:szCs w:val="21"/>
          <w:highlight w:val="none"/>
          <w:lang w:val="en-US" w:eastAsia="zh-CN"/>
        </w:rPr>
        <w:t xml:space="preserve">设备</w:t>
      </w:r>
      <w:r>
        <w:rPr>
          <w:rFonts w:hint="default" w:ascii="宋体" w:hAnsi="宋体" w:eastAsia="宋体" w:cs="宋体"/>
          <w:b w:val="0"/>
          <w:bCs w:val="0"/>
          <w:sz w:val="21"/>
          <w:szCs w:val="21"/>
          <w:highlight w:val="none"/>
          <w:lang w:val="en-US" w:eastAsia="zh-CN"/>
        </w:rPr>
        <w:t xml:space="preserve">调试、标识标牌布设、配套</w:t>
      </w:r>
      <w:r>
        <w:rPr>
          <w:rFonts w:hint="eastAsia" w:cs="宋体"/>
          <w:b w:val="0"/>
          <w:bCs w:val="0"/>
          <w:sz w:val="21"/>
          <w:szCs w:val="21"/>
          <w:highlight w:val="none"/>
          <w:lang w:val="en-US" w:eastAsia="zh-CN"/>
        </w:rPr>
        <w:t xml:space="preserve">硬件运维、现场</w:t>
      </w:r>
      <w:r>
        <w:rPr>
          <w:rFonts w:hint="default" w:ascii="宋体" w:hAnsi="宋体" w:eastAsia="宋体" w:cs="宋体"/>
          <w:b w:val="0"/>
          <w:bCs w:val="0"/>
          <w:sz w:val="21"/>
          <w:szCs w:val="21"/>
          <w:highlight w:val="none"/>
          <w:lang w:val="en-US" w:eastAsia="zh-CN"/>
        </w:rPr>
        <w:t xml:space="preserve">装饰布置等，严格按照场地标准及安全规范施工，保证搭建牢固、美观、整洁，符合重要会议展览标准。</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4.现场运维与撤展：会议期间安排专人负责展览现场值守、巡查、维护，及时处理设备故障、画面破损等问题；会议结束后，按时完成展区拆除、物料清运、场地复原等收尾工作。</w:t>
      </w:r>
      <w:r/>
    </w:p>
    <w:p>
      <w:pPr>
        <w:ind w:right="181" w:firstLine="480"/>
        <w:spacing w:after="0" w:line="360" w:lineRule="auto"/>
        <w:rPr>
          <w:rFonts w:hint="default"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1"/>
          <w:szCs w:val="21"/>
          <w:highlight w:val="none"/>
          <w:lang w:val="en-US" w:eastAsia="zh-CN"/>
        </w:rPr>
        <w:t xml:space="preserve">（二）主题活动组织开展服务</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本项目主题活动</w:t>
      </w:r>
      <w:r>
        <w:rPr>
          <w:rFonts w:hint="eastAsia" w:cs="宋体"/>
          <w:b w:val="0"/>
          <w:bCs w:val="0"/>
          <w:sz w:val="21"/>
          <w:szCs w:val="21"/>
          <w:highlight w:val="none"/>
          <w:lang w:val="en-US" w:eastAsia="zh-CN"/>
        </w:rPr>
        <w:t xml:space="preserve">拟</w:t>
      </w:r>
      <w:r>
        <w:rPr>
          <w:rFonts w:hint="default" w:ascii="宋体" w:hAnsi="宋体" w:eastAsia="宋体" w:cs="宋体"/>
          <w:b w:val="0"/>
          <w:bCs w:val="0"/>
          <w:sz w:val="21"/>
          <w:szCs w:val="21"/>
          <w:highlight w:val="none"/>
          <w:lang w:val="en-US" w:eastAsia="zh-CN"/>
        </w:rPr>
        <w:t xml:space="preserve">包含交流主场活动与分会场活动两大板块，供应商需根据会议整体定位、集中办会节奏，针对主场、分会场不同活动属性分别定制专项执行方案，统一统筹、分区落地，保障多会场同步有序运行。具体服务要求如下：</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1.交流主场活动专项保障</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聚焦主会场核心交流活动，负责全流程策划落地与现场执行。结合会议核心主旨设计活动流程、环节议程、互动形式，细化嘉宾对接、流程串场、环节把控、画面氛围、现场调度等工作，保障主场核心活动庄重规范、流程顺畅、效果达标，全程无疏漏、无失误。</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2.分会场活动专项保障</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针对分会场细分主题、专项交流活动，逐一制定适配执行方案。根据各分会场活动议程与场景特点，完成流程细化、现场布置、人员引导、秩序维护、设备保障、环节衔接等全流程服务，确保各分会场活动独立有序开展、互不干扰，同步保障整体会议统一调性。</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3.多会场统筹联动保障</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建立主场与分会场联动机制，统一把控各会场时间节点、流程节奏、物料标准、视觉氛围，做好人员分流、会场切换、信息同步、应急联动等统筹工作，</w:t>
      </w:r>
      <w:r>
        <w:rPr>
          <w:rFonts w:hint="eastAsia" w:cs="宋体"/>
          <w:b w:val="0"/>
          <w:bCs w:val="0"/>
          <w:sz w:val="21"/>
          <w:szCs w:val="21"/>
          <w:highlight w:val="none"/>
          <w:lang w:val="en-US" w:eastAsia="zh-CN"/>
        </w:rPr>
        <w:t xml:space="preserve">妥善</w:t>
      </w:r>
      <w:r>
        <w:rPr>
          <w:rFonts w:hint="default" w:ascii="宋体" w:hAnsi="宋体" w:eastAsia="宋体" w:cs="宋体"/>
          <w:b w:val="0"/>
          <w:bCs w:val="0"/>
          <w:sz w:val="21"/>
          <w:szCs w:val="21"/>
          <w:highlight w:val="none"/>
          <w:lang w:val="en-US" w:eastAsia="zh-CN"/>
        </w:rPr>
        <w:t xml:space="preserve">解决多会场并行开展的衔接</w:t>
      </w:r>
      <w:r>
        <w:rPr>
          <w:rFonts w:hint="eastAsia" w:cs="宋体"/>
          <w:b w:val="0"/>
          <w:bCs w:val="0"/>
          <w:sz w:val="21"/>
          <w:szCs w:val="21"/>
          <w:highlight w:val="none"/>
          <w:lang w:val="en-US" w:eastAsia="zh-CN"/>
        </w:rPr>
        <w:t xml:space="preserve">问题</w:t>
      </w:r>
      <w:r>
        <w:rPr>
          <w:rFonts w:hint="default" w:ascii="宋体" w:hAnsi="宋体" w:eastAsia="宋体" w:cs="宋体"/>
          <w:b w:val="0"/>
          <w:bCs w:val="0"/>
          <w:sz w:val="21"/>
          <w:szCs w:val="21"/>
          <w:highlight w:val="none"/>
          <w:lang w:val="en-US" w:eastAsia="zh-CN"/>
        </w:rPr>
        <w:t xml:space="preserve">，保障整体会议运行高效、步调统一、秩序井然。</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4.全场景物料与氛围保障</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根据主场、各分会场不同场景需求，差异化完成各类活动配套物料的设计、制作、布置、收纳管理，统一整体视觉风格，细化各会场氛围营造，确保规格统一、质感达标、适配各会场活动调性。</w:t>
      </w:r>
      <w:r/>
    </w:p>
    <w:p>
      <w:pPr>
        <w:ind w:right="181" w:firstLine="480"/>
        <w:spacing w:after="0" w:line="360" w:lineRule="auto"/>
        <w:rPr>
          <w:rFonts w:hint="default"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1"/>
          <w:szCs w:val="21"/>
          <w:highlight w:val="none"/>
          <w:lang w:val="en-US" w:eastAsia="zh-CN"/>
        </w:rPr>
        <w:t xml:space="preserve">（三）全流程会务统筹保障服务</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1.前期统筹对接：成立专项服务小组，指定专人对接主办方，全程跟进会议筹备工作，梳理工作清单、时间节点、责任分工，定期汇报工作进度，及时对接需求调整。</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2.现场综合保障：负责交流主场、分会场及配套展览区域的整体统筹保障，包含多场地适配协调、现场动线规划、参会人员分流引导、会场秩序保障、物资分区管理、会场设备统一调试、后勤配套等全方位服务，保障所有会场现场运行井然有序、高效联动。</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3.会务细节保障：细化各项会务配套工作，做好现场环境卫生、物料补给、应急物资储备、设备运维等细节工作，全面保障会议及配套活动顺利开展。</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4.应急处置保障：提前制定现场应急处置预案，针对人员拥堵、设备故障、天气变化、突发舆情、安全隐患等各类突发情况，配备专人快速响应、妥善处置，保障活动平稳运行。</w:t>
      </w:r>
      <w:r/>
    </w:p>
    <w:p>
      <w:pPr>
        <w:ind w:right="181" w:firstLine="480"/>
        <w:spacing w:after="0" w:line="360" w:lineRule="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1"/>
          <w:szCs w:val="21"/>
          <w:highlight w:val="none"/>
          <w:lang w:val="en-US" w:eastAsia="zh-CN"/>
        </w:rPr>
        <w:t xml:space="preserve">5.后期收尾复盘：活动结束后，完成场地清理、物料清点清运、资料归档、工作复盘总结等工作，按时提交完整工作总结、现场影像资料、成果台账等材料。</w:t>
      </w:r>
      <w:r/>
    </w:p>
    <w:p>
      <w:pPr>
        <w:ind w:right="181" w:firstLine="480"/>
        <w:spacing w:after="0" w:line="360" w:lineRule="auto"/>
        <w:rPr>
          <w:rFonts w:hint="default"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val="0"/>
          <w:bCs w:val="0"/>
          <w:sz w:val="21"/>
          <w:szCs w:val="21"/>
          <w:highlight w:val="none"/>
          <w:lang w:val="en-US" w:eastAsia="zh-CN"/>
        </w:rPr>
        <w:t xml:space="preserve">中标人中标后按所报清单据实结算，最终合同总价不作调整。</w:t>
      </w:r>
      <w:r/>
    </w:p>
    <w:p>
      <w:pPr>
        <w:numPr>
          <w:ilvl w:val="0"/>
          <w:numId w:val="0"/>
        </w:numPr>
        <w:ind w:left="0" w:right="181" w:firstLine="480"/>
        <w:spacing w:after="0" w:line="360" w:lineRule="auto"/>
        <w:rPr>
          <w:rFonts w:hint="eastAsia"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bidi="ar-SA"/>
        </w:rPr>
        <w:t xml:space="preserve">四、</w:t>
      </w:r>
      <w:r>
        <w:rPr>
          <w:rFonts w:hint="eastAsia" w:cs="宋体"/>
          <w:b/>
          <w:bCs/>
          <w:sz w:val="21"/>
          <w:szCs w:val="21"/>
          <w:highlight w:val="none"/>
          <w:lang w:val="en-US" w:eastAsia="zh-CN"/>
        </w:rPr>
        <w:t xml:space="preserve">项目人员配备</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1.</w:t>
      </w:r>
      <w:r>
        <w:rPr>
          <w:rFonts w:hint="default" w:cs="宋体"/>
          <w:b w:val="0"/>
          <w:bCs w:val="0"/>
          <w:sz w:val="21"/>
          <w:szCs w:val="21"/>
          <w:highlight w:val="none"/>
          <w:lang w:val="en-US" w:eastAsia="zh-CN"/>
        </w:rPr>
        <w:t xml:space="preserve">供应商须组建专属项目服务团队，须提供不少于20人的项目团队人员名单，配备项目负责人、策划设计师、现场执行、运维保障、应急专员等专职人员，团队人员经验丰富、分工明确、责任心强。</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2.项目负责人需具备5年及以上大型重要会议、专项活动统筹经验，全程驻场对接，统筹协调所有服务工作，及时响应甲方需求。</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3</w:t>
      </w:r>
      <w:r>
        <w:rPr>
          <w:rFonts w:hint="default" w:cs="宋体"/>
          <w:b w:val="0"/>
          <w:bCs w:val="0"/>
          <w:sz w:val="21"/>
          <w:szCs w:val="21"/>
          <w:highlight w:val="none"/>
          <w:lang w:val="en-US" w:eastAsia="zh-CN"/>
        </w:rPr>
        <w:t xml:space="preserve">.所有现场工作人员须仪容规范、服务专业，熟悉会议流程及岗位职责，具备良好的现场处置和沟通协调能力。</w:t>
      </w:r>
      <w:r/>
    </w:p>
    <w:p>
      <w:pPr>
        <w:ind w:right="181" w:firstLine="480"/>
        <w:spacing w:after="0" w:line="360" w:lineRule="auto"/>
        <w:rPr>
          <w:rFonts w:hint="eastAsia"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1"/>
          <w:szCs w:val="21"/>
          <w:highlight w:val="none"/>
          <w:lang w:val="en-US" w:eastAsia="zh-CN"/>
        </w:rPr>
        <w:t xml:space="preserve">五、成果交付要求</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1.前期交付：按时提交整体服务方案、展览策划方案、主题活动执行方案、设计效果图、物料清单、应急预案等全套前期资料，经</w:t>
      </w:r>
      <w:r>
        <w:rPr>
          <w:rFonts w:hint="eastAsia" w:cs="宋体"/>
          <w:b w:val="0"/>
          <w:bCs w:val="0"/>
          <w:sz w:val="21"/>
          <w:szCs w:val="21"/>
          <w:highlight w:val="none"/>
          <w:lang w:val="en-US" w:eastAsia="zh-CN"/>
        </w:rPr>
        <w:t xml:space="preserve">采购人</w:t>
      </w:r>
      <w:r>
        <w:rPr>
          <w:rFonts w:hint="default" w:cs="宋体"/>
          <w:b w:val="0"/>
          <w:bCs w:val="0"/>
          <w:sz w:val="21"/>
          <w:szCs w:val="21"/>
          <w:highlight w:val="none"/>
          <w:lang w:val="en-US" w:eastAsia="zh-CN"/>
        </w:rPr>
        <w:t xml:space="preserve">审核通过后落地实施。</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2.现场交付：严格按照审核通过的方案完成所有搭建、布置、活动执行、保障服务工作，确保现场效果、服务质量达标。</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3.后期交付：会议结束后5个工作日内，提交工作总结报告、现场高清影像资料、素材归档文件、台账资料等全套成果文件，所有资料完整规范、可存档备查。</w:t>
      </w:r>
      <w:r/>
    </w:p>
    <w:p>
      <w:pPr>
        <w:ind w:right="181" w:firstLine="480"/>
        <w:spacing w:after="0" w:line="360" w:lineRule="auto"/>
        <w:rPr>
          <w:rFonts w:hint="default"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1"/>
          <w:szCs w:val="21"/>
          <w:highlight w:val="none"/>
          <w:lang w:val="en-US" w:eastAsia="zh-CN"/>
        </w:rPr>
        <w:t xml:space="preserve">六、验收标准</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1.所有服务方案、设计成果、现场呈现效果符合会议主题及</w:t>
      </w:r>
      <w:r>
        <w:rPr>
          <w:rFonts w:hint="eastAsia" w:cs="宋体"/>
          <w:b w:val="0"/>
          <w:bCs w:val="0"/>
          <w:sz w:val="21"/>
          <w:szCs w:val="21"/>
          <w:highlight w:val="none"/>
          <w:lang w:val="en-US" w:eastAsia="zh-CN"/>
        </w:rPr>
        <w:t xml:space="preserve">采购人</w:t>
      </w:r>
      <w:r>
        <w:rPr>
          <w:rFonts w:hint="default" w:cs="宋体"/>
          <w:b w:val="0"/>
          <w:bCs w:val="0"/>
          <w:sz w:val="21"/>
          <w:szCs w:val="21"/>
          <w:highlight w:val="none"/>
          <w:lang w:val="en-US" w:eastAsia="zh-CN"/>
        </w:rPr>
        <w:t xml:space="preserve">要求，无错漏、无瑕疵、无违规内容。</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2.所有会务保障、活动执行、展览搭建工作规范有序，现场运行平稳，无安全事故、无工作失误、无负面舆情。</w:t>
      </w:r>
      <w:r/>
    </w:p>
    <w:p>
      <w:pPr>
        <w:ind w:right="181" w:firstLine="480"/>
        <w:spacing w:after="0" w:line="360" w:lineRule="auto"/>
        <w:rPr>
          <w:rFonts w:hint="default"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1"/>
          <w:szCs w:val="21"/>
          <w:highlight w:val="none"/>
          <w:lang w:val="en-US" w:eastAsia="zh-CN"/>
        </w:rPr>
        <w:t xml:space="preserve">3.所有交付资料齐全、规范、完整，符合归档要求，全程配合</w:t>
      </w:r>
      <w:r>
        <w:rPr>
          <w:rFonts w:hint="eastAsia" w:cs="宋体"/>
          <w:b w:val="0"/>
          <w:bCs w:val="0"/>
          <w:sz w:val="21"/>
          <w:szCs w:val="21"/>
          <w:highlight w:val="none"/>
          <w:lang w:val="en-US" w:eastAsia="zh-CN"/>
        </w:rPr>
        <w:t xml:space="preserve">采购人</w:t>
      </w:r>
      <w:r>
        <w:rPr>
          <w:rFonts w:hint="default" w:cs="宋体"/>
          <w:b w:val="0"/>
          <w:bCs w:val="0"/>
          <w:sz w:val="21"/>
          <w:szCs w:val="21"/>
          <w:highlight w:val="none"/>
          <w:lang w:val="en-US" w:eastAsia="zh-CN"/>
        </w:rPr>
        <w:t xml:space="preserve">完成验收、整改、复盘等工作。</w:t>
      </w:r>
      <w:r/>
    </w:p>
    <w:p>
      <w:pPr>
        <w:ind w:right="181" w:firstLine="480"/>
        <w:spacing w:after="0" w:line="360" w:lineRule="auto"/>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1"/>
          <w:szCs w:val="21"/>
          <w:highlight w:val="none"/>
          <w:lang w:val="en-US" w:eastAsia="zh-CN"/>
        </w:rPr>
        <w:t xml:space="preserve">七</w:t>
      </w:r>
      <w:r>
        <w:rPr>
          <w:rFonts w:hint="eastAsia" w:ascii="宋体" w:hAnsi="宋体" w:eastAsia="宋体" w:cs="宋体"/>
          <w:b/>
          <w:bCs/>
          <w:sz w:val="21"/>
          <w:szCs w:val="21"/>
          <w:highlight w:val="none"/>
          <w:lang w:val="en-US" w:eastAsia="zh-CN"/>
        </w:rPr>
        <w:t xml:space="preserve">、商务要求</w:t>
      </w:r>
      <w:r/>
    </w:p>
    <w:p>
      <w:pPr>
        <w:ind w:right="181" w:firstLine="480"/>
        <w:spacing w:after="0" w:line="360" w:lineRule="auto"/>
        <w:shd w:val="clear" w:color="auto"/>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（一）服务期及</w:t>
      </w:r>
      <w:r>
        <w:rPr>
          <w:rFonts w:hint="eastAsia" w:cs="宋体"/>
          <w:b/>
          <w:bCs/>
          <w:sz w:val="21"/>
          <w:szCs w:val="21"/>
          <w:highlight w:val="none"/>
          <w:lang w:val="en-US" w:eastAsia="zh-CN"/>
        </w:rPr>
        <w:t xml:space="preserve">服务</w:t>
      </w:r>
      <w:r>
        <w:rPr>
          <w:rFonts w:hint="eastAsia" w:ascii="宋体" w:hAnsi="宋体" w:eastAsia="宋体" w:cs="宋体"/>
          <w:b/>
          <w:bCs/>
          <w:sz w:val="21"/>
          <w:szCs w:val="21"/>
          <w:highlight w:val="none"/>
          <w:lang w:val="en-US" w:eastAsia="zh-CN"/>
        </w:rPr>
        <w:t xml:space="preserve">地点</w:t>
      </w:r>
      <w:r/>
    </w:p>
    <w:p>
      <w:pPr>
        <w:ind w:right="181" w:firstLine="480"/>
        <w:spacing w:after="0" w:line="360" w:lineRule="auto"/>
        <w:shd w:val="clear" w:color="auto"/>
        <w:rPr>
          <w:rFonts w:hint="eastAsia"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1.会议名称：“2026江苏生物医药高质量融合创新发展对接大会”（暂定，具体以采购人通知为准）</w:t>
      </w:r>
      <w:r/>
    </w:p>
    <w:p>
      <w:pPr>
        <w:ind w:right="181" w:firstLine="480"/>
        <w:spacing w:after="0" w:line="360" w:lineRule="auto"/>
        <w:shd w:val="clear" w:color="auto"/>
        <w:rPr>
          <w:rFonts w:hint="eastAsia"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2.会议主题：聚医创融合之力，谱产业高质新篇（暂定，具体以采购人通知为准）</w:t>
      </w:r>
      <w:r/>
    </w:p>
    <w:p>
      <w:pPr>
        <w:ind w:right="181" w:firstLine="480"/>
        <w:spacing w:after="0" w:line="360" w:lineRule="auto"/>
        <w:shd w:val="clear" w:color="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w:t>
      </w:r>
      <w:r>
        <w:rPr>
          <w:rFonts w:hint="eastAsia" w:cs="宋体"/>
          <w:b w:val="0"/>
          <w:bCs w:val="0"/>
          <w:sz w:val="21"/>
          <w:szCs w:val="21"/>
          <w:highlight w:val="none"/>
          <w:lang w:val="en-US" w:eastAsia="zh-CN"/>
        </w:rPr>
        <w:t xml:space="preserve">会议</w:t>
      </w:r>
      <w:r>
        <w:rPr>
          <w:rFonts w:hint="default" w:ascii="宋体" w:hAnsi="宋体" w:eastAsia="宋体" w:cs="宋体"/>
          <w:b w:val="0"/>
          <w:bCs w:val="0"/>
          <w:sz w:val="21"/>
          <w:szCs w:val="21"/>
          <w:highlight w:val="none"/>
          <w:lang w:val="en-US" w:eastAsia="zh-CN"/>
        </w:rPr>
        <w:t xml:space="preserve">时间：2026年</w:t>
      </w:r>
      <w:r>
        <w:rPr>
          <w:rFonts w:hint="eastAsia" w:cs="宋体"/>
          <w:b w:val="0"/>
          <w:bCs w:val="0"/>
          <w:sz w:val="21"/>
          <w:szCs w:val="21"/>
          <w:highlight w:val="none"/>
          <w:lang w:val="en-US" w:eastAsia="zh-CN"/>
        </w:rPr>
        <w:t xml:space="preserve">10</w:t>
      </w:r>
      <w:r>
        <w:rPr>
          <w:rFonts w:hint="default" w:ascii="宋体" w:hAnsi="宋体" w:eastAsia="宋体" w:cs="宋体"/>
          <w:b w:val="0"/>
          <w:bCs w:val="0"/>
          <w:sz w:val="21"/>
          <w:szCs w:val="21"/>
          <w:highlight w:val="none"/>
          <w:lang w:val="en-US" w:eastAsia="zh-CN"/>
        </w:rPr>
        <w:t xml:space="preserve">月（具体日期另行确定</w:t>
      </w:r>
      <w:r>
        <w:rPr>
          <w:rFonts w:hint="eastAsia" w:ascii="宋体" w:hAnsi="宋体" w:eastAsia="宋体" w:cs="宋体"/>
          <w:b w:val="0"/>
          <w:bCs w:val="0"/>
          <w:sz w:val="21"/>
          <w:szCs w:val="21"/>
          <w:highlight w:val="none"/>
          <w:lang w:val="en-US" w:eastAsia="zh-CN"/>
        </w:rPr>
        <w:t xml:space="preserve">，</w:t>
      </w:r>
      <w:r>
        <w:rPr>
          <w:rFonts w:hint="eastAsia" w:cs="宋体"/>
          <w:b w:val="0"/>
          <w:bCs w:val="0"/>
          <w:sz w:val="21"/>
          <w:szCs w:val="21"/>
          <w:highlight w:val="none"/>
          <w:lang w:val="en-US" w:eastAsia="zh-CN"/>
        </w:rPr>
        <w:t xml:space="preserve">以采购人通知为准</w:t>
      </w:r>
      <w:r>
        <w:rPr>
          <w:rFonts w:hint="default" w:ascii="宋体" w:hAnsi="宋体" w:eastAsia="宋体" w:cs="宋体"/>
          <w:b w:val="0"/>
          <w:bCs w:val="0"/>
          <w:sz w:val="21"/>
          <w:szCs w:val="21"/>
          <w:highlight w:val="none"/>
          <w:lang w:val="en-US" w:eastAsia="zh-CN"/>
        </w:rPr>
        <w:t xml:space="preserve">）</w:t>
      </w:r>
      <w:r/>
    </w:p>
    <w:p>
      <w:pPr>
        <w:ind w:right="181" w:firstLine="480"/>
        <w:spacing w:after="0" w:line="360" w:lineRule="auto"/>
        <w:shd w:val="clear" w:color="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en-US" w:eastAsia="zh-CN"/>
        </w:rPr>
        <w:t xml:space="preserve">.</w:t>
      </w:r>
      <w:r>
        <w:rPr>
          <w:rFonts w:hint="eastAsia" w:cs="宋体"/>
          <w:b w:val="0"/>
          <w:bCs w:val="0"/>
          <w:sz w:val="21"/>
          <w:szCs w:val="21"/>
          <w:highlight w:val="none"/>
          <w:lang w:val="en-US" w:eastAsia="zh-CN"/>
        </w:rPr>
        <w:t xml:space="preserve">会议</w:t>
      </w:r>
      <w:r>
        <w:rPr>
          <w:rFonts w:hint="default" w:ascii="宋体" w:hAnsi="宋体" w:eastAsia="宋体" w:cs="宋体"/>
          <w:b w:val="0"/>
          <w:bCs w:val="0"/>
          <w:sz w:val="21"/>
          <w:szCs w:val="21"/>
          <w:highlight w:val="none"/>
          <w:lang w:val="en-US" w:eastAsia="zh-CN"/>
        </w:rPr>
        <w:t xml:space="preserve">地点：（暂定</w:t>
      </w:r>
      <w:r>
        <w:rPr>
          <w:rFonts w:hint="eastAsia" w:ascii="宋体" w:hAnsi="宋体" w:eastAsia="宋体" w:cs="宋体"/>
          <w:b w:val="0"/>
          <w:bCs w:val="0"/>
          <w:sz w:val="21"/>
          <w:szCs w:val="21"/>
          <w:highlight w:val="none"/>
          <w:lang w:val="en-US" w:eastAsia="zh-CN"/>
        </w:rPr>
        <w:t xml:space="preserve">，具体</w:t>
      </w:r>
      <w:r>
        <w:rPr>
          <w:rFonts w:hint="eastAsia" w:cs="宋体"/>
          <w:b w:val="0"/>
          <w:bCs w:val="0"/>
          <w:sz w:val="21"/>
          <w:szCs w:val="21"/>
          <w:highlight w:val="none"/>
          <w:lang w:val="en-US" w:eastAsia="zh-CN"/>
        </w:rPr>
        <w:t xml:space="preserve">以采购人通知为准</w:t>
      </w:r>
      <w:r>
        <w:rPr>
          <w:rFonts w:hint="default" w:ascii="宋体" w:hAnsi="宋体" w:eastAsia="宋体" w:cs="宋体"/>
          <w:b w:val="0"/>
          <w:bCs w:val="0"/>
          <w:sz w:val="21"/>
          <w:szCs w:val="21"/>
          <w:highlight w:val="none"/>
          <w:lang w:val="en-US" w:eastAsia="zh-CN"/>
        </w:rPr>
        <w:t xml:space="preserve">）</w:t>
      </w:r>
      <w:r/>
    </w:p>
    <w:p>
      <w:pPr>
        <w:ind w:right="181" w:firstLine="480"/>
        <w:spacing w:after="0" w:line="360" w:lineRule="auto"/>
        <w:shd w:val="clear" w:color="auto"/>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val="en-US" w:eastAsia="zh-CN"/>
        </w:rPr>
        <w:t xml:space="preserve">.</w:t>
      </w:r>
      <w:r>
        <w:rPr>
          <w:rFonts w:hint="default" w:ascii="宋体" w:hAnsi="宋体" w:eastAsia="宋体" w:cs="宋体"/>
          <w:b w:val="0"/>
          <w:bCs w:val="0"/>
          <w:sz w:val="21"/>
          <w:szCs w:val="21"/>
          <w:highlight w:val="none"/>
          <w:lang w:val="en-US" w:eastAsia="zh-CN"/>
        </w:rPr>
        <w:t xml:space="preserve">活动人数：400人左右（暂定</w:t>
      </w:r>
      <w:r>
        <w:rPr>
          <w:rFonts w:hint="eastAsia" w:ascii="宋体" w:hAnsi="宋体" w:eastAsia="宋体" w:cs="宋体"/>
          <w:b w:val="0"/>
          <w:bCs w:val="0"/>
          <w:sz w:val="21"/>
          <w:szCs w:val="21"/>
          <w:highlight w:val="none"/>
          <w:lang w:val="en-US" w:eastAsia="zh-CN"/>
        </w:rPr>
        <w:t xml:space="preserve">，具体</w:t>
      </w:r>
      <w:r>
        <w:rPr>
          <w:rFonts w:hint="eastAsia" w:cs="宋体"/>
          <w:b w:val="0"/>
          <w:bCs w:val="0"/>
          <w:sz w:val="21"/>
          <w:szCs w:val="21"/>
          <w:highlight w:val="none"/>
          <w:lang w:val="en-US" w:eastAsia="zh-CN"/>
        </w:rPr>
        <w:t xml:space="preserve">以实际人数为准</w:t>
      </w:r>
      <w:r>
        <w:rPr>
          <w:rFonts w:hint="default" w:ascii="宋体" w:hAnsi="宋体" w:eastAsia="宋体" w:cs="宋体"/>
          <w:b w:val="0"/>
          <w:bCs w:val="0"/>
          <w:sz w:val="21"/>
          <w:szCs w:val="21"/>
          <w:highlight w:val="none"/>
          <w:lang w:val="en-US" w:eastAsia="zh-CN"/>
        </w:rPr>
        <w:t xml:space="preserve">）</w:t>
      </w:r>
      <w:r/>
    </w:p>
    <w:p>
      <w:pPr>
        <w:ind w:right="181" w:firstLine="480"/>
        <w:spacing w:after="0" w:line="360" w:lineRule="auto"/>
        <w:rPr>
          <w:rFonts w:hint="eastAsia"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val="en-US" w:eastAsia="zh-CN"/>
        </w:rPr>
        <w:t xml:space="preserve">.</w:t>
      </w:r>
      <w:r>
        <w:rPr>
          <w:rFonts w:hint="eastAsia" w:cs="宋体"/>
          <w:b w:val="0"/>
          <w:bCs w:val="0"/>
          <w:sz w:val="21"/>
          <w:szCs w:val="21"/>
          <w:highlight w:val="none"/>
          <w:lang w:val="en-US" w:eastAsia="zh-CN"/>
        </w:rPr>
        <w:t xml:space="preserve">服务</w:t>
      </w:r>
      <w:r>
        <w:rPr>
          <w:rFonts w:hint="default" w:ascii="宋体" w:hAnsi="宋体" w:eastAsia="宋体" w:cs="宋体"/>
          <w:b w:val="0"/>
          <w:bCs w:val="0"/>
          <w:sz w:val="21"/>
          <w:szCs w:val="21"/>
          <w:highlight w:val="none"/>
          <w:lang w:val="en-US" w:eastAsia="zh-CN"/>
        </w:rPr>
        <w:t xml:space="preserve">期限：</w:t>
      </w:r>
      <w:r>
        <w:rPr>
          <w:rFonts w:hint="eastAsia" w:ascii="宋体" w:hAnsi="宋体" w:eastAsia="宋体" w:cs="宋体"/>
          <w:color w:val="000000"/>
          <w:sz w:val="20"/>
          <w:szCs w:val="20"/>
          <w:highlight w:val="none"/>
          <w:lang w:val="en-US" w:eastAsia="zh-CN"/>
        </w:rPr>
        <w:t xml:space="preserve">自合同签订之日起至本次会议活动筹备、现场实施、收尾、资料归档全部工作完成，经</w:t>
      </w:r>
      <w:r>
        <w:rPr>
          <w:rFonts w:hint="eastAsia"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验收合格为止。</w:t>
      </w:r>
      <w:r/>
    </w:p>
    <w:p>
      <w:pPr>
        <w:ind w:right="181" w:firstLine="422"/>
        <w:spacing w:after="0" w:line="360" w:lineRule="auto"/>
        <w:rPr>
          <w:rFonts w:hint="eastAsia"/>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b/>
          <w:bCs/>
          <w:sz w:val="21"/>
          <w:szCs w:val="21"/>
          <w:highlight w:val="none"/>
          <w:lang w:eastAsia="zh-CN"/>
        </w:rPr>
        <w:t xml:space="preserve">（</w:t>
      </w:r>
      <w:r>
        <w:rPr>
          <w:rFonts w:hint="eastAsia"/>
          <w:b/>
          <w:bCs/>
          <w:sz w:val="21"/>
          <w:szCs w:val="21"/>
          <w:highlight w:val="none"/>
          <w:lang w:val="en-US" w:eastAsia="zh-CN"/>
        </w:rPr>
        <w:t xml:space="preserve">二）付款方式</w:t>
      </w:r>
      <w:r/>
    </w:p>
    <w:p>
      <w:pPr>
        <w:ind w:right="181" w:firstLine="420"/>
        <w:spacing w:after="0" w:line="360" w:lineRule="auto"/>
        <w:rPr>
          <w:rFonts w:hint="eastAsia"/>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合同正式签订后15日支付合同金额的50%作为预付款，项目验收完成后30日结清尾款。</w:t>
      </w:r>
      <w:r/>
    </w:p>
    <w:p>
      <w:pPr>
        <w:numPr>
          <w:ilvl w:val="0"/>
          <w:numId w:val="0"/>
        </w:numPr>
        <w:ind w:right="181" w:firstLine="422"/>
        <w:spacing w:after="0" w:line="360" w:lineRule="auto"/>
        <w:rPr>
          <w:rFonts w:hint="eastAsia"/>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bidi="ar-SA"/>
        </w:rPr>
        <w:t xml:space="preserve">（</w:t>
      </w:r>
      <w:r>
        <w:rPr>
          <w:rFonts w:hint="eastAsia" w:cs="宋体"/>
          <w:b/>
          <w:bCs/>
          <w:sz w:val="21"/>
          <w:szCs w:val="21"/>
          <w:lang w:val="en-US" w:eastAsia="zh-CN" w:bidi="ar-SA"/>
        </w:rPr>
        <w:t xml:space="preserve">三</w:t>
      </w:r>
      <w:r>
        <w:rPr>
          <w:rFonts w:hint="eastAsia" w:ascii="宋体" w:hAnsi="宋体" w:eastAsia="宋体" w:cs="宋体"/>
          <w:b/>
          <w:bCs/>
          <w:sz w:val="21"/>
          <w:szCs w:val="21"/>
          <w:lang w:val="en-US" w:eastAsia="zh-CN" w:bidi="ar-SA"/>
        </w:rPr>
        <w:t xml:space="preserve">）</w:t>
      </w:r>
      <w:r>
        <w:rPr>
          <w:rFonts w:hint="eastAsia"/>
          <w:b/>
          <w:bCs/>
          <w:sz w:val="21"/>
          <w:szCs w:val="21"/>
          <w:highlight w:val="none"/>
          <w:lang w:val="en-US" w:eastAsia="zh-CN"/>
        </w:rPr>
        <w:t xml:space="preserve">其他要求</w:t>
      </w:r>
      <w:r/>
    </w:p>
    <w:p>
      <w:pPr>
        <w:numPr>
          <w:ilvl w:val="0"/>
          <w:numId w:val="0"/>
        </w:numPr>
        <w:ind w:right="181" w:firstLine="420"/>
        <w:spacing w:after="0" w:line="36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1.会议全流程涉及多环节协同，对整场做好统一统筹与整体把控。</w:t>
      </w:r>
      <w:r>
        <w:rPr>
          <w:rFonts w:hint="eastAsia"/>
          <w:sz w:val="21"/>
          <w:szCs w:val="21"/>
          <w:highlight w:val="none"/>
          <w:lang w:val="en-US" w:eastAsia="zh-CN"/>
        </w:rPr>
        <w:t xml:space="preserve">供应商</w:t>
      </w:r>
      <w:r>
        <w:rPr>
          <w:rFonts w:hint="default"/>
          <w:sz w:val="21"/>
          <w:szCs w:val="21"/>
          <w:highlight w:val="none"/>
          <w:lang w:val="en-US" w:eastAsia="zh-CN"/>
        </w:rPr>
        <w:t xml:space="preserve">需梳理本次会议整体服务统筹思路，明确服务衔接机制与服务目标，贴合本次会议实际办会需求。</w:t>
      </w:r>
      <w:r/>
    </w:p>
    <w:p>
      <w:pPr>
        <w:numPr>
          <w:ilvl w:val="0"/>
          <w:numId w:val="0"/>
        </w:numPr>
        <w:ind w:right="181" w:firstLine="420"/>
        <w:spacing w:after="0" w:line="36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2.为保障会议呈现效果，需结合会议主题、规模与流程做好前期策划与现场相关设计安排。</w:t>
      </w:r>
      <w:r>
        <w:rPr>
          <w:rFonts w:hint="eastAsia"/>
          <w:sz w:val="21"/>
          <w:szCs w:val="21"/>
          <w:highlight w:val="none"/>
          <w:lang w:val="en-US" w:eastAsia="zh-CN"/>
        </w:rPr>
        <w:t xml:space="preserve">供应商</w:t>
      </w:r>
      <w:r>
        <w:rPr>
          <w:rFonts w:hint="default"/>
          <w:sz w:val="21"/>
          <w:szCs w:val="21"/>
          <w:highlight w:val="none"/>
          <w:lang w:val="en-US" w:eastAsia="zh-CN"/>
        </w:rPr>
        <w:t xml:space="preserve">需提交对应的策划及现场设计思路，确保内容匹配本次会议场景，各项安排科学合理。</w:t>
      </w:r>
      <w:r/>
    </w:p>
    <w:p>
      <w:pPr>
        <w:numPr>
          <w:ilvl w:val="0"/>
          <w:numId w:val="0"/>
        </w:numPr>
        <w:ind w:right="181" w:firstLine="420"/>
        <w:spacing w:after="0" w:line="36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3.会议筹备、现场执行、收尾各阶段时间节点紧凑，需要清晰的时间排布以及配套举措，保障各项工作按时落地。</w:t>
      </w:r>
      <w:r>
        <w:rPr>
          <w:rFonts w:hint="eastAsia"/>
          <w:sz w:val="21"/>
          <w:szCs w:val="21"/>
          <w:highlight w:val="none"/>
          <w:lang w:val="en-US" w:eastAsia="zh-CN"/>
        </w:rPr>
        <w:t xml:space="preserve">供应商</w:t>
      </w:r>
      <w:r>
        <w:rPr>
          <w:rFonts w:hint="default"/>
          <w:sz w:val="21"/>
          <w:szCs w:val="21"/>
          <w:highlight w:val="none"/>
          <w:lang w:val="en-US" w:eastAsia="zh-CN"/>
        </w:rPr>
        <w:t xml:space="preserve">需规划各阶段时间安排并制定配套保障手段，保证时间规划合理、节点管控措施具备可执行性。</w:t>
      </w:r>
      <w:r/>
    </w:p>
    <w:p>
      <w:pPr>
        <w:numPr>
          <w:ilvl w:val="0"/>
          <w:numId w:val="0"/>
        </w:numPr>
        <w:ind w:right="181" w:firstLine="420"/>
        <w:spacing w:after="0" w:line="36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4.会议现场事务繁杂，各岗位需要专人负责，要组建适配本次会议规模的服务人员队伍，明确岗位分工。</w:t>
      </w:r>
      <w:r>
        <w:rPr>
          <w:rFonts w:hint="eastAsia"/>
          <w:sz w:val="21"/>
          <w:szCs w:val="21"/>
          <w:highlight w:val="none"/>
          <w:lang w:val="en-US" w:eastAsia="zh-CN"/>
        </w:rPr>
        <w:t xml:space="preserve">供应商</w:t>
      </w:r>
      <w:r>
        <w:rPr>
          <w:rFonts w:hint="default"/>
          <w:sz w:val="21"/>
          <w:szCs w:val="21"/>
          <w:highlight w:val="none"/>
          <w:lang w:val="en-US" w:eastAsia="zh-CN"/>
        </w:rPr>
        <w:t xml:space="preserve">需提供项目团队配置安排，清晰说明团队架构、岗位职责，满足本次会议现场服务需要。</w:t>
      </w:r>
      <w:r/>
    </w:p>
    <w:p>
      <w:pPr>
        <w:numPr>
          <w:ilvl w:val="0"/>
          <w:numId w:val="0"/>
        </w:numPr>
        <w:ind w:right="181" w:firstLine="420"/>
        <w:spacing w:after="0" w:line="36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5.会议筹备及现场开展阶段容易出现各类潜在问题，需要提前预判并做好管控，降低各类问题对会议正常开展的影响。</w:t>
      </w:r>
      <w:r>
        <w:rPr>
          <w:rFonts w:hint="eastAsia"/>
          <w:sz w:val="21"/>
          <w:szCs w:val="21"/>
          <w:highlight w:val="none"/>
          <w:lang w:val="en-US" w:eastAsia="zh-CN"/>
        </w:rPr>
        <w:t xml:space="preserve">供应商</w:t>
      </w:r>
      <w:r>
        <w:rPr>
          <w:rFonts w:hint="default"/>
          <w:sz w:val="21"/>
          <w:szCs w:val="21"/>
          <w:highlight w:val="none"/>
          <w:lang w:val="en-US" w:eastAsia="zh-CN"/>
        </w:rPr>
        <w:t xml:space="preserve">需全面梳理会议相关潜在风险，制定针对性管控举措，做好事前风险防范。</w:t>
      </w:r>
      <w:r/>
    </w:p>
    <w:p>
      <w:pPr>
        <w:ind w:left="0" w:right="0" w:firstLine="0"/>
        <w:spacing w:before="0" w:after="0" w:line="360" w:lineRule="auto"/>
        <w:rPr>
          <w:rFonts w:hint="default"/>
          <w:sz w:val="21"/>
          <w:szCs w:val="21"/>
          <w:highlight w:val="none"/>
          <w:lang w:val="en-US" w:eastAsia="zh-CN"/>
        </w:rPr>
        <w:pBdr>
          <w:top w:val="none" w:color="auto" w:sz="0" w:space="0"/>
          <w:left w:val="none" w:color="auto" w:sz="0" w:space="0"/>
          <w:bottom w:val="none" w:color="auto" w:sz="0" w:space="0"/>
          <w:right w:val="none" w:color="auto" w:sz="0" w:space="0"/>
        </w:pBdr>
      </w:pPr>
      <w:r>
        <w:rPr>
          <w:rFonts w:hint="default"/>
          <w:sz w:val="21"/>
          <w:szCs w:val="21"/>
          <w:highlight w:val="none"/>
          <w:lang w:val="en-US" w:eastAsia="zh-CN"/>
        </w:rPr>
        <w:t xml:space="preserve">6.会议现场存在各类突发状况，一旦发生需要快速响应处置，最大限度降低对会议进程的干扰。</w:t>
      </w:r>
      <w:r>
        <w:rPr>
          <w:rFonts w:hint="eastAsia"/>
          <w:sz w:val="21"/>
          <w:szCs w:val="21"/>
          <w:highlight w:val="none"/>
          <w:lang w:val="en-US" w:eastAsia="zh-CN"/>
        </w:rPr>
        <w:t xml:space="preserve">供应商</w:t>
      </w:r>
      <w:r>
        <w:rPr>
          <w:rFonts w:hint="default"/>
          <w:sz w:val="21"/>
          <w:szCs w:val="21"/>
          <w:highlight w:val="none"/>
          <w:lang w:val="en-US" w:eastAsia="zh-CN"/>
        </w:rPr>
        <w:t xml:space="preserve">需制定会议突发事件处置安排，明确响应流程与处置措施，有效应对会议现场各类突发情况。</w:t>
      </w:r>
      <w:r/>
    </w:p>
    <w:p>
      <w:pPr>
        <w:pStyle w:val="950"/>
        <w:spacing w:line="360" w:lineRule="auto"/>
        <w:rPr>
          <w:rFonts w:ascii="Arial" w:eastAsia="宋体" w:cs="Times New Roman"/>
          <w:highlight w:val="none"/>
          <w:lang w:val="zh-CN" w:eastAsia="zh-CN" w:bidi="ar-SA"/>
        </w:rPr>
      </w:pPr>
      <w:r>
        <w:rPr>
          <w:sz w:val="21"/>
          <w:szCs w:val="21"/>
        </w:rPr>
        <w:br w:type="page" w:clear="all"/>
      </w:r>
      <w:bookmarkStart w:id="5" w:name="_Toc21207"/>
      <w:r>
        <w:rPr>
          <w:rFonts w:ascii="Arial" w:eastAsia="宋体" w:cs="Times New Roman"/>
          <w:highlight w:val="none"/>
          <w:lang w:val="zh-CN" w:eastAsia="zh-CN" w:bidi="ar-SA"/>
        </w:rPr>
        <w:t xml:space="preserve">第五章合同条款</w:t>
      </w:r>
      <w:bookmarkEnd w:id="5"/>
      <w:r/>
      <w:r/>
    </w:p>
    <w:p>
      <w:pPr>
        <w:jc w:val="center"/>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w:t>
      </w:r>
      <w:r>
        <w:rPr>
          <w:rFonts w:hint="eastAsia" w:ascii="方正小标宋简体" w:hAnsi="方正小标宋简体" w:eastAsia="方正小标宋简体" w:cs="方正小标宋简体"/>
          <w:bCs/>
          <w:color w:val="000000"/>
          <w:sz w:val="32"/>
          <w:szCs w:val="32"/>
          <w:highlight w:val="none"/>
          <w:lang w:val="en-US" w:eastAsia="zh-CN"/>
        </w:rPr>
        <w:t xml:space="preserve">服务</w:t>
      </w:r>
      <w:r>
        <w:rPr>
          <w:rFonts w:hint="eastAsia" w:ascii="方正小标宋简体" w:hAnsi="方正小标宋简体" w:eastAsia="方正小标宋简体" w:cs="方正小标宋简体"/>
          <w:bCs/>
          <w:color w:val="000000"/>
          <w:sz w:val="32"/>
          <w:szCs w:val="32"/>
          <w:highlight w:val="none"/>
        </w:rPr>
        <w:t xml:space="preserve">）</w:t>
      </w:r>
      <w:r>
        <w:rPr>
          <w:rFonts w:hint="eastAsia" w:ascii="宋体" w:hAnsi="宋体"/>
          <w:b/>
          <w:sz w:val="30"/>
          <w:highlight w:val="none"/>
        </w:rPr>
        <w:t xml:space="preserve">（合同编号）</w:t>
      </w:r>
      <w:r/>
    </w:p>
    <w:p>
      <w:pPr>
        <w:ind w:left="0" w:firstLine="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p>
    <w:p>
      <w:pPr>
        <w:ind w:left="0" w:firstLine="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 </w:t>
      </w:r>
      <w:r/>
    </w:p>
    <w:p>
      <w:pPr>
        <w:pStyle w:val="940"/>
        <w:rPr>
          <w:rFonts w:hint="eastAsia"/>
        </w:rPr>
      </w:pPr>
      <w:r>
        <w:rPr>
          <w:rFonts w:hint="eastAsia"/>
        </w:rPr>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甲方：（买方/采购人）_</w:t>
      </w:r>
      <w:r>
        <w:rPr>
          <w:rFonts w:hint="eastAsia" w:ascii="宋体" w:hAnsi="宋体" w:eastAsia="宋体" w:cs="宋体"/>
          <w:sz w:val="21"/>
          <w:szCs w:val="21"/>
          <w:highlight w:val="none"/>
          <w:u w:val="single"/>
          <w:lang w:val="en-US" w:eastAsia="zh-CN"/>
        </w:rPr>
        <w:t xml:space="preserve">南京生物医药融合创新中心</w:t>
      </w:r>
      <w:r>
        <w:rPr>
          <w:rFonts w:hint="eastAsia" w:ascii="宋体" w:hAnsi="宋体" w:eastAsia="宋体" w:cs="宋体"/>
          <w:sz w:val="21"/>
          <w:szCs w:val="21"/>
          <w:highlight w:val="none"/>
        </w:rPr>
        <w:t xml:space="preserve">_</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乙方：（卖方/中标供应商）_________</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甲、乙双方根据</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项目公开招标的结果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《中华人民共和国民法典》及其他有关法律、法规规定，在诚实信用原则的基础上，经双方友好协商，签订本合同并共同遵守。签署本合同。</w:t>
      </w:r>
      <w:r/>
    </w:p>
    <w:p>
      <w:pPr>
        <w:pStyle w:val="942"/>
        <w:ind w:left="0" w:firstLine="0"/>
        <w:keepLines w:val="0"/>
        <w:keepNext w:val="0"/>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服务事项</w:t>
      </w:r>
      <w:r/>
    </w:p>
    <w:p>
      <w:pPr>
        <w:pStyle w:val="942"/>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活动名称：</w:t>
      </w:r>
      <w:r>
        <w:rPr>
          <w:rFonts w:hint="eastAsia" w:ascii="宋体" w:hAnsi="宋体" w:eastAsia="宋体" w:cs="宋体"/>
          <w:sz w:val="21"/>
          <w:szCs w:val="21"/>
          <w:highlight w:val="none"/>
          <w:lang w:val="en-US" w:eastAsia="zh-CN"/>
        </w:rPr>
        <w:t xml:space="preserve">_______________</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1.2活动</w:t>
      </w:r>
      <w:r>
        <w:rPr>
          <w:rFonts w:hint="eastAsia" w:ascii="宋体" w:hAnsi="宋体" w:eastAsia="宋体" w:cs="宋体"/>
          <w:sz w:val="21"/>
          <w:szCs w:val="21"/>
          <w:highlight w:val="none"/>
        </w:rPr>
        <w:t xml:space="preserve">服务内容</w:t>
      </w:r>
      <w:r>
        <w:rPr>
          <w:rFonts w:hint="eastAsia" w:ascii="宋体" w:hAnsi="宋体" w:eastAsia="宋体" w:cs="宋体"/>
          <w:sz w:val="21"/>
          <w:szCs w:val="21"/>
          <w:highlight w:val="none"/>
          <w:lang w:val="en-US" w:eastAsia="zh-CN"/>
        </w:rPr>
        <w:t xml:space="preserve">及要求</w:t>
      </w:r>
      <w:r>
        <w:rPr>
          <w:rFonts w:hint="eastAsia" w:ascii="宋体" w:hAnsi="宋体" w:eastAsia="宋体" w:cs="宋体"/>
          <w:sz w:val="21"/>
          <w:szCs w:val="21"/>
          <w:highlight w:val="none"/>
        </w:rPr>
        <w:t xml:space="preserve">：</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1.2.1主题展览策划与实施服务</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策划设计：结合本次会议核心主题、工作定位及宣传需求，完成整体展览方案策划、视觉体系设计、展区布局规划、内容脚本撰写等工作。设计风格需贴合会议调性，内容精准贴合会议核心主旨，突出工作亮点与核心价值。</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（2）内容制作：负责展览图文内容优化、版式设计、展板制作、图文校对、素材整理等工作，确保内容准确无误、画面清晰规范、无错漏、无版权问题。</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（3）现场搭建布置：包含</w:t>
      </w:r>
      <w:r>
        <w:rPr>
          <w:rFonts w:hint="eastAsia" w:ascii="宋体" w:hAnsi="宋体" w:eastAsia="宋体" w:cs="宋体"/>
          <w:b w:val="0"/>
          <w:bCs w:val="0"/>
          <w:sz w:val="21"/>
          <w:szCs w:val="21"/>
          <w:highlight w:val="none"/>
          <w:lang w:val="en-US" w:eastAsia="zh-CN"/>
        </w:rPr>
        <w:t xml:space="preserve">基础搭建、展板运输安装、灯光设备调试、标识标牌布设、配套硬件运维、现场装饰布置</w:t>
      </w:r>
      <w:r>
        <w:rPr>
          <w:rFonts w:hint="eastAsia" w:ascii="宋体" w:hAnsi="宋体" w:eastAsia="宋体" w:cs="宋体"/>
          <w:sz w:val="21"/>
          <w:szCs w:val="21"/>
          <w:highlight w:val="none"/>
          <w:lang w:val="en-US" w:eastAsia="zh-CN"/>
        </w:rPr>
        <w:t xml:space="preserve">等，严格按照场地标准及安全规范施工，保证搭建牢固、美观、整洁，符合重要会议展览标准。</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（4）现场运维与撤展：会议期间安排专人负责展览现场值守、巡查、维护，及时处理设备故障、画面破损等问题；会议结束后，按时完成展区拆除、物料清运、场地复原等收尾工作。</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1.2.2主题活动组织开展服务</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本项目主题活动</w:t>
      </w:r>
      <w:r>
        <w:rPr>
          <w:rFonts w:hint="eastAsia" w:hAnsi="宋体" w:eastAsia="宋体" w:cs="宋体"/>
          <w:sz w:val="21"/>
          <w:szCs w:val="21"/>
          <w:highlight w:val="none"/>
          <w:lang w:val="en-US" w:eastAsia="zh-CN"/>
        </w:rPr>
        <w:t xml:space="preserve">拟</w:t>
      </w:r>
      <w:r>
        <w:rPr>
          <w:rFonts w:hint="eastAsia" w:ascii="宋体" w:hAnsi="宋体" w:eastAsia="宋体" w:cs="宋体"/>
          <w:sz w:val="21"/>
          <w:szCs w:val="21"/>
          <w:highlight w:val="none"/>
          <w:lang w:val="en-US" w:eastAsia="zh-CN"/>
        </w:rPr>
        <w:t xml:space="preserve">包含交流主场活动与分会场活动两大板块，乙方需根据会议整体定位、集中办会节奏，针对主场、分会场不同活动属性分别定制专项执行方案，统一统筹、分区落地，保障多会场同步有序运行。具体服务要求如下：</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（1）交流主场活动专项保障</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聚焦主会场核心交流活动，负责全流程策划落地与现场执行。结合会议核心主旨设计活动流程、环节议程、互动形式，细化嘉宾对接、流程串场、环节把控、画面氛围、现场调度等工作，保障主场核心活动庄重规范、流程顺畅、效果达标，全程无疏漏、无失误。</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（2）分会场活动专项保障</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针对分会场细分主题、专项交流活动，逐一制定适配执行方案。根据各分会场活动议程与场景特点，完成流程细化、现场布置、人员引导、秩序维护、设备保障、环节衔接等全流程服务，确保各分会场活动独立有序开展、互不干扰，同步保障整体会议统一调性。</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（3）多会场统筹联动保障</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建立主场与分会场联动机制，统一把控各会场时间节点、流程节奏、物料标准、视觉氛围，做好人员分流、会场切换、信息同步、应急联动等统筹工作，妥善解决多会场并行开展的衔接问题，保障整体会议运行高效、步调统一、秩序井然。</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（4）全场景物料与氛围保障</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根据主场、各分会场不同场景需求，差异化完成各类活动配套物料的设计、制作、布置、收纳管理，统一整体视觉风格，细化各会场氛围营造，确保规格统一、质感达标、适配各会场活动调性。</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1.2.3全流程会务统筹保障服务</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（1）前期统筹对接：成立专项服务小组，指定专人对接主办方，全程跟进会议筹备工作，梳理工作清单、时间节点、责任分工，定期汇报工作进度，及时对接需求调整。</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现场综合保障：负责交流主场、分会场及配套展览区域的整体统筹保障，包含多场地适配协调、现场动线规划、参会人员分流引导、会场秩序保障、物资分区管理、会场设备统一调试、后勤配套等全方位服务，保障所有会场现场运行井然有序、高效联动。</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（3）会务细节保障：细化各项会务配套工作，做好现场环境卫生、物料补给、应急物资储备、设备运维等细节工作，全面保障会议及配套活动顺利开展。</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（4）应急处置保障：提前制定现场应急处置预案，针对人员拥堵、设备故障、天气变化、突发舆情、安全隐患等各类突发情况，配备专人快速响应、妥善处置，保障活动平稳运行。</w:t>
      </w:r>
      <w:r/>
    </w:p>
    <w:p>
      <w:pPr>
        <w:pStyle w:val="942"/>
        <w:ind w:left="0"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（5）后期收尾复盘：活动结束后，完成场地清理、物料清点清运、资料归档、工作复盘总结等工作，按时提交完整工作总结、现场影像资料、成果台账等材料。</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1.3会议时间</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t xml:space="preserve">026年</w:t>
      </w:r>
      <w:r>
        <w:rPr>
          <w:rFonts w:hint="eastAsia" w:ascii="宋体" w:hAnsi="宋体" w:eastAsia="宋体" w:cs="宋体"/>
          <w:sz w:val="21"/>
          <w:szCs w:val="21"/>
          <w:highlight w:val="none"/>
          <w:lang w:val="en-US" w:eastAsia="zh-CN"/>
        </w:rPr>
        <w:t xml:space="preserve">1</w:t>
      </w:r>
      <w:r>
        <w:rPr>
          <w:rFonts w:hint="eastAsia"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月</w:t>
      </w:r>
      <w:r>
        <w:rPr>
          <w:rFonts w:hint="default" w:ascii="宋体" w:hAnsi="宋体" w:eastAsia="宋体" w:cs="宋体"/>
          <w:b w:val="0"/>
          <w:bCs w:val="0"/>
          <w:sz w:val="21"/>
          <w:szCs w:val="21"/>
          <w:highlight w:val="none"/>
          <w:lang w:val="en-US" w:eastAsia="zh-CN"/>
        </w:rPr>
        <w:t xml:space="preserve">（具体日期另行确定</w:t>
      </w:r>
      <w:r>
        <w:rPr>
          <w:rFonts w:hint="eastAsia" w:ascii="宋体" w:hAnsi="宋体" w:eastAsia="宋体" w:cs="宋体"/>
          <w:b w:val="0"/>
          <w:bCs w:val="0"/>
          <w:sz w:val="21"/>
          <w:szCs w:val="21"/>
          <w:highlight w:val="none"/>
          <w:lang w:val="en-US" w:eastAsia="zh-CN"/>
        </w:rPr>
        <w:t xml:space="preserve">，</w:t>
      </w:r>
      <w:r>
        <w:rPr>
          <w:rFonts w:hint="eastAsia" w:cs="宋体"/>
          <w:b w:val="0"/>
          <w:bCs w:val="0"/>
          <w:sz w:val="21"/>
          <w:szCs w:val="21"/>
          <w:highlight w:val="none"/>
          <w:lang w:val="en-US" w:eastAsia="zh-CN"/>
        </w:rPr>
        <w:t xml:space="preserve">以采购人通知为准</w:t>
      </w:r>
      <w:r>
        <w:rPr>
          <w:rFonts w:hint="default" w:ascii="宋体" w:hAnsi="宋体" w:eastAsia="宋体" w:cs="宋体"/>
          <w:b w:val="0"/>
          <w:bCs w:val="0"/>
          <w:sz w:val="21"/>
          <w:szCs w:val="21"/>
          <w:highlight w:val="none"/>
          <w:lang w:val="en-US" w:eastAsia="zh-CN"/>
        </w:rPr>
        <w:t xml:space="preserve">）</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1.4会议地点</w:t>
      </w:r>
      <w:r>
        <w:rPr>
          <w:rFonts w:hint="eastAsia" w:ascii="宋体" w:hAnsi="宋体" w:eastAsia="宋体" w:cs="宋体"/>
          <w:sz w:val="21"/>
          <w:szCs w:val="21"/>
          <w:highlight w:val="none"/>
        </w:rPr>
        <w:t xml:space="preserve">：</w:t>
      </w:r>
      <w:r>
        <w:rPr>
          <w:rFonts w:hint="default" w:ascii="宋体" w:hAnsi="宋体" w:eastAsia="宋体" w:cs="宋体"/>
          <w:b w:val="0"/>
          <w:bCs w:val="0"/>
          <w:sz w:val="21"/>
          <w:szCs w:val="21"/>
          <w:highlight w:val="none"/>
          <w:lang w:val="en-US" w:eastAsia="zh-CN"/>
        </w:rPr>
        <w:t xml:space="preserve">（暂定</w:t>
      </w:r>
      <w:r>
        <w:rPr>
          <w:rFonts w:hint="eastAsia" w:ascii="宋体" w:hAnsi="宋体" w:eastAsia="宋体" w:cs="宋体"/>
          <w:b w:val="0"/>
          <w:bCs w:val="0"/>
          <w:sz w:val="21"/>
          <w:szCs w:val="21"/>
          <w:highlight w:val="none"/>
          <w:lang w:val="en-US" w:eastAsia="zh-CN"/>
        </w:rPr>
        <w:t xml:space="preserve">，具体</w:t>
      </w:r>
      <w:r>
        <w:rPr>
          <w:rFonts w:hint="eastAsia" w:cs="宋体"/>
          <w:b w:val="0"/>
          <w:bCs w:val="0"/>
          <w:sz w:val="21"/>
          <w:szCs w:val="21"/>
          <w:highlight w:val="none"/>
          <w:lang w:val="en-US" w:eastAsia="zh-CN"/>
        </w:rPr>
        <w:t xml:space="preserve">以采购人通知为准</w:t>
      </w:r>
      <w:r>
        <w:rPr>
          <w:rFonts w:hint="default" w:ascii="宋体" w:hAnsi="宋体" w:eastAsia="宋体" w:cs="宋体"/>
          <w:b w:val="0"/>
          <w:bCs w:val="0"/>
          <w:sz w:val="21"/>
          <w:szCs w:val="21"/>
          <w:highlight w:val="none"/>
          <w:lang w:val="en-US" w:eastAsia="zh-CN"/>
        </w:rPr>
        <w:t xml:space="preserve">）</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二、合同金额</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本合同金额为（大写）：________圆（________元）人民币或其他币种。</w:t>
      </w:r>
      <w:r/>
    </w:p>
    <w:p>
      <w:pPr>
        <w:pStyle w:val="942"/>
        <w:ind w:left="0" w:firstLine="0"/>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2.2</w:t>
      </w:r>
      <w:r>
        <w:rPr>
          <w:rFonts w:hint="eastAsia" w:ascii="宋体" w:hAnsi="宋体" w:eastAsia="宋体" w:cs="宋体"/>
          <w:b w:val="0"/>
          <w:bCs w:val="0"/>
          <w:sz w:val="21"/>
          <w:szCs w:val="21"/>
          <w:highlight w:val="none"/>
          <w:lang w:val="en-US" w:eastAsia="zh-CN"/>
        </w:rPr>
        <w:t xml:space="preserve">中标人中标后按所报清单据实结算，最终合同总价不作调整。</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三、技术资料</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3.1乙方应按招标文件规定的时间向甲方提供服务（包含与服务相关的货物）的有关技术资料。</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2"/>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3.3按时提交整体服务方案、展览策划方案、主题活动执行方案、设计效果图、物料清单、应急预案等全套前期资料，经甲方审核通过后落地实施。</w:t>
      </w:r>
      <w:r/>
    </w:p>
    <w:p>
      <w:pPr>
        <w:pStyle w:val="942"/>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3.4会议结束后5个工作日内，提交工作总结报告、现场高清影像资料、素材归档文件、台账资料等全套成果文件，所有资料完整规范、可存档备查。</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四、知识产权</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5"/>
        <w:ind w:left="0" w:firstLine="0"/>
        <w:keepLines w:val="0"/>
        <w:keepNext w:val="0"/>
        <w:pageBreakBefore w:val="0"/>
        <w:spacing w:line="360" w:lineRule="auto"/>
        <w:widowControl/>
        <w:rPr>
          <w:rFonts w:hint="eastAsia" w:ascii="宋体" w:hAnsi="宋体" w:eastAsia="宋体" w:cs="宋体"/>
          <w:i w:val="0"/>
          <w:iCs w:val="0"/>
          <w:caps w:val="0"/>
          <w:color w:val="auto"/>
          <w:spacing w:val="0"/>
          <w:sz w:val="21"/>
          <w:szCs w:val="21"/>
          <w:highlight w:val="none"/>
          <w:u w:val="none"/>
          <w:lang w:eastAsia="en-US" w:bidi="ar-SA"/>
        </w:rPr>
        <w:suppressLineNumbers w:val="0"/>
      </w:pPr>
      <w:r>
        <w:rPr>
          <w:rFonts w:hint="eastAsia" w:ascii="宋体" w:hAnsi="宋体" w:eastAsia="宋体" w:cs="宋体"/>
          <w:i w:val="0"/>
          <w:iCs w:val="0"/>
          <w:caps w:val="0"/>
          <w:color w:val="auto"/>
          <w:spacing w:val="0"/>
          <w:sz w:val="21"/>
          <w:szCs w:val="21"/>
          <w:highlight w:val="none"/>
          <w:u w:val="none"/>
          <w:lang w:eastAsia="en-US" w:bidi="ar-SA"/>
        </w:rPr>
        <w:t xml:space="preserve">4.2乙方为履行本合同所创作、开发并交付给甲方的全部方案、设计效果图、版式、主视觉、宣传文案、影像素材等成果的著作权（除署名权外）及相关知识产权，自交付并验收合格之日起归甲方所有/由甲方享有无期限、排他的全球免费使用权。</w:t>
      </w:r>
      <w:r/>
    </w:p>
    <w:p>
      <w:pPr>
        <w:pStyle w:val="945"/>
        <w:ind w:left="0" w:firstLine="0"/>
        <w:keepLines w:val="0"/>
        <w:keepNext w:val="0"/>
        <w:pageBreakBefore w:val="0"/>
        <w:spacing w:line="360" w:lineRule="auto"/>
        <w:widowControl/>
        <w:rPr>
          <w:rFonts w:hint="eastAsia" w:ascii="宋体" w:hAnsi="宋体" w:eastAsia="宋体" w:cs="宋体"/>
          <w:i w:val="0"/>
          <w:iCs w:val="0"/>
          <w:caps w:val="0"/>
          <w:color w:val="auto"/>
          <w:spacing w:val="0"/>
          <w:sz w:val="21"/>
          <w:szCs w:val="21"/>
          <w:highlight w:val="none"/>
          <w:u w:val="none"/>
          <w:lang w:eastAsia="en-US" w:bidi="ar-SA"/>
        </w:rPr>
        <w:suppressLineNumbers w:val="0"/>
      </w:pPr>
      <w:r>
        <w:rPr>
          <w:rFonts w:hint="eastAsia" w:ascii="宋体" w:hAnsi="宋体" w:eastAsia="宋体" w:cs="宋体"/>
          <w:i w:val="0"/>
          <w:iCs w:val="0"/>
          <w:caps w:val="0"/>
          <w:color w:val="auto"/>
          <w:spacing w:val="0"/>
          <w:sz w:val="21"/>
          <w:szCs w:val="21"/>
          <w:highlight w:val="none"/>
          <w:u w:val="none"/>
          <w:lang w:eastAsia="en-US" w:bidi="ar-SA"/>
        </w:rPr>
        <w:t xml:space="preserve">4.3乙方保证所采用的字体（商业商用字体）、图片、背景音乐、视频素材等均已取得合法有效的商用授权。如因乙方原因导致甲方被第三方主张侵权索赔（包括但不限于赔偿金、诉讼费、律师费），全部由乙方承担，且甲方有权自应付合同款项中直接予以扣抵。</w:t>
      </w:r>
      <w:r/>
    </w:p>
    <w:p>
      <w:pPr>
        <w:pStyle w:val="942"/>
        <w:ind w:left="0" w:firstLine="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五、产权担保</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乙方保证所交付的服务（包含与服务相关的货物）的所有权完全属于乙方且无任何抵押、查封等产权瑕疵。</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六、履约保证金</w:t>
      </w:r>
      <w:r/>
    </w:p>
    <w:p>
      <w:pPr>
        <w:pStyle w:val="942"/>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、合同转包或分包</w:t>
      </w:r>
      <w:r/>
    </w:p>
    <w:p>
      <w:pPr>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w:t>
      </w:r>
      <w:r>
        <w:rPr>
          <w:rFonts w:hint="eastAsia" w:ascii="宋体" w:hAnsi="宋体" w:eastAsia="宋体" w:cs="宋体"/>
          <w:i w:val="0"/>
          <w:iCs w:val="0"/>
          <w:caps w:val="0"/>
          <w:color w:val="auto"/>
          <w:spacing w:val="0"/>
          <w:sz w:val="21"/>
          <w:szCs w:val="21"/>
          <w:highlight w:val="none"/>
          <w:u w:val="none"/>
          <w:lang w:val="en-US" w:eastAsia="zh-CN" w:bidi="ar"/>
        </w:rPr>
        <w:t xml:space="preserve">乙方必须自行完成本项目的核心策划、总体设计、主视觉体系及统筹指挥工作，严禁转包或转让本合同项下全部权利义务。</w:t>
      </w:r>
      <w:r/>
    </w:p>
    <w:p>
      <w:pPr>
        <w:ind w:left="0" w:firstLine="0"/>
        <w:jc w:val="left"/>
        <w:keepLines w:val="0"/>
        <w:keepNext w:val="0"/>
        <w:pageBreakBefore w:val="0"/>
        <w:spacing w:line="360" w:lineRule="auto"/>
        <w:widowControl/>
        <w:rPr>
          <w:rFonts w:hint="eastAsia" w:ascii="宋体" w:hAnsi="宋体" w:eastAsia="宋体" w:cs="宋体"/>
          <w:sz w:val="21"/>
          <w:szCs w:val="21"/>
          <w:highlight w:val="none"/>
          <w:u w:val="none"/>
          <w:lang w:eastAsia="zh-CN" w:bidi="ar"/>
        </w:rPr>
        <w:suppressLineNumbers w:val="0"/>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.2</w:t>
      </w:r>
      <w:r>
        <w:rPr>
          <w:rFonts w:hint="eastAsia" w:ascii="宋体" w:hAnsi="宋体" w:eastAsia="宋体" w:cs="宋体"/>
          <w:i w:val="0"/>
          <w:iCs w:val="0"/>
          <w:caps w:val="0"/>
          <w:color w:val="auto"/>
          <w:spacing w:val="0"/>
          <w:sz w:val="21"/>
          <w:szCs w:val="21"/>
          <w:highlight w:val="none"/>
          <w:u w:val="none"/>
          <w:lang w:val="en-US" w:eastAsia="zh-CN" w:bidi="ar"/>
        </w:rPr>
        <w:t xml:space="preserve">本项目的纯体力劳务搭建、物流运输、耗材打印等辅助性非主体工作，如需分包的，须在投标文件中载明或事先取得甲方书面同意。分包单位出现违约或侵权行为的，乙方须向甲方承担连带赔偿责任。</w:t>
      </w:r>
      <w:r/>
    </w:p>
    <w:p>
      <w:pPr>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.3乙方如有转包或未经甲方同意的分包行为，甲方有权解除合同。</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八</w:t>
      </w:r>
      <w:r>
        <w:rPr>
          <w:rFonts w:hint="eastAsia" w:ascii="宋体" w:hAnsi="宋体" w:eastAsia="宋体" w:cs="宋体"/>
          <w:b/>
          <w:sz w:val="21"/>
          <w:szCs w:val="21"/>
          <w:highlight w:val="none"/>
        </w:rPr>
        <w:t xml:space="preserve">、合同款项支付</w:t>
      </w:r>
      <w:r/>
    </w:p>
    <w:p>
      <w:pPr>
        <w:ind w:left="0" w:firstLine="0"/>
        <w:keepLines w:val="0"/>
        <w:keepNext w:val="0"/>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sz w:val="21"/>
          <w:szCs w:val="21"/>
          <w:highlight w:val="none"/>
          <w:lang w:val="en-US" w:eastAsia="zh-CN"/>
        </w:rPr>
        <w:t xml:space="preserve">合同正式签订后15日支付合同金额的50%作为预付款，项目验收完成后30日结清尾款。</w:t>
      </w:r>
      <w:r>
        <w:rPr>
          <w:rFonts w:hint="eastAsia" w:ascii="宋体" w:hAnsi="宋体" w:eastAsia="宋体" w:cs="宋体"/>
          <w:i w:val="0"/>
          <w:iCs w:val="0"/>
          <w:caps w:val="0"/>
          <w:color w:val="auto"/>
          <w:spacing w:val="0"/>
          <w:sz w:val="21"/>
          <w:szCs w:val="21"/>
          <w:highlight w:val="none"/>
          <w:u w:val="none"/>
          <w:lang w:val="en-US" w:eastAsia="zh-CN" w:bidi="ar"/>
        </w:rPr>
        <w:t xml:space="preserve">乙方须在甲方办理每笔付款审批前</w:t>
      </w:r>
      <w:r>
        <w:rPr>
          <w:rFonts w:hint="eastAsia" w:ascii="宋体" w:hAnsi="宋体" w:eastAsia="宋体" w:cs="宋体"/>
          <w:i w:val="0"/>
          <w:iCs w:val="0"/>
          <w:caps w:val="0"/>
          <w:spacing w:val="0"/>
          <w:sz w:val="21"/>
          <w:szCs w:val="21"/>
          <w:highlight w:val="none"/>
          <w:u w:val="none"/>
          <w:lang w:val="en-US" w:eastAsia="zh-CN" w:bidi="ar"/>
        </w:rPr>
        <w:t xml:space="preserve">5</w:t>
      </w:r>
      <w:r>
        <w:rPr>
          <w:rFonts w:hint="eastAsia" w:ascii="宋体" w:hAnsi="宋体" w:eastAsia="宋体" w:cs="宋体"/>
          <w:i w:val="0"/>
          <w:iCs w:val="0"/>
          <w:caps w:val="0"/>
          <w:color w:val="auto"/>
          <w:spacing w:val="0"/>
          <w:sz w:val="21"/>
          <w:szCs w:val="21"/>
          <w:highlight w:val="none"/>
          <w:u w:val="none"/>
          <w:lang w:val="en-US" w:eastAsia="zh-CN" w:bidi="ar"/>
        </w:rPr>
        <w:t xml:space="preserve">个工作日内，向甲方开具符合国家税法规定的等额有效增值税专用发票。因乙方延迟提供发票或发票不合规导致付款延误的，甲方不承担逾期付款违约责任。</w:t>
      </w:r>
      <w:r/>
    </w:p>
    <w:p>
      <w:pPr>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、税费</w:t>
      </w:r>
      <w:r/>
    </w:p>
    <w:p>
      <w:pPr>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.1本合同执行中相关的一切税费均由乙方负担。</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w:t>
      </w:r>
      <w:r>
        <w:rPr>
          <w:rFonts w:hint="eastAsia" w:ascii="宋体" w:hAnsi="宋体" w:eastAsia="宋体" w:cs="宋体"/>
          <w:b/>
          <w:sz w:val="21"/>
          <w:szCs w:val="21"/>
          <w:highlight w:val="none"/>
        </w:rPr>
        <w:t xml:space="preserve">、项目验收</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.1 甲方依法组织履约验收工作。</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.3 对于实际使用人和甲方分离的项目，甲方邀请实际使用人参与验收。</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.4 如有必要，甲方邀请参加本项目的其他供应商或第三方专业机构及专家参与验收，相关意见将作为验收书的参考资料。</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i w:val="0"/>
          <w:iCs w:val="0"/>
          <w:caps w:val="0"/>
          <w:color w:val="auto"/>
          <w:spacing w:val="0"/>
          <w:sz w:val="21"/>
          <w:szCs w:val="21"/>
          <w:highlight w:val="none"/>
          <w:u w:val="none"/>
          <w:lang w:val="en-US" w:eastAsia="en-US" w:bidi="ar-SA"/>
        </w:rPr>
        <w:t xml:space="preserve">10.7 在前期策划方案审查或布展验收中，如甲方发现不符合招标文件或合同要求的，乙方须在接到甲方书面/线上通知后2</w:t>
      </w:r>
      <w:r>
        <w:rPr>
          <w:rFonts w:hint="eastAsia" w:ascii="宋体" w:hAnsi="宋体" w:eastAsia="宋体" w:cs="宋体"/>
          <w:i w:val="0"/>
          <w:iCs w:val="0"/>
          <w:caps w:val="0"/>
          <w:spacing w:val="0"/>
          <w:sz w:val="21"/>
          <w:szCs w:val="21"/>
          <w:highlight w:val="none"/>
          <w:u w:val="none"/>
          <w:lang w:val="en-US" w:eastAsia="zh-CN" w:bidi="ar-SA"/>
        </w:rPr>
        <w:t xml:space="preserve">4</w:t>
      </w:r>
      <w:r>
        <w:rPr>
          <w:rFonts w:hint="eastAsia" w:ascii="宋体" w:hAnsi="宋体" w:eastAsia="宋体" w:cs="宋体"/>
          <w:i w:val="0"/>
          <w:iCs w:val="0"/>
          <w:caps w:val="0"/>
          <w:color w:val="auto"/>
          <w:spacing w:val="0"/>
          <w:sz w:val="21"/>
          <w:szCs w:val="21"/>
          <w:highlight w:val="none"/>
          <w:u w:val="none"/>
          <w:lang w:val="en-US" w:eastAsia="en-US" w:bidi="ar-SA"/>
        </w:rPr>
        <w:t xml:space="preserve">小时内无偿完成整改并提请重新验收。若乙方逾期未完成整改或整改后仍不达标，且距离正式开会不足</w:t>
      </w:r>
      <w:r>
        <w:rPr>
          <w:rFonts w:hint="eastAsia" w:ascii="宋体" w:hAnsi="宋体" w:eastAsia="宋体" w:cs="宋体"/>
          <w:i w:val="0"/>
          <w:iCs w:val="0"/>
          <w:caps w:val="0"/>
          <w:spacing w:val="0"/>
          <w:sz w:val="21"/>
          <w:szCs w:val="21"/>
          <w:highlight w:val="none"/>
          <w:u w:val="none"/>
          <w:lang w:val="en-US" w:eastAsia="zh-CN" w:bidi="ar-SA"/>
        </w:rPr>
        <w:t xml:space="preserve">12</w:t>
      </w:r>
      <w:r>
        <w:rPr>
          <w:rFonts w:hint="eastAsia" w:ascii="宋体" w:hAnsi="宋体" w:eastAsia="宋体" w:cs="宋体"/>
          <w:i w:val="0"/>
          <w:iCs w:val="0"/>
          <w:caps w:val="0"/>
          <w:color w:val="auto"/>
          <w:spacing w:val="0"/>
          <w:sz w:val="21"/>
          <w:szCs w:val="21"/>
          <w:highlight w:val="none"/>
          <w:u w:val="none"/>
          <w:lang w:val="en-US" w:eastAsia="en-US" w:bidi="ar-SA"/>
        </w:rPr>
        <w:t xml:space="preserve">小时的，甲方有权委托第三方紧急进场代为整改或搭建，由此产生的全部费用及损失由乙方承担，甲方有权直接在合同价款中予以扣减。</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、违约责任</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.1 甲方无正当理由拒绝接受乙方提供服务的，甲方向乙方偿付拒绝接受服务合同价款总值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.2 甲方无故逾期验收和办理合同款项支付手续的,甲方应按逾期付款总额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每日向乙方支付违约金。</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.3 乙方因逾期提供服务或因其他违约行为导致甲方解除合同的，乙方应向甲方支付合同价款总额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的违约金，如造成甲方损失超过违约金的，超出部分由乙方继续承担赔偿责任。 </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.4 乙方所提供服务的标准不符合合同规定及招标文件规定标准的，甲方有权拒绝接受服务，并可单方面解除合同。</w:t>
      </w:r>
      <w:r/>
    </w:p>
    <w:p>
      <w:pPr>
        <w:pStyle w:val="942"/>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11.5乙方应按照投标时提供的实质性响应函及投标文件进行履约，如签订合同前甲方发现乙方未按招标文件要求及投标文件响应投入相关人员及设备，甲方有权要求乙方整改，乙方多次整改不合规或拒不整改的，甲方有权不予订立合同并追究其违约责任。</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、不可抗力事件处理</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 在合同有效期内，任何一方因不可抗力事件导致不能履行合同，则合同履行期可延长，其延长期与不可抗力影响 期相同。</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 不可抗力事件发生后，应立即通知对方，并寄送有关权威机构出具的证明。</w:t>
      </w:r>
      <w:r/>
    </w:p>
    <w:p>
      <w:pPr>
        <w:ind w:left="0" w:firstLine="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 不可抗力事件延续</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天以上，双方应通过友好协商，确定是否继续履行合同。</w:t>
      </w:r>
      <w:r>
        <w:rPr>
          <w:rFonts w:hint="eastAsia" w:ascii="宋体" w:hAnsi="宋体" w:eastAsia="宋体" w:cs="宋体"/>
          <w:i w:val="0"/>
          <w:iCs w:val="0"/>
          <w:caps w:val="0"/>
          <w:color w:val="000000"/>
          <w:spacing w:val="0"/>
          <w:sz w:val="21"/>
          <w:szCs w:val="21"/>
          <w:highlight w:val="none"/>
          <w:u w:val="none"/>
          <w:lang w:val="en-US" w:eastAsia="zh-CN" w:bidi="ar"/>
        </w:rPr>
        <w:t xml:space="preserve">若因不可抗力导致本次会议实质上已无举办必要或客观无法改期举办的，双方均有权解除本合同，互不承担违约责任。乙方应按实际已发生且经甲方核定的直接成本与甲方结算，剩余预付款限期返还。</w:t>
      </w:r>
      <w:r/>
    </w:p>
    <w:p>
      <w:pPr>
        <w:pStyle w:val="942"/>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w:t>
      </w:r>
      <w:r>
        <w:rPr>
          <w:rFonts w:hint="eastAsia" w:ascii="宋体" w:hAnsi="宋体" w:eastAsia="宋体" w:cs="宋体"/>
          <w:b/>
          <w:bCs/>
          <w:sz w:val="21"/>
          <w:szCs w:val="21"/>
          <w:highlight w:val="none"/>
          <w:lang w:val="en-US" w:eastAsia="zh-CN"/>
        </w:rPr>
        <w:t xml:space="preserve">安全生产责任</w:t>
      </w:r>
      <w:r/>
    </w:p>
    <w:p>
      <w:pPr>
        <w:pStyle w:val="942"/>
        <w:ind w:left="0" w:firstLine="0"/>
        <w:jc w:val="left"/>
        <w:keepLines w:val="0"/>
        <w:keepNext w:val="0"/>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i w:val="0"/>
          <w:iCs w:val="0"/>
          <w:caps w:val="0"/>
          <w:spacing w:val="0"/>
          <w:sz w:val="21"/>
          <w:szCs w:val="21"/>
          <w:highlight w:val="none"/>
          <w:u w:val="none"/>
          <w:lang w:val="en-US" w:eastAsia="zh-CN" w:bidi="ar"/>
        </w:rPr>
        <w:t xml:space="preserve">乙方为展区施工搭建及运维的法定安全责任主体，施工人员须具备相应特种作业操作资质（如电工证、高空作业证），且乙方须在施工前依法为入场人员足额购买工伤保险或团体意外人身伤害商业险。在布展、展期及撤展过程中发生的一切人员伤亡、设备倒塌损毁、火灾等安全生产事故，均由乙方承担全部法律和经济赔偿责任；导致甲方或第三方遭受损失的，乙方应全额予以赔偿。</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十四、</w:t>
      </w:r>
      <w:r>
        <w:rPr>
          <w:rFonts w:hint="eastAsia" w:ascii="宋体" w:hAnsi="宋体" w:eastAsia="宋体" w:cs="宋体"/>
          <w:b/>
          <w:sz w:val="21"/>
          <w:szCs w:val="21"/>
          <w:highlight w:val="none"/>
        </w:rPr>
        <w:t xml:space="preserve">解决争议的方法</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.1双方在签订、履行合同中所发生的一切争议，应通过友好协商解决。如协商不成，由甲方住所地人民法院管辖。</w:t>
      </w:r>
      <w:r/>
    </w:p>
    <w:p>
      <w:pPr>
        <w:pStyle w:val="942"/>
        <w:ind w:left="0" w:firstLine="0"/>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五</w:t>
      </w:r>
      <w:r>
        <w:rPr>
          <w:rFonts w:hint="eastAsia" w:ascii="宋体" w:hAnsi="宋体" w:eastAsia="宋体" w:cs="宋体"/>
          <w:b/>
          <w:sz w:val="21"/>
          <w:szCs w:val="21"/>
          <w:highlight w:val="none"/>
        </w:rPr>
        <w:t xml:space="preserve">、合同生效及其它</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 合同经双方法定代表人或授权委托代表人签字并加盖单位公章后生效。</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.2本合同未尽事宜，遵照中华人民共和国现行法律法规有关条文执行。</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 本合同正本一式</w:t>
      </w:r>
      <w:r>
        <w:rPr>
          <w:rFonts w:hint="eastAsia" w:ascii="宋体" w:hAnsi="宋体" w:eastAsia="宋体" w:cs="宋体"/>
          <w:sz w:val="21"/>
          <w:szCs w:val="21"/>
          <w:highlight w:val="none"/>
          <w:lang w:val="en-US" w:eastAsia="zh-CN"/>
        </w:rPr>
        <w:t xml:space="preserve">肆</w:t>
      </w:r>
      <w:r>
        <w:rPr>
          <w:rFonts w:hint="eastAsia" w:ascii="宋体" w:hAnsi="宋体" w:eastAsia="宋体" w:cs="宋体"/>
          <w:sz w:val="21"/>
          <w:szCs w:val="21"/>
          <w:highlight w:val="none"/>
        </w:rPr>
        <w:t xml:space="preserve">份，具有同等法律效力，甲方、乙方各执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甲方：                        乙方： </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地址：                        地址： </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法定代表人或授权代表：        法定代表人或授权代表：</w:t>
      </w:r>
      <w:r/>
    </w:p>
    <w:p>
      <w:pPr>
        <w:pStyle w:val="942"/>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联系电话：    </w:t>
      </w:r>
      <w:r/>
    </w:p>
    <w:p>
      <w:pPr>
        <w:pStyle w:val="942"/>
        <w:ind w:left="0" w:firstLine="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签订日期：      年    月   日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pStyle w:val="950"/>
        <w:spacing w:line="360" w:lineRule="auto"/>
        <w:rPr>
          <w:rFonts w:ascii="Arial" w:eastAsia="宋体" w:cs="Times New Roman"/>
          <w:highlight w:val="none"/>
          <w:lang w:val="zh-CN" w:eastAsia="zh-CN" w:bidi="ar-SA"/>
        </w:rPr>
      </w:pPr>
      <w:r>
        <w:br w:type="page" w:clear="all"/>
      </w:r>
      <w:bookmarkStart w:id="6" w:name="_Toc9678"/>
      <w:r>
        <w:rPr>
          <w:rFonts w:ascii="Arial" w:eastAsia="宋体" w:cs="Times New Roman"/>
          <w:highlight w:val="none"/>
          <w:lang w:val="zh-CN" w:eastAsia="zh-CN" w:bidi="ar-SA"/>
        </w:rPr>
        <w:t xml:space="preserve">第六章响应文件格式及附件</w:t>
      </w:r>
      <w:bookmarkEnd w:id="6"/>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 </w:t>
      </w:r>
      <w:r/>
    </w:p>
    <w:p>
      <w:pPr>
        <w:jc w:val="both"/>
        <w:spacing w:line="360" w:lineRule="auto"/>
        <w:rPr>
          <w:rFonts w:hint="default" w:ascii="宋体" w:hAnsi="宋体" w:eastAsia="宋体" w:cs="Times New Roman"/>
          <w:sz w:val="21"/>
          <w:szCs w:val="20"/>
          <w:highlight w:val="none"/>
          <w:lang w:val="en-US" w:eastAsia="zh-CN" w:bidi="ar-SA"/>
        </w:rPr>
      </w:pPr>
      <w:r>
        <w:rPr>
          <w:rFonts w:hint="default" w:ascii="宋体" w:hAnsi="宋体" w:eastAsia="宋体" w:cs="Times New Roman"/>
          <w:sz w:val="21"/>
          <w:szCs w:val="20"/>
          <w:highlight w:val="none"/>
          <w:lang w:val="en-US" w:eastAsia="zh-CN" w:bidi="ar-SA"/>
        </w:rPr>
      </w:r>
      <w:r/>
    </w:p>
    <w:p>
      <w:pPr>
        <w:jc w:val="both"/>
        <w:spacing w:line="360" w:lineRule="auto"/>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jc w:val="center"/>
        <w:spacing w:line="360" w:lineRule="auto"/>
        <w:rPr>
          <w:rFonts w:hint="default" w:ascii="宋体" w:hAnsi="宋体" w:eastAsia="宋体" w:cs="Times New Roman"/>
          <w:b/>
          <w:sz w:val="60"/>
          <w:szCs w:val="18"/>
          <w:highlight w:val="none"/>
          <w:lang w:val="en-US" w:eastAsia="zh-CN" w:bidi="ar-SA"/>
        </w:rPr>
      </w:pPr>
      <w:r>
        <w:rPr>
          <w:rFonts w:hint="eastAsia" w:ascii="宋体" w:hAnsi="宋体" w:eastAsia="宋体" w:cs="Times New Roman"/>
          <w:b/>
          <w:sz w:val="60"/>
          <w:szCs w:val="18"/>
          <w:highlight w:val="none"/>
          <w:lang w:val="en-US" w:eastAsia="zh-CN" w:bidi="ar-SA"/>
        </w:rPr>
        <w:t xml:space="preserve">竞争性磋商响应文件</w:t>
      </w:r>
      <w:r/>
    </w:p>
    <w:p>
      <w:pPr>
        <w:jc w:val="center"/>
        <w:spacing w:line="360" w:lineRule="auto"/>
        <w:rPr>
          <w:rFonts w:hint="eastAsia" w:ascii="宋体" w:hAnsi="宋体" w:eastAsia="宋体" w:cs="Times New Roman"/>
          <w:b/>
          <w:sz w:val="32"/>
          <w:szCs w:val="18"/>
          <w:highlight w:val="none"/>
          <w:lang w:val="en-US" w:eastAsia="zh-CN" w:bidi="ar-SA"/>
        </w:rPr>
      </w:pPr>
      <w:r>
        <w:rPr>
          <w:rFonts w:hint="eastAsia" w:ascii="宋体" w:hAnsi="宋体" w:eastAsia="宋体" w:cs="Times New Roman"/>
          <w:b/>
          <w:sz w:val="32"/>
          <w:szCs w:val="18"/>
          <w:highlight w:val="none"/>
          <w:lang w:val="en-US" w:eastAsia="zh-CN" w:bidi="ar-SA"/>
        </w:rPr>
      </w:r>
      <w:r/>
    </w:p>
    <w:p>
      <w:pPr>
        <w:jc w:val="center"/>
        <w:spacing w:line="360" w:lineRule="auto"/>
        <w:rPr>
          <w:rFonts w:hint="default" w:ascii="宋体" w:hAnsi="宋体" w:eastAsia="宋体" w:cs="Times New Roman"/>
          <w:b/>
          <w:sz w:val="32"/>
          <w:szCs w:val="18"/>
          <w:highlight w:val="none"/>
          <w:lang w:val="en-US" w:eastAsia="zh-CN" w:bidi="ar-SA"/>
        </w:rPr>
      </w:pPr>
      <w:r>
        <w:rPr>
          <w:rFonts w:hint="default" w:ascii="宋体" w:hAnsi="宋体" w:eastAsia="宋体" w:cs="Times New Roman"/>
          <w:b/>
          <w:sz w:val="32"/>
          <w:szCs w:val="18"/>
          <w:highlight w:val="none"/>
          <w:lang w:val="en-US" w:eastAsia="zh-CN" w:bidi="ar-SA"/>
        </w:rPr>
      </w:r>
      <w:r/>
    </w:p>
    <w:p>
      <w:pPr>
        <w:jc w:val="center"/>
        <w:spacing w:line="360" w:lineRule="auto"/>
        <w:rPr>
          <w:rFonts w:hint="default" w:ascii="宋体" w:hAnsi="宋体" w:eastAsia="宋体" w:cs="Times New Roman"/>
          <w:b/>
          <w:sz w:val="32"/>
          <w:szCs w:val="18"/>
          <w:highlight w:val="none"/>
          <w:lang w:val="en-US" w:eastAsia="zh-CN" w:bidi="ar-SA"/>
        </w:rPr>
      </w:pPr>
      <w:r>
        <w:rPr>
          <w:rFonts w:hint="default" w:ascii="宋体" w:hAnsi="宋体" w:eastAsia="宋体" w:cs="Times New Roman"/>
          <w:b/>
          <w:sz w:val="32"/>
          <w:szCs w:val="18"/>
          <w:highlight w:val="none"/>
          <w:lang w:val="en-US" w:eastAsia="zh-CN" w:bidi="ar-SA"/>
        </w:rPr>
      </w:r>
      <w:r/>
    </w:p>
    <w:p>
      <w:pPr>
        <w:ind w:firstLine="1405"/>
        <w:jc w:val="both"/>
        <w:spacing w:line="360" w:lineRule="auto"/>
        <w:rPr>
          <w:rFonts w:hint="default"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项 目 编 号： </w:t>
      </w:r>
      <w:r>
        <w:rPr>
          <w:rFonts w:hint="eastAsia" w:ascii="宋体" w:hAnsi="宋体" w:eastAsia="宋体" w:cs="Times New Roman"/>
          <w:b/>
          <w:sz w:val="28"/>
          <w:szCs w:val="20"/>
          <w:highlight w:val="none"/>
          <w:u w:val="single"/>
          <w:lang w:val="en-US" w:eastAsia="zh-CN" w:bidi="ar-SA"/>
        </w:rPr>
        <w:t xml:space="preserve">               </w:t>
      </w:r>
      <w:r/>
    </w:p>
    <w:p>
      <w:pPr>
        <w:ind w:firstLine="843"/>
        <w:jc w:val="both"/>
        <w:spacing w:line="360" w:lineRule="auto"/>
        <w:rPr>
          <w:rFonts w:hint="default" w:ascii="宋体" w:hAnsi="宋体" w:eastAsia="宋体" w:cs="Times New Roman"/>
          <w:b/>
          <w:sz w:val="28"/>
          <w:szCs w:val="20"/>
          <w:highlight w:val="none"/>
          <w:lang w:val="en-US" w:eastAsia="zh-CN" w:bidi="ar-SA"/>
        </w:rPr>
      </w:pPr>
      <w:r>
        <w:rPr>
          <w:rFonts w:hint="default" w:ascii="宋体" w:hAnsi="宋体" w:eastAsia="宋体" w:cs="Times New Roman"/>
          <w:b/>
          <w:sz w:val="28"/>
          <w:szCs w:val="20"/>
          <w:highlight w:val="none"/>
          <w:lang w:val="en-US" w:eastAsia="zh-CN" w:bidi="ar-SA"/>
        </w:rPr>
      </w:r>
      <w:r/>
    </w:p>
    <w:p>
      <w:pPr>
        <w:ind w:firstLine="1405"/>
        <w:jc w:val="both"/>
        <w:spacing w:line="360" w:lineRule="auto"/>
        <w:rPr>
          <w:rFonts w:hint="default" w:ascii="宋体" w:hAnsi="宋体" w:eastAsia="宋体" w:cs="Times New Roman"/>
          <w:b/>
          <w:sz w:val="28"/>
          <w:szCs w:val="20"/>
          <w:highlight w:val="none"/>
          <w:u w:val="single"/>
          <w:lang w:val="en-US" w:eastAsia="zh-CN" w:bidi="ar-SA"/>
        </w:rPr>
      </w:pPr>
      <w:r>
        <w:rPr>
          <w:rFonts w:hint="eastAsia" w:ascii="宋体" w:hAnsi="宋体" w:eastAsia="宋体" w:cs="Times New Roman"/>
          <w:b/>
          <w:sz w:val="28"/>
          <w:szCs w:val="20"/>
          <w:highlight w:val="none"/>
          <w:lang w:val="en-US" w:eastAsia="zh-CN" w:bidi="ar-SA"/>
        </w:rPr>
        <w:t xml:space="preserve">项 目 名 称： </w:t>
      </w:r>
      <w:r>
        <w:rPr>
          <w:rFonts w:hint="eastAsia" w:ascii="宋体" w:hAnsi="宋体" w:eastAsia="宋体" w:cs="Times New Roman"/>
          <w:b/>
          <w:sz w:val="28"/>
          <w:szCs w:val="20"/>
          <w:highlight w:val="none"/>
          <w:u w:val="single"/>
          <w:lang w:val="en-US" w:eastAsia="zh-CN" w:bidi="ar-SA"/>
        </w:rPr>
        <w:t xml:space="preserve">               </w:t>
      </w:r>
      <w:r/>
    </w:p>
    <w:p>
      <w:pPr>
        <w:jc w:val="both"/>
        <w:spacing w:line="360" w:lineRule="auto"/>
        <w:rPr>
          <w:rFonts w:hint="default" w:ascii="宋体" w:hAnsi="宋体" w:eastAsia="宋体" w:cs="Times New Roman"/>
          <w:b/>
          <w:sz w:val="32"/>
          <w:szCs w:val="21"/>
          <w:highlight w:val="none"/>
          <w:lang w:val="en-US" w:eastAsia="zh-CN" w:bidi="ar-SA"/>
        </w:rPr>
      </w:pPr>
      <w:r>
        <w:rPr>
          <w:rFonts w:hint="default" w:ascii="宋体" w:hAnsi="宋体" w:eastAsia="宋体" w:cs="Times New Roman"/>
          <w:b/>
          <w:sz w:val="32"/>
          <w:szCs w:val="21"/>
          <w:highlight w:val="none"/>
          <w:lang w:val="en-US" w:eastAsia="zh-CN" w:bidi="ar-SA"/>
        </w:rPr>
      </w:r>
      <w:r/>
    </w:p>
    <w:p>
      <w:pPr>
        <w:jc w:val="both"/>
        <w:spacing w:line="360" w:lineRule="auto"/>
        <w:rPr>
          <w:rFonts w:hint="eastAsia" w:ascii="宋体" w:hAnsi="宋体" w:eastAsia="宋体" w:cs="Times New Roman"/>
          <w:b/>
          <w:sz w:val="32"/>
          <w:szCs w:val="21"/>
          <w:highlight w:val="none"/>
          <w:lang w:val="en-US" w:eastAsia="zh-CN" w:bidi="ar-SA"/>
        </w:rPr>
      </w:pPr>
      <w:r>
        <w:rPr>
          <w:rFonts w:hint="eastAsia" w:ascii="宋体" w:hAnsi="宋体" w:eastAsia="宋体" w:cs="Times New Roman"/>
          <w:b/>
          <w:sz w:val="32"/>
          <w:szCs w:val="21"/>
          <w:highlight w:val="none"/>
          <w:lang w:val="en-US" w:eastAsia="zh-CN" w:bidi="ar-SA"/>
        </w:rPr>
      </w:r>
      <w:r/>
    </w:p>
    <w:p>
      <w:pPr>
        <w:jc w:val="both"/>
        <w:spacing w:line="360" w:lineRule="auto"/>
        <w:rPr>
          <w:rFonts w:hint="default" w:ascii="宋体" w:hAnsi="宋体" w:eastAsia="宋体" w:cs="Times New Roman"/>
          <w:b/>
          <w:sz w:val="32"/>
          <w:szCs w:val="21"/>
          <w:highlight w:val="none"/>
          <w:lang w:val="en-US" w:eastAsia="zh-CN" w:bidi="ar-SA"/>
        </w:rPr>
      </w:pPr>
      <w:r>
        <w:rPr>
          <w:rFonts w:hint="default" w:ascii="宋体" w:hAnsi="宋体" w:eastAsia="宋体" w:cs="Times New Roman"/>
          <w:b/>
          <w:sz w:val="32"/>
          <w:szCs w:val="21"/>
          <w:highlight w:val="none"/>
          <w:lang w:val="en-US" w:eastAsia="zh-CN" w:bidi="ar-SA"/>
        </w:rPr>
      </w:r>
      <w:r/>
    </w:p>
    <w:p>
      <w:pPr>
        <w:ind w:firstLine="1405"/>
        <w:jc w:val="both"/>
        <w:spacing w:line="360" w:lineRule="auto"/>
        <w:rPr>
          <w:rFonts w:hint="default"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供应商名称 ：（盖单位章）</w:t>
      </w:r>
      <w:r/>
    </w:p>
    <w:p>
      <w:pPr>
        <w:ind w:firstLine="843"/>
        <w:jc w:val="both"/>
        <w:spacing w:line="360" w:lineRule="auto"/>
        <w:rPr>
          <w:rFonts w:hint="default" w:ascii="宋体" w:hAnsi="宋体" w:eastAsia="宋体" w:cs="Times New Roman"/>
          <w:b/>
          <w:sz w:val="28"/>
          <w:szCs w:val="20"/>
          <w:highlight w:val="none"/>
          <w:lang w:val="en-US" w:eastAsia="zh-CN" w:bidi="ar-SA"/>
        </w:rPr>
      </w:pPr>
      <w:r>
        <w:rPr>
          <w:rFonts w:hint="default" w:ascii="宋体" w:hAnsi="宋体" w:eastAsia="宋体" w:cs="Times New Roman"/>
          <w:b/>
          <w:sz w:val="28"/>
          <w:szCs w:val="20"/>
          <w:highlight w:val="none"/>
          <w:lang w:val="en-US" w:eastAsia="zh-CN" w:bidi="ar-SA"/>
        </w:rPr>
      </w:r>
      <w:r/>
    </w:p>
    <w:p>
      <w:pPr>
        <w:ind w:firstLine="1405"/>
        <w:jc w:val="both"/>
        <w:spacing w:line="360" w:lineRule="auto"/>
        <w:rPr>
          <w:rFonts w:hint="default"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法定代表人或其委托代理人：（签字或盖章）</w:t>
      </w:r>
      <w:r/>
    </w:p>
    <w:p>
      <w:pPr>
        <w:jc w:val="both"/>
        <w:spacing w:line="360" w:lineRule="auto"/>
        <w:rPr>
          <w:rFonts w:hint="default"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 </w:t>
      </w:r>
      <w:r/>
    </w:p>
    <w:p>
      <w:pPr>
        <w:ind w:left="0" w:right="0" w:firstLine="1405"/>
        <w:jc w:val="both"/>
        <w:spacing w:before="0" w:after="0" w:line="360" w:lineRule="auto"/>
        <w:rPr>
          <w:rFonts w:ascii="宋体" w:hAnsi="宋体" w:eastAsia="宋体" w:cs="宋体"/>
          <w:b w:val="0"/>
          <w:sz w:val="28"/>
          <w:szCs w:val="28"/>
        </w:rPr>
      </w:pPr>
      <w:r>
        <w:rPr>
          <w:rFonts w:hint="eastAsia" w:ascii="宋体" w:hAnsi="宋体" w:eastAsia="宋体" w:cs="Times New Roman"/>
          <w:b/>
          <w:sz w:val="28"/>
          <w:szCs w:val="20"/>
          <w:highlight w:val="none"/>
          <w:lang w:val="en-US" w:eastAsia="zh-CN" w:bidi="ar-SA"/>
        </w:rPr>
        <w:t xml:space="preserve">日      期 ：</w:t>
      </w:r>
      <w:r/>
    </w:p>
    <w:p>
      <w:pPr>
        <w:ind w:left="0" w:right="0" w:firstLine="0"/>
        <w:jc w:val="center"/>
        <w:spacing w:before="0" w:after="0" w:line="360" w:lineRule="auto"/>
        <w:rPr>
          <w:rFonts w:ascii="宋体" w:hAnsi="宋体" w:eastAsia="宋体" w:cs="宋体"/>
          <w:b/>
          <w:color w:val="000000"/>
          <w:sz w:val="52"/>
          <w:szCs w:val="28"/>
        </w:rPr>
        <w:pBdr>
          <w:top w:val="none" w:color="auto" w:sz="0" w:space="0"/>
          <w:left w:val="none" w:color="auto" w:sz="0" w:space="0"/>
          <w:bottom w:val="none" w:color="auto" w:sz="0" w:space="0"/>
          <w:right w:val="none" w:color="auto" w:sz="0" w:space="0"/>
        </w:pBdr>
      </w:pPr>
      <w:r>
        <w:rPr>
          <w:rFonts w:ascii="宋体" w:hAnsi="宋体" w:eastAsia="宋体" w:cs="宋体"/>
          <w:b/>
          <w:color w:val="000000"/>
          <w:sz w:val="52"/>
          <w:szCs w:val="28"/>
        </w:rPr>
      </w:r>
      <w:r/>
    </w:p>
    <w:p>
      <w:pPr>
        <w:pStyle w:val="940"/>
        <w:sectPr>
          <w:footerReference w:type="default" r:id="rId13"/>
          <w:footnotePr/>
          <w:endnotePr/>
          <w:type w:val="nextPage"/>
          <w:pgSz w:w="12240" w:h="15840" w:orient="portrait"/>
          <w:pgMar w:top="1440" w:right="1800" w:bottom="1440" w:left="1800" w:header="720" w:footer="720" w:gutter="0"/>
          <w:pgNumType w:start="1"/>
          <w:cols w:num="1" w:sep="0" w:space="720" w:equalWidth="1"/>
          <w:docGrid w:linePitch="360"/>
        </w:sectPr>
      </w:pPr>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44"/>
        </w:rPr>
        <w:t xml:space="preserve">目录</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（注：供应商根据格式顺序编制响应文件并制作目录（须生成页码））</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t xml:space="preserve">一、竞争性磋商申请及声明（格式）</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竞争性磋商申请及声明</w:t>
      </w:r>
      <w:r/>
    </w:p>
    <w:p>
      <w:pPr>
        <w:ind w:left="0" w:right="0" w:firstLine="0"/>
        <w:spacing w:before="0" w:after="0" w:line="360" w:lineRule="auto"/>
        <w:tabs>
          <w:tab w:val="left" w:pos="8124" w:leader="none"/>
        </w:tabs>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ab/>
      </w:r>
      <w:r/>
    </w:p>
    <w:p>
      <w:pPr>
        <w:ind w:left="0" w:right="0" w:firstLine="0"/>
        <w:spacing w:before="0" w:after="0" w:line="360" w:lineRule="auto"/>
        <w:rPr>
          <w:rFonts w:hint="eastAsia" w:eastAsia="宋体"/>
          <w:u w:val="none"/>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pacing w:val="8"/>
          <w:sz w:val="21"/>
        </w:rPr>
        <w:t xml:space="preserve">致：</w:t>
      </w:r>
      <w:r>
        <w:rPr>
          <w:rFonts w:hint="eastAsia" w:eastAsia="宋体" w:cs="宋体"/>
          <w:b w:val="0"/>
          <w:bCs/>
          <w:color w:val="000000"/>
          <w:spacing w:val="8"/>
          <w:sz w:val="21"/>
          <w:u w:val="single"/>
          <w:lang w:eastAsia="zh-CN"/>
        </w:rPr>
        <w:t xml:space="preserve">南京生物医药融合创新中心、正中国际项目管理集团有限公司</w:t>
      </w:r>
      <w:r/>
    </w:p>
    <w:p>
      <w:pPr>
        <w:ind w:left="0" w:right="0" w:firstLine="420"/>
        <w:keepLines w:val="0"/>
        <w:keepNext w:val="0"/>
        <w:pageBreakBefore w:val="0"/>
        <w:spacing w:line="360" w:lineRule="auto"/>
        <w:widowControl w:val="off"/>
        <w:tabs>
          <w:tab w:val="left" w:pos="2799" w:leader="none"/>
          <w:tab w:val="left" w:pos="5679"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根据贵方</w:t>
      </w:r>
      <w:r>
        <w:rPr>
          <w:rFonts w:hint="eastAsia" w:eastAsia="宋体" w:cs="宋体"/>
          <w:color w:val="000000"/>
          <w:sz w:val="21"/>
          <w:szCs w:val="21"/>
          <w:u w:val="single"/>
          <w:lang w:eastAsia="zh-CN"/>
        </w:rPr>
        <w:t xml:space="preserve">重要会议需求对接活动保障项目</w:t>
      </w:r>
      <w:r>
        <w:rPr>
          <w:rFonts w:ascii="宋体" w:hAnsi="宋体" w:eastAsia="宋体" w:cs="宋体"/>
          <w:color w:val="000000"/>
          <w:sz w:val="21"/>
          <w:szCs w:val="21"/>
        </w:rPr>
        <w:t xml:space="preserve">（项目名称）</w:t>
      </w:r>
      <w:r>
        <w:rPr>
          <w:rFonts w:hint="eastAsia" w:eastAsia="宋体" w:cs="宋体"/>
          <w:color w:val="000000"/>
          <w:sz w:val="21"/>
          <w:szCs w:val="21"/>
          <w:u w:val="single"/>
          <w:lang w:val="en-US" w:eastAsia="zh-CN"/>
        </w:rPr>
        <w:t xml:space="preserve">_________</w:t>
      </w:r>
      <w:r>
        <w:rPr>
          <w:rFonts w:ascii="宋体" w:hAnsi="宋体" w:eastAsia="宋体" w:cs="宋体"/>
          <w:color w:val="000000"/>
          <w:sz w:val="21"/>
          <w:szCs w:val="21"/>
        </w:rPr>
        <w:t xml:space="preserve">（项目编号）磋商邀请，我方授权</w:t>
      </w:r>
      <w:r>
        <w:rPr>
          <w:rFonts w:hint="eastAsia" w:eastAsia="宋体" w:cs="宋体"/>
          <w:color w:val="000000"/>
          <w:sz w:val="21"/>
          <w:szCs w:val="21"/>
          <w:u w:val="single"/>
          <w:lang w:val="en-US" w:eastAsia="zh-CN"/>
        </w:rPr>
        <w:t xml:space="preserve">_________</w:t>
      </w:r>
      <w:r>
        <w:rPr>
          <w:rFonts w:ascii="宋体" w:hAnsi="宋体" w:eastAsia="宋体" w:cs="宋体"/>
          <w:color w:val="000000"/>
          <w:sz w:val="21"/>
          <w:szCs w:val="21"/>
        </w:rPr>
        <w:t xml:space="preserve">（姓名和职务）代表</w:t>
      </w:r>
      <w:r>
        <w:rPr>
          <w:rFonts w:hint="eastAsia" w:eastAsia="宋体" w:cs="宋体"/>
          <w:color w:val="000000"/>
          <w:sz w:val="21"/>
          <w:szCs w:val="21"/>
          <w:u w:val="single"/>
          <w:lang w:val="en-US" w:eastAsia="zh-CN"/>
        </w:rPr>
        <w:t xml:space="preserve">____________</w:t>
      </w:r>
      <w:r>
        <w:rPr>
          <w:rFonts w:ascii="宋体" w:hAnsi="宋体" w:eastAsia="宋体" w:cs="宋体"/>
          <w:color w:val="000000"/>
          <w:sz w:val="21"/>
          <w:szCs w:val="21"/>
        </w:rPr>
        <w:t xml:space="preserve">（供应商名称）提交响应文件并参加磋商，据此函，签字人兹宣布同意如下：</w:t>
      </w:r>
      <w:r/>
    </w:p>
    <w:p>
      <w:pPr>
        <w:ind w:left="0" w:right="0" w:firstLine="420"/>
        <w:keepLines w:val="0"/>
        <w:keepNext w:val="0"/>
        <w:pageBreakBefore w:val="0"/>
        <w:spacing w:line="360" w:lineRule="auto"/>
        <w:widowControl w:val="off"/>
        <w:tabs>
          <w:tab w:val="left" w:pos="2799" w:leader="none"/>
          <w:tab w:val="left" w:pos="5679"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1、我方的资格条件符合政府采购法和本次磋商要求，我方同意并向贵方提供了与磋商有关的所有证据和资料。</w:t>
      </w:r>
      <w:r/>
    </w:p>
    <w:p>
      <w:pPr>
        <w:ind w:left="0" w:right="0" w:firstLine="420"/>
        <w:keepLines w:val="0"/>
        <w:keepNext w:val="0"/>
        <w:pageBreakBefore w:val="0"/>
        <w:spacing w:line="360" w:lineRule="auto"/>
        <w:widowControl w:val="off"/>
        <w:tabs>
          <w:tab w:val="left" w:pos="4176"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2、我方的报价为（大写）</w:t>
      </w:r>
      <w:r>
        <w:rPr>
          <w:rFonts w:hint="eastAsia" w:eastAsia="宋体" w:cs="宋体"/>
          <w:color w:val="000000"/>
          <w:sz w:val="21"/>
          <w:szCs w:val="21"/>
          <w:u w:val="single"/>
          <w:lang w:val="en-US" w:eastAsia="zh-CN"/>
        </w:rPr>
        <w:t xml:space="preserve">________</w:t>
      </w:r>
      <w:r>
        <w:rPr>
          <w:rFonts w:ascii="宋体" w:hAnsi="宋体" w:eastAsia="宋体" w:cs="宋体"/>
          <w:color w:val="000000"/>
          <w:sz w:val="21"/>
          <w:szCs w:val="21"/>
        </w:rPr>
        <w:t xml:space="preserve">；（小写）</w:t>
      </w:r>
      <w:r>
        <w:rPr>
          <w:rFonts w:hint="eastAsia" w:eastAsia="宋体" w:cs="宋体"/>
          <w:color w:val="000000"/>
          <w:sz w:val="21"/>
          <w:szCs w:val="21"/>
          <w:lang w:val="en-US" w:eastAsia="zh-CN"/>
        </w:rPr>
        <w:t xml:space="preserve">¥</w:t>
      </w:r>
      <w:r>
        <w:rPr>
          <w:rFonts w:hint="eastAsia" w:eastAsia="宋体" w:cs="宋体"/>
          <w:color w:val="000000"/>
          <w:sz w:val="21"/>
          <w:szCs w:val="21"/>
          <w:u w:val="single"/>
          <w:lang w:val="en-US" w:eastAsia="zh-CN"/>
        </w:rPr>
        <w:t xml:space="preserve">_______</w:t>
      </w:r>
      <w:r>
        <w:rPr>
          <w:rFonts w:ascii="宋体" w:hAnsi="宋体" w:eastAsia="宋体" w:cs="宋体"/>
          <w:color w:val="000000"/>
          <w:sz w:val="21"/>
          <w:szCs w:val="21"/>
        </w:rPr>
        <w:t xml:space="preserve">万元，</w:t>
      </w:r>
      <w:r>
        <w:rPr>
          <w:rFonts w:hint="eastAsia" w:eastAsia="宋体" w:cs="宋体"/>
          <w:color w:val="000000"/>
          <w:sz w:val="21"/>
          <w:szCs w:val="21"/>
          <w:lang w:eastAsia="zh-CN"/>
        </w:rPr>
        <w:t xml:space="preserve">项目负责人</w:t>
      </w:r>
      <w:r>
        <w:rPr>
          <w:rFonts w:ascii="宋体" w:hAnsi="宋体" w:eastAsia="宋体" w:cs="宋体"/>
          <w:color w:val="000000"/>
          <w:sz w:val="21"/>
          <w:szCs w:val="21"/>
        </w:rPr>
        <w:t xml:space="preserve">：</w:t>
      </w:r>
      <w:r>
        <w:rPr>
          <w:rFonts w:hint="eastAsia" w:eastAsia="宋体" w:cs="宋体"/>
          <w:color w:val="000000"/>
          <w:sz w:val="21"/>
          <w:szCs w:val="21"/>
          <w:u w:val="single"/>
          <w:lang w:val="en-US" w:eastAsia="zh-CN"/>
        </w:rPr>
        <w:t xml:space="preserve">_________</w:t>
      </w:r>
      <w:r>
        <w:rPr>
          <w:rFonts w:ascii="宋体" w:hAnsi="宋体" w:eastAsia="宋体" w:cs="宋体"/>
          <w:color w:val="000000"/>
          <w:sz w:val="21"/>
          <w:szCs w:val="21"/>
        </w:rPr>
        <w:t xml:space="preserve">。</w:t>
      </w:r>
      <w:r/>
    </w:p>
    <w:p>
      <w:pPr>
        <w:ind w:left="0" w:right="0" w:firstLine="42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3、我方参加本次采购活动前三年内，在经营活动中没有重大违法记录。</w:t>
      </w:r>
      <w:r/>
    </w:p>
    <w:p>
      <w:pPr>
        <w:ind w:left="0" w:right="0" w:firstLine="416"/>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pacing w:val="-1"/>
          <w:sz w:val="21"/>
          <w:szCs w:val="21"/>
        </w:rPr>
        <w:t xml:space="preserve">4、我方参加本次采购活动前，没有被信用中国网站、中国政府采购网站列入失信被执行人名单、重大税收违法案件当事人名单、政府采购</w:t>
      </w:r>
      <w:r>
        <w:rPr>
          <w:rFonts w:ascii="宋体" w:hAnsi="宋体" w:eastAsia="宋体" w:cs="宋体"/>
          <w:color w:val="000000"/>
          <w:sz w:val="21"/>
          <w:szCs w:val="21"/>
        </w:rPr>
        <w:t xml:space="preserve">严重违法失信行为记录名单。</w:t>
      </w:r>
      <w:r/>
    </w:p>
    <w:p>
      <w:pPr>
        <w:ind w:left="0" w:right="0" w:firstLine="42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5、我方在全国范围内未受过财政部门禁止参加政府采购活动的处罚，或禁止参加政府采购活动的处罚期限已满。</w:t>
      </w:r>
      <w:r/>
    </w:p>
    <w:p>
      <w:pPr>
        <w:ind w:left="0" w:right="0" w:firstLine="42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6、</w:t>
      </w:r>
      <w:r>
        <w:rPr>
          <w:rFonts w:ascii="宋体" w:hAnsi="宋体" w:eastAsia="宋体" w:cs="宋体"/>
          <w:color w:val="000000"/>
          <w:spacing w:val="-1"/>
          <w:sz w:val="21"/>
          <w:szCs w:val="21"/>
        </w:rPr>
        <w:t xml:space="preserve">我方与参与本次采购活动的其他供应商的授权代理人（或法定代表人</w:t>
      </w:r>
      <w:r>
        <w:rPr>
          <w:rFonts w:hint="eastAsia" w:eastAsia="宋体" w:cs="宋体"/>
          <w:color w:val="000000"/>
          <w:spacing w:val="-1"/>
          <w:sz w:val="21"/>
          <w:szCs w:val="21"/>
          <w:lang w:eastAsia="zh-CN"/>
        </w:rPr>
        <w:t xml:space="preserve">、项目负责人</w:t>
      </w:r>
      <w:r>
        <w:rPr>
          <w:rFonts w:ascii="宋体" w:hAnsi="宋体" w:eastAsia="宋体" w:cs="宋体"/>
          <w:color w:val="000000"/>
          <w:spacing w:val="-1"/>
          <w:sz w:val="21"/>
          <w:szCs w:val="21"/>
        </w:rPr>
        <w:t xml:space="preserve">等），在采购文件发布日上月至</w:t>
      </w:r>
      <w:r>
        <w:rPr>
          <w:rFonts w:ascii="宋体" w:hAnsi="宋体" w:eastAsia="宋体" w:cs="宋体"/>
          <w:color w:val="000000"/>
          <w:sz w:val="21"/>
          <w:szCs w:val="21"/>
        </w:rPr>
        <w:t xml:space="preserve">提交响应文件截止日当月未在同一单位缴纳社会保险。</w:t>
      </w:r>
      <w:r/>
    </w:p>
    <w:p>
      <w:pPr>
        <w:ind w:left="0" w:right="0" w:firstLine="416"/>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pacing w:val="-1"/>
          <w:sz w:val="21"/>
          <w:szCs w:val="21"/>
        </w:rPr>
        <w:t xml:space="preserve">7、</w:t>
      </w:r>
      <w:r>
        <w:rPr>
          <w:rFonts w:ascii="宋体" w:hAnsi="宋体" w:eastAsia="宋体" w:cs="宋体"/>
          <w:color w:val="000000"/>
          <w:sz w:val="21"/>
          <w:szCs w:val="21"/>
        </w:rPr>
        <w:t xml:space="preserve">我方与参与本次采购活动的其他供应商的法定代表人或委托代理人无夫妻、直系血亲关系。</w:t>
      </w:r>
      <w:r/>
    </w:p>
    <w:p>
      <w:pPr>
        <w:ind w:left="0" w:right="0" w:firstLine="42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8、我方与参与本次采购活动的其他供应商的负责人不是同一人，也不存在直接控股、管理关系。</w:t>
      </w:r>
      <w:r/>
    </w:p>
    <w:p>
      <w:pPr>
        <w:ind w:left="0" w:right="0" w:firstLine="42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ind w:left="0" w:right="0" w:firstLine="42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10、</w:t>
      </w:r>
      <w:r>
        <w:rPr>
          <w:rFonts w:ascii="宋体" w:hAnsi="宋体" w:eastAsia="宋体" w:cs="宋体"/>
          <w:color w:val="000000"/>
          <w:spacing w:val="-1"/>
          <w:sz w:val="21"/>
          <w:szCs w:val="21"/>
        </w:rPr>
        <w:t xml:space="preserve">一旦我方成交，将根据采购文件的规定严格履行合同，并保证按承诺的时间完成服务的启动</w:t>
      </w:r>
      <w:r>
        <w:rPr>
          <w:rFonts w:ascii="宋体" w:hAnsi="宋体" w:eastAsia="宋体" w:cs="宋体"/>
          <w:color w:val="000000"/>
          <w:sz w:val="21"/>
          <w:szCs w:val="21"/>
        </w:rPr>
        <w:t xml:space="preserve">/集成、调试等服务，交付采购人验收、使用。</w:t>
      </w:r>
      <w:r/>
    </w:p>
    <w:p>
      <w:pPr>
        <w:ind w:left="0" w:right="0" w:firstLine="416"/>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pacing w:val="-1"/>
          <w:sz w:val="21"/>
          <w:szCs w:val="21"/>
        </w:rPr>
        <w:t xml:space="preserve">11、</w:t>
      </w:r>
      <w:r>
        <w:rPr>
          <w:rFonts w:ascii="宋体" w:hAnsi="宋体" w:eastAsia="宋体" w:cs="宋体"/>
          <w:color w:val="000000"/>
          <w:sz w:val="21"/>
          <w:szCs w:val="21"/>
        </w:rPr>
        <w:t xml:space="preserve">我方决不提供虚假材料谋取成交、决不采取不正当手段诋毁、排挤其他供应商、决不与采购人、其它供应商或者代理机构恶意串通、</w:t>
      </w:r>
      <w:r>
        <w:rPr>
          <w:rFonts w:ascii="宋体" w:hAnsi="宋体" w:eastAsia="宋体" w:cs="宋体"/>
          <w:color w:val="000000"/>
          <w:spacing w:val="-1"/>
          <w:sz w:val="21"/>
          <w:szCs w:val="21"/>
        </w:rPr>
        <w:t xml:space="preserve">决不向采购人、代理机构工作人员和磋商小组进行商业贿赂、决不拒绝有关部门监督检查或提供虚假情况，如有违反，无条件接受贵方及</w:t>
      </w:r>
      <w:r>
        <w:rPr>
          <w:rFonts w:ascii="宋体" w:hAnsi="宋体" w:eastAsia="宋体" w:cs="宋体"/>
          <w:color w:val="000000"/>
          <w:sz w:val="21"/>
          <w:szCs w:val="21"/>
        </w:rPr>
        <w:t xml:space="preserve">相关管理部门的处罚。</w:t>
      </w:r>
      <w:r/>
    </w:p>
    <w:p>
      <w:pPr>
        <w:ind w:left="100" w:right="11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12、与本次磋商有关的联系方式为：</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地</w:t>
      </w:r>
      <w:r>
        <w:rPr>
          <w:sz w:val="21"/>
          <w:szCs w:val="21"/>
          <w:lang w:val="zh-CN"/>
        </w:rPr>
        <w:t xml:space="preserve">   </w:t>
      </w:r>
      <w:r>
        <w:rPr>
          <w:rFonts w:hint="eastAsia"/>
          <w:sz w:val="21"/>
          <w:szCs w:val="21"/>
          <w:lang w:val="zh-CN"/>
        </w:rPr>
        <w:t xml:space="preserve">址：</w:t>
      </w:r>
      <w:r>
        <w:rPr>
          <w:sz w:val="21"/>
          <w:szCs w:val="21"/>
          <w:lang w:val="zh-CN"/>
        </w:rPr>
        <w:t xml:space="preserve">                       </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电</w:t>
      </w:r>
      <w:r>
        <w:rPr>
          <w:sz w:val="21"/>
          <w:szCs w:val="21"/>
          <w:lang w:val="zh-CN"/>
        </w:rPr>
        <w:t xml:space="preserve">   </w:t>
      </w:r>
      <w:r>
        <w:rPr>
          <w:rFonts w:hint="eastAsia"/>
          <w:sz w:val="21"/>
          <w:szCs w:val="21"/>
          <w:lang w:val="zh-CN"/>
        </w:rPr>
        <w:t xml:space="preserve">话：</w:t>
      </w:r>
      <w:r>
        <w:rPr>
          <w:sz w:val="21"/>
          <w:szCs w:val="21"/>
          <w:lang w:val="zh-CN"/>
        </w:rPr>
        <w:t xml:space="preserve">                       </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传</w:t>
      </w:r>
      <w:r>
        <w:rPr>
          <w:sz w:val="21"/>
          <w:szCs w:val="21"/>
          <w:lang w:val="zh-CN"/>
        </w:rPr>
        <w:t xml:space="preserve">   </w:t>
      </w:r>
      <w:r>
        <w:rPr>
          <w:rFonts w:hint="eastAsia"/>
          <w:sz w:val="21"/>
          <w:szCs w:val="21"/>
          <w:lang w:val="zh-CN"/>
        </w:rPr>
        <w:t xml:space="preserve">真：</w:t>
      </w:r>
      <w:r>
        <w:rPr>
          <w:sz w:val="21"/>
          <w:szCs w:val="21"/>
          <w:lang w:val="zh-CN"/>
        </w:rPr>
        <w:t xml:space="preserve">                       </w:t>
      </w:r>
      <w:r/>
    </w:p>
    <w:p>
      <w:pPr>
        <w:ind w:left="100" w:right="1079" w:firstLine="0"/>
        <w:spacing w:before="129" w:after="180" w:line="360" w:lineRule="auto"/>
        <w:rPr>
          <w:rFonts w:hint="eastAsia"/>
          <w:sz w:val="21"/>
          <w:szCs w:val="21"/>
          <w:lang w:val="zh-CN"/>
        </w:rPr>
        <w:pBdr>
          <w:top w:val="none" w:color="auto" w:sz="0" w:space="0"/>
          <w:left w:val="none" w:color="auto" w:sz="0" w:space="0"/>
          <w:bottom w:val="none" w:color="auto" w:sz="0" w:space="0"/>
          <w:right w:val="none" w:color="auto" w:sz="0" w:space="0"/>
        </w:pBdr>
      </w:pPr>
      <w:r>
        <w:rPr>
          <w:sz w:val="21"/>
          <w:szCs w:val="21"/>
          <w:lang w:val="zh-CN"/>
        </w:rPr>
        <w:t xml:space="preserve">1</w:t>
      </w:r>
      <w:r>
        <w:rPr>
          <w:rFonts w:hint="eastAsia"/>
          <w:sz w:val="21"/>
          <w:szCs w:val="21"/>
          <w:lang w:val="en-US" w:eastAsia="zh-CN"/>
        </w:rPr>
        <w:t xml:space="preserve">3</w:t>
      </w:r>
      <w:r>
        <w:rPr>
          <w:rFonts w:hint="eastAsia"/>
          <w:sz w:val="21"/>
          <w:szCs w:val="21"/>
          <w:lang w:val="zh-CN"/>
        </w:rPr>
        <w:t xml:space="preserve">、我方正式开户银行和账号为：</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开户银行：</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银行账号：</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供应商授权代表姓名（签字）：</w:t>
      </w:r>
      <w:r>
        <w:rPr>
          <w:sz w:val="21"/>
          <w:szCs w:val="21"/>
          <w:lang w:val="zh-CN"/>
        </w:rPr>
        <w:t xml:space="preserve">         </w:t>
      </w:r>
      <w:r/>
    </w:p>
    <w:p>
      <w:pPr>
        <w:ind w:left="100" w:right="1079" w:firstLine="0"/>
        <w:spacing w:before="129" w:after="180" w:line="360" w:lineRule="auto"/>
        <w:rPr>
          <w:sz w:val="21"/>
          <w:szCs w:val="21"/>
          <w:lang w:val="zh-CN"/>
        </w:rPr>
        <w:pBdr>
          <w:top w:val="none" w:color="auto" w:sz="0" w:space="0"/>
          <w:left w:val="none" w:color="auto" w:sz="0" w:space="0"/>
          <w:bottom w:val="none" w:color="auto" w:sz="0" w:space="0"/>
          <w:right w:val="none" w:color="auto" w:sz="0" w:space="0"/>
        </w:pBdr>
      </w:pPr>
      <w:r>
        <w:rPr>
          <w:rFonts w:hint="eastAsia"/>
          <w:sz w:val="21"/>
          <w:szCs w:val="21"/>
          <w:lang w:val="zh-CN"/>
        </w:rPr>
        <w:t xml:space="preserve">供应商名称（公章）：</w:t>
      </w:r>
      <w:r>
        <w:rPr>
          <w:sz w:val="21"/>
          <w:szCs w:val="21"/>
          <w:lang w:val="zh-CN"/>
        </w:rPr>
        <w:t xml:space="preserve">                 </w:t>
      </w:r>
      <w:r/>
    </w:p>
    <w:p>
      <w:pPr>
        <w:ind w:left="100" w:right="1079" w:firstLine="0"/>
        <w:spacing w:before="129" w:after="180" w:line="360" w:lineRule="auto"/>
        <w:rPr>
          <w:sz w:val="21"/>
          <w:szCs w:val="21"/>
        </w:rPr>
        <w:pBdr>
          <w:top w:val="none" w:color="auto" w:sz="0" w:space="0"/>
          <w:left w:val="none" w:color="auto" w:sz="0" w:space="0"/>
          <w:bottom w:val="none" w:color="auto" w:sz="0" w:space="0"/>
          <w:right w:val="none" w:color="auto" w:sz="0" w:space="0"/>
        </w:pBdr>
      </w:pPr>
      <w:r>
        <w:rPr>
          <w:rFonts w:hint="eastAsia"/>
          <w:sz w:val="21"/>
          <w:szCs w:val="21"/>
          <w:lang w:val="zh-CN"/>
        </w:rPr>
        <w:t xml:space="preserve">日</w:t>
      </w:r>
      <w:r>
        <w:rPr>
          <w:sz w:val="21"/>
          <w:szCs w:val="21"/>
          <w:lang w:val="zh-CN"/>
        </w:rPr>
        <w:t xml:space="preserve">    </w:t>
      </w:r>
      <w:r>
        <w:rPr>
          <w:rFonts w:hint="eastAsia"/>
          <w:sz w:val="21"/>
          <w:szCs w:val="21"/>
          <w:lang w:val="zh-CN"/>
        </w:rPr>
        <w:t xml:space="preserve">期：</w:t>
      </w:r>
      <w:r>
        <w:rPr>
          <w:sz w:val="21"/>
          <w:szCs w:val="21"/>
          <w:lang w:val="zh-CN"/>
        </w:rPr>
        <w:t xml:space="preserve">       </w:t>
      </w:r>
      <w:r>
        <w:rPr>
          <w:rFonts w:hint="eastAsia"/>
          <w:sz w:val="21"/>
          <w:szCs w:val="21"/>
          <w:lang w:val="zh-CN"/>
        </w:rPr>
        <w:t xml:space="preserve">年</w:t>
      </w:r>
      <w:r>
        <w:rPr>
          <w:sz w:val="21"/>
          <w:szCs w:val="21"/>
          <w:lang w:val="zh-CN"/>
        </w:rPr>
        <w:t xml:space="preserve">    </w:t>
      </w:r>
      <w:r>
        <w:rPr>
          <w:rFonts w:hint="eastAsia"/>
          <w:sz w:val="21"/>
          <w:szCs w:val="21"/>
          <w:lang w:val="zh-CN"/>
        </w:rPr>
        <w:t xml:space="preserve">月</w:t>
      </w:r>
      <w:r>
        <w:rPr>
          <w:sz w:val="21"/>
          <w:szCs w:val="21"/>
          <w:lang w:val="zh-CN"/>
        </w:rPr>
        <w:t xml:space="preserve">    </w:t>
      </w:r>
      <w:r>
        <w:rPr>
          <w:rFonts w:hint="eastAsia"/>
          <w:sz w:val="21"/>
          <w:szCs w:val="21"/>
          <w:lang w:val="zh-CN"/>
        </w:rPr>
        <w:t xml:space="preserve">日</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t xml:space="preserve">二、法定代表人授权书（格式）</w:t>
      </w:r>
      <w:r/>
    </w:p>
    <w:p>
      <w:pPr>
        <w:ind w:left="0" w:right="0" w:firstLine="0"/>
        <w:jc w:val="center"/>
        <w:spacing w:before="0" w:after="0" w:line="360" w:lineRule="auto"/>
        <w:rPr>
          <w:rFonts w:ascii="宋体" w:hAnsi="宋体" w:eastAsia="宋体" w:cs="宋体"/>
          <w:b/>
          <w:color w:val="000000"/>
          <w:sz w:val="28"/>
        </w:rPr>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法定代表人授权书</w:t>
      </w:r>
      <w:r/>
    </w:p>
    <w:p>
      <w:pPr>
        <w:pStyle w:val="940"/>
      </w:pPr>
      <w:r/>
      <w:r/>
    </w:p>
    <w:p>
      <w:pPr>
        <w:ind w:left="0" w:right="0" w:firstLine="0"/>
        <w:spacing w:before="0" w:after="0" w:line="360" w:lineRule="auto"/>
        <w:rPr>
          <w:rFonts w:hint="eastAsia" w:eastAsia="宋体"/>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pacing w:val="8"/>
          <w:sz w:val="21"/>
        </w:rPr>
        <w:t xml:space="preserve">致：</w:t>
      </w:r>
      <w:r>
        <w:rPr>
          <w:rFonts w:hint="eastAsia" w:eastAsia="宋体" w:cs="宋体"/>
          <w:b w:val="0"/>
          <w:bCs/>
          <w:color w:val="000000"/>
          <w:spacing w:val="8"/>
          <w:sz w:val="21"/>
          <w:u w:val="single"/>
          <w:lang w:eastAsia="zh-CN"/>
        </w:rPr>
        <w:t xml:space="preserve">南京生物医药融合创新中心、正中国际项目管理集团有限公司</w:t>
      </w:r>
      <w:r/>
    </w:p>
    <w:p>
      <w:pPr>
        <w:ind w:left="0" w:right="0" w:firstLine="72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本授权书声明：注册于</w:t>
      </w:r>
      <w:r>
        <w:rPr>
          <w:rFonts w:hint="eastAsia" w:eastAsia="宋体" w:cs="宋体"/>
          <w:color w:val="000000"/>
          <w:sz w:val="21"/>
          <w:lang w:val="en-US" w:eastAsia="zh-CN"/>
        </w:rPr>
        <w:t xml:space="preserve">______________</w:t>
      </w:r>
      <w:r>
        <w:rPr>
          <w:rFonts w:ascii="宋体" w:hAnsi="宋体" w:eastAsia="宋体" w:cs="宋体"/>
          <w:color w:val="000000"/>
          <w:sz w:val="21"/>
        </w:rPr>
        <w:t xml:space="preserve">（供应商住址）的</w:t>
      </w:r>
      <w:r>
        <w:rPr>
          <w:rFonts w:hint="eastAsia" w:eastAsia="宋体" w:cs="宋体"/>
          <w:color w:val="000000"/>
          <w:sz w:val="21"/>
          <w:lang w:val="en-US" w:eastAsia="zh-CN"/>
        </w:rPr>
        <w:t xml:space="preserve">______________</w:t>
      </w:r>
      <w:r>
        <w:rPr>
          <w:rFonts w:ascii="宋体" w:hAnsi="宋体" w:eastAsia="宋体" w:cs="宋体"/>
          <w:color w:val="000000"/>
          <w:sz w:val="21"/>
        </w:rPr>
        <w:t xml:space="preserve">（供应商名称）法定代表人</w:t>
      </w:r>
      <w:r>
        <w:rPr>
          <w:rFonts w:hint="eastAsia" w:eastAsia="宋体" w:cs="宋体"/>
          <w:color w:val="000000"/>
          <w:sz w:val="21"/>
          <w:lang w:val="en-US" w:eastAsia="zh-CN"/>
        </w:rPr>
        <w:t xml:space="preserve">______________</w:t>
      </w:r>
      <w:r>
        <w:rPr>
          <w:rFonts w:ascii="宋体" w:hAnsi="宋体" w:eastAsia="宋体" w:cs="宋体"/>
          <w:color w:val="000000"/>
          <w:sz w:val="21"/>
        </w:rPr>
        <w:t xml:space="preserve">（法定代表人姓名、职务）代表本公司授权在下面签字的</w:t>
      </w:r>
      <w:r>
        <w:rPr>
          <w:rFonts w:hint="eastAsia" w:eastAsia="宋体" w:cs="宋体"/>
          <w:color w:val="000000"/>
          <w:sz w:val="21"/>
          <w:lang w:val="en-US" w:eastAsia="zh-CN"/>
        </w:rPr>
        <w:t xml:space="preserve">______________</w:t>
      </w:r>
      <w:r>
        <w:rPr>
          <w:rFonts w:ascii="宋体" w:hAnsi="宋体" w:eastAsia="宋体" w:cs="宋体"/>
          <w:color w:val="000000"/>
          <w:sz w:val="21"/>
        </w:rPr>
        <w:t xml:space="preserve">（供应商代表姓名、职务）为本公司的合法代理人，就贵方组织的</w:t>
      </w:r>
      <w:r>
        <w:rPr>
          <w:rFonts w:hint="eastAsia" w:eastAsia="宋体" w:cs="宋体"/>
          <w:color w:val="000000"/>
          <w:sz w:val="21"/>
          <w:lang w:val="en-US" w:eastAsia="zh-CN"/>
        </w:rPr>
        <w:t xml:space="preserve">______________</w:t>
      </w:r>
      <w:r>
        <w:rPr>
          <w:rFonts w:ascii="宋体" w:hAnsi="宋体" w:eastAsia="宋体" w:cs="宋体"/>
          <w:color w:val="000000"/>
          <w:sz w:val="21"/>
        </w:rPr>
        <w:t xml:space="preserve">（项目名称）</w:t>
      </w:r>
      <w:r>
        <w:rPr>
          <w:rFonts w:hint="eastAsia" w:eastAsia="宋体" w:cs="宋体"/>
          <w:color w:val="000000"/>
          <w:sz w:val="21"/>
          <w:lang w:val="en-US" w:eastAsia="zh-CN"/>
        </w:rPr>
        <w:t xml:space="preserve">______________</w:t>
      </w:r>
      <w:r>
        <w:rPr>
          <w:rFonts w:ascii="宋体" w:hAnsi="宋体" w:eastAsia="宋体" w:cs="宋体"/>
          <w:color w:val="000000"/>
          <w:sz w:val="21"/>
        </w:rPr>
        <w:t xml:space="preserve">（项目编号）竞争性磋商，以本公司名义处理一切与之有关的事务。</w:t>
      </w:r>
      <w:r/>
    </w:p>
    <w:p>
      <w:pPr>
        <w:ind w:left="0" w:right="0" w:firstLine="48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本授权书于年月日签字生效，特此声明。</w:t>
      </w:r>
      <w:r/>
    </w:p>
    <w:p>
      <w:pPr>
        <w:ind w:left="0" w:right="0" w:firstLine="21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21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（附：法定代表人及委托代理人的身份证扫描件：）</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420"/>
        <w:spacing w:before="0" w:after="0" w:line="360" w:lineRule="auto"/>
        <w:pBdr>
          <w:top w:val="none" w:color="auto" w:sz="0" w:space="0"/>
          <w:left w:val="none" w:color="auto" w:sz="0" w:space="0"/>
          <w:bottom w:val="none" w:color="auto" w:sz="0" w:space="0"/>
          <w:right w:val="none" w:color="auto" w:sz="0" w:space="0"/>
        </w:pBdr>
      </w:pPr>
      <w:r/>
      <w:r/>
    </w:p>
    <w:p>
      <w:pPr>
        <w:ind w:left="0" w:right="0" w:firstLine="42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法定代表人（签章）：</w:t>
      </w:r>
      <w:r/>
    </w:p>
    <w:p>
      <w:pPr>
        <w:ind w:left="0" w:right="0" w:firstLine="42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被授权人（签字）： </w:t>
      </w:r>
      <w:r/>
    </w:p>
    <w:p>
      <w:pPr>
        <w:ind w:left="0" w:right="0" w:firstLine="42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供应商名称（签章）：</w:t>
      </w:r>
      <w:r/>
    </w:p>
    <w:p>
      <w:pPr>
        <w:ind w:left="0" w:right="0" w:firstLine="420"/>
        <w:spacing w:before="0" w:after="0" w:line="360" w:lineRule="auto"/>
        <w:tabs>
          <w:tab w:val="left" w:pos="1440" w:leader="none"/>
        </w:tabs>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日期：</w:t>
      </w:r>
      <w:r>
        <w:rPr>
          <w:rFonts w:hint="eastAsia" w:eastAsia="宋体" w:cs="宋体"/>
          <w:color w:val="000000"/>
          <w:sz w:val="21"/>
          <w:lang w:val="en-US" w:eastAsia="zh-CN"/>
        </w:rPr>
        <w:t xml:space="preserve">  </w:t>
      </w:r>
      <w:r>
        <w:rPr>
          <w:rFonts w:ascii="宋体" w:hAnsi="宋体" w:eastAsia="宋体" w:cs="宋体"/>
          <w:color w:val="000000"/>
          <w:sz w:val="21"/>
        </w:rPr>
        <w:t xml:space="preserve">年</w:t>
      </w:r>
      <w:r>
        <w:rPr>
          <w:rFonts w:hint="eastAsia" w:eastAsia="宋体" w:cs="宋体"/>
          <w:color w:val="000000"/>
          <w:sz w:val="21"/>
          <w:lang w:val="en-US" w:eastAsia="zh-CN"/>
        </w:rPr>
        <w:t xml:space="preserve">   </w:t>
      </w:r>
      <w:r>
        <w:rPr>
          <w:rFonts w:ascii="宋体" w:hAnsi="宋体" w:eastAsia="宋体" w:cs="宋体"/>
          <w:color w:val="000000"/>
          <w:sz w:val="21"/>
        </w:rPr>
        <w:t xml:space="preserve">月</w:t>
      </w:r>
      <w:r>
        <w:rPr>
          <w:rFonts w:hint="eastAsia" w:eastAsia="宋体" w:cs="宋体"/>
          <w:color w:val="000000"/>
          <w:sz w:val="21"/>
          <w:lang w:val="en-US" w:eastAsia="zh-CN"/>
        </w:rPr>
        <w:t xml:space="preserve">    </w:t>
      </w:r>
      <w:r>
        <w:rPr>
          <w:rFonts w:ascii="宋体" w:hAnsi="宋体" w:eastAsia="宋体" w:cs="宋体"/>
          <w:color w:val="000000"/>
          <w:sz w:val="21"/>
        </w:rPr>
        <w:t xml:space="preserve">日 </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t xml:space="preserve">三、报价表（格式）</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（一）报价表</w:t>
      </w:r>
      <w:r/>
    </w:p>
    <w:p>
      <w:pPr>
        <w:ind w:left="0" w:right="0" w:firstLine="660"/>
        <w:spacing w:before="0" w:after="0" w:line="360" w:lineRule="auto"/>
        <w:rPr>
          <w:rFonts w:ascii="宋体" w:hAnsi="宋体" w:eastAsia="宋体" w:cs="宋体"/>
          <w:color w:val="000000"/>
          <w:sz w:val="22"/>
        </w:rPr>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项目名称：</w:t>
      </w:r>
      <w:r/>
    </w:p>
    <w:p>
      <w:pPr>
        <w:ind w:left="0" w:right="0" w:firstLine="66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项目编号：</w:t>
      </w:r>
      <w:r/>
    </w:p>
    <w:tbl>
      <w:tblPr>
        <w:tblStyle w:val="9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7"/>
        <w:gridCol w:w="2559"/>
        <w:gridCol w:w="1459"/>
        <w:gridCol w:w="1959"/>
      </w:tblGrid>
      <w:tr>
        <w:trPr>
          <w:trHeight w:val="702"/>
        </w:trPr>
        <w:tc>
          <w:tcPr>
            <w:tcMar>
              <w:left w:w="80" w:type="dxa"/>
              <w:top w:w="80" w:type="dxa"/>
              <w:right w:w="80" w:type="dxa"/>
              <w:bottom w:w="80" w:type="dxa"/>
            </w:tcMar>
            <w:tcW w:w="2357" w:type="dxa"/>
            <w:vAlign w:val="center"/>
            <w:textDirection w:val="lrTb"/>
            <w:noWrap w:val="false"/>
          </w:tcPr>
          <w:p>
            <w:pPr>
              <w:jc w:val="center"/>
              <w:spacing w:after="0" w:line="360" w:lineRule="auto"/>
              <w:rPr>
                <w:rFonts w:hint="eastAsia"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none"/>
                <w:lang w:val="en-US" w:eastAsia="zh-CN"/>
              </w:rPr>
              <w:t xml:space="preserve">名称</w:t>
            </w:r>
            <w:r/>
          </w:p>
        </w:tc>
        <w:tc>
          <w:tcPr>
            <w:tcMar>
              <w:left w:w="80" w:type="dxa"/>
              <w:top w:w="80" w:type="dxa"/>
              <w:right w:w="80" w:type="dxa"/>
              <w:bottom w:w="80" w:type="dxa"/>
            </w:tcMar>
            <w:tcW w:w="25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投标报价</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（元，含税）</w:t>
            </w:r>
            <w:r/>
          </w:p>
        </w:tc>
        <w:tc>
          <w:tcPr>
            <w:tcMar>
              <w:left w:w="108" w:type="dxa"/>
              <w:top w:w="0" w:type="dxa"/>
              <w:right w:w="108" w:type="dxa"/>
              <w:bottom w:w="0" w:type="dxa"/>
            </w:tcMar>
            <w:tcW w:w="1459"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增值税率</w:t>
            </w:r>
            <w:r/>
          </w:p>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w:t>
            </w:r>
            <w:r/>
          </w:p>
        </w:tc>
        <w:tc>
          <w:tcPr>
            <w:tcMar>
              <w:left w:w="80" w:type="dxa"/>
              <w:top w:w="80" w:type="dxa"/>
              <w:right w:w="80" w:type="dxa"/>
              <w:bottom w:w="80" w:type="dxa"/>
            </w:tcMar>
            <w:tcW w:w="1959"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备注</w:t>
            </w:r>
            <w:r/>
          </w:p>
        </w:tc>
      </w:tr>
      <w:tr>
        <w:trPr>
          <w:trHeight w:val="464"/>
        </w:trPr>
        <w:tc>
          <w:tcPr>
            <w:shd w:val="clear" w:color="ffffff" w:fill="ffffff"/>
            <w:tcMar>
              <w:left w:w="80" w:type="dxa"/>
              <w:top w:w="80" w:type="dxa"/>
              <w:right w:w="80" w:type="dxa"/>
              <w:bottom w:w="80" w:type="dxa"/>
            </w:tcMar>
            <w:tcW w:w="235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r>
            <w:r/>
          </w:p>
        </w:tc>
        <w:tc>
          <w:tcPr>
            <w:tcMar>
              <w:left w:w="80" w:type="dxa"/>
              <w:top w:w="80" w:type="dxa"/>
              <w:right w:w="80" w:type="dxa"/>
              <w:bottom w:w="80" w:type="dxa"/>
            </w:tcMar>
            <w:tcW w:w="2559" w:type="dxa"/>
            <w:vAlign w:val="center"/>
            <w:textDirection w:val="lrTb"/>
            <w:noWrap w:val="false"/>
          </w:tcPr>
          <w:p>
            <w:pPr>
              <w:jc w:val="cente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tc>
        <w:tc>
          <w:tcPr>
            <w:tcMar>
              <w:left w:w="108" w:type="dxa"/>
              <w:top w:w="0" w:type="dxa"/>
              <w:right w:w="108" w:type="dxa"/>
              <w:bottom w:w="0" w:type="dxa"/>
            </w:tcMar>
            <w:tcW w:w="1459"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w:t>
            </w:r>
            <w:r/>
          </w:p>
        </w:tc>
        <w:tc>
          <w:tcPr>
            <w:tcMar>
              <w:left w:w="80" w:type="dxa"/>
              <w:top w:w="80" w:type="dxa"/>
              <w:right w:w="80" w:type="dxa"/>
              <w:bottom w:w="80" w:type="dxa"/>
            </w:tcMar>
            <w:tcW w:w="1959" w:type="dxa"/>
            <w:vAlign w:val="center"/>
            <w:textDirection w:val="lrTb"/>
            <w:noWrap w:val="false"/>
          </w:tcPr>
          <w:p>
            <w:pPr>
              <w:jc w:val="cente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tc>
      </w:tr>
      <w:tr>
        <w:trPr>
          <w:trHeight w:val="464"/>
        </w:trPr>
        <w:tc>
          <w:tcPr>
            <w:shd w:val="clear" w:color="ffffff" w:fill="ffffff"/>
            <w:tcMar>
              <w:left w:w="80" w:type="dxa"/>
              <w:top w:w="80" w:type="dxa"/>
              <w:right w:w="80" w:type="dxa"/>
              <w:bottom w:w="80" w:type="dxa"/>
            </w:tcMar>
            <w:tcW w:w="235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合计</w:t>
            </w:r>
            <w:r/>
          </w:p>
        </w:tc>
        <w:tc>
          <w:tcPr>
            <w:gridSpan w:val="3"/>
            <w:tcMar>
              <w:left w:w="80" w:type="dxa"/>
              <w:top w:w="80" w:type="dxa"/>
              <w:right w:w="80" w:type="dxa"/>
              <w:bottom w:w="80" w:type="dxa"/>
            </w:tcMar>
            <w:tcW w:w="5977" w:type="dxa"/>
            <w:vAlign w:val="center"/>
            <w:textDirection w:val="lrTb"/>
            <w:noWrap w:val="false"/>
          </w:tcPr>
          <w:p>
            <w:pPr>
              <w:ind w:firstLine="0"/>
              <w:jc w:val="left"/>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u w:val="single"/>
                <w:lang w:eastAsia="zh-CN"/>
              </w:rPr>
              <w:t xml:space="preserve">（</w:t>
            </w:r>
            <w:r>
              <w:rPr>
                <w:rFonts w:hint="eastAsia" w:cs="宋体"/>
                <w:color w:val="000000"/>
                <w:sz w:val="21"/>
                <w:szCs w:val="21"/>
                <w:highlight w:val="none"/>
                <w:u w:val="single"/>
                <w:lang w:val="en-US" w:eastAsia="zh-CN"/>
              </w:rPr>
              <w:t xml:space="preserve">大写</w:t>
            </w:r>
            <w:r>
              <w:rPr>
                <w:rFonts w:hint="eastAsia" w:cs="宋体"/>
                <w:color w:val="000000"/>
                <w:sz w:val="21"/>
                <w:szCs w:val="21"/>
                <w:highlight w:val="none"/>
                <w:u w:val="single"/>
                <w:lang w:eastAsia="zh-CN"/>
              </w:rPr>
              <w:t xml:space="preserve">）</w:t>
            </w:r>
            <w:r>
              <w:rPr>
                <w:rFonts w:hint="eastAsia"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元</w:t>
            </w:r>
            <w:r/>
          </w:p>
        </w:tc>
      </w:tr>
      <w:tr>
        <w:trPr>
          <w:trHeight w:val="639"/>
        </w:trPr>
        <w:tc>
          <w:tcPr>
            <w:gridSpan w:val="2"/>
            <w:shd w:val="clear" w:color="ffffff" w:fill="ffffff"/>
            <w:tcMar>
              <w:left w:w="80" w:type="dxa"/>
              <w:top w:w="80" w:type="dxa"/>
              <w:right w:w="80" w:type="dxa"/>
              <w:bottom w:w="80" w:type="dxa"/>
            </w:tcMar>
            <w:tcW w:w="4916"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是否属于小微型企业</w:t>
            </w:r>
            <w:r/>
          </w:p>
        </w:tc>
        <w:tc>
          <w:tcPr>
            <w:gridSpan w:val="2"/>
            <w:tcMar>
              <w:left w:w="80" w:type="dxa"/>
              <w:top w:w="80" w:type="dxa"/>
              <w:right w:w="80" w:type="dxa"/>
              <w:bottom w:w="80" w:type="dxa"/>
            </w:tcMar>
            <w:tcW w:w="3418"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lang w:eastAsia="zh-CN"/>
              </w:rPr>
              <w:t xml:space="preserve"> </w:t>
            </w:r>
            <w:r>
              <w:rPr>
                <w:rFonts w:ascii="宋体" w:hAnsi="宋体" w:eastAsia="宋体" w:cs="宋体"/>
                <w:color w:val="000000"/>
                <w:sz w:val="21"/>
                <w:szCs w:val="21"/>
                <w:highlight w:val="none"/>
                <w:lang w:eastAsia="zh-CN"/>
              </w:rPr>
              <w:t xml:space="preserve">（填写“是”或“否）</w:t>
            </w:r>
            <w:r/>
          </w:p>
        </w:tc>
      </w:tr>
    </w:tbl>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440"/>
        <w:spacing w:before="0" w:after="0" w:line="360" w:lineRule="auto"/>
        <w:rPr>
          <w:rFonts w:hint="default" w:eastAsia="宋体"/>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供应商名称（签章）：</w:t>
      </w:r>
      <w:r>
        <w:rPr>
          <w:rFonts w:hint="eastAsia" w:eastAsia="宋体" w:cs="宋体"/>
          <w:color w:val="000000"/>
          <w:sz w:val="22"/>
          <w:lang w:val="en-US" w:eastAsia="zh-CN"/>
        </w:rPr>
        <w:t xml:space="preserve">_________________</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44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法定代表人或授权代表（签章）：</w:t>
      </w:r>
      <w:r>
        <w:rPr>
          <w:rFonts w:hint="eastAsia" w:eastAsia="宋体" w:cs="宋体"/>
          <w:color w:val="000000"/>
          <w:sz w:val="22"/>
          <w:lang w:val="en-US" w:eastAsia="zh-CN"/>
        </w:rPr>
        <w:t xml:space="preserve">_________________</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440"/>
        <w:spacing w:before="0" w:after="0" w:line="360" w:lineRule="auto"/>
        <w:shd w:val="clear" w:color="ffffff" w:fill="ffff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注：1、本项目仅接受一个价格，不得填报有选择性报价方案。若有优惠条款须注明，但不得影响报价，影响产品或服务整体功能。</w:t>
      </w:r>
      <w:r/>
    </w:p>
    <w:p>
      <w:pPr>
        <w:ind w:left="20" w:right="0" w:firstLine="420"/>
        <w:spacing w:before="0" w:after="0" w:line="360" w:lineRule="auto"/>
        <w:shd w:val="clear" w:color="ffffff" w:fill="ffffff"/>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2、“供应商是否属于中小型企业”“供应商是否属于残疾人福利性单位”“供应商是否属于监狱企业”栏内填写“是”或“否”如填写“是”，供应商须提供《中小企业声明函》、《残疾人福利性单位声明函》、《属于监狱企业的证明文件》。</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jc w:val="center"/>
        <w:spacing w:before="0" w:after="0" w:line="360" w:lineRule="auto"/>
        <w:rPr>
          <w:rFonts w:ascii="宋体" w:hAnsi="宋体" w:eastAsia="宋体" w:cs="宋体"/>
          <w:b/>
          <w:color w:val="000000"/>
          <w:sz w:val="28"/>
          <w:lang w:eastAsia="zh-CN"/>
        </w:rPr>
        <w:pBdr>
          <w:top w:val="none" w:color="auto" w:sz="0" w:space="0"/>
          <w:left w:val="none" w:color="auto" w:sz="0" w:space="0"/>
          <w:bottom w:val="none" w:color="auto" w:sz="0" w:space="0"/>
          <w:right w:val="none" w:color="auto" w:sz="0" w:space="0"/>
        </w:pBdr>
      </w:pPr>
      <w:r>
        <w:br w:type="page" w:clear="all"/>
      </w:r>
      <w:r>
        <w:rPr>
          <w:rFonts w:hint="eastAsia" w:ascii="宋体" w:hAnsi="宋体" w:eastAsia="宋体" w:cs="宋体"/>
          <w:b/>
          <w:color w:val="000000"/>
          <w:sz w:val="28"/>
          <w:lang w:eastAsia="zh-CN"/>
        </w:rPr>
        <w:t xml:space="preserve">（</w:t>
      </w:r>
      <w:r>
        <w:rPr>
          <w:rFonts w:hint="eastAsia" w:ascii="宋体" w:hAnsi="宋体" w:eastAsia="宋体" w:cs="宋体"/>
          <w:b/>
          <w:color w:val="000000"/>
          <w:sz w:val="28"/>
          <w:lang w:val="en-US" w:eastAsia="zh-CN"/>
        </w:rPr>
        <w:t xml:space="preserve">二</w:t>
      </w:r>
      <w:r>
        <w:rPr>
          <w:rFonts w:hint="eastAsia" w:ascii="宋体" w:hAnsi="宋体" w:eastAsia="宋体" w:cs="宋体"/>
          <w:b/>
          <w:color w:val="000000"/>
          <w:sz w:val="28"/>
          <w:lang w:eastAsia="zh-CN"/>
        </w:rPr>
        <w:t xml:space="preserve">）</w:t>
      </w:r>
      <w:r>
        <w:rPr>
          <w:rFonts w:ascii="宋体" w:hAnsi="宋体" w:eastAsia="宋体" w:cs="宋体"/>
          <w:b/>
          <w:color w:val="000000"/>
          <w:sz w:val="28"/>
          <w:lang w:eastAsia="zh-CN"/>
        </w:rPr>
        <w:t xml:space="preserve">分项报价表</w:t>
      </w:r>
      <w:r/>
    </w:p>
    <w:p>
      <w:pPr>
        <w:ind w:firstLine="412"/>
        <w:spacing w:before="136" w:line="360" w:lineRule="auto"/>
        <w:rPr>
          <w:rFonts w:hint="default" w:ascii="宋体" w:hAnsi="宋体" w:cs="宋体"/>
          <w:b/>
          <w:bCs/>
          <w:color w:val="auto"/>
          <w:spacing w:val="-4"/>
          <w:highlight w:val="none"/>
          <w:lang w:val="en-US" w:eastAsia="zh-CN"/>
        </w:rPr>
      </w:pPr>
      <w:r>
        <w:rPr>
          <w:rFonts w:hint="eastAsia" w:ascii="宋体" w:hAnsi="宋体" w:cs="宋体"/>
          <w:b/>
          <w:bCs/>
          <w:color w:val="auto"/>
          <w:spacing w:val="-4"/>
          <w:highlight w:val="none"/>
          <w:lang w:val="en-US" w:eastAsia="zh-CN"/>
        </w:rPr>
        <w:t xml:space="preserve">项目名称：</w:t>
      </w:r>
      <w:r/>
    </w:p>
    <w:p>
      <w:pPr>
        <w:ind w:firstLine="412"/>
        <w:spacing w:before="136" w:line="360" w:lineRule="auto"/>
        <w:rPr>
          <w:rFonts w:hint="default" w:ascii="宋体" w:hAnsi="宋体" w:cs="宋体"/>
          <w:b/>
          <w:bCs/>
          <w:color w:val="auto"/>
          <w:spacing w:val="-4"/>
          <w:highlight w:val="none"/>
          <w:lang w:val="en-US" w:eastAsia="zh-CN"/>
        </w:rPr>
      </w:pPr>
      <w:r>
        <w:rPr>
          <w:rFonts w:hint="eastAsia" w:ascii="宋体" w:hAnsi="宋体" w:cs="宋体"/>
          <w:b/>
          <w:bCs/>
          <w:color w:val="auto"/>
          <w:spacing w:val="-4"/>
          <w:highlight w:val="none"/>
          <w:lang w:val="en-US" w:eastAsia="zh-CN"/>
        </w:rPr>
        <w:t xml:space="preserve">项目编号：</w:t>
      </w:r>
      <w:r/>
    </w:p>
    <w:tbl>
      <w:tblPr>
        <w:tblStyle w:val="952"/>
        <w:tblW w:w="89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6"/>
        <w:gridCol w:w="2581"/>
        <w:gridCol w:w="2797"/>
        <w:gridCol w:w="2613"/>
      </w:tblGrid>
      <w:tr>
        <w:trPr>
          <w:jc w:val="center"/>
          <w:trHeight w:val="689"/>
        </w:trPr>
        <w:tc>
          <w:tcPr>
            <w:gridSpan w:val="4"/>
            <w:tcW w:w="8907" w:type="dxa"/>
            <w:vAlign w:val="center"/>
            <w:textDirection w:val="lrTb"/>
            <w:noWrap w:val="false"/>
          </w:tcPr>
          <w:p>
            <w:pPr>
              <w:pStyle w:val="951"/>
              <w:ind w:left="0" w:firstLine="0"/>
              <w:jc w:val="center"/>
              <w:keepLines w:val="0"/>
              <w:keepNext w:val="0"/>
              <w:pageBreakBefore w:val="0"/>
              <w:spacing w:line="360" w:lineRule="auto"/>
              <w:widowControl/>
              <w:rPr>
                <w:sz w:val="22"/>
                <w:szCs w:val="22"/>
                <w:highlight w:val="none"/>
              </w:rPr>
            </w:pPr>
            <w:r>
              <w:rPr>
                <w:rFonts w:hint="eastAsia"/>
                <w:sz w:val="22"/>
                <w:szCs w:val="22"/>
                <w:highlight w:val="none"/>
                <w:lang w:eastAsia="zh-CN"/>
              </w:rPr>
              <w:t xml:space="preserve">重要会议需求对接活动保障项目</w:t>
            </w:r>
            <w:r/>
          </w:p>
        </w:tc>
      </w:tr>
      <w:tr>
        <w:trPr>
          <w:jc w:val="center"/>
          <w:trHeight w:val="425"/>
        </w:trPr>
        <w:tc>
          <w:tcPr>
            <w:tcW w:w="916" w:type="dxa"/>
            <w:vAlign w:val="center"/>
            <w:textDirection w:val="lrTb"/>
            <w:noWrap w:val="false"/>
          </w:tcPr>
          <w:p>
            <w:pPr>
              <w:pStyle w:val="951"/>
              <w:ind w:left="0" w:firstLine="0"/>
              <w:jc w:val="center"/>
              <w:keepLines w:val="0"/>
              <w:keepNext w:val="0"/>
              <w:pageBreakBefore w:val="0"/>
              <w:spacing w:line="360" w:lineRule="auto"/>
              <w:widowControl/>
              <w:rPr>
                <w:highlight w:val="none"/>
              </w:rPr>
            </w:pPr>
            <w:r>
              <w:rPr>
                <w:spacing w:val="1"/>
                <w:position w:val="1"/>
                <w:highlight w:val="none"/>
              </w:rPr>
              <w:t xml:space="preserve">序号</w:t>
            </w:r>
            <w:r/>
          </w:p>
        </w:tc>
        <w:tc>
          <w:tcPr>
            <w:tcW w:w="2581" w:type="dxa"/>
            <w:vAlign w:val="center"/>
            <w:textDirection w:val="lrTb"/>
            <w:noWrap w:val="false"/>
          </w:tcPr>
          <w:p>
            <w:pPr>
              <w:pStyle w:val="951"/>
              <w:ind w:left="0" w:firstLine="0"/>
              <w:jc w:val="center"/>
              <w:keepLines w:val="0"/>
              <w:keepNext w:val="0"/>
              <w:pageBreakBefore w:val="0"/>
              <w:spacing w:line="360" w:lineRule="auto"/>
              <w:widowControl/>
              <w:rPr>
                <w:rFonts w:hint="default"/>
                <w:highlight w:val="none"/>
                <w:lang w:val="en-US"/>
              </w:rPr>
            </w:pPr>
            <w:r>
              <w:rPr>
                <w:rFonts w:hint="eastAsia"/>
                <w:spacing w:val="25"/>
                <w:position w:val="1"/>
                <w:highlight w:val="none"/>
                <w:lang w:val="en-US" w:eastAsia="zh-CN"/>
              </w:rPr>
              <w:t xml:space="preserve">服务分项名称</w:t>
            </w:r>
            <w:r/>
          </w:p>
        </w:tc>
        <w:tc>
          <w:tcPr>
            <w:tcW w:w="2797" w:type="dxa"/>
            <w:vAlign w:val="center"/>
            <w:textDirection w:val="lrTb"/>
            <w:noWrap w:val="false"/>
          </w:tcPr>
          <w:p>
            <w:pPr>
              <w:pStyle w:val="951"/>
              <w:ind w:left="0" w:firstLine="0"/>
              <w:jc w:val="center"/>
              <w:keepLines w:val="0"/>
              <w:keepNext w:val="0"/>
              <w:pageBreakBefore w:val="0"/>
              <w:spacing w:line="36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价格</w:t>
            </w:r>
            <w:r/>
          </w:p>
        </w:tc>
        <w:tc>
          <w:tcPr>
            <w:tcW w:w="2613" w:type="dxa"/>
            <w:vAlign w:val="center"/>
            <w:textDirection w:val="lrTb"/>
            <w:noWrap w:val="false"/>
          </w:tcPr>
          <w:p>
            <w:pPr>
              <w:pStyle w:val="951"/>
              <w:ind w:left="0" w:firstLine="0"/>
              <w:jc w:val="center"/>
              <w:keepLines w:val="0"/>
              <w:keepNext w:val="0"/>
              <w:pageBreakBefore w:val="0"/>
              <w:spacing w:line="360" w:lineRule="auto"/>
              <w:widowControl/>
              <w:rPr>
                <w:highlight w:val="none"/>
              </w:rPr>
            </w:pPr>
            <w:r>
              <w:rPr>
                <w:spacing w:val="3"/>
                <w:position w:val="1"/>
                <w:highlight w:val="none"/>
              </w:rPr>
              <w:t xml:space="preserve">备注</w:t>
            </w:r>
            <w:r/>
          </w:p>
        </w:tc>
      </w:tr>
      <w:tr>
        <w:trPr>
          <w:jc w:val="center"/>
          <w:trHeight w:val="425"/>
        </w:trPr>
        <w:tc>
          <w:tcPr>
            <w:tcW w:w="916" w:type="dxa"/>
            <w:vAlign w:val="center"/>
            <w:textDirection w:val="lrTb"/>
            <w:noWrap w:val="false"/>
          </w:tcPr>
          <w:p>
            <w:pPr>
              <w:pStyle w:val="951"/>
              <w:ind w:left="0" w:firstLine="0"/>
              <w:jc w:val="center"/>
              <w:keepLines w:val="0"/>
              <w:keepNext w:val="0"/>
              <w:pageBreakBefore w:val="0"/>
              <w:spacing w:line="360" w:lineRule="auto"/>
              <w:widowControl/>
              <w:rPr>
                <w:spacing w:val="1"/>
                <w:position w:val="1"/>
                <w:highlight w:val="none"/>
              </w:rPr>
            </w:pPr>
            <w:r>
              <w:rPr>
                <w:spacing w:val="1"/>
                <w:position w:val="1"/>
                <w:highlight w:val="none"/>
              </w:rPr>
            </w:r>
            <w:r/>
          </w:p>
        </w:tc>
        <w:tc>
          <w:tcPr>
            <w:tcW w:w="2581" w:type="dxa"/>
            <w:vAlign w:val="center"/>
            <w:textDirection w:val="lrTb"/>
            <w:noWrap w:val="false"/>
          </w:tcPr>
          <w:p>
            <w:pPr>
              <w:pStyle w:val="951"/>
              <w:ind w:left="0" w:firstLine="0"/>
              <w:jc w:val="center"/>
              <w:keepLines w:val="0"/>
              <w:keepNext w:val="0"/>
              <w:pageBreakBefore w:val="0"/>
              <w:spacing w:line="360" w:lineRule="auto"/>
              <w:widowControl/>
              <w:rPr>
                <w:spacing w:val="25"/>
                <w:position w:val="1"/>
                <w:highlight w:val="none"/>
              </w:rPr>
            </w:pPr>
            <w:r>
              <w:rPr>
                <w:spacing w:val="25"/>
                <w:position w:val="1"/>
                <w:highlight w:val="none"/>
              </w:rPr>
            </w:r>
            <w:r/>
          </w:p>
        </w:tc>
        <w:tc>
          <w:tcPr>
            <w:tcW w:w="2797" w:type="dxa"/>
            <w:vAlign w:val="center"/>
            <w:textDirection w:val="lrTb"/>
            <w:noWrap w:val="false"/>
          </w:tcPr>
          <w:p>
            <w:pPr>
              <w:pStyle w:val="951"/>
              <w:ind w:left="0" w:firstLine="0"/>
              <w:jc w:val="center"/>
              <w:keepLines w:val="0"/>
              <w:keepNext w:val="0"/>
              <w:pageBreakBefore w:val="0"/>
              <w:spacing w:line="360" w:lineRule="auto"/>
              <w:widowControl/>
              <w:rPr>
                <w:spacing w:val="5"/>
                <w:highlight w:val="none"/>
              </w:rPr>
            </w:pPr>
            <w:r>
              <w:rPr>
                <w:spacing w:val="5"/>
                <w:highlight w:val="none"/>
              </w:rPr>
            </w:r>
            <w:r/>
          </w:p>
        </w:tc>
        <w:tc>
          <w:tcPr>
            <w:tcW w:w="2613" w:type="dxa"/>
            <w:vAlign w:val="center"/>
            <w:textDirection w:val="lrTb"/>
            <w:noWrap w:val="false"/>
          </w:tcPr>
          <w:p>
            <w:pPr>
              <w:pStyle w:val="951"/>
              <w:ind w:left="0" w:firstLine="0"/>
              <w:jc w:val="center"/>
              <w:keepLines w:val="0"/>
              <w:keepNext w:val="0"/>
              <w:pageBreakBefore w:val="0"/>
              <w:spacing w:line="360" w:lineRule="auto"/>
              <w:widowControl/>
              <w:rPr>
                <w:spacing w:val="3"/>
                <w:position w:val="1"/>
                <w:highlight w:val="none"/>
              </w:rPr>
            </w:pPr>
            <w:r>
              <w:rPr>
                <w:spacing w:val="3"/>
                <w:position w:val="1"/>
                <w:highlight w:val="none"/>
              </w:rPr>
            </w:r>
            <w:r/>
          </w:p>
        </w:tc>
      </w:tr>
      <w:tr>
        <w:trPr>
          <w:jc w:val="center"/>
          <w:trHeight w:val="425"/>
        </w:trPr>
        <w:tc>
          <w:tcPr>
            <w:tcW w:w="916" w:type="dxa"/>
            <w:vAlign w:val="center"/>
            <w:textDirection w:val="lrTb"/>
            <w:noWrap w:val="false"/>
          </w:tcPr>
          <w:p>
            <w:pPr>
              <w:pStyle w:val="951"/>
              <w:ind w:left="0" w:firstLine="0"/>
              <w:jc w:val="center"/>
              <w:keepLines w:val="0"/>
              <w:keepNext w:val="0"/>
              <w:pageBreakBefore w:val="0"/>
              <w:spacing w:line="360" w:lineRule="auto"/>
              <w:widowControl/>
              <w:rPr>
                <w:spacing w:val="1"/>
                <w:position w:val="1"/>
                <w:highlight w:val="none"/>
              </w:rPr>
            </w:pPr>
            <w:r>
              <w:rPr>
                <w:spacing w:val="1"/>
                <w:position w:val="1"/>
                <w:highlight w:val="none"/>
              </w:rPr>
            </w:r>
            <w:r/>
          </w:p>
        </w:tc>
        <w:tc>
          <w:tcPr>
            <w:tcW w:w="2581" w:type="dxa"/>
            <w:vAlign w:val="center"/>
            <w:textDirection w:val="lrTb"/>
            <w:noWrap w:val="false"/>
          </w:tcPr>
          <w:p>
            <w:pPr>
              <w:pStyle w:val="951"/>
              <w:ind w:left="0" w:firstLine="0"/>
              <w:jc w:val="center"/>
              <w:keepLines w:val="0"/>
              <w:keepNext w:val="0"/>
              <w:pageBreakBefore w:val="0"/>
              <w:spacing w:line="360" w:lineRule="auto"/>
              <w:widowControl/>
              <w:rPr>
                <w:spacing w:val="25"/>
                <w:position w:val="1"/>
                <w:highlight w:val="none"/>
              </w:rPr>
            </w:pPr>
            <w:r>
              <w:rPr>
                <w:spacing w:val="25"/>
                <w:position w:val="1"/>
                <w:highlight w:val="none"/>
              </w:rPr>
            </w:r>
            <w:r/>
          </w:p>
        </w:tc>
        <w:tc>
          <w:tcPr>
            <w:tcW w:w="2797" w:type="dxa"/>
            <w:vAlign w:val="center"/>
            <w:textDirection w:val="lrTb"/>
            <w:noWrap w:val="false"/>
          </w:tcPr>
          <w:p>
            <w:pPr>
              <w:pStyle w:val="951"/>
              <w:ind w:left="0" w:firstLine="0"/>
              <w:jc w:val="center"/>
              <w:keepLines w:val="0"/>
              <w:keepNext w:val="0"/>
              <w:pageBreakBefore w:val="0"/>
              <w:spacing w:line="360" w:lineRule="auto"/>
              <w:widowControl/>
              <w:rPr>
                <w:spacing w:val="5"/>
                <w:highlight w:val="none"/>
              </w:rPr>
            </w:pPr>
            <w:r>
              <w:rPr>
                <w:spacing w:val="5"/>
                <w:highlight w:val="none"/>
              </w:rPr>
            </w:r>
            <w:r/>
          </w:p>
        </w:tc>
        <w:tc>
          <w:tcPr>
            <w:tcW w:w="2613" w:type="dxa"/>
            <w:vAlign w:val="center"/>
            <w:textDirection w:val="lrTb"/>
            <w:noWrap w:val="false"/>
          </w:tcPr>
          <w:p>
            <w:pPr>
              <w:pStyle w:val="951"/>
              <w:ind w:left="0" w:firstLine="0"/>
              <w:jc w:val="center"/>
              <w:keepLines w:val="0"/>
              <w:keepNext w:val="0"/>
              <w:pageBreakBefore w:val="0"/>
              <w:spacing w:line="360" w:lineRule="auto"/>
              <w:widowControl/>
              <w:rPr>
                <w:spacing w:val="3"/>
                <w:position w:val="1"/>
                <w:highlight w:val="none"/>
              </w:rPr>
            </w:pPr>
            <w:r>
              <w:rPr>
                <w:spacing w:val="3"/>
                <w:position w:val="1"/>
                <w:highlight w:val="none"/>
              </w:rPr>
            </w:r>
            <w:r/>
          </w:p>
        </w:tc>
      </w:tr>
      <w:tr>
        <w:trPr>
          <w:jc w:val="center"/>
          <w:trHeight w:val="425"/>
        </w:trPr>
        <w:tc>
          <w:tcPr>
            <w:tcW w:w="916" w:type="dxa"/>
            <w:vAlign w:val="center"/>
            <w:textDirection w:val="lrTb"/>
            <w:noWrap w:val="false"/>
          </w:tcPr>
          <w:p>
            <w:pPr>
              <w:pStyle w:val="951"/>
              <w:ind w:left="0" w:firstLine="0"/>
              <w:jc w:val="center"/>
              <w:keepLines w:val="0"/>
              <w:keepNext w:val="0"/>
              <w:pageBreakBefore w:val="0"/>
              <w:spacing w:line="360" w:lineRule="auto"/>
              <w:widowControl/>
              <w:rPr>
                <w:spacing w:val="1"/>
                <w:position w:val="1"/>
                <w:highlight w:val="none"/>
              </w:rPr>
            </w:pPr>
            <w:r>
              <w:rPr>
                <w:spacing w:val="1"/>
                <w:position w:val="1"/>
                <w:highlight w:val="none"/>
              </w:rPr>
            </w:r>
            <w:r/>
          </w:p>
        </w:tc>
        <w:tc>
          <w:tcPr>
            <w:tcW w:w="2581" w:type="dxa"/>
            <w:vAlign w:val="center"/>
            <w:textDirection w:val="lrTb"/>
            <w:noWrap w:val="false"/>
          </w:tcPr>
          <w:p>
            <w:pPr>
              <w:pStyle w:val="951"/>
              <w:ind w:left="0" w:firstLine="0"/>
              <w:jc w:val="center"/>
              <w:keepLines w:val="0"/>
              <w:keepNext w:val="0"/>
              <w:pageBreakBefore w:val="0"/>
              <w:spacing w:line="360" w:lineRule="auto"/>
              <w:widowControl/>
              <w:rPr>
                <w:spacing w:val="25"/>
                <w:position w:val="1"/>
                <w:highlight w:val="none"/>
              </w:rPr>
            </w:pPr>
            <w:r>
              <w:rPr>
                <w:spacing w:val="25"/>
                <w:position w:val="1"/>
                <w:highlight w:val="none"/>
              </w:rPr>
            </w:r>
            <w:r/>
          </w:p>
        </w:tc>
        <w:tc>
          <w:tcPr>
            <w:tcW w:w="2797" w:type="dxa"/>
            <w:vAlign w:val="center"/>
            <w:textDirection w:val="lrTb"/>
            <w:noWrap w:val="false"/>
          </w:tcPr>
          <w:p>
            <w:pPr>
              <w:pStyle w:val="951"/>
              <w:ind w:left="0" w:firstLine="0"/>
              <w:jc w:val="center"/>
              <w:keepLines w:val="0"/>
              <w:keepNext w:val="0"/>
              <w:pageBreakBefore w:val="0"/>
              <w:spacing w:line="360" w:lineRule="auto"/>
              <w:widowControl/>
              <w:rPr>
                <w:spacing w:val="5"/>
                <w:highlight w:val="none"/>
              </w:rPr>
            </w:pPr>
            <w:r>
              <w:rPr>
                <w:spacing w:val="5"/>
                <w:highlight w:val="none"/>
              </w:rPr>
            </w:r>
            <w:r/>
          </w:p>
        </w:tc>
        <w:tc>
          <w:tcPr>
            <w:tcW w:w="2613" w:type="dxa"/>
            <w:vAlign w:val="center"/>
            <w:textDirection w:val="lrTb"/>
            <w:noWrap w:val="false"/>
          </w:tcPr>
          <w:p>
            <w:pPr>
              <w:pStyle w:val="951"/>
              <w:ind w:left="0" w:firstLine="0"/>
              <w:jc w:val="center"/>
              <w:keepLines w:val="0"/>
              <w:keepNext w:val="0"/>
              <w:pageBreakBefore w:val="0"/>
              <w:spacing w:line="360" w:lineRule="auto"/>
              <w:widowControl/>
              <w:rPr>
                <w:spacing w:val="3"/>
                <w:position w:val="1"/>
                <w:highlight w:val="none"/>
              </w:rPr>
            </w:pPr>
            <w:r>
              <w:rPr>
                <w:spacing w:val="3"/>
                <w:position w:val="1"/>
                <w:highlight w:val="none"/>
              </w:rPr>
            </w:r>
            <w:r/>
          </w:p>
        </w:tc>
      </w:tr>
      <w:tr>
        <w:trPr>
          <w:jc w:val="center"/>
          <w:trHeight w:val="425"/>
        </w:trPr>
        <w:tc>
          <w:tcPr>
            <w:tcW w:w="916" w:type="dxa"/>
            <w:vAlign w:val="center"/>
            <w:textDirection w:val="lrTb"/>
            <w:noWrap w:val="false"/>
          </w:tcPr>
          <w:p>
            <w:pPr>
              <w:pStyle w:val="951"/>
              <w:ind w:left="0" w:firstLine="0"/>
              <w:jc w:val="center"/>
              <w:keepLines w:val="0"/>
              <w:keepNext w:val="0"/>
              <w:pageBreakBefore w:val="0"/>
              <w:spacing w:line="360" w:lineRule="auto"/>
              <w:widowControl/>
              <w:rPr>
                <w:spacing w:val="1"/>
                <w:position w:val="1"/>
                <w:highlight w:val="none"/>
              </w:rPr>
            </w:pPr>
            <w:r>
              <w:rPr>
                <w:spacing w:val="1"/>
                <w:position w:val="1"/>
                <w:highlight w:val="none"/>
              </w:rPr>
            </w:r>
            <w:r/>
          </w:p>
        </w:tc>
        <w:tc>
          <w:tcPr>
            <w:tcW w:w="2581" w:type="dxa"/>
            <w:vAlign w:val="center"/>
            <w:textDirection w:val="lrTb"/>
            <w:noWrap w:val="false"/>
          </w:tcPr>
          <w:p>
            <w:pPr>
              <w:pStyle w:val="951"/>
              <w:ind w:left="0" w:firstLine="0"/>
              <w:jc w:val="center"/>
              <w:keepLines w:val="0"/>
              <w:keepNext w:val="0"/>
              <w:pageBreakBefore w:val="0"/>
              <w:spacing w:line="360" w:lineRule="auto"/>
              <w:widowControl/>
              <w:rPr>
                <w:spacing w:val="25"/>
                <w:position w:val="1"/>
                <w:highlight w:val="none"/>
              </w:rPr>
            </w:pPr>
            <w:r>
              <w:rPr>
                <w:spacing w:val="25"/>
                <w:position w:val="1"/>
                <w:highlight w:val="none"/>
              </w:rPr>
            </w:r>
            <w:r/>
          </w:p>
        </w:tc>
        <w:tc>
          <w:tcPr>
            <w:tcW w:w="2797" w:type="dxa"/>
            <w:vAlign w:val="center"/>
            <w:textDirection w:val="lrTb"/>
            <w:noWrap w:val="false"/>
          </w:tcPr>
          <w:p>
            <w:pPr>
              <w:pStyle w:val="951"/>
              <w:ind w:left="0" w:firstLine="0"/>
              <w:jc w:val="center"/>
              <w:keepLines w:val="0"/>
              <w:keepNext w:val="0"/>
              <w:pageBreakBefore w:val="0"/>
              <w:spacing w:line="360" w:lineRule="auto"/>
              <w:widowControl/>
              <w:rPr>
                <w:spacing w:val="5"/>
                <w:highlight w:val="none"/>
              </w:rPr>
            </w:pPr>
            <w:r>
              <w:rPr>
                <w:spacing w:val="5"/>
                <w:highlight w:val="none"/>
              </w:rPr>
            </w:r>
            <w:r/>
          </w:p>
        </w:tc>
        <w:tc>
          <w:tcPr>
            <w:tcW w:w="2613" w:type="dxa"/>
            <w:vAlign w:val="center"/>
            <w:textDirection w:val="lrTb"/>
            <w:noWrap w:val="false"/>
          </w:tcPr>
          <w:p>
            <w:pPr>
              <w:pStyle w:val="951"/>
              <w:ind w:left="0" w:firstLine="0"/>
              <w:jc w:val="center"/>
              <w:keepLines w:val="0"/>
              <w:keepNext w:val="0"/>
              <w:pageBreakBefore w:val="0"/>
              <w:spacing w:line="360" w:lineRule="auto"/>
              <w:widowControl/>
              <w:rPr>
                <w:spacing w:val="3"/>
                <w:position w:val="1"/>
                <w:highlight w:val="none"/>
              </w:rPr>
            </w:pPr>
            <w:r>
              <w:rPr>
                <w:spacing w:val="3"/>
                <w:position w:val="1"/>
                <w:highlight w:val="none"/>
              </w:rPr>
            </w:r>
            <w:r/>
          </w:p>
        </w:tc>
      </w:tr>
      <w:tr>
        <w:trPr>
          <w:jc w:val="center"/>
          <w:trHeight w:val="425"/>
        </w:trPr>
        <w:tc>
          <w:tcPr>
            <w:tcW w:w="916" w:type="dxa"/>
            <w:vAlign w:val="center"/>
            <w:textDirection w:val="lrTb"/>
            <w:noWrap w:val="false"/>
          </w:tcPr>
          <w:p>
            <w:pPr>
              <w:pStyle w:val="951"/>
              <w:ind w:left="0" w:firstLine="0"/>
              <w:jc w:val="center"/>
              <w:keepLines w:val="0"/>
              <w:keepNext w:val="0"/>
              <w:pageBreakBefore w:val="0"/>
              <w:spacing w:line="360" w:lineRule="auto"/>
              <w:widowControl/>
              <w:rPr>
                <w:spacing w:val="1"/>
                <w:position w:val="1"/>
                <w:highlight w:val="none"/>
              </w:rPr>
            </w:pPr>
            <w:r>
              <w:rPr>
                <w:spacing w:val="1"/>
                <w:position w:val="1"/>
                <w:highlight w:val="none"/>
              </w:rPr>
            </w:r>
            <w:r/>
          </w:p>
        </w:tc>
        <w:tc>
          <w:tcPr>
            <w:tcW w:w="2581" w:type="dxa"/>
            <w:vAlign w:val="center"/>
            <w:textDirection w:val="lrTb"/>
            <w:noWrap w:val="false"/>
          </w:tcPr>
          <w:p>
            <w:pPr>
              <w:pStyle w:val="951"/>
              <w:ind w:left="0" w:firstLine="0"/>
              <w:jc w:val="center"/>
              <w:keepLines w:val="0"/>
              <w:keepNext w:val="0"/>
              <w:pageBreakBefore w:val="0"/>
              <w:spacing w:line="360" w:lineRule="auto"/>
              <w:widowControl/>
              <w:rPr>
                <w:spacing w:val="25"/>
                <w:position w:val="1"/>
                <w:highlight w:val="none"/>
              </w:rPr>
            </w:pPr>
            <w:r>
              <w:rPr>
                <w:spacing w:val="25"/>
                <w:position w:val="1"/>
                <w:highlight w:val="none"/>
              </w:rPr>
            </w:r>
            <w:r/>
          </w:p>
        </w:tc>
        <w:tc>
          <w:tcPr>
            <w:tcW w:w="2797" w:type="dxa"/>
            <w:vAlign w:val="center"/>
            <w:textDirection w:val="lrTb"/>
            <w:noWrap w:val="false"/>
          </w:tcPr>
          <w:p>
            <w:pPr>
              <w:pStyle w:val="951"/>
              <w:ind w:left="0" w:firstLine="0"/>
              <w:jc w:val="center"/>
              <w:keepLines w:val="0"/>
              <w:keepNext w:val="0"/>
              <w:pageBreakBefore w:val="0"/>
              <w:spacing w:line="360" w:lineRule="auto"/>
              <w:widowControl/>
              <w:rPr>
                <w:spacing w:val="5"/>
                <w:highlight w:val="none"/>
              </w:rPr>
            </w:pPr>
            <w:r>
              <w:rPr>
                <w:spacing w:val="5"/>
                <w:highlight w:val="none"/>
              </w:rPr>
            </w:r>
            <w:r/>
          </w:p>
        </w:tc>
        <w:tc>
          <w:tcPr>
            <w:tcW w:w="2613" w:type="dxa"/>
            <w:vAlign w:val="center"/>
            <w:textDirection w:val="lrTb"/>
            <w:noWrap w:val="false"/>
          </w:tcPr>
          <w:p>
            <w:pPr>
              <w:pStyle w:val="951"/>
              <w:ind w:left="0" w:firstLine="0"/>
              <w:jc w:val="center"/>
              <w:keepLines w:val="0"/>
              <w:keepNext w:val="0"/>
              <w:pageBreakBefore w:val="0"/>
              <w:spacing w:line="360" w:lineRule="auto"/>
              <w:widowControl/>
              <w:rPr>
                <w:spacing w:val="3"/>
                <w:position w:val="1"/>
                <w:highlight w:val="none"/>
              </w:rPr>
            </w:pPr>
            <w:r>
              <w:rPr>
                <w:spacing w:val="3"/>
                <w:position w:val="1"/>
                <w:highlight w:val="none"/>
              </w:rPr>
            </w:r>
            <w:r/>
          </w:p>
        </w:tc>
      </w:tr>
      <w:tr>
        <w:trPr>
          <w:jc w:val="center"/>
          <w:trHeight w:val="428"/>
        </w:trPr>
        <w:tc>
          <w:tcPr>
            <w:gridSpan w:val="2"/>
            <w:tcW w:w="3497" w:type="dxa"/>
            <w:vAlign w:val="center"/>
            <w:vMerge w:val="restart"/>
            <w:textDirection w:val="lrTb"/>
            <w:noWrap w:val="false"/>
          </w:tcPr>
          <w:p>
            <w:pPr>
              <w:pStyle w:val="951"/>
              <w:ind w:left="0" w:firstLine="0"/>
              <w:jc w:val="center"/>
              <w:keepLines w:val="0"/>
              <w:keepNext w:val="0"/>
              <w:pageBreakBefore w:val="0"/>
              <w:spacing w:line="360" w:lineRule="auto"/>
              <w:widowControl/>
              <w:rPr>
                <w:b/>
                <w:bCs/>
                <w:spacing w:val="5"/>
                <w:position w:val="1"/>
                <w:highlight w:val="none"/>
              </w:rPr>
            </w:pPr>
            <w:r>
              <w:rPr>
                <w:b/>
                <w:bCs/>
                <w:spacing w:val="6"/>
                <w:highlight w:val="none"/>
              </w:rPr>
              <w:t xml:space="preserve">投标报价</w:t>
            </w:r>
            <w:r>
              <w:rPr>
                <w:b/>
                <w:bCs/>
                <w:spacing w:val="-16"/>
                <w:highlight w:val="none"/>
              </w:rPr>
              <w:t xml:space="preserve">总计（</w:t>
            </w:r>
            <w:r>
              <w:rPr>
                <w:rFonts w:hint="eastAsia"/>
                <w:b/>
                <w:bCs/>
                <w:spacing w:val="-16"/>
                <w:highlight w:val="none"/>
                <w:lang w:val="en-US" w:eastAsia="zh-CN"/>
              </w:rPr>
              <w:t xml:space="preserve">元</w:t>
            </w:r>
            <w:r>
              <w:rPr>
                <w:b/>
                <w:bCs/>
                <w:spacing w:val="-16"/>
                <w:highlight w:val="none"/>
              </w:rPr>
              <w:t xml:space="preserve">）</w:t>
            </w:r>
            <w:r/>
          </w:p>
        </w:tc>
        <w:tc>
          <w:tcPr>
            <w:gridSpan w:val="2"/>
            <w:tcW w:w="5410" w:type="dxa"/>
            <w:vAlign w:val="center"/>
            <w:textDirection w:val="lrTb"/>
            <w:noWrap w:val="false"/>
          </w:tcPr>
          <w:p>
            <w:pPr>
              <w:pStyle w:val="951"/>
              <w:ind w:left="0" w:firstLine="0"/>
              <w:jc w:val="center"/>
              <w:keepLines w:val="0"/>
              <w:keepNext w:val="0"/>
              <w:pageBreakBefore w:val="0"/>
              <w:spacing w:line="360" w:lineRule="auto"/>
              <w:widowControl/>
              <w:rPr>
                <w:rFonts w:hint="eastAsia" w:eastAsia="宋体"/>
                <w:highlight w:val="none"/>
                <w:lang w:val="en-US" w:eastAsia="zh-CN"/>
              </w:rPr>
            </w:pPr>
            <w:r>
              <w:rPr>
                <w:rFonts w:hint="eastAsia"/>
                <w:highlight w:val="none"/>
                <w:lang w:val="en-US" w:eastAsia="zh-CN"/>
              </w:rPr>
              <w:t xml:space="preserve">小写：</w:t>
            </w:r>
            <w:r/>
          </w:p>
        </w:tc>
      </w:tr>
      <w:tr>
        <w:trPr>
          <w:jc w:val="center"/>
          <w:trHeight w:val="428"/>
        </w:trPr>
        <w:tc>
          <w:tcPr>
            <w:gridSpan w:val="2"/>
            <w:tcW w:w="3497" w:type="dxa"/>
            <w:vAlign w:val="center"/>
            <w:vMerge w:val="continue"/>
            <w:textDirection w:val="lrTb"/>
            <w:noWrap w:val="false"/>
          </w:tcPr>
          <w:p>
            <w:pPr>
              <w:pStyle w:val="951"/>
              <w:ind w:left="0" w:firstLine="0"/>
              <w:jc w:val="center"/>
              <w:keepLines w:val="0"/>
              <w:keepNext w:val="0"/>
              <w:pageBreakBefore w:val="0"/>
              <w:spacing w:line="360" w:lineRule="auto"/>
              <w:widowControl/>
              <w:rPr>
                <w:spacing w:val="5"/>
                <w:position w:val="1"/>
                <w:highlight w:val="none"/>
              </w:rPr>
            </w:pPr>
            <w:r>
              <w:rPr>
                <w:spacing w:val="5"/>
                <w:position w:val="1"/>
                <w:highlight w:val="none"/>
              </w:rPr>
            </w:r>
            <w:r/>
          </w:p>
        </w:tc>
        <w:tc>
          <w:tcPr>
            <w:gridSpan w:val="2"/>
            <w:tcW w:w="5410" w:type="dxa"/>
            <w:vAlign w:val="center"/>
            <w:textDirection w:val="lrTb"/>
            <w:noWrap w:val="false"/>
          </w:tcPr>
          <w:p>
            <w:pPr>
              <w:pStyle w:val="951"/>
              <w:ind w:left="0" w:firstLine="0"/>
              <w:jc w:val="center"/>
              <w:keepLines w:val="0"/>
              <w:keepNext w:val="0"/>
              <w:pageBreakBefore w:val="0"/>
              <w:spacing w:line="360" w:lineRule="auto"/>
              <w:widowControl/>
              <w:rPr>
                <w:rFonts w:hint="eastAsia" w:eastAsia="宋体"/>
                <w:highlight w:val="none"/>
                <w:lang w:val="en-US" w:eastAsia="zh-CN"/>
              </w:rPr>
            </w:pPr>
            <w:r>
              <w:rPr>
                <w:rFonts w:hint="eastAsia"/>
                <w:highlight w:val="none"/>
                <w:lang w:val="en-US" w:eastAsia="zh-CN"/>
              </w:rPr>
              <w:t xml:space="preserve">大写：</w:t>
            </w:r>
            <w:r/>
          </w:p>
        </w:tc>
      </w:tr>
    </w:tbl>
    <w:p>
      <w:pPr>
        <w:ind w:firstLine="3840"/>
        <w:jc w:val="right"/>
        <w:spacing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ind w:firstLine="3840"/>
        <w:jc w:val="right"/>
        <w:spacing w:after="0" w:line="24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rPr>
        <w:t xml:space="preserve">全称（公章）</w:t>
      </w:r>
      <w:r>
        <w:rPr>
          <w:rFonts w:hint="eastAsia" w:ascii="宋体" w:hAnsi="宋体" w:eastAsia="宋体" w:cs="宋体"/>
          <w:color w:val="000000"/>
          <w:sz w:val="21"/>
          <w:szCs w:val="21"/>
          <w:highlight w:val="none"/>
          <w:lang w:eastAsia="zh-CN"/>
        </w:rPr>
        <w:t xml:space="preserve">:</w:t>
      </w:r>
      <w:r/>
    </w:p>
    <w:p>
      <w:pPr>
        <w:ind w:firstLine="3840"/>
        <w:jc w:val="right"/>
        <w:spacing w:after="0" w:line="24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法定代表人（授权代表）签字：</w:t>
      </w:r>
      <w:r/>
    </w:p>
    <w:p>
      <w:pPr>
        <w:ind w:left="20" w:right="0" w:firstLine="420"/>
        <w:spacing w:before="0" w:after="0" w:line="360" w:lineRule="auto"/>
        <w:shd w:val="clear" w:color="ffffff" w:fill="ffffff"/>
        <w:rPr>
          <w:rFonts w:hint="eastAsia" w:eastAsia="宋体"/>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ind w:left="0" w:right="0" w:firstLine="0"/>
        <w:spacing w:before="0" w:after="0" w:line="360" w:lineRule="auto"/>
        <w:rPr>
          <w:rFonts w:ascii="Arial" w:hAnsi="Arial" w:eastAsia="宋体" w:cs="Times New Roman"/>
          <w:b/>
          <w:spacing w:val="8"/>
          <w:sz w:val="24"/>
          <w:szCs w:val="20"/>
          <w:highlight w:val="none"/>
          <w:lang w:val="en-US" w:eastAsia="zh-CN" w:bidi="ar-SA"/>
        </w:rPr>
        <w:pBdr>
          <w:top w:val="none" w:color="auto" w:sz="0" w:space="0"/>
          <w:left w:val="none" w:color="auto" w:sz="0" w:space="0"/>
          <w:bottom w:val="none" w:color="auto" w:sz="0" w:space="0"/>
          <w:right w:val="none" w:color="auto" w:sz="0" w:space="0"/>
        </w:pBdr>
      </w:pPr>
      <w:r>
        <w:br w:type="page" w:clear="all"/>
      </w:r>
      <w:r>
        <w:rPr>
          <w:rFonts w:ascii="Arial" w:hAnsi="Arial" w:eastAsia="宋体" w:cs="Times New Roman"/>
          <w:b/>
          <w:spacing w:val="8"/>
          <w:sz w:val="24"/>
          <w:szCs w:val="20"/>
          <w:highlight w:val="none"/>
          <w:lang w:val="en-US" w:eastAsia="zh-CN" w:bidi="ar-SA"/>
        </w:rPr>
        <w:t xml:space="preserve">四、资格证明文件</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资格证明文件</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br w:type="page" w:clear="all"/>
      </w:r>
      <w:r>
        <w:rPr>
          <w:rFonts w:ascii="Arial" w:hAnsi="Arial" w:eastAsia="宋体" w:cs="Times New Roman"/>
          <w:b/>
          <w:spacing w:val="8"/>
          <w:sz w:val="24"/>
          <w:szCs w:val="20"/>
          <w:highlight w:val="none"/>
          <w:lang w:val="en-US" w:eastAsia="zh-CN" w:bidi="ar-SA"/>
        </w:rPr>
        <w:t xml:space="preserve">五、技术条款偏离表（格式）</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技术条款偏离表</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
    </w:p>
    <w:p>
      <w:pPr>
        <w:ind w:left="0" w:right="0" w:firstLine="660"/>
        <w:spacing w:before="0" w:after="0" w:line="360" w:lineRule="auto"/>
        <w:rPr>
          <w:rFonts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项目名称：</w:t>
      </w:r>
      <w:r/>
    </w:p>
    <w:p>
      <w:pPr>
        <w:ind w:left="0" w:right="0" w:firstLine="66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项目编号：</w:t>
      </w:r>
      <w:r/>
    </w:p>
    <w:tbl>
      <w:tblPr>
        <w:tblStyle w:val="946"/>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498"/>
        <w:gridCol w:w="2484"/>
        <w:gridCol w:w="2976"/>
        <w:gridCol w:w="1032"/>
      </w:tblGrid>
      <w:tr>
        <w:trPr>
          <w:trHeight w:val="63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采购文件要求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供应商响应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6"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bl>
    <w:p>
      <w:pPr>
        <w:ind w:left="0" w:right="0" w:firstLine="44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 </w:t>
      </w:r>
      <w:r/>
    </w:p>
    <w:p>
      <w:pPr>
        <w:ind w:left="0" w:right="0" w:firstLine="440"/>
        <w:spacing w:before="0" w:after="0" w:line="360" w:lineRule="auto"/>
        <w:rPr>
          <w:rFonts w:hint="default" w:eastAsia="宋体"/>
          <w:sz w:val="21"/>
          <w:szCs w:val="21"/>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供应商名称（签章）：</w:t>
      </w:r>
      <w:r>
        <w:rPr>
          <w:rFonts w:hint="eastAsia" w:eastAsia="宋体" w:cs="宋体"/>
          <w:color w:val="000000"/>
          <w:sz w:val="21"/>
          <w:szCs w:val="21"/>
          <w:u w:val="single"/>
          <w:lang w:val="en-US" w:eastAsia="zh-CN"/>
        </w:rPr>
        <w:t xml:space="preserve">_____________________</w:t>
      </w:r>
      <w:r/>
    </w:p>
    <w:p>
      <w:pPr>
        <w:ind w:left="0" w:right="0" w:firstLine="0"/>
        <w:spacing w:before="0" w:after="0" w:line="360" w:lineRule="auto"/>
        <w:rPr>
          <w:sz w:val="21"/>
          <w:szCs w:val="21"/>
        </w:rPr>
        <w:pBdr>
          <w:top w:val="none" w:color="auto" w:sz="0" w:space="0"/>
          <w:left w:val="none" w:color="auto" w:sz="0" w:space="0"/>
          <w:bottom w:val="none" w:color="auto" w:sz="0" w:space="0"/>
          <w:right w:val="none" w:color="auto" w:sz="0" w:space="0"/>
        </w:pBdr>
      </w:pPr>
      <w:r>
        <w:rPr>
          <w:sz w:val="21"/>
          <w:szCs w:val="21"/>
        </w:rPr>
      </w:r>
      <w:r/>
    </w:p>
    <w:p>
      <w:pPr>
        <w:ind w:left="0" w:right="0" w:firstLine="440"/>
        <w:spacing w:before="0" w:after="0" w:line="360" w:lineRule="auto"/>
        <w:rPr>
          <w:rFonts w:hint="eastAsia" w:eastAsia="宋体" w:cs="宋体"/>
          <w:color w:val="000000"/>
          <w:sz w:val="21"/>
          <w:szCs w:val="21"/>
          <w:u w:val="single"/>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法定代表人或授权代表（签章）：</w:t>
      </w:r>
      <w:r>
        <w:rPr>
          <w:rFonts w:hint="eastAsia" w:eastAsia="宋体" w:cs="宋体"/>
          <w:color w:val="000000"/>
          <w:sz w:val="21"/>
          <w:szCs w:val="21"/>
          <w:u w:val="single"/>
          <w:lang w:val="en-US" w:eastAsia="zh-CN"/>
        </w:rPr>
        <w:t xml:space="preserve">_____________________</w:t>
      </w:r>
      <w:r/>
    </w:p>
    <w:p>
      <w:pPr>
        <w:pStyle w:val="940"/>
        <w:rPr>
          <w:sz w:val="21"/>
          <w:szCs w:val="21"/>
        </w:rPr>
      </w:pPr>
      <w:r>
        <w:rPr>
          <w:sz w:val="21"/>
          <w:szCs w:val="21"/>
        </w:rPr>
      </w:r>
      <w:r/>
    </w:p>
    <w:p>
      <w:pPr>
        <w:ind w:left="0" w:right="0" w:firstLine="44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注：如果行数不够，请自行增加，如有偏离必须在上表列明，否则视为响应。</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t xml:space="preserve">六、商务条款偏离表（格式）</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商务条款偏离表</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
    </w:p>
    <w:p>
      <w:pPr>
        <w:ind w:left="0" w:right="0" w:firstLine="660"/>
        <w:spacing w:before="0" w:after="0" w:line="360" w:lineRule="auto"/>
        <w:rPr>
          <w:rFonts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项目名称：</w:t>
      </w:r>
      <w:r/>
    </w:p>
    <w:p>
      <w:pPr>
        <w:ind w:left="0" w:right="0" w:firstLine="66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项目编号：</w:t>
      </w:r>
      <w:r/>
    </w:p>
    <w:tbl>
      <w:tblPr>
        <w:tblStyle w:val="946"/>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526"/>
        <w:gridCol w:w="2532"/>
        <w:gridCol w:w="2694"/>
        <w:gridCol w:w="1295"/>
      </w:tblGrid>
      <w:tr>
        <w:trPr>
          <w:trHeight w:val="6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2"/>
                <w:szCs w:val="22"/>
                <w:lang w:val="en-US" w:eastAsia="en-US" w:bidi="ar-SA"/>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2"/>
                <w:szCs w:val="22"/>
                <w:lang w:val="en-US" w:eastAsia="en-US" w:bidi="ar-SA"/>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2"/>
                <w:szCs w:val="22"/>
                <w:lang w:val="en-US" w:eastAsia="en-US" w:bidi="ar-SA"/>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2"/>
                <w:szCs w:val="22"/>
                <w:lang w:val="en-US" w:eastAsia="en-US" w:bidi="ar-SA"/>
              </w:rPr>
              <w:t xml:space="preserve">供应商响应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2"/>
                <w:szCs w:val="22"/>
                <w:lang w:val="en-US" w:eastAsia="en-US" w:bidi="ar-SA"/>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bl>
    <w:p>
      <w:pPr>
        <w:ind w:left="0" w:right="0" w:firstLine="44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2"/>
        </w:rPr>
        <w:t xml:space="preserve"> </w:t>
      </w:r>
      <w:r/>
    </w:p>
    <w:p>
      <w:pPr>
        <w:ind w:left="0" w:right="0" w:firstLine="440"/>
        <w:spacing w:before="0" w:after="0" w:line="360" w:lineRule="auto"/>
        <w:rPr>
          <w:rFonts w:hint="default" w:eastAsia="宋体"/>
          <w:sz w:val="21"/>
          <w:szCs w:val="21"/>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供应商名称（签章）：</w:t>
      </w:r>
      <w:r>
        <w:rPr>
          <w:rFonts w:hint="eastAsia" w:eastAsia="宋体" w:cs="宋体"/>
          <w:color w:val="000000"/>
          <w:sz w:val="21"/>
          <w:szCs w:val="21"/>
          <w:u w:val="single"/>
          <w:lang w:val="en-US" w:eastAsia="zh-CN"/>
        </w:rPr>
        <w:t xml:space="preserve">_____________________</w:t>
      </w:r>
      <w:r/>
    </w:p>
    <w:p>
      <w:pPr>
        <w:ind w:left="0" w:right="0" w:firstLine="0"/>
        <w:spacing w:before="0" w:after="0" w:line="360" w:lineRule="auto"/>
        <w:rPr>
          <w:sz w:val="21"/>
          <w:szCs w:val="21"/>
        </w:rPr>
        <w:pBdr>
          <w:top w:val="none" w:color="auto" w:sz="0" w:space="0"/>
          <w:left w:val="none" w:color="auto" w:sz="0" w:space="0"/>
          <w:bottom w:val="none" w:color="auto" w:sz="0" w:space="0"/>
          <w:right w:val="none" w:color="auto" w:sz="0" w:space="0"/>
        </w:pBdr>
      </w:pPr>
      <w:r>
        <w:rPr>
          <w:sz w:val="21"/>
          <w:szCs w:val="21"/>
        </w:rPr>
      </w:r>
      <w:r/>
    </w:p>
    <w:p>
      <w:pPr>
        <w:ind w:left="0" w:right="0" w:firstLine="440"/>
        <w:spacing w:before="0" w:after="0" w:line="360" w:lineRule="auto"/>
        <w:rPr>
          <w:rFonts w:hint="eastAsia" w:eastAsia="宋体" w:cs="宋体"/>
          <w:color w:val="000000"/>
          <w:sz w:val="21"/>
          <w:szCs w:val="21"/>
          <w:u w:val="single"/>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法定代表人或授权代表（签章）：</w:t>
      </w:r>
      <w:r>
        <w:rPr>
          <w:rFonts w:hint="eastAsia" w:eastAsia="宋体" w:cs="宋体"/>
          <w:color w:val="000000"/>
          <w:sz w:val="21"/>
          <w:szCs w:val="21"/>
          <w:u w:val="single"/>
          <w:lang w:val="en-US" w:eastAsia="zh-CN"/>
        </w:rPr>
        <w:t xml:space="preserve">_____________________</w:t>
      </w:r>
      <w:r/>
    </w:p>
    <w:p>
      <w:pPr>
        <w:pStyle w:val="940"/>
        <w:rPr>
          <w:sz w:val="21"/>
          <w:szCs w:val="21"/>
        </w:rPr>
      </w:pPr>
      <w:r>
        <w:rPr>
          <w:sz w:val="21"/>
          <w:szCs w:val="21"/>
        </w:rPr>
      </w:r>
      <w:r/>
    </w:p>
    <w:p>
      <w:pPr>
        <w:ind w:left="0" w:right="0" w:firstLine="44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注：如果行数不够，请自行增加，如有偏离必须在上表列明，否则视为响应。</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t xml:space="preserve">七、供应商类似业绩情况表</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供应商类似业绩情况表</w:t>
      </w:r>
      <w:r/>
    </w:p>
    <w:p>
      <w:pPr>
        <w:ind w:left="0" w:right="0" w:firstLine="630"/>
        <w:spacing w:before="0" w:after="0" w:line="360" w:lineRule="auto"/>
        <w:rPr>
          <w:rFonts w:ascii="宋体" w:hAnsi="宋体" w:eastAsia="宋体" w:cs="宋体"/>
          <w:color w:val="000000"/>
          <w:sz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项目名称：</w:t>
      </w:r>
      <w:r/>
    </w:p>
    <w:p>
      <w:pPr>
        <w:ind w:left="0" w:right="0" w:firstLine="63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项目编号：</w:t>
      </w:r>
      <w:r/>
    </w:p>
    <w:tbl>
      <w:tblPr>
        <w:tblStyle w:val="94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301"/>
        <w:gridCol w:w="1301"/>
        <w:gridCol w:w="1301"/>
        <w:gridCol w:w="1557"/>
        <w:gridCol w:w="1812"/>
        <w:gridCol w:w="7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项目类型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签约及服务</w:t>
            </w:r>
            <w:r/>
          </w:p>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360" w:lineRule="auto"/>
              <w:widowControl w:val="off"/>
              <w:rPr>
                <w:rFonts w:ascii="宋体" w:hAnsi="宋体" w:eastAsia="宋体" w:cs="宋体"/>
                <w:sz w:val="21"/>
                <w:szCs w:val="21"/>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lang w:val="en-US" w:eastAsia="en-US" w:bidi="ar-SA"/>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120"/>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bl>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rPr>
          <w:rFonts w:hint="default" w:eastAsia="宋体"/>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供应商名称（签章）：</w:t>
      </w:r>
      <w:r>
        <w:rPr>
          <w:rFonts w:hint="eastAsia" w:eastAsia="宋体" w:cs="宋体"/>
          <w:color w:val="000000"/>
          <w:sz w:val="21"/>
          <w:lang w:val="en-US" w:eastAsia="zh-CN"/>
        </w:rPr>
        <w:t xml:space="preserve">_________________________</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法定代表人或授权代表（签章）：</w:t>
      </w:r>
      <w:r>
        <w:rPr>
          <w:rFonts w:hint="eastAsia" w:eastAsia="宋体" w:cs="宋体"/>
          <w:color w:val="000000"/>
          <w:sz w:val="21"/>
          <w:lang w:val="en-US" w:eastAsia="zh-CN"/>
        </w:rPr>
        <w:t xml:space="preserve">_________________________</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注：按采购文件要求及评分标准的要求，提供业绩证明材料等，附后；如果行数不够，请自行增加。</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rPr>
          <w:rFonts w:ascii="Arial" w:hAnsi="Arial" w:eastAsia="宋体" w:cs="Times New Roman"/>
          <w:b/>
          <w:spacing w:val="8"/>
          <w:sz w:val="24"/>
          <w:szCs w:val="20"/>
          <w:highlight w:val="none"/>
          <w:lang w:val="en-US" w:eastAsia="zh-CN" w:bidi="ar-SA"/>
        </w:rPr>
        <w:pBdr>
          <w:top w:val="none" w:color="auto" w:sz="0" w:space="0"/>
          <w:left w:val="none" w:color="auto" w:sz="0" w:space="0"/>
          <w:bottom w:val="none" w:color="auto" w:sz="0" w:space="0"/>
          <w:right w:val="none" w:color="auto" w:sz="0" w:space="0"/>
        </w:pBdr>
      </w:pPr>
      <w:r>
        <w:br w:type="page" w:clear="all"/>
      </w:r>
      <w:r>
        <w:rPr>
          <w:rFonts w:hint="eastAsia" w:ascii="Arial" w:hAnsi="Arial" w:eastAsia="宋体" w:cs="Times New Roman"/>
          <w:b/>
          <w:spacing w:val="8"/>
          <w:sz w:val="24"/>
          <w:szCs w:val="20"/>
          <w:highlight w:val="none"/>
          <w:lang w:val="en-US" w:eastAsia="zh-CN" w:bidi="ar-SA"/>
        </w:rPr>
        <w:t xml:space="preserve">八</w:t>
      </w:r>
      <w:r>
        <w:rPr>
          <w:rFonts w:ascii="Arial" w:hAnsi="Arial" w:eastAsia="宋体" w:cs="Times New Roman"/>
          <w:b/>
          <w:spacing w:val="8"/>
          <w:sz w:val="24"/>
          <w:szCs w:val="20"/>
          <w:highlight w:val="none"/>
          <w:lang w:val="en-US" w:eastAsia="zh-CN" w:bidi="ar-SA"/>
        </w:rPr>
        <w:t xml:space="preserve">、项目成员配置表</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项目成员配置表</w:t>
      </w:r>
      <w:r/>
    </w:p>
    <w:p>
      <w:pPr>
        <w:ind w:left="0" w:right="0" w:firstLine="630"/>
        <w:spacing w:before="0" w:after="0" w:line="360" w:lineRule="auto"/>
        <w:rPr>
          <w:rFonts w:ascii="宋体" w:hAnsi="宋体" w:eastAsia="宋体" w:cs="宋体"/>
          <w:color w:val="000000"/>
          <w:sz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项目名称：</w:t>
      </w:r>
      <w:r/>
    </w:p>
    <w:p>
      <w:pPr>
        <w:ind w:left="0" w:right="0" w:firstLine="63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项目编号：</w:t>
      </w:r>
      <w:r/>
    </w:p>
    <w:tbl>
      <w:tblPr>
        <w:tblStyle w:val="94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1"/>
        <w:gridCol w:w="881"/>
        <w:gridCol w:w="881"/>
        <w:gridCol w:w="881"/>
        <w:gridCol w:w="881"/>
        <w:gridCol w:w="881"/>
        <w:gridCol w:w="2055"/>
        <w:gridCol w:w="1329"/>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姓名</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性别</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证书</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55"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在本项目拟任职务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2"/>
                <w:lang w:val="en-US" w:eastAsia="en-US" w:bidi="ar-SA"/>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vAlign w:val="top"/>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ind w:left="0" w:right="0" w:firstLine="0"/>
              <w:jc w:val="center"/>
              <w:spacing w:before="0" w:after="0" w:line="360" w:lineRule="auto"/>
              <w:widowControl w:val="off"/>
              <w:rPr>
                <w:rFonts w:ascii="宋体" w:hAnsi="宋体" w:eastAsia="宋体" w:cs="宋体"/>
                <w:sz w:val="22"/>
                <w:szCs w:val="22"/>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sz w:val="22"/>
                <w:szCs w:val="22"/>
                <w:lang w:val="en-US" w:eastAsia="en-US" w:bidi="ar-SA"/>
              </w:rPr>
            </w:r>
            <w:r/>
          </w:p>
        </w:tc>
      </w:tr>
    </w:tbl>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供应商名称（签章）：</w:t>
      </w:r>
      <w:r>
        <w:rPr>
          <w:rFonts w:hint="eastAsia" w:eastAsia="宋体" w:cs="宋体"/>
          <w:color w:val="000000"/>
          <w:sz w:val="21"/>
          <w:lang w:val="en-US" w:eastAsia="zh-CN"/>
        </w:rPr>
        <w:t xml:space="preserve">_________________________</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法定代表人或授权代表（签章）：</w:t>
      </w:r>
      <w:r>
        <w:rPr>
          <w:rFonts w:hint="eastAsia" w:eastAsia="宋体" w:cs="宋体"/>
          <w:color w:val="000000"/>
          <w:sz w:val="21"/>
          <w:lang w:val="en-US" w:eastAsia="zh-CN"/>
        </w:rPr>
        <w:t xml:space="preserve">_________________________</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注：按采购文件要求及评分标准的要求，提供证明材料等，附后；如果行数不够，请自行增加。</w:t>
      </w:r>
      <w:r/>
    </w:p>
    <w:p>
      <w:pPr>
        <w:ind w:left="0" w:right="0" w:firstLine="0"/>
        <w:spacing w:before="0" w:after="0" w:line="360" w:lineRule="auto"/>
        <w:rPr>
          <w:rFonts w:ascii="Arial" w:hAnsi="Arial" w:eastAsia="宋体" w:cs="Times New Roman"/>
          <w:b/>
          <w:spacing w:val="8"/>
          <w:sz w:val="24"/>
          <w:szCs w:val="20"/>
          <w:highlight w:val="none"/>
          <w:lang w:val="en-US" w:eastAsia="zh-CN" w:bidi="ar-SA"/>
        </w:rPr>
        <w:pBdr>
          <w:top w:val="none" w:color="auto" w:sz="0" w:space="0"/>
          <w:left w:val="none" w:color="auto" w:sz="0" w:space="0"/>
          <w:bottom w:val="none" w:color="auto" w:sz="0" w:space="0"/>
          <w:right w:val="none" w:color="auto" w:sz="0" w:space="0"/>
        </w:pBdr>
      </w:pPr>
      <w:r>
        <w:br w:type="page" w:clear="all"/>
      </w:r>
      <w:r>
        <w:rPr>
          <w:rFonts w:hint="eastAsia" w:ascii="Arial" w:hAnsi="Arial" w:eastAsia="宋体" w:cs="Times New Roman"/>
          <w:b/>
          <w:spacing w:val="8"/>
          <w:sz w:val="24"/>
          <w:szCs w:val="20"/>
          <w:highlight w:val="none"/>
          <w:lang w:val="en-US" w:eastAsia="zh-CN" w:bidi="ar-SA"/>
        </w:rPr>
        <w:t xml:space="preserve">九</w:t>
      </w:r>
      <w:r>
        <w:rPr>
          <w:rFonts w:ascii="Arial" w:hAnsi="Arial" w:eastAsia="宋体" w:cs="Times New Roman"/>
          <w:b/>
          <w:spacing w:val="8"/>
          <w:sz w:val="24"/>
          <w:szCs w:val="20"/>
          <w:highlight w:val="none"/>
          <w:lang w:val="en-US" w:eastAsia="zh-CN" w:bidi="ar-SA"/>
        </w:rPr>
        <w:t xml:space="preserve">、具备履行合同所必需的设备和专业技术能力的声明格式及证明材料</w:t>
      </w:r>
      <w:r/>
    </w:p>
    <w:p>
      <w:pPr>
        <w:ind w:left="0" w:right="0" w:firstLine="0"/>
        <w:jc w:val="center"/>
        <w:spacing w:before="0" w:after="0" w:line="360" w:lineRule="auto"/>
        <w:rPr>
          <w:rFonts w:ascii="宋体" w:hAnsi="宋体" w:eastAsia="宋体" w:cs="宋体"/>
          <w:b/>
          <w:color w:val="000000"/>
          <w:sz w:val="28"/>
        </w:rPr>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8"/>
        </w:rPr>
        <w:t xml:space="preserve">具备履行合同所必需的设备和专业技术能力的声明格式</w:t>
      </w:r>
      <w:r/>
    </w:p>
    <w:p>
      <w:pPr>
        <w:ind w:left="0" w:right="0" w:firstLine="0"/>
        <w:spacing w:before="0" w:after="0" w:line="360" w:lineRule="auto"/>
        <w:rPr>
          <w:b w:val="0"/>
          <w:bCs w:val="0"/>
          <w:sz w:val="21"/>
          <w:szCs w:val="21"/>
        </w:rPr>
        <w:pBdr>
          <w:top w:val="none" w:color="auto" w:sz="0" w:space="0"/>
          <w:left w:val="none" w:color="auto" w:sz="0" w:space="0"/>
          <w:bottom w:val="none" w:color="auto" w:sz="0" w:space="0"/>
          <w:right w:val="none" w:color="auto" w:sz="0" w:space="0"/>
        </w:pBdr>
      </w:pPr>
      <w:r>
        <w:rPr>
          <w:rFonts w:ascii="宋体" w:hAnsi="宋体" w:eastAsia="宋体" w:cs="宋体"/>
          <w:b w:val="0"/>
          <w:bCs w:val="0"/>
          <w:color w:val="000000"/>
          <w:spacing w:val="8"/>
          <w:sz w:val="21"/>
          <w:szCs w:val="21"/>
        </w:rPr>
        <w:t xml:space="preserve">致：</w:t>
      </w:r>
      <w:r>
        <w:rPr>
          <w:rFonts w:hint="eastAsia" w:eastAsia="宋体" w:cs="宋体"/>
          <w:b w:val="0"/>
          <w:bCs w:val="0"/>
          <w:color w:val="000000"/>
          <w:spacing w:val="8"/>
          <w:sz w:val="21"/>
          <w:szCs w:val="21"/>
          <w:u w:val="single"/>
          <w:lang w:eastAsia="zh-CN"/>
        </w:rPr>
        <w:t xml:space="preserve">南京生物医药融合创新中心、正中国际项目管理集团有限公司</w:t>
      </w:r>
      <w:r>
        <w:rPr>
          <w:rFonts w:ascii="宋体" w:hAnsi="宋体" w:eastAsia="宋体" w:cs="宋体"/>
          <w:b w:val="0"/>
          <w:bCs w:val="0"/>
          <w:color w:val="000000"/>
          <w:spacing w:val="8"/>
          <w:sz w:val="21"/>
          <w:szCs w:val="21"/>
          <w:u w:val="single"/>
        </w:rPr>
        <w:t xml:space="preserve">：</w:t>
      </w:r>
      <w:r/>
    </w:p>
    <w:p>
      <w:pPr>
        <w:ind w:left="499" w:right="0" w:firstLine="420"/>
        <w:spacing w:before="0" w:after="0" w:line="360" w:lineRule="auto"/>
        <w:tabs>
          <w:tab w:val="left" w:pos="4180"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我单位</w:t>
      </w:r>
      <w:r>
        <w:rPr>
          <w:rFonts w:ascii="宋体" w:hAnsi="宋体" w:eastAsia="宋体" w:cs="宋体"/>
          <w:color w:val="000000"/>
          <w:sz w:val="21"/>
          <w:szCs w:val="21"/>
          <w:u w:val="single"/>
        </w:rPr>
        <w:tab/>
      </w:r>
      <w:r>
        <w:rPr>
          <w:rFonts w:ascii="宋体" w:hAnsi="宋体" w:eastAsia="宋体" w:cs="宋体"/>
          <w:color w:val="000000"/>
          <w:sz w:val="21"/>
          <w:szCs w:val="21"/>
        </w:rPr>
        <w:t xml:space="preserve">（供应商名称）郑重声明：我公司具备履行本项采购合同所必需的设备和专业技术能力，为履行本项采购合同我单位具备如下主要设备和主要专业技术能力：</w:t>
      </w:r>
      <w:r/>
    </w:p>
    <w:p>
      <w:pPr>
        <w:ind w:left="500" w:right="0" w:firstLine="200"/>
        <w:spacing w:before="0" w:after="0" w:line="360" w:lineRule="auto"/>
        <w:tabs>
          <w:tab w:val="left" w:pos="4460"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 </w:t>
      </w:r>
      <w:r/>
    </w:p>
    <w:p>
      <w:pPr>
        <w:ind w:left="500" w:right="0" w:firstLine="200"/>
        <w:spacing w:before="0" w:after="0" w:line="360" w:lineRule="auto"/>
        <w:tabs>
          <w:tab w:val="left" w:pos="4460"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主要设备有：</w:t>
      </w:r>
      <w:r>
        <w:rPr>
          <w:rFonts w:ascii="宋体" w:hAnsi="宋体" w:eastAsia="宋体" w:cs="宋体"/>
          <w:color w:val="000000"/>
          <w:sz w:val="21"/>
          <w:szCs w:val="21"/>
          <w:u w:val="single"/>
        </w:rPr>
        <w:tab/>
      </w:r>
      <w:r>
        <w:rPr>
          <w:rFonts w:ascii="宋体" w:hAnsi="宋体" w:eastAsia="宋体" w:cs="宋体"/>
          <w:color w:val="000000"/>
          <w:sz w:val="21"/>
          <w:szCs w:val="21"/>
        </w:rPr>
        <w:t xml:space="preserve">。（ 若有 ）</w:t>
      </w:r>
      <w:r/>
    </w:p>
    <w:p>
      <w:pPr>
        <w:ind w:left="500" w:right="0" w:firstLine="200"/>
        <w:spacing w:before="0" w:after="0" w:line="360" w:lineRule="auto"/>
        <w:tabs>
          <w:tab w:val="left" w:pos="4460"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主要专业技术能力有：</w:t>
      </w:r>
      <w:r>
        <w:rPr>
          <w:rFonts w:ascii="宋体" w:hAnsi="宋体" w:eastAsia="宋体" w:cs="宋体"/>
          <w:color w:val="000000"/>
          <w:sz w:val="21"/>
          <w:szCs w:val="21"/>
          <w:u w:val="single"/>
        </w:rPr>
        <w:tab/>
      </w:r>
      <w:r>
        <w:rPr>
          <w:rFonts w:ascii="宋体" w:hAnsi="宋体" w:eastAsia="宋体" w:cs="宋体"/>
          <w:color w:val="000000"/>
          <w:sz w:val="21"/>
          <w:szCs w:val="21"/>
        </w:rPr>
        <w:t xml:space="preserve">。（ 若有 ）</w:t>
      </w:r>
      <w:r/>
    </w:p>
    <w:p>
      <w:pPr>
        <w:ind w:left="4520" w:right="0" w:firstLine="1470"/>
        <w:spacing w:before="0" w:after="0" w:line="360" w:lineRule="auto"/>
        <w:rPr>
          <w:sz w:val="21"/>
          <w:szCs w:val="21"/>
        </w:rPr>
        <w:pBdr>
          <w:top w:val="none" w:color="auto" w:sz="0" w:space="0"/>
          <w:left w:val="none" w:color="auto" w:sz="0" w:space="0"/>
          <w:bottom w:val="none" w:color="auto" w:sz="0" w:space="0"/>
          <w:right w:val="none" w:color="auto" w:sz="0" w:space="0"/>
        </w:pBdr>
      </w:pPr>
      <w:r>
        <w:rPr>
          <w:sz w:val="21"/>
          <w:szCs w:val="21"/>
        </w:rPr>
      </w:r>
      <w:r/>
    </w:p>
    <w:p>
      <w:pPr>
        <w:ind w:left="4520" w:right="0" w:firstLine="1470"/>
        <w:spacing w:before="0" w:after="0" w:line="360" w:lineRule="auto"/>
        <w:rPr>
          <w:sz w:val="21"/>
          <w:szCs w:val="21"/>
        </w:rPr>
        <w:pBdr>
          <w:top w:val="none" w:color="auto" w:sz="0" w:space="0"/>
          <w:left w:val="none" w:color="auto" w:sz="0" w:space="0"/>
          <w:bottom w:val="none" w:color="auto" w:sz="0" w:space="0"/>
          <w:right w:val="none" w:color="auto" w:sz="0" w:space="0"/>
        </w:pBdr>
      </w:pPr>
      <w:r>
        <w:rPr>
          <w:sz w:val="21"/>
          <w:szCs w:val="21"/>
        </w:rPr>
      </w:r>
      <w:r/>
    </w:p>
    <w:p>
      <w:pPr>
        <w:ind w:left="0" w:right="0" w:firstLine="483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供应商名称（签章）：</w:t>
      </w:r>
      <w:r/>
    </w:p>
    <w:p>
      <w:pPr>
        <w:ind w:left="0" w:right="0" w:firstLine="0"/>
        <w:spacing w:before="0" w:after="0" w:line="360" w:lineRule="auto"/>
        <w:rPr>
          <w:sz w:val="21"/>
          <w:szCs w:val="21"/>
        </w:rPr>
        <w:pBdr>
          <w:top w:val="none" w:color="auto" w:sz="0" w:space="0"/>
          <w:left w:val="none" w:color="auto" w:sz="0" w:space="0"/>
          <w:bottom w:val="none" w:color="auto" w:sz="0" w:space="0"/>
          <w:right w:val="none" w:color="auto" w:sz="0" w:space="0"/>
        </w:pBdr>
      </w:pPr>
      <w:r>
        <w:rPr>
          <w:sz w:val="21"/>
          <w:szCs w:val="21"/>
        </w:rPr>
      </w:r>
      <w:r/>
    </w:p>
    <w:p>
      <w:pPr>
        <w:ind w:left="0" w:right="0" w:firstLine="4830"/>
        <w:spacing w:before="0" w:after="0" w:line="360" w:lineRule="auto"/>
        <w:tabs>
          <w:tab w:val="left" w:pos="4460"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日期：年月日</w:t>
      </w:r>
      <w:r/>
    </w:p>
    <w:p>
      <w:pPr>
        <w:ind w:left="0" w:right="0" w:firstLine="0"/>
        <w:spacing w:before="0" w:after="0" w:line="360" w:lineRule="auto"/>
        <w:tabs>
          <w:tab w:val="left" w:pos="4460" w:leader="none"/>
        </w:tabs>
        <w:pBdr>
          <w:top w:val="none" w:color="auto" w:sz="0" w:space="0"/>
          <w:left w:val="none" w:color="auto" w:sz="0" w:space="0"/>
          <w:bottom w:val="none" w:color="auto" w:sz="0" w:space="0"/>
          <w:right w:val="none" w:color="auto" w:sz="0" w:space="0"/>
        </w:pBdr>
      </w:pPr>
      <w:r/>
      <w:r/>
    </w:p>
    <w:p>
      <w:pPr>
        <w:ind w:left="0" w:right="0" w:firstLine="0"/>
        <w:spacing w:before="0" w:after="0" w:line="360" w:lineRule="auto"/>
        <w:tabs>
          <w:tab w:val="left" w:pos="4460" w:leader="none"/>
        </w:tabs>
        <w:pBdr>
          <w:top w:val="none" w:color="auto" w:sz="0" w:space="0"/>
          <w:left w:val="none" w:color="auto" w:sz="0" w:space="0"/>
          <w:bottom w:val="none" w:color="auto" w:sz="0" w:space="0"/>
          <w:right w:val="none" w:color="auto" w:sz="0" w:space="0"/>
        </w:pBdr>
      </w:pPr>
      <w:r/>
      <w:r/>
    </w:p>
    <w:p>
      <w:pPr>
        <w:ind w:left="0" w:right="0" w:firstLine="0"/>
        <w:spacing w:before="0" w:after="0" w:line="360" w:lineRule="auto"/>
        <w:rPr>
          <w:rFonts w:ascii="Arial" w:hAnsi="Arial" w:eastAsia="宋体" w:cs="Times New Roman"/>
          <w:b/>
          <w:spacing w:val="8"/>
          <w:sz w:val="24"/>
          <w:szCs w:val="20"/>
          <w:highlight w:val="none"/>
          <w:lang w:val="en-US" w:eastAsia="zh-CN" w:bidi="ar-SA"/>
        </w:rPr>
        <w:pBdr>
          <w:top w:val="none" w:color="auto" w:sz="0" w:space="0"/>
          <w:left w:val="none" w:color="auto" w:sz="0" w:space="0"/>
          <w:bottom w:val="none" w:color="auto" w:sz="0" w:space="0"/>
          <w:right w:val="none" w:color="auto" w:sz="0" w:space="0"/>
        </w:pBdr>
      </w:pPr>
      <w:r>
        <w:br w:type="page" w:clear="all"/>
      </w:r>
      <w:r>
        <w:rPr>
          <w:rFonts w:ascii="Arial" w:hAnsi="Arial" w:eastAsia="宋体" w:cs="Times New Roman"/>
          <w:b/>
          <w:spacing w:val="8"/>
          <w:sz w:val="24"/>
          <w:szCs w:val="20"/>
          <w:highlight w:val="none"/>
          <w:lang w:val="en-US" w:eastAsia="zh-CN" w:bidi="ar-SA"/>
        </w:rPr>
        <w:t xml:space="preserve">十、供应商认为有必要提供的其它文件（请供应商仔细阅读采购文件，并提供相关文件）</w:t>
      </w:r>
      <w:r/>
    </w:p>
    <w:p>
      <w:pPr>
        <w:jc w:val="both"/>
        <w:spacing w:line="360" w:lineRule="auto"/>
        <w:shd w:val="clear" w:color="auto" w:fill="ffffff"/>
        <w:widowControl/>
        <w:rPr>
          <w:rFonts w:ascii="Arial" w:hAnsi="Arial" w:eastAsia="宋体" w:cs="Times New Roman"/>
          <w:b/>
          <w:spacing w:val="8"/>
          <w:sz w:val="24"/>
          <w:szCs w:val="20"/>
          <w:highlight w:val="none"/>
          <w:lang w:val="en-US" w:eastAsia="zh-CN" w:bidi="ar-SA"/>
        </w:rPr>
        <w:outlineLvl w:val="1"/>
      </w:pPr>
      <w:r>
        <w:rPr>
          <w:rFonts w:ascii="Arial" w:hAnsi="Arial" w:eastAsia="宋体" w:cs="Times New Roman"/>
          <w:b/>
          <w:spacing w:val="8"/>
          <w:sz w:val="24"/>
          <w:szCs w:val="20"/>
          <w:highlight w:val="none"/>
          <w:lang w:val="en-US" w:eastAsia="zh-CN" w:bidi="ar-SA"/>
        </w:rPr>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供应商认为有必要提供的其它文件（若有）</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rPr>
          <w:rFonts w:ascii="宋体" w:hAnsi="宋体" w:eastAsia="宋体" w:cs="宋体"/>
          <w:b/>
          <w:color w:val="000000"/>
          <w:spacing w:val="8"/>
          <w:sz w:val="24"/>
          <w:u w:val="none"/>
        </w:rPr>
        <w:t xml:space="preserve">附件一：企业声明函格式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中小企业声明函（服务）</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本公司（联合体）郑重声明，根据《政府采购促进中小企业发展管理办法》（财库﹝2020﹞46 号）的规定，本公司 （联合体）参加</w:t>
      </w:r>
      <w:r>
        <w:rPr>
          <w:rFonts w:hint="eastAsia" w:ascii="宋体" w:hAnsi="宋体" w:eastAsia="宋体" w:cs="宋体"/>
          <w:color w:val="auto"/>
          <w:sz w:val="21"/>
          <w:szCs w:val="21"/>
          <w:highlight w:val="none"/>
          <w:u w:val="single"/>
          <w:lang w:val="zh-CN"/>
        </w:rPr>
        <w:t xml:space="preserve">（单位名称）</w:t>
      </w:r>
      <w:r>
        <w:rPr>
          <w:rFonts w:hint="eastAsia" w:ascii="宋体" w:hAnsi="宋体" w:eastAsia="宋体" w:cs="宋体"/>
          <w:color w:val="auto"/>
          <w:sz w:val="21"/>
          <w:szCs w:val="21"/>
          <w:highlight w:val="none"/>
          <w:lang w:val="zh-CN"/>
        </w:rPr>
        <w:t xml:space="preserve">的</w:t>
      </w:r>
      <w:r>
        <w:rPr>
          <w:rFonts w:hint="eastAsia" w:ascii="宋体" w:hAnsi="宋体" w:eastAsia="宋体" w:cs="宋体"/>
          <w:color w:val="auto"/>
          <w:sz w:val="21"/>
          <w:szCs w:val="21"/>
          <w:highlight w:val="none"/>
          <w:u w:val="single"/>
          <w:lang w:val="zh-CN"/>
        </w:rPr>
        <w:t xml:space="preserve">（项目名称）</w:t>
      </w:r>
      <w:r>
        <w:rPr>
          <w:rFonts w:hint="eastAsia" w:ascii="宋体" w:hAnsi="宋体" w:eastAsia="宋体" w:cs="宋体"/>
          <w:color w:val="auto"/>
          <w:sz w:val="21"/>
          <w:szCs w:val="21"/>
          <w:highlight w:val="none"/>
          <w:lang w:val="zh-CN"/>
        </w:rPr>
        <w:t xml:space="preserve">采购活动，工程的施工单位全部为符合政策要求的中小企业（或者：服务全部由符合政策要求的中小企业承接）。相关企业 （含联合体中的中小企业、签订分包意向协议的中小企业） 的具体情况如下：</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1、（标的名称） ，属于</w:t>
      </w:r>
      <w:r>
        <w:rPr>
          <w:rFonts w:hint="eastAsia" w:ascii="宋体" w:hAnsi="宋体" w:eastAsia="宋体" w:cs="宋体"/>
          <w:color w:val="auto"/>
          <w:sz w:val="21"/>
          <w:szCs w:val="21"/>
          <w:highlight w:val="none"/>
          <w:u w:val="single"/>
        </w:rPr>
        <w:t xml:space="preserve">（采购项目所属行业）</w:t>
      </w:r>
      <w:r>
        <w:rPr>
          <w:rFonts w:hint="eastAsia" w:ascii="宋体" w:hAnsi="宋体" w:eastAsia="宋体" w:cs="宋体"/>
          <w:color w:val="auto"/>
          <w:sz w:val="21"/>
          <w:szCs w:val="21"/>
          <w:highlight w:val="none"/>
          <w:lang w:val="zh-CN"/>
        </w:rPr>
        <w:t xml:space="preserve">；承建（承接）企业为（企业名称），从业人员    人，营业收入为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万元，资产总额为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万元，属于</w:t>
      </w:r>
      <w:r>
        <w:rPr>
          <w:rFonts w:hint="eastAsia" w:ascii="宋体" w:hAnsi="宋体" w:eastAsia="宋体" w:cs="宋体"/>
          <w:color w:val="auto"/>
          <w:sz w:val="21"/>
          <w:szCs w:val="21"/>
          <w:highlight w:val="none"/>
          <w:u w:val="single"/>
          <w:lang w:val="zh-CN"/>
        </w:rPr>
        <w:t xml:space="preserve">（中型企业、小型企业、微型企业）</w:t>
      </w:r>
      <w:r>
        <w:rPr>
          <w:rFonts w:hint="eastAsia" w:ascii="宋体" w:hAnsi="宋体" w:eastAsia="宋体" w:cs="宋体"/>
          <w:color w:val="auto"/>
          <w:sz w:val="21"/>
          <w:szCs w:val="21"/>
          <w:highlight w:val="none"/>
          <w:lang w:val="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u w:val="single"/>
          <w:lang w:val="zh-CN"/>
        </w:rPr>
        <w:t xml:space="preserve">（标的名称）</w:t>
      </w:r>
      <w:r>
        <w:rPr>
          <w:rFonts w:hint="eastAsia" w:ascii="宋体" w:hAnsi="宋体" w:eastAsia="宋体" w:cs="宋体"/>
          <w:color w:val="auto"/>
          <w:sz w:val="21"/>
          <w:szCs w:val="21"/>
          <w:highlight w:val="none"/>
          <w:lang w:val="zh-CN"/>
        </w:rPr>
        <w:t xml:space="preserve">，属于</w:t>
      </w:r>
      <w:r>
        <w:rPr>
          <w:rFonts w:hint="eastAsia" w:ascii="宋体" w:hAnsi="宋体" w:eastAsia="宋体" w:cs="宋体"/>
          <w:color w:val="auto"/>
          <w:sz w:val="21"/>
          <w:szCs w:val="21"/>
          <w:highlight w:val="none"/>
          <w:u w:val="single"/>
        </w:rPr>
        <w:t xml:space="preserve">（采购项目所属行业）</w:t>
      </w:r>
      <w:r>
        <w:rPr>
          <w:rFonts w:hint="eastAsia" w:ascii="宋体" w:hAnsi="宋体" w:eastAsia="宋体" w:cs="宋体"/>
          <w:color w:val="auto"/>
          <w:sz w:val="21"/>
          <w:szCs w:val="21"/>
          <w:highlight w:val="none"/>
          <w:lang w:val="zh-CN"/>
        </w:rPr>
        <w:t xml:space="preserve">行业；承建（承接）企业为</w:t>
      </w:r>
      <w:r>
        <w:rPr>
          <w:rFonts w:hint="eastAsia" w:ascii="宋体" w:hAnsi="宋体" w:eastAsia="宋体" w:cs="宋体"/>
          <w:color w:val="auto"/>
          <w:sz w:val="21"/>
          <w:szCs w:val="21"/>
          <w:highlight w:val="none"/>
          <w:u w:val="single"/>
          <w:lang w:val="zh-CN"/>
        </w:rPr>
        <w:t xml:space="preserve">（企业名称）</w:t>
      </w:r>
      <w:r>
        <w:rPr>
          <w:rFonts w:hint="eastAsia" w:ascii="宋体" w:hAnsi="宋体" w:eastAsia="宋体" w:cs="宋体"/>
          <w:color w:val="auto"/>
          <w:sz w:val="21"/>
          <w:szCs w:val="21"/>
          <w:highlight w:val="none"/>
          <w:lang w:val="zh-CN"/>
        </w:rPr>
        <w:t xml:space="preserve">，从业人员</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人，营业收入为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万元，资产总额为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万元，属于</w:t>
      </w:r>
      <w:r>
        <w:rPr>
          <w:rFonts w:hint="eastAsia" w:ascii="宋体" w:hAnsi="宋体" w:eastAsia="宋体" w:cs="宋体"/>
          <w:color w:val="auto"/>
          <w:sz w:val="21"/>
          <w:szCs w:val="21"/>
          <w:highlight w:val="none"/>
          <w:u w:val="single"/>
          <w:lang w:val="zh-CN"/>
        </w:rPr>
        <w:t xml:space="preserve">（中型企业、小型企业、微型企业）</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208" w:firstLine="396"/>
        <w:spacing w:after="0" w:line="360" w:lineRule="auto"/>
        <w:tabs>
          <w:tab w:val="left" w:pos="2429" w:leader="none"/>
          <w:tab w:val="left" w:pos="3656" w:leader="none"/>
        </w:tabs>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r>
      <w:r/>
    </w:p>
    <w:p>
      <w:pPr>
        <w:ind w:left="0" w:right="0" w:firstLine="483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供应商名称（签章）：</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r/>
    </w:p>
    <w:p>
      <w:pPr>
        <w:ind w:left="0" w:right="0" w:firstLine="4830"/>
        <w:spacing w:before="0" w:after="0" w:line="360" w:lineRule="auto"/>
        <w:tabs>
          <w:tab w:val="left" w:pos="4460" w:leader="none"/>
        </w:tabs>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日期：年月日</w:t>
      </w:r>
      <w:r/>
    </w:p>
    <w:p>
      <w:pPr>
        <w:ind w:left="0" w:right="0" w:firstLine="0"/>
        <w:spacing w:before="0" w:after="0" w:line="360" w:lineRule="auto"/>
        <w:rPr>
          <w:b/>
          <w:bCs/>
        </w:rPr>
        <w:pBdr>
          <w:top w:val="none" w:color="auto" w:sz="0" w:space="0"/>
          <w:left w:val="none" w:color="auto" w:sz="0" w:space="0"/>
          <w:bottom w:val="none" w:color="auto" w:sz="0" w:space="0"/>
          <w:right w:val="none" w:color="auto" w:sz="0" w:space="0"/>
        </w:pBdr>
      </w:pPr>
      <w:r>
        <w:br w:type="page" w:clear="all"/>
      </w:r>
      <w:r>
        <w:rPr>
          <w:rFonts w:ascii="宋体" w:hAnsi="宋体" w:eastAsia="宋体" w:cs="宋体"/>
          <w:b/>
          <w:bCs/>
          <w:color w:val="000000"/>
          <w:sz w:val="24"/>
        </w:rPr>
        <w:t xml:space="preserve">2、残疾人福利性单位声明函</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（如为残疾人福利性单位，须提供声明函）</w:t>
      </w:r>
      <w:r/>
    </w:p>
    <w:p>
      <w:pPr>
        <w:ind w:left="0" w:right="0" w:firstLine="371"/>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371"/>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本单位对上述声明的真实性负责。如有虚假，将依法承担相应责任。</w:t>
      </w:r>
      <w:r/>
    </w:p>
    <w:p>
      <w:pPr>
        <w:ind w:left="0" w:right="0" w:firstLine="0"/>
        <w:jc w:val="center"/>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483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供应商名称（签章）：</w:t>
      </w:r>
      <w:r/>
    </w:p>
    <w:p>
      <w:pPr>
        <w:ind w:left="0" w:right="0" w:firstLine="5040"/>
        <w:spacing w:before="0" w:after="0" w:line="360" w:lineRule="auto"/>
        <w:tabs>
          <w:tab w:val="left" w:pos="4460" w:leader="none"/>
        </w:tabs>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日期：年月日</w:t>
      </w:r>
      <w:r/>
    </w:p>
    <w:p>
      <w:pPr>
        <w:ind w:left="0" w:right="0" w:firstLine="5250"/>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371"/>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3、属于监狱企业的证明文件</w:t>
      </w:r>
      <w:r/>
    </w:p>
    <w:p>
      <w:pPr>
        <w:ind w:left="0" w:right="0" w:firstLine="0"/>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（提供由省级以上监狱管理局、戒毒管理局（含新疆生产建设兵团）出具的属于监狱企业的证明文件） </w:t>
      </w:r>
      <w:r/>
    </w:p>
    <w:p>
      <w:pPr>
        <w:ind w:left="0" w:right="0" w:firstLine="371"/>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371"/>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4、节能产品认证证书</w:t>
      </w:r>
      <w:r/>
    </w:p>
    <w:p>
      <w:pPr>
        <w:ind w:left="0" w:right="0" w:firstLine="0"/>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371"/>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371"/>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5、环境标志产品认证证书</w:t>
      </w:r>
      <w:r/>
    </w:p>
    <w:p>
      <w:pPr>
        <w:ind w:left="0" w:right="0" w:firstLine="0"/>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spacing w:before="0" w:after="24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注：符合上述情形的供应商须提供上述声明函件。</w:t>
      </w:r>
      <w:r/>
    </w:p>
    <w:p>
      <w:pPr>
        <w:ind w:left="0" w:right="0" w:firstLine="0"/>
        <w:spacing w:before="0" w:after="0" w:line="360" w:lineRule="auto"/>
        <w:pBdr>
          <w:top w:val="none" w:color="auto" w:sz="0" w:space="0"/>
          <w:left w:val="none" w:color="auto" w:sz="0" w:space="0"/>
          <w:bottom w:val="none" w:color="auto" w:sz="0" w:space="0"/>
          <w:right w:val="none" w:color="auto" w:sz="0" w:space="0"/>
        </w:pBdr>
      </w:pPr>
      <w:r>
        <w:br w:type="page" w:clear="all"/>
      </w:r>
      <w:r>
        <w:rPr>
          <w:rFonts w:ascii="宋体" w:hAnsi="宋体" w:eastAsia="宋体" w:cs="宋体"/>
          <w:b/>
          <w:color w:val="000000"/>
          <w:spacing w:val="8"/>
          <w:sz w:val="24"/>
        </w:rPr>
        <w:t xml:space="preserve">附件</w:t>
      </w:r>
      <w:r>
        <w:rPr>
          <w:rFonts w:hint="eastAsia" w:eastAsia="宋体" w:cs="宋体"/>
          <w:b/>
          <w:color w:val="000000"/>
          <w:spacing w:val="8"/>
          <w:sz w:val="24"/>
          <w:lang w:val="en-US" w:eastAsia="zh-CN"/>
        </w:rPr>
        <w:t xml:space="preserve">二</w:t>
      </w:r>
      <w:r>
        <w:rPr>
          <w:rFonts w:ascii="宋体" w:hAnsi="宋体" w:eastAsia="宋体" w:cs="宋体"/>
          <w:b/>
          <w:color w:val="000000"/>
          <w:spacing w:val="8"/>
          <w:sz w:val="24"/>
        </w:rPr>
        <w:t xml:space="preserve">：供应商承诺函</w:t>
      </w:r>
      <w:r/>
    </w:p>
    <w:p>
      <w:pPr>
        <w:ind w:left="0" w:right="0" w:firstLine="0"/>
        <w:jc w:val="center"/>
        <w:spacing w:before="0" w:after="0" w:line="360" w:lineRule="auto"/>
        <w:rPr>
          <w:rFonts w:hint="default" w:ascii="宋体" w:hAnsi="宋体" w:eastAsia="宋体" w:cs="宋体"/>
          <w:b/>
          <w:bCs/>
          <w:color w:val="000000"/>
          <w:spacing w:val="8"/>
          <w:sz w:val="24"/>
          <w:szCs w:val="28"/>
          <w:lang w:val="en-US" w:eastAsia="zh-CN"/>
        </w:rPr>
        <w:pBdr>
          <w:top w:val="none" w:color="auto" w:sz="0" w:space="0"/>
          <w:left w:val="none" w:color="auto" w:sz="0" w:space="0"/>
          <w:bottom w:val="none" w:color="auto" w:sz="0" w:space="0"/>
          <w:right w:val="none" w:color="auto" w:sz="0" w:space="0"/>
        </w:pBdr>
      </w:pPr>
      <w:r>
        <w:rPr>
          <w:rFonts w:hint="eastAsia" w:eastAsia="宋体" w:cs="宋体"/>
          <w:b/>
          <w:bCs/>
          <w:color w:val="000000"/>
          <w:spacing w:val="8"/>
          <w:sz w:val="24"/>
          <w:szCs w:val="28"/>
          <w:lang w:val="en-US" w:eastAsia="zh-CN"/>
        </w:rPr>
        <w:t xml:space="preserve">承诺函</w:t>
      </w:r>
      <w:r/>
    </w:p>
    <w:p>
      <w:pPr>
        <w:ind w:left="0" w:right="0" w:firstLine="0"/>
        <w:spacing w:before="0" w:after="0" w:line="360" w:lineRule="auto"/>
        <w:rPr>
          <w:rFonts w:hint="eastAsia" w:eastAsia="宋体"/>
          <w:b w:val="0"/>
          <w:bCs w:val="0"/>
          <w:lang w:eastAsia="zh-CN"/>
        </w:rPr>
        <w:pBdr>
          <w:top w:val="none" w:color="auto" w:sz="0" w:space="0"/>
          <w:left w:val="none" w:color="auto" w:sz="0" w:space="0"/>
          <w:bottom w:val="none" w:color="auto" w:sz="0" w:space="0"/>
          <w:right w:val="none" w:color="auto" w:sz="0" w:space="0"/>
        </w:pBdr>
      </w:pPr>
      <w:r>
        <w:rPr>
          <w:rFonts w:ascii="宋体" w:hAnsi="宋体" w:eastAsia="宋体" w:cs="宋体"/>
          <w:b w:val="0"/>
          <w:bCs w:val="0"/>
          <w:color w:val="000000"/>
          <w:spacing w:val="8"/>
          <w:sz w:val="21"/>
        </w:rPr>
        <w:t xml:space="preserve">致：</w:t>
      </w:r>
      <w:r>
        <w:rPr>
          <w:rFonts w:hint="eastAsia" w:eastAsia="宋体" w:cs="宋体"/>
          <w:b w:val="0"/>
          <w:bCs w:val="0"/>
          <w:color w:val="000000"/>
          <w:spacing w:val="8"/>
          <w:sz w:val="21"/>
          <w:u w:val="single"/>
          <w:lang w:eastAsia="zh-CN"/>
        </w:rPr>
        <w:t xml:space="preserve">南京生物医药融合创新中心、正中国际项目管理集团有限公司</w:t>
      </w:r>
      <w:r/>
    </w:p>
    <w:p>
      <w:pPr>
        <w:ind w:left="0" w:firstLine="720"/>
        <w:keepLines w:val="0"/>
        <w:keepNext w:val="0"/>
        <w:pageBreakBefore w:val="0"/>
        <w:spacing w:line="360" w:lineRule="auto"/>
        <w:widowControl w:val="off"/>
        <w:rPr>
          <w:b w:val="0"/>
          <w:bCs/>
          <w:sz w:val="21"/>
          <w:szCs w:val="21"/>
        </w:rPr>
      </w:pPr>
      <w:r>
        <w:rPr>
          <w:rFonts w:ascii="宋体" w:hAnsi="宋体" w:eastAsia="宋体" w:cs="宋体"/>
          <w:b w:val="0"/>
          <w:bCs/>
          <w:color w:val="000000"/>
          <w:sz w:val="21"/>
          <w:szCs w:val="21"/>
          <w:u w:val="none"/>
        </w:rPr>
        <w:t xml:space="preserve">我单位</w:t>
      </w:r>
      <w:r>
        <w:rPr>
          <w:rFonts w:hint="eastAsia" w:eastAsia="宋体" w:cs="宋体"/>
          <w:b w:val="0"/>
          <w:bCs/>
          <w:color w:val="000000"/>
          <w:sz w:val="21"/>
          <w:szCs w:val="21"/>
          <w:u w:val="none"/>
          <w:lang w:val="en-US" w:eastAsia="zh-CN"/>
        </w:rPr>
        <w:t xml:space="preserve">_____________</w:t>
      </w:r>
      <w:r>
        <w:rPr>
          <w:rFonts w:ascii="宋体" w:hAnsi="宋体" w:eastAsia="宋体" w:cs="宋体"/>
          <w:b w:val="0"/>
          <w:bCs/>
          <w:color w:val="000000"/>
          <w:sz w:val="21"/>
          <w:szCs w:val="21"/>
        </w:rPr>
        <w:t xml:space="preserve">（供应商名称）郑重声明：</w:t>
      </w:r>
      <w:r/>
    </w:p>
    <w:p>
      <w:pPr>
        <w:ind w:left="0" w:right="0" w:firstLine="480"/>
        <w:keepLines w:val="0"/>
        <w:keepNext w:val="0"/>
        <w:pageBreakBefore w:val="0"/>
        <w:spacing w:line="360" w:lineRule="auto"/>
        <w:widowControl w:val="off"/>
        <w:tabs>
          <w:tab w:val="left" w:pos="993" w:leader="none"/>
          <w:tab w:val="left" w:pos="1134"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u w:val="none"/>
        </w:rPr>
        <w:t xml:space="preserve">参加政府采购活动前三年内，在经营活动中</w:t>
      </w:r>
      <w:r>
        <w:rPr>
          <w:rFonts w:hint="eastAsia" w:eastAsia="宋体" w:cs="宋体"/>
          <w:b w:val="0"/>
          <w:bCs/>
          <w:color w:val="000000"/>
          <w:sz w:val="21"/>
          <w:szCs w:val="21"/>
          <w:u w:val="none"/>
          <w:lang w:val="en-US" w:eastAsia="zh-CN"/>
        </w:rPr>
        <w:t xml:space="preserve">_____________</w:t>
      </w:r>
      <w:r>
        <w:rPr>
          <w:rFonts w:ascii="宋体" w:hAnsi="宋体" w:eastAsia="宋体" w:cs="宋体"/>
          <w:color w:val="000000"/>
          <w:sz w:val="21"/>
          <w:szCs w:val="21"/>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p>
    <w:p>
      <w:pPr>
        <w:ind w:left="0" w:right="0" w:firstLine="480"/>
        <w:keepLines w:val="0"/>
        <w:keepNext w:val="0"/>
        <w:pageBreakBefore w:val="0"/>
        <w:spacing w:line="360" w:lineRule="auto"/>
        <w:widowControl w:val="off"/>
        <w:tabs>
          <w:tab w:val="left" w:pos="993" w:leader="none"/>
          <w:tab w:val="left" w:pos="1134" w:leader="none"/>
        </w:tabs>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ind w:left="0" w:right="0" w:firstLine="5880"/>
        <w:keepLines w:val="0"/>
        <w:keepNext w:val="0"/>
        <w:pageBreakBefore w:val="0"/>
        <w:spacing w:line="360" w:lineRule="auto"/>
        <w:widowControl w:val="off"/>
        <w:rPr>
          <w:sz w:val="21"/>
          <w:szCs w:val="21"/>
        </w:rPr>
        <w:pBdr>
          <w:top w:val="none" w:color="auto" w:sz="0" w:space="0"/>
          <w:left w:val="none" w:color="auto" w:sz="0" w:space="0"/>
          <w:bottom w:val="none" w:color="auto" w:sz="0" w:space="0"/>
          <w:right w:val="none" w:color="auto" w:sz="0" w:space="0"/>
        </w:pBdr>
      </w:pPr>
      <w:r>
        <w:rPr>
          <w:sz w:val="21"/>
          <w:szCs w:val="21"/>
        </w:rPr>
      </w:r>
      <w:r/>
    </w:p>
    <w:p>
      <w:pPr>
        <w:ind w:left="0" w:right="0" w:firstLine="5880"/>
        <w:spacing w:before="0" w:after="0" w:line="360" w:lineRule="auto"/>
        <w:rPr>
          <w:sz w:val="21"/>
          <w:szCs w:val="21"/>
        </w:rPr>
        <w:pBdr>
          <w:top w:val="none" w:color="auto" w:sz="0" w:space="0"/>
          <w:left w:val="none" w:color="auto" w:sz="0" w:space="0"/>
          <w:bottom w:val="none" w:color="auto" w:sz="0" w:space="0"/>
          <w:right w:val="none" w:color="auto" w:sz="0" w:space="0"/>
        </w:pBdr>
      </w:pPr>
      <w:r>
        <w:rPr>
          <w:sz w:val="21"/>
          <w:szCs w:val="21"/>
        </w:rPr>
      </w:r>
      <w:r/>
    </w:p>
    <w:p>
      <w:pPr>
        <w:ind w:left="0" w:right="0" w:firstLine="5880"/>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声明人：（签章）</w:t>
      </w:r>
      <w:r/>
    </w:p>
    <w:p>
      <w:pPr>
        <w:ind w:left="0" w:right="0" w:firstLine="5880"/>
        <w:jc w:val="both"/>
        <w:spacing w:before="0" w:after="0" w:line="360" w:lineRule="auto"/>
        <w:rPr>
          <w:rFonts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r>
      <w:r/>
    </w:p>
    <w:p>
      <w:pPr>
        <w:ind w:left="0" w:right="0" w:firstLine="5880"/>
        <w:jc w:val="both"/>
        <w:spacing w:before="0" w:after="0" w:line="360" w:lineRule="auto"/>
        <w:rPr>
          <w:sz w:val="21"/>
          <w:szCs w:val="21"/>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rPr>
        <w:t xml:space="preserve"> 期：</w:t>
      </w:r>
      <w:r>
        <w:rPr>
          <w:rFonts w:hint="eastAsia" w:eastAsia="宋体" w:cs="宋体"/>
          <w:color w:val="000000"/>
          <w:sz w:val="21"/>
          <w:szCs w:val="21"/>
          <w:lang w:val="en-US" w:eastAsia="zh-CN"/>
        </w:rPr>
        <w:t xml:space="preserve">  </w:t>
      </w:r>
      <w:r>
        <w:rPr>
          <w:rFonts w:ascii="宋体" w:hAnsi="宋体" w:eastAsia="宋体" w:cs="宋体"/>
          <w:color w:val="000000"/>
          <w:sz w:val="21"/>
          <w:szCs w:val="21"/>
        </w:rPr>
        <w:t xml:space="preserve">年</w:t>
      </w:r>
      <w:r>
        <w:rPr>
          <w:rFonts w:hint="eastAsia" w:eastAsia="宋体" w:cs="宋体"/>
          <w:color w:val="000000"/>
          <w:sz w:val="21"/>
          <w:szCs w:val="21"/>
          <w:lang w:val="en-US" w:eastAsia="zh-CN"/>
        </w:rPr>
        <w:t xml:space="preserve">  </w:t>
      </w:r>
      <w:r>
        <w:rPr>
          <w:rFonts w:ascii="宋体" w:hAnsi="宋体" w:eastAsia="宋体" w:cs="宋体"/>
          <w:color w:val="000000"/>
          <w:sz w:val="21"/>
          <w:szCs w:val="21"/>
        </w:rPr>
        <w:t xml:space="preserve">月</w:t>
      </w:r>
      <w:r>
        <w:rPr>
          <w:rFonts w:hint="eastAsia" w:eastAsia="宋体" w:cs="宋体"/>
          <w:color w:val="000000"/>
          <w:sz w:val="21"/>
          <w:szCs w:val="21"/>
          <w:lang w:val="en-US" w:eastAsia="zh-CN"/>
        </w:rPr>
        <w:t xml:space="preserve">  </w:t>
      </w:r>
      <w:r>
        <w:rPr>
          <w:rFonts w:ascii="宋体" w:hAnsi="宋体" w:eastAsia="宋体" w:cs="宋体"/>
          <w:color w:val="000000"/>
          <w:sz w:val="21"/>
          <w:szCs w:val="21"/>
        </w:rPr>
        <w:t xml:space="preserve">日</w:t>
      </w:r>
      <w:r/>
    </w:p>
    <w:p>
      <w:pPr>
        <w:pStyle w:val="953"/>
        <w:spacing w:before="0" w:beforeAutospacing="0" w:afterAutospacing="0" w:line="360" w:lineRule="auto"/>
        <w:rPr>
          <w:spacing w:val="6"/>
          <w:sz w:val="21"/>
          <w:szCs w:val="21"/>
        </w:rPr>
      </w:pPr>
      <w:r>
        <w:rPr>
          <w:spacing w:val="6"/>
          <w:sz w:val="21"/>
          <w:szCs w:val="21"/>
        </w:rPr>
      </w:r>
      <w:r/>
    </w:p>
    <w:p>
      <w:r/>
      <w:r/>
    </w:p>
    <w:sectPr>
      <w:footerReference w:type="default" r:id="rId14"/>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libri">
    <w:panose1 w:val="020F0502020204030204"/>
  </w:font>
  <w:font w:name="Times New Roman">
    <w:panose1 w:val="02020603050405020304"/>
  </w:font>
  <w:font w:name="方正小标宋简体">
    <w:panose1 w:val="020B0503020202020204"/>
  </w:font>
  <w:font w:name="Courier New">
    <w:panose1 w:val="020703090202050204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cs="Times New Roman"/>
      </w:rPr>
    </w:pPr>
    <w:r>
      <w:rPr>
        <w:rFonts w:cs="Times New Roman"/>
      </w:rPr>
    </w:r>
    <w:r/>
  </w:p>
  <w:p>
    <w:pPr>
      <w:pStyle w:val="957"/>
      <w:rPr>
        <w:rFonts w:cs="Times New Roman"/>
      </w:rPr>
    </w:pPr>
    <w:r>
      <w:rPr>
        <w:rFonts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57"/>
      <w:rPr>
        <w:rFonts w:cs="Times New Roman"/>
      </w:rPr>
    </w:pPr>
    <w:r>
      <w:rPr>
        <w:rFonts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62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957"/>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lear" w:pos="4153" w:leader="none"/>
        <w:tab w:val="clear"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left"/>
      <w:rPr>
        <w:rFonts w:cs="Times New Roman"/>
      </w:rPr>
      <w:pBdr>
        <w:bottom w:val="none" w:color="auto" w:sz="0" w:space="0"/>
      </w:pBdr>
    </w:pPr>
    <w:r>
      <w:rPr>
        <w:rFonts w:cs="Times New Roma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37"/>
    <w:next w:val="937"/>
    <w:link w:val="765"/>
    <w:uiPriority w:val="9"/>
    <w:qFormat/>
    <w:pPr>
      <w:keepLines/>
      <w:keepNext/>
      <w:spacing w:before="480" w:after="200"/>
      <w:outlineLvl w:val="0"/>
    </w:pPr>
    <w:rPr>
      <w:rFonts w:ascii="Arial" w:hAnsi="Arial" w:eastAsia="Arial" w:cs="Arial"/>
      <w:sz w:val="40"/>
      <w:szCs w:val="40"/>
    </w:rPr>
  </w:style>
  <w:style w:type="character" w:styleId="765">
    <w:name w:val="Heading 1 Char"/>
    <w:basedOn w:val="938"/>
    <w:link w:val="764"/>
    <w:uiPriority w:val="9"/>
    <w:rPr>
      <w:rFonts w:ascii="Arial" w:hAnsi="Arial" w:eastAsia="Arial" w:cs="Arial"/>
      <w:sz w:val="40"/>
      <w:szCs w:val="40"/>
    </w:rPr>
  </w:style>
  <w:style w:type="paragraph" w:styleId="766">
    <w:name w:val="Heading 2"/>
    <w:basedOn w:val="937"/>
    <w:next w:val="937"/>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basedOn w:val="938"/>
    <w:link w:val="766"/>
    <w:uiPriority w:val="9"/>
    <w:rPr>
      <w:rFonts w:ascii="Arial" w:hAnsi="Arial" w:eastAsia="Arial" w:cs="Arial"/>
      <w:sz w:val="34"/>
    </w:rPr>
  </w:style>
  <w:style w:type="paragraph" w:styleId="768">
    <w:name w:val="Heading 3"/>
    <w:basedOn w:val="937"/>
    <w:next w:val="937"/>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basedOn w:val="938"/>
    <w:link w:val="768"/>
    <w:uiPriority w:val="9"/>
    <w:rPr>
      <w:rFonts w:ascii="Arial" w:hAnsi="Arial" w:eastAsia="Arial" w:cs="Arial"/>
      <w:sz w:val="30"/>
      <w:szCs w:val="30"/>
    </w:rPr>
  </w:style>
  <w:style w:type="paragraph" w:styleId="770">
    <w:name w:val="Heading 4"/>
    <w:basedOn w:val="937"/>
    <w:next w:val="937"/>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basedOn w:val="938"/>
    <w:link w:val="770"/>
    <w:uiPriority w:val="9"/>
    <w:rPr>
      <w:rFonts w:ascii="Arial" w:hAnsi="Arial" w:eastAsia="Arial" w:cs="Arial"/>
      <w:b/>
      <w:bCs/>
      <w:sz w:val="26"/>
      <w:szCs w:val="26"/>
    </w:rPr>
  </w:style>
  <w:style w:type="paragraph" w:styleId="772">
    <w:name w:val="Heading 5"/>
    <w:basedOn w:val="937"/>
    <w:next w:val="937"/>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basedOn w:val="938"/>
    <w:link w:val="772"/>
    <w:uiPriority w:val="9"/>
    <w:rPr>
      <w:rFonts w:ascii="Arial" w:hAnsi="Arial" w:eastAsia="Arial" w:cs="Arial"/>
      <w:b/>
      <w:bCs/>
      <w:sz w:val="24"/>
      <w:szCs w:val="24"/>
    </w:rPr>
  </w:style>
  <w:style w:type="paragraph" w:styleId="774">
    <w:name w:val="Heading 6"/>
    <w:basedOn w:val="937"/>
    <w:next w:val="937"/>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basedOn w:val="938"/>
    <w:link w:val="774"/>
    <w:uiPriority w:val="9"/>
    <w:rPr>
      <w:rFonts w:ascii="Arial" w:hAnsi="Arial" w:eastAsia="Arial" w:cs="Arial"/>
      <w:b/>
      <w:bCs/>
      <w:sz w:val="22"/>
      <w:szCs w:val="22"/>
    </w:rPr>
  </w:style>
  <w:style w:type="paragraph" w:styleId="776">
    <w:name w:val="Heading 7"/>
    <w:basedOn w:val="937"/>
    <w:next w:val="937"/>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basedOn w:val="938"/>
    <w:link w:val="776"/>
    <w:uiPriority w:val="9"/>
    <w:rPr>
      <w:rFonts w:ascii="Arial" w:hAnsi="Arial" w:eastAsia="Arial" w:cs="Arial"/>
      <w:b/>
      <w:bCs/>
      <w:i/>
      <w:iCs/>
      <w:sz w:val="22"/>
      <w:szCs w:val="22"/>
    </w:rPr>
  </w:style>
  <w:style w:type="paragraph" w:styleId="778">
    <w:name w:val="Heading 8"/>
    <w:basedOn w:val="937"/>
    <w:next w:val="937"/>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basedOn w:val="938"/>
    <w:link w:val="778"/>
    <w:uiPriority w:val="9"/>
    <w:rPr>
      <w:rFonts w:ascii="Arial" w:hAnsi="Arial" w:eastAsia="Arial" w:cs="Arial"/>
      <w:i/>
      <w:iCs/>
      <w:sz w:val="22"/>
      <w:szCs w:val="22"/>
    </w:rPr>
  </w:style>
  <w:style w:type="paragraph" w:styleId="780">
    <w:name w:val="Heading 9"/>
    <w:basedOn w:val="937"/>
    <w:next w:val="937"/>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basedOn w:val="938"/>
    <w:link w:val="780"/>
    <w:uiPriority w:val="9"/>
    <w:rPr>
      <w:rFonts w:ascii="Arial" w:hAnsi="Arial" w:eastAsia="Arial" w:cs="Arial"/>
      <w:i/>
      <w:iCs/>
      <w:sz w:val="21"/>
      <w:szCs w:val="21"/>
    </w:rPr>
  </w:style>
  <w:style w:type="paragraph" w:styleId="782">
    <w:name w:val="No Spacing"/>
    <w:uiPriority w:val="1"/>
    <w:qFormat/>
    <w:pPr>
      <w:spacing w:before="0" w:after="0" w:line="240" w:lineRule="auto"/>
    </w:pPr>
  </w:style>
  <w:style w:type="paragraph" w:styleId="783">
    <w:name w:val="Title"/>
    <w:basedOn w:val="937"/>
    <w:next w:val="937"/>
    <w:link w:val="784"/>
    <w:uiPriority w:val="10"/>
    <w:qFormat/>
    <w:pPr>
      <w:contextualSpacing/>
      <w:spacing w:before="300" w:after="200"/>
    </w:pPr>
    <w:rPr>
      <w:sz w:val="48"/>
      <w:szCs w:val="48"/>
    </w:rPr>
  </w:style>
  <w:style w:type="character" w:styleId="784">
    <w:name w:val="Title Char"/>
    <w:basedOn w:val="938"/>
    <w:link w:val="783"/>
    <w:uiPriority w:val="10"/>
    <w:rPr>
      <w:sz w:val="48"/>
      <w:szCs w:val="48"/>
    </w:rPr>
  </w:style>
  <w:style w:type="paragraph" w:styleId="785">
    <w:name w:val="Subtitle"/>
    <w:basedOn w:val="937"/>
    <w:next w:val="937"/>
    <w:link w:val="786"/>
    <w:uiPriority w:val="11"/>
    <w:qFormat/>
    <w:pPr>
      <w:spacing w:before="200" w:after="200"/>
    </w:pPr>
    <w:rPr>
      <w:sz w:val="24"/>
      <w:szCs w:val="24"/>
    </w:rPr>
  </w:style>
  <w:style w:type="character" w:styleId="786">
    <w:name w:val="Subtitle Char"/>
    <w:basedOn w:val="938"/>
    <w:link w:val="785"/>
    <w:uiPriority w:val="11"/>
    <w:rPr>
      <w:sz w:val="24"/>
      <w:szCs w:val="24"/>
    </w:rPr>
  </w:style>
  <w:style w:type="paragraph" w:styleId="787">
    <w:name w:val="Quote"/>
    <w:basedOn w:val="937"/>
    <w:next w:val="937"/>
    <w:link w:val="788"/>
    <w:uiPriority w:val="29"/>
    <w:qFormat/>
    <w:pPr>
      <w:ind w:left="720" w:right="720"/>
    </w:pPr>
    <w:rPr>
      <w:i/>
    </w:rPr>
  </w:style>
  <w:style w:type="character" w:styleId="788">
    <w:name w:val="Quote Char"/>
    <w:link w:val="787"/>
    <w:uiPriority w:val="29"/>
    <w:rPr>
      <w:i/>
    </w:rPr>
  </w:style>
  <w:style w:type="paragraph" w:styleId="789">
    <w:name w:val="Intense Quote"/>
    <w:basedOn w:val="937"/>
    <w:next w:val="937"/>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character" w:styleId="791">
    <w:name w:val="Header Char"/>
    <w:basedOn w:val="938"/>
    <w:link w:val="956"/>
    <w:uiPriority w:val="99"/>
  </w:style>
  <w:style w:type="character" w:styleId="792">
    <w:name w:val="Footer Char"/>
    <w:basedOn w:val="938"/>
    <w:link w:val="957"/>
    <w:uiPriority w:val="99"/>
  </w:style>
  <w:style w:type="paragraph" w:styleId="793">
    <w:name w:val="Caption"/>
    <w:basedOn w:val="937"/>
    <w:next w:val="937"/>
    <w:uiPriority w:val="35"/>
    <w:semiHidden/>
    <w:unhideWhenUsed/>
    <w:qFormat/>
    <w:pPr>
      <w:spacing w:line="276" w:lineRule="auto"/>
    </w:pPr>
    <w:rPr>
      <w:b/>
      <w:bCs/>
      <w:color w:val="4f81bd" w:themeColor="accent1"/>
      <w:sz w:val="18"/>
      <w:szCs w:val="18"/>
    </w:rPr>
  </w:style>
  <w:style w:type="character" w:styleId="794">
    <w:name w:val="Caption Char"/>
    <w:basedOn w:val="793"/>
    <w:link w:val="957"/>
    <w:uiPriority w:val="99"/>
  </w:style>
  <w:style w:type="table" w:styleId="795">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1">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2">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3">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4">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5">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6">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2">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3">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6">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7">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8">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9">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0">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1">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3">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4">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5">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6">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7">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8">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7">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8">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9">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0">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1">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2">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4">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5">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6">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7">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8">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9">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1">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2">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3">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4">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5">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6">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8">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9">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0">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1">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2">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3">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7"/>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basedOn w:val="938"/>
    <w:uiPriority w:val="99"/>
    <w:unhideWhenUsed/>
    <w:rPr>
      <w:vertAlign w:val="superscript"/>
    </w:rPr>
  </w:style>
  <w:style w:type="paragraph" w:styleId="924">
    <w:name w:val="endnote text"/>
    <w:basedOn w:val="937"/>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basedOn w:val="938"/>
    <w:uiPriority w:val="99"/>
    <w:semiHidden/>
    <w:unhideWhenUsed/>
    <w:rPr>
      <w:vertAlign w:val="superscript"/>
    </w:r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0"/>
    <w:uiPriority w:val="0"/>
    <w:qFormat/>
    <w:pPr>
      <w:widowControl w:val="off"/>
    </w:pPr>
    <w:rPr>
      <w:rFonts w:hint="default" w:ascii="宋体" w:hAnsi="宋体" w:eastAsia="宋体" w:cs="宋体"/>
      <w:sz w:val="22"/>
      <w:szCs w:val="22"/>
    </w:rPr>
  </w:style>
  <w:style w:type="character" w:styleId="938" w:default="1">
    <w:name w:val="Default Paragraph Font"/>
    <w:uiPriority w:val="0"/>
    <w:semiHidden/>
  </w:style>
  <w:style w:type="table" w:styleId="939" w:default="1">
    <w:name w:val="Normal Table"/>
    <w:uiPriority w:val="0"/>
    <w:semiHidden/>
    <w:tblPr>
      <w:tblCellMar>
        <w:left w:w="108" w:type="dxa"/>
        <w:top w:w="0" w:type="dxa"/>
        <w:right w:w="108" w:type="dxa"/>
        <w:bottom w:w="0" w:type="dxa"/>
      </w:tblCellMar>
    </w:tblPr>
  </w:style>
  <w:style w:type="paragraph" w:styleId="940">
    <w:name w:val="Body Text"/>
    <w:basedOn w:val="937"/>
    <w:uiPriority w:val="1"/>
    <w:qFormat/>
    <w:pPr>
      <w:ind w:left="100"/>
      <w:spacing w:before="129"/>
    </w:pPr>
    <w:rPr>
      <w:sz w:val="18"/>
      <w:szCs w:val="18"/>
    </w:rPr>
  </w:style>
  <w:style w:type="paragraph" w:styleId="941">
    <w:name w:val="annotation text"/>
    <w:basedOn w:val="937"/>
    <w:uiPriority w:val="99"/>
    <w:unhideWhenUsed/>
    <w:qFormat/>
  </w:style>
  <w:style w:type="paragraph" w:styleId="942">
    <w:name w:val="Plain Text"/>
    <w:basedOn w:val="937"/>
    <w:uiPriority w:val="99"/>
    <w:qFormat/>
    <w:pPr>
      <w:jc w:val="both"/>
      <w:spacing w:line="460" w:lineRule="exact"/>
    </w:pPr>
    <w:rPr>
      <w:rFonts w:hAnsi="Courier New" w:cs="Times New Roman"/>
      <w:spacing w:val="10"/>
      <w:sz w:val="21"/>
      <w:szCs w:val="21"/>
    </w:rPr>
  </w:style>
  <w:style w:type="paragraph" w:styleId="943">
    <w:name w:val="Footer"/>
    <w:basedOn w:val="937"/>
    <w:uiPriority w:val="99"/>
    <w:unhideWhenUsed/>
    <w:qFormat/>
    <w:pPr>
      <w:jc w:val="left"/>
      <w:tabs>
        <w:tab w:val="center" w:pos="4153" w:leader="none"/>
        <w:tab w:val="right" w:pos="8306" w:leader="none"/>
      </w:tabs>
    </w:pPr>
    <w:rPr>
      <w:sz w:val="18"/>
    </w:rPr>
  </w:style>
  <w:style w:type="paragraph" w:styleId="944">
    <w:name w:val="toc 1"/>
    <w:basedOn w:val="937"/>
    <w:next w:val="937"/>
    <w:uiPriority w:val="39"/>
    <w:qFormat/>
    <w:pPr>
      <w:spacing w:after="100" w:line="360" w:lineRule="auto"/>
      <w:widowControl/>
      <w:tabs>
        <w:tab w:val="right" w:pos="8630" w:leader="dot"/>
      </w:tabs>
    </w:pPr>
    <w:rPr>
      <w:rFonts w:ascii="Calibri" w:hAnsi="Calibri" w:cs="Calibri"/>
      <w:lang w:eastAsia="zh-CN"/>
    </w:rPr>
  </w:style>
  <w:style w:type="paragraph" w:styleId="945">
    <w:name w:val="Normal (Web)"/>
    <w:basedOn w:val="937"/>
    <w:uiPriority w:val="99"/>
    <w:unhideWhenUsed/>
    <w:qFormat/>
    <w:rPr>
      <w:sz w:val="24"/>
    </w:rPr>
  </w:style>
  <w:style w:type="table" w:styleId="946">
    <w:name w:val="Table Grid"/>
    <w:basedOn w:val="939"/>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7">
    <w:name w:val="List Paragraph"/>
    <w:basedOn w:val="937"/>
    <w:uiPriority w:val="99"/>
    <w:qFormat/>
    <w:pPr>
      <w:ind w:firstLine="420"/>
    </w:pPr>
    <w:rPr>
      <w:rFonts w:cs="Times New Roman"/>
      <w:sz w:val="21"/>
      <w:szCs w:val="24"/>
    </w:rPr>
  </w:style>
  <w:style w:type="paragraph" w:styleId="948" w:customStyle="1">
    <w:name w:val="列表段落"/>
    <w:basedOn w:val="937"/>
    <w:uiPriority w:val="0"/>
    <w:qFormat/>
    <w:pPr>
      <w:ind w:firstLine="420"/>
    </w:pPr>
    <w:rPr>
      <w:rFonts w:ascii="Calibri" w:hAnsi="Calibri"/>
      <w:szCs w:val="22"/>
    </w:rPr>
  </w:style>
  <w:style w:type="paragraph" w:styleId="949" w:customStyle="1">
    <w:name w:val="段"/>
    <w:next w:val="937"/>
    <w:uiPriority w:val="0"/>
    <w:qFormat/>
    <w:pPr>
      <w:ind w:firstLine="200"/>
      <w:jc w:val="both"/>
    </w:pPr>
    <w:rPr>
      <w:rFonts w:hint="default" w:ascii="宋体" w:hAnsi="Times New Roman" w:eastAsia="宋体" w:cs="Times New Roman"/>
      <w:sz w:val="21"/>
      <w:lang w:eastAsia="zh-CN"/>
    </w:rPr>
  </w:style>
  <w:style w:type="paragraph" w:styleId="950" w:customStyle="1">
    <w:name w:val="标题1"/>
    <w:basedOn w:val="937"/>
    <w:uiPriority w:val="0"/>
    <w:qFormat/>
    <w:pPr>
      <w:jc w:val="center"/>
      <w:spacing w:before="240" w:after="60"/>
      <w:outlineLvl w:val="0"/>
    </w:pPr>
    <w:rPr>
      <w:rFonts w:ascii="Cambria" w:hAnsi="Cambria"/>
      <w:b/>
      <w:bCs/>
      <w:sz w:val="32"/>
      <w:szCs w:val="32"/>
    </w:rPr>
  </w:style>
  <w:style w:type="paragraph" w:styleId="951" w:customStyle="1">
    <w:name w:val="Table Text"/>
    <w:basedOn w:val="937"/>
    <w:uiPriority w:val="0"/>
    <w:semiHidden/>
    <w:qFormat/>
    <w:rPr>
      <w:rFonts w:ascii="宋体" w:hAnsi="宋体" w:eastAsia="宋体" w:cs="宋体"/>
      <w:sz w:val="21"/>
      <w:szCs w:val="21"/>
      <w:lang w:val="en-US" w:eastAsia="en-US" w:bidi="ar-SA"/>
    </w:rPr>
  </w:style>
  <w:style w:type="table" w:styleId="952" w:customStyle="1">
    <w:name w:val="Table Normal"/>
    <w:uiPriority w:val="0"/>
    <w:unhideWhenUsed/>
    <w:qFormat/>
    <w:rPr>
      <w:lang w:val="en-US" w:eastAsia="zh-CN" w:bidi="ar-SA"/>
    </w:rPr>
    <w:tblPr/>
  </w:style>
  <w:style w:type="paragraph" w:styleId="953" w:customStyle="1">
    <w:name w:val="p0"/>
    <w:basedOn w:val="937"/>
    <w:uiPriority w:val="0"/>
    <w:qFormat/>
    <w:pPr>
      <w:spacing w:before="100" w:beforeAutospacing="1" w:after="100" w:afterAutospacing="1"/>
      <w:widowControl/>
    </w:pPr>
    <w:rPr>
      <w:sz w:val="24"/>
      <w:szCs w:val="24"/>
      <w:lang w:eastAsia="zh-CN"/>
    </w:rPr>
  </w:style>
  <w:style w:type="paragraph" w:styleId="954" w:customStyle="1">
    <w:name w:val="页眉1"/>
    <w:basedOn w:val="937"/>
    <w:uiPriority w:val="0"/>
    <w:qFormat/>
    <w:pPr>
      <w:jc w:val="center"/>
      <w:tabs>
        <w:tab w:val="center" w:pos="4153" w:leader="none"/>
        <w:tab w:val="right" w:pos="8306" w:leader="none"/>
      </w:tabs>
      <w:pBdr>
        <w:bottom w:val="single" w:color="000000" w:sz="6" w:space="1"/>
      </w:pBdr>
    </w:pPr>
    <w:rPr>
      <w:sz w:val="18"/>
    </w:rPr>
  </w:style>
  <w:style w:type="paragraph" w:styleId="955" w:customStyle="1">
    <w:name w:val="页脚1"/>
    <w:basedOn w:val="937"/>
    <w:uiPriority w:val="0"/>
    <w:qFormat/>
    <w:pPr>
      <w:jc w:val="left"/>
      <w:tabs>
        <w:tab w:val="center" w:pos="4153" w:leader="none"/>
        <w:tab w:val="right" w:pos="8306" w:leader="none"/>
      </w:tabs>
    </w:pPr>
    <w:rPr>
      <w:sz w:val="18"/>
    </w:rPr>
  </w:style>
  <w:style w:type="paragraph" w:styleId="956" w:customStyle="1">
    <w:name w:val="Header"/>
    <w:basedOn w:val="937"/>
    <w:uiPriority w:val="99"/>
    <w:qFormat/>
    <w:pPr>
      <w:jc w:val="center"/>
      <w:tabs>
        <w:tab w:val="center" w:pos="4153" w:leader="none"/>
        <w:tab w:val="right" w:pos="8306" w:leader="none"/>
      </w:tabs>
      <w:pBdr>
        <w:bottom w:val="single" w:color="auto" w:sz="6" w:space="1"/>
      </w:pBdr>
    </w:pPr>
    <w:rPr>
      <w:sz w:val="18"/>
      <w:szCs w:val="18"/>
    </w:rPr>
  </w:style>
  <w:style w:type="paragraph" w:styleId="957" w:customStyle="1">
    <w:name w:val="Footer"/>
    <w:basedOn w:val="937"/>
    <w:uiPriority w:val="99"/>
    <w:qFormat/>
    <w:pPr>
      <w:tabs>
        <w:tab w:val="center" w:pos="4153" w:leader="none"/>
        <w:tab w:val="right" w:pos="8306" w:leader="none"/>
      </w:tabs>
    </w:pPr>
    <w:rPr>
      <w:sz w:val="18"/>
      <w:szCs w:val="18"/>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刘竹青</cp:lastModifiedBy>
  <cp:revision>3</cp:revision>
  <dcterms:created xsi:type="dcterms:W3CDTF">2026-10-13T10:00:00Z</dcterms:created>
  <dcterms:modified xsi:type="dcterms:W3CDTF">2026-10-14T01:46:35Z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E4CEDBA03D6F4462957FA75DAD4CCBD3_11</vt:lpwstr>
  </property>
  <property fmtid="{D5CDD505-2E9C-101B-9397-08002B2CF9AE}" pid="4" name="KSOTemplateDocerSaveRecord">
    <vt:lpwstr>eyJoZGlkIjoiZWYwMWNhMGY3ODZhZDBkNTgzMjU0Mzc5ZTRhYzE3NGYiLCJ1c2VySWQiOiI3ODA1NTUxNTUifQ==</vt:lpwstr>
  </property>
</Properties>
</file>